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0B6F">
      <w:pPr>
        <w:spacing w:line="360" w:lineRule="auto"/>
        <w:jc w:val="center"/>
        <w:rPr>
          <w:rFonts w:hint="eastAsia" w:ascii="仿宋" w:hAnsi="仿宋" w:eastAsia="仿宋" w:cs="仿宋"/>
          <w:b/>
          <w:sz w:val="24"/>
          <w:highlight w:val="none"/>
        </w:rPr>
      </w:pPr>
    </w:p>
    <w:p w14:paraId="0F120B70">
      <w:pPr>
        <w:spacing w:line="360" w:lineRule="auto"/>
        <w:jc w:val="center"/>
        <w:rPr>
          <w:rFonts w:hint="eastAsia" w:ascii="仿宋" w:hAnsi="仿宋" w:eastAsia="仿宋" w:cs="仿宋"/>
          <w:b/>
          <w:sz w:val="24"/>
          <w:highlight w:val="none"/>
        </w:rPr>
      </w:pPr>
    </w:p>
    <w:p w14:paraId="0F120B71">
      <w:pPr>
        <w:adjustRightInd/>
        <w:spacing w:line="360" w:lineRule="auto"/>
        <w:jc w:val="center"/>
        <w:rPr>
          <w:rFonts w:hint="eastAsia" w:ascii="仿宋" w:hAnsi="仿宋" w:eastAsia="仿宋" w:cs="仿宋"/>
          <w:b/>
          <w:sz w:val="44"/>
          <w:szCs w:val="44"/>
          <w:highlight w:val="none"/>
        </w:rPr>
      </w:pPr>
    </w:p>
    <w:p w14:paraId="0F120B72">
      <w:pPr>
        <w:adjustRightInd/>
        <w:spacing w:line="360" w:lineRule="auto"/>
        <w:jc w:val="center"/>
        <w:rPr>
          <w:rFonts w:hint="eastAsia" w:ascii="仿宋" w:hAnsi="仿宋" w:eastAsia="仿宋" w:cs="仿宋"/>
          <w:b/>
          <w:sz w:val="44"/>
          <w:szCs w:val="44"/>
          <w:highlight w:val="none"/>
        </w:rPr>
      </w:pPr>
    </w:p>
    <w:p w14:paraId="0F120B73">
      <w:pPr>
        <w:adjustRightInd/>
        <w:spacing w:line="360" w:lineRule="auto"/>
        <w:jc w:val="center"/>
        <w:rPr>
          <w:rFonts w:hint="eastAsia" w:ascii="仿宋" w:hAnsi="仿宋" w:eastAsia="仿宋" w:cs="仿宋"/>
          <w:b/>
          <w:sz w:val="44"/>
          <w:szCs w:val="44"/>
          <w:highlight w:val="none"/>
          <w:lang w:eastAsia="zh-CN"/>
        </w:rPr>
      </w:pPr>
      <w:r>
        <w:rPr>
          <w:rFonts w:hint="eastAsia" w:ascii="仿宋" w:hAnsi="仿宋" w:eastAsia="仿宋" w:cs="仿宋"/>
          <w:b/>
          <w:sz w:val="44"/>
          <w:szCs w:val="44"/>
          <w:highlight w:val="none"/>
          <w:lang w:eastAsia="zh-CN"/>
        </w:rPr>
        <w:t>诸暨项目部办公用房房屋租赁</w:t>
      </w:r>
    </w:p>
    <w:p w14:paraId="0F120B74">
      <w:pPr>
        <w:adjustRightInd/>
        <w:spacing w:line="360" w:lineRule="auto"/>
        <w:jc w:val="center"/>
        <w:rPr>
          <w:rFonts w:hint="eastAsia" w:ascii="仿宋" w:hAnsi="仿宋" w:eastAsia="仿宋" w:cs="仿宋"/>
          <w:b/>
          <w:sz w:val="72"/>
          <w:szCs w:val="72"/>
          <w:highlight w:val="none"/>
        </w:rPr>
      </w:pPr>
      <w:r>
        <w:rPr>
          <w:rFonts w:hint="eastAsia" w:ascii="仿宋" w:hAnsi="仿宋" w:eastAsia="仿宋" w:cs="仿宋"/>
          <w:b/>
          <w:bCs/>
          <w:w w:val="95"/>
          <w:sz w:val="72"/>
          <w:szCs w:val="72"/>
          <w:highlight w:val="none"/>
          <w:lang w:val="zh-CN"/>
        </w:rPr>
        <w:t>竞争性磋商</w:t>
      </w:r>
      <w:r>
        <w:rPr>
          <w:rFonts w:hint="eastAsia" w:ascii="仿宋" w:hAnsi="仿宋" w:eastAsia="仿宋" w:cs="仿宋"/>
          <w:b/>
          <w:sz w:val="72"/>
          <w:szCs w:val="72"/>
          <w:highlight w:val="none"/>
        </w:rPr>
        <w:t>文件</w:t>
      </w:r>
    </w:p>
    <w:p w14:paraId="0F120B75">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（电子交易）</w:t>
      </w:r>
    </w:p>
    <w:p w14:paraId="0F120B76">
      <w:pPr>
        <w:snapToGrid w:val="0"/>
        <w:spacing w:line="360" w:lineRule="auto"/>
        <w:jc w:val="center"/>
        <w:rPr>
          <w:rFonts w:hint="eastAsia" w:ascii="仿宋" w:hAnsi="仿宋" w:eastAsia="仿宋" w:cs="仿宋"/>
          <w:sz w:val="30"/>
          <w:szCs w:val="30"/>
          <w:highlight w:val="none"/>
        </w:rPr>
      </w:pPr>
    </w:p>
    <w:p w14:paraId="0F120B77">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eastAsia="zh-CN"/>
        </w:rPr>
        <w:t>ZJCT8-CHYJY202561（重招）</w:t>
      </w:r>
    </w:p>
    <w:p w14:paraId="0F120B78">
      <w:pPr>
        <w:adjustRightInd/>
        <w:spacing w:line="360" w:lineRule="auto"/>
        <w:rPr>
          <w:rFonts w:hint="eastAsia" w:ascii="仿宋" w:hAnsi="仿宋" w:eastAsia="仿宋" w:cs="仿宋"/>
          <w:sz w:val="28"/>
          <w:szCs w:val="20"/>
          <w:highlight w:val="none"/>
        </w:rPr>
      </w:pPr>
    </w:p>
    <w:p w14:paraId="0F120B79">
      <w:pPr>
        <w:spacing w:line="360" w:lineRule="auto"/>
        <w:jc w:val="center"/>
        <w:rPr>
          <w:rFonts w:hint="eastAsia" w:ascii="仿宋" w:hAnsi="仿宋" w:eastAsia="仿宋" w:cs="仿宋"/>
          <w:sz w:val="24"/>
          <w:highlight w:val="none"/>
        </w:rPr>
      </w:pPr>
    </w:p>
    <w:p w14:paraId="0F120B7A">
      <w:pPr>
        <w:spacing w:line="360" w:lineRule="auto"/>
        <w:jc w:val="center"/>
        <w:rPr>
          <w:rFonts w:hint="eastAsia" w:ascii="仿宋" w:hAnsi="仿宋" w:eastAsia="仿宋" w:cs="仿宋"/>
          <w:sz w:val="24"/>
          <w:highlight w:val="none"/>
        </w:rPr>
      </w:pPr>
    </w:p>
    <w:p w14:paraId="0F120B7B">
      <w:pPr>
        <w:pStyle w:val="186"/>
        <w:widowControl w:val="0"/>
        <w:spacing w:before="0" w:beforeAutospacing="0" w:after="0" w:afterAutospacing="0" w:line="360" w:lineRule="auto"/>
        <w:textAlignment w:val="auto"/>
        <w:rPr>
          <w:rFonts w:hint="eastAsia" w:ascii="仿宋" w:hAnsi="仿宋" w:eastAsia="仿宋" w:cs="仿宋"/>
          <w:kern w:val="2"/>
          <w:highlight w:val="none"/>
        </w:rPr>
      </w:pPr>
    </w:p>
    <w:p w14:paraId="0F120B7C">
      <w:pPr>
        <w:pStyle w:val="186"/>
        <w:widowControl w:val="0"/>
        <w:spacing w:before="0" w:beforeAutospacing="0" w:after="0" w:afterAutospacing="0" w:line="360" w:lineRule="auto"/>
        <w:textAlignment w:val="auto"/>
        <w:rPr>
          <w:rFonts w:hint="eastAsia" w:ascii="仿宋" w:hAnsi="仿宋" w:eastAsia="仿宋" w:cs="仿宋"/>
          <w:kern w:val="2"/>
          <w:highlight w:val="none"/>
        </w:rPr>
      </w:pPr>
    </w:p>
    <w:p w14:paraId="0F120B7D">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0F120B7E">
      <w:pPr>
        <w:snapToGrid w:val="0"/>
        <w:spacing w:line="360" w:lineRule="auto"/>
        <w:jc w:val="center"/>
        <w:rPr>
          <w:rFonts w:hint="eastAsia" w:ascii="仿宋" w:hAnsi="仿宋" w:eastAsia="仿宋" w:cs="仿宋"/>
          <w:sz w:val="32"/>
          <w:szCs w:val="32"/>
          <w:highlight w:val="none"/>
        </w:rPr>
      </w:pPr>
    </w:p>
    <w:p w14:paraId="0F120B7F">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浙江省测绘科学技术研究院</w:t>
      </w:r>
    </w:p>
    <w:p w14:paraId="0F120B80">
      <w:pPr>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浙江省成套工程有限公司</w:t>
      </w:r>
    </w:p>
    <w:p w14:paraId="0F120B81">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5</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7</w:t>
      </w:r>
      <w:r>
        <w:rPr>
          <w:rFonts w:hint="eastAsia" w:ascii="仿宋" w:hAnsi="仿宋" w:eastAsia="仿宋" w:cs="仿宋"/>
          <w:bCs/>
          <w:sz w:val="32"/>
          <w:szCs w:val="32"/>
          <w:highlight w:val="none"/>
        </w:rPr>
        <w:t>月</w:t>
      </w:r>
    </w:p>
    <w:p w14:paraId="0F120B82">
      <w:pPr>
        <w:spacing w:line="360" w:lineRule="auto"/>
        <w:rPr>
          <w:rFonts w:hint="eastAsia" w:ascii="仿宋" w:hAnsi="仿宋" w:eastAsia="仿宋" w:cs="仿宋"/>
          <w:sz w:val="24"/>
          <w:highlight w:val="none"/>
        </w:rPr>
      </w:pPr>
      <w:bookmarkStart w:id="0" w:name="_Hlt67893495"/>
      <w:bookmarkEnd w:id="0"/>
    </w:p>
    <w:p w14:paraId="0F120B83">
      <w:pPr>
        <w:tabs>
          <w:tab w:val="left" w:pos="2268"/>
        </w:tabs>
        <w:spacing w:line="360" w:lineRule="auto"/>
        <w:jc w:val="center"/>
        <w:rPr>
          <w:rFonts w:hint="eastAsia" w:ascii="仿宋" w:hAnsi="仿宋" w:eastAsia="仿宋" w:cs="仿宋"/>
          <w:sz w:val="24"/>
          <w:highlight w:val="none"/>
        </w:rPr>
      </w:pPr>
    </w:p>
    <w:p w14:paraId="0F120B84">
      <w:pPr>
        <w:rPr>
          <w:rFonts w:hint="eastAsia" w:ascii="仿宋" w:hAnsi="仿宋" w:eastAsia="仿宋" w:cs="仿宋"/>
          <w:b/>
          <w:sz w:val="48"/>
          <w:szCs w:val="48"/>
          <w:highlight w:val="none"/>
        </w:rPr>
      </w:pPr>
      <w:r>
        <w:rPr>
          <w:rFonts w:hint="eastAsia" w:ascii="仿宋" w:hAnsi="仿宋" w:eastAsia="仿宋" w:cs="仿宋"/>
          <w:b/>
          <w:sz w:val="48"/>
          <w:szCs w:val="48"/>
          <w:highlight w:val="none"/>
        </w:rPr>
        <w:br w:type="page"/>
      </w:r>
    </w:p>
    <w:p w14:paraId="0F120B85">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0F120B86">
      <w:pPr>
        <w:spacing w:line="360" w:lineRule="auto"/>
        <w:rPr>
          <w:rFonts w:hint="eastAsia" w:ascii="仿宋" w:hAnsi="仿宋" w:eastAsia="仿宋" w:cs="仿宋"/>
          <w:sz w:val="32"/>
          <w:szCs w:val="32"/>
          <w:highlight w:val="none"/>
        </w:rPr>
      </w:pPr>
    </w:p>
    <w:p w14:paraId="0F120B87">
      <w:pPr>
        <w:spacing w:line="360" w:lineRule="auto"/>
        <w:rPr>
          <w:rFonts w:hint="eastAsia" w:ascii="仿宋" w:hAnsi="仿宋" w:eastAsia="仿宋" w:cs="仿宋"/>
          <w:sz w:val="32"/>
          <w:szCs w:val="32"/>
          <w:highlight w:val="none"/>
        </w:rPr>
      </w:pPr>
    </w:p>
    <w:p w14:paraId="0F120B88">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竞争性磋商公告</w:t>
      </w:r>
    </w:p>
    <w:p w14:paraId="0F120B8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竞争性磋商流程</w:t>
      </w:r>
    </w:p>
    <w:p w14:paraId="0F120B8A">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供应商须知</w:t>
      </w:r>
    </w:p>
    <w:p w14:paraId="0F120B8B">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采购需求</w:t>
      </w:r>
    </w:p>
    <w:p w14:paraId="0F120B8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评审方法及评审标准</w:t>
      </w:r>
    </w:p>
    <w:p w14:paraId="0F120B8D">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拟签订的合同文本</w:t>
      </w:r>
    </w:p>
    <w:p w14:paraId="0F120B8E">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第七部分      应提交的有关格式范例</w:t>
      </w:r>
    </w:p>
    <w:p w14:paraId="0F120B8F">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第八部分      最后报价格式</w:t>
      </w:r>
    </w:p>
    <w:p w14:paraId="0F120B90">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0F120B91">
      <w:pPr>
        <w:spacing w:line="360" w:lineRule="auto"/>
        <w:ind w:firstLine="549" w:firstLineChars="229"/>
        <w:rPr>
          <w:rFonts w:hint="eastAsia" w:ascii="仿宋" w:hAnsi="仿宋" w:eastAsia="仿宋" w:cs="仿宋"/>
          <w:sz w:val="24"/>
          <w:highlight w:val="none"/>
        </w:rPr>
      </w:pPr>
    </w:p>
    <w:p w14:paraId="0F120B92">
      <w:pPr>
        <w:spacing w:line="360" w:lineRule="auto"/>
        <w:ind w:firstLine="549" w:firstLineChars="229"/>
        <w:rPr>
          <w:rFonts w:hint="eastAsia" w:ascii="仿宋" w:hAnsi="仿宋" w:eastAsia="仿宋" w:cs="仿宋"/>
          <w:sz w:val="24"/>
          <w:highlight w:val="none"/>
        </w:rPr>
      </w:pPr>
    </w:p>
    <w:p w14:paraId="0F120B93">
      <w:pPr>
        <w:spacing w:line="360" w:lineRule="auto"/>
        <w:ind w:firstLine="549" w:firstLineChars="229"/>
        <w:rPr>
          <w:rFonts w:hint="eastAsia" w:ascii="仿宋" w:hAnsi="仿宋" w:eastAsia="仿宋" w:cs="仿宋"/>
          <w:sz w:val="24"/>
          <w:highlight w:val="none"/>
        </w:rPr>
      </w:pPr>
    </w:p>
    <w:p w14:paraId="0F120B94">
      <w:pPr>
        <w:spacing w:line="360" w:lineRule="auto"/>
        <w:ind w:firstLine="549" w:firstLineChars="229"/>
        <w:rPr>
          <w:rFonts w:hint="eastAsia" w:ascii="仿宋" w:hAnsi="仿宋" w:eastAsia="仿宋" w:cs="仿宋"/>
          <w:sz w:val="24"/>
          <w:highlight w:val="none"/>
        </w:rPr>
      </w:pPr>
    </w:p>
    <w:p w14:paraId="0F120B95">
      <w:pPr>
        <w:spacing w:line="360" w:lineRule="auto"/>
        <w:ind w:firstLine="549" w:firstLineChars="229"/>
        <w:rPr>
          <w:rFonts w:hint="eastAsia" w:ascii="仿宋" w:hAnsi="仿宋" w:eastAsia="仿宋" w:cs="仿宋"/>
          <w:sz w:val="24"/>
          <w:highlight w:val="none"/>
        </w:rPr>
      </w:pPr>
    </w:p>
    <w:p w14:paraId="0F120B96">
      <w:pPr>
        <w:spacing w:line="360" w:lineRule="auto"/>
        <w:ind w:firstLine="549" w:firstLineChars="229"/>
        <w:rPr>
          <w:rFonts w:hint="eastAsia" w:ascii="仿宋" w:hAnsi="仿宋" w:eastAsia="仿宋" w:cs="仿宋"/>
          <w:sz w:val="24"/>
          <w:highlight w:val="none"/>
        </w:rPr>
      </w:pPr>
    </w:p>
    <w:p w14:paraId="0F120B97">
      <w:pPr>
        <w:spacing w:line="360" w:lineRule="auto"/>
        <w:ind w:firstLine="549" w:firstLineChars="229"/>
        <w:rPr>
          <w:rFonts w:hint="eastAsia" w:ascii="仿宋" w:hAnsi="仿宋" w:eastAsia="仿宋" w:cs="仿宋"/>
          <w:sz w:val="24"/>
          <w:highlight w:val="none"/>
        </w:rPr>
      </w:pPr>
    </w:p>
    <w:p w14:paraId="0F120B98">
      <w:pPr>
        <w:spacing w:line="360" w:lineRule="auto"/>
        <w:ind w:firstLine="549" w:firstLineChars="229"/>
        <w:rPr>
          <w:rFonts w:hint="eastAsia" w:ascii="仿宋" w:hAnsi="仿宋" w:eastAsia="仿宋" w:cs="仿宋"/>
          <w:sz w:val="24"/>
          <w:highlight w:val="none"/>
        </w:rPr>
      </w:pPr>
    </w:p>
    <w:p w14:paraId="0F120B99">
      <w:pPr>
        <w:spacing w:line="360" w:lineRule="auto"/>
        <w:ind w:firstLine="549" w:firstLineChars="229"/>
        <w:rPr>
          <w:rFonts w:hint="eastAsia" w:ascii="仿宋" w:hAnsi="仿宋" w:eastAsia="仿宋" w:cs="仿宋"/>
          <w:sz w:val="24"/>
          <w:highlight w:val="none"/>
        </w:rPr>
      </w:pPr>
    </w:p>
    <w:p w14:paraId="0F120B9A">
      <w:pPr>
        <w:spacing w:line="360" w:lineRule="auto"/>
        <w:ind w:firstLine="549" w:firstLineChars="229"/>
        <w:rPr>
          <w:rFonts w:hint="eastAsia" w:ascii="仿宋" w:hAnsi="仿宋" w:eastAsia="仿宋" w:cs="仿宋"/>
          <w:sz w:val="24"/>
          <w:highlight w:val="none"/>
        </w:rPr>
      </w:pPr>
    </w:p>
    <w:p w14:paraId="0F120B9B">
      <w:pPr>
        <w:spacing w:line="360" w:lineRule="auto"/>
        <w:ind w:firstLine="549" w:firstLineChars="229"/>
        <w:rPr>
          <w:rFonts w:hint="eastAsia" w:ascii="仿宋" w:hAnsi="仿宋" w:eastAsia="仿宋" w:cs="仿宋"/>
          <w:sz w:val="24"/>
          <w:highlight w:val="none"/>
        </w:rPr>
      </w:pPr>
    </w:p>
    <w:p w14:paraId="0F120B9C">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竞争性磋商公告</w:t>
      </w:r>
    </w:p>
    <w:p w14:paraId="0F120B9D">
      <w:pPr>
        <w:spacing w:line="360" w:lineRule="auto"/>
        <w:rPr>
          <w:rFonts w:hint="eastAsia" w:ascii="仿宋" w:hAnsi="仿宋" w:eastAsia="仿宋" w:cs="仿宋"/>
          <w:sz w:val="24"/>
          <w:highlight w:val="none"/>
        </w:rPr>
      </w:pPr>
    </w:p>
    <w:p w14:paraId="0F120B9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0F120B9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诸暨项目部办公用房房屋租赁</w:t>
      </w:r>
      <w:r>
        <w:rPr>
          <w:rFonts w:hint="eastAsia" w:ascii="仿宋" w:hAnsi="仿宋" w:eastAsia="仿宋" w:cs="仿宋"/>
          <w:sz w:val="24"/>
          <w:highlight w:val="none"/>
        </w:rPr>
        <w:t>采购项目的潜在供应商应在</w:t>
      </w:r>
      <w:r>
        <w:rPr>
          <w:rFonts w:hint="eastAsia" w:ascii="仿宋" w:hAnsi="仿宋" w:eastAsia="仿宋" w:cs="仿宋"/>
          <w:sz w:val="24"/>
          <w:highlight w:val="none"/>
          <w:u w:val="singl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70"/>
          <w:rFonts w:hint="eastAsia" w:ascii="仿宋" w:hAnsi="仿宋" w:eastAsia="仿宋" w:cs="仿宋"/>
          <w:color w:val="auto"/>
          <w:sz w:val="24"/>
          <w:highlight w:val="none"/>
          <w:u w:val="single"/>
        </w:rPr>
        <w:t>https://www.zcygov.cn/</w:t>
      </w:r>
      <w:r>
        <w:rPr>
          <w:rStyle w:val="70"/>
          <w:rFonts w:hint="eastAsia" w:ascii="仿宋" w:hAnsi="仿宋" w:eastAsia="仿宋" w:cs="仿宋"/>
          <w:color w:val="auto"/>
          <w:sz w:val="24"/>
          <w:highlight w:val="none"/>
          <w:u w:val="single"/>
        </w:rPr>
        <w:fldChar w:fldCharType="end"/>
      </w:r>
      <w:r>
        <w:rPr>
          <w:rFonts w:hint="eastAsia" w:ascii="仿宋" w:hAnsi="仿宋" w:eastAsia="仿宋" w:cs="仿宋"/>
          <w:sz w:val="24"/>
          <w:highlight w:val="none"/>
          <w:u w:val="single"/>
        </w:rPr>
        <w:t>）</w:t>
      </w:r>
      <w:r>
        <w:rPr>
          <w:rFonts w:hint="eastAsia" w:ascii="仿宋" w:hAnsi="仿宋" w:eastAsia="仿宋" w:cs="仿宋"/>
          <w:sz w:val="24"/>
          <w:highlight w:val="none"/>
        </w:rPr>
        <w:t>获取采购文件，并于</w:t>
      </w:r>
      <w:r>
        <w:rPr>
          <w:rFonts w:hint="eastAsia" w:ascii="仿宋" w:hAnsi="仿宋" w:eastAsia="仿宋" w:cs="仿宋"/>
          <w:sz w:val="24"/>
          <w:highlight w:val="none"/>
          <w:u w:val="single"/>
          <w:lang w:eastAsia="zh-CN"/>
        </w:rPr>
        <w:t xml:space="preserve"> 2025年7月21日14点30分00秒</w:t>
      </w:r>
      <w:r>
        <w:rPr>
          <w:rFonts w:hint="eastAsia" w:ascii="仿宋" w:hAnsi="仿宋" w:eastAsia="仿宋" w:cs="仿宋"/>
          <w:bCs/>
          <w:sz w:val="24"/>
          <w:highlight w:val="none"/>
        </w:rPr>
        <w:t>（北京时间）前提交响应文件</w:t>
      </w:r>
      <w:r>
        <w:rPr>
          <w:rFonts w:hint="eastAsia" w:ascii="仿宋" w:hAnsi="仿宋" w:eastAsia="仿宋" w:cs="仿宋"/>
          <w:sz w:val="24"/>
          <w:highlight w:val="none"/>
        </w:rPr>
        <w:t>。</w:t>
      </w:r>
    </w:p>
    <w:p w14:paraId="0F120BA0">
      <w:pPr>
        <w:spacing w:line="360" w:lineRule="auto"/>
        <w:rPr>
          <w:rFonts w:hint="eastAsia" w:ascii="仿宋" w:hAnsi="仿宋" w:eastAsia="仿宋" w:cs="仿宋"/>
          <w:sz w:val="24"/>
          <w:highlight w:val="none"/>
        </w:rPr>
      </w:pPr>
    </w:p>
    <w:p w14:paraId="0F120BA1">
      <w:pPr>
        <w:pStyle w:val="3"/>
        <w:numPr>
          <w:ilvl w:val="0"/>
          <w:numId w:val="0"/>
        </w:numPr>
        <w:ind w:left="432" w:hanging="432"/>
        <w:rPr>
          <w:rFonts w:hint="eastAsia" w:ascii="仿宋" w:hAnsi="仿宋" w:eastAsia="仿宋" w:cs="仿宋"/>
          <w:sz w:val="24"/>
          <w:szCs w:val="24"/>
          <w:highlight w:val="none"/>
        </w:rPr>
      </w:pPr>
      <w:bookmarkStart w:id="11" w:name="_Toc35393629"/>
      <w:bookmarkStart w:id="12" w:name="_Toc35393798"/>
      <w:bookmarkStart w:id="13" w:name="_Toc28359012"/>
      <w:bookmarkStart w:id="14" w:name="_Toc28359089"/>
      <w:r>
        <w:rPr>
          <w:rFonts w:hint="eastAsia" w:ascii="仿宋" w:hAnsi="仿宋" w:eastAsia="仿宋" w:cs="仿宋"/>
          <w:sz w:val="24"/>
          <w:szCs w:val="24"/>
          <w:highlight w:val="none"/>
        </w:rPr>
        <w:t>一、项目基本情况</w:t>
      </w:r>
      <w:bookmarkEnd w:id="11"/>
      <w:bookmarkEnd w:id="12"/>
      <w:bookmarkEnd w:id="13"/>
      <w:bookmarkEnd w:id="14"/>
    </w:p>
    <w:p w14:paraId="0F120BA2">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ZJCT8-CHYJY202561（重招）</w:t>
      </w:r>
    </w:p>
    <w:p w14:paraId="0F120BA3">
      <w:pPr>
        <w:spacing w:line="360" w:lineRule="auto"/>
        <w:ind w:firstLine="482" w:firstLineChars="200"/>
        <w:rPr>
          <w:rFonts w:hint="eastAsia" w:ascii="仿宋" w:hAnsi="仿宋" w:eastAsia="仿宋" w:cs="仿宋"/>
          <w:sz w:val="24"/>
          <w:highlight w:val="none"/>
          <w:u w:val="single"/>
          <w:lang w:eastAsia="zh-CN"/>
        </w:rPr>
      </w:pPr>
      <w:r>
        <w:rPr>
          <w:rFonts w:hint="eastAsia" w:ascii="仿宋" w:hAnsi="仿宋" w:eastAsia="仿宋" w:cs="仿宋"/>
          <w:b/>
          <w:sz w:val="24"/>
          <w:highlight w:val="none"/>
        </w:rPr>
        <w:t>项目名称：</w:t>
      </w:r>
      <w:r>
        <w:rPr>
          <w:rFonts w:hint="eastAsia" w:ascii="仿宋" w:hAnsi="仿宋" w:eastAsia="仿宋" w:cs="仿宋"/>
          <w:sz w:val="24"/>
          <w:highlight w:val="none"/>
          <w:lang w:eastAsia="zh-CN"/>
        </w:rPr>
        <w:t>诸暨项目部办公用房房屋租赁</w:t>
      </w:r>
    </w:p>
    <w:p w14:paraId="0F120BA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采购方式：</w:t>
      </w:r>
      <w:r>
        <w:rPr>
          <w:rFonts w:hint="eastAsia" w:ascii="仿宋" w:hAnsi="仿宋" w:eastAsia="仿宋" w:cs="仿宋"/>
          <w:sz w:val="24"/>
          <w:highlight w:val="none"/>
        </w:rPr>
        <w:t>竞争性磋商</w:t>
      </w:r>
    </w:p>
    <w:p w14:paraId="0F120BA5">
      <w:pPr>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预算金额（</w:t>
      </w:r>
      <w:r>
        <w:rPr>
          <w:rFonts w:hint="eastAsia" w:ascii="仿宋" w:hAnsi="仿宋" w:eastAsia="仿宋" w:cs="仿宋"/>
          <w:b/>
          <w:sz w:val="24"/>
          <w:highlight w:val="none"/>
          <w:lang w:val="en-US" w:eastAsia="zh-CN"/>
        </w:rPr>
        <w:t>万</w:t>
      </w:r>
      <w:r>
        <w:rPr>
          <w:rFonts w:hint="eastAsia" w:ascii="仿宋" w:hAnsi="仿宋" w:eastAsia="仿宋" w:cs="仿宋"/>
          <w:b/>
          <w:sz w:val="24"/>
          <w:highlight w:val="none"/>
        </w:rPr>
        <w:t>元）：</w:t>
      </w:r>
      <w:r>
        <w:rPr>
          <w:rFonts w:hint="eastAsia" w:ascii="仿宋" w:hAnsi="仿宋" w:eastAsia="仿宋" w:cs="仿宋"/>
          <w:b/>
          <w:sz w:val="24"/>
          <w:highlight w:val="none"/>
          <w:lang w:eastAsia="zh-CN"/>
        </w:rPr>
        <w:t>8.0900</w:t>
      </w:r>
    </w:p>
    <w:p w14:paraId="0F120BA6">
      <w:pPr>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最高限价（</w:t>
      </w:r>
      <w:r>
        <w:rPr>
          <w:rFonts w:hint="eastAsia" w:ascii="仿宋" w:hAnsi="仿宋" w:eastAsia="仿宋" w:cs="仿宋"/>
          <w:b/>
          <w:sz w:val="24"/>
          <w:highlight w:val="none"/>
          <w:lang w:val="en-US" w:eastAsia="zh-CN"/>
        </w:rPr>
        <w:t>万</w:t>
      </w:r>
      <w:r>
        <w:rPr>
          <w:rFonts w:hint="eastAsia" w:ascii="仿宋" w:hAnsi="仿宋" w:eastAsia="仿宋" w:cs="仿宋"/>
          <w:b/>
          <w:sz w:val="24"/>
          <w:highlight w:val="none"/>
        </w:rPr>
        <w:t>元）：</w:t>
      </w:r>
      <w:r>
        <w:rPr>
          <w:rFonts w:hint="eastAsia" w:ascii="仿宋" w:hAnsi="仿宋" w:eastAsia="仿宋" w:cs="仿宋"/>
          <w:b/>
          <w:sz w:val="24"/>
          <w:highlight w:val="none"/>
          <w:lang w:eastAsia="zh-CN"/>
        </w:rPr>
        <w:t>8.0900</w:t>
      </w:r>
    </w:p>
    <w:p w14:paraId="0F120BA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采购需求：</w:t>
      </w:r>
      <w:r>
        <w:rPr>
          <w:rFonts w:hint="eastAsia" w:ascii="仿宋" w:hAnsi="仿宋" w:eastAsia="仿宋" w:cs="仿宋"/>
          <w:bCs/>
          <w:sz w:val="24"/>
          <w:highlight w:val="none"/>
          <w:lang w:eastAsia="zh-CN"/>
        </w:rPr>
        <w:t>诸暨项目部办公用房房屋租赁</w:t>
      </w:r>
      <w:r>
        <w:rPr>
          <w:rFonts w:hint="eastAsia" w:ascii="仿宋" w:hAnsi="仿宋" w:eastAsia="仿宋" w:cs="仿宋"/>
          <w:bCs/>
          <w:sz w:val="24"/>
          <w:highlight w:val="none"/>
          <w:lang w:val="en-US" w:eastAsia="zh-CN"/>
        </w:rPr>
        <w:t>,本项目为住宿用房租赁服务,</w:t>
      </w:r>
      <w:r>
        <w:rPr>
          <w:rFonts w:hint="eastAsia" w:ascii="仿宋" w:hAnsi="仿宋" w:eastAsia="仿宋" w:cs="仿宋"/>
          <w:bCs/>
          <w:sz w:val="24"/>
          <w:highlight w:val="none"/>
        </w:rPr>
        <w:t>具体</w:t>
      </w:r>
      <w:r>
        <w:rPr>
          <w:rFonts w:hint="eastAsia" w:ascii="仿宋" w:hAnsi="仿宋" w:eastAsia="仿宋" w:cs="仿宋"/>
          <w:b/>
          <w:sz w:val="24"/>
          <w:highlight w:val="none"/>
        </w:rPr>
        <w:t>详见磋商文件。</w:t>
      </w:r>
    </w:p>
    <w:p w14:paraId="0F120BA8">
      <w:pPr>
        <w:spacing w:line="360" w:lineRule="auto"/>
        <w:ind w:firstLine="482" w:firstLineChars="200"/>
        <w:rPr>
          <w:rFonts w:hint="eastAsia" w:ascii="仿宋" w:hAnsi="仿宋" w:eastAsia="仿宋" w:cs="仿宋"/>
          <w:sz w:val="24"/>
          <w:highlight w:val="none"/>
          <w:u w:val="single"/>
          <w:lang w:eastAsia="zh-CN"/>
        </w:rPr>
      </w:pPr>
      <w:r>
        <w:rPr>
          <w:rFonts w:hint="eastAsia" w:ascii="仿宋" w:hAnsi="仿宋" w:eastAsia="仿宋" w:cs="仿宋"/>
          <w:b/>
          <w:sz w:val="24"/>
          <w:highlight w:val="none"/>
        </w:rPr>
        <w:t>合同履行期限</w:t>
      </w:r>
      <w:r>
        <w:rPr>
          <w:rFonts w:hint="eastAsia" w:ascii="仿宋" w:hAnsi="仿宋" w:eastAsia="仿宋" w:cs="仿宋"/>
          <w:sz w:val="24"/>
          <w:highlight w:val="none"/>
        </w:rPr>
        <w:t>：租期为2025年7月31日至2026年7月30日</w:t>
      </w:r>
      <w:r>
        <w:rPr>
          <w:rFonts w:hint="eastAsia" w:ascii="仿宋" w:hAnsi="仿宋" w:eastAsia="仿宋" w:cs="仿宋"/>
          <w:sz w:val="24"/>
          <w:highlight w:val="none"/>
          <w:lang w:eastAsia="zh-CN"/>
        </w:rPr>
        <w:t>。</w:t>
      </w:r>
    </w:p>
    <w:p w14:paraId="0F120BA9">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本项目接受联合体投标：</w:t>
      </w:r>
      <w:sdt>
        <w:sdtPr>
          <w:rPr>
            <w:rFonts w:hint="eastAsia" w:ascii="仿宋" w:hAnsi="仿宋" w:eastAsia="仿宋" w:cs="仿宋"/>
            <w:b/>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MS Gothic" w:hAnsi="MS Gothic" w:eastAsia="仿宋" w:cs="仿宋"/>
              <w:b/>
              <w:kern w:val="2"/>
              <w:sz w:val="24"/>
              <w:szCs w:val="24"/>
              <w:highlight w:val="none"/>
              <w:lang w:val="en-US" w:eastAsia="zh-CN" w:bidi="ar-SA"/>
            </w:rPr>
            <w:t>☐</w:t>
          </w:r>
        </w:sdtContent>
      </w:sdt>
      <w:r>
        <w:rPr>
          <w:rFonts w:hint="eastAsia" w:ascii="仿宋" w:hAnsi="仿宋" w:eastAsia="仿宋" w:cs="仿宋"/>
          <w:b/>
          <w:sz w:val="24"/>
          <w:highlight w:val="none"/>
        </w:rPr>
        <w:t>是，</w:t>
      </w:r>
      <w:sdt>
        <w:sdtPr>
          <w:rPr>
            <w:rFonts w:hint="eastAsia" w:ascii="仿宋" w:hAnsi="仿宋" w:eastAsia="仿宋" w:cs="仿宋"/>
            <w:b/>
            <w:sz w:val="24"/>
            <w:highlight w:val="none"/>
          </w:rPr>
          <w:id w:val="-1"/>
          <w14:checkbox>
            <w14:checked w14:val="1"/>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Wingdings" w:hAnsi="Wingdings" w:eastAsia="仿宋" w:cs="仿宋"/>
              <w:b/>
              <w:kern w:val="2"/>
              <w:sz w:val="24"/>
              <w:szCs w:val="24"/>
              <w:highlight w:val="none"/>
              <w:lang w:val="en-US" w:eastAsia="zh-CN" w:bidi="ar-SA"/>
            </w:rPr>
            <w:t>þ</w:t>
          </w:r>
        </w:sdtContent>
      </w:sdt>
      <w:r>
        <w:rPr>
          <w:rFonts w:hint="eastAsia" w:ascii="仿宋" w:hAnsi="仿宋" w:eastAsia="仿宋" w:cs="仿宋"/>
          <w:b/>
          <w:sz w:val="24"/>
          <w:highlight w:val="none"/>
        </w:rPr>
        <w:t>否。</w:t>
      </w:r>
    </w:p>
    <w:p w14:paraId="0F120BAA">
      <w:pPr>
        <w:pStyle w:val="3"/>
        <w:numPr>
          <w:ilvl w:val="0"/>
          <w:numId w:val="0"/>
        </w:numPr>
        <w:ind w:left="432" w:hanging="432"/>
        <w:rPr>
          <w:rFonts w:hint="eastAsia" w:ascii="仿宋" w:hAnsi="仿宋" w:eastAsia="仿宋" w:cs="仿宋"/>
          <w:sz w:val="24"/>
          <w:szCs w:val="24"/>
          <w:highlight w:val="none"/>
        </w:rPr>
      </w:pPr>
      <w:bookmarkStart w:id="15" w:name="_Toc35393630"/>
      <w:bookmarkStart w:id="16" w:name="_Toc28359090"/>
      <w:bookmarkStart w:id="17" w:name="_Toc35393799"/>
      <w:bookmarkStart w:id="18" w:name="_Toc28359013"/>
      <w:r>
        <w:rPr>
          <w:rFonts w:hint="eastAsia" w:ascii="仿宋" w:hAnsi="仿宋" w:eastAsia="仿宋" w:cs="仿宋"/>
          <w:sz w:val="24"/>
          <w:szCs w:val="24"/>
          <w:highlight w:val="none"/>
        </w:rPr>
        <w:t>二、申请人的资格要求：</w:t>
      </w:r>
      <w:bookmarkEnd w:id="15"/>
      <w:bookmarkEnd w:id="16"/>
      <w:bookmarkEnd w:id="17"/>
      <w:bookmarkEnd w:id="18"/>
    </w:p>
    <w:p w14:paraId="0F120BAB">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F120BAC">
      <w:pPr>
        <w:spacing w:line="360" w:lineRule="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w:t>
      </w:r>
      <w:r>
        <w:rPr>
          <w:rFonts w:hint="eastAsia" w:ascii="仿宋" w:hAnsi="仿宋" w:eastAsia="仿宋" w:cs="仿宋"/>
          <w:highlight w:val="none"/>
        </w:rPr>
        <w:t xml:space="preserve"> </w:t>
      </w:r>
      <w:r>
        <w:rPr>
          <w:rFonts w:hint="eastAsia" w:ascii="仿宋" w:hAnsi="仿宋" w:eastAsia="仿宋" w:cs="仿宋"/>
          <w:snapToGrid w:val="0"/>
          <w:kern w:val="28"/>
          <w:sz w:val="24"/>
          <w:szCs w:val="20"/>
          <w:highlight w:val="none"/>
        </w:rPr>
        <w:t>以联合体形式响应的，提供联合协议(本项目不接受联合体响应或者供应商不以联合体形式响应的，则不需要提供) ；</w:t>
      </w:r>
    </w:p>
    <w:p w14:paraId="0F120BAD">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0F120BAE">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（注：不得限制大中型企业与小微企业组成联合体参与响应）</w:t>
      </w:r>
      <w:r>
        <w:rPr>
          <w:rFonts w:hint="eastAsia" w:ascii="仿宋" w:hAnsi="仿宋" w:eastAsia="仿宋" w:cs="仿宋"/>
          <w:sz w:val="24"/>
          <w:highlight w:val="none"/>
        </w:rPr>
        <w:t>；</w:t>
      </w:r>
    </w:p>
    <w:p w14:paraId="0F120BAF">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92365670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0F120BB0">
      <w:pPr>
        <w:spacing w:line="360" w:lineRule="auto"/>
        <w:ind w:firstLine="897" w:firstLineChars="374"/>
        <w:rPr>
          <w:rFonts w:hint="eastAsia" w:ascii="仿宋" w:hAnsi="仿宋" w:eastAsia="仿宋" w:cs="仿宋"/>
          <w:highlight w:val="none"/>
        </w:rPr>
      </w:pPr>
      <w:r>
        <w:rPr>
          <w:rFonts w:hint="eastAsia" w:ascii="仿宋" w:hAnsi="仿宋" w:eastAsia="仿宋" w:cs="仿宋"/>
          <w:kern w:val="0"/>
          <w:sz w:val="24"/>
          <w:highlight w:val="none"/>
          <w:lang w:bidi="ar"/>
        </w:rPr>
        <w:sym w:font="Wingdings" w:char="00A8"/>
      </w:r>
      <w:r>
        <w:rPr>
          <w:rFonts w:hint="eastAsia" w:ascii="仿宋" w:hAnsi="仿宋" w:eastAsia="仿宋" w:cs="仿宋"/>
          <w:sz w:val="24"/>
          <w:highlight w:val="none"/>
          <w:lang w:bidi="ar"/>
        </w:rPr>
        <w:t>货物全部由符合政策要求的中小企业制造，提供中小企业声明函；</w:t>
      </w:r>
    </w:p>
    <w:p w14:paraId="0F120BB1">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420987552"/>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服务全部由符合政策要求的中小企业承接，提供中小企业声明函；</w:t>
      </w:r>
    </w:p>
    <w:p w14:paraId="0F120BB2">
      <w:pPr>
        <w:spacing w:line="360" w:lineRule="auto"/>
        <w:ind w:firstLine="897" w:firstLineChars="374"/>
        <w:rPr>
          <w:rFonts w:hint="eastAsia" w:ascii="仿宋" w:hAnsi="仿宋" w:eastAsia="仿宋" w:cs="仿宋"/>
          <w:highlight w:val="none"/>
        </w:rPr>
      </w:pPr>
      <w:r>
        <w:rPr>
          <w:rFonts w:hint="eastAsia" w:ascii="仿宋" w:hAnsi="仿宋" w:eastAsia="仿宋" w:cs="仿宋"/>
          <w:kern w:val="0"/>
          <w:sz w:val="24"/>
          <w:highlight w:val="none"/>
          <w:lang w:bidi="ar"/>
        </w:rPr>
        <w:t>☐</w:t>
      </w:r>
      <w:r>
        <w:rPr>
          <w:rFonts w:hint="eastAsia" w:ascii="仿宋" w:hAnsi="仿宋" w:eastAsia="仿宋" w:cs="仿宋"/>
          <w:sz w:val="24"/>
          <w:highlight w:val="none"/>
          <w:lang w:bidi="ar"/>
        </w:rPr>
        <w:t>货物全部由符合政策要求的小微企业制造，提供中小企业声明函；</w:t>
      </w:r>
    </w:p>
    <w:p w14:paraId="0F120BB3">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142544451"/>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服务全部由符合政策要求的小微企业承接，提供中小企业声明函；</w:t>
      </w:r>
    </w:p>
    <w:p w14:paraId="0F120BB4">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49494226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14:paraId="0F120BB5">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14:paraId="3E29AC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54F80419">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776990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F120BB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120BB8">
      <w:pPr>
        <w:pStyle w:val="3"/>
        <w:numPr>
          <w:ilvl w:val="0"/>
          <w:numId w:val="0"/>
        </w:numPr>
        <w:ind w:left="432" w:hanging="432"/>
        <w:rPr>
          <w:rFonts w:hint="eastAsia" w:ascii="仿宋" w:hAnsi="仿宋" w:eastAsia="仿宋" w:cs="仿宋"/>
          <w:sz w:val="24"/>
          <w:szCs w:val="24"/>
          <w:highlight w:val="none"/>
        </w:rPr>
      </w:pPr>
      <w:bookmarkStart w:id="19" w:name="_Toc28359014"/>
      <w:bookmarkStart w:id="20" w:name="_Toc28359091"/>
      <w:bookmarkStart w:id="21" w:name="_Toc35393631"/>
      <w:bookmarkStart w:id="22" w:name="_Toc35393800"/>
      <w:r>
        <w:rPr>
          <w:rFonts w:hint="eastAsia" w:ascii="仿宋" w:hAnsi="仿宋" w:eastAsia="仿宋" w:cs="仿宋"/>
          <w:sz w:val="24"/>
          <w:szCs w:val="24"/>
          <w:highlight w:val="none"/>
        </w:rPr>
        <w:t>三、获取（下载）采购文件</w:t>
      </w:r>
      <w:bookmarkEnd w:id="19"/>
      <w:bookmarkEnd w:id="20"/>
      <w:bookmarkEnd w:id="21"/>
      <w:bookmarkEnd w:id="22"/>
    </w:p>
    <w:p w14:paraId="0F120BB9">
      <w:pPr>
        <w:spacing w:line="360" w:lineRule="auto"/>
        <w:ind w:firstLine="54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w:t>
      </w:r>
      <w:r>
        <w:rPr>
          <w:rFonts w:hint="eastAsia" w:ascii="仿宋" w:hAnsi="仿宋" w:eastAsia="仿宋" w:cs="仿宋"/>
          <w:sz w:val="24"/>
          <w:highlight w:val="none"/>
          <w:lang w:eastAsia="zh-CN"/>
        </w:rPr>
        <w:t xml:space="preserve"> 2025年7月21日</w:t>
      </w:r>
      <w:r>
        <w:rPr>
          <w:rFonts w:hint="eastAsia" w:ascii="仿宋" w:hAnsi="仿宋" w:eastAsia="仿宋" w:cs="仿宋"/>
          <w:sz w:val="24"/>
          <w:highlight w:val="none"/>
        </w:rPr>
        <w:t>，每天上午00:00至12:00 ，下午12:00至23:59（北京时间，线上获取法定节假日均可，线下获取文件法定节假日除外）；</w:t>
      </w:r>
    </w:p>
    <w:p w14:paraId="0F120BBA">
      <w:pPr>
        <w:spacing w:line="360" w:lineRule="auto"/>
        <w:ind w:firstLine="540"/>
        <w:rPr>
          <w:rFonts w:hint="eastAsia" w:ascii="仿宋" w:hAnsi="仿宋" w:eastAsia="仿宋" w:cs="仿宋"/>
          <w:sz w:val="28"/>
          <w:szCs w:val="28"/>
          <w:highlight w:val="none"/>
          <w:u w:val="single"/>
        </w:rPr>
      </w:pPr>
      <w:r>
        <w:rPr>
          <w:rFonts w:hint="eastAsia" w:ascii="仿宋" w:hAnsi="仿宋" w:eastAsia="仿宋" w:cs="仿宋"/>
          <w:b/>
          <w:sz w:val="24"/>
          <w:highlight w:val="none"/>
        </w:rPr>
        <w:t>地点（网址）：政采云平台（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70"/>
          <w:rFonts w:hint="eastAsia" w:ascii="仿宋" w:hAnsi="仿宋" w:eastAsia="仿宋" w:cs="仿宋"/>
          <w:b/>
          <w:color w:val="auto"/>
          <w:sz w:val="24"/>
          <w:highlight w:val="none"/>
        </w:rPr>
        <w:t>https://www.zcygov.cn/</w:t>
      </w:r>
      <w:r>
        <w:rPr>
          <w:rStyle w:val="70"/>
          <w:rFonts w:hint="eastAsia" w:ascii="仿宋" w:hAnsi="仿宋" w:eastAsia="仿宋" w:cs="仿宋"/>
          <w:b/>
          <w:color w:val="auto"/>
          <w:sz w:val="24"/>
          <w:highlight w:val="none"/>
        </w:rPr>
        <w:fldChar w:fldCharType="end"/>
      </w:r>
      <w:r>
        <w:rPr>
          <w:rFonts w:hint="eastAsia" w:ascii="仿宋" w:hAnsi="仿宋" w:eastAsia="仿宋" w:cs="仿宋"/>
          <w:b/>
          <w:sz w:val="24"/>
          <w:highlight w:val="none"/>
        </w:rPr>
        <w:t>）</w:t>
      </w:r>
    </w:p>
    <w:p w14:paraId="0F120BBB">
      <w:pPr>
        <w:spacing w:line="360" w:lineRule="auto"/>
        <w:ind w:firstLine="540"/>
        <w:rPr>
          <w:rFonts w:hint="eastAsia" w:ascii="仿宋" w:hAnsi="仿宋" w:eastAsia="仿宋" w:cs="仿宋"/>
          <w:sz w:val="24"/>
          <w:highlight w:val="none"/>
          <w:u w:val="singl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供应商登录政采云平台https://www.zcygov.cn/在线申请获取采购文件（进入“项目采购”应用，在获取采购文件菜单中选择项目，申请获取采购文件）。</w:t>
      </w:r>
    </w:p>
    <w:p w14:paraId="0F120BBC">
      <w:pPr>
        <w:spacing w:line="360" w:lineRule="auto"/>
        <w:ind w:firstLine="540"/>
        <w:rPr>
          <w:rFonts w:hint="eastAsia" w:ascii="仿宋" w:hAnsi="仿宋" w:eastAsia="仿宋" w:cs="仿宋"/>
          <w:sz w:val="28"/>
          <w:szCs w:val="28"/>
          <w:highlight w:val="none"/>
        </w:rPr>
      </w:pPr>
      <w:r>
        <w:rPr>
          <w:rFonts w:hint="eastAsia" w:ascii="仿宋" w:hAnsi="仿宋" w:eastAsia="仿宋" w:cs="仿宋"/>
          <w:b/>
          <w:sz w:val="24"/>
          <w:highlight w:val="none"/>
        </w:rPr>
        <w:t>售价：</w:t>
      </w:r>
      <w:r>
        <w:rPr>
          <w:rFonts w:hint="eastAsia" w:ascii="仿宋" w:hAnsi="仿宋" w:eastAsia="仿宋" w:cs="仿宋"/>
          <w:sz w:val="24"/>
          <w:highlight w:val="none"/>
        </w:rPr>
        <w:t>免费。</w:t>
      </w:r>
    </w:p>
    <w:p w14:paraId="0F120BBD">
      <w:pPr>
        <w:pStyle w:val="3"/>
        <w:numPr>
          <w:ilvl w:val="0"/>
          <w:numId w:val="0"/>
        </w:numPr>
        <w:ind w:left="432" w:hanging="432"/>
        <w:rPr>
          <w:rFonts w:hint="eastAsia" w:ascii="仿宋" w:hAnsi="仿宋" w:eastAsia="仿宋" w:cs="仿宋"/>
          <w:sz w:val="24"/>
          <w:szCs w:val="24"/>
          <w:highlight w:val="none"/>
        </w:rPr>
      </w:pPr>
      <w:bookmarkStart w:id="23" w:name="_Toc28359015"/>
      <w:bookmarkStart w:id="24" w:name="_Toc35393801"/>
      <w:bookmarkStart w:id="25" w:name="_Toc28359092"/>
      <w:bookmarkStart w:id="26" w:name="_Toc35393632"/>
      <w:r>
        <w:rPr>
          <w:rFonts w:hint="eastAsia" w:ascii="仿宋" w:hAnsi="仿宋" w:eastAsia="仿宋" w:cs="仿宋"/>
          <w:sz w:val="24"/>
          <w:szCs w:val="24"/>
          <w:highlight w:val="none"/>
        </w:rPr>
        <w:t>四、响应文件提交</w:t>
      </w:r>
      <w:bookmarkEnd w:id="23"/>
      <w:bookmarkEnd w:id="24"/>
      <w:bookmarkEnd w:id="25"/>
      <w:bookmarkEnd w:id="26"/>
      <w:r>
        <w:rPr>
          <w:rFonts w:hint="eastAsia" w:ascii="仿宋" w:hAnsi="仿宋" w:eastAsia="仿宋" w:cs="仿宋"/>
          <w:sz w:val="24"/>
          <w:szCs w:val="24"/>
          <w:highlight w:val="none"/>
        </w:rPr>
        <w:t>（上传）</w:t>
      </w:r>
    </w:p>
    <w:p w14:paraId="0F120BBE">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lang w:eastAsia="zh-CN"/>
        </w:rPr>
        <w:t xml:space="preserve"> 2025年7月21日14点30分00秒</w:t>
      </w:r>
      <w:r>
        <w:rPr>
          <w:rFonts w:hint="eastAsia" w:ascii="仿宋" w:hAnsi="仿宋" w:eastAsia="仿宋" w:cs="仿宋"/>
          <w:bCs/>
          <w:sz w:val="24"/>
          <w:highlight w:val="none"/>
        </w:rPr>
        <w:t>（北京时间）</w:t>
      </w:r>
    </w:p>
    <w:p w14:paraId="0F120BBF">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
          <w:sz w:val="24"/>
          <w:highlight w:val="non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70"/>
          <w:rFonts w:hint="eastAsia" w:ascii="仿宋" w:hAnsi="仿宋" w:eastAsia="仿宋" w:cs="仿宋"/>
          <w:b/>
          <w:color w:val="auto"/>
          <w:kern w:val="2"/>
          <w:sz w:val="24"/>
          <w:szCs w:val="24"/>
          <w:highlight w:val="none"/>
        </w:rPr>
        <w:t>https://www.zcygov.cn/</w:t>
      </w:r>
      <w:r>
        <w:rPr>
          <w:rStyle w:val="70"/>
          <w:rFonts w:hint="eastAsia" w:ascii="仿宋" w:hAnsi="仿宋" w:eastAsia="仿宋" w:cs="仿宋"/>
          <w:b/>
          <w:color w:val="auto"/>
          <w:kern w:val="2"/>
          <w:sz w:val="24"/>
          <w:szCs w:val="24"/>
          <w:highlight w:val="none"/>
        </w:rPr>
        <w:fldChar w:fldCharType="end"/>
      </w:r>
      <w:r>
        <w:rPr>
          <w:rFonts w:hint="eastAsia" w:ascii="仿宋" w:hAnsi="仿宋" w:eastAsia="仿宋" w:cs="仿宋"/>
          <w:b/>
          <w:sz w:val="24"/>
          <w:highlight w:val="none"/>
        </w:rPr>
        <w:t>）。</w:t>
      </w:r>
    </w:p>
    <w:p w14:paraId="0F120BC0">
      <w:pPr>
        <w:pStyle w:val="3"/>
        <w:numPr>
          <w:ilvl w:val="0"/>
          <w:numId w:val="0"/>
        </w:numPr>
        <w:ind w:left="432" w:hanging="432"/>
        <w:rPr>
          <w:rFonts w:hint="eastAsia" w:ascii="仿宋" w:hAnsi="仿宋" w:eastAsia="仿宋" w:cs="仿宋"/>
          <w:sz w:val="24"/>
          <w:szCs w:val="24"/>
          <w:highlight w:val="none"/>
        </w:rPr>
      </w:pPr>
      <w:bookmarkStart w:id="27" w:name="_Toc35393802"/>
      <w:bookmarkStart w:id="28" w:name="_Toc28359093"/>
      <w:bookmarkStart w:id="29" w:name="_Toc28359016"/>
      <w:bookmarkStart w:id="30" w:name="_Toc35393633"/>
      <w:r>
        <w:rPr>
          <w:rFonts w:hint="eastAsia" w:ascii="仿宋" w:hAnsi="仿宋" w:eastAsia="仿宋" w:cs="仿宋"/>
          <w:sz w:val="24"/>
          <w:szCs w:val="24"/>
          <w:highlight w:val="none"/>
        </w:rPr>
        <w:t>五、响应文件开启</w:t>
      </w:r>
      <w:bookmarkEnd w:id="27"/>
      <w:bookmarkEnd w:id="28"/>
      <w:bookmarkEnd w:id="29"/>
      <w:bookmarkEnd w:id="30"/>
    </w:p>
    <w:p w14:paraId="0F120BC1">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lang w:eastAsia="zh-CN"/>
        </w:rPr>
        <w:t xml:space="preserve"> 2025年7月21日14点30分00秒</w:t>
      </w:r>
      <w:r>
        <w:rPr>
          <w:rFonts w:hint="eastAsia" w:ascii="仿宋" w:hAnsi="仿宋" w:eastAsia="仿宋" w:cs="仿宋"/>
          <w:bCs/>
          <w:sz w:val="24"/>
          <w:highlight w:val="none"/>
        </w:rPr>
        <w:t>（北京时间）</w:t>
      </w:r>
    </w:p>
    <w:p w14:paraId="0F120BC2">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地点：政采云平台（https://www.zcygov.cn/）。</w:t>
      </w:r>
    </w:p>
    <w:p w14:paraId="0F120BC3">
      <w:pPr>
        <w:pStyle w:val="3"/>
        <w:numPr>
          <w:ilvl w:val="0"/>
          <w:numId w:val="0"/>
        </w:numPr>
        <w:ind w:left="432" w:hanging="432"/>
        <w:rPr>
          <w:rFonts w:hint="eastAsia" w:ascii="仿宋" w:hAnsi="仿宋" w:eastAsia="仿宋" w:cs="仿宋"/>
          <w:sz w:val="24"/>
          <w:szCs w:val="24"/>
          <w:highlight w:val="none"/>
        </w:rPr>
      </w:pPr>
      <w:bookmarkStart w:id="31" w:name="_Toc28359017"/>
      <w:bookmarkStart w:id="32" w:name="_Toc28359094"/>
      <w:bookmarkStart w:id="33" w:name="_Toc35393803"/>
      <w:bookmarkStart w:id="34" w:name="_Toc35393634"/>
      <w:r>
        <w:rPr>
          <w:rFonts w:hint="eastAsia" w:ascii="仿宋" w:hAnsi="仿宋" w:eastAsia="仿宋" w:cs="仿宋"/>
          <w:sz w:val="24"/>
          <w:szCs w:val="24"/>
          <w:highlight w:val="none"/>
        </w:rPr>
        <w:t>六、公告期限</w:t>
      </w:r>
      <w:bookmarkEnd w:id="31"/>
      <w:bookmarkEnd w:id="32"/>
      <w:bookmarkEnd w:id="33"/>
      <w:bookmarkEnd w:id="34"/>
    </w:p>
    <w:p w14:paraId="0F120BC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自本公告发布之日起3个工作日。</w:t>
      </w:r>
    </w:p>
    <w:p w14:paraId="472D194B">
      <w:pPr>
        <w:pStyle w:val="3"/>
        <w:numPr>
          <w:ilvl w:val="0"/>
          <w:numId w:val="0"/>
        </w:numPr>
        <w:ind w:left="432" w:hanging="432"/>
        <w:rPr>
          <w:rFonts w:hint="eastAsia" w:ascii="仿宋" w:hAnsi="仿宋" w:eastAsia="仿宋" w:cs="仿宋"/>
          <w:color w:val="auto"/>
          <w:sz w:val="24"/>
          <w:szCs w:val="24"/>
        </w:rPr>
      </w:pPr>
      <w:bookmarkStart w:id="35" w:name="_Toc35393635"/>
      <w:bookmarkStart w:id="36" w:name="_Toc35393804"/>
      <w:bookmarkStart w:id="37" w:name="_Toc28359019"/>
      <w:bookmarkStart w:id="38" w:name="_Toc35393637"/>
      <w:bookmarkStart w:id="39" w:name="_Toc28359096"/>
      <w:bookmarkStart w:id="40" w:name="_Toc35393806"/>
      <w:r>
        <w:rPr>
          <w:rFonts w:hint="eastAsia" w:ascii="仿宋" w:hAnsi="仿宋" w:eastAsia="仿宋" w:cs="仿宋"/>
          <w:color w:val="auto"/>
          <w:sz w:val="24"/>
          <w:szCs w:val="24"/>
        </w:rPr>
        <w:t>七、其他补充事宜</w:t>
      </w:r>
      <w:bookmarkEnd w:id="35"/>
      <w:bookmarkEnd w:id="36"/>
    </w:p>
    <w:p w14:paraId="0BE858F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95485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rPr>
        <w:t>4. 其他事项：（1）需要落实的政府采购政策：</w:t>
      </w:r>
      <w:r>
        <w:rPr>
          <w:rFonts w:hint="eastAsia" w:ascii="仿宋" w:hAnsi="仿宋" w:eastAsia="仿宋" w:cs="仿宋"/>
          <w:color w:val="auto"/>
          <w:kern w:val="0"/>
          <w:sz w:val="24"/>
        </w:rPr>
        <w:t>包括节约资源、保护环境、</w:t>
      </w:r>
      <w:r>
        <w:rPr>
          <w:rFonts w:hint="eastAsia" w:ascii="仿宋" w:hAnsi="仿宋" w:eastAsia="仿宋" w:cs="仿宋"/>
          <w:color w:val="auto"/>
          <w:sz w:val="24"/>
        </w:rPr>
        <w:t>支持创新、</w:t>
      </w:r>
      <w:r>
        <w:rPr>
          <w:rFonts w:hint="eastAsia" w:ascii="仿宋" w:hAnsi="仿宋" w:eastAsia="仿宋" w:cs="仿宋"/>
          <w:color w:val="auto"/>
          <w:kern w:val="0"/>
          <w:sz w:val="24"/>
        </w:rPr>
        <w:t>促进中小企业发展等，详见磋商文件第三部分。</w:t>
      </w:r>
      <w:r>
        <w:rPr>
          <w:rFonts w:hint="eastAsia" w:ascii="仿宋" w:hAnsi="仿宋" w:eastAsia="仿宋" w:cs="仿宋"/>
          <w:b/>
          <w:color w:val="auto"/>
          <w:kern w:val="0"/>
          <w:sz w:val="24"/>
          <w:szCs w:val="20"/>
        </w:rPr>
        <w:t>（2）</w:t>
      </w:r>
      <w:r>
        <w:rPr>
          <w:rFonts w:hint="eastAsia" w:ascii="仿宋" w:hAnsi="仿宋" w:eastAsia="仿宋" w:cs="仿宋"/>
          <w:b/>
          <w:color w:val="auto"/>
          <w:sz w:val="24"/>
        </w:rPr>
        <w:t>电子交易的说明: 1）电子交易：</w:t>
      </w:r>
      <w:r>
        <w:rPr>
          <w:rFonts w:hint="eastAsia" w:ascii="仿宋" w:hAnsi="仿宋" w:eastAsia="仿宋" w:cs="仿宋"/>
          <w:color w:val="auto"/>
          <w:sz w:val="24"/>
        </w:rPr>
        <w:t>本项目以数据电文形式，依托“政府采购云平台（www.zcygov.cn）”进行采购活动，不接受纸质响应文件。</w:t>
      </w:r>
      <w:r>
        <w:rPr>
          <w:rFonts w:hint="eastAsia" w:ascii="仿宋" w:hAnsi="仿宋" w:eastAsia="仿宋" w:cs="仿宋"/>
          <w:b/>
          <w:color w:val="auto"/>
          <w:sz w:val="24"/>
        </w:rPr>
        <w:t>2）响应准备：</w:t>
      </w:r>
      <w:r>
        <w:rPr>
          <w:rFonts w:hint="eastAsia" w:ascii="仿宋" w:hAnsi="仿宋" w:eastAsia="仿宋" w:cs="仿宋"/>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rPr>
        <w:t>3）磋商文件的获取：</w:t>
      </w:r>
      <w:r>
        <w:rPr>
          <w:rFonts w:hint="eastAsia" w:ascii="仿宋" w:hAnsi="仿宋" w:eastAsia="仿宋" w:cs="仿宋"/>
          <w:color w:val="auto"/>
          <w:sz w:val="24"/>
        </w:rPr>
        <w:t>使用账号登录或者使用CA登录政采云平台；进入“项目采购”应用，在获取采购文件菜单中选择项目，获取磋商文件。</w:t>
      </w:r>
      <w:r>
        <w:rPr>
          <w:rFonts w:hint="eastAsia" w:ascii="仿宋" w:hAnsi="仿宋" w:eastAsia="仿宋" w:cs="仿宋"/>
          <w:b/>
          <w:color w:val="auto"/>
          <w:sz w:val="24"/>
        </w:rPr>
        <w:t>4）响应文件的制作：</w:t>
      </w:r>
      <w:r>
        <w:rPr>
          <w:rFonts w:hint="eastAsia" w:ascii="仿宋" w:hAnsi="仿宋" w:eastAsia="仿宋" w:cs="仿宋"/>
          <w:color w:val="auto"/>
          <w:sz w:val="24"/>
        </w:rPr>
        <w:t>在“政采云电子交易客户端”中完成“填写基本信息”、“导入投标文件”、“标书关联”、“标书检查”、“电子签名”、“生成电子标书”等操作。</w:t>
      </w:r>
      <w:r>
        <w:rPr>
          <w:rFonts w:hint="eastAsia" w:ascii="仿宋" w:hAnsi="仿宋" w:eastAsia="仿宋" w:cs="仿宋"/>
          <w:b/>
          <w:color w:val="auto"/>
          <w:sz w:val="24"/>
        </w:rPr>
        <w:t>5）</w:t>
      </w:r>
      <w:r>
        <w:rPr>
          <w:rFonts w:hint="eastAsia" w:ascii="仿宋" w:hAnsi="仿宋" w:eastAsia="仿宋" w:cs="仿宋"/>
          <w:color w:val="auto"/>
          <w:sz w:val="24"/>
        </w:rPr>
        <w:t>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将依托政采云平台完成本项目的电子交易活动，平台不接受未按本公告约定方式获取磋商文件的供应商进行响应活动；</w:t>
      </w:r>
      <w:r>
        <w:rPr>
          <w:rFonts w:hint="eastAsia" w:ascii="仿宋" w:hAnsi="仿宋" w:eastAsia="仿宋" w:cs="仿宋"/>
          <w:b/>
          <w:color w:val="auto"/>
          <w:sz w:val="24"/>
        </w:rPr>
        <w:t>6）</w:t>
      </w:r>
      <w:r>
        <w:rPr>
          <w:rFonts w:hint="eastAsia" w:ascii="仿宋" w:hAnsi="仿宋" w:eastAsia="仿宋" w:cs="仿宋"/>
          <w:color w:val="auto"/>
          <w:sz w:val="24"/>
        </w:rPr>
        <w:t>对未按上述方式获取磋商文件的供应商对该文件提出的质疑，采购人或采购代理机构将不予处理</w:t>
      </w:r>
      <w:r>
        <w:rPr>
          <w:rFonts w:hint="eastAsia" w:ascii="仿宋" w:hAnsi="仿宋" w:eastAsia="仿宋" w:cs="仿宋"/>
          <w:b/>
          <w:color w:val="auto"/>
          <w:sz w:val="24"/>
        </w:rPr>
        <w:t>；7）</w:t>
      </w:r>
      <w:r>
        <w:rPr>
          <w:rFonts w:hint="eastAsia" w:ascii="仿宋" w:hAnsi="仿宋" w:eastAsia="仿宋" w:cs="仿宋"/>
          <w:color w:val="auto"/>
          <w:sz w:val="24"/>
        </w:rPr>
        <w:t>不提供磋商文件纸质版；</w:t>
      </w:r>
      <w:r>
        <w:rPr>
          <w:rFonts w:hint="eastAsia" w:ascii="仿宋" w:hAnsi="仿宋" w:eastAsia="仿宋" w:cs="仿宋"/>
          <w:b/>
          <w:color w:val="auto"/>
          <w:sz w:val="24"/>
        </w:rPr>
        <w:t>8）响应文件的传输提交：</w:t>
      </w:r>
      <w:r>
        <w:rPr>
          <w:rFonts w:hint="eastAsia" w:ascii="仿宋" w:hAnsi="仿宋" w:eastAsia="仿宋" w:cs="仿宋"/>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rPr>
        <w:t>9）响应文件的解密：</w:t>
      </w:r>
      <w:r>
        <w:rPr>
          <w:rFonts w:hint="eastAsia" w:ascii="仿宋" w:hAnsi="仿宋" w:eastAsia="仿宋" w:cs="仿宋"/>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rPr>
        <w:t>）具体操作指南</w:t>
      </w:r>
      <w:r>
        <w:rPr>
          <w:rFonts w:hint="eastAsia" w:ascii="仿宋" w:hAnsi="仿宋" w:eastAsia="仿宋" w:cs="仿宋"/>
          <w:color w:val="auto"/>
          <w:sz w:val="24"/>
        </w:rPr>
        <w:t>：详见政采云平台“服务中心-帮助文档-项目采购-操作流程-电子招投标-政府采购项目电子交易管理操作指南-供应商”。（3磋商文件公告期限与磋商公告的公告期限一致。</w:t>
      </w:r>
    </w:p>
    <w:p w14:paraId="38C2F700">
      <w:pPr>
        <w:pStyle w:val="3"/>
        <w:numPr>
          <w:ilvl w:val="0"/>
          <w:numId w:val="0"/>
        </w:numPr>
        <w:ind w:left="432" w:hanging="432"/>
        <w:rPr>
          <w:rFonts w:hint="eastAsia" w:ascii="仿宋" w:hAnsi="仿宋" w:eastAsia="仿宋" w:cs="仿宋"/>
          <w:color w:val="auto"/>
          <w:sz w:val="24"/>
          <w:szCs w:val="24"/>
        </w:rPr>
      </w:pPr>
      <w:bookmarkStart w:id="41" w:name="_Toc35393805"/>
      <w:bookmarkStart w:id="42" w:name="_Toc28359095"/>
      <w:bookmarkStart w:id="43" w:name="_Toc35393636"/>
      <w:bookmarkStart w:id="44" w:name="_Toc28359018"/>
      <w:r>
        <w:rPr>
          <w:rFonts w:hint="eastAsia" w:ascii="仿宋" w:hAnsi="仿宋" w:eastAsia="仿宋" w:cs="仿宋"/>
          <w:color w:val="auto"/>
          <w:sz w:val="24"/>
          <w:szCs w:val="24"/>
        </w:rPr>
        <w:t>八、凡对本次采购提出询问</w:t>
      </w:r>
      <w:r>
        <w:rPr>
          <w:rFonts w:hint="eastAsia" w:ascii="仿宋" w:hAnsi="仿宋" w:eastAsia="仿宋" w:cs="仿宋"/>
          <w:bCs w:val="0"/>
          <w:color w:val="auto"/>
          <w:sz w:val="24"/>
          <w:szCs w:val="24"/>
        </w:rPr>
        <w:t>、质疑、投诉</w:t>
      </w:r>
      <w:r>
        <w:rPr>
          <w:rFonts w:hint="eastAsia" w:ascii="仿宋" w:hAnsi="仿宋" w:eastAsia="仿宋" w:cs="仿宋"/>
          <w:color w:val="auto"/>
          <w:sz w:val="24"/>
          <w:szCs w:val="24"/>
        </w:rPr>
        <w:t>，请按以下方式联系</w:t>
      </w:r>
      <w:bookmarkEnd w:id="41"/>
      <w:bookmarkEnd w:id="42"/>
      <w:bookmarkEnd w:id="43"/>
      <w:bookmarkEnd w:id="44"/>
    </w:p>
    <w:p w14:paraId="0F120BCB">
      <w:pPr>
        <w:rPr>
          <w:rFonts w:hint="eastAsia" w:ascii="仿宋" w:hAnsi="仿宋" w:eastAsia="仿宋" w:cs="仿宋"/>
          <w:b/>
          <w:bCs/>
          <w:sz w:val="24"/>
          <w:highlight w:val="none"/>
        </w:rPr>
      </w:pPr>
      <w:r>
        <w:rPr>
          <w:rFonts w:hint="eastAsia" w:ascii="仿宋" w:hAnsi="仿宋" w:eastAsia="仿宋" w:cs="仿宋"/>
          <w:b/>
          <w:bCs/>
          <w:sz w:val="24"/>
          <w:highlight w:val="none"/>
        </w:rPr>
        <w:t>1.采购人信息</w:t>
      </w:r>
      <w:bookmarkEnd w:id="37"/>
      <w:bookmarkEnd w:id="38"/>
      <w:bookmarkEnd w:id="39"/>
      <w:bookmarkEnd w:id="40"/>
      <w:r>
        <w:rPr>
          <w:rFonts w:hint="eastAsia" w:ascii="仿宋" w:hAnsi="仿宋" w:eastAsia="仿宋" w:cs="仿宋"/>
          <w:b/>
          <w:bCs/>
          <w:sz w:val="24"/>
          <w:highlight w:val="none"/>
        </w:rPr>
        <w:t>：</w:t>
      </w:r>
    </w:p>
    <w:p w14:paraId="0F120BC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称：浙江省测绘科学技术研究院</w:t>
      </w:r>
    </w:p>
    <w:p w14:paraId="0F120BCD">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址：杭州市余杭区五常街道地信路2号 </w:t>
      </w:r>
    </w:p>
    <w:p w14:paraId="0F120BC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w:t>
      </w:r>
    </w:p>
    <w:p w14:paraId="0F120BCF">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项目联系人（询问）：周慧萍</w:t>
      </w:r>
    </w:p>
    <w:p w14:paraId="0F120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项目联系方式（询问）：</w:t>
      </w:r>
      <w:r>
        <w:rPr>
          <w:rFonts w:hint="eastAsia" w:ascii="仿宋" w:hAnsi="仿宋" w:eastAsia="仿宋" w:cs="仿宋"/>
          <w:color w:val="auto"/>
          <w:sz w:val="24"/>
          <w:szCs w:val="24"/>
          <w:highlight w:val="none"/>
          <w:lang w:val="en-US" w:eastAsia="zh-CN"/>
        </w:rPr>
        <w:t>13634113852</w:t>
      </w:r>
    </w:p>
    <w:p w14:paraId="74C33DCD">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质疑联系人：陈跃</w:t>
      </w:r>
    </w:p>
    <w:p w14:paraId="5874E57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质疑联系方式：0571-56097254</w:t>
      </w:r>
    </w:p>
    <w:p w14:paraId="0F120BD3">
      <w:pPr>
        <w:rPr>
          <w:rFonts w:hint="eastAsia" w:ascii="仿宋" w:hAnsi="仿宋" w:eastAsia="仿宋" w:cs="仿宋"/>
          <w:b/>
          <w:bCs/>
          <w:sz w:val="24"/>
          <w:highlight w:val="none"/>
        </w:rPr>
      </w:pPr>
      <w:bookmarkStart w:id="45" w:name="_Toc28359097"/>
      <w:bookmarkStart w:id="46" w:name="_Toc35393638"/>
      <w:bookmarkStart w:id="47" w:name="_Toc35393807"/>
      <w:bookmarkStart w:id="48" w:name="_Toc28359020"/>
      <w:r>
        <w:rPr>
          <w:rFonts w:hint="eastAsia" w:ascii="仿宋" w:hAnsi="仿宋" w:eastAsia="仿宋" w:cs="仿宋"/>
          <w:b/>
          <w:bCs/>
          <w:sz w:val="24"/>
          <w:highlight w:val="none"/>
        </w:rPr>
        <w:t>2.采购代理机构信息</w:t>
      </w:r>
      <w:bookmarkEnd w:id="45"/>
      <w:bookmarkEnd w:id="46"/>
      <w:bookmarkEnd w:id="47"/>
      <w:bookmarkEnd w:id="48"/>
      <w:r>
        <w:rPr>
          <w:rFonts w:hint="eastAsia" w:ascii="仿宋" w:hAnsi="仿宋" w:eastAsia="仿宋" w:cs="仿宋"/>
          <w:b/>
          <w:bCs/>
          <w:sz w:val="24"/>
          <w:highlight w:val="none"/>
        </w:rPr>
        <w:t>：</w:t>
      </w:r>
    </w:p>
    <w:p w14:paraId="0F120B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名    称：浙江省成套工程有限公司             </w:t>
      </w:r>
    </w:p>
    <w:p w14:paraId="0F120BD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w:t>
      </w:r>
      <w:r>
        <w:rPr>
          <w:rFonts w:hint="eastAsia" w:ascii="仿宋" w:hAnsi="仿宋" w:eastAsia="仿宋" w:cs="仿宋"/>
          <w:sz w:val="24"/>
          <w:highlight w:val="none"/>
          <w:lang w:bidi="ar"/>
        </w:rPr>
        <w:t>杭州市古墩路701号紫金广场A座1205室</w:t>
      </w:r>
    </w:p>
    <w:p w14:paraId="0F120BD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传    真：/             </w:t>
      </w:r>
    </w:p>
    <w:p w14:paraId="0F120BD7">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项目联系人（询问）：张昕云、</w:t>
      </w:r>
      <w:r>
        <w:rPr>
          <w:rFonts w:hint="eastAsia" w:ascii="仿宋" w:hAnsi="仿宋" w:eastAsia="仿宋" w:cs="仿宋"/>
          <w:sz w:val="24"/>
          <w:highlight w:val="none"/>
          <w:lang w:eastAsia="zh-CN"/>
        </w:rPr>
        <w:t>吴云霞</w:t>
      </w:r>
    </w:p>
    <w:p w14:paraId="0F120BD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w:t>
      </w:r>
      <w:r>
        <w:rPr>
          <w:rFonts w:hint="eastAsia" w:ascii="仿宋" w:hAnsi="仿宋" w:eastAsia="仿宋" w:cs="仿宋"/>
          <w:sz w:val="24"/>
          <w:highlight w:val="none"/>
          <w:lang w:bidi="ar"/>
        </w:rPr>
        <w:t>0571-85064356</w:t>
      </w:r>
    </w:p>
    <w:p w14:paraId="0F120BD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质疑联系人：钱霞妃             </w:t>
      </w:r>
    </w:p>
    <w:p w14:paraId="0F120BDB">
      <w:pPr>
        <w:spacing w:line="360" w:lineRule="auto"/>
        <w:rPr>
          <w:rFonts w:hint="eastAsia" w:ascii="仿宋" w:hAnsi="仿宋" w:eastAsia="仿宋" w:cs="仿宋"/>
          <w:color w:val="auto"/>
          <w:sz w:val="24"/>
          <w:highlight w:val="none"/>
        </w:rPr>
      </w:pPr>
      <w:r>
        <w:rPr>
          <w:rFonts w:hint="eastAsia" w:ascii="仿宋" w:hAnsi="仿宋" w:eastAsia="仿宋" w:cs="仿宋"/>
          <w:sz w:val="24"/>
          <w:highlight w:val="none"/>
        </w:rPr>
        <w:t xml:space="preserve">    质疑联系方式：</w:t>
      </w:r>
      <w:r>
        <w:rPr>
          <w:rFonts w:hint="eastAsia" w:ascii="仿宋" w:hAnsi="仿宋" w:eastAsia="仿宋" w:cs="仿宋"/>
          <w:sz w:val="24"/>
          <w:highlight w:val="none"/>
          <w:lang w:bidi="ar"/>
        </w:rPr>
        <w:t>0571-85064367</w:t>
      </w:r>
    </w:p>
    <w:p w14:paraId="0F120BDC">
      <w:pPr>
        <w:pStyle w:val="58"/>
        <w:spacing w:before="0" w:beforeAutospacing="0" w:after="0" w:afterAutospacing="0" w:line="360" w:lineRule="auto"/>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3.该项目由采购人处理采购争议。质疑环节，采购人委托采购代理机构处理的，可由采购代理机构答复。对质疑答复不满意的，向采购人内部设置的采购监督机构反映。</w:t>
      </w:r>
    </w:p>
    <w:p w14:paraId="0F120BDD">
      <w:pPr>
        <w:pStyle w:val="58"/>
        <w:spacing w:beforeAutospacing="0" w:afterAutospacing="0"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    政策咨询：何一平、冯华，0571-87058424、87055741</w:t>
      </w:r>
    </w:p>
    <w:p w14:paraId="0F120BDE">
      <w:pPr>
        <w:pStyle w:val="58"/>
        <w:spacing w:beforeAutospacing="0" w:afterAutospacing="0" w:line="360" w:lineRule="auto"/>
        <w:rPr>
          <w:rFonts w:hint="eastAsia" w:ascii="仿宋" w:hAnsi="仿宋" w:eastAsia="仿宋" w:cs="仿宋"/>
          <w:color w:val="auto"/>
          <w:highlight w:val="none"/>
        </w:rPr>
      </w:pPr>
      <w:r>
        <w:rPr>
          <w:rFonts w:hint="eastAsia" w:ascii="仿宋" w:hAnsi="仿宋" w:eastAsia="仿宋" w:cs="仿宋"/>
          <w:color w:val="auto"/>
          <w:kern w:val="2"/>
          <w:highlight w:val="none"/>
        </w:rPr>
        <w:t>    预算金额未达100万元的采购项目，由采购人处理采购争议。</w:t>
      </w:r>
      <w:r>
        <w:rPr>
          <w:rFonts w:hint="eastAsia" w:ascii="仿宋" w:hAnsi="仿宋" w:eastAsia="仿宋" w:cs="仿宋"/>
          <w:color w:val="auto"/>
          <w:highlight w:val="none"/>
        </w:rPr>
        <w:t xml:space="preserve">  </w:t>
      </w:r>
    </w:p>
    <w:p w14:paraId="0F120B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0F120BE0">
      <w:pPr>
        <w:spacing w:line="360" w:lineRule="auto"/>
        <w:ind w:firstLine="480" w:firstLineChars="200"/>
        <w:rPr>
          <w:rFonts w:hint="eastAsia" w:ascii="仿宋" w:hAnsi="仿宋" w:eastAsia="仿宋" w:cs="仿宋"/>
          <w:color w:val="auto"/>
          <w:sz w:val="24"/>
          <w:highlight w:val="none"/>
        </w:rPr>
      </w:pPr>
    </w:p>
    <w:p w14:paraId="0F120B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F120BE2">
      <w:pPr>
        <w:pStyle w:val="33"/>
        <w:spacing w:line="360" w:lineRule="auto"/>
        <w:ind w:firstLine="480" w:firstLineChars="200"/>
        <w:jc w:val="right"/>
        <w:rPr>
          <w:rFonts w:hint="eastAsia" w:ascii="仿宋" w:hAnsi="仿宋" w:eastAsia="仿宋" w:cs="仿宋"/>
          <w:sz w:val="24"/>
          <w:szCs w:val="24"/>
          <w:highlight w:val="none"/>
        </w:rPr>
      </w:pPr>
    </w:p>
    <w:p w14:paraId="0F120BE3">
      <w:pPr>
        <w:pStyle w:val="33"/>
        <w:spacing w:line="360" w:lineRule="auto"/>
        <w:ind w:firstLine="480" w:firstLineChars="200"/>
        <w:rPr>
          <w:rFonts w:hint="eastAsia" w:ascii="仿宋" w:hAnsi="仿宋" w:eastAsia="仿宋" w:cs="仿宋"/>
          <w:sz w:val="24"/>
          <w:szCs w:val="24"/>
          <w:highlight w:val="none"/>
        </w:rPr>
      </w:pPr>
    </w:p>
    <w:p w14:paraId="0F120BE4">
      <w:pPr>
        <w:rPr>
          <w:rFonts w:hint="eastAsia" w:ascii="仿宋" w:hAnsi="仿宋" w:eastAsia="仿宋" w:cs="仿宋"/>
          <w:highlight w:val="none"/>
        </w:rPr>
      </w:pPr>
      <w:r>
        <w:rPr>
          <w:rFonts w:hint="eastAsia" w:ascii="仿宋" w:hAnsi="仿宋" w:eastAsia="仿宋" w:cs="仿宋"/>
          <w:highlight w:val="none"/>
        </w:rPr>
        <w:br w:type="page"/>
      </w:r>
    </w:p>
    <w:p w14:paraId="0F120BE5">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6"/>
          <w:szCs w:val="20"/>
          <w:highlight w:val="none"/>
        </w:rPr>
        <w:t>第二部分 竞争性磋商流程</w:t>
      </w:r>
    </w:p>
    <w:p w14:paraId="0F120BE6">
      <w:pPr>
        <w:pStyle w:val="396"/>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1.征集供应商</w:t>
      </w:r>
    </w:p>
    <w:p w14:paraId="0F120BE7">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1.1邀请供应商。</w:t>
      </w:r>
    </w:p>
    <w:p w14:paraId="0F120BE8">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714019020"/>
          <w14:checkbox>
            <w14:checked w14:val="1"/>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sz w:val="24"/>
              <w:highlight w:val="none"/>
            </w:rPr>
            <w:sym w:font="Wingdings" w:char="F0FE"/>
          </w:r>
        </w:sdtContent>
      </w:sdt>
      <w:r>
        <w:rPr>
          <w:rFonts w:hint="eastAsia" w:ascii="仿宋" w:hAnsi="仿宋" w:eastAsia="仿宋" w:cs="仿宋"/>
          <w:sz w:val="24"/>
          <w:highlight w:val="none"/>
        </w:rPr>
        <w:t xml:space="preserve"> </w:t>
      </w:r>
      <w:r>
        <w:rPr>
          <w:rFonts w:hint="eastAsia" w:ascii="仿宋" w:hAnsi="仿宋" w:eastAsia="仿宋" w:cs="仿宋"/>
          <w:b/>
          <w:sz w:val="24"/>
          <w:highlight w:val="none"/>
        </w:rPr>
        <w:t>采用公告方式邀请供应商的，</w:t>
      </w:r>
      <w:r>
        <w:rPr>
          <w:rFonts w:hint="eastAsia" w:ascii="仿宋" w:hAnsi="仿宋" w:eastAsia="仿宋" w:cs="仿宋"/>
          <w:sz w:val="24"/>
          <w:highlight w:val="none"/>
        </w:rPr>
        <w:t>由采购人、采购代理机构在省级以上人民政府财政部门指定的政府采购信息发布媒体上发布磋商公告，邀请符合相应资格条件的供应商参与竞争性磋商采购活动。</w:t>
      </w:r>
    </w:p>
    <w:p w14:paraId="0F120BE9">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1752465208"/>
          <w14:checkbox>
            <w14:checked w14:val="0"/>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sz w:val="24"/>
              <w:highlight w:val="none"/>
            </w:rPr>
            <w:t>☐</w:t>
          </w:r>
        </w:sdtContent>
      </w:sdt>
      <w:r>
        <w:rPr>
          <w:rFonts w:hint="eastAsia" w:ascii="仿宋" w:hAnsi="仿宋" w:eastAsia="仿宋" w:cs="仿宋"/>
          <w:b/>
          <w:sz w:val="24"/>
          <w:highlight w:val="none"/>
        </w:rPr>
        <w:t>采用随机抽取方式邀请供应商的，</w:t>
      </w:r>
      <w:r>
        <w:rPr>
          <w:rFonts w:hint="eastAsia" w:ascii="仿宋" w:hAnsi="仿宋" w:eastAsia="仿宋" w:cs="仿宋"/>
          <w:sz w:val="24"/>
          <w:highlight w:val="none"/>
        </w:rPr>
        <w:t>由采购人、采购代理机构从省级以上财政部门建立的供应商库中随机抽取不少于3家符合相应资格条件的供应商参与竞争性磋商采购活动。</w:t>
      </w:r>
    </w:p>
    <w:p w14:paraId="0F120BEA">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614436847"/>
          <w14:checkbox>
            <w14:checked w14:val="0"/>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sz w:val="24"/>
              <w:highlight w:val="none"/>
            </w:rPr>
            <w:t>☐</w:t>
          </w:r>
        </w:sdtContent>
      </w:sdt>
      <w:r>
        <w:rPr>
          <w:rFonts w:hint="eastAsia" w:ascii="仿宋" w:hAnsi="仿宋" w:eastAsia="仿宋" w:cs="仿宋"/>
          <w:b/>
          <w:sz w:val="24"/>
          <w:highlight w:val="none"/>
        </w:rPr>
        <w:t>采用书面推荐方式邀请供应商的，</w:t>
      </w:r>
      <w:r>
        <w:rPr>
          <w:rFonts w:hint="eastAsia" w:ascii="仿宋" w:hAnsi="仿宋" w:eastAsia="仿宋" w:cs="仿宋"/>
          <w:sz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F120BEB">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1.2供应商获取磋商文件。</w:t>
      </w:r>
    </w:p>
    <w:p w14:paraId="0F120BEC">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1.3组织现场考察或召开答疑会（如果有）。</w:t>
      </w:r>
    </w:p>
    <w:p w14:paraId="0F120BED">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1.4发布更正（延期）公告，澄清或修改磋商文件（如果有）。</w:t>
      </w:r>
    </w:p>
    <w:p w14:paraId="0F120BEE">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1.5供应商按磋商文件要求编制响应文件。</w:t>
      </w:r>
    </w:p>
    <w:p w14:paraId="0F120BEF">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2.响应文件开启与信用信息查询</w:t>
      </w:r>
    </w:p>
    <w:p w14:paraId="0F120BF0">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2.1供应商依据“提交响应文件的截止时间与地点”通过政采云平台在线提交响应文件。供应商在提交响应文件的截止时间前，可以补充、修改或撤回响应文件。</w:t>
      </w:r>
    </w:p>
    <w:p w14:paraId="0F120BF1">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2.2</w:t>
      </w:r>
      <w:r>
        <w:rPr>
          <w:rFonts w:hint="eastAsia" w:ascii="仿宋" w:hAnsi="仿宋" w:eastAsia="仿宋" w:cs="仿宋"/>
          <w:kern w:val="0"/>
          <w:szCs w:val="24"/>
          <w:highlight w:val="none"/>
        </w:rPr>
        <w:t>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Style w:val="70"/>
          <w:rFonts w:hint="eastAsia" w:ascii="仿宋" w:hAnsi="仿宋" w:eastAsia="仿宋" w:cs="仿宋"/>
          <w:snapToGrid/>
          <w:color w:val="auto"/>
          <w:sz w:val="24"/>
          <w:szCs w:val="24"/>
          <w:highlight w:val="none"/>
        </w:rPr>
        <w:t>www.creditchina.gov.cn</w:t>
      </w:r>
      <w:r>
        <w:rPr>
          <w:rStyle w:val="70"/>
          <w:rFonts w:hint="eastAsia" w:ascii="仿宋" w:hAnsi="仿宋" w:eastAsia="仿宋" w:cs="仿宋"/>
          <w:snapToGrid/>
          <w:color w:val="auto"/>
          <w:sz w:val="24"/>
          <w:szCs w:val="24"/>
          <w:highlight w:val="none"/>
        </w:rPr>
        <w:fldChar w:fldCharType="end"/>
      </w:r>
      <w:r>
        <w:rPr>
          <w:rFonts w:hint="eastAsia" w:ascii="仿宋" w:hAnsi="仿宋" w:eastAsia="仿宋" w:cs="仿宋"/>
          <w:kern w:val="0"/>
          <w:szCs w:val="24"/>
          <w:highlight w:val="none"/>
        </w:rPr>
        <w:t>)和中国政府采购网(www.ccgp.gov.cn)渠道查询供应商响应截止时间当日的信用记录。</w:t>
      </w:r>
    </w:p>
    <w:p w14:paraId="0F120BF2">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3.磋商与评审</w:t>
      </w:r>
    </w:p>
    <w:p w14:paraId="0F120BF3">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3.1磋商小组签到。</w:t>
      </w:r>
    </w:p>
    <w:p w14:paraId="0F120BF4">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3.2采购代理机构宣布有关纪律以及磋商、评审工作程序。</w:t>
      </w:r>
    </w:p>
    <w:p w14:paraId="0F120BF5">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3.3磋商小组审查确认磋商文件。磋商文件内容违反国家有关强制性规定的，磋商小组应当停止评审并向采购代理机构说明情况。</w:t>
      </w:r>
    </w:p>
    <w:p w14:paraId="0F120BF6">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3.4磋商小组对供应商的资格进行审查。</w:t>
      </w:r>
    </w:p>
    <w:p w14:paraId="0F120BF7">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3.5磋商小组审查响应文件。</w:t>
      </w:r>
    </w:p>
    <w:p w14:paraId="0F120BF8">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3.6对于未实质性响应磋商文件的响应文件由磋商小组认定响应无效，并告知该供应商。</w:t>
      </w:r>
    </w:p>
    <w:p w14:paraId="0F120BF9">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F120BFA">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F120BFB">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3.9经磋商确定磋商文件的变动情况。对磋商文件作出的实质性变动是磋商文件的有效组成部分，磋商小组应当及时以书面形式同时通知所有参加磋商的供应商。</w:t>
      </w:r>
    </w:p>
    <w:p w14:paraId="0F120BFC">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120BFD">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3.11磋商小组按照下列方式确定提交最后报价的供应商，有特殊规定的从其规定：</w:t>
      </w:r>
    </w:p>
    <w:p w14:paraId="0F120BFE">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F120BFF">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F120C00">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3.12确定进入最后报价的供应商在规定时间内提交最后报价。</w:t>
      </w:r>
    </w:p>
    <w:p w14:paraId="0F120C01">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3.13采购代理机构唱价。</w:t>
      </w:r>
    </w:p>
    <w:p w14:paraId="0F120C02">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F120C03">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3.15磋商小组应当根据综合评分情况，按照评审得分由高到低顺序推荐3名以上成交候选供应商，并编写评审报告。</w:t>
      </w:r>
    </w:p>
    <w:p w14:paraId="0F120C04">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4. 成交</w:t>
      </w:r>
    </w:p>
    <w:p w14:paraId="0F120C05">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F120C06">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F120C07">
      <w:pPr>
        <w:pStyle w:val="396"/>
        <w:spacing w:before="0"/>
        <w:ind w:firstLine="0" w:firstLineChars="0"/>
        <w:rPr>
          <w:rFonts w:hint="eastAsia" w:ascii="仿宋" w:hAnsi="仿宋" w:eastAsia="仿宋" w:cs="仿宋"/>
          <w:kern w:val="0"/>
          <w:szCs w:val="21"/>
          <w:highlight w:val="none"/>
        </w:rPr>
      </w:pPr>
      <w:r>
        <w:rPr>
          <w:rFonts w:hint="eastAsia" w:ascii="仿宋" w:hAnsi="仿宋" w:eastAsia="仿宋" w:cs="仿宋"/>
          <w:b/>
          <w:highlight w:val="none"/>
        </w:rPr>
        <w:t>5.合同及履约验收</w:t>
      </w:r>
    </w:p>
    <w:p w14:paraId="0F120C08">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5.1采购人与成交供应商应当在成交通知书发出之日起30日内签订政府采购合同。</w:t>
      </w:r>
    </w:p>
    <w:p w14:paraId="0F120C09">
      <w:pPr>
        <w:tabs>
          <w:tab w:val="left" w:pos="0"/>
        </w:tabs>
        <w:spacing w:line="360" w:lineRule="auto"/>
        <w:ind w:firstLine="482"/>
        <w:rPr>
          <w:rFonts w:hint="eastAsia" w:ascii="仿宋" w:hAnsi="仿宋" w:eastAsia="仿宋" w:cs="仿宋"/>
          <w:sz w:val="24"/>
          <w:highlight w:val="none"/>
        </w:rPr>
      </w:pPr>
      <w:r>
        <w:rPr>
          <w:rFonts w:hint="eastAsia" w:ascii="仿宋" w:hAnsi="仿宋" w:eastAsia="仿宋" w:cs="仿宋"/>
          <w:sz w:val="24"/>
          <w:highlight w:val="none"/>
        </w:rPr>
        <w:t>5.2成交供应商按照政策要求及合同约定缴纳履约保证金。</w:t>
      </w:r>
    </w:p>
    <w:p w14:paraId="0F120C0A">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5.3合同履约。</w:t>
      </w:r>
    </w:p>
    <w:p w14:paraId="0F120C0B">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5.4采购人组织验收。</w:t>
      </w:r>
    </w:p>
    <w:p w14:paraId="0F120C0C">
      <w:pPr>
        <w:widowControl/>
        <w:adjustRightInd/>
        <w:jc w:val="left"/>
        <w:rPr>
          <w:rFonts w:hint="eastAsia" w:ascii="仿宋" w:hAnsi="仿宋" w:eastAsia="仿宋" w:cs="仿宋"/>
          <w:b/>
          <w:sz w:val="24"/>
          <w:szCs w:val="20"/>
          <w:highlight w:val="none"/>
        </w:rPr>
      </w:pPr>
      <w:r>
        <w:rPr>
          <w:rFonts w:hint="eastAsia" w:ascii="仿宋" w:hAnsi="仿宋" w:eastAsia="仿宋" w:cs="仿宋"/>
          <w:b/>
          <w:highlight w:val="none"/>
        </w:rPr>
        <w:br w:type="page"/>
      </w:r>
    </w:p>
    <w:p w14:paraId="0F120C0D">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6.竞争性磋商流程图</w:t>
      </w:r>
    </w:p>
    <w:p w14:paraId="0F120C0E">
      <w:pPr>
        <w:pStyle w:val="396"/>
        <w:spacing w:before="0"/>
        <w:ind w:firstLine="0" w:firstLineChars="0"/>
        <w:rPr>
          <w:rFonts w:hint="eastAsia" w:ascii="仿宋" w:hAnsi="仿宋" w:eastAsia="仿宋" w:cs="仿宋"/>
          <w:b/>
          <w:highlight w:val="none"/>
        </w:rPr>
      </w:pPr>
    </w:p>
    <w:p w14:paraId="0F120C0F">
      <w:pPr>
        <w:widowControl/>
        <w:adjustRightInd/>
        <w:jc w:val="left"/>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F120C10">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1F">
                            <w:pPr>
                              <w:rPr>
                                <w:rFonts w:hint="eastAsia"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12141F">
                      <w:pPr>
                        <w:rPr>
                          <w:rFonts w:hint="eastAsia"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2">
                            <w:pPr>
                              <w:rPr>
                                <w:rFonts w:hint="eastAsia"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F121422">
                      <w:pPr>
                        <w:rPr>
                          <w:rFonts w:hint="eastAsia"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5">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F121425">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8">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F121428">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B">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F12142B">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E">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F12142E">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1">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F121431">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2143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5">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F121435">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v:textbox>
              </v:shape>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F12143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F12143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F12143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w:br w:type="page"/>
      </w:r>
    </w:p>
    <w:p w14:paraId="0F120C11">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第三部分</w:t>
      </w:r>
      <w:bookmarkEnd w:id="8"/>
      <w:r>
        <w:rPr>
          <w:rFonts w:hint="eastAsia" w:ascii="仿宋" w:hAnsi="仿宋" w:eastAsia="仿宋" w:cs="仿宋"/>
          <w:b/>
          <w:sz w:val="36"/>
          <w:szCs w:val="20"/>
          <w:highlight w:val="none"/>
        </w:rPr>
        <w:t xml:space="preserve">  供应商须知</w:t>
      </w:r>
      <w:bookmarkEnd w:id="9"/>
    </w:p>
    <w:p w14:paraId="0F120C12">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一、前附表</w:t>
      </w:r>
    </w:p>
    <w:tbl>
      <w:tblPr>
        <w:tblStyle w:val="62"/>
        <w:tblpPr w:leftFromText="180" w:rightFromText="180" w:vertAnchor="text" w:tblpY="1"/>
        <w:tblOverlap w:val="never"/>
        <w:tblW w:w="93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26"/>
        <w:gridCol w:w="7229"/>
      </w:tblGrid>
      <w:tr w14:paraId="0F120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3">
            <w:pPr>
              <w:snapToGrid w:val="0"/>
              <w:spacing w:line="360" w:lineRule="auto"/>
              <w:jc w:val="center"/>
              <w:rPr>
                <w:rFonts w:hint="eastAsia" w:ascii="仿宋" w:hAnsi="仿宋" w:eastAsia="仿宋" w:cs="仿宋"/>
                <w:b/>
                <w:sz w:val="24"/>
                <w:highlight w:val="none"/>
              </w:rPr>
            </w:pPr>
            <w:bookmarkStart w:id="49" w:name="_Hlk136352359"/>
            <w:r>
              <w:rPr>
                <w:rFonts w:hint="eastAsia" w:ascii="仿宋" w:hAnsi="仿宋" w:eastAsia="仿宋" w:cs="仿宋"/>
                <w:b/>
                <w:sz w:val="24"/>
                <w:highlight w:val="none"/>
              </w:rPr>
              <w:t>序号</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4">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5">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0F120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8">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服务类。</w:t>
            </w:r>
          </w:p>
        </w:tc>
      </w:tr>
      <w:tr w14:paraId="0F12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9"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B">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C">
            <w:pPr>
              <w:snapToGrid w:val="0"/>
              <w:spacing w:line="360" w:lineRule="auto"/>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采购标的及其对应的中小企业划分标准所属行业</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u w:val="single"/>
                <w:lang w:eastAsia="zh-CN"/>
              </w:rPr>
              <w:t>诸暨项目部办公用房房屋租赁</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eastAsia="zh-CN"/>
              </w:rPr>
              <w:t>租赁和商务服务业</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行业；</w:t>
            </w:r>
          </w:p>
          <w:p w14:paraId="0F120C1E">
            <w:pPr>
              <w:pStyle w:val="3"/>
              <w:numPr>
                <w:ilvl w:val="0"/>
                <w:numId w:val="0"/>
              </w:numPr>
              <w:jc w:val="both"/>
              <w:rPr>
                <w:rFonts w:hint="eastAsia" w:ascii="仿宋" w:hAnsi="仿宋" w:eastAsia="仿宋" w:cs="仿宋"/>
                <w:highlight w:val="none"/>
              </w:rPr>
            </w:pPr>
            <w:r>
              <w:rPr>
                <w:rFonts w:hint="eastAsia" w:ascii="仿宋" w:hAnsi="仿宋" w:eastAsia="仿宋" w:cs="仿宋"/>
                <w:b/>
                <w:bCs/>
                <w:kern w:val="0"/>
                <w:sz w:val="24"/>
                <w:szCs w:val="24"/>
                <w:highlight w:val="none"/>
                <w:lang w:val="en-US" w:eastAsia="zh-CN"/>
              </w:rPr>
              <w:t>【根据《关于印发中小企业划型标准规定的通知》（工信部联企业〔2011〕300号）第四条规定：租赁和商务服务业</w:t>
            </w:r>
            <w:r>
              <w:rPr>
                <w:rFonts w:hint="eastAsia" w:ascii="仿宋" w:hAnsi="仿宋" w:eastAsia="仿宋" w:cs="仿宋"/>
                <w:b/>
                <w:bCs/>
                <w:kern w:val="0"/>
                <w:sz w:val="24"/>
                <w:szCs w:val="24"/>
                <w:highlight w:val="none"/>
                <w:lang w:val="en-US"/>
              </w:rPr>
              <w:t>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F120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4"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1">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2">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4747428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本项目不允许采购进口产品。</w:t>
            </w:r>
          </w:p>
          <w:p w14:paraId="0F120C23">
            <w:pPr>
              <w:spacing w:line="360" w:lineRule="auto"/>
              <w:rPr>
                <w:rFonts w:hint="eastAsia" w:ascii="仿宋" w:hAnsi="仿宋" w:eastAsia="仿宋" w:cs="仿宋"/>
                <w:highlight w:val="none"/>
              </w:rPr>
            </w:pPr>
            <w:sdt>
              <w:sdtPr>
                <w:rPr>
                  <w:rFonts w:hint="eastAsia" w:ascii="仿宋" w:hAnsi="仿宋" w:eastAsia="仿宋" w:cs="仿宋"/>
                  <w:kern w:val="0"/>
                  <w:sz w:val="24"/>
                  <w:highlight w:val="none"/>
                </w:rPr>
                <w:id w:val="14746977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可以就</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采购进口产品。</w:t>
            </w:r>
          </w:p>
        </w:tc>
      </w:tr>
      <w:tr w14:paraId="0F120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5">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6">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7">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71346"/>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p>
          <w:p w14:paraId="0F120C28">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58092"/>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p w14:paraId="0F120C2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注：不得限制大中型企业向小微企业合理分包。</w:t>
            </w:r>
          </w:p>
        </w:tc>
      </w:tr>
      <w:tr w14:paraId="0F12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7"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B">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C">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D">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7649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不组织。</w:t>
            </w:r>
          </w:p>
          <w:p w14:paraId="0F120C2E">
            <w:pPr>
              <w:spacing w:line="360" w:lineRule="auto"/>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147478986"/>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0F120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1">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32">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65018"/>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不要求提供。</w:t>
            </w:r>
          </w:p>
          <w:p w14:paraId="0F120C33">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474689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14:paraId="0F120C34">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0F120C35">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0F120C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评审标准</w:t>
            </w:r>
            <w:r>
              <w:rPr>
                <w:rFonts w:hint="eastAsia" w:ascii="仿宋" w:hAnsi="仿宋" w:eastAsia="仿宋" w:cs="仿宋"/>
                <w:kern w:val="0"/>
                <w:sz w:val="24"/>
                <w:highlight w:val="none"/>
              </w:rPr>
              <w:t>；</w:t>
            </w:r>
          </w:p>
          <w:p w14:paraId="0F120C37">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4746493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4746084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0F120C38">
            <w:pPr>
              <w:spacing w:line="360" w:lineRule="auto"/>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。请供应商在上述时间内提供样品并按规定位置安装完毕。超过截止时间的，采购人或采购代理机构将不予接收，并将清场并封闭样品现场。</w:t>
            </w:r>
          </w:p>
          <w:p w14:paraId="0F120C3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F120C3A">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（7）制作、运输、安装和保管样品所发生的一切费用由供应商自理。</w:t>
            </w:r>
          </w:p>
        </w:tc>
      </w:tr>
      <w:tr w14:paraId="0F12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C">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D">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7229" w:type="dxa"/>
            <w:tcBorders>
              <w:top w:val="single" w:color="000000" w:sz="8" w:space="0"/>
              <w:left w:val="single" w:color="000000" w:sz="2" w:space="0"/>
              <w:bottom w:val="single" w:color="000000" w:sz="8" w:space="0"/>
              <w:right w:val="single" w:color="000000" w:sz="8" w:space="0"/>
            </w:tcBorders>
            <w:vAlign w:val="center"/>
          </w:tcPr>
          <w:p w14:paraId="631E50AA">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4746009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761AD19B">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4746262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p w14:paraId="6247ECD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（1）在评审时安排每个供应商进行方案讲解演示。每个供应商时间不超过</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分钟，讲解次序以响应文件解密时间先后次序为准，讲解演示人员不超过</w:t>
            </w:r>
            <w:r>
              <w:rPr>
                <w:rFonts w:hint="eastAsia" w:ascii="仿宋" w:hAnsi="仿宋" w:eastAsia="仿宋" w:cs="仿宋"/>
                <w:color w:val="auto"/>
                <w:kern w:val="0"/>
                <w:sz w:val="24"/>
                <w:u w:val="single"/>
              </w:rPr>
              <w:t>3</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人。讲解演示结束后按要求解答评标委员会提问。</w:t>
            </w:r>
          </w:p>
          <w:p w14:paraId="43CE38BD">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14:paraId="153455D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方式一：政采云平台在线讲解演示。政采云平台在线讲解需供应商根据政采云平台操作要求做好准备工作，提前完善软硬件配置环境。</w:t>
            </w:r>
          </w:p>
          <w:p w14:paraId="395E259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color w:val="auto"/>
                <w:sz w:val="24"/>
                <w:u w:val="single"/>
              </w:rPr>
              <w:t xml:space="preserve"> （浙江省成套工程有限公司15楼评标室） </w:t>
            </w:r>
            <w:r>
              <w:rPr>
                <w:rFonts w:hint="eastAsia" w:ascii="仿宋" w:hAnsi="仿宋" w:eastAsia="仿宋" w:cs="仿宋"/>
                <w:color w:val="auto"/>
                <w:kern w:val="0"/>
                <w:sz w:val="24"/>
              </w:rPr>
              <w:t>，讲解演示所用电脑等设备由供应商自备。现场讲解演示人员进场时提供讲解人员名单（加盖公章或授权代表签名）及身份证明，否则不得讲解演示。</w:t>
            </w:r>
          </w:p>
          <w:p w14:paraId="0F120C44">
            <w:pPr>
              <w:spacing w:line="360" w:lineRule="auto"/>
              <w:rPr>
                <w:rFonts w:hint="eastAsia" w:ascii="仿宋" w:hAnsi="仿宋" w:eastAsia="仿宋" w:cs="仿宋"/>
                <w:b/>
                <w:kern w:val="0"/>
                <w:sz w:val="24"/>
                <w:highlight w:val="none"/>
                <w:lang w:val="zh-CN"/>
              </w:rPr>
            </w:pPr>
            <w:r>
              <w:rPr>
                <w:rFonts w:hint="eastAsia" w:ascii="仿宋" w:hAnsi="仿宋" w:eastAsia="仿宋" w:cs="仿宋"/>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F120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0F120C46">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526" w:type="dxa"/>
            <w:vMerge w:val="restart"/>
            <w:tcBorders>
              <w:top w:val="single" w:color="000000" w:sz="8" w:space="0"/>
              <w:left w:val="single" w:color="auto" w:sz="4" w:space="0"/>
              <w:right w:val="single" w:color="000000" w:sz="8" w:space="0"/>
            </w:tcBorders>
            <w:vAlign w:val="center"/>
          </w:tcPr>
          <w:p w14:paraId="0F120C47">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7229" w:type="dxa"/>
            <w:tcBorders>
              <w:top w:val="single" w:color="000000" w:sz="8" w:space="0"/>
              <w:left w:val="single" w:color="000000" w:sz="2" w:space="0"/>
              <w:bottom w:val="single" w:color="auto" w:sz="4" w:space="0"/>
              <w:right w:val="single" w:color="000000" w:sz="8" w:space="0"/>
            </w:tcBorders>
            <w:vAlign w:val="center"/>
          </w:tcPr>
          <w:p w14:paraId="0F120C4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（1）资格文件：见磋商文件第三部分 资格文件。</w:t>
            </w:r>
          </w:p>
          <w:p w14:paraId="0F120C49">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供应商未提供有效的资格文件的，视为供应商不具备磋商文件中规定的资格要求，响应无效。</w:t>
            </w:r>
          </w:p>
        </w:tc>
      </w:tr>
      <w:tr w14:paraId="0F120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F120C4B">
            <w:pPr>
              <w:snapToGrid w:val="0"/>
              <w:spacing w:line="360" w:lineRule="auto"/>
              <w:jc w:val="center"/>
              <w:rPr>
                <w:rFonts w:hint="eastAsia" w:ascii="仿宋" w:hAnsi="仿宋" w:eastAsia="仿宋" w:cs="仿宋"/>
                <w:sz w:val="24"/>
                <w:highlight w:val="none"/>
              </w:rPr>
            </w:pPr>
          </w:p>
        </w:tc>
        <w:tc>
          <w:tcPr>
            <w:tcW w:w="1526" w:type="dxa"/>
            <w:vMerge w:val="continue"/>
            <w:tcBorders>
              <w:left w:val="single" w:color="auto" w:sz="4" w:space="0"/>
              <w:bottom w:val="single" w:color="000000" w:sz="8" w:space="0"/>
              <w:right w:val="single" w:color="000000" w:sz="8" w:space="0"/>
            </w:tcBorders>
            <w:vAlign w:val="center"/>
          </w:tcPr>
          <w:p w14:paraId="0F120C4C">
            <w:pPr>
              <w:snapToGrid w:val="0"/>
              <w:spacing w:line="360" w:lineRule="auto"/>
              <w:jc w:val="center"/>
              <w:rPr>
                <w:rFonts w:hint="eastAsia" w:ascii="仿宋" w:hAnsi="仿宋" w:eastAsia="仿宋" w:cs="仿宋"/>
                <w:b/>
                <w:sz w:val="24"/>
                <w:highlight w:val="none"/>
              </w:rPr>
            </w:pPr>
          </w:p>
        </w:tc>
        <w:tc>
          <w:tcPr>
            <w:tcW w:w="7229" w:type="dxa"/>
            <w:tcBorders>
              <w:top w:val="single" w:color="auto" w:sz="4" w:space="0"/>
              <w:left w:val="single" w:color="000000" w:sz="2" w:space="0"/>
              <w:bottom w:val="single" w:color="000000" w:sz="8" w:space="0"/>
              <w:right w:val="single" w:color="000000" w:sz="8" w:space="0"/>
            </w:tcBorders>
            <w:vAlign w:val="center"/>
          </w:tcPr>
          <w:p w14:paraId="0F120C4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（2）资信证明文件：根据磋商文件第五部分评审标准提供。</w:t>
            </w:r>
          </w:p>
        </w:tc>
      </w:tr>
      <w:tr w14:paraId="0F120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4F">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79EFCC3">
            <w:pPr>
              <w:pStyle w:val="74"/>
              <w:snapToGrid w:val="0"/>
              <w:spacing w:line="360" w:lineRule="auto"/>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4"/>
              <w:ind w:firstLine="0" w:firstLineChars="0"/>
              <w:rPr>
                <w:rFonts w:hint="eastAsia" w:ascii="仿宋" w:hAnsi="仿宋" w:eastAsia="仿宋" w:cs="仿宋"/>
                <w:color w:val="auto"/>
                <w:kern w:val="2"/>
                <w:sz w:val="24"/>
                <w:szCs w:val="24"/>
                <w:lang w:val="en-US" w:eastAsia="zh-CN" w:bidi="ar-SA"/>
              </w:rPr>
            </w:pPr>
            <w:sdt>
              <w:sdtPr>
                <w:rPr>
                  <w:rFonts w:hint="eastAsia" w:ascii="仿宋" w:hAnsi="仿宋" w:eastAsia="仿宋" w:cs="仿宋"/>
                  <w:color w:val="auto"/>
                  <w:kern w:val="0"/>
                  <w:sz w:val="24"/>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lang w:val="en-US" w:eastAsia="zh-CN" w:bidi="ar-SA"/>
                </w:rPr>
              </w:sdtEndPr>
              <w:sdtContent>
                <w:r>
                  <w:rPr>
                    <w:rFonts w:hint="eastAsia" w:ascii="仿宋" w:hAnsi="仿宋" w:eastAsia="仿宋" w:cs="仿宋"/>
                    <w:color w:val="auto"/>
                    <w:kern w:val="2"/>
                    <w:sz w:val="24"/>
                    <w:szCs w:val="24"/>
                    <w:lang w:val="en-US" w:eastAsia="zh-CN" w:bidi="ar-SA"/>
                  </w:rPr>
                  <w:t>☐</w:t>
                </w:r>
              </w:sdtContent>
            </w:sdt>
            <w:r>
              <w:rPr>
                <w:rFonts w:hint="eastAsia" w:ascii="仿宋" w:hAnsi="仿宋" w:eastAsia="仿宋" w:cs="仿宋"/>
                <w:color w:val="auto"/>
                <w:kern w:val="2"/>
                <w:sz w:val="24"/>
                <w:szCs w:val="24"/>
                <w:lang w:val="en-US" w:eastAsia="zh-CN" w:bidi="ar-SA"/>
              </w:rPr>
              <w:t xml:space="preserve">强制采购节能产品。产品：    </w:t>
            </w:r>
          </w:p>
          <w:p w14:paraId="3002CF9E">
            <w:pPr>
              <w:pStyle w:val="74"/>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□优先采购节能产品。产品：   </w:t>
            </w:r>
          </w:p>
          <w:p w14:paraId="76782679">
            <w:pPr>
              <w:pStyle w:val="74"/>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□优先采购环保产品。产品：    </w:t>
            </w:r>
          </w:p>
          <w:p w14:paraId="55D74583">
            <w:pPr>
              <w:snapToGrid w:val="0"/>
              <w:spacing w:line="360" w:lineRule="auto"/>
              <w:rPr>
                <w:rFonts w:hint="eastAsia" w:ascii="仿宋" w:hAnsi="仿宋" w:eastAsia="仿宋" w:cs="仿宋"/>
                <w:highlight w:val="none"/>
              </w:rPr>
            </w:pPr>
            <w:r>
              <w:rPr>
                <w:rFonts w:hint="eastAsia" w:ascii="仿宋" w:hAnsi="仿宋" w:eastAsia="仿宋" w:cs="仿宋"/>
                <w:color w:val="auto"/>
                <w:kern w:val="2"/>
                <w:sz w:val="24"/>
                <w:szCs w:val="24"/>
                <w:lang w:val="en-US" w:eastAsia="zh-CN" w:bidi="ar-SA"/>
              </w:rPr>
              <w:t>☑无</w:t>
            </w:r>
          </w:p>
        </w:tc>
      </w:tr>
      <w:tr w14:paraId="0F120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5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4">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color w:val="auto"/>
                <w:sz w:val="24"/>
              </w:rPr>
              <w:t>最后报价要求</w:t>
            </w:r>
          </w:p>
        </w:tc>
        <w:tc>
          <w:tcPr>
            <w:tcW w:w="7229" w:type="dxa"/>
            <w:tcBorders>
              <w:top w:val="single" w:color="000000" w:sz="8" w:space="0"/>
              <w:left w:val="single" w:color="000000" w:sz="2" w:space="0"/>
              <w:bottom w:val="single" w:color="000000" w:sz="8" w:space="0"/>
              <w:right w:val="single" w:color="000000" w:sz="8" w:space="0"/>
            </w:tcBorders>
            <w:vAlign w:val="center"/>
          </w:tcPr>
          <w:p w14:paraId="1DBE38CF">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有关本项目实施所需的所有费用（含税费）均计入最后报价。《最后报价</w:t>
            </w:r>
            <w:r>
              <w:rPr>
                <w:rFonts w:hint="eastAsia" w:ascii="仿宋" w:hAnsi="仿宋" w:eastAsia="仿宋" w:cs="仿宋"/>
                <w:color w:val="auto"/>
                <w:sz w:val="24"/>
              </w:rPr>
              <w:t>一览表（报价表）</w:t>
            </w:r>
            <w:r>
              <w:rPr>
                <w:rFonts w:hint="eastAsia" w:ascii="仿宋" w:hAnsi="仿宋" w:eastAsia="仿宋" w:cs="仿宋"/>
                <w:color w:val="auto"/>
                <w:kern w:val="0"/>
                <w:sz w:val="24"/>
                <w:lang w:val="zh-CN"/>
              </w:rPr>
              <w:t>》</w:t>
            </w:r>
            <w:r>
              <w:rPr>
                <w:rFonts w:hint="eastAsia" w:ascii="仿宋" w:hAnsi="仿宋" w:eastAsia="仿宋" w:cs="仿宋"/>
                <w:color w:val="auto"/>
                <w:sz w:val="24"/>
              </w:rPr>
              <w:t>是最后报价的唯一载体</w:t>
            </w:r>
            <w:r>
              <w:rPr>
                <w:rFonts w:hint="eastAsia" w:ascii="仿宋" w:hAnsi="仿宋" w:eastAsia="仿宋" w:cs="仿宋"/>
                <w:color w:val="auto"/>
                <w:kern w:val="0"/>
                <w:sz w:val="24"/>
                <w:lang w:val="zh-CN"/>
              </w:rPr>
              <w:t>。磋商文件中价格全部采用人民币报价。磋商文件未列明，而供应商认为必需的费用也需列入报价。</w:t>
            </w:r>
            <w:r>
              <w:rPr>
                <w:rFonts w:hint="eastAsia" w:ascii="仿宋" w:hAnsi="仿宋" w:eastAsia="仿宋" w:cs="仿宋"/>
                <w:b/>
                <w:color w:val="auto"/>
                <w:kern w:val="0"/>
                <w:sz w:val="24"/>
                <w:lang w:val="zh-CN"/>
              </w:rPr>
              <w:t>提醒：验收时检测费用由采购人承担，不包含在最后报价中。</w:t>
            </w:r>
          </w:p>
          <w:p w14:paraId="2E2B44AF">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最后报价出现下列情形的，响应无效：</w:t>
            </w:r>
          </w:p>
          <w:p w14:paraId="4F74E43F">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响应文件出现不是唯一的、有选择性的最后报价的；</w:t>
            </w:r>
          </w:p>
          <w:p w14:paraId="25982F2A">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最后报价超过磋商文件中规定的预算金额或者最高限价的;</w:t>
            </w:r>
          </w:p>
          <w:p w14:paraId="56C83EE1">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63C882B8">
            <w:pPr>
              <w:spacing w:line="360" w:lineRule="auto"/>
              <w:ind w:firstLine="241" w:firstLineChars="100"/>
              <w:rPr>
                <w:rFonts w:hint="eastAsia" w:ascii="仿宋" w:hAnsi="仿宋" w:eastAsia="仿宋" w:cs="仿宋"/>
                <w:b/>
                <w:kern w:val="0"/>
                <w:sz w:val="24"/>
                <w:highlight w:val="none"/>
              </w:rPr>
            </w:pPr>
            <w:r>
              <w:rPr>
                <w:rFonts w:hint="eastAsia" w:ascii="仿宋" w:hAnsi="仿宋" w:eastAsia="仿宋" w:cs="仿宋"/>
                <w:b/>
                <w:color w:val="auto"/>
                <w:kern w:val="0"/>
                <w:sz w:val="24"/>
              </w:rPr>
              <w:t>供应商对根据修正原则修正后的报价不确认的</w:t>
            </w:r>
            <w:r>
              <w:rPr>
                <w:rFonts w:hint="eastAsia" w:ascii="仿宋" w:hAnsi="仿宋" w:eastAsia="仿宋" w:cs="仿宋"/>
                <w:b/>
                <w:color w:val="auto"/>
                <w:sz w:val="24"/>
              </w:rPr>
              <w:t>。</w:t>
            </w:r>
          </w:p>
        </w:tc>
      </w:tr>
      <w:tr w14:paraId="0F120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rPr>
        <w:tc>
          <w:tcPr>
            <w:tcW w:w="629" w:type="dxa"/>
            <w:tcBorders>
              <w:top w:val="single" w:color="auto" w:sz="4" w:space="0"/>
              <w:left w:val="single" w:color="000000" w:sz="8" w:space="0"/>
              <w:right w:val="single" w:color="000000" w:sz="2" w:space="0"/>
            </w:tcBorders>
            <w:vAlign w:val="center"/>
          </w:tcPr>
          <w:p w14:paraId="0F120C5E">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526" w:type="dxa"/>
            <w:tcBorders>
              <w:top w:val="single" w:color="000000" w:sz="8" w:space="0"/>
              <w:left w:val="single" w:color="000000" w:sz="2" w:space="0"/>
              <w:right w:val="single" w:color="000000" w:sz="8" w:space="0"/>
            </w:tcBorders>
            <w:vAlign w:val="center"/>
          </w:tcPr>
          <w:p w14:paraId="0F120C5F">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color w:val="auto"/>
                <w:sz w:val="24"/>
              </w:rPr>
              <w:t>中小企业信用融资</w:t>
            </w:r>
          </w:p>
        </w:tc>
        <w:tc>
          <w:tcPr>
            <w:tcW w:w="7229" w:type="dxa"/>
            <w:tcBorders>
              <w:top w:val="single" w:color="000000" w:sz="8" w:space="0"/>
              <w:left w:val="single" w:color="000000" w:sz="2" w:space="0"/>
              <w:right w:val="single" w:color="000000" w:sz="8" w:space="0"/>
            </w:tcBorders>
            <w:vAlign w:val="center"/>
          </w:tcPr>
          <w:p w14:paraId="0F120C6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12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62">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63">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备份响应文件送达地点和签收人员 </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64">
            <w:pPr>
              <w:pStyle w:val="108"/>
              <w:numPr>
                <w:ilvl w:val="0"/>
                <w:numId w:val="7"/>
              </w:numPr>
              <w:snapToGrid w:val="0"/>
              <w:ind w:left="0" w:firstLineChars="0"/>
              <w:contextualSpacing/>
              <w:jc w:val="left"/>
              <w:rPr>
                <w:rFonts w:hint="eastAsia" w:ascii="仿宋" w:hAnsi="仿宋" w:eastAsia="仿宋" w:cs="仿宋"/>
                <w:snapToGrid w:val="0"/>
                <w:highlight w:val="none"/>
              </w:rPr>
            </w:pPr>
            <w:r>
              <w:rPr>
                <w:rFonts w:hint="eastAsia" w:ascii="仿宋" w:hAnsi="仿宋" w:eastAsia="仿宋" w:cs="仿宋"/>
                <w:snapToGrid w:val="0"/>
                <w:kern w:val="28"/>
                <w:highlight w:val="none"/>
              </w:rPr>
              <w:t>①备份投标文件送达地点：</w:t>
            </w:r>
            <w:r>
              <w:rPr>
                <w:rFonts w:hint="eastAsia" w:ascii="仿宋" w:hAnsi="仿宋" w:eastAsia="仿宋" w:cs="仿宋"/>
                <w:snapToGrid w:val="0"/>
                <w:highlight w:val="none"/>
                <w:u w:val="single"/>
              </w:rPr>
              <w:t>杭州市古墩路701号紫金广场A座1205室</w:t>
            </w:r>
            <w:r>
              <w:rPr>
                <w:rFonts w:hint="eastAsia" w:ascii="仿宋" w:hAnsi="仿宋" w:eastAsia="仿宋" w:cs="仿宋"/>
                <w:snapToGrid w:val="0"/>
                <w:kern w:val="28"/>
                <w:highlight w:val="none"/>
              </w:rPr>
              <w:t>；备份投标文件签收人员联系电话：</w:t>
            </w:r>
            <w:r>
              <w:rPr>
                <w:rFonts w:hint="eastAsia" w:ascii="仿宋" w:hAnsi="仿宋" w:eastAsia="仿宋" w:cs="仿宋"/>
                <w:snapToGrid w:val="0"/>
                <w:kern w:val="28"/>
                <w:highlight w:val="none"/>
                <w:u w:val="single"/>
                <w:lang w:eastAsia="zh-CN"/>
              </w:rPr>
              <w:t>吴云霞</w:t>
            </w:r>
            <w:r>
              <w:rPr>
                <w:rFonts w:hint="eastAsia" w:ascii="仿宋" w:hAnsi="仿宋" w:eastAsia="仿宋" w:cs="仿宋"/>
                <w:snapToGrid w:val="0"/>
                <w:kern w:val="28"/>
                <w:highlight w:val="none"/>
                <w:u w:val="single"/>
              </w:rPr>
              <w:t>，13420598089</w:t>
            </w:r>
            <w:r>
              <w:rPr>
                <w:rFonts w:hint="eastAsia" w:ascii="仿宋" w:hAnsi="仿宋" w:eastAsia="仿宋" w:cs="仿宋"/>
                <w:snapToGrid w:val="0"/>
                <w:highlight w:val="none"/>
              </w:rPr>
              <w:t>。</w:t>
            </w:r>
          </w:p>
          <w:p w14:paraId="0F120C65">
            <w:pPr>
              <w:pStyle w:val="108"/>
              <w:numPr>
                <w:ilvl w:val="0"/>
                <w:numId w:val="7"/>
              </w:numPr>
              <w:snapToGrid w:val="0"/>
              <w:ind w:left="0" w:firstLineChars="0"/>
              <w:contextualSpacing/>
              <w:jc w:val="left"/>
              <w:rPr>
                <w:rFonts w:hint="eastAsia" w:ascii="仿宋" w:hAnsi="仿宋" w:eastAsia="仿宋" w:cs="仿宋"/>
                <w:snapToGrid w:val="0"/>
                <w:kern w:val="0"/>
                <w:highlight w:val="none"/>
              </w:rPr>
            </w:pPr>
            <w:r>
              <w:rPr>
                <w:rFonts w:hint="eastAsia" w:ascii="仿宋" w:hAnsi="仿宋" w:eastAsia="仿宋" w:cs="仿宋"/>
                <w:snapToGrid w:val="0"/>
                <w:kern w:val="0"/>
                <w:highlight w:val="none"/>
              </w:rPr>
              <w:t>②供应商</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可在2023年8月15日14点00分00秒前将在政采云平台上最后生成的具备电子签章的备份加密投标文件（文件名后缀为.bfbs）以电子邮件方式传送至浙江省成套工程有限公司邮箱（297755869@qq.com）,未按规定时间递交备份文件的供应商自行承担该风险。" </w:instrText>
            </w:r>
            <w:r>
              <w:rPr>
                <w:rFonts w:hint="eastAsia" w:ascii="仿宋" w:hAnsi="仿宋" w:eastAsia="仿宋" w:cs="仿宋"/>
                <w:highlight w:val="none"/>
              </w:rPr>
              <w:fldChar w:fldCharType="separate"/>
            </w:r>
            <w:r>
              <w:rPr>
                <w:rStyle w:val="70"/>
                <w:rFonts w:hint="eastAsia" w:ascii="仿宋" w:hAnsi="仿宋" w:eastAsia="仿宋" w:cs="仿宋"/>
                <w:color w:val="auto"/>
                <w:sz w:val="24"/>
                <w:szCs w:val="24"/>
                <w:highlight w:val="none"/>
              </w:rPr>
              <w:t>可在</w:t>
            </w:r>
            <w:r>
              <w:rPr>
                <w:rFonts w:hint="eastAsia" w:ascii="仿宋" w:hAnsi="仿宋" w:eastAsia="仿宋" w:cs="仿宋"/>
                <w:highlight w:val="none"/>
                <w:u w:val="single"/>
                <w:lang w:eastAsia="zh-CN"/>
              </w:rPr>
              <w:t xml:space="preserve"> 2025年7月21日14点30分00秒</w:t>
            </w:r>
            <w:r>
              <w:rPr>
                <w:rStyle w:val="70"/>
                <w:rFonts w:hint="eastAsia" w:ascii="仿宋" w:hAnsi="仿宋" w:eastAsia="仿宋" w:cs="仿宋"/>
                <w:color w:val="auto"/>
                <w:sz w:val="24"/>
                <w:szCs w:val="24"/>
                <w:highlight w:val="none"/>
              </w:rPr>
              <w:t>前将在政采云平台上最后生成的具备电子签章的备份加密投标文件（文件名后缀为.bfbs）以电子邮件方式传送至浙江省成套工程有限公司邮箱（1967168603@qq.com）,未按规定时间递交备份文件的供应商自行承担该风险。</w:t>
            </w:r>
            <w:r>
              <w:rPr>
                <w:rStyle w:val="70"/>
                <w:rFonts w:hint="eastAsia" w:ascii="仿宋" w:hAnsi="仿宋" w:eastAsia="仿宋" w:cs="仿宋"/>
                <w:color w:val="auto"/>
                <w:sz w:val="24"/>
                <w:szCs w:val="24"/>
                <w:highlight w:val="none"/>
              </w:rPr>
              <w:fldChar w:fldCharType="end"/>
            </w:r>
          </w:p>
          <w:p w14:paraId="0F120C66">
            <w:pPr>
              <w:snapToGrid w:val="0"/>
              <w:spacing w:line="360" w:lineRule="auto"/>
              <w:contextualSpacing/>
              <w:jc w:val="left"/>
              <w:rPr>
                <w:rFonts w:hint="eastAsia" w:ascii="仿宋" w:hAnsi="仿宋" w:eastAsia="仿宋" w:cs="仿宋"/>
                <w:snapToGrid w:val="0"/>
                <w:sz w:val="24"/>
                <w:highlight w:val="none"/>
              </w:rPr>
            </w:pPr>
            <w:r>
              <w:rPr>
                <w:rFonts w:hint="eastAsia" w:ascii="仿宋" w:hAnsi="仿宋" w:eastAsia="仿宋" w:cs="仿宋"/>
                <w:b/>
                <w:snapToGrid w:val="0"/>
                <w:sz w:val="24"/>
                <w:highlight w:val="none"/>
              </w:rPr>
              <w:t>以上二种方式任选其一即可。</w:t>
            </w:r>
          </w:p>
          <w:p w14:paraId="0F120C67">
            <w:pPr>
              <w:pStyle w:val="33"/>
              <w:spacing w:line="360" w:lineRule="auto"/>
              <w:jc w:val="left"/>
              <w:rPr>
                <w:rFonts w:hint="eastAsia" w:ascii="仿宋" w:hAnsi="仿宋" w:eastAsia="仿宋" w:cs="仿宋"/>
                <w:kern w:val="28"/>
                <w:sz w:val="24"/>
                <w:szCs w:val="24"/>
                <w:highlight w:val="none"/>
              </w:rPr>
            </w:pPr>
            <w:r>
              <w:rPr>
                <w:rFonts w:hint="eastAsia" w:ascii="仿宋" w:hAnsi="仿宋" w:eastAsia="仿宋" w:cs="仿宋"/>
                <w:b/>
                <w:sz w:val="24"/>
                <w:szCs w:val="24"/>
                <w:highlight w:val="none"/>
              </w:rPr>
              <w:t>采购人、采购机构不强制或变相强制供应商提交备份投标文件。</w:t>
            </w:r>
          </w:p>
        </w:tc>
      </w:tr>
      <w:tr w14:paraId="0F12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9">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526" w:type="dxa"/>
            <w:tcBorders>
              <w:top w:val="single" w:color="auto" w:sz="4" w:space="0"/>
              <w:left w:val="single" w:color="auto" w:sz="4" w:space="0"/>
              <w:bottom w:val="single" w:color="auto" w:sz="4" w:space="0"/>
              <w:right w:val="single" w:color="auto" w:sz="4" w:space="0"/>
            </w:tcBorders>
            <w:vAlign w:val="center"/>
          </w:tcPr>
          <w:p w14:paraId="0F120C6A">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履约保证金</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6B">
            <w:pPr>
              <w:spacing w:line="360" w:lineRule="auto"/>
              <w:rPr>
                <w:rFonts w:hint="eastAsia" w:ascii="仿宋" w:hAnsi="仿宋" w:eastAsia="仿宋" w:cs="仿宋"/>
                <w:b/>
                <w:kern w:val="0"/>
                <w:sz w:val="24"/>
                <w:highlight w:val="none"/>
              </w:rPr>
            </w:pPr>
            <w:sdt>
              <w:sdtPr>
                <w:rPr>
                  <w:rFonts w:hint="eastAsia" w:ascii="仿宋" w:hAnsi="仿宋" w:eastAsia="仿宋" w:cs="仿宋"/>
                  <w:kern w:val="0"/>
                  <w:sz w:val="24"/>
                  <w:highlight w:val="none"/>
                </w:rPr>
                <w:id w:val="14745364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b/>
                <w:kern w:val="0"/>
                <w:sz w:val="24"/>
                <w:highlight w:val="none"/>
              </w:rPr>
              <w:t>本项目不设履约保证金；</w:t>
            </w:r>
          </w:p>
          <w:p w14:paraId="0F120C6C">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4747989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b/>
                <w:kern w:val="0"/>
                <w:sz w:val="24"/>
                <w:highlight w:val="none"/>
              </w:rPr>
              <w:t>履约保证金为合同总价的1%。</w:t>
            </w:r>
          </w:p>
        </w:tc>
      </w:tr>
      <w:tr w14:paraId="0F120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E">
            <w:pPr>
              <w:snapToGrid w:val="0"/>
              <w:spacing w:line="360" w:lineRule="auto"/>
              <w:jc w:val="center"/>
              <w:rPr>
                <w:rFonts w:hint="eastAsia" w:ascii="仿宋" w:hAnsi="仿宋" w:eastAsia="仿宋" w:cs="仿宋"/>
                <w:sz w:val="24"/>
                <w:highlight w:val="none"/>
              </w:rPr>
            </w:pPr>
            <w:r>
              <w:rPr>
                <w:rFonts w:hint="eastAsia" w:ascii="仿宋" w:hAnsi="仿宋" w:eastAsia="仿宋" w:cs="仿宋"/>
                <w:b/>
                <w:bCs/>
                <w:sz w:val="24"/>
                <w:highlight w:val="none"/>
              </w:rPr>
              <w:t>14</w:t>
            </w:r>
          </w:p>
        </w:tc>
        <w:tc>
          <w:tcPr>
            <w:tcW w:w="1526" w:type="dxa"/>
            <w:tcBorders>
              <w:top w:val="single" w:color="auto" w:sz="4" w:space="0"/>
              <w:left w:val="single" w:color="auto" w:sz="4" w:space="0"/>
              <w:bottom w:val="single" w:color="auto" w:sz="4" w:space="0"/>
              <w:right w:val="single" w:color="auto" w:sz="4" w:space="0"/>
            </w:tcBorders>
            <w:vAlign w:val="center"/>
          </w:tcPr>
          <w:p w14:paraId="0F120C6F">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bCs/>
                <w:sz w:val="24"/>
                <w:highlight w:val="none"/>
              </w:rPr>
              <w:t>采购代理服务费</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70">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本次采购代理服务费由中标供应商支付。本项目为服务类采购项目，采购代理服务费按照计价格</w:t>
            </w:r>
            <w:bookmarkStart w:id="79" w:name="_GoBack"/>
            <w:bookmarkEnd w:id="79"/>
            <w:r>
              <w:rPr>
                <w:rFonts w:hint="eastAsia" w:ascii="仿宋" w:hAnsi="仿宋" w:eastAsia="仿宋" w:cs="仿宋"/>
                <w:sz w:val="24"/>
                <w:highlight w:val="none"/>
              </w:rPr>
              <w:t>[2002]1980号文规定收费标准的70%收取，按中标金额计算收取</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收费比例如下：</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42"/>
              <w:gridCol w:w="1918"/>
              <w:gridCol w:w="1919"/>
            </w:tblGrid>
            <w:tr w14:paraId="0F1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340" w:type="dxa"/>
                  <w:tcBorders>
                    <w:top w:val="single" w:color="auto" w:sz="4" w:space="0"/>
                    <w:left w:val="single" w:color="auto" w:sz="4" w:space="0"/>
                    <w:bottom w:val="single" w:color="auto" w:sz="4" w:space="0"/>
                    <w:right w:val="single" w:color="auto" w:sz="4" w:space="0"/>
                  </w:tcBorders>
                </w:tcPr>
                <w:p w14:paraId="0F120C71">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中标金额（万元）</w:t>
                  </w:r>
                </w:p>
                <w:p w14:paraId="0F120C72">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服务类型、费率</w:t>
                  </w:r>
                </w:p>
              </w:tc>
              <w:tc>
                <w:tcPr>
                  <w:tcW w:w="1742" w:type="dxa"/>
                  <w:tcBorders>
                    <w:top w:val="single" w:color="auto" w:sz="4" w:space="0"/>
                    <w:left w:val="single" w:color="auto" w:sz="4" w:space="0"/>
                    <w:bottom w:val="single" w:color="auto" w:sz="4" w:space="0"/>
                    <w:right w:val="single" w:color="auto" w:sz="4" w:space="0"/>
                  </w:tcBorders>
                  <w:vAlign w:val="center"/>
                </w:tcPr>
                <w:p w14:paraId="0F120C73">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货物</w:t>
                  </w:r>
                </w:p>
              </w:tc>
              <w:tc>
                <w:tcPr>
                  <w:tcW w:w="1918" w:type="dxa"/>
                  <w:tcBorders>
                    <w:top w:val="single" w:color="auto" w:sz="4" w:space="0"/>
                    <w:left w:val="single" w:color="auto" w:sz="4" w:space="0"/>
                    <w:bottom w:val="single" w:color="auto" w:sz="4" w:space="0"/>
                    <w:right w:val="single" w:color="auto" w:sz="4" w:space="0"/>
                  </w:tcBorders>
                  <w:vAlign w:val="center"/>
                </w:tcPr>
                <w:p w14:paraId="0F120C74">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服务</w:t>
                  </w:r>
                </w:p>
              </w:tc>
              <w:tc>
                <w:tcPr>
                  <w:tcW w:w="1919" w:type="dxa"/>
                  <w:tcBorders>
                    <w:top w:val="single" w:color="auto" w:sz="4" w:space="0"/>
                    <w:left w:val="single" w:color="auto" w:sz="4" w:space="0"/>
                    <w:bottom w:val="single" w:color="auto" w:sz="4" w:space="0"/>
                    <w:right w:val="single" w:color="auto" w:sz="4" w:space="0"/>
                  </w:tcBorders>
                  <w:vAlign w:val="center"/>
                </w:tcPr>
                <w:p w14:paraId="0F120C75">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工程</w:t>
                  </w:r>
                </w:p>
              </w:tc>
            </w:tr>
            <w:tr w14:paraId="0F1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7">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100以下</w:t>
                  </w:r>
                </w:p>
              </w:tc>
              <w:tc>
                <w:tcPr>
                  <w:tcW w:w="1742" w:type="dxa"/>
                  <w:tcBorders>
                    <w:top w:val="single" w:color="auto" w:sz="4" w:space="0"/>
                    <w:left w:val="single" w:color="auto" w:sz="4" w:space="0"/>
                    <w:bottom w:val="single" w:color="auto" w:sz="4" w:space="0"/>
                    <w:right w:val="single" w:color="auto" w:sz="4" w:space="0"/>
                  </w:tcBorders>
                </w:tcPr>
                <w:p w14:paraId="0F120C78">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1.5%</w:t>
                  </w:r>
                </w:p>
              </w:tc>
              <w:tc>
                <w:tcPr>
                  <w:tcW w:w="1918" w:type="dxa"/>
                  <w:tcBorders>
                    <w:top w:val="single" w:color="auto" w:sz="4" w:space="0"/>
                    <w:left w:val="single" w:color="auto" w:sz="4" w:space="0"/>
                    <w:bottom w:val="single" w:color="auto" w:sz="4" w:space="0"/>
                    <w:right w:val="single" w:color="auto" w:sz="4" w:space="0"/>
                  </w:tcBorders>
                </w:tcPr>
                <w:p w14:paraId="0F120C79">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1.5%</w:t>
                  </w:r>
                </w:p>
              </w:tc>
              <w:tc>
                <w:tcPr>
                  <w:tcW w:w="1919" w:type="dxa"/>
                  <w:tcBorders>
                    <w:top w:val="single" w:color="auto" w:sz="4" w:space="0"/>
                    <w:left w:val="single" w:color="auto" w:sz="4" w:space="0"/>
                    <w:bottom w:val="single" w:color="auto" w:sz="4" w:space="0"/>
                    <w:right w:val="single" w:color="auto" w:sz="4" w:space="0"/>
                  </w:tcBorders>
                </w:tcPr>
                <w:p w14:paraId="0F120C7A">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1.0%</w:t>
                  </w:r>
                </w:p>
              </w:tc>
            </w:tr>
            <w:tr w14:paraId="0F1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C">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100万元-500万元</w:t>
                  </w:r>
                </w:p>
              </w:tc>
              <w:tc>
                <w:tcPr>
                  <w:tcW w:w="1742" w:type="dxa"/>
                  <w:tcBorders>
                    <w:top w:val="single" w:color="auto" w:sz="4" w:space="0"/>
                    <w:left w:val="single" w:color="auto" w:sz="4" w:space="0"/>
                    <w:bottom w:val="single" w:color="auto" w:sz="4" w:space="0"/>
                    <w:right w:val="single" w:color="auto" w:sz="4" w:space="0"/>
                  </w:tcBorders>
                </w:tcPr>
                <w:p w14:paraId="0F120C7D">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1.1%</w:t>
                  </w:r>
                </w:p>
              </w:tc>
              <w:tc>
                <w:tcPr>
                  <w:tcW w:w="1918" w:type="dxa"/>
                  <w:tcBorders>
                    <w:top w:val="single" w:color="auto" w:sz="4" w:space="0"/>
                    <w:left w:val="single" w:color="auto" w:sz="4" w:space="0"/>
                    <w:bottom w:val="single" w:color="auto" w:sz="4" w:space="0"/>
                    <w:right w:val="single" w:color="auto" w:sz="4" w:space="0"/>
                  </w:tcBorders>
                </w:tcPr>
                <w:p w14:paraId="0F120C7E">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0.8%</w:t>
                  </w:r>
                </w:p>
              </w:tc>
              <w:tc>
                <w:tcPr>
                  <w:tcW w:w="1919" w:type="dxa"/>
                  <w:tcBorders>
                    <w:top w:val="single" w:color="auto" w:sz="4" w:space="0"/>
                    <w:left w:val="single" w:color="auto" w:sz="4" w:space="0"/>
                    <w:bottom w:val="single" w:color="auto" w:sz="4" w:space="0"/>
                    <w:right w:val="single" w:color="auto" w:sz="4" w:space="0"/>
                  </w:tcBorders>
                </w:tcPr>
                <w:p w14:paraId="0F120C7F">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0.7%</w:t>
                  </w:r>
                </w:p>
              </w:tc>
            </w:tr>
          </w:tbl>
          <w:p w14:paraId="0F120C81">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采购代理服务费包含在投标总价中，由中标供应商在接到中标（成交）通知书时以人民币方式向采购代理机构一次性支付。</w:t>
            </w:r>
          </w:p>
          <w:p w14:paraId="0F120C82">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相关信息如下:</w:t>
            </w:r>
          </w:p>
          <w:p w14:paraId="0F120C83">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账户：浙江省成套工程有限公司</w:t>
            </w:r>
          </w:p>
          <w:p w14:paraId="0F120C84">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开户银行：杭州联合农村商业银行股份有限公司三墩支行</w:t>
            </w:r>
          </w:p>
          <w:p w14:paraId="0F120C85">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或者网银：浙江省农村信用合作社</w:t>
            </w:r>
          </w:p>
          <w:p w14:paraId="0F120C86">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或者 浙江省农村商业银行</w:t>
            </w:r>
          </w:p>
          <w:p w14:paraId="0F120C87">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账    号：201000065548152</w:t>
            </w:r>
          </w:p>
        </w:tc>
      </w:tr>
      <w:tr w14:paraId="0F12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auto" w:sz="4" w:space="0"/>
              <w:right w:val="single" w:color="auto" w:sz="4" w:space="0"/>
            </w:tcBorders>
            <w:vAlign w:val="center"/>
          </w:tcPr>
          <w:p w14:paraId="0F120C89">
            <w:pPr>
              <w:snapToGrid w:val="0"/>
              <w:spacing w:line="360" w:lineRule="auto"/>
              <w:jc w:val="center"/>
              <w:rPr>
                <w:rFonts w:hint="eastAsia" w:ascii="仿宋" w:hAnsi="仿宋" w:eastAsia="仿宋" w:cs="仿宋"/>
                <w:b/>
                <w:bCs/>
                <w:sz w:val="24"/>
                <w:highlight w:val="none"/>
              </w:rPr>
            </w:pPr>
            <w:r>
              <w:rPr>
                <w:rFonts w:hint="eastAsia" w:ascii="仿宋" w:hAnsi="仿宋" w:eastAsia="仿宋" w:cs="仿宋"/>
                <w:sz w:val="24"/>
                <w:highlight w:val="none"/>
              </w:rPr>
              <w:t>15</w:t>
            </w:r>
          </w:p>
        </w:tc>
        <w:tc>
          <w:tcPr>
            <w:tcW w:w="1526" w:type="dxa"/>
            <w:vMerge w:val="restart"/>
            <w:tcBorders>
              <w:top w:val="single" w:color="auto" w:sz="4" w:space="0"/>
              <w:left w:val="single" w:color="auto" w:sz="4" w:space="0"/>
              <w:right w:val="single" w:color="auto" w:sz="4" w:space="0"/>
            </w:tcBorders>
            <w:vAlign w:val="center"/>
          </w:tcPr>
          <w:p w14:paraId="0F120C8A">
            <w:pPr>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sz w:val="24"/>
                <w:highlight w:val="none"/>
              </w:rPr>
              <w:t>特别说明</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8B">
            <w:pPr>
              <w:snapToGrid w:val="0"/>
              <w:spacing w:line="360" w:lineRule="auto"/>
              <w:contextualSpacing/>
              <w:rPr>
                <w:rFonts w:hint="eastAsia"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本项目不适用</w:t>
            </w:r>
          </w:p>
          <w:p w14:paraId="0F120C8C">
            <w:pPr>
              <w:snapToGrid w:val="0"/>
              <w:spacing w:line="360" w:lineRule="auto"/>
              <w:contextualSpacing/>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联合体投标的，联合体各方分别提供与联合体协议中规定的分工内容相应的业绩证明材料，</w:t>
            </w:r>
            <w:r>
              <w:rPr>
                <w:rFonts w:hint="eastAsia" w:ascii="仿宋" w:hAnsi="仿宋" w:eastAsia="仿宋" w:cs="仿宋"/>
                <w:kern w:val="0"/>
                <w:sz w:val="24"/>
                <w:highlight w:val="none"/>
              </w:rPr>
              <w:t>业绩按联合体协议中明确的不同分工认定相应业绩</w:t>
            </w:r>
            <w:r>
              <w:rPr>
                <w:rFonts w:hint="eastAsia" w:ascii="仿宋" w:hAnsi="仿宋" w:eastAsia="仿宋" w:cs="仿宋"/>
                <w:snapToGrid w:val="0"/>
                <w:kern w:val="28"/>
                <w:sz w:val="24"/>
                <w:highlight w:val="none"/>
              </w:rPr>
              <w:t>。</w:t>
            </w:r>
          </w:p>
        </w:tc>
      </w:tr>
      <w:tr w14:paraId="0F120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auto" w:sz="4" w:space="0"/>
              <w:right w:val="single" w:color="auto" w:sz="4" w:space="0"/>
            </w:tcBorders>
          </w:tcPr>
          <w:p w14:paraId="0F120C8E">
            <w:pPr>
              <w:snapToGrid w:val="0"/>
              <w:spacing w:line="360" w:lineRule="auto"/>
              <w:jc w:val="center"/>
              <w:rPr>
                <w:rFonts w:hint="eastAsia" w:ascii="仿宋" w:hAnsi="仿宋" w:eastAsia="仿宋" w:cs="仿宋"/>
                <w:sz w:val="24"/>
                <w:highlight w:val="none"/>
              </w:rPr>
            </w:pPr>
          </w:p>
        </w:tc>
        <w:tc>
          <w:tcPr>
            <w:tcW w:w="1526" w:type="dxa"/>
            <w:vMerge w:val="continue"/>
            <w:tcBorders>
              <w:left w:val="single" w:color="auto" w:sz="4" w:space="0"/>
              <w:right w:val="single" w:color="auto" w:sz="4" w:space="0"/>
            </w:tcBorders>
          </w:tcPr>
          <w:p w14:paraId="0F120C8F">
            <w:pPr>
              <w:snapToGrid w:val="0"/>
              <w:spacing w:line="360" w:lineRule="auto"/>
              <w:jc w:val="center"/>
              <w:rPr>
                <w:rFonts w:hint="eastAsia" w:ascii="仿宋" w:hAnsi="仿宋" w:eastAsia="仿宋" w:cs="仿宋"/>
                <w:b/>
                <w:sz w:val="24"/>
                <w:highlight w:val="none"/>
              </w:rPr>
            </w:pPr>
          </w:p>
        </w:tc>
        <w:tc>
          <w:tcPr>
            <w:tcW w:w="7229" w:type="dxa"/>
            <w:tcBorders>
              <w:top w:val="single" w:color="000000" w:sz="8" w:space="0"/>
              <w:left w:val="single" w:color="auto" w:sz="4" w:space="0"/>
              <w:bottom w:val="single" w:color="000000" w:sz="8" w:space="0"/>
              <w:right w:val="single" w:color="000000" w:sz="8" w:space="0"/>
            </w:tcBorders>
            <w:vAlign w:val="center"/>
          </w:tcPr>
          <w:p w14:paraId="0F120C90">
            <w:pPr>
              <w:snapToGrid w:val="0"/>
              <w:spacing w:line="360" w:lineRule="auto"/>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本项目不适用</w:t>
            </w:r>
          </w:p>
          <w:p w14:paraId="0F120C91">
            <w:pPr>
              <w:snapToGrid w:val="0"/>
              <w:spacing w:line="360" w:lineRule="auto"/>
              <w:contextualSpacing/>
              <w:rPr>
                <w:rFonts w:hint="eastAsia"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联合体投标的，联合体各方均需按采购文件第四部分评标标准要求提供资信证明文件，否则视为不符合相关要求。</w:t>
            </w:r>
          </w:p>
          <w:p w14:paraId="0F120C92">
            <w:pPr>
              <w:snapToGrid w:val="0"/>
              <w:spacing w:line="360" w:lineRule="auto"/>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联合体投标的，联合体中有一方或者联合体成员根据分工按采购文件第四部分评标标准要求提供资信证明文件的，视为符合了相关要求。</w:t>
            </w:r>
          </w:p>
        </w:tc>
      </w:tr>
      <w:tr w14:paraId="2085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left w:val="single" w:color="auto" w:sz="4" w:space="0"/>
              <w:right w:val="single" w:color="auto" w:sz="4" w:space="0"/>
            </w:tcBorders>
          </w:tcPr>
          <w:p w14:paraId="61818B00">
            <w:pPr>
              <w:snapToGrid w:val="0"/>
              <w:spacing w:line="360" w:lineRule="auto"/>
              <w:jc w:val="center"/>
              <w:rPr>
                <w:rFonts w:hint="eastAsia" w:ascii="仿宋" w:hAnsi="仿宋" w:eastAsia="仿宋" w:cs="仿宋"/>
                <w:sz w:val="24"/>
                <w:highlight w:val="none"/>
                <w:lang w:val="en-US" w:eastAsia="zh-CN"/>
              </w:rPr>
            </w:pPr>
            <w:bookmarkStart w:id="50" w:name="第三部分"/>
            <w:r>
              <w:rPr>
                <w:rFonts w:hint="eastAsia" w:ascii="仿宋" w:hAnsi="仿宋" w:eastAsia="仿宋" w:cs="仿宋"/>
                <w:sz w:val="24"/>
                <w:highlight w:val="none"/>
                <w:lang w:val="en-US" w:eastAsia="zh-CN"/>
              </w:rPr>
              <w:t>16</w:t>
            </w:r>
          </w:p>
        </w:tc>
        <w:tc>
          <w:tcPr>
            <w:tcW w:w="1526" w:type="dxa"/>
            <w:tcBorders>
              <w:left w:val="single" w:color="auto" w:sz="4" w:space="0"/>
              <w:right w:val="single" w:color="auto" w:sz="4" w:space="0"/>
            </w:tcBorders>
            <w:vAlign w:val="center"/>
          </w:tcPr>
          <w:p w14:paraId="410A898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color w:val="auto"/>
                <w:sz w:val="24"/>
                <w:highlight w:val="none"/>
                <w:lang w:val="en" w:eastAsia="zh-CN"/>
              </w:rPr>
              <w:t>成交候选人数量</w:t>
            </w:r>
          </w:p>
        </w:tc>
        <w:tc>
          <w:tcPr>
            <w:tcW w:w="7229" w:type="dxa"/>
            <w:tcBorders>
              <w:top w:val="single" w:color="000000" w:sz="8" w:space="0"/>
              <w:left w:val="single" w:color="auto" w:sz="4" w:space="0"/>
              <w:bottom w:val="single" w:color="000000" w:sz="8" w:space="0"/>
              <w:right w:val="single" w:color="000000" w:sz="8" w:space="0"/>
            </w:tcBorders>
            <w:vAlign w:val="center"/>
          </w:tcPr>
          <w:p w14:paraId="5673F7C4">
            <w:pPr>
              <w:spacing w:line="360" w:lineRule="auto"/>
              <w:rPr>
                <w:rFonts w:hint="eastAsia" w:ascii="仿宋" w:hAnsi="仿宋" w:eastAsia="仿宋" w:cs="仿宋"/>
                <w:kern w:val="0"/>
                <w:sz w:val="24"/>
                <w:highlight w:val="none"/>
              </w:rPr>
            </w:pPr>
            <w:r>
              <w:rPr>
                <w:rFonts w:hint="eastAsia" w:ascii="仿宋" w:hAnsi="仿宋" w:eastAsia="仿宋" w:cs="仿宋"/>
                <w:color w:val="auto"/>
                <w:kern w:val="0"/>
                <w:sz w:val="24"/>
                <w:highlight w:val="none"/>
                <w:lang w:val="en" w:eastAsia="zh-CN"/>
              </w:rPr>
              <w:t>本项目推荐的成交候选人数量：</w:t>
            </w:r>
            <w:r>
              <w:rPr>
                <w:rFonts w:hint="eastAsia" w:ascii="仿宋" w:hAnsi="仿宋" w:eastAsia="仿宋" w:cs="仿宋"/>
                <w:color w:val="auto"/>
                <w:kern w:val="0"/>
                <w:sz w:val="24"/>
                <w:highlight w:val="none"/>
                <w:u w:val="single"/>
                <w:lang w:val="en-US" w:eastAsia="zh-CN"/>
              </w:rPr>
              <w:t xml:space="preserve">    3    </w:t>
            </w:r>
            <w:r>
              <w:rPr>
                <w:rFonts w:hint="eastAsia" w:ascii="仿宋" w:hAnsi="仿宋" w:eastAsia="仿宋" w:cs="仿宋"/>
                <w:color w:val="auto"/>
                <w:kern w:val="0"/>
                <w:sz w:val="24"/>
                <w:highlight w:val="none"/>
                <w:lang w:val="en" w:eastAsia="zh-CN"/>
              </w:rPr>
              <w:t>。</w:t>
            </w:r>
          </w:p>
        </w:tc>
      </w:tr>
      <w:bookmarkEnd w:id="10"/>
      <w:bookmarkEnd w:id="49"/>
    </w:tbl>
    <w:p w14:paraId="315DC6D8">
      <w:pPr>
        <w:rPr>
          <w:rFonts w:hint="eastAsia" w:ascii="仿宋" w:hAnsi="仿宋" w:eastAsia="仿宋" w:cs="仿宋"/>
          <w:b/>
          <w:sz w:val="32"/>
          <w:szCs w:val="20"/>
          <w:highlight w:val="none"/>
        </w:rPr>
      </w:pPr>
      <w:bookmarkStart w:id="51" w:name="_Hlt68057669"/>
      <w:bookmarkEnd w:id="51"/>
      <w:bookmarkStart w:id="52" w:name="_Hlt75236290"/>
      <w:bookmarkEnd w:id="52"/>
      <w:bookmarkStart w:id="53" w:name="_Hlt68072990"/>
      <w:bookmarkEnd w:id="53"/>
      <w:bookmarkStart w:id="54" w:name="_Hlt74729768"/>
      <w:bookmarkEnd w:id="54"/>
      <w:bookmarkStart w:id="55" w:name="_Hlt75236101"/>
      <w:bookmarkEnd w:id="55"/>
      <w:bookmarkStart w:id="56" w:name="_Hlt75236011"/>
      <w:bookmarkEnd w:id="56"/>
      <w:bookmarkStart w:id="57" w:name="_Hlt74707468"/>
      <w:bookmarkEnd w:id="57"/>
      <w:bookmarkStart w:id="58" w:name="_Hlt74730295"/>
      <w:bookmarkEnd w:id="58"/>
      <w:bookmarkStart w:id="59" w:name="_Hlt74714665"/>
      <w:bookmarkEnd w:id="59"/>
      <w:bookmarkStart w:id="60" w:name="_Toc164416483"/>
      <w:r>
        <w:rPr>
          <w:rFonts w:hint="eastAsia" w:ascii="仿宋" w:hAnsi="仿宋" w:eastAsia="仿宋" w:cs="仿宋"/>
          <w:b/>
          <w:sz w:val="32"/>
          <w:szCs w:val="20"/>
          <w:highlight w:val="none"/>
        </w:rPr>
        <w:br w:type="page"/>
      </w:r>
    </w:p>
    <w:p w14:paraId="0F120C94">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二、总则</w:t>
      </w:r>
    </w:p>
    <w:p w14:paraId="4E52F9BF">
      <w:pPr>
        <w:snapToGrid w:val="0"/>
        <w:spacing w:line="360" w:lineRule="auto"/>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3251BA95">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14:paraId="0289EE5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“采购人”系指磋商邀请公告中载明的本项目的采购人。</w:t>
      </w:r>
    </w:p>
    <w:p w14:paraId="2A6B39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”系指磋商邀请公告中载明的本项目的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14:paraId="741E9C9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“供应商”系指响应磋商、参加本次竞争的法人、其他组织或自然人。</w:t>
      </w:r>
    </w:p>
    <w:p w14:paraId="0992322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 “成交人”系指经评审确定的成交供应商。</w:t>
      </w:r>
    </w:p>
    <w:p w14:paraId="73D1966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rPr>
        <w:t>）。</w:t>
      </w:r>
    </w:p>
    <w:p w14:paraId="339AFD9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2.9 </w:t>
      </w:r>
      <w:r>
        <w:rPr>
          <w:rFonts w:hint="eastAsia" w:ascii="仿宋" w:hAnsi="仿宋" w:eastAsia="仿宋" w:cs="仿宋"/>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hint="eastAsia" w:ascii="仿宋" w:hAnsi="仿宋" w:eastAsia="仿宋" w:cs="仿宋"/>
          <w:b/>
          <w:color w:val="auto"/>
          <w:sz w:val="24"/>
        </w:rPr>
      </w:pPr>
      <w:r>
        <w:rPr>
          <w:rFonts w:hint="eastAsia" w:ascii="仿宋" w:hAnsi="仿宋" w:eastAsia="仿宋" w:cs="仿宋"/>
          <w:color w:val="auto"/>
          <w:sz w:val="24"/>
        </w:rPr>
        <w:t>2.10 “▲” 系指实质性要求条款， “※”系指磋商过程中可能实质性变动的内容， “</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1A411C01">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3. 响应有效期</w:t>
      </w:r>
    </w:p>
    <w:p w14:paraId="2FDF5967">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▲3.1</w:t>
      </w:r>
      <w:r>
        <w:rPr>
          <w:rFonts w:hint="eastAsia" w:ascii="仿宋" w:hAnsi="仿宋" w:eastAsia="仿宋" w:cs="仿宋"/>
          <w:b/>
          <w:color w:val="auto"/>
          <w:sz w:val="24"/>
          <w:szCs w:val="20"/>
        </w:rPr>
        <w:t>响应有效期为从提交响应文件的截止之日起90天。供应商的响应文件中承</w:t>
      </w:r>
      <w:r>
        <w:rPr>
          <w:rFonts w:hint="eastAsia" w:ascii="仿宋" w:hAnsi="仿宋" w:eastAsia="仿宋" w:cs="仿宋"/>
          <w:b/>
          <w:color w:val="auto"/>
          <w:sz w:val="24"/>
          <w:szCs w:val="21"/>
        </w:rPr>
        <w:t>诺的响应有效期少于磋商文件中载明的磋商有效期的，响应无效。</w:t>
      </w:r>
    </w:p>
    <w:p w14:paraId="70896FCC">
      <w:pPr>
        <w:pStyle w:val="396"/>
        <w:spacing w:before="0"/>
        <w:ind w:firstLine="480"/>
        <w:rPr>
          <w:rFonts w:hint="eastAsia" w:ascii="仿宋" w:hAnsi="仿宋" w:eastAsia="仿宋" w:cs="仿宋"/>
          <w:color w:val="auto"/>
        </w:rPr>
      </w:pPr>
      <w:r>
        <w:rPr>
          <w:rFonts w:hint="eastAsia" w:ascii="仿宋" w:hAnsi="仿宋" w:eastAsia="仿宋" w:cs="仿宋"/>
          <w:color w:val="auto"/>
        </w:rPr>
        <w:t>3.2响应文件合格提交后，自响应截止日期起，在响应有效期内有效。</w:t>
      </w:r>
    </w:p>
    <w:p w14:paraId="4A2724C3">
      <w:pPr>
        <w:pStyle w:val="396"/>
        <w:spacing w:before="0"/>
        <w:ind w:firstLine="480"/>
        <w:rPr>
          <w:rFonts w:hint="eastAsia" w:ascii="仿宋" w:hAnsi="仿宋" w:eastAsia="仿宋" w:cs="仿宋"/>
          <w:color w:val="auto"/>
        </w:rPr>
      </w:pPr>
      <w:r>
        <w:rPr>
          <w:rFonts w:hint="eastAsia" w:ascii="仿宋" w:hAnsi="仿宋" w:eastAsia="仿宋" w:cs="仿宋"/>
          <w:color w:val="auto"/>
        </w:rPr>
        <w:t>3.3在原定响应有效期满之前，如果出现特殊情况，</w:t>
      </w:r>
      <w:r>
        <w:rPr>
          <w:rFonts w:hint="eastAsia" w:ascii="仿宋" w:hAnsi="仿宋" w:eastAsia="仿宋" w:cs="仿宋"/>
          <w:color w:val="auto"/>
          <w:lang w:eastAsia="zh-CN"/>
        </w:rPr>
        <w:t>采购代理机构</w:t>
      </w:r>
      <w:r>
        <w:rPr>
          <w:rFonts w:hint="eastAsia" w:ascii="仿宋" w:hAnsi="仿宋" w:eastAsia="仿宋" w:cs="仿宋"/>
          <w:color w:val="auto"/>
        </w:rPr>
        <w:t>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rPr>
        <w:t>拒绝延长磋商有效期的供应商不得再参与该项目后续采购活动。</w:t>
      </w:r>
    </w:p>
    <w:p w14:paraId="0F98247A">
      <w:pPr>
        <w:tabs>
          <w:tab w:val="left" w:pos="3780"/>
        </w:tabs>
        <w:spacing w:line="360" w:lineRule="auto"/>
        <w:rPr>
          <w:rFonts w:hint="eastAsia" w:ascii="仿宋" w:hAnsi="仿宋" w:eastAsia="仿宋" w:cs="仿宋"/>
          <w:b/>
          <w:color w:val="auto"/>
          <w:sz w:val="24"/>
        </w:rPr>
      </w:pPr>
      <w:r>
        <w:rPr>
          <w:rFonts w:hint="eastAsia" w:ascii="仿宋" w:hAnsi="仿宋" w:eastAsia="仿宋" w:cs="仿宋"/>
          <w:b/>
          <w:color w:val="auto"/>
          <w:sz w:val="24"/>
        </w:rPr>
        <w:t>4．响应费用</w:t>
      </w:r>
    </w:p>
    <w:p w14:paraId="6DAAD1AF">
      <w:pPr>
        <w:pStyle w:val="33"/>
        <w:spacing w:line="360" w:lineRule="auto"/>
        <w:ind w:firstLine="360" w:firstLineChars="150"/>
        <w:rPr>
          <w:rFonts w:hint="eastAsia" w:ascii="仿宋" w:hAnsi="仿宋" w:eastAsia="仿宋" w:cs="仿宋"/>
          <w:color w:val="auto"/>
          <w:sz w:val="24"/>
          <w:lang w:val="zh-CN"/>
        </w:rPr>
      </w:pPr>
      <w:r>
        <w:rPr>
          <w:rFonts w:hint="eastAsia" w:ascii="仿宋" w:hAnsi="仿宋" w:eastAsia="仿宋" w:cs="仿宋"/>
          <w:color w:val="auto"/>
          <w:sz w:val="24"/>
        </w:rPr>
        <w:t>供应商需自行承担涉及响应的一切费用</w:t>
      </w:r>
      <w:r>
        <w:rPr>
          <w:rFonts w:hint="eastAsia" w:ascii="仿宋" w:hAnsi="仿宋" w:eastAsia="仿宋" w:cs="仿宋"/>
          <w:color w:val="auto"/>
          <w:sz w:val="24"/>
          <w:lang w:val="zh-CN"/>
        </w:rPr>
        <w:t>。</w:t>
      </w:r>
    </w:p>
    <w:p w14:paraId="62742F44">
      <w:pPr>
        <w:spacing w:line="360" w:lineRule="auto"/>
        <w:jc w:val="center"/>
        <w:rPr>
          <w:rFonts w:hint="eastAsia" w:ascii="仿宋" w:hAnsi="仿宋" w:eastAsia="仿宋" w:cs="仿宋"/>
          <w:b/>
          <w:color w:val="auto"/>
          <w:sz w:val="24"/>
        </w:rPr>
      </w:pPr>
    </w:p>
    <w:p w14:paraId="5915D0C1">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三、需要落实的政府采购政策</w:t>
      </w:r>
    </w:p>
    <w:p w14:paraId="43E457FB">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1.是否允许采购进口产品要求</w:t>
      </w:r>
    </w:p>
    <w:p w14:paraId="09B091E2">
      <w:pPr>
        <w:pStyle w:val="33"/>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42437198">
      <w:pPr>
        <w:spacing w:line="360" w:lineRule="auto"/>
        <w:rPr>
          <w:rFonts w:hint="eastAsia" w:ascii="仿宋" w:hAnsi="仿宋" w:eastAsia="仿宋" w:cs="仿宋"/>
          <w:b/>
          <w:color w:val="auto"/>
          <w:sz w:val="24"/>
        </w:rPr>
      </w:pPr>
      <w:r>
        <w:rPr>
          <w:rFonts w:hint="eastAsia" w:ascii="仿宋" w:hAnsi="仿宋" w:eastAsia="仿宋" w:cs="仿宋"/>
          <w:b/>
          <w:color w:val="auto"/>
          <w:sz w:val="24"/>
        </w:rPr>
        <w:t>2.支持绿色发展</w:t>
      </w:r>
    </w:p>
    <w:p w14:paraId="6B89B2C1">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hint="eastAsia" w:ascii="仿宋" w:hAnsi="仿宋" w:eastAsia="仿宋" w:cs="仿宋"/>
          <w:color w:val="auto"/>
          <w:sz w:val="24"/>
        </w:rPr>
      </w:pPr>
    </w:p>
    <w:p w14:paraId="3E2CCCD6">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3.支持中小企业发展。</w:t>
      </w:r>
    </w:p>
    <w:p w14:paraId="71B2985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0ACBE72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3.2</w:t>
      </w:r>
      <w:r>
        <w:rPr>
          <w:rFonts w:hint="eastAsia" w:ascii="仿宋" w:hAnsi="仿宋" w:eastAsia="仿宋" w:cs="仿宋"/>
          <w:color w:val="auto"/>
          <w:kern w:val="0"/>
          <w:sz w:val="24"/>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3.4符合《关于促进残疾人就业政府采购政策的通知》（财库〔2017〕141号）规定的条件并提供《残疾人福利性单位声明函》（附件3）的残疾人福利性单位视同小型、微型企业；</w:t>
      </w:r>
    </w:p>
    <w:p w14:paraId="524B101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3.6可享受中小企业扶持政策的供应商应按照磋商文件格式要求提供《中小企业声明函》，</w:t>
      </w:r>
      <w:r>
        <w:rPr>
          <w:rFonts w:hint="eastAsia" w:ascii="仿宋" w:hAnsi="仿宋" w:eastAsia="仿宋" w:cs="仿宋"/>
          <w:color w:val="auto"/>
          <w:sz w:val="24"/>
          <w:lang w:val="en" w:eastAsia="zh-CN"/>
        </w:rPr>
        <w:t>《中小企业声明函》填写企业类型错误，导致该企业享受本不能享受的中小企业扶持政策，响应无效并依法承担法律责任</w:t>
      </w:r>
      <w:r>
        <w:rPr>
          <w:rFonts w:hint="eastAsia" w:ascii="仿宋" w:hAnsi="仿宋" w:eastAsia="仿宋" w:cs="仿宋"/>
          <w:color w:val="auto"/>
          <w:sz w:val="24"/>
        </w:rPr>
        <w:t>。</w:t>
      </w:r>
    </w:p>
    <w:p w14:paraId="52595CF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3.7中小企业享受扶持政策获得政府采购合同的，小微企业不得将合同分包给大中型企业，中型企业不得将合同分包给大型企业。</w:t>
      </w:r>
    </w:p>
    <w:p w14:paraId="0A258ABC">
      <w:pPr>
        <w:spacing w:line="360" w:lineRule="auto"/>
        <w:rPr>
          <w:rFonts w:hint="eastAsia"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bCs/>
          <w:color w:val="auto"/>
          <w:sz w:val="24"/>
        </w:rPr>
        <w:t>支持创新发展</w:t>
      </w:r>
    </w:p>
    <w:p w14:paraId="533131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 xml:space="preserve">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4CA3E180">
      <w:pPr>
        <w:pStyle w:val="3"/>
        <w:numPr>
          <w:ilvl w:val="-1"/>
          <w:numId w:val="0"/>
        </w:numPr>
        <w:adjustRightInd w:val="0"/>
        <w:snapToGrid w:val="0"/>
        <w:ind w:left="420" w:leftChars="200" w:firstLine="0"/>
        <w:rPr>
          <w:rFonts w:hint="eastAsia" w:ascii="仿宋" w:hAnsi="仿宋" w:eastAsia="仿宋" w:cs="仿宋"/>
          <w:color w:val="auto"/>
        </w:rPr>
      </w:pPr>
      <w:r>
        <w:rPr>
          <w:rFonts w:hint="eastAsia" w:ascii="仿宋" w:hAnsi="仿宋" w:eastAsia="仿宋" w:cs="仿宋"/>
          <w:b w:val="0"/>
          <w:bCs w:val="0"/>
          <w:color w:val="auto"/>
          <w:sz w:val="24"/>
          <w:szCs w:val="24"/>
          <w:lang w:val="en-US"/>
        </w:rPr>
        <w:t>4.</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en-US"/>
        </w:rPr>
        <w:t xml:space="preserve"> </w:t>
      </w:r>
      <w:r>
        <w:rPr>
          <w:rFonts w:hint="eastAsia" w:ascii="仿宋" w:hAnsi="仿宋" w:eastAsia="仿宋" w:cs="仿宋"/>
          <w:b w:val="0"/>
          <w:bCs w:val="0"/>
          <w:color w:val="auto"/>
          <w:sz w:val="24"/>
          <w:szCs w:val="24"/>
          <w:lang w:val="en-US" w:eastAsia="zh-CN"/>
        </w:rPr>
        <w:t>采购人应当贯彻落实知识产权保护相关法律法规，</w:t>
      </w:r>
      <w:r>
        <w:rPr>
          <w:rFonts w:hint="eastAsia" w:ascii="仿宋" w:hAnsi="仿宋" w:eastAsia="仿宋" w:cs="仿宋"/>
          <w:b w:val="0"/>
          <w:bCs w:val="0"/>
          <w:color w:val="auto"/>
          <w:sz w:val="24"/>
          <w:szCs w:val="24"/>
          <w:lang w:val="en-US"/>
        </w:rPr>
        <w:t>应当采购使用正版软件。</w:t>
      </w:r>
    </w:p>
    <w:p w14:paraId="0B0CA165">
      <w:pPr>
        <w:spacing w:line="360" w:lineRule="auto"/>
        <w:rPr>
          <w:rFonts w:hint="eastAsia" w:ascii="仿宋" w:hAnsi="仿宋" w:eastAsia="仿宋" w:cs="仿宋"/>
          <w:b/>
          <w:color w:val="auto"/>
          <w:sz w:val="24"/>
        </w:rPr>
      </w:pPr>
      <w:r>
        <w:rPr>
          <w:rFonts w:hint="eastAsia" w:ascii="仿宋" w:hAnsi="仿宋" w:eastAsia="仿宋" w:cs="仿宋"/>
          <w:b/>
          <w:color w:val="auto"/>
          <w:sz w:val="24"/>
        </w:rPr>
        <w:t>5.平等对待内外资企业和符合条件的破产重整企业</w:t>
      </w:r>
    </w:p>
    <w:p w14:paraId="6D3B049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hint="eastAsia" w:ascii="仿宋" w:hAnsi="仿宋" w:eastAsia="仿宋" w:cs="仿宋"/>
          <w:color w:val="auto"/>
          <w:sz w:val="24"/>
        </w:rPr>
      </w:pPr>
    </w:p>
    <w:p w14:paraId="3F4F7B8E">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四、询问、质疑与投诉、补偿救济</w:t>
      </w:r>
    </w:p>
    <w:p w14:paraId="34685732">
      <w:pPr>
        <w:pStyle w:val="33"/>
        <w:spacing w:line="360" w:lineRule="auto"/>
        <w:rPr>
          <w:rFonts w:hint="eastAsia" w:ascii="仿宋" w:hAnsi="仿宋" w:eastAsia="仿宋" w:cs="仿宋"/>
          <w:b/>
          <w:color w:val="auto"/>
          <w:sz w:val="24"/>
        </w:rPr>
      </w:pPr>
      <w:r>
        <w:rPr>
          <w:rFonts w:hint="eastAsia" w:ascii="仿宋" w:hAnsi="仿宋" w:eastAsia="仿宋" w:cs="仿宋"/>
          <w:b/>
          <w:color w:val="auto"/>
          <w:sz w:val="24"/>
        </w:rPr>
        <w:t>1.在线询问、质疑、投诉</w:t>
      </w:r>
    </w:p>
    <w:p w14:paraId="3CCF8F23">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hint="eastAsia" w:ascii="仿宋" w:hAnsi="仿宋" w:eastAsia="仿宋" w:cs="仿宋"/>
          <w:b/>
          <w:color w:val="auto"/>
          <w:sz w:val="24"/>
        </w:rPr>
      </w:pPr>
      <w:r>
        <w:rPr>
          <w:rFonts w:hint="eastAsia" w:ascii="仿宋" w:hAnsi="仿宋" w:eastAsia="仿宋" w:cs="仿宋"/>
          <w:b/>
          <w:color w:val="auto"/>
          <w:sz w:val="24"/>
        </w:rPr>
        <w:t>2. 供应商询问</w:t>
      </w:r>
    </w:p>
    <w:p w14:paraId="704CA5DE">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hint="eastAsia" w:ascii="仿宋" w:hAnsi="仿宋" w:eastAsia="仿宋" w:cs="仿宋"/>
          <w:b/>
          <w:color w:val="auto"/>
          <w:sz w:val="24"/>
        </w:rPr>
      </w:pPr>
      <w:r>
        <w:rPr>
          <w:rFonts w:hint="eastAsia" w:ascii="仿宋" w:hAnsi="仿宋" w:eastAsia="仿宋" w:cs="仿宋"/>
          <w:b/>
          <w:color w:val="auto"/>
          <w:sz w:val="24"/>
        </w:rPr>
        <w:t>3. 供应商质疑</w:t>
      </w:r>
    </w:p>
    <w:p w14:paraId="236C32D9">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kern w:val="0"/>
          <w:sz w:val="24"/>
          <w:lang w:val="zh-CN"/>
        </w:rPr>
        <w:t>3</w:t>
      </w:r>
      <w:r>
        <w:rPr>
          <w:rFonts w:hint="eastAsia" w:ascii="仿宋" w:hAnsi="仿宋" w:eastAsia="仿宋" w:cs="仿宋"/>
          <w:b/>
          <w:color w:val="auto"/>
          <w:sz w:val="24"/>
        </w:rPr>
        <w:t>.1质疑提出时效</w:t>
      </w:r>
    </w:p>
    <w:p w14:paraId="0EAB558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3</w:t>
      </w:r>
      <w:r>
        <w:rPr>
          <w:rFonts w:hint="eastAsia" w:ascii="仿宋" w:hAnsi="仿宋" w:eastAsia="仿宋" w:cs="仿宋"/>
          <w:color w:val="auto"/>
          <w:sz w:val="24"/>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提出质疑，否则，采购人或者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不予受理：</w:t>
      </w:r>
    </w:p>
    <w:p w14:paraId="15B79C48">
      <w:pPr>
        <w:pStyle w:val="15"/>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3.1.2.2对采购过程提出质疑的，质疑期限为各采购程序环节结束之日起计算。</w:t>
      </w:r>
    </w:p>
    <w:p w14:paraId="4BB6088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3.1.2.3对采购结果提出质疑的，质疑期限自采购结果公告期限届满之日起计算。</w:t>
      </w:r>
    </w:p>
    <w:p w14:paraId="4E8A25F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3.1.2.4对同一采购程序环节的质疑，供应商须一次性提出。</w:t>
      </w:r>
    </w:p>
    <w:p w14:paraId="2DA6D755">
      <w:pPr>
        <w:pStyle w:val="33"/>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3.2质疑答复</w:t>
      </w:r>
    </w:p>
    <w:p w14:paraId="3F62656D">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3.2.1根据采购人与</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签订的《杭州市集中采购委托协议》的规定，质疑答复责任主体如下：</w:t>
      </w:r>
    </w:p>
    <w:p w14:paraId="53265504">
      <w:pPr>
        <w:widowControl/>
        <w:adjustRightInd/>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质疑内容</w:t>
            </w:r>
          </w:p>
        </w:tc>
        <w:tc>
          <w:tcPr>
            <w:tcW w:w="2232" w:type="dxa"/>
            <w:vAlign w:val="center"/>
          </w:tcPr>
          <w:p w14:paraId="2609DFF4">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对采购文件提出质疑</w:t>
            </w:r>
          </w:p>
        </w:tc>
        <w:tc>
          <w:tcPr>
            <w:tcW w:w="4536" w:type="dxa"/>
            <w:vAlign w:val="center"/>
          </w:tcPr>
          <w:p w14:paraId="0A35A9B3">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hint="eastAsia" w:ascii="仿宋" w:hAnsi="仿宋" w:eastAsia="仿宋" w:cs="仿宋"/>
                <w:color w:val="auto"/>
                <w:sz w:val="24"/>
              </w:rPr>
            </w:pPr>
          </w:p>
        </w:tc>
        <w:tc>
          <w:tcPr>
            <w:tcW w:w="4536" w:type="dxa"/>
            <w:vAlign w:val="center"/>
          </w:tcPr>
          <w:p w14:paraId="494EE5C7">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对采购文件中其他内容提出的质疑</w:t>
            </w:r>
          </w:p>
        </w:tc>
        <w:tc>
          <w:tcPr>
            <w:tcW w:w="2232" w:type="dxa"/>
            <w:vAlign w:val="center"/>
          </w:tcPr>
          <w:p w14:paraId="24F97419">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对采购过程提出质疑</w:t>
            </w:r>
          </w:p>
        </w:tc>
        <w:tc>
          <w:tcPr>
            <w:tcW w:w="4536" w:type="dxa"/>
            <w:vAlign w:val="center"/>
          </w:tcPr>
          <w:p w14:paraId="29685F4B">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有关现场考察或开启响应文件前答疑会事项提出的质疑</w:t>
            </w:r>
          </w:p>
        </w:tc>
        <w:tc>
          <w:tcPr>
            <w:tcW w:w="2232" w:type="dxa"/>
            <w:vAlign w:val="center"/>
          </w:tcPr>
          <w:p w14:paraId="46BE0E70">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hint="eastAsia" w:ascii="仿宋" w:hAnsi="仿宋" w:eastAsia="仿宋" w:cs="仿宋"/>
                <w:color w:val="auto"/>
                <w:sz w:val="24"/>
              </w:rPr>
            </w:pPr>
          </w:p>
        </w:tc>
        <w:tc>
          <w:tcPr>
            <w:tcW w:w="4536" w:type="dxa"/>
            <w:vAlign w:val="center"/>
          </w:tcPr>
          <w:p w14:paraId="4B51CE8B">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对采购过程中其它事项提出的质疑</w:t>
            </w:r>
          </w:p>
        </w:tc>
        <w:tc>
          <w:tcPr>
            <w:tcW w:w="2232" w:type="dxa"/>
            <w:vAlign w:val="center"/>
          </w:tcPr>
          <w:p w14:paraId="0B98B731">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对采购结果提出质疑</w:t>
            </w:r>
          </w:p>
        </w:tc>
        <w:tc>
          <w:tcPr>
            <w:tcW w:w="4536" w:type="dxa"/>
            <w:vAlign w:val="center"/>
          </w:tcPr>
          <w:p w14:paraId="68CB3F11">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对采购结果提出的质疑</w:t>
            </w:r>
          </w:p>
        </w:tc>
        <w:tc>
          <w:tcPr>
            <w:tcW w:w="2232" w:type="dxa"/>
            <w:vAlign w:val="center"/>
          </w:tcPr>
          <w:p w14:paraId="463EE7B3">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bl>
    <w:p w14:paraId="62AF739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在质疑回复后5个工作日内，在浙江政府采购网的“其他公告”栏目公开质疑答复，答复内容应当完整。质疑函作为附件上传。</w:t>
      </w:r>
    </w:p>
    <w:p w14:paraId="2FB1FC86">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 2.3询问或者质疑事项可能影响采购结果的，采购人应当暂停签订合同，已经签订合同的，应当中止履行合同。</w:t>
      </w:r>
    </w:p>
    <w:p w14:paraId="23D40960">
      <w:pPr>
        <w:pStyle w:val="33"/>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lang w:val="zh-CN"/>
        </w:rPr>
        <w:t>3.3质疑函</w:t>
      </w:r>
    </w:p>
    <w:p w14:paraId="272F5D9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提出质疑的日期。</w:t>
      </w:r>
    </w:p>
    <w:p w14:paraId="210595B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质疑函范本及制作说明详见附件1。</w:t>
      </w:r>
    </w:p>
    <w:p w14:paraId="7838CEC1">
      <w:pPr>
        <w:spacing w:line="360" w:lineRule="auto"/>
        <w:rPr>
          <w:rFonts w:hint="eastAsia" w:ascii="仿宋" w:hAnsi="仿宋" w:eastAsia="仿宋" w:cs="仿宋"/>
          <w:b/>
          <w:color w:val="auto"/>
          <w:sz w:val="24"/>
        </w:rPr>
      </w:pPr>
      <w:r>
        <w:rPr>
          <w:rFonts w:hint="eastAsia" w:ascii="仿宋" w:hAnsi="仿宋" w:eastAsia="仿宋" w:cs="仿宋"/>
          <w:b/>
          <w:color w:val="auto"/>
          <w:sz w:val="24"/>
        </w:rPr>
        <w:t>4.供应商投诉</w:t>
      </w:r>
    </w:p>
    <w:p w14:paraId="4DD74C8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4.1质疑供应商对采购人、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的答复不满意或者采购人、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未在规定的时间内作出答复的，可以在答复期满后十五个工作日内向同级政府采购监督管理部门提出投诉。</w:t>
      </w:r>
    </w:p>
    <w:p w14:paraId="2DC0F0F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4.2供应商投诉的事项不得超出已质疑事项的范围，基于质疑答复内容提出的投诉事项除外。</w:t>
      </w:r>
    </w:p>
    <w:p w14:paraId="4B8E003C">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4.3供应商投诉应当有明确的请求和必要的证明材料。</w:t>
      </w:r>
    </w:p>
    <w:p w14:paraId="3D249D4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4.4以联合体形式参加政府采购活动的，其投诉应当由组成联合体的所有供应商共同提出。</w:t>
      </w:r>
    </w:p>
    <w:p w14:paraId="65AD2ADE">
      <w:pPr>
        <w:pStyle w:val="33"/>
        <w:shd w:val="clear" w:color="auto" w:fill="FFFFFF"/>
        <w:snapToGrid w:val="0"/>
        <w:spacing w:after="240" w:afterAutospacing="0" w:line="360" w:lineRule="auto"/>
        <w:ind w:firstLine="480" w:firstLineChars="200"/>
        <w:contextualSpacing/>
        <w:rPr>
          <w:rFonts w:hint="eastAsia" w:ascii="仿宋" w:hAnsi="仿宋" w:eastAsia="仿宋" w:cs="仿宋"/>
          <w:color w:val="auto"/>
          <w:sz w:val="24"/>
          <w:szCs w:val="24"/>
          <w:lang w:val="en-US"/>
        </w:rPr>
      </w:pPr>
      <w:r>
        <w:rPr>
          <w:rFonts w:hint="eastAsia" w:ascii="仿宋" w:hAnsi="仿宋" w:eastAsia="仿宋" w:cs="仿宋"/>
          <w:color w:val="auto"/>
          <w:sz w:val="24"/>
        </w:rPr>
        <w:t>4.5</w:t>
      </w:r>
      <w:r>
        <w:rPr>
          <w:rFonts w:hint="eastAsia" w:ascii="仿宋" w:hAnsi="仿宋" w:eastAsia="仿宋" w:cs="仿宋"/>
          <w:color w:val="auto"/>
          <w:sz w:val="24"/>
          <w:szCs w:val="24"/>
        </w:rPr>
        <w:t>根据政府采购行政裁决省市区三级联动试点工作安排，杭州市本级</w:t>
      </w:r>
      <w:r>
        <w:rPr>
          <w:rFonts w:hint="eastAsia" w:ascii="仿宋" w:hAnsi="仿宋" w:eastAsia="仿宋" w:cs="仿宋"/>
          <w:color w:val="auto"/>
          <w:sz w:val="24"/>
          <w:szCs w:val="24"/>
          <w:lang w:eastAsia="zh-CN"/>
        </w:rPr>
        <w:t>及各区、县（市）</w:t>
      </w:r>
      <w:r>
        <w:rPr>
          <w:rFonts w:hint="eastAsia" w:ascii="仿宋" w:hAnsi="仿宋" w:eastAsia="仿宋" w:cs="仿宋"/>
          <w:color w:val="auto"/>
          <w:sz w:val="24"/>
          <w:szCs w:val="24"/>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sz w:val="24"/>
          <w:szCs w:val="24"/>
          <w:highlight w:val="none"/>
        </w:rPr>
        <w:t>收件人：朱女士、王女士，电话：0571-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sz w:val="24"/>
          <w:szCs w:val="24"/>
          <w:highlight w:val="none"/>
        </w:rPr>
        <w:t>。</w:t>
      </w:r>
    </w:p>
    <w:p w14:paraId="63A170F3">
      <w:pPr>
        <w:adjustRightInd w:val="0"/>
        <w:snapToGrid w:val="0"/>
        <w:spacing w:line="360" w:lineRule="auto"/>
        <w:ind w:firstLine="0" w:firstLineChars="0"/>
        <w:rPr>
          <w:rFonts w:hint="eastAsia" w:ascii="仿宋" w:hAnsi="仿宋" w:eastAsia="仿宋" w:cs="仿宋"/>
          <w:color w:val="auto"/>
          <w:sz w:val="24"/>
          <w:szCs w:val="24"/>
          <w:highlight w:val="none"/>
        </w:rPr>
      </w:pPr>
    </w:p>
    <w:p w14:paraId="5A6BCAE1">
      <w:pPr>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5</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补偿救济</w:t>
      </w:r>
    </w:p>
    <w:p w14:paraId="0893CF0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采购人因政策变化、规划调整而不履行政府采购合同的，供应商可依据《杭州市涉企补偿救济实施办法（试行）》向采购人提起补偿申请。</w:t>
      </w:r>
    </w:p>
    <w:p w14:paraId="02596C3C">
      <w:pPr>
        <w:pStyle w:val="33"/>
        <w:spacing w:line="360" w:lineRule="auto"/>
        <w:ind w:firstLine="480" w:firstLineChars="200"/>
        <w:rPr>
          <w:rFonts w:hint="eastAsia" w:ascii="仿宋" w:hAnsi="仿宋" w:eastAsia="仿宋" w:cs="仿宋"/>
          <w:color w:val="auto"/>
          <w:sz w:val="24"/>
          <w:szCs w:val="24"/>
          <w:highlight w:val="none"/>
        </w:rPr>
      </w:pPr>
    </w:p>
    <w:p w14:paraId="1E130716">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投诉书范本及制作说明详见附件2。</w:t>
      </w:r>
    </w:p>
    <w:p w14:paraId="1D1674F3">
      <w:pPr>
        <w:bidi w:val="0"/>
        <w:rPr>
          <w:rFonts w:hint="eastAsia" w:ascii="仿宋" w:hAnsi="仿宋" w:eastAsia="仿宋" w:cs="仿宋"/>
        </w:rPr>
      </w:pPr>
    </w:p>
    <w:p w14:paraId="131E75D0">
      <w:pPr>
        <w:rPr>
          <w:rFonts w:hint="eastAsia" w:ascii="仿宋" w:hAnsi="仿宋" w:eastAsia="仿宋" w:cs="仿宋"/>
          <w:b/>
          <w:color w:val="auto"/>
          <w:sz w:val="32"/>
          <w:szCs w:val="20"/>
        </w:rPr>
      </w:pPr>
      <w:r>
        <w:rPr>
          <w:rFonts w:hint="eastAsia" w:ascii="仿宋" w:hAnsi="仿宋" w:eastAsia="仿宋" w:cs="仿宋"/>
          <w:b/>
          <w:color w:val="auto"/>
          <w:sz w:val="32"/>
          <w:szCs w:val="20"/>
        </w:rPr>
        <w:br w:type="page"/>
      </w:r>
    </w:p>
    <w:p w14:paraId="3D4755F1">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五、磋商文件构成、修改、解释</w:t>
      </w:r>
    </w:p>
    <w:p w14:paraId="324F0545">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1．磋商文件的构成</w:t>
      </w:r>
    </w:p>
    <w:p w14:paraId="02E474E1">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 磋商文件包括下列文件及附件</w:t>
      </w:r>
    </w:p>
    <w:p w14:paraId="644D10C3">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第一部分  供应商邀请</w:t>
      </w:r>
    </w:p>
    <w:p w14:paraId="275BF628">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第二部分  竞争性磋商流程</w:t>
      </w:r>
    </w:p>
    <w:p w14:paraId="01C6D311">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第三部分  供应商须知</w:t>
      </w:r>
    </w:p>
    <w:p w14:paraId="49B5570B">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第四部分  采购需求</w:t>
      </w:r>
    </w:p>
    <w:p w14:paraId="33AC6C54">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第五部分  评审方法及评审标准</w:t>
      </w:r>
    </w:p>
    <w:p w14:paraId="5CE990BB">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第六部分  拟签订的合同文本</w:t>
      </w:r>
    </w:p>
    <w:p w14:paraId="631D03C0">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第七部分  应提交的有关格式范例</w:t>
      </w:r>
    </w:p>
    <w:p w14:paraId="6E92157E">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第八部分  最后报价格式</w:t>
      </w:r>
    </w:p>
    <w:p w14:paraId="38FDA2C9">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1.2 </w:t>
      </w:r>
      <w:r>
        <w:rPr>
          <w:rFonts w:hint="eastAsia" w:ascii="仿宋" w:hAnsi="仿宋" w:eastAsia="仿宋" w:cs="仿宋"/>
          <w:color w:val="auto"/>
          <w:sz w:val="24"/>
        </w:rPr>
        <w:t>与本项目有关的</w:t>
      </w:r>
      <w:r>
        <w:rPr>
          <w:rFonts w:hint="eastAsia" w:ascii="仿宋" w:hAnsi="仿宋" w:eastAsia="仿宋" w:cs="仿宋"/>
          <w:bCs/>
          <w:color w:val="auto"/>
          <w:sz w:val="24"/>
        </w:rPr>
        <w:t>澄清或者修改的内容为磋商文件的组成部分</w:t>
      </w:r>
      <w:r>
        <w:rPr>
          <w:rFonts w:hint="eastAsia" w:ascii="仿宋" w:hAnsi="仿宋" w:eastAsia="仿宋" w:cs="仿宋"/>
          <w:color w:val="auto"/>
          <w:sz w:val="24"/>
        </w:rPr>
        <w:t>。</w:t>
      </w:r>
    </w:p>
    <w:p w14:paraId="702A0C53">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 磋商文件的澄清、修改</w:t>
      </w:r>
    </w:p>
    <w:p w14:paraId="79EDE180">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rPr>
        <w:t>2.1已获取磋商文件的潜在供应商，若有问题需要澄清，应于提交首次响应文件截止时间前，以书面形式向</w:t>
      </w:r>
      <w:r>
        <w:rPr>
          <w:rFonts w:hint="eastAsia" w:ascii="仿宋" w:hAnsi="仿宋" w:eastAsia="仿宋" w:cs="仿宋"/>
          <w:color w:val="auto"/>
          <w:lang w:eastAsia="zh-CN"/>
        </w:rPr>
        <w:t>采购代理机构</w:t>
      </w:r>
      <w:r>
        <w:rPr>
          <w:rFonts w:hint="eastAsia" w:ascii="仿宋" w:hAnsi="仿宋" w:eastAsia="仿宋" w:cs="仿宋"/>
          <w:color w:val="auto"/>
        </w:rPr>
        <w:t>提出。</w:t>
      </w:r>
    </w:p>
    <w:p w14:paraId="6505A6E5">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rPr>
        <w:t>2.2</w:t>
      </w:r>
      <w:r>
        <w:rPr>
          <w:rFonts w:hint="eastAsia" w:ascii="仿宋" w:hAnsi="仿宋" w:eastAsia="仿宋" w:cs="仿宋"/>
          <w:color w:val="auto"/>
          <w:lang w:eastAsia="zh-CN"/>
        </w:rPr>
        <w:t>采购代理机构</w:t>
      </w:r>
      <w:r>
        <w:rPr>
          <w:rFonts w:hint="eastAsia" w:ascii="仿宋" w:hAnsi="仿宋" w:eastAsia="仿宋" w:cs="仿宋"/>
          <w:color w:val="auto"/>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rPr>
        <w:t>2.3澄清或者修改的内容可能影响响应文件编制的，采购人、</w:t>
      </w:r>
      <w:r>
        <w:rPr>
          <w:rFonts w:hint="eastAsia" w:ascii="仿宋" w:hAnsi="仿宋" w:eastAsia="仿宋" w:cs="仿宋"/>
          <w:color w:val="auto"/>
          <w:lang w:eastAsia="zh-CN"/>
        </w:rPr>
        <w:t>采购代理机构</w:t>
      </w:r>
      <w:r>
        <w:rPr>
          <w:rFonts w:hint="eastAsia" w:ascii="仿宋" w:hAnsi="仿宋" w:eastAsia="仿宋" w:cs="仿宋"/>
          <w:color w:val="auto"/>
        </w:rPr>
        <w:t>应当在提交首次响应文件截止时间至少5日前，通过电子交易平台通知所有获取磋商文件的供应商；不足5日的，采购人、</w:t>
      </w:r>
      <w:r>
        <w:rPr>
          <w:rFonts w:hint="eastAsia" w:ascii="仿宋" w:hAnsi="仿宋" w:eastAsia="仿宋" w:cs="仿宋"/>
          <w:color w:val="auto"/>
          <w:lang w:eastAsia="zh-CN"/>
        </w:rPr>
        <w:t>采购代理机构</w:t>
      </w:r>
      <w:r>
        <w:rPr>
          <w:rFonts w:hint="eastAsia" w:ascii="仿宋" w:hAnsi="仿宋" w:eastAsia="仿宋" w:cs="仿宋"/>
          <w:color w:val="auto"/>
        </w:rPr>
        <w:t>应当顺延提交首次响应文件截止时间。</w:t>
      </w:r>
    </w:p>
    <w:p w14:paraId="226D664C">
      <w:pPr>
        <w:pStyle w:val="396"/>
        <w:snapToGrid w:val="0"/>
        <w:spacing w:before="0"/>
        <w:ind w:firstLine="482"/>
        <w:rPr>
          <w:rFonts w:hint="eastAsia" w:ascii="仿宋" w:hAnsi="仿宋" w:eastAsia="仿宋" w:cs="仿宋"/>
          <w:color w:val="auto"/>
        </w:rPr>
      </w:pPr>
      <w:r>
        <w:rPr>
          <w:rFonts w:hint="eastAsia" w:ascii="仿宋" w:hAnsi="仿宋" w:eastAsia="仿宋" w:cs="仿宋"/>
          <w:b/>
          <w:color w:val="auto"/>
        </w:rPr>
        <w:t>▲</w:t>
      </w:r>
      <w:r>
        <w:rPr>
          <w:rFonts w:hint="eastAsia" w:ascii="仿宋" w:hAnsi="仿宋" w:eastAsia="仿宋" w:cs="仿宋"/>
          <w:b/>
          <w:color w:val="auto"/>
          <w:szCs w:val="21"/>
        </w:rPr>
        <w:t>响应文件未按磋商文件的澄清、修改的内容编制，又不符合实质性要求的，响应无效。</w:t>
      </w:r>
    </w:p>
    <w:p w14:paraId="34B01834">
      <w:pPr>
        <w:pStyle w:val="23"/>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7AE399AC">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六、响应文件的编制</w:t>
      </w:r>
    </w:p>
    <w:p w14:paraId="409BF396">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rPr>
        <w:t>1. 响应文件的语言</w:t>
      </w:r>
    </w:p>
    <w:p w14:paraId="15B47C9A">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响应文件及供应商与采购有关的来往通知、函件和文件均应使用中文。</w:t>
      </w:r>
    </w:p>
    <w:p w14:paraId="2C654BB0">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rPr>
        <w:t>2. 响应文件的组成</w:t>
      </w:r>
    </w:p>
    <w:p w14:paraId="46B1852B">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响应文件应当包括以下主要内容：</w:t>
      </w:r>
    </w:p>
    <w:p w14:paraId="3EE4FDB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（1）响应函</w:t>
      </w:r>
    </w:p>
    <w:p w14:paraId="3BC718F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（2）资格文件</w:t>
      </w:r>
    </w:p>
    <w:p w14:paraId="7D868A75">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A、符合参加政府采购活动应当具备的一般条件的承诺函（如以联合体形式参加政府采购活动的，联合体各方均应提交该承诺函）；</w:t>
      </w:r>
    </w:p>
    <w:p w14:paraId="5D43BB42">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B、联合协议（如果有）；</w:t>
      </w:r>
    </w:p>
    <w:p w14:paraId="2C89B613">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C、落实政府采购政策需满足的资格要求</w:t>
      </w:r>
      <w:r>
        <w:rPr>
          <w:rFonts w:hint="eastAsia" w:ascii="仿宋" w:hAnsi="仿宋" w:eastAsia="仿宋" w:cs="仿宋"/>
          <w:snapToGrid w:val="0"/>
          <w:color w:val="auto"/>
          <w:kern w:val="28"/>
          <w:sz w:val="24"/>
        </w:rPr>
        <w:t>（如果有)；</w:t>
      </w:r>
    </w:p>
    <w:p w14:paraId="31EFCF3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D、符合特定资格条件的有关证明材料（如果有）。</w:t>
      </w:r>
      <w:r>
        <w:rPr>
          <w:rFonts w:hint="eastAsia" w:ascii="仿宋" w:hAnsi="仿宋" w:eastAsia="仿宋" w:cs="仿宋"/>
          <w:color w:val="auto"/>
          <w:sz w:val="24"/>
        </w:rPr>
        <w:tab/>
      </w:r>
      <w:r>
        <w:rPr>
          <w:rFonts w:hint="eastAsia" w:ascii="仿宋" w:hAnsi="仿宋" w:eastAsia="仿宋" w:cs="仿宋"/>
          <w:color w:val="auto"/>
          <w:sz w:val="24"/>
        </w:rPr>
        <w:t xml:space="preserve"> </w:t>
      </w:r>
    </w:p>
    <w:p w14:paraId="472E8775">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（3）授权委托书或法定代表人（单位负责人、自然人本人）身份证明；</w:t>
      </w:r>
    </w:p>
    <w:p w14:paraId="055B425C">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szCs w:val="24"/>
        </w:rPr>
        <w:t>（4）</w:t>
      </w:r>
      <w:r>
        <w:rPr>
          <w:rFonts w:hint="eastAsia" w:ascii="仿宋" w:hAnsi="仿宋" w:eastAsia="仿宋" w:cs="仿宋"/>
          <w:color w:val="auto"/>
          <w:sz w:val="24"/>
        </w:rPr>
        <w:t>分包意向协议</w:t>
      </w:r>
      <w:r>
        <w:rPr>
          <w:rFonts w:hint="eastAsia" w:ascii="仿宋" w:hAnsi="仿宋" w:eastAsia="仿宋" w:cs="仿宋"/>
          <w:snapToGrid w:val="0"/>
          <w:color w:val="auto"/>
          <w:kern w:val="28"/>
          <w:sz w:val="24"/>
        </w:rPr>
        <w:t>（如果有)</w:t>
      </w:r>
      <w:r>
        <w:rPr>
          <w:rFonts w:hint="eastAsia" w:ascii="仿宋" w:hAnsi="仿宋" w:eastAsia="仿宋" w:cs="仿宋"/>
          <w:color w:val="auto"/>
          <w:kern w:val="0"/>
          <w:sz w:val="24"/>
          <w:lang w:val="zh-CN"/>
        </w:rPr>
        <w:t>；</w:t>
      </w:r>
    </w:p>
    <w:p w14:paraId="6ABC2770">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（5）所有资信文件</w:t>
      </w:r>
      <w:r>
        <w:rPr>
          <w:rFonts w:hint="eastAsia" w:ascii="仿宋" w:hAnsi="仿宋" w:eastAsia="仿宋" w:cs="仿宋"/>
          <w:color w:val="auto"/>
          <w:kern w:val="0"/>
          <w:sz w:val="24"/>
        </w:rPr>
        <w:t>（如果有）；</w:t>
      </w:r>
    </w:p>
    <w:p w14:paraId="5EEBC634">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rPr>
        <w:t>（6）</w:t>
      </w:r>
      <w:r>
        <w:rPr>
          <w:rFonts w:hint="eastAsia" w:ascii="仿宋" w:hAnsi="仿宋" w:eastAsia="仿宋" w:cs="仿宋"/>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snapToGrid w:val="0"/>
          <w:color w:val="auto"/>
          <w:sz w:val="24"/>
        </w:rPr>
        <w:t>（7）</w:t>
      </w:r>
      <w:r>
        <w:rPr>
          <w:rFonts w:hint="eastAsia" w:ascii="仿宋" w:hAnsi="仿宋" w:eastAsia="仿宋" w:cs="仿宋"/>
          <w:color w:val="auto"/>
          <w:kern w:val="0"/>
          <w:sz w:val="24"/>
          <w:lang w:val="zh-CN"/>
        </w:rPr>
        <w:t>关于对磋商文件中有关条款的拒绝声明 (如果有)</w:t>
      </w:r>
      <w:r>
        <w:rPr>
          <w:rFonts w:hint="eastAsia" w:ascii="仿宋" w:hAnsi="仿宋" w:eastAsia="仿宋" w:cs="仿宋"/>
          <w:color w:val="auto"/>
          <w:sz w:val="24"/>
          <w:lang w:val="zh-CN"/>
        </w:rPr>
        <w:t xml:space="preserve"> ；</w:t>
      </w:r>
    </w:p>
    <w:p w14:paraId="2036EF2C">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（8）</w:t>
      </w:r>
      <w:r>
        <w:rPr>
          <w:rFonts w:hint="eastAsia" w:ascii="仿宋" w:hAnsi="仿宋" w:eastAsia="仿宋" w:cs="仿宋"/>
          <w:color w:val="auto"/>
          <w:kern w:val="0"/>
          <w:sz w:val="24"/>
          <w:lang w:val="zh-CN"/>
        </w:rPr>
        <w:t>认为需要的其他商务文件或说明 (如果有) ；</w:t>
      </w:r>
    </w:p>
    <w:p w14:paraId="3AB6FC5C">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（9）</w:t>
      </w:r>
      <w:r>
        <w:rPr>
          <w:rFonts w:hint="eastAsia" w:ascii="仿宋" w:hAnsi="仿宋" w:eastAsia="仿宋" w:cs="仿宋"/>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68656233">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（13）优惠条件及特殊承诺；</w:t>
      </w:r>
    </w:p>
    <w:p w14:paraId="1E82A6E9">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（14）</w:t>
      </w:r>
      <w:r>
        <w:rPr>
          <w:rFonts w:hint="eastAsia" w:ascii="仿宋" w:hAnsi="仿宋" w:eastAsia="仿宋" w:cs="仿宋"/>
          <w:color w:val="auto"/>
          <w:kern w:val="0"/>
          <w:sz w:val="24"/>
          <w:lang w:val="zh-CN"/>
        </w:rPr>
        <w:t>培训计划（如果有）；</w:t>
      </w:r>
    </w:p>
    <w:p w14:paraId="0A1FF99A">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rPr>
        <w:t>（15）随机特殊工具和</w:t>
      </w:r>
      <w:r>
        <w:rPr>
          <w:rFonts w:hint="eastAsia" w:ascii="仿宋" w:hAnsi="仿宋" w:eastAsia="仿宋" w:cs="仿宋"/>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3"/>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（16）</w:t>
      </w:r>
      <w:r>
        <w:rPr>
          <w:rFonts w:hint="eastAsia" w:ascii="仿宋" w:hAnsi="仿宋" w:eastAsia="仿宋" w:cs="仿宋"/>
          <w:color w:val="auto"/>
          <w:kern w:val="0"/>
          <w:sz w:val="24"/>
          <w:szCs w:val="24"/>
          <w:lang w:val="zh-CN"/>
        </w:rPr>
        <w:t>供应商认为需要的其他技术文件或说明（如果有）；</w:t>
      </w:r>
    </w:p>
    <w:p w14:paraId="6DD0D810">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szCs w:val="24"/>
        </w:rPr>
        <w:t>（17）</w:t>
      </w:r>
      <w:r>
        <w:rPr>
          <w:rFonts w:hint="eastAsia" w:ascii="仿宋" w:hAnsi="仿宋" w:eastAsia="仿宋" w:cs="仿宋"/>
          <w:color w:val="auto"/>
          <w:kern w:val="0"/>
          <w:sz w:val="24"/>
          <w:lang w:val="zh-CN"/>
        </w:rPr>
        <w:t>政府采购供应商廉洁自律承诺书。</w:t>
      </w:r>
    </w:p>
    <w:p w14:paraId="50D25A94">
      <w:pPr>
        <w:pStyle w:val="33"/>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 响应文件的编制和签署</w:t>
      </w:r>
    </w:p>
    <w:p w14:paraId="250E60B7">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6"/>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3.4响应文件按照磋商文件第七部分格式要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▲供应商的响应文件未按照磋商文件要求签署、盖章的，其响应无效</w:t>
      </w:r>
      <w:r>
        <w:rPr>
          <w:rFonts w:hint="eastAsia" w:ascii="仿宋" w:hAnsi="仿宋" w:eastAsia="仿宋" w:cs="仿宋"/>
          <w:color w:val="auto"/>
          <w:szCs w:val="24"/>
        </w:rPr>
        <w:t>。</w:t>
      </w:r>
    </w:p>
    <w:p w14:paraId="0F408378">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6"/>
        <w:snapToGrid w:val="0"/>
        <w:spacing w:before="0"/>
        <w:ind w:firstLine="480"/>
        <w:rPr>
          <w:rFonts w:hint="eastAsia" w:ascii="仿宋" w:hAnsi="仿宋" w:eastAsia="仿宋" w:cs="仿宋"/>
          <w:color w:val="auto"/>
          <w:szCs w:val="24"/>
        </w:rPr>
      </w:pPr>
      <w:r>
        <w:rPr>
          <w:rFonts w:hint="eastAsia" w:ascii="仿宋" w:hAnsi="仿宋" w:eastAsia="仿宋" w:cs="仿宋"/>
          <w:color w:val="auto"/>
        </w:rPr>
        <w:t>3.6磋商文件对响应文件签署、盖章的要求适用于电子签名。</w:t>
      </w:r>
    </w:p>
    <w:p w14:paraId="23142DE8">
      <w:pPr>
        <w:pStyle w:val="33"/>
        <w:spacing w:line="360" w:lineRule="auto"/>
        <w:ind w:firstLine="480" w:firstLineChars="200"/>
        <w:rPr>
          <w:rFonts w:hint="eastAsia" w:ascii="仿宋" w:hAnsi="仿宋" w:eastAsia="仿宋" w:cs="仿宋"/>
          <w:color w:val="auto"/>
          <w:sz w:val="24"/>
          <w:szCs w:val="24"/>
        </w:rPr>
      </w:pPr>
    </w:p>
    <w:p w14:paraId="3357C2C2">
      <w:pPr>
        <w:bidi w:val="0"/>
        <w:rPr>
          <w:rFonts w:hint="eastAsia" w:ascii="仿宋" w:hAnsi="仿宋" w:eastAsia="仿宋" w:cs="仿宋"/>
        </w:rPr>
      </w:pPr>
    </w:p>
    <w:p w14:paraId="0A98F91B">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七、</w:t>
      </w:r>
      <w:r>
        <w:rPr>
          <w:rFonts w:hint="eastAsia" w:ascii="仿宋" w:hAnsi="仿宋" w:eastAsia="仿宋" w:cs="仿宋"/>
          <w:b/>
          <w:color w:val="auto"/>
          <w:sz w:val="32"/>
          <w:szCs w:val="32"/>
        </w:rPr>
        <w:t>响应</w:t>
      </w:r>
      <w:r>
        <w:rPr>
          <w:rFonts w:hint="eastAsia" w:ascii="仿宋" w:hAnsi="仿宋" w:eastAsia="仿宋" w:cs="仿宋"/>
          <w:b/>
          <w:color w:val="auto"/>
          <w:sz w:val="32"/>
          <w:szCs w:val="20"/>
        </w:rPr>
        <w:t>文件的提交和备份</w:t>
      </w:r>
    </w:p>
    <w:p w14:paraId="54A9BC12">
      <w:pPr>
        <w:pStyle w:val="396"/>
        <w:spacing w:before="0"/>
        <w:ind w:firstLine="0" w:firstLineChars="0"/>
        <w:rPr>
          <w:rFonts w:hint="eastAsia" w:ascii="仿宋" w:hAnsi="仿宋" w:eastAsia="仿宋" w:cs="仿宋"/>
          <w:b/>
          <w:color w:val="auto"/>
          <w:szCs w:val="24"/>
        </w:rPr>
      </w:pPr>
    </w:p>
    <w:p w14:paraId="26E7B10E">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1.响应文件的提交、补充、修改、撤回</w:t>
      </w:r>
    </w:p>
    <w:p w14:paraId="27DEB6AB">
      <w:pPr>
        <w:pStyle w:val="396"/>
        <w:ind w:firstLine="480"/>
        <w:rPr>
          <w:rFonts w:hint="eastAsia" w:ascii="仿宋" w:hAnsi="仿宋" w:eastAsia="仿宋" w:cs="仿宋"/>
          <w:color w:val="auto"/>
          <w:szCs w:val="24"/>
        </w:rPr>
      </w:pPr>
      <w:r>
        <w:rPr>
          <w:rFonts w:hint="eastAsia" w:ascii="仿宋" w:hAnsi="仿宋" w:eastAsia="仿宋" w:cs="仿宋"/>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 在响应截止时间以后，不能补充、修改响应文件。</w:t>
      </w:r>
    </w:p>
    <w:p w14:paraId="3DDD685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 在提交“最后报价”后，供应商不能退出磋商。</w:t>
      </w:r>
    </w:p>
    <w:p w14:paraId="0369A6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1.5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可以视情况延长提交响应文件的截止时间。在上述情况下，</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与供应商以前在响应截止期方面的全部权利、责任和义务，将适用于延长至新的响应截止期。</w:t>
      </w:r>
    </w:p>
    <w:p w14:paraId="5FA07CD3">
      <w:pPr>
        <w:pStyle w:val="646"/>
        <w:adjustRightInd w:val="0"/>
        <w:spacing w:line="360" w:lineRule="auto"/>
        <w:ind w:firstLine="480" w:firstLineChars="200"/>
        <w:rPr>
          <w:rFonts w:hint="eastAsia" w:ascii="仿宋" w:hAnsi="仿宋" w:eastAsia="仿宋" w:cs="仿宋"/>
          <w:color w:val="auto"/>
        </w:rPr>
      </w:pPr>
      <w:r>
        <w:rPr>
          <w:rFonts w:hint="eastAsia" w:ascii="仿宋" w:hAnsi="仿宋" w:eastAsia="仿宋" w:cs="仿宋"/>
          <w:b w:val="0"/>
          <w:bCs w:val="0"/>
          <w:color w:val="auto"/>
          <w:sz w:val="24"/>
          <w:szCs w:val="24"/>
          <w:lang w:val="en-US" w:eastAsia="zh-CN"/>
        </w:rPr>
        <w:t>1.6 供应商可事先在公开官网查询、核对相关证书和报告内容，确保投标（响应）文件资料准确无误。</w:t>
      </w:r>
      <w:r>
        <w:rPr>
          <w:rFonts w:hint="eastAsia" w:ascii="仿宋" w:hAnsi="仿宋" w:eastAsia="仿宋" w:cs="仿宋"/>
          <w:color w:val="auto"/>
          <w:sz w:val="24"/>
          <w:szCs w:val="24"/>
          <w:shd w:val="clear" w:color="auto" w:fill="FFFFFF"/>
          <w:lang w:val="en-US" w:eastAsia="zh-CN"/>
        </w:rPr>
        <w:t>供应商应对响应文件中材料的真实性、合法性负责。</w:t>
      </w:r>
    </w:p>
    <w:p w14:paraId="790AADAB">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2.备份响应文件</w:t>
      </w:r>
    </w:p>
    <w:p w14:paraId="16A2A3EF">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rPr>
        <w:t>但采购人、</w:t>
      </w:r>
      <w:r>
        <w:rPr>
          <w:rFonts w:hint="eastAsia" w:ascii="仿宋" w:hAnsi="仿宋" w:eastAsia="仿宋" w:cs="仿宋"/>
          <w:b/>
          <w:color w:val="auto"/>
          <w:sz w:val="24"/>
          <w:szCs w:val="24"/>
          <w:lang w:eastAsia="zh-CN"/>
        </w:rPr>
        <w:t>采购代理机构</w:t>
      </w:r>
      <w:r>
        <w:rPr>
          <w:rFonts w:hint="eastAsia" w:ascii="仿宋" w:hAnsi="仿宋" w:eastAsia="仿宋" w:cs="仿宋"/>
          <w:b/>
          <w:color w:val="auto"/>
          <w:sz w:val="24"/>
          <w:szCs w:val="24"/>
        </w:rPr>
        <w:t>不强制或变相强制供应商提交备份响应文件。</w:t>
      </w:r>
    </w:p>
    <w:p w14:paraId="521D08BE">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2.2 备份响应文件须在“政采云投标客户端”制作生成，并储存在不可修改的</w:t>
      </w:r>
      <w:r>
        <w:rPr>
          <w:rFonts w:hint="eastAsia" w:ascii="仿宋" w:hAnsi="仿宋" w:eastAsia="仿宋" w:cs="仿宋"/>
          <w:b/>
          <w:color w:val="auto"/>
          <w:sz w:val="24"/>
          <w:u w:val="single"/>
        </w:rPr>
        <w:t>电子光盘</w:t>
      </w:r>
      <w:r>
        <w:rPr>
          <w:rFonts w:hint="eastAsia" w:ascii="仿宋" w:hAnsi="仿宋" w:eastAsia="仿宋" w:cs="仿宋"/>
          <w:b/>
          <w:color w:val="auto"/>
          <w:sz w:val="24"/>
          <w:u w:val="single"/>
          <w:lang w:val="en-US" w:eastAsia="zh-CN"/>
        </w:rPr>
        <w:t>等存储介质</w:t>
      </w:r>
      <w:r>
        <w:rPr>
          <w:rFonts w:hint="eastAsia" w:ascii="仿宋" w:hAnsi="仿宋" w:eastAsia="仿宋" w:cs="仿宋"/>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存储、密封规定的备份响应文件将被视为无效或者被拒绝接收。</w:t>
      </w:r>
    </w:p>
    <w:p w14:paraId="685A0AD0">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将拒绝接受逾期送达的备份响应文件。</w:t>
      </w:r>
    </w:p>
    <w:p w14:paraId="1237A89D">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hint="eastAsia" w:ascii="仿宋" w:hAnsi="仿宋" w:eastAsia="仿宋" w:cs="仿宋"/>
          <w:color w:val="auto"/>
          <w:sz w:val="24"/>
          <w:szCs w:val="24"/>
        </w:rPr>
      </w:pPr>
      <w:r>
        <w:rPr>
          <w:rFonts w:hint="eastAsia" w:ascii="仿宋" w:hAnsi="仿宋" w:eastAsia="仿宋" w:cs="仿宋"/>
          <w:b/>
          <w:color w:val="auto"/>
          <w:sz w:val="24"/>
          <w:szCs w:val="24"/>
        </w:rPr>
        <w:t xml:space="preserve">2.5 </w:t>
      </w:r>
      <w:r>
        <w:rPr>
          <w:rFonts w:hint="eastAsia" w:ascii="仿宋" w:hAnsi="仿宋" w:eastAsia="仿宋" w:cs="仿宋"/>
          <w:b/>
          <w:color w:val="auto"/>
          <w:sz w:val="24"/>
        </w:rPr>
        <w:t>▲</w:t>
      </w:r>
      <w:r>
        <w:rPr>
          <w:rFonts w:hint="eastAsia" w:ascii="仿宋" w:hAnsi="仿宋" w:eastAsia="仿宋" w:cs="仿宋"/>
          <w:b/>
          <w:color w:val="auto"/>
          <w:sz w:val="24"/>
          <w:szCs w:val="24"/>
        </w:rPr>
        <w:t>供应商仅提交备份响应文件，未在电子交易平台传输提交响应文件的，响应无效。</w:t>
      </w:r>
    </w:p>
    <w:p w14:paraId="7969977A">
      <w:pPr>
        <w:bidi w:val="0"/>
        <w:rPr>
          <w:rFonts w:hint="eastAsia" w:ascii="仿宋" w:hAnsi="仿宋" w:eastAsia="仿宋" w:cs="仿宋"/>
        </w:rPr>
      </w:pPr>
    </w:p>
    <w:p w14:paraId="5114DF72">
      <w:pPr>
        <w:rPr>
          <w:rFonts w:hint="eastAsia" w:ascii="仿宋" w:hAnsi="仿宋" w:eastAsia="仿宋" w:cs="仿宋"/>
          <w:b/>
          <w:color w:val="auto"/>
          <w:sz w:val="32"/>
          <w:szCs w:val="20"/>
        </w:rPr>
      </w:pPr>
      <w:r>
        <w:rPr>
          <w:rFonts w:hint="eastAsia" w:ascii="仿宋" w:hAnsi="仿宋" w:eastAsia="仿宋" w:cs="仿宋"/>
          <w:b/>
          <w:color w:val="auto"/>
          <w:sz w:val="32"/>
          <w:szCs w:val="20"/>
        </w:rPr>
        <w:br w:type="page"/>
      </w:r>
    </w:p>
    <w:p w14:paraId="6CDA67FC">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八、</w:t>
      </w:r>
      <w:r>
        <w:rPr>
          <w:rFonts w:hint="eastAsia" w:ascii="仿宋" w:hAnsi="仿宋" w:eastAsia="仿宋" w:cs="仿宋"/>
          <w:b/>
          <w:color w:val="auto"/>
          <w:sz w:val="32"/>
          <w:szCs w:val="32"/>
        </w:rPr>
        <w:t>开启响应文件与信用信息查询</w:t>
      </w:r>
    </w:p>
    <w:p w14:paraId="4DD8EFA1">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 开启响应文件</w:t>
      </w:r>
    </w:p>
    <w:p w14:paraId="27175598">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1.1 </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按照磋商文件规定的时间通过电子交易平台组织响应文件开启，所有供应商均应当准时在线参加。</w:t>
      </w:r>
      <w:r>
        <w:rPr>
          <w:rFonts w:hint="eastAsia" w:ascii="仿宋" w:hAnsi="仿宋" w:eastAsia="仿宋" w:cs="仿宋"/>
          <w:b/>
          <w:color w:val="auto"/>
          <w:sz w:val="24"/>
          <w:szCs w:val="24"/>
        </w:rPr>
        <w:t>供应商数量不符合规定的，不得开启响应文件。</w:t>
      </w:r>
    </w:p>
    <w:p w14:paraId="58105245">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1.2开启响应文件时，电子交易平台按开启响应文件时间自动提取所有响应文件。</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2.信用信息查询</w:t>
      </w:r>
    </w:p>
    <w:p w14:paraId="47349D1C">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2.1信用信息查询渠道及截止时间：</w:t>
      </w:r>
      <w:r>
        <w:rPr>
          <w:rFonts w:hint="eastAsia" w:ascii="仿宋" w:hAnsi="仿宋" w:eastAsia="仿宋" w:cs="仿宋"/>
          <w:color w:val="auto"/>
          <w:kern w:val="0"/>
          <w:szCs w:val="24"/>
          <w:lang w:eastAsia="zh-CN"/>
        </w:rPr>
        <w:t>采购代理机构</w:t>
      </w:r>
      <w:r>
        <w:rPr>
          <w:rFonts w:hint="eastAsia" w:ascii="仿宋" w:hAnsi="仿宋" w:eastAsia="仿宋" w:cs="仿宋"/>
          <w:color w:val="auto"/>
          <w:kern w:val="0"/>
          <w:szCs w:val="24"/>
        </w:rPr>
        <w:t>将通过“信用中国”网站(</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"http://www.creditchina.gov.cn" </w:instrText>
      </w:r>
      <w:r>
        <w:rPr>
          <w:rFonts w:hint="eastAsia" w:ascii="仿宋" w:hAnsi="仿宋" w:eastAsia="仿宋" w:cs="仿宋"/>
          <w:color w:val="auto"/>
        </w:rPr>
        <w:fldChar w:fldCharType="separate"/>
      </w:r>
      <w:r>
        <w:rPr>
          <w:rStyle w:val="70"/>
          <w:rFonts w:hint="eastAsia" w:ascii="仿宋" w:hAnsi="仿宋" w:eastAsia="仿宋" w:cs="仿宋"/>
          <w:snapToGrid/>
          <w:color w:val="auto"/>
          <w:sz w:val="24"/>
          <w:szCs w:val="24"/>
        </w:rPr>
        <w:t>www.creditchina.gov.cn</w:t>
      </w:r>
      <w:r>
        <w:rPr>
          <w:rStyle w:val="70"/>
          <w:rFonts w:hint="eastAsia" w:ascii="仿宋" w:hAnsi="仿宋" w:eastAsia="仿宋" w:cs="仿宋"/>
          <w:snapToGrid/>
          <w:color w:val="auto"/>
          <w:sz w:val="24"/>
          <w:szCs w:val="24"/>
        </w:rPr>
        <w:fldChar w:fldCharType="end"/>
      </w:r>
      <w:r>
        <w:rPr>
          <w:rFonts w:hint="eastAsia" w:ascii="仿宋" w:hAnsi="仿宋" w:eastAsia="仿宋" w:cs="仿宋"/>
          <w:color w:val="auto"/>
          <w:kern w:val="0"/>
          <w:szCs w:val="24"/>
        </w:rPr>
        <w:t>)、中国政府采购网(www.ccgp.gov.cn)渠道查询供应商响应截止时间前的信用记录。</w:t>
      </w:r>
    </w:p>
    <w:p w14:paraId="76CF0AB3">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2.2信用信息查询记录和证据留存的具体方式：现场查询的供应商的信用记录、查询结果经确认后存档。</w:t>
      </w:r>
    </w:p>
    <w:p w14:paraId="536410CD">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C91200">
      <w:pPr>
        <w:pStyle w:val="33"/>
        <w:spacing w:line="360" w:lineRule="auto"/>
        <w:rPr>
          <w:rFonts w:hint="eastAsia" w:ascii="仿宋" w:hAnsi="仿宋" w:eastAsia="仿宋" w:cs="仿宋"/>
          <w:b/>
          <w:sz w:val="24"/>
          <w:szCs w:val="24"/>
          <w:highlight w:val="none"/>
        </w:rPr>
      </w:pPr>
    </w:p>
    <w:p w14:paraId="0F120D53">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highlight w:val="none"/>
        </w:rPr>
        <w:t>九</w:t>
      </w:r>
      <w:r>
        <w:rPr>
          <w:rFonts w:hint="eastAsia" w:ascii="仿宋" w:hAnsi="仿宋" w:eastAsia="仿宋" w:cs="仿宋"/>
          <w:b/>
          <w:sz w:val="32"/>
          <w:szCs w:val="20"/>
          <w:highlight w:val="none"/>
        </w:rPr>
        <w:t>、提交</w:t>
      </w:r>
      <w:r>
        <w:rPr>
          <w:rFonts w:hint="eastAsia" w:ascii="仿宋" w:hAnsi="仿宋" w:eastAsia="仿宋" w:cs="仿宋"/>
          <w:b/>
          <w:sz w:val="32"/>
          <w:szCs w:val="32"/>
          <w:highlight w:val="none"/>
        </w:rPr>
        <w:t>最后报价</w:t>
      </w:r>
    </w:p>
    <w:p w14:paraId="0F120D54">
      <w:pPr>
        <w:snapToGrid w:val="0"/>
        <w:spacing w:line="360" w:lineRule="auto"/>
        <w:rPr>
          <w:rFonts w:hint="eastAsia" w:ascii="仿宋" w:hAnsi="仿宋" w:eastAsia="仿宋" w:cs="仿宋"/>
          <w:sz w:val="24"/>
          <w:highlight w:val="none"/>
          <w:u w:val="single"/>
          <w:lang w:val="zh-CN"/>
        </w:rPr>
      </w:pPr>
      <w:r>
        <w:rPr>
          <w:rFonts w:hint="eastAsia" w:ascii="仿宋" w:hAnsi="仿宋" w:eastAsia="仿宋" w:cs="仿宋"/>
          <w:b/>
          <w:sz w:val="24"/>
          <w:highlight w:val="none"/>
        </w:rPr>
        <w:t>1.</w:t>
      </w:r>
      <w:r>
        <w:rPr>
          <w:rFonts w:hint="eastAsia" w:ascii="仿宋" w:hAnsi="仿宋" w:eastAsia="仿宋" w:cs="仿宋"/>
          <w:sz w:val="24"/>
          <w:highlight w:val="none"/>
        </w:rPr>
        <w:t>供应商的</w:t>
      </w:r>
      <w:r>
        <w:rPr>
          <w:rFonts w:hint="eastAsia" w:ascii="仿宋" w:hAnsi="仿宋" w:eastAsia="仿宋" w:cs="仿宋"/>
          <w:b/>
          <w:sz w:val="24"/>
          <w:highlight w:val="none"/>
        </w:rPr>
        <w:t>最后报价文件</w:t>
      </w:r>
      <w:r>
        <w:rPr>
          <w:rFonts w:hint="eastAsia" w:ascii="仿宋" w:hAnsi="仿宋" w:eastAsia="仿宋" w:cs="仿宋"/>
          <w:sz w:val="24"/>
          <w:highlight w:val="none"/>
        </w:rPr>
        <w:t>应包括以下内容（均需使用电子签名）：</w:t>
      </w:r>
    </w:p>
    <w:p w14:paraId="0F120D5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1.1最后报价一览表；</w:t>
      </w:r>
    </w:p>
    <w:p w14:paraId="0F120D5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中小企业声明函（如果有）。</w:t>
      </w:r>
    </w:p>
    <w:p w14:paraId="0F120D58">
      <w:pPr>
        <w:rPr>
          <w:rFonts w:hint="eastAsia" w:ascii="仿宋" w:hAnsi="仿宋" w:eastAsia="仿宋" w:cs="仿宋"/>
          <w:highlight w:val="none"/>
        </w:rPr>
      </w:pPr>
    </w:p>
    <w:p w14:paraId="48B990A9">
      <w:pPr>
        <w:rPr>
          <w:rFonts w:hint="eastAsia" w:ascii="仿宋" w:hAnsi="仿宋" w:eastAsia="仿宋" w:cs="仿宋"/>
          <w:b/>
          <w:sz w:val="32"/>
          <w:szCs w:val="20"/>
          <w:highlight w:val="none"/>
        </w:rPr>
      </w:pPr>
      <w:r>
        <w:rPr>
          <w:rFonts w:hint="eastAsia" w:ascii="仿宋" w:hAnsi="仿宋" w:eastAsia="仿宋" w:cs="仿宋"/>
          <w:b/>
          <w:sz w:val="32"/>
          <w:szCs w:val="20"/>
          <w:highlight w:val="none"/>
        </w:rPr>
        <w:br w:type="page"/>
      </w:r>
    </w:p>
    <w:p w14:paraId="0F120D59">
      <w:pPr>
        <w:adjustRightInd/>
        <w:spacing w:line="360" w:lineRule="auto"/>
        <w:jc w:val="center"/>
        <w:outlineLvl w:val="0"/>
        <w:rPr>
          <w:rFonts w:hint="eastAsia" w:ascii="仿宋" w:hAnsi="仿宋" w:eastAsia="仿宋" w:cs="仿宋"/>
          <w:b/>
          <w:sz w:val="32"/>
          <w:highlight w:val="none"/>
        </w:rPr>
      </w:pPr>
      <w:r>
        <w:rPr>
          <w:rFonts w:hint="eastAsia" w:ascii="仿宋" w:hAnsi="仿宋" w:eastAsia="仿宋" w:cs="仿宋"/>
          <w:b/>
          <w:sz w:val="32"/>
          <w:szCs w:val="20"/>
          <w:highlight w:val="none"/>
        </w:rPr>
        <w:t>十、</w:t>
      </w:r>
      <w:r>
        <w:rPr>
          <w:rFonts w:hint="eastAsia" w:ascii="仿宋" w:hAnsi="仿宋" w:eastAsia="仿宋" w:cs="仿宋"/>
          <w:b/>
          <w:sz w:val="32"/>
          <w:szCs w:val="32"/>
          <w:highlight w:val="none"/>
        </w:rPr>
        <w:t>评审</w:t>
      </w:r>
    </w:p>
    <w:p w14:paraId="0F120D5A">
      <w:pPr>
        <w:pStyle w:val="396"/>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w:t>
      </w:r>
      <w:r>
        <w:rPr>
          <w:rFonts w:hint="eastAsia" w:ascii="仿宋" w:hAnsi="仿宋" w:eastAsia="仿宋" w:cs="仿宋"/>
          <w:b/>
          <w:highlight w:val="none"/>
        </w:rPr>
        <w:t xml:space="preserve"> 评审方法：</w:t>
      </w:r>
      <w:r>
        <w:rPr>
          <w:rFonts w:hint="eastAsia" w:ascii="仿宋" w:hAnsi="仿宋" w:eastAsia="仿宋" w:cs="仿宋"/>
          <w:highlight w:val="none"/>
        </w:rPr>
        <w:t>综合评分法。</w:t>
      </w:r>
    </w:p>
    <w:p w14:paraId="0F120D5B">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2. 价格分计算方法：</w:t>
      </w:r>
      <w:r>
        <w:rPr>
          <w:rFonts w:hint="eastAsia" w:ascii="仿宋" w:hAnsi="仿宋" w:eastAsia="仿宋" w:cs="仿宋"/>
          <w:highlight w:val="none"/>
        </w:rPr>
        <w:t>低价优先法。</w:t>
      </w:r>
    </w:p>
    <w:p w14:paraId="0F120D5C">
      <w:pPr>
        <w:pStyle w:val="396"/>
        <w:spacing w:before="0"/>
        <w:ind w:firstLine="0" w:firstLineChars="0"/>
        <w:rPr>
          <w:rFonts w:hint="eastAsia" w:ascii="仿宋" w:hAnsi="仿宋" w:eastAsia="仿宋" w:cs="仿宋"/>
          <w:szCs w:val="24"/>
          <w:highlight w:val="none"/>
        </w:rPr>
      </w:pPr>
      <w:r>
        <w:rPr>
          <w:rFonts w:hint="eastAsia" w:ascii="仿宋" w:hAnsi="仿宋" w:eastAsia="仿宋" w:cs="仿宋"/>
          <w:b/>
          <w:highlight w:val="none"/>
        </w:rPr>
        <w:t>3. 评审要求：</w:t>
      </w:r>
      <w:r>
        <w:rPr>
          <w:rFonts w:hint="eastAsia" w:ascii="仿宋" w:hAnsi="仿宋" w:eastAsia="仿宋" w:cs="仿宋"/>
          <w:highlight w:val="none"/>
        </w:rPr>
        <w:t>详见磋商文件第五部分“评审方法及评审标准”。</w:t>
      </w:r>
    </w:p>
    <w:p w14:paraId="0F120D5D">
      <w:pPr>
        <w:rPr>
          <w:rFonts w:hint="eastAsia" w:ascii="仿宋" w:hAnsi="仿宋" w:eastAsia="仿宋" w:cs="仿宋"/>
          <w:highlight w:val="none"/>
        </w:rPr>
      </w:pPr>
    </w:p>
    <w:p w14:paraId="0F120D5E">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十一、</w:t>
      </w:r>
      <w:r>
        <w:rPr>
          <w:rFonts w:hint="eastAsia" w:ascii="仿宋" w:hAnsi="仿宋" w:eastAsia="仿宋" w:cs="仿宋"/>
          <w:b/>
          <w:sz w:val="32"/>
          <w:szCs w:val="32"/>
          <w:highlight w:val="none"/>
        </w:rPr>
        <w:t>成交</w:t>
      </w:r>
    </w:p>
    <w:p w14:paraId="0F120D5F">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1. 推荐成交候选供应商</w:t>
      </w:r>
    </w:p>
    <w:p w14:paraId="78DF4B50">
      <w:pPr>
        <w:pStyle w:val="33"/>
        <w:spacing w:line="360" w:lineRule="auto"/>
        <w:rPr>
          <w:rFonts w:hint="eastAsia" w:ascii="仿宋" w:hAnsi="仿宋" w:eastAsia="仿宋" w:cs="仿宋"/>
          <w:b/>
          <w:color w:val="auto"/>
          <w:sz w:val="24"/>
        </w:rPr>
      </w:pPr>
      <w:r>
        <w:rPr>
          <w:rFonts w:hint="eastAsia" w:ascii="仿宋" w:hAnsi="仿宋" w:eastAsia="仿宋" w:cs="仿宋"/>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w:t>
      </w:r>
      <w:r>
        <w:rPr>
          <w:rFonts w:hint="eastAsia" w:ascii="仿宋" w:hAnsi="仿宋" w:eastAsia="仿宋" w:cs="仿宋"/>
          <w:b/>
          <w:color w:val="auto"/>
          <w:sz w:val="24"/>
        </w:rPr>
        <w:t>2. 确定成交供应商</w:t>
      </w:r>
    </w:p>
    <w:p w14:paraId="063CF719">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ascii="仿宋" w:hAnsi="仿宋" w:eastAsia="仿宋" w:cs="仿宋"/>
          <w:color w:val="auto"/>
          <w:sz w:val="24"/>
          <w:lang w:val="en-US" w:eastAsia="zh-CN"/>
        </w:rPr>
        <w:t>鼓励</w:t>
      </w:r>
      <w:r>
        <w:rPr>
          <w:rFonts w:hint="eastAsia" w:ascii="仿宋" w:hAnsi="仿宋" w:eastAsia="仿宋" w:cs="仿宋"/>
          <w:color w:val="auto"/>
          <w:sz w:val="24"/>
        </w:rPr>
        <w:t>在收到评审报告当天</w:t>
      </w:r>
      <w:r>
        <w:rPr>
          <w:rFonts w:hint="eastAsia" w:ascii="仿宋" w:hAnsi="仿宋" w:eastAsia="仿宋" w:cs="仿宋"/>
          <w:color w:val="auto"/>
          <w:sz w:val="24"/>
          <w:lang w:val="en-US" w:eastAsia="zh-CN"/>
        </w:rPr>
        <w:t>在线</w:t>
      </w:r>
      <w:r>
        <w:rPr>
          <w:rFonts w:hint="eastAsia" w:ascii="仿宋" w:hAnsi="仿宋" w:eastAsia="仿宋" w:cs="仿宋"/>
          <w:color w:val="auto"/>
          <w:sz w:val="24"/>
        </w:rPr>
        <w:t>确定中标或者成交供应商</w:t>
      </w:r>
      <w:r>
        <w:rPr>
          <w:rFonts w:hint="eastAsia" w:ascii="仿宋" w:hAnsi="仿宋" w:eastAsia="仿宋" w:cs="仿宋"/>
          <w:color w:val="auto"/>
          <w:sz w:val="24"/>
          <w:lang w:eastAsia="zh-CN"/>
        </w:rPr>
        <w:t>。</w:t>
      </w:r>
      <w:r>
        <w:rPr>
          <w:rFonts w:hint="eastAsia" w:ascii="仿宋" w:hAnsi="仿宋" w:eastAsia="仿宋" w:cs="仿宋"/>
          <w:color w:val="auto"/>
          <w:sz w:val="24"/>
        </w:rPr>
        <w:t>成交通知书和成交结果公告应当在规定时间内同时发出。</w:t>
      </w:r>
    </w:p>
    <w:p w14:paraId="3BF8049B">
      <w:pPr>
        <w:tabs>
          <w:tab w:val="left" w:pos="0"/>
        </w:tabs>
        <w:spacing w:line="360" w:lineRule="auto"/>
        <w:rPr>
          <w:rFonts w:hint="eastAsia" w:ascii="仿宋" w:hAnsi="仿宋" w:eastAsia="仿宋" w:cs="仿宋"/>
          <w:color w:val="auto"/>
          <w:kern w:val="0"/>
          <w:sz w:val="24"/>
        </w:rPr>
      </w:pPr>
      <w:r>
        <w:rPr>
          <w:rFonts w:hint="eastAsia" w:ascii="仿宋" w:hAnsi="仿宋" w:eastAsia="仿宋" w:cs="仿宋"/>
          <w:b/>
          <w:color w:val="auto"/>
          <w:sz w:val="24"/>
        </w:rPr>
        <w:t>3．成交通知及成交结果公告</w:t>
      </w:r>
    </w:p>
    <w:p w14:paraId="5A7743C4">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szCs w:val="21"/>
        </w:rPr>
        <w:t>3.1自成交人确定之日起2个工作日内，</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通过电子交易平台向成交人发出成交通知书，</w:t>
      </w:r>
      <w:r>
        <w:rPr>
          <w:rFonts w:hint="eastAsia" w:ascii="仿宋" w:hAnsi="仿宋" w:eastAsia="仿宋" w:cs="仿宋"/>
          <w:color w:val="auto"/>
          <w:sz w:val="24"/>
        </w:rPr>
        <w:t>同时编制发布采购</w:t>
      </w:r>
      <w:r>
        <w:rPr>
          <w:rFonts w:hint="eastAsia" w:ascii="仿宋" w:hAnsi="仿宋" w:eastAsia="仿宋" w:cs="仿宋"/>
          <w:color w:val="auto"/>
          <w:sz w:val="24"/>
          <w:szCs w:val="21"/>
        </w:rPr>
        <w:t>成交结果公告。</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也可以以纸质形式进行成交通知。</w:t>
      </w:r>
    </w:p>
    <w:p w14:paraId="47D737AB">
      <w:pPr>
        <w:spacing w:line="360" w:lineRule="auto"/>
        <w:ind w:firstLine="360" w:firstLineChars="150"/>
        <w:rPr>
          <w:rFonts w:hint="eastAsia" w:ascii="仿宋" w:hAnsi="仿宋" w:eastAsia="仿宋" w:cs="仿宋"/>
          <w:color w:val="auto"/>
          <w:sz w:val="24"/>
          <w:szCs w:val="21"/>
        </w:rPr>
      </w:pPr>
      <w:r>
        <w:rPr>
          <w:rFonts w:hint="eastAsia" w:ascii="仿宋" w:hAnsi="仿宋" w:eastAsia="仿宋" w:cs="仿宋"/>
          <w:color w:val="auto"/>
          <w:sz w:val="24"/>
        </w:rPr>
        <w:t>3.2</w:t>
      </w:r>
      <w:r>
        <w:rPr>
          <w:rFonts w:hint="eastAsia" w:ascii="仿宋" w:hAnsi="仿宋" w:eastAsia="仿宋" w:cs="仿宋"/>
          <w:color w:val="auto"/>
          <w:sz w:val="24"/>
          <w:szCs w:val="21"/>
        </w:rPr>
        <w:t>成交</w:t>
      </w:r>
      <w:r>
        <w:rPr>
          <w:rFonts w:hint="eastAsia" w:ascii="仿宋" w:hAnsi="仿宋" w:eastAsia="仿宋" w:cs="仿宋"/>
          <w:color w:val="auto"/>
          <w:sz w:val="24"/>
        </w:rPr>
        <w:t>结果公告内容包括采购人及其委托的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的名称、地址、联系方式，项目名称和项目编号，成交人名称、地址和成交金额，主要中标标的的名称、规格型号、数量、单价、服务要求，开标记录、</w:t>
      </w:r>
      <w:bookmarkStart w:id="61" w:name="_Hlk101184471"/>
      <w:r>
        <w:rPr>
          <w:rFonts w:hint="eastAsia" w:ascii="仿宋" w:hAnsi="仿宋" w:eastAsia="仿宋" w:cs="仿宋"/>
          <w:color w:val="auto"/>
          <w:sz w:val="24"/>
        </w:rPr>
        <w:t>资格审查情况、评审专家抽取规则、符合性审查情况、</w:t>
      </w:r>
      <w:bookmarkEnd w:id="61"/>
      <w:r>
        <w:rPr>
          <w:rFonts w:hint="eastAsia" w:ascii="仿宋" w:hAnsi="仿宋" w:eastAsia="仿宋" w:cs="仿宋"/>
          <w:color w:val="auto"/>
          <w:sz w:val="24"/>
        </w:rPr>
        <w:t>未成交情况说明、成交公告期限以及评审专家名单、评分汇总及明细。</w:t>
      </w:r>
    </w:p>
    <w:p w14:paraId="47AD2C37">
      <w:pPr>
        <w:spacing w:line="360" w:lineRule="auto"/>
        <w:ind w:firstLine="360" w:firstLineChars="150"/>
        <w:rPr>
          <w:rFonts w:hint="eastAsia" w:ascii="仿宋" w:hAnsi="仿宋" w:eastAsia="仿宋" w:cs="仿宋"/>
          <w:color w:val="auto"/>
          <w:sz w:val="24"/>
          <w:szCs w:val="21"/>
        </w:rPr>
      </w:pPr>
      <w:r>
        <w:rPr>
          <w:rFonts w:hint="eastAsia" w:ascii="仿宋" w:hAnsi="仿宋" w:eastAsia="仿宋" w:cs="仿宋"/>
          <w:color w:val="auto"/>
          <w:sz w:val="24"/>
          <w:szCs w:val="21"/>
        </w:rPr>
        <w:t>3.3公告期限为1个工作日。</w:t>
      </w:r>
    </w:p>
    <w:p w14:paraId="0C6459E0">
      <w:pPr>
        <w:spacing w:line="360" w:lineRule="auto"/>
        <w:ind w:firstLine="360" w:firstLineChars="15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3.4 </w:t>
      </w:r>
      <w:r>
        <w:rPr>
          <w:rFonts w:hint="eastAsia" w:ascii="仿宋" w:hAnsi="仿宋" w:eastAsia="仿宋" w:cs="仿宋"/>
          <w:b w:val="0"/>
          <w:bCs/>
          <w:color w:val="auto"/>
          <w:sz w:val="24"/>
          <w:szCs w:val="24"/>
        </w:rPr>
        <w:t>由于成交供应商原因导致重新采购的，应当承担支付代理费和专家评审费等费用在内的赔偿责任。</w:t>
      </w:r>
    </w:p>
    <w:p w14:paraId="0855BCB3">
      <w:pPr>
        <w:spacing w:line="360" w:lineRule="auto"/>
        <w:ind w:firstLine="360" w:firstLineChars="150"/>
        <w:rPr>
          <w:rFonts w:hint="eastAsia" w:ascii="仿宋" w:hAnsi="仿宋" w:eastAsia="仿宋" w:cs="仿宋"/>
          <w:sz w:val="24"/>
          <w:szCs w:val="21"/>
          <w:highlight w:val="none"/>
        </w:rPr>
      </w:pPr>
    </w:p>
    <w:p w14:paraId="0F120D67">
      <w:pPr>
        <w:rPr>
          <w:rFonts w:hint="eastAsia" w:ascii="仿宋" w:hAnsi="仿宋" w:eastAsia="仿宋" w:cs="仿宋"/>
          <w:highlight w:val="none"/>
        </w:rPr>
      </w:pPr>
    </w:p>
    <w:p w14:paraId="08AA82FC">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0D68">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十二、合同</w:t>
      </w:r>
    </w:p>
    <w:p w14:paraId="0F120D69">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1.合同主要条款：</w:t>
      </w:r>
      <w:r>
        <w:rPr>
          <w:rFonts w:hint="eastAsia" w:ascii="仿宋" w:hAnsi="仿宋" w:eastAsia="仿宋" w:cs="仿宋"/>
          <w:sz w:val="24"/>
          <w:highlight w:val="none"/>
        </w:rPr>
        <w:t>详见“第六部分拟签订的合同文本”。</w:t>
      </w:r>
    </w:p>
    <w:p w14:paraId="0F120D6A">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2.合同的签订</w:t>
      </w:r>
    </w:p>
    <w:p w14:paraId="0F120D6B">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Cs w:val="21"/>
          <w:highlight w:val="none"/>
        </w:rPr>
        <w:t>2.1</w:t>
      </w:r>
      <w:r>
        <w:rPr>
          <w:rFonts w:hint="eastAsia" w:ascii="仿宋" w:hAnsi="仿宋" w:eastAsia="仿宋" w:cs="仿宋"/>
          <w:kern w:val="0"/>
          <w:sz w:val="24"/>
          <w:highlight w:val="none"/>
        </w:rPr>
        <w:t>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6"/>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2.5如签订合同并生效后，供应商无故拒绝或延期，除按照合同条款处理外，列入不良行为记录一次，并给予通报。</w:t>
      </w:r>
    </w:p>
    <w:p w14:paraId="54F76023">
      <w:pPr>
        <w:pStyle w:val="396"/>
        <w:snapToGrid w:val="0"/>
        <w:spacing w:before="0" w:after="120"/>
        <w:ind w:firstLine="480"/>
        <w:rPr>
          <w:rFonts w:hint="eastAsia" w:ascii="仿宋" w:hAnsi="仿宋" w:eastAsia="仿宋" w:cs="仿宋"/>
          <w:color w:val="auto"/>
        </w:rPr>
      </w:pPr>
      <w:r>
        <w:rPr>
          <w:rFonts w:hint="eastAsia" w:ascii="仿宋" w:hAnsi="仿宋" w:eastAsia="仿宋" w:cs="仿宋"/>
          <w:color w:val="auto"/>
        </w:rPr>
        <w:t>2.6采购合同由采购人与成交供应商根据磋商文件、响应文件等内容通过政府采购电子交易平台在线签订，自动备案。</w:t>
      </w:r>
    </w:p>
    <w:p w14:paraId="0D490199">
      <w:pPr>
        <w:tabs>
          <w:tab w:val="left" w:pos="0"/>
        </w:tabs>
        <w:spacing w:line="360" w:lineRule="auto"/>
        <w:rPr>
          <w:rFonts w:hint="eastAsia" w:ascii="仿宋" w:hAnsi="仿宋" w:eastAsia="仿宋" w:cs="仿宋"/>
          <w:b/>
          <w:color w:val="auto"/>
          <w:sz w:val="24"/>
        </w:rPr>
      </w:pPr>
      <w:r>
        <w:rPr>
          <w:rFonts w:hint="eastAsia" w:ascii="仿宋" w:hAnsi="仿宋" w:eastAsia="仿宋" w:cs="仿宋"/>
          <w:b/>
          <w:color w:val="auto"/>
          <w:sz w:val="24"/>
        </w:rPr>
        <w:t>3．履约保证金</w:t>
      </w:r>
    </w:p>
    <w:p w14:paraId="3D19C613">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snapToGrid w:val="0"/>
          <w:color w:val="auto"/>
          <w:kern w:val="28"/>
          <w:sz w:val="24"/>
          <w:lang w:val="en-US" w:eastAsia="zh-CN"/>
        </w:rPr>
        <w:t>95763</w:t>
      </w:r>
      <w:r>
        <w:rPr>
          <w:rFonts w:hint="eastAsia" w:ascii="仿宋" w:hAnsi="仿宋" w:eastAsia="仿宋" w:cs="仿宋"/>
          <w:snapToGrid w:val="0"/>
          <w:color w:val="auto"/>
          <w:kern w:val="28"/>
          <w:sz w:val="24"/>
        </w:rPr>
        <w:t>。</w:t>
      </w:r>
    </w:p>
    <w:p w14:paraId="356612FC">
      <w:pPr>
        <w:pStyle w:val="3"/>
        <w:numPr>
          <w:ilvl w:val="255"/>
          <w:numId w:val="0"/>
        </w:numPr>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14:paraId="3F04216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lang w:val="en-US"/>
        </w:rPr>
        <w:t>。</w:t>
      </w:r>
    </w:p>
    <w:p w14:paraId="15FBFC31">
      <w:pPr>
        <w:snapToGrid w:val="0"/>
        <w:spacing w:line="360" w:lineRule="auto"/>
        <w:jc w:val="center"/>
        <w:rPr>
          <w:rFonts w:hint="eastAsia" w:ascii="仿宋" w:hAnsi="仿宋" w:eastAsia="仿宋" w:cs="仿宋"/>
          <w:b/>
          <w:sz w:val="36"/>
          <w:szCs w:val="36"/>
          <w:highlight w:val="none"/>
        </w:rPr>
      </w:pPr>
    </w:p>
    <w:p w14:paraId="0F120D77">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十三、验收</w:t>
      </w:r>
    </w:p>
    <w:p w14:paraId="7AE8128F">
      <w:pPr>
        <w:pStyle w:val="24"/>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1.验收</w:t>
      </w:r>
    </w:p>
    <w:p w14:paraId="0809A27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3"/>
        <w:numPr>
          <w:ilvl w:val="-1"/>
          <w:numId w:val="0"/>
        </w:numPr>
        <w:adjustRightInd w:val="0"/>
        <w:snapToGrid w:val="0"/>
        <w:ind w:left="0" w:leftChars="0" w:firstLine="480" w:firstLineChars="200"/>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lang w:val="en-US" w:eastAsia="zh-CN"/>
        </w:rPr>
        <w:t>合同管理</w:t>
      </w:r>
      <w:r>
        <w:rPr>
          <w:rFonts w:hint="eastAsia" w:ascii="仿宋" w:hAnsi="仿宋" w:eastAsia="仿宋" w:cs="仿宋"/>
          <w:b w:val="0"/>
          <w:bCs w:val="0"/>
          <w:color w:val="auto"/>
          <w:kern w:val="0"/>
          <w:sz w:val="24"/>
          <w:szCs w:val="24"/>
          <w:lang w:val="en-US"/>
        </w:rPr>
        <w:t>-支付管理。对于供应商提起在线支付申请的，采购</w:t>
      </w:r>
      <w:r>
        <w:rPr>
          <w:rFonts w:hint="eastAsia" w:ascii="仿宋" w:hAnsi="仿宋" w:eastAsia="仿宋" w:cs="仿宋"/>
          <w:b w:val="0"/>
          <w:bCs w:val="0"/>
          <w:color w:val="auto"/>
          <w:kern w:val="0"/>
          <w:sz w:val="24"/>
          <w:szCs w:val="24"/>
          <w:lang w:val="en-US" w:eastAsia="zh-CN"/>
        </w:rPr>
        <w:t>人</w:t>
      </w:r>
      <w:r>
        <w:rPr>
          <w:rFonts w:hint="eastAsia" w:ascii="仿宋" w:hAnsi="仿宋" w:eastAsia="仿宋" w:cs="仿宋"/>
          <w:b w:val="0"/>
          <w:bCs w:val="0"/>
          <w:color w:val="auto"/>
          <w:kern w:val="0"/>
          <w:sz w:val="24"/>
          <w:szCs w:val="24"/>
          <w:lang w:val="en-US"/>
        </w:rPr>
        <w:t>应当</w:t>
      </w:r>
      <w:r>
        <w:rPr>
          <w:rFonts w:hint="eastAsia" w:ascii="仿宋" w:hAnsi="仿宋" w:eastAsia="仿宋" w:cs="仿宋"/>
          <w:b w:val="0"/>
          <w:bCs w:val="0"/>
          <w:color w:val="auto"/>
          <w:kern w:val="0"/>
          <w:sz w:val="24"/>
          <w:szCs w:val="24"/>
          <w:lang w:val="en-US" w:eastAsia="zh-CN"/>
        </w:rPr>
        <w:t>按规定</w:t>
      </w:r>
      <w:r>
        <w:rPr>
          <w:rFonts w:hint="eastAsia" w:ascii="仿宋" w:hAnsi="仿宋" w:eastAsia="仿宋" w:cs="仿宋"/>
          <w:b w:val="0"/>
          <w:bCs w:val="0"/>
          <w:color w:val="auto"/>
          <w:kern w:val="0"/>
          <w:sz w:val="24"/>
          <w:szCs w:val="24"/>
          <w:lang w:val="en-US"/>
        </w:rPr>
        <w:t>做好审核并完成支付。</w:t>
      </w:r>
    </w:p>
    <w:p w14:paraId="7644CD1C">
      <w:pPr>
        <w:bidi w:val="0"/>
        <w:rPr>
          <w:rFonts w:hint="eastAsia" w:ascii="仿宋" w:hAnsi="仿宋" w:eastAsia="仿宋" w:cs="仿宋"/>
        </w:rPr>
      </w:pPr>
    </w:p>
    <w:p w14:paraId="7AC3CEDD">
      <w:pPr>
        <w:snapToGrid w:val="0"/>
        <w:spacing w:line="360" w:lineRule="auto"/>
        <w:jc w:val="center"/>
        <w:rPr>
          <w:rFonts w:hint="eastAsia" w:ascii="仿宋" w:hAnsi="仿宋" w:eastAsia="仿宋" w:cs="仿宋"/>
          <w:b/>
          <w:color w:val="auto"/>
          <w:sz w:val="36"/>
          <w:szCs w:val="36"/>
        </w:rPr>
      </w:pPr>
    </w:p>
    <w:p w14:paraId="31E2CC25">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36"/>
          <w:szCs w:val="36"/>
        </w:rPr>
        <w:t>十四、电子交易活动的中止</w:t>
      </w:r>
    </w:p>
    <w:p w14:paraId="6D01BBEF">
      <w:pPr>
        <w:tabs>
          <w:tab w:val="left" w:pos="0"/>
        </w:tabs>
        <w:spacing w:line="360" w:lineRule="auto"/>
        <w:rPr>
          <w:rFonts w:hint="eastAsia" w:ascii="仿宋" w:hAnsi="仿宋" w:eastAsia="仿宋" w:cs="仿宋"/>
          <w:b/>
          <w:color w:val="auto"/>
          <w:sz w:val="24"/>
        </w:rPr>
      </w:pPr>
      <w:r>
        <w:rPr>
          <w:rFonts w:hint="eastAsia" w:ascii="仿宋" w:hAnsi="仿宋" w:eastAsia="仿宋" w:cs="仿宋"/>
          <w:b/>
          <w:color w:val="auto"/>
          <w:sz w:val="24"/>
        </w:rPr>
        <w:t>1. 电子交易活动的中止</w:t>
      </w:r>
    </w:p>
    <w:p w14:paraId="05BE6EC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采购过程中出现以下情形，导致电子交易平台无法正常运行，或者无法保证电子交易的公平、公正和安全时，</w:t>
      </w:r>
      <w:r>
        <w:rPr>
          <w:rFonts w:hint="eastAsia" w:ascii="仿宋" w:hAnsi="仿宋" w:eastAsia="仿宋" w:cs="仿宋"/>
          <w:color w:val="auto"/>
          <w:kern w:val="0"/>
          <w:sz w:val="24"/>
          <w:lang w:eastAsia="zh-CN"/>
        </w:rPr>
        <w:t>采购代理机构</w:t>
      </w:r>
      <w:r>
        <w:rPr>
          <w:rFonts w:hint="eastAsia" w:ascii="仿宋" w:hAnsi="仿宋" w:eastAsia="仿宋" w:cs="仿宋"/>
          <w:color w:val="auto"/>
          <w:kern w:val="0"/>
          <w:sz w:val="24"/>
        </w:rPr>
        <w:t>可中止电子交易活动：</w:t>
      </w:r>
    </w:p>
    <w:p w14:paraId="5693327E">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 xml:space="preserve">1.1电子交易平台发生故障而无法登录访问的； </w:t>
      </w:r>
    </w:p>
    <w:p w14:paraId="0623F125">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1.2电子交易平台应用或数据库出现错误，不能进行正常操作的；</w:t>
      </w:r>
    </w:p>
    <w:p w14:paraId="14D82B4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1.3电子交易平台发现严重安全漏洞，有潜在泄密危险的；</w:t>
      </w:r>
    </w:p>
    <w:p w14:paraId="09E7B64F">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 xml:space="preserve">1.4病毒发作导致不能进行正常操作的； </w:t>
      </w:r>
    </w:p>
    <w:p w14:paraId="2787E22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1.5其他无法保证电子交易的公平、公正和安全的情况。</w:t>
      </w:r>
    </w:p>
    <w:p w14:paraId="6E0318BB">
      <w:pPr>
        <w:tabs>
          <w:tab w:val="left" w:pos="0"/>
        </w:tabs>
        <w:spacing w:line="360" w:lineRule="auto"/>
        <w:rPr>
          <w:rFonts w:hint="eastAsia" w:ascii="仿宋" w:hAnsi="仿宋" w:eastAsia="仿宋" w:cs="仿宋"/>
          <w:b/>
          <w:color w:val="auto"/>
          <w:sz w:val="36"/>
          <w:szCs w:val="36"/>
        </w:rPr>
      </w:pPr>
      <w:r>
        <w:rPr>
          <w:rFonts w:hint="eastAsia" w:ascii="仿宋" w:hAnsi="仿宋" w:eastAsia="仿宋" w:cs="仿宋"/>
          <w:b/>
          <w:color w:val="auto"/>
          <w:kern w:val="0"/>
          <w:sz w:val="24"/>
        </w:rPr>
        <w:t>2.</w:t>
      </w:r>
      <w:r>
        <w:rPr>
          <w:rFonts w:hint="eastAsia" w:ascii="仿宋" w:hAnsi="仿宋" w:eastAsia="仿宋" w:cs="仿宋"/>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b/>
          <w:color w:val="auto"/>
          <w:sz w:val="36"/>
          <w:szCs w:val="36"/>
        </w:rPr>
        <w:br w:type="page"/>
      </w:r>
    </w:p>
    <w:p w14:paraId="0F120D87">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采购需求</w:t>
      </w:r>
    </w:p>
    <w:p w14:paraId="1028E908">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bookmarkStart w:id="62" w:name="_Toc93172441"/>
      <w:r>
        <w:rPr>
          <w:rFonts w:hint="eastAsia" w:ascii="仿宋" w:hAnsi="仿宋" w:eastAsia="仿宋" w:cs="仿宋"/>
          <w:sz w:val="28"/>
          <w:szCs w:val="28"/>
          <w:lang w:val="en-US" w:eastAsia="zh-CN"/>
        </w:rPr>
        <w:t>一、项目概况：</w:t>
      </w:r>
    </w:p>
    <w:p w14:paraId="35B73EEC">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1、本项目为办公用房租赁服务。因</w:t>
      </w:r>
      <w:bookmarkStart w:id="63" w:name="OLE_LINK1"/>
      <w:r>
        <w:rPr>
          <w:rFonts w:hint="eastAsia" w:ascii="仿宋" w:hAnsi="仿宋" w:eastAsia="仿宋" w:cs="仿宋"/>
          <w:color w:val="auto"/>
          <w:kern w:val="0"/>
          <w:sz w:val="24"/>
          <w:szCs w:val="24"/>
          <w:highlight w:val="none"/>
        </w:rPr>
        <w:t>诸暨市农村土地承包经营权数据全程质量监理项目</w:t>
      </w:r>
      <w:bookmarkEnd w:id="63"/>
      <w:r>
        <w:rPr>
          <w:rFonts w:hint="eastAsia" w:ascii="仿宋" w:hAnsi="仿宋" w:eastAsia="仿宋" w:cs="仿宋"/>
          <w:color w:val="auto"/>
          <w:kern w:val="0"/>
          <w:sz w:val="24"/>
          <w:szCs w:val="24"/>
          <w:highlight w:val="none"/>
          <w:lang w:val="en-US" w:eastAsia="zh-CN"/>
        </w:rPr>
        <w:t>等多个项目</w:t>
      </w:r>
      <w:r>
        <w:rPr>
          <w:rFonts w:hint="eastAsia" w:ascii="仿宋" w:hAnsi="仿宋" w:eastAsia="仿宋" w:cs="仿宋"/>
          <w:color w:val="auto"/>
          <w:kern w:val="0"/>
          <w:sz w:val="24"/>
          <w:szCs w:val="24"/>
          <w:highlight w:val="none"/>
        </w:rPr>
        <w:t>办公需要，浙江省测绘科学技术研究院在</w:t>
      </w:r>
      <w:r>
        <w:rPr>
          <w:rFonts w:hint="eastAsia" w:ascii="仿宋" w:hAnsi="仿宋" w:eastAsia="仿宋" w:cs="仿宋"/>
          <w:color w:val="auto"/>
          <w:kern w:val="0"/>
          <w:sz w:val="24"/>
          <w:szCs w:val="24"/>
          <w:highlight w:val="none"/>
          <w:lang w:val="en-US" w:eastAsia="zh-CN"/>
        </w:rPr>
        <w:t>诸暨</w:t>
      </w:r>
      <w:r>
        <w:rPr>
          <w:rFonts w:hint="eastAsia" w:ascii="仿宋" w:hAnsi="仿宋" w:eastAsia="仿宋" w:cs="仿宋"/>
          <w:color w:val="auto"/>
          <w:kern w:val="0"/>
          <w:sz w:val="24"/>
          <w:szCs w:val="24"/>
          <w:highlight w:val="none"/>
        </w:rPr>
        <w:t>租一处办公用房。</w:t>
      </w:r>
    </w:p>
    <w:p w14:paraId="7DF9589D">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2、租期为2025年7月31日至2026年7月30日，预算金额为</w:t>
      </w:r>
      <w:r>
        <w:rPr>
          <w:rFonts w:hint="eastAsia" w:ascii="仿宋" w:hAnsi="仿宋" w:eastAsia="仿宋" w:cs="仿宋"/>
          <w:color w:val="auto"/>
          <w:kern w:val="0"/>
          <w:sz w:val="24"/>
          <w:szCs w:val="24"/>
          <w:highlight w:val="none"/>
          <w:lang w:val="en-US" w:eastAsia="zh-CN"/>
        </w:rPr>
        <w:t>8.09</w:t>
      </w:r>
      <w:r>
        <w:rPr>
          <w:rFonts w:hint="eastAsia" w:ascii="仿宋" w:hAnsi="仿宋" w:eastAsia="仿宋" w:cs="仿宋"/>
          <w:color w:val="auto"/>
          <w:kern w:val="0"/>
          <w:sz w:val="24"/>
          <w:szCs w:val="24"/>
          <w:highlight w:val="none"/>
        </w:rPr>
        <w:t>万元。</w:t>
      </w:r>
    </w:p>
    <w:p w14:paraId="0A32BE29">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二、租赁场所的总体要求</w:t>
      </w:r>
    </w:p>
    <w:p w14:paraId="655362A9">
      <w:pPr>
        <w:widowControl/>
        <w:numPr>
          <w:ilvl w:val="-1"/>
          <w:numId w:val="0"/>
        </w:numPr>
        <w:adjustRightInd/>
        <w:snapToGrid w:val="0"/>
        <w:spacing w:line="360" w:lineRule="auto"/>
        <w:ind w:leftChars="0" w:firstLine="480" w:firstLineChars="200"/>
        <w:jc w:val="left"/>
        <w:outlineLvl w:val="9"/>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（一）位置要求：为了避免对采购人原有业务造成影响，本次采购的租赁场所要求在</w:t>
      </w:r>
      <w:r>
        <w:rPr>
          <w:rFonts w:hint="eastAsia" w:ascii="仿宋" w:hAnsi="仿宋" w:eastAsia="仿宋" w:cs="仿宋"/>
          <w:color w:val="auto"/>
          <w:kern w:val="0"/>
          <w:sz w:val="24"/>
          <w:szCs w:val="24"/>
          <w:highlight w:val="none"/>
          <w:lang w:val="en-US" w:eastAsia="zh-CN"/>
        </w:rPr>
        <w:t>绍兴市诸暨市</w:t>
      </w:r>
      <w:r>
        <w:rPr>
          <w:rFonts w:hint="eastAsia" w:ascii="仿宋" w:hAnsi="仿宋" w:eastAsia="仿宋" w:cs="仿宋"/>
          <w:color w:val="auto"/>
          <w:kern w:val="0"/>
          <w:sz w:val="24"/>
          <w:szCs w:val="24"/>
          <w:highlight w:val="none"/>
        </w:rPr>
        <w:t>。且要求交通便利、办公环境整洁安全。</w:t>
      </w:r>
      <w:r>
        <w:rPr>
          <w:rFonts w:hint="eastAsia" w:ascii="仿宋" w:hAnsi="仿宋" w:eastAsia="仿宋" w:cs="仿宋"/>
          <w:color w:val="auto"/>
          <w:kern w:val="0"/>
          <w:sz w:val="24"/>
          <w:szCs w:val="24"/>
          <w:highlight w:val="none"/>
          <w:lang w:val="en-US" w:eastAsia="zh-CN"/>
        </w:rPr>
        <w:t>诸暨市浣东街道东二路附近最优。</w:t>
      </w:r>
    </w:p>
    <w:p w14:paraId="5B73B40B">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（二）场所面积要求及功能需求：</w:t>
      </w:r>
    </w:p>
    <w:p w14:paraId="0F09A44C">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1、本次租赁办公用房使用面积为</w:t>
      </w:r>
      <w:r>
        <w:rPr>
          <w:rFonts w:hint="eastAsia" w:ascii="仿宋" w:hAnsi="仿宋" w:eastAsia="仿宋" w:cs="仿宋"/>
          <w:color w:val="auto"/>
          <w:kern w:val="0"/>
          <w:sz w:val="24"/>
          <w:szCs w:val="24"/>
          <w:highlight w:val="none"/>
          <w:lang w:val="en-US" w:eastAsia="zh-CN"/>
        </w:rPr>
        <w:t>200</w:t>
      </w:r>
      <w:r>
        <w:rPr>
          <w:rFonts w:hint="eastAsia" w:ascii="仿宋" w:hAnsi="仿宋" w:eastAsia="仿宋" w:cs="仿宋"/>
          <w:color w:val="auto"/>
          <w:kern w:val="0"/>
          <w:sz w:val="24"/>
          <w:szCs w:val="24"/>
          <w:highlight w:val="none"/>
        </w:rPr>
        <w:t>㎡左右。功能区块独立且明确、配套设施完善，安全消防措施有保障。</w:t>
      </w:r>
    </w:p>
    <w:p w14:paraId="1AF79EA4">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2、产权要求：</w:t>
      </w:r>
    </w:p>
    <w:p w14:paraId="70E72376">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响应供应商拟出租的房屋，须产权清晰不存在任何产权纠纷等情形。</w:t>
      </w:r>
    </w:p>
    <w:p w14:paraId="4DD6AACB">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3、房屋类型：写字楼或办公用房。</w:t>
      </w:r>
    </w:p>
    <w:p w14:paraId="045CB375">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注：响应供应商需提供租赁房屋的房屋产权证（或具有出租权的有效证明）、房屋建筑结构图等证明文件复印件。</w:t>
      </w:r>
    </w:p>
    <w:p w14:paraId="61F6D082">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三、其它配置要求</w:t>
      </w:r>
    </w:p>
    <w:p w14:paraId="2E826C5F">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、安保要求：为确保采购人所有资产及设备设施安全。在租赁期内，成交人应为采购人提供安全保障，制定完整的安全管理体系。</w:t>
      </w:r>
    </w:p>
    <w:p w14:paraId="0EBC0142">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、管理要求：具备基本办公、生活及消防用水用电要求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采购人</w:t>
      </w:r>
      <w:r>
        <w:rPr>
          <w:rFonts w:hint="eastAsia" w:ascii="仿宋" w:hAnsi="仿宋" w:eastAsia="仿宋" w:cs="仿宋"/>
          <w:color w:val="auto"/>
          <w:kern w:val="0"/>
          <w:sz w:val="24"/>
          <w:szCs w:val="24"/>
          <w:highlight w:val="none"/>
          <w:lang w:val="en-US" w:eastAsia="zh-CN"/>
        </w:rPr>
        <w:t>不承担水电费用</w:t>
      </w:r>
      <w:r>
        <w:rPr>
          <w:rFonts w:hint="eastAsia" w:ascii="仿宋" w:hAnsi="仿宋" w:eastAsia="仿宋" w:cs="仿宋"/>
          <w:color w:val="auto"/>
          <w:kern w:val="0"/>
          <w:sz w:val="24"/>
          <w:szCs w:val="24"/>
          <w:highlight w:val="none"/>
        </w:rPr>
        <w:t>。</w:t>
      </w:r>
    </w:p>
    <w:p w14:paraId="5D560371">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、消防要求：消防安全达到建（构）筑物消防技术标准，消防通道畅通，消防设施和器材始终处于完好状态，确保正常启用。</w:t>
      </w:r>
    </w:p>
    <w:p w14:paraId="712F2EA9">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、物业管理（保洁、维修）服务要求：成交人负责租赁场所所在区域和公用设备设施的保洁、维修等物业管理服</w:t>
      </w:r>
      <w:r>
        <w:rPr>
          <w:rFonts w:hint="eastAsia" w:ascii="仿宋" w:hAnsi="仿宋" w:eastAsia="仿宋" w:cs="仿宋"/>
          <w:color w:val="auto"/>
          <w:kern w:val="0"/>
          <w:sz w:val="24"/>
          <w:szCs w:val="24"/>
          <w:highlight w:val="none"/>
          <w:lang w:val="en-US" w:eastAsia="zh-CN"/>
        </w:rPr>
        <w:t>务，采购人不承担相应物业管理费用</w:t>
      </w:r>
      <w:r>
        <w:rPr>
          <w:rFonts w:hint="eastAsia" w:ascii="仿宋" w:hAnsi="仿宋" w:eastAsia="仿宋" w:cs="仿宋"/>
          <w:color w:val="auto"/>
          <w:kern w:val="0"/>
          <w:sz w:val="24"/>
          <w:szCs w:val="24"/>
          <w:highlight w:val="none"/>
        </w:rPr>
        <w:t>。</w:t>
      </w:r>
    </w:p>
    <w:p w14:paraId="1DD4353D">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、要求租赁场所所在楼层配置有卫生间。</w:t>
      </w:r>
    </w:p>
    <w:p w14:paraId="51B9C70B">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、成交人负责对房屋及其附着物进行每季检查并承担正常房屋维修费用。</w:t>
      </w:r>
    </w:p>
    <w:p w14:paraId="6FA7A54B">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、租赁场所需具有安装完好、可直接使用的空调、照明等基础配套设施，或具备办公场所需要空调等内外机安装的条件。</w:t>
      </w:r>
    </w:p>
    <w:p w14:paraId="10D156C6">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四、租赁场所交房标准</w:t>
      </w:r>
    </w:p>
    <w:p w14:paraId="7341867F">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1、安全设施齐全有效，保证消防通道畅通，消防设施和器材始终处于完好状态，可随时启用。</w:t>
      </w:r>
    </w:p>
    <w:p w14:paraId="5CEF18E2">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2、为采购人提供安全保障，制定完整的安全管理体系，承担租赁过程中所发生的消防安全监督责任。</w:t>
      </w:r>
    </w:p>
    <w:p w14:paraId="3A5614B6">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3、出租场所楼层外墙、承重墙等主体结构保证完好、无开裂、渗水等问题，有幕墙玻璃的无碎裂、漏水现象，室内外门窗开合正常。</w:t>
      </w:r>
    </w:p>
    <w:p w14:paraId="20A52166">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4、成交人确保出租场所楼层无杂物堆积，室内除建筑承重墙（柱）外无内部隔墙（临时隔断），无漏水情况（后期如出现漏水则由成交人承担相关责任）；</w:t>
      </w:r>
    </w:p>
    <w:p w14:paraId="20276F07">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5、成交人确保出租场所生活用水供水正常，供水上下水口阀门正常无异，并满足未来正常供水的水压及水质。</w:t>
      </w:r>
    </w:p>
    <w:p w14:paraId="7F72BC60">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6、如因成交人转让或抵押该场地导致采购人无法在合同期内继续使用的，视为成交人违约，采购人可要求成交人按实际损失进行赔偿。</w:t>
      </w:r>
    </w:p>
    <w:p w14:paraId="6097F825">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在合同签订后20天内，成交人按照采购人要求并对照上述交房条件完成对出租场所的整改工作，以达到或满足采购文件要求的交房标准；如未逾期达到要求的，采购人有权中止合同执行，并向成交人索赔相应损失。</w:t>
      </w:r>
    </w:p>
    <w:p w14:paraId="7A6ADA33">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五、商务要求</w:t>
      </w:r>
    </w:p>
    <w:p w14:paraId="5930113F">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1、承租期：租期为2025年7月31日至2026年7月30日。</w:t>
      </w:r>
    </w:p>
    <w:p w14:paraId="53B77793">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2、押金要求及履约保证金：无需采购人缴纳押金，也无需成交人缴纳履约保证金。</w:t>
      </w:r>
    </w:p>
    <w:p w14:paraId="275F46B1">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供应商应结合自身综合实力、市场行情、本项目具体特点和租赁要求等费用自行报价。最终响应报价是履行合同的最终成交价，应包括租金、物业费、租赁期间的配套服务费、采购代理服务费、利润、税金、政策性文件规定及合同包含的所有风险及责任等各项应有费用。</w:t>
      </w:r>
    </w:p>
    <w:p w14:paraId="07C32836">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4、供应商响应文件只允许有一个报价，有选择的或有条件的报价将不予接受。</w:t>
      </w:r>
    </w:p>
    <w:p w14:paraId="318F2C6C">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5、付款方式：租金（含物业费）一年一付。</w:t>
      </w:r>
    </w:p>
    <w:p w14:paraId="54FB0CD1">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sz w:val="28"/>
          <w:szCs w:val="28"/>
          <w:lang w:val="en-US" w:eastAsia="zh-CN"/>
        </w:rPr>
      </w:pPr>
      <w:r>
        <w:rPr>
          <w:rFonts w:hint="eastAsia" w:ascii="仿宋" w:hAnsi="仿宋" w:eastAsia="仿宋" w:cs="仿宋"/>
          <w:color w:val="auto"/>
          <w:kern w:val="0"/>
          <w:sz w:val="24"/>
          <w:szCs w:val="24"/>
          <w:highlight w:val="none"/>
        </w:rPr>
        <w:t>6、租赁期满、服务满意的，采购单位可以续签一年合同。采购单位要求续签合同的，供应商必须完全响应。</w:t>
      </w:r>
    </w:p>
    <w:p w14:paraId="05F2D8B5">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六、特别提示</w:t>
      </w:r>
    </w:p>
    <w:p w14:paraId="323866AD">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如采购文件中遗漏了必须具备的内容或服务，请供应商在投标文件中补充，并提出解决方案供采购人参考；中标供应商有义务保证采购人采购项目的完整性。</w:t>
      </w:r>
    </w:p>
    <w:bookmarkEnd w:id="62"/>
    <w:p w14:paraId="0484EA8D">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0DC3">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第五部分  </w:t>
      </w:r>
      <w:bookmarkEnd w:id="50"/>
      <w:bookmarkEnd w:id="60"/>
      <w:bookmarkStart w:id="64" w:name="第四部分"/>
      <w:r>
        <w:rPr>
          <w:rFonts w:hint="eastAsia" w:ascii="仿宋" w:hAnsi="仿宋" w:eastAsia="仿宋" w:cs="仿宋"/>
          <w:b/>
          <w:sz w:val="36"/>
          <w:szCs w:val="36"/>
          <w:highlight w:val="none"/>
        </w:rPr>
        <w:t>评审方法及评审标准</w:t>
      </w:r>
    </w:p>
    <w:p w14:paraId="58F6D2CD">
      <w:pPr>
        <w:pStyle w:val="396"/>
        <w:spacing w:before="0"/>
        <w:ind w:firstLine="643"/>
        <w:jc w:val="center"/>
        <w:rPr>
          <w:rFonts w:hint="eastAsia" w:ascii="仿宋" w:hAnsi="仿宋" w:eastAsia="仿宋" w:cs="仿宋"/>
          <w:b/>
          <w:sz w:val="32"/>
          <w:highlight w:val="none"/>
        </w:rPr>
      </w:pPr>
      <w:r>
        <w:rPr>
          <w:rFonts w:hint="eastAsia" w:ascii="仿宋" w:hAnsi="仿宋" w:eastAsia="仿宋" w:cs="仿宋"/>
          <w:b/>
          <w:sz w:val="32"/>
          <w:highlight w:val="none"/>
        </w:rPr>
        <w:t>评审方法前附表</w:t>
      </w:r>
    </w:p>
    <w:tbl>
      <w:tblPr>
        <w:tblStyle w:val="62"/>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41"/>
        <w:gridCol w:w="6173"/>
        <w:gridCol w:w="1005"/>
      </w:tblGrid>
      <w:tr w14:paraId="2FF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1EC0D3DF">
            <w:pPr>
              <w:jc w:val="center"/>
              <w:rPr>
                <w:rFonts w:hint="eastAsia" w:ascii="仿宋" w:hAnsi="仿宋" w:eastAsia="仿宋" w:cs="仿宋"/>
                <w:b/>
                <w:color w:val="000000"/>
                <w:sz w:val="24"/>
              </w:rPr>
            </w:pPr>
            <w:r>
              <w:rPr>
                <w:rFonts w:hint="eastAsia" w:ascii="仿宋" w:hAnsi="仿宋" w:eastAsia="仿宋" w:cs="仿宋"/>
                <w:b/>
                <w:color w:val="000000"/>
                <w:sz w:val="24"/>
              </w:rPr>
              <w:t>评分类型</w:t>
            </w:r>
          </w:p>
        </w:tc>
        <w:tc>
          <w:tcPr>
            <w:tcW w:w="1341" w:type="dxa"/>
            <w:noWrap w:val="0"/>
            <w:vAlign w:val="center"/>
          </w:tcPr>
          <w:p w14:paraId="06D72C18">
            <w:pPr>
              <w:jc w:val="center"/>
              <w:rPr>
                <w:rFonts w:hint="eastAsia" w:ascii="仿宋" w:hAnsi="仿宋" w:eastAsia="仿宋" w:cs="仿宋"/>
                <w:b/>
                <w:color w:val="000000"/>
                <w:sz w:val="24"/>
              </w:rPr>
            </w:pPr>
            <w:r>
              <w:rPr>
                <w:rFonts w:hint="eastAsia" w:ascii="仿宋" w:hAnsi="仿宋" w:eastAsia="仿宋" w:cs="仿宋"/>
                <w:b/>
                <w:color w:val="000000"/>
                <w:sz w:val="24"/>
              </w:rPr>
              <w:t>项目名称</w:t>
            </w:r>
          </w:p>
        </w:tc>
        <w:tc>
          <w:tcPr>
            <w:tcW w:w="6173" w:type="dxa"/>
            <w:noWrap w:val="0"/>
            <w:vAlign w:val="center"/>
          </w:tcPr>
          <w:p w14:paraId="035B0F8E">
            <w:pPr>
              <w:jc w:val="center"/>
              <w:rPr>
                <w:rFonts w:hint="eastAsia" w:ascii="仿宋" w:hAnsi="仿宋" w:eastAsia="仿宋" w:cs="仿宋"/>
                <w:b/>
                <w:color w:val="000000"/>
                <w:sz w:val="24"/>
              </w:rPr>
            </w:pPr>
            <w:r>
              <w:rPr>
                <w:rFonts w:hint="eastAsia" w:ascii="仿宋" w:hAnsi="仿宋" w:eastAsia="仿宋" w:cs="仿宋"/>
                <w:b/>
                <w:color w:val="000000"/>
                <w:sz w:val="24"/>
              </w:rPr>
              <w:t>评审要点</w:t>
            </w:r>
          </w:p>
        </w:tc>
        <w:tc>
          <w:tcPr>
            <w:tcW w:w="1005" w:type="dxa"/>
            <w:noWrap w:val="0"/>
            <w:vAlign w:val="center"/>
          </w:tcPr>
          <w:p w14:paraId="64207917">
            <w:pPr>
              <w:jc w:val="center"/>
              <w:rPr>
                <w:rFonts w:hint="eastAsia" w:ascii="仿宋" w:hAnsi="仿宋" w:eastAsia="仿宋" w:cs="仿宋"/>
                <w:b/>
                <w:color w:val="000000"/>
                <w:sz w:val="24"/>
              </w:rPr>
            </w:pPr>
            <w:r>
              <w:rPr>
                <w:rFonts w:hint="eastAsia" w:ascii="仿宋" w:hAnsi="仿宋" w:eastAsia="仿宋" w:cs="仿宋"/>
                <w:b/>
                <w:color w:val="000000"/>
                <w:sz w:val="24"/>
              </w:rPr>
              <w:t>分值</w:t>
            </w:r>
          </w:p>
        </w:tc>
      </w:tr>
      <w:tr w14:paraId="2A3E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220" w:type="dxa"/>
            <w:gridSpan w:val="4"/>
            <w:noWrap w:val="0"/>
            <w:vAlign w:val="center"/>
          </w:tcPr>
          <w:p w14:paraId="2B5923C7">
            <w:pPr>
              <w:spacing w:line="0" w:lineRule="atLeast"/>
              <w:jc w:val="center"/>
              <w:rPr>
                <w:rFonts w:hint="default" w:ascii="仿宋" w:hAnsi="仿宋" w:eastAsia="仿宋" w:cs="仿宋"/>
                <w:color w:val="000000"/>
                <w:sz w:val="24"/>
                <w:lang w:val="en-US" w:eastAsia="zh-CN"/>
              </w:rPr>
            </w:pPr>
            <w:r>
              <w:rPr>
                <w:rFonts w:hint="eastAsia" w:ascii="仿宋" w:hAnsi="仿宋" w:eastAsia="仿宋" w:cs="仿宋"/>
                <w:b/>
                <w:bCs/>
                <w:color w:val="000000"/>
                <w:sz w:val="24"/>
                <w:lang w:val="en-US" w:eastAsia="zh-CN"/>
              </w:rPr>
              <w:t>商务分（1分）</w:t>
            </w:r>
          </w:p>
        </w:tc>
      </w:tr>
      <w:tr w14:paraId="7B4F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01" w:type="dxa"/>
            <w:noWrap w:val="0"/>
            <w:vAlign w:val="center"/>
          </w:tcPr>
          <w:p w14:paraId="607C1A7B">
            <w:pPr>
              <w:jc w:val="center"/>
              <w:rPr>
                <w:rFonts w:hint="eastAsia" w:ascii="仿宋" w:hAnsi="仿宋" w:eastAsia="仿宋" w:cs="仿宋"/>
                <w:b/>
                <w:color w:val="000000"/>
                <w:sz w:val="24"/>
              </w:rPr>
            </w:pPr>
            <w:r>
              <w:rPr>
                <w:rFonts w:hint="eastAsia" w:ascii="仿宋" w:hAnsi="仿宋" w:eastAsia="仿宋" w:cs="仿宋"/>
                <w:color w:val="000000"/>
                <w:sz w:val="24"/>
              </w:rPr>
              <w:t>商务</w:t>
            </w:r>
          </w:p>
        </w:tc>
        <w:tc>
          <w:tcPr>
            <w:tcW w:w="1341" w:type="dxa"/>
            <w:noWrap w:val="0"/>
            <w:vAlign w:val="center"/>
          </w:tcPr>
          <w:p w14:paraId="4217B953">
            <w:pPr>
              <w:jc w:val="center"/>
              <w:rPr>
                <w:rFonts w:hint="eastAsia" w:ascii="仿宋" w:hAnsi="仿宋" w:eastAsia="仿宋" w:cs="仿宋"/>
                <w:b/>
                <w:color w:val="000000"/>
                <w:sz w:val="24"/>
              </w:rPr>
            </w:pPr>
            <w:r>
              <w:rPr>
                <w:rFonts w:hint="eastAsia" w:ascii="仿宋" w:hAnsi="仿宋" w:eastAsia="仿宋" w:cs="仿宋"/>
                <w:color w:val="000000"/>
                <w:sz w:val="24"/>
                <w:lang w:val="en-US" w:eastAsia="zh-CN"/>
              </w:rPr>
              <w:t>类似业绩</w:t>
            </w:r>
          </w:p>
        </w:tc>
        <w:tc>
          <w:tcPr>
            <w:tcW w:w="6173" w:type="dxa"/>
            <w:noWrap w:val="0"/>
            <w:vAlign w:val="center"/>
          </w:tcPr>
          <w:p w14:paraId="1C14B208">
            <w:pPr>
              <w:tabs>
                <w:tab w:val="left" w:pos="0"/>
              </w:tabs>
              <w:rPr>
                <w:rFonts w:hint="eastAsia" w:ascii="仿宋" w:hAnsi="仿宋" w:eastAsia="仿宋" w:cs="仿宋"/>
                <w:color w:val="000000"/>
                <w:sz w:val="24"/>
              </w:rPr>
            </w:pPr>
            <w:r>
              <w:rPr>
                <w:rFonts w:hint="eastAsia" w:ascii="仿宋" w:hAnsi="仿宋" w:eastAsia="仿宋" w:cs="仿宋"/>
                <w:color w:val="000000"/>
                <w:sz w:val="24"/>
              </w:rPr>
              <w:t>磋商响应方202</w:t>
            </w:r>
            <w:r>
              <w:rPr>
                <w:rFonts w:hint="eastAsia" w:ascii="仿宋" w:hAnsi="仿宋" w:eastAsia="仿宋" w:cs="仿宋"/>
                <w:color w:val="000000"/>
                <w:sz w:val="24"/>
                <w:lang w:val="en-US" w:eastAsia="zh-CN"/>
              </w:rPr>
              <w:t>2</w:t>
            </w:r>
            <w:r>
              <w:rPr>
                <w:rFonts w:hint="eastAsia" w:ascii="仿宋" w:hAnsi="仿宋" w:eastAsia="仿宋" w:cs="仿宋"/>
                <w:color w:val="000000"/>
                <w:sz w:val="24"/>
              </w:rPr>
              <w:t>年1月1日以来（以签订合同时间为准）承担过类似办公用房租赁服务项目的，每个得0.5分，本项最多得1分。</w:t>
            </w:r>
          </w:p>
          <w:p w14:paraId="7756175A">
            <w:pPr>
              <w:tabs>
                <w:tab w:val="left" w:pos="0"/>
              </w:tabs>
              <w:rPr>
                <w:rFonts w:hint="eastAsia" w:ascii="仿宋" w:hAnsi="仿宋" w:eastAsia="仿宋" w:cs="仿宋"/>
                <w:color w:val="000000"/>
                <w:sz w:val="24"/>
              </w:rPr>
            </w:pPr>
            <w:r>
              <w:rPr>
                <w:rFonts w:hint="eastAsia" w:ascii="仿宋" w:hAnsi="仿宋" w:eastAsia="仿宋" w:cs="仿宋"/>
                <w:b/>
                <w:bCs/>
                <w:color w:val="auto"/>
                <w:sz w:val="24"/>
                <w:szCs w:val="24"/>
                <w:highlight w:val="none"/>
              </w:rPr>
              <w:t>【证明材料：1）须提供合同或中标通知书复印件并加盖供应商公章；2）提供的证明材料须能体现相关评审因素，不提供或者不能提供有效证明的，不得分。】</w:t>
            </w:r>
          </w:p>
        </w:tc>
        <w:tc>
          <w:tcPr>
            <w:tcW w:w="1005" w:type="dxa"/>
            <w:noWrap w:val="0"/>
            <w:vAlign w:val="center"/>
          </w:tcPr>
          <w:p w14:paraId="14A383F1">
            <w:pPr>
              <w:spacing w:line="0" w:lineRule="atLeast"/>
              <w:jc w:val="center"/>
              <w:rPr>
                <w:rFonts w:hint="eastAsia" w:ascii="仿宋" w:hAnsi="仿宋" w:eastAsia="仿宋" w:cs="仿宋"/>
                <w:color w:val="000000"/>
                <w:sz w:val="24"/>
              </w:rPr>
            </w:pPr>
            <w:r>
              <w:rPr>
                <w:rFonts w:hint="eastAsia" w:ascii="仿宋" w:hAnsi="仿宋" w:eastAsia="仿宋" w:cs="仿宋"/>
                <w:color w:val="000000"/>
                <w:sz w:val="24"/>
              </w:rPr>
              <w:t>1</w:t>
            </w:r>
          </w:p>
        </w:tc>
      </w:tr>
      <w:tr w14:paraId="4204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220" w:type="dxa"/>
            <w:gridSpan w:val="4"/>
            <w:noWrap w:val="0"/>
            <w:vAlign w:val="center"/>
          </w:tcPr>
          <w:p w14:paraId="25F5BF05">
            <w:pPr>
              <w:spacing w:line="0" w:lineRule="atLeast"/>
              <w:jc w:val="center"/>
              <w:rPr>
                <w:rFonts w:hint="eastAsia" w:ascii="仿宋" w:hAnsi="仿宋" w:eastAsia="仿宋" w:cs="仿宋"/>
                <w:color w:val="000000"/>
                <w:sz w:val="24"/>
                <w:lang w:val="en-US" w:eastAsia="zh-CN"/>
              </w:rPr>
            </w:pPr>
            <w:r>
              <w:rPr>
                <w:rFonts w:hint="eastAsia" w:ascii="仿宋" w:hAnsi="仿宋" w:eastAsia="仿宋" w:cs="仿宋"/>
                <w:b/>
                <w:bCs/>
                <w:color w:val="000000"/>
                <w:sz w:val="24"/>
                <w:lang w:val="en-US" w:eastAsia="zh-CN"/>
              </w:rPr>
              <w:t>技术分（89分）</w:t>
            </w:r>
          </w:p>
        </w:tc>
      </w:tr>
      <w:tr w14:paraId="00CD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01" w:type="dxa"/>
            <w:vMerge w:val="restart"/>
            <w:noWrap w:val="0"/>
            <w:vAlign w:val="center"/>
          </w:tcPr>
          <w:p w14:paraId="6EF9A777">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vMerge w:val="restart"/>
            <w:noWrap w:val="0"/>
            <w:vAlign w:val="center"/>
          </w:tcPr>
          <w:p w14:paraId="22A15E78">
            <w:pPr>
              <w:jc w:val="center"/>
              <w:rPr>
                <w:rFonts w:hint="eastAsia" w:ascii="仿宋" w:hAnsi="仿宋" w:eastAsia="仿宋" w:cs="仿宋"/>
                <w:color w:val="000000"/>
                <w:sz w:val="24"/>
              </w:rPr>
            </w:pPr>
            <w:r>
              <w:rPr>
                <w:rFonts w:hint="eastAsia" w:ascii="仿宋" w:hAnsi="仿宋" w:eastAsia="仿宋" w:cs="仿宋"/>
                <w:color w:val="000000"/>
                <w:sz w:val="24"/>
              </w:rPr>
              <w:t>技术方案</w:t>
            </w:r>
          </w:p>
          <w:p w14:paraId="5737875B">
            <w:pPr>
              <w:jc w:val="both"/>
              <w:rPr>
                <w:rFonts w:hint="eastAsia" w:ascii="仿宋" w:hAnsi="仿宋" w:eastAsia="仿宋" w:cs="仿宋"/>
                <w:color w:val="000000"/>
                <w:sz w:val="24"/>
              </w:rPr>
            </w:pPr>
          </w:p>
        </w:tc>
        <w:tc>
          <w:tcPr>
            <w:tcW w:w="6173" w:type="dxa"/>
            <w:noWrap w:val="0"/>
            <w:vAlign w:val="center"/>
          </w:tcPr>
          <w:p w14:paraId="0F8CF5E1">
            <w:pPr>
              <w:jc w:val="left"/>
              <w:rPr>
                <w:rFonts w:hint="eastAsia" w:ascii="仿宋" w:hAnsi="仿宋" w:eastAsia="仿宋" w:cs="仿宋"/>
                <w:color w:val="000000"/>
                <w:sz w:val="24"/>
              </w:rPr>
            </w:pPr>
            <w:r>
              <w:rPr>
                <w:rFonts w:hint="eastAsia" w:ascii="仿宋" w:hAnsi="仿宋" w:eastAsia="仿宋" w:cs="仿宋"/>
                <w:color w:val="000000"/>
                <w:sz w:val="24"/>
              </w:rPr>
              <w:t>根据租赁场所的建筑结构、现有布局对本项目“第</w:t>
            </w:r>
            <w:r>
              <w:rPr>
                <w:rFonts w:hint="eastAsia" w:ascii="仿宋" w:hAnsi="仿宋" w:eastAsia="仿宋" w:cs="仿宋"/>
                <w:color w:val="000000"/>
                <w:sz w:val="24"/>
                <w:lang w:val="en-US" w:eastAsia="zh-CN"/>
              </w:rPr>
              <w:t>四部分 采购需求</w:t>
            </w:r>
            <w:r>
              <w:rPr>
                <w:rFonts w:hint="eastAsia" w:ascii="仿宋" w:hAnsi="仿宋" w:eastAsia="仿宋" w:cs="仿宋"/>
                <w:color w:val="000000"/>
                <w:sz w:val="24"/>
              </w:rPr>
              <w:t>”所明确的各项要求及采购人实际需求的满足程度及改造的难易程度</w:t>
            </w:r>
            <w:r>
              <w:rPr>
                <w:rFonts w:hint="eastAsia" w:ascii="仿宋" w:hAnsi="仿宋" w:eastAsia="仿宋" w:cs="仿宋"/>
                <w:color w:val="000000"/>
                <w:sz w:val="24"/>
                <w:lang w:val="en-US" w:eastAsia="zh-CN"/>
              </w:rPr>
              <w:t>进行综合评审。</w:t>
            </w:r>
          </w:p>
          <w:p w14:paraId="6A2A014F">
            <w:pPr>
              <w:jc w:val="left"/>
              <w:rPr>
                <w:rFonts w:hint="eastAsia" w:ascii="仿宋" w:hAnsi="仿宋" w:eastAsia="仿宋" w:cs="仿宋"/>
                <w:color w:val="000000"/>
                <w:sz w:val="24"/>
                <w:lang w:eastAsia="zh-CN"/>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35B7ED4">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577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vMerge w:val="continue"/>
            <w:noWrap w:val="0"/>
            <w:vAlign w:val="center"/>
          </w:tcPr>
          <w:p w14:paraId="64673006">
            <w:pPr>
              <w:jc w:val="center"/>
              <w:rPr>
                <w:rFonts w:hint="eastAsia" w:ascii="仿宋" w:hAnsi="仿宋" w:eastAsia="仿宋" w:cs="仿宋"/>
                <w:color w:val="000000"/>
                <w:sz w:val="24"/>
              </w:rPr>
            </w:pPr>
          </w:p>
        </w:tc>
        <w:tc>
          <w:tcPr>
            <w:tcW w:w="1341" w:type="dxa"/>
            <w:vMerge w:val="continue"/>
            <w:noWrap w:val="0"/>
            <w:vAlign w:val="center"/>
          </w:tcPr>
          <w:p w14:paraId="76449535">
            <w:pPr>
              <w:jc w:val="center"/>
              <w:rPr>
                <w:rFonts w:hint="eastAsia" w:ascii="仿宋" w:hAnsi="仿宋" w:eastAsia="仿宋" w:cs="仿宋"/>
                <w:color w:val="000000"/>
                <w:sz w:val="24"/>
              </w:rPr>
            </w:pPr>
          </w:p>
        </w:tc>
        <w:tc>
          <w:tcPr>
            <w:tcW w:w="6173" w:type="dxa"/>
            <w:noWrap w:val="0"/>
            <w:vAlign w:val="center"/>
          </w:tcPr>
          <w:p w14:paraId="428B5141">
            <w:pPr>
              <w:jc w:val="left"/>
              <w:rPr>
                <w:rFonts w:hint="default" w:ascii="仿宋" w:hAnsi="仿宋" w:eastAsia="仿宋" w:cs="仿宋"/>
                <w:color w:val="000000"/>
                <w:sz w:val="24"/>
                <w:lang w:val="en-US" w:eastAsia="zh-CN"/>
              </w:rPr>
            </w:pPr>
            <w:r>
              <w:rPr>
                <w:rFonts w:hint="eastAsia" w:ascii="仿宋" w:hAnsi="仿宋" w:eastAsia="仿宋" w:cs="仿宋"/>
                <w:color w:val="000000"/>
                <w:sz w:val="24"/>
              </w:rPr>
              <w:t>租赁场所满足采购需求位置要求的程度</w:t>
            </w:r>
            <w:r>
              <w:rPr>
                <w:rFonts w:hint="eastAsia" w:ascii="仿宋" w:hAnsi="仿宋" w:eastAsia="仿宋" w:cs="仿宋"/>
                <w:color w:val="000000"/>
                <w:sz w:val="24"/>
                <w:lang w:val="en-US" w:eastAsia="zh-CN"/>
              </w:rPr>
              <w:t>进行综合评审。</w:t>
            </w:r>
          </w:p>
          <w:p w14:paraId="71955597">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2733C78D">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3C53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14:paraId="0AB9D89A">
            <w:pPr>
              <w:jc w:val="center"/>
              <w:rPr>
                <w:rFonts w:hint="eastAsia" w:ascii="仿宋" w:hAnsi="仿宋" w:eastAsia="仿宋" w:cs="仿宋"/>
                <w:color w:val="000000"/>
                <w:sz w:val="24"/>
              </w:rPr>
            </w:pPr>
          </w:p>
        </w:tc>
        <w:tc>
          <w:tcPr>
            <w:tcW w:w="1341" w:type="dxa"/>
            <w:vMerge w:val="continue"/>
            <w:noWrap w:val="0"/>
            <w:vAlign w:val="center"/>
          </w:tcPr>
          <w:p w14:paraId="6FFA910C">
            <w:pPr>
              <w:jc w:val="center"/>
              <w:rPr>
                <w:rFonts w:hint="eastAsia" w:ascii="仿宋" w:hAnsi="仿宋" w:eastAsia="仿宋" w:cs="仿宋"/>
                <w:color w:val="000000"/>
                <w:sz w:val="24"/>
              </w:rPr>
            </w:pPr>
          </w:p>
        </w:tc>
        <w:tc>
          <w:tcPr>
            <w:tcW w:w="6173" w:type="dxa"/>
            <w:noWrap w:val="0"/>
            <w:vAlign w:val="center"/>
          </w:tcPr>
          <w:p w14:paraId="47C45F07">
            <w:pPr>
              <w:jc w:val="left"/>
              <w:rPr>
                <w:rFonts w:hint="eastAsia" w:ascii="仿宋" w:hAnsi="仿宋" w:eastAsia="仿宋" w:cs="仿宋"/>
                <w:color w:val="000000"/>
                <w:sz w:val="24"/>
                <w:lang w:val="en-US" w:eastAsia="zh-CN"/>
              </w:rPr>
            </w:pPr>
            <w:r>
              <w:rPr>
                <w:rFonts w:hint="eastAsia" w:ascii="仿宋" w:hAnsi="仿宋" w:eastAsia="仿宋" w:cs="仿宋"/>
                <w:color w:val="000000"/>
                <w:sz w:val="24"/>
              </w:rPr>
              <w:t>租赁场所在满足采购需求位置要求的前提下，公共交通的便利性与通达性</w:t>
            </w:r>
            <w:r>
              <w:rPr>
                <w:rFonts w:hint="eastAsia" w:ascii="仿宋" w:hAnsi="仿宋" w:eastAsia="仿宋" w:cs="仿宋"/>
                <w:color w:val="000000"/>
                <w:sz w:val="24"/>
                <w:lang w:val="en-US" w:eastAsia="zh-CN"/>
              </w:rPr>
              <w:t>进行综合评审。</w:t>
            </w:r>
          </w:p>
          <w:p w14:paraId="0D7C3DB1">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77EFAD8E">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2EDD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14:paraId="5D2E7995">
            <w:pPr>
              <w:jc w:val="center"/>
              <w:rPr>
                <w:rFonts w:hint="eastAsia" w:ascii="仿宋" w:hAnsi="仿宋" w:eastAsia="仿宋" w:cs="仿宋"/>
                <w:color w:val="000000"/>
                <w:sz w:val="24"/>
              </w:rPr>
            </w:pPr>
          </w:p>
        </w:tc>
        <w:tc>
          <w:tcPr>
            <w:tcW w:w="1341" w:type="dxa"/>
            <w:vMerge w:val="continue"/>
            <w:noWrap w:val="0"/>
            <w:vAlign w:val="center"/>
          </w:tcPr>
          <w:p w14:paraId="1F14543F">
            <w:pPr>
              <w:jc w:val="center"/>
              <w:rPr>
                <w:rFonts w:hint="eastAsia" w:ascii="仿宋" w:hAnsi="仿宋" w:eastAsia="仿宋" w:cs="仿宋"/>
                <w:color w:val="000000"/>
                <w:sz w:val="24"/>
              </w:rPr>
            </w:pPr>
          </w:p>
        </w:tc>
        <w:tc>
          <w:tcPr>
            <w:tcW w:w="6173" w:type="dxa"/>
            <w:noWrap w:val="0"/>
            <w:vAlign w:val="center"/>
          </w:tcPr>
          <w:p w14:paraId="47A86374">
            <w:pPr>
              <w:jc w:val="left"/>
              <w:rPr>
                <w:rFonts w:hint="eastAsia" w:ascii="仿宋" w:hAnsi="仿宋" w:eastAsia="仿宋" w:cs="仿宋"/>
                <w:color w:val="000000"/>
                <w:sz w:val="24"/>
              </w:rPr>
            </w:pPr>
            <w:r>
              <w:rPr>
                <w:rFonts w:hint="eastAsia" w:ascii="仿宋" w:hAnsi="仿宋" w:eastAsia="仿宋" w:cs="仿宋"/>
                <w:color w:val="000000"/>
                <w:sz w:val="24"/>
              </w:rPr>
              <w:t>租赁场所在满足采购需求位置要求的前提下，建筑物的标识度及外观形象</w:t>
            </w:r>
            <w:r>
              <w:rPr>
                <w:rFonts w:hint="eastAsia" w:ascii="仿宋" w:hAnsi="仿宋" w:eastAsia="仿宋" w:cs="仿宋"/>
                <w:color w:val="000000"/>
                <w:sz w:val="24"/>
                <w:lang w:val="en-US" w:eastAsia="zh-CN"/>
              </w:rPr>
              <w:t>进行综合评审</w:t>
            </w:r>
            <w:r>
              <w:rPr>
                <w:rFonts w:hint="eastAsia" w:ascii="仿宋" w:hAnsi="仿宋" w:eastAsia="仿宋" w:cs="仿宋"/>
                <w:color w:val="000000"/>
                <w:sz w:val="24"/>
              </w:rPr>
              <w:t>。</w:t>
            </w:r>
          </w:p>
          <w:p w14:paraId="157D17F9">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907BF37">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7B4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57F1F6E6">
            <w:pPr>
              <w:jc w:val="center"/>
              <w:rPr>
                <w:rFonts w:hint="eastAsia" w:ascii="仿宋" w:hAnsi="仿宋" w:eastAsia="仿宋" w:cs="仿宋"/>
                <w:color w:val="000000"/>
                <w:sz w:val="24"/>
              </w:rPr>
            </w:pPr>
          </w:p>
        </w:tc>
        <w:tc>
          <w:tcPr>
            <w:tcW w:w="1341" w:type="dxa"/>
            <w:vMerge w:val="continue"/>
            <w:noWrap w:val="0"/>
            <w:vAlign w:val="center"/>
          </w:tcPr>
          <w:p w14:paraId="274530F2">
            <w:pPr>
              <w:jc w:val="center"/>
              <w:rPr>
                <w:rFonts w:hint="eastAsia" w:ascii="仿宋" w:hAnsi="仿宋" w:eastAsia="仿宋" w:cs="仿宋"/>
                <w:color w:val="000000"/>
                <w:sz w:val="24"/>
              </w:rPr>
            </w:pPr>
          </w:p>
        </w:tc>
        <w:tc>
          <w:tcPr>
            <w:tcW w:w="6173" w:type="dxa"/>
            <w:noWrap w:val="0"/>
            <w:vAlign w:val="center"/>
          </w:tcPr>
          <w:p w14:paraId="19B6A362">
            <w:pPr>
              <w:jc w:val="left"/>
              <w:rPr>
                <w:rFonts w:hint="eastAsia" w:ascii="仿宋" w:hAnsi="仿宋" w:eastAsia="仿宋" w:cs="仿宋"/>
                <w:color w:val="000000"/>
                <w:sz w:val="24"/>
              </w:rPr>
            </w:pPr>
            <w:r>
              <w:rPr>
                <w:rFonts w:hint="eastAsia" w:ascii="仿宋" w:hAnsi="仿宋" w:eastAsia="仿宋" w:cs="仿宋"/>
                <w:color w:val="000000"/>
                <w:sz w:val="24"/>
              </w:rPr>
              <w:t>租赁场所在满足采购需求位置要求的前提下，建筑物内外环境整洁度及新旧程度</w:t>
            </w:r>
            <w:r>
              <w:rPr>
                <w:rFonts w:hint="eastAsia" w:ascii="仿宋" w:hAnsi="仿宋" w:eastAsia="仿宋" w:cs="仿宋"/>
                <w:color w:val="000000"/>
                <w:sz w:val="24"/>
                <w:lang w:val="en-US" w:eastAsia="zh-CN"/>
              </w:rPr>
              <w:t>进行综合评审。</w:t>
            </w:r>
          </w:p>
          <w:p w14:paraId="740A8F04">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AFE42A0">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69DA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1" w:type="dxa"/>
            <w:vMerge w:val="continue"/>
            <w:noWrap w:val="0"/>
            <w:vAlign w:val="center"/>
          </w:tcPr>
          <w:p w14:paraId="5DA95150">
            <w:pPr>
              <w:jc w:val="center"/>
              <w:rPr>
                <w:rFonts w:hint="eastAsia" w:ascii="仿宋" w:hAnsi="仿宋" w:eastAsia="仿宋" w:cs="仿宋"/>
                <w:color w:val="000000"/>
                <w:sz w:val="24"/>
              </w:rPr>
            </w:pPr>
          </w:p>
        </w:tc>
        <w:tc>
          <w:tcPr>
            <w:tcW w:w="1341" w:type="dxa"/>
            <w:vMerge w:val="continue"/>
            <w:noWrap w:val="0"/>
            <w:vAlign w:val="center"/>
          </w:tcPr>
          <w:p w14:paraId="6EFC0CB9">
            <w:pPr>
              <w:jc w:val="center"/>
              <w:rPr>
                <w:rFonts w:hint="eastAsia" w:ascii="仿宋" w:hAnsi="仿宋" w:eastAsia="仿宋" w:cs="仿宋"/>
                <w:color w:val="000000"/>
                <w:sz w:val="24"/>
              </w:rPr>
            </w:pPr>
          </w:p>
        </w:tc>
        <w:tc>
          <w:tcPr>
            <w:tcW w:w="6173" w:type="dxa"/>
            <w:noWrap w:val="0"/>
            <w:vAlign w:val="center"/>
          </w:tcPr>
          <w:p w14:paraId="21EC2001">
            <w:pPr>
              <w:jc w:val="left"/>
              <w:rPr>
                <w:rFonts w:hint="eastAsia" w:ascii="仿宋" w:hAnsi="仿宋" w:eastAsia="仿宋" w:cs="仿宋"/>
                <w:color w:val="000000"/>
                <w:sz w:val="24"/>
              </w:rPr>
            </w:pPr>
            <w:r>
              <w:rPr>
                <w:rFonts w:hint="eastAsia" w:ascii="仿宋" w:hAnsi="仿宋" w:eastAsia="仿宋" w:cs="仿宋"/>
                <w:color w:val="000000"/>
                <w:sz w:val="24"/>
              </w:rPr>
              <w:t>停车要求满足采购需求的程度。租赁场所应具有停车场及停车位配置情况</w:t>
            </w:r>
            <w:r>
              <w:rPr>
                <w:rFonts w:hint="eastAsia" w:ascii="仿宋" w:hAnsi="仿宋" w:eastAsia="仿宋" w:cs="仿宋"/>
                <w:color w:val="000000"/>
                <w:sz w:val="24"/>
                <w:lang w:val="en-US" w:eastAsia="zh-CN"/>
              </w:rPr>
              <w:t>进行综合评审。</w:t>
            </w:r>
          </w:p>
          <w:p w14:paraId="7A25807D">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0816BAD">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3F35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1715370E">
            <w:pPr>
              <w:jc w:val="center"/>
              <w:rPr>
                <w:rFonts w:hint="eastAsia" w:ascii="仿宋" w:hAnsi="仿宋" w:eastAsia="仿宋" w:cs="仿宋"/>
                <w:color w:val="000000"/>
                <w:sz w:val="24"/>
              </w:rPr>
            </w:pPr>
          </w:p>
        </w:tc>
        <w:tc>
          <w:tcPr>
            <w:tcW w:w="1341" w:type="dxa"/>
            <w:vMerge w:val="continue"/>
            <w:noWrap w:val="0"/>
            <w:vAlign w:val="center"/>
          </w:tcPr>
          <w:p w14:paraId="7FAAFFD5">
            <w:pPr>
              <w:jc w:val="center"/>
              <w:rPr>
                <w:rFonts w:hint="eastAsia" w:ascii="仿宋" w:hAnsi="仿宋" w:eastAsia="仿宋" w:cs="仿宋"/>
                <w:color w:val="000000"/>
                <w:sz w:val="24"/>
              </w:rPr>
            </w:pPr>
          </w:p>
        </w:tc>
        <w:tc>
          <w:tcPr>
            <w:tcW w:w="6173" w:type="dxa"/>
            <w:noWrap w:val="0"/>
            <w:vAlign w:val="center"/>
          </w:tcPr>
          <w:p w14:paraId="05FAE51E">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安保要求满足采购需求的程度。</w:t>
            </w:r>
            <w:r>
              <w:rPr>
                <w:rFonts w:hint="eastAsia" w:ascii="仿宋" w:hAnsi="仿宋" w:eastAsia="仿宋" w:cs="仿宋"/>
                <w:sz w:val="24"/>
              </w:rPr>
              <w:t>在租赁期内，提供安全保障，制定完整的安全管理体系</w:t>
            </w:r>
            <w:r>
              <w:rPr>
                <w:rFonts w:hint="eastAsia" w:ascii="仿宋" w:hAnsi="仿宋" w:eastAsia="仿宋" w:cs="仿宋"/>
                <w:color w:val="000000"/>
                <w:sz w:val="24"/>
                <w:lang w:val="en-US" w:eastAsia="zh-CN"/>
              </w:rPr>
              <w:t>进行综合评审。</w:t>
            </w:r>
          </w:p>
          <w:p w14:paraId="4DD7AA2A">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27B32632">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9B6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610CCCF0">
            <w:pPr>
              <w:jc w:val="center"/>
              <w:rPr>
                <w:rFonts w:hint="eastAsia" w:ascii="仿宋" w:hAnsi="仿宋" w:eastAsia="仿宋" w:cs="仿宋"/>
                <w:color w:val="000000"/>
                <w:sz w:val="24"/>
              </w:rPr>
            </w:pPr>
          </w:p>
        </w:tc>
        <w:tc>
          <w:tcPr>
            <w:tcW w:w="1341" w:type="dxa"/>
            <w:vMerge w:val="continue"/>
            <w:noWrap w:val="0"/>
            <w:vAlign w:val="center"/>
          </w:tcPr>
          <w:p w14:paraId="0908A990">
            <w:pPr>
              <w:jc w:val="center"/>
              <w:rPr>
                <w:rFonts w:hint="eastAsia" w:ascii="仿宋" w:hAnsi="仿宋" w:eastAsia="仿宋" w:cs="仿宋"/>
                <w:color w:val="000000"/>
                <w:sz w:val="24"/>
              </w:rPr>
            </w:pPr>
          </w:p>
        </w:tc>
        <w:tc>
          <w:tcPr>
            <w:tcW w:w="6173" w:type="dxa"/>
            <w:noWrap w:val="0"/>
            <w:vAlign w:val="center"/>
          </w:tcPr>
          <w:p w14:paraId="39373DA8">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管理要求满足采购需求的程度。具备基本办公、生活及消防用水用电要求，每层采用一户一表的方式，对水电进行分别计算，水电耗用明确，可以方便管理计算的情况</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5C62D16C">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156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7752C75C">
            <w:pPr>
              <w:jc w:val="center"/>
              <w:rPr>
                <w:rFonts w:hint="eastAsia" w:ascii="仿宋" w:hAnsi="仿宋" w:eastAsia="仿宋" w:cs="仿宋"/>
                <w:color w:val="000000"/>
                <w:sz w:val="24"/>
              </w:rPr>
            </w:pPr>
          </w:p>
        </w:tc>
        <w:tc>
          <w:tcPr>
            <w:tcW w:w="1341" w:type="dxa"/>
            <w:vMerge w:val="continue"/>
            <w:noWrap w:val="0"/>
            <w:vAlign w:val="center"/>
          </w:tcPr>
          <w:p w14:paraId="04E7BEE1">
            <w:pPr>
              <w:jc w:val="center"/>
              <w:rPr>
                <w:rFonts w:hint="eastAsia" w:ascii="仿宋" w:hAnsi="仿宋" w:eastAsia="仿宋" w:cs="仿宋"/>
                <w:color w:val="000000"/>
                <w:sz w:val="24"/>
              </w:rPr>
            </w:pPr>
          </w:p>
        </w:tc>
        <w:tc>
          <w:tcPr>
            <w:tcW w:w="6173" w:type="dxa"/>
            <w:noWrap w:val="0"/>
            <w:vAlign w:val="center"/>
          </w:tcPr>
          <w:p w14:paraId="3245182A">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消防要求满足采购需求的程度。消防安全达到建（构）筑物消防技术标准，消防通道畅通，消防设施和器材始终处于完好状态，确保正常启用</w:t>
            </w:r>
            <w:r>
              <w:rPr>
                <w:rFonts w:hint="eastAsia" w:ascii="仿宋" w:hAnsi="仿宋" w:eastAsia="仿宋" w:cs="仿宋"/>
                <w:color w:val="000000"/>
                <w:sz w:val="24"/>
                <w:lang w:val="en-US" w:eastAsia="zh-CN"/>
              </w:rPr>
              <w:t>进行综合评审。</w:t>
            </w:r>
          </w:p>
          <w:p w14:paraId="1CC77C2A">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0AFAD53F">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6923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103E3E63">
            <w:pPr>
              <w:jc w:val="center"/>
              <w:rPr>
                <w:rFonts w:hint="eastAsia" w:ascii="仿宋" w:hAnsi="仿宋" w:eastAsia="仿宋" w:cs="仿宋"/>
                <w:color w:val="000000"/>
                <w:sz w:val="24"/>
              </w:rPr>
            </w:pPr>
          </w:p>
        </w:tc>
        <w:tc>
          <w:tcPr>
            <w:tcW w:w="1341" w:type="dxa"/>
            <w:vMerge w:val="continue"/>
            <w:noWrap w:val="0"/>
            <w:vAlign w:val="center"/>
          </w:tcPr>
          <w:p w14:paraId="3E14F144">
            <w:pPr>
              <w:jc w:val="center"/>
              <w:rPr>
                <w:rFonts w:hint="eastAsia" w:ascii="仿宋" w:hAnsi="仿宋" w:eastAsia="仿宋" w:cs="仿宋"/>
                <w:color w:val="000000"/>
                <w:sz w:val="24"/>
              </w:rPr>
            </w:pPr>
          </w:p>
        </w:tc>
        <w:tc>
          <w:tcPr>
            <w:tcW w:w="6173" w:type="dxa"/>
            <w:noWrap w:val="0"/>
            <w:vAlign w:val="center"/>
          </w:tcPr>
          <w:p w14:paraId="379C00C6">
            <w:pPr>
              <w:spacing w:line="0" w:lineRule="atLeast"/>
              <w:jc w:val="left"/>
              <w:rPr>
                <w:rFonts w:hint="eastAsia" w:ascii="仿宋" w:hAnsi="仿宋" w:eastAsia="仿宋" w:cs="仿宋"/>
                <w:color w:val="000000"/>
                <w:sz w:val="24"/>
                <w:lang w:val="en-US" w:eastAsia="zh-CN"/>
              </w:rPr>
            </w:pPr>
            <w:r>
              <w:rPr>
                <w:rFonts w:hint="eastAsia" w:ascii="仿宋" w:hAnsi="仿宋" w:eastAsia="仿宋" w:cs="仿宋"/>
                <w:color w:val="000000"/>
                <w:sz w:val="24"/>
              </w:rPr>
              <w:t>物业管理（保洁、维修）服务满足采购需求的程度。租赁场所所在区域和公用设备设施的保洁、维修等物业管理服务的情况</w:t>
            </w:r>
            <w:r>
              <w:rPr>
                <w:rFonts w:hint="eastAsia" w:ascii="仿宋" w:hAnsi="仿宋" w:eastAsia="仿宋" w:cs="仿宋"/>
                <w:color w:val="000000"/>
                <w:sz w:val="24"/>
                <w:lang w:val="en-US" w:eastAsia="zh-CN"/>
              </w:rPr>
              <w:t>进行综合评审。</w:t>
            </w:r>
          </w:p>
          <w:p w14:paraId="186AA5D7">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1FAC072C">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166B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04F1AF57">
            <w:pPr>
              <w:jc w:val="center"/>
              <w:rPr>
                <w:rFonts w:hint="eastAsia" w:ascii="仿宋" w:hAnsi="仿宋" w:eastAsia="仿宋" w:cs="仿宋"/>
                <w:color w:val="000000"/>
                <w:sz w:val="24"/>
              </w:rPr>
            </w:pPr>
          </w:p>
        </w:tc>
        <w:tc>
          <w:tcPr>
            <w:tcW w:w="1341" w:type="dxa"/>
            <w:vMerge w:val="continue"/>
            <w:noWrap w:val="0"/>
            <w:vAlign w:val="center"/>
          </w:tcPr>
          <w:p w14:paraId="1DA552B9">
            <w:pPr>
              <w:jc w:val="center"/>
              <w:rPr>
                <w:rFonts w:hint="eastAsia" w:ascii="仿宋" w:hAnsi="仿宋" w:eastAsia="仿宋" w:cs="仿宋"/>
                <w:color w:val="000000"/>
                <w:sz w:val="24"/>
              </w:rPr>
            </w:pPr>
          </w:p>
        </w:tc>
        <w:tc>
          <w:tcPr>
            <w:tcW w:w="6173" w:type="dxa"/>
            <w:noWrap w:val="0"/>
            <w:vAlign w:val="center"/>
          </w:tcPr>
          <w:p w14:paraId="40A02699">
            <w:pPr>
              <w:spacing w:line="0" w:lineRule="atLeast"/>
              <w:jc w:val="left"/>
              <w:rPr>
                <w:rFonts w:hint="eastAsia" w:ascii="仿宋" w:hAnsi="仿宋" w:eastAsia="仿宋" w:cs="仿宋"/>
                <w:color w:val="000000"/>
                <w:sz w:val="24"/>
                <w:lang w:val="en-US" w:eastAsia="zh-CN"/>
              </w:rPr>
            </w:pPr>
            <w:r>
              <w:rPr>
                <w:rFonts w:hint="eastAsia" w:ascii="仿宋" w:hAnsi="仿宋" w:eastAsia="仿宋" w:cs="仿宋"/>
                <w:color w:val="000000"/>
                <w:sz w:val="24"/>
              </w:rPr>
              <w:t>租赁场所所在楼层卫生间满足采购需求的程度。根据卫生间的情况</w:t>
            </w:r>
            <w:r>
              <w:rPr>
                <w:rFonts w:hint="eastAsia" w:ascii="仿宋" w:hAnsi="仿宋" w:eastAsia="仿宋" w:cs="仿宋"/>
                <w:color w:val="000000"/>
                <w:sz w:val="24"/>
                <w:lang w:val="en-US" w:eastAsia="zh-CN"/>
              </w:rPr>
              <w:t>进行综合评审。</w:t>
            </w:r>
          </w:p>
          <w:p w14:paraId="270ADF39">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18267E4E">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4A4D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58F5CE1F">
            <w:pPr>
              <w:jc w:val="center"/>
              <w:rPr>
                <w:rFonts w:hint="eastAsia" w:ascii="仿宋" w:hAnsi="仿宋" w:eastAsia="仿宋" w:cs="仿宋"/>
                <w:color w:val="000000"/>
                <w:sz w:val="24"/>
              </w:rPr>
            </w:pPr>
          </w:p>
        </w:tc>
        <w:tc>
          <w:tcPr>
            <w:tcW w:w="1341" w:type="dxa"/>
            <w:vMerge w:val="continue"/>
            <w:noWrap w:val="0"/>
            <w:vAlign w:val="center"/>
          </w:tcPr>
          <w:p w14:paraId="4213269E">
            <w:pPr>
              <w:jc w:val="center"/>
              <w:rPr>
                <w:rFonts w:hint="eastAsia" w:ascii="仿宋" w:hAnsi="仿宋" w:eastAsia="仿宋" w:cs="仿宋"/>
                <w:color w:val="000000"/>
                <w:sz w:val="24"/>
              </w:rPr>
            </w:pPr>
          </w:p>
        </w:tc>
        <w:tc>
          <w:tcPr>
            <w:tcW w:w="6173" w:type="dxa"/>
            <w:noWrap w:val="0"/>
            <w:vAlign w:val="center"/>
          </w:tcPr>
          <w:p w14:paraId="66AA6575">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租赁场所需具有安装完好、可直接使用的空调、照明等基础配套设施</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66714B5">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73BD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1" w:type="dxa"/>
            <w:vMerge w:val="continue"/>
            <w:noWrap w:val="0"/>
            <w:vAlign w:val="center"/>
          </w:tcPr>
          <w:p w14:paraId="119C02A3">
            <w:pPr>
              <w:jc w:val="center"/>
              <w:rPr>
                <w:rFonts w:hint="eastAsia" w:ascii="仿宋" w:hAnsi="仿宋" w:eastAsia="仿宋" w:cs="仿宋"/>
                <w:color w:val="000000"/>
                <w:sz w:val="24"/>
              </w:rPr>
            </w:pPr>
          </w:p>
        </w:tc>
        <w:tc>
          <w:tcPr>
            <w:tcW w:w="1341" w:type="dxa"/>
            <w:vMerge w:val="continue"/>
            <w:noWrap w:val="0"/>
            <w:vAlign w:val="center"/>
          </w:tcPr>
          <w:p w14:paraId="498CE931">
            <w:pPr>
              <w:jc w:val="center"/>
              <w:rPr>
                <w:rFonts w:hint="eastAsia" w:ascii="仿宋" w:hAnsi="仿宋" w:eastAsia="仿宋" w:cs="仿宋"/>
                <w:color w:val="000000"/>
                <w:sz w:val="24"/>
              </w:rPr>
            </w:pPr>
          </w:p>
        </w:tc>
        <w:tc>
          <w:tcPr>
            <w:tcW w:w="6173" w:type="dxa"/>
            <w:noWrap w:val="0"/>
            <w:vAlign w:val="center"/>
          </w:tcPr>
          <w:p w14:paraId="193566D7">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完成本项目的有利条件或者优惠措施</w:t>
            </w:r>
            <w:r>
              <w:rPr>
                <w:rFonts w:hint="eastAsia" w:ascii="仿宋" w:hAnsi="仿宋" w:eastAsia="仿宋" w:cs="仿宋"/>
                <w:color w:val="000000"/>
                <w:sz w:val="24"/>
                <w:lang w:val="en-US" w:eastAsia="zh-CN"/>
              </w:rPr>
              <w:t>进行综合评审。</w:t>
            </w:r>
            <w:r>
              <w:rPr>
                <w:rFonts w:hint="eastAsia" w:ascii="仿宋" w:hAnsi="仿宋" w:eastAsia="仿宋" w:cs="仿宋"/>
                <w:color w:val="000000"/>
                <w:sz w:val="24"/>
              </w:rPr>
              <w:t xml:space="preserve"> </w:t>
            </w:r>
          </w:p>
          <w:p w14:paraId="179F612B">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018BE562">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22FD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noWrap w:val="0"/>
            <w:vAlign w:val="center"/>
          </w:tcPr>
          <w:p w14:paraId="177E14D6">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noWrap w:val="0"/>
            <w:vAlign w:val="center"/>
          </w:tcPr>
          <w:p w14:paraId="35F38AC7">
            <w:pPr>
              <w:jc w:val="center"/>
              <w:rPr>
                <w:rFonts w:hint="eastAsia" w:ascii="仿宋" w:hAnsi="仿宋" w:eastAsia="仿宋" w:cs="仿宋"/>
                <w:color w:val="000000"/>
                <w:sz w:val="24"/>
              </w:rPr>
            </w:pPr>
            <w:r>
              <w:rPr>
                <w:rFonts w:hint="eastAsia" w:ascii="仿宋" w:hAnsi="仿宋" w:eastAsia="仿宋" w:cs="仿宋"/>
                <w:color w:val="000000"/>
                <w:sz w:val="24"/>
                <w:lang w:val="zh-CN"/>
              </w:rPr>
              <w:t>组织实施方案</w:t>
            </w:r>
          </w:p>
        </w:tc>
        <w:tc>
          <w:tcPr>
            <w:tcW w:w="6173" w:type="dxa"/>
            <w:noWrap w:val="0"/>
            <w:vAlign w:val="top"/>
          </w:tcPr>
          <w:p w14:paraId="6B58E8B9">
            <w:pPr>
              <w:spacing w:before="100" w:beforeAutospacing="1" w:after="100" w:afterAutospacing="1"/>
              <w:rPr>
                <w:rFonts w:hint="eastAsia" w:ascii="仿宋" w:hAnsi="仿宋" w:eastAsia="仿宋" w:cs="仿宋"/>
                <w:color w:val="000000"/>
                <w:sz w:val="24"/>
              </w:rPr>
            </w:pPr>
            <w:r>
              <w:rPr>
                <w:rFonts w:hint="eastAsia" w:ascii="仿宋" w:hAnsi="仿宋" w:eastAsia="仿宋" w:cs="仿宋"/>
                <w:color w:val="000000"/>
                <w:sz w:val="24"/>
                <w:lang w:val="zh-CN"/>
              </w:rPr>
              <w:t>组织实施方案制定是否规范、科学合理、安全严密，具有可操作性</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A989F2A">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4F71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28383946">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noWrap w:val="0"/>
            <w:vAlign w:val="center"/>
          </w:tcPr>
          <w:p w14:paraId="6600C5B0">
            <w:pPr>
              <w:jc w:val="center"/>
              <w:rPr>
                <w:rFonts w:hint="eastAsia" w:ascii="仿宋" w:hAnsi="仿宋" w:eastAsia="仿宋" w:cs="仿宋"/>
                <w:color w:val="000000"/>
                <w:sz w:val="24"/>
              </w:rPr>
            </w:pPr>
            <w:r>
              <w:rPr>
                <w:rFonts w:hint="eastAsia" w:ascii="仿宋" w:hAnsi="仿宋" w:eastAsia="仿宋" w:cs="仿宋"/>
                <w:color w:val="000000"/>
                <w:sz w:val="24"/>
              </w:rPr>
              <w:t>项目团队</w:t>
            </w:r>
          </w:p>
        </w:tc>
        <w:tc>
          <w:tcPr>
            <w:tcW w:w="6173" w:type="dxa"/>
            <w:noWrap w:val="0"/>
            <w:vAlign w:val="center"/>
          </w:tcPr>
          <w:p w14:paraId="51759FF3">
            <w:pPr>
              <w:rPr>
                <w:rFonts w:hint="eastAsia" w:ascii="仿宋" w:hAnsi="仿宋" w:eastAsia="仿宋" w:cs="仿宋"/>
                <w:color w:val="000000"/>
                <w:sz w:val="24"/>
                <w:lang w:val="zh-CN"/>
              </w:rPr>
            </w:pPr>
            <w:r>
              <w:rPr>
                <w:rFonts w:hint="eastAsia" w:ascii="仿宋" w:hAnsi="仿宋" w:eastAsia="仿宋" w:cs="仿宋"/>
                <w:color w:val="000000"/>
                <w:sz w:val="24"/>
                <w:lang w:val="zh-CN"/>
              </w:rPr>
              <w:t>拟派本项目工作小组人员组成情况、数量及配备的合理性。</w:t>
            </w:r>
            <w:r>
              <w:rPr>
                <w:rFonts w:hint="eastAsia" w:ascii="仿宋" w:hAnsi="仿宋" w:eastAsia="仿宋" w:cs="仿宋"/>
                <w:color w:val="000000"/>
                <w:sz w:val="24"/>
              </w:rPr>
              <w:t>项目组成员</w:t>
            </w:r>
            <w:r>
              <w:rPr>
                <w:rFonts w:hint="eastAsia" w:ascii="仿宋" w:hAnsi="仿宋" w:eastAsia="仿宋" w:cs="仿宋"/>
                <w:color w:val="000000"/>
                <w:sz w:val="24"/>
                <w:lang w:val="zh-CN"/>
              </w:rPr>
              <w:t>的专业素质、技术能力、经验、资质</w:t>
            </w:r>
            <w:r>
              <w:rPr>
                <w:rFonts w:hint="eastAsia" w:ascii="仿宋" w:hAnsi="仿宋" w:eastAsia="仿宋" w:cs="仿宋"/>
                <w:color w:val="000000"/>
                <w:sz w:val="24"/>
              </w:rPr>
              <w:t>等</w:t>
            </w:r>
            <w:r>
              <w:rPr>
                <w:rFonts w:hint="eastAsia" w:ascii="仿宋" w:hAnsi="仿宋" w:eastAsia="仿宋" w:cs="仿宋"/>
                <w:color w:val="000000"/>
                <w:sz w:val="24"/>
                <w:lang w:val="zh-CN"/>
              </w:rPr>
              <w:t>情况</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201827AB">
            <w:pPr>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BD3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1" w:type="dxa"/>
            <w:noWrap w:val="0"/>
            <w:vAlign w:val="center"/>
          </w:tcPr>
          <w:p w14:paraId="04B1DE8C">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noWrap w:val="0"/>
            <w:vAlign w:val="center"/>
          </w:tcPr>
          <w:p w14:paraId="612F5F3B">
            <w:pPr>
              <w:jc w:val="center"/>
              <w:rPr>
                <w:rFonts w:hint="eastAsia" w:ascii="仿宋" w:hAnsi="仿宋" w:eastAsia="仿宋" w:cs="仿宋"/>
                <w:color w:val="000000"/>
                <w:sz w:val="24"/>
              </w:rPr>
            </w:pPr>
            <w:r>
              <w:rPr>
                <w:rFonts w:hint="eastAsia" w:ascii="仿宋" w:hAnsi="仿宋" w:eastAsia="仿宋" w:cs="仿宋"/>
                <w:color w:val="000000"/>
                <w:sz w:val="24"/>
              </w:rPr>
              <w:t>质量保证措施</w:t>
            </w:r>
          </w:p>
        </w:tc>
        <w:tc>
          <w:tcPr>
            <w:tcW w:w="6173" w:type="dxa"/>
            <w:noWrap w:val="0"/>
            <w:vAlign w:val="center"/>
          </w:tcPr>
          <w:p w14:paraId="49EF14D9">
            <w:pPr>
              <w:jc w:val="left"/>
              <w:rPr>
                <w:rFonts w:hint="eastAsia" w:ascii="仿宋" w:hAnsi="仿宋" w:eastAsia="仿宋" w:cs="仿宋"/>
                <w:color w:val="000000"/>
                <w:sz w:val="24"/>
                <w:lang w:val="en-US" w:eastAsia="zh-CN"/>
              </w:rPr>
            </w:pPr>
            <w:r>
              <w:rPr>
                <w:rFonts w:hint="eastAsia" w:ascii="仿宋" w:hAnsi="仿宋" w:eastAsia="仿宋" w:cs="仿宋"/>
                <w:color w:val="000000"/>
                <w:sz w:val="24"/>
              </w:rPr>
              <w:t>根据磋商响应方提供的各项管理制度、质量保证措施、安全技术措施等方面</w:t>
            </w:r>
            <w:r>
              <w:rPr>
                <w:rFonts w:hint="eastAsia" w:ascii="仿宋" w:hAnsi="仿宋" w:eastAsia="仿宋" w:cs="仿宋"/>
                <w:color w:val="000000"/>
                <w:sz w:val="24"/>
                <w:lang w:val="en-US" w:eastAsia="zh-CN"/>
              </w:rPr>
              <w:t>进行综合评审。</w:t>
            </w:r>
          </w:p>
          <w:p w14:paraId="5FA63B22">
            <w:pPr>
              <w:jc w:val="left"/>
              <w:rPr>
                <w:rFonts w:hint="eastAsia" w:ascii="仿宋" w:hAnsi="仿宋" w:eastAsia="仿宋" w:cs="仿宋"/>
                <w:color w:val="000000"/>
                <w:sz w:val="24"/>
                <w:lang w:val="zh-CN"/>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3D53055">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r>
      <w:tr w14:paraId="72C8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1" w:type="dxa"/>
            <w:vMerge w:val="restart"/>
            <w:noWrap w:val="0"/>
            <w:vAlign w:val="center"/>
          </w:tcPr>
          <w:p w14:paraId="578D55FA">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vMerge w:val="restart"/>
            <w:noWrap w:val="0"/>
            <w:vAlign w:val="center"/>
          </w:tcPr>
          <w:p w14:paraId="5C86DD0F">
            <w:pPr>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售后服务</w:t>
            </w:r>
          </w:p>
        </w:tc>
        <w:tc>
          <w:tcPr>
            <w:tcW w:w="6173" w:type="dxa"/>
            <w:noWrap w:val="0"/>
            <w:vAlign w:val="center"/>
          </w:tcPr>
          <w:p w14:paraId="77630E37">
            <w:pPr>
              <w:jc w:val="left"/>
              <w:rPr>
                <w:rFonts w:hint="eastAsia" w:ascii="仿宋" w:hAnsi="仿宋" w:eastAsia="仿宋" w:cs="仿宋"/>
                <w:color w:val="000000"/>
                <w:sz w:val="24"/>
              </w:rPr>
            </w:pPr>
            <w:r>
              <w:rPr>
                <w:rFonts w:hint="eastAsia" w:ascii="仿宋" w:hAnsi="仿宋" w:eastAsia="仿宋" w:cs="仿宋"/>
                <w:color w:val="000000"/>
                <w:sz w:val="24"/>
              </w:rPr>
              <w:t>是否有完整的售后服务方案，售后人员安排是否合理，技术支持响应速度是否及时，是否满足采购单位的要求等</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1A3F2D4">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rPr>
              <w:t>5</w:t>
            </w:r>
          </w:p>
        </w:tc>
      </w:tr>
      <w:tr w14:paraId="59DA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1" w:type="dxa"/>
            <w:vMerge w:val="continue"/>
            <w:noWrap w:val="0"/>
            <w:vAlign w:val="center"/>
          </w:tcPr>
          <w:p w14:paraId="63B3B286">
            <w:pPr>
              <w:jc w:val="center"/>
              <w:rPr>
                <w:rFonts w:hint="eastAsia" w:ascii="仿宋" w:hAnsi="仿宋" w:eastAsia="仿宋" w:cs="仿宋"/>
                <w:color w:val="000000"/>
                <w:sz w:val="24"/>
              </w:rPr>
            </w:pPr>
          </w:p>
        </w:tc>
        <w:tc>
          <w:tcPr>
            <w:tcW w:w="1341" w:type="dxa"/>
            <w:vMerge w:val="continue"/>
            <w:noWrap w:val="0"/>
            <w:vAlign w:val="center"/>
          </w:tcPr>
          <w:p w14:paraId="5DF14E10">
            <w:pPr>
              <w:spacing w:before="100" w:beforeAutospacing="1" w:after="100" w:afterAutospacing="1"/>
              <w:jc w:val="center"/>
              <w:rPr>
                <w:rFonts w:hint="eastAsia" w:ascii="仿宋" w:hAnsi="仿宋" w:eastAsia="仿宋" w:cs="仿宋"/>
                <w:color w:val="000000"/>
                <w:sz w:val="24"/>
              </w:rPr>
            </w:pPr>
          </w:p>
        </w:tc>
        <w:tc>
          <w:tcPr>
            <w:tcW w:w="6173" w:type="dxa"/>
            <w:noWrap w:val="0"/>
            <w:vAlign w:val="center"/>
          </w:tcPr>
          <w:p w14:paraId="73CC37B4">
            <w:pPr>
              <w:jc w:val="left"/>
              <w:rPr>
                <w:rFonts w:hint="eastAsia" w:ascii="仿宋" w:hAnsi="仿宋" w:eastAsia="仿宋" w:cs="仿宋"/>
                <w:color w:val="000000"/>
                <w:sz w:val="24"/>
              </w:rPr>
            </w:pPr>
            <w:r>
              <w:rPr>
                <w:rFonts w:hint="eastAsia" w:ascii="仿宋" w:hAnsi="仿宋" w:eastAsia="仿宋" w:cs="仿宋"/>
                <w:color w:val="000000"/>
                <w:sz w:val="24"/>
              </w:rPr>
              <w:t>应急维修时间安排，应在半小时之内给以响应，并于2小时内安排维修人员到现场进行维修，4小时内处理完毕。</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349CB1B">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rPr>
              <w:t>5</w:t>
            </w:r>
          </w:p>
        </w:tc>
      </w:tr>
      <w:tr w14:paraId="4EBE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220" w:type="dxa"/>
            <w:gridSpan w:val="4"/>
            <w:noWrap w:val="0"/>
            <w:vAlign w:val="center"/>
          </w:tcPr>
          <w:p w14:paraId="59210B2A">
            <w:pPr>
              <w:jc w:val="center"/>
              <w:rPr>
                <w:rFonts w:hint="default" w:ascii="仿宋" w:hAnsi="仿宋" w:eastAsia="仿宋" w:cs="仿宋"/>
                <w:color w:val="000000"/>
                <w:sz w:val="24"/>
                <w:lang w:val="en-US" w:eastAsia="zh-CN"/>
              </w:rPr>
            </w:pPr>
            <w:r>
              <w:rPr>
                <w:rFonts w:hint="eastAsia" w:ascii="仿宋" w:hAnsi="仿宋" w:eastAsia="仿宋" w:cs="仿宋"/>
                <w:b/>
                <w:bCs/>
                <w:color w:val="000000"/>
                <w:sz w:val="24"/>
                <w:lang w:val="en-US" w:eastAsia="zh-CN"/>
              </w:rPr>
              <w:t>报价分（10分）</w:t>
            </w:r>
          </w:p>
        </w:tc>
      </w:tr>
      <w:tr w14:paraId="6E6F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1" w:type="dxa"/>
            <w:noWrap w:val="0"/>
            <w:vAlign w:val="center"/>
          </w:tcPr>
          <w:p w14:paraId="29E3B81D">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报价</w:t>
            </w:r>
          </w:p>
        </w:tc>
        <w:tc>
          <w:tcPr>
            <w:tcW w:w="1341" w:type="dxa"/>
            <w:noWrap w:val="0"/>
            <w:vAlign w:val="center"/>
          </w:tcPr>
          <w:p w14:paraId="224B253E">
            <w:pPr>
              <w:spacing w:before="100" w:beforeAutospacing="1" w:after="100" w:afterAutospacing="1"/>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报价部分</w:t>
            </w:r>
          </w:p>
        </w:tc>
        <w:tc>
          <w:tcPr>
            <w:tcW w:w="6173" w:type="dxa"/>
            <w:noWrap w:val="0"/>
            <w:vAlign w:val="center"/>
          </w:tcPr>
          <w:p w14:paraId="2F5A5955">
            <w:pPr>
              <w:jc w:val="left"/>
              <w:rPr>
                <w:rFonts w:hint="eastAsia" w:ascii="仿宋" w:hAnsi="仿宋" w:eastAsia="仿宋" w:cs="仿宋"/>
                <w:color w:val="000000"/>
                <w:sz w:val="24"/>
              </w:rPr>
            </w:pPr>
            <w:r>
              <w:rPr>
                <w:rFonts w:hint="eastAsia" w:ascii="仿宋" w:hAnsi="仿宋" w:eastAsia="仿宋" w:cs="仿宋"/>
                <w:color w:val="000000"/>
                <w:sz w:val="24"/>
              </w:rPr>
              <w:t>有效投标报价的最低价作为评标基准价，其最低报价为满分；按［投标报价得分=（评标基准价/投标报价）*</w:t>
            </w:r>
            <w:r>
              <w:rPr>
                <w:rFonts w:hint="eastAsia" w:ascii="仿宋" w:hAnsi="仿宋" w:eastAsia="仿宋" w:cs="仿宋"/>
                <w:color w:val="000000"/>
                <w:sz w:val="24"/>
                <w:lang w:val="en-US" w:eastAsia="zh-CN"/>
              </w:rPr>
              <w:t>10</w:t>
            </w:r>
            <w:r>
              <w:rPr>
                <w:rFonts w:hint="eastAsia" w:ascii="仿宋" w:hAnsi="仿宋" w:eastAsia="仿宋" w:cs="仿宋"/>
                <w:color w:val="000000"/>
                <w:sz w:val="24"/>
              </w:rPr>
              <w:t>］的计算公式计算。</w:t>
            </w:r>
          </w:p>
          <w:p w14:paraId="164BA138">
            <w:pPr>
              <w:jc w:val="left"/>
              <w:rPr>
                <w:rFonts w:hint="eastAsia" w:ascii="仿宋" w:hAnsi="仿宋" w:eastAsia="仿宋" w:cs="仿宋"/>
                <w:color w:val="000000"/>
                <w:sz w:val="24"/>
              </w:rPr>
            </w:pPr>
            <w:r>
              <w:rPr>
                <w:rFonts w:hint="eastAsia" w:ascii="仿宋" w:hAnsi="仿宋" w:eastAsia="仿宋" w:cs="仿宋"/>
                <w:color w:val="000000"/>
                <w:sz w:val="24"/>
              </w:rPr>
              <w:t>评标过程中，不得去掉报价中的最高报价和最低报价。</w:t>
            </w:r>
          </w:p>
          <w:p w14:paraId="1FAC869C">
            <w:pPr>
              <w:jc w:val="left"/>
              <w:rPr>
                <w:rFonts w:hint="eastAsia" w:ascii="仿宋" w:hAnsi="仿宋" w:eastAsia="仿宋" w:cs="仿宋"/>
                <w:color w:val="000000"/>
                <w:sz w:val="24"/>
              </w:rPr>
            </w:pPr>
            <w:r>
              <w:rPr>
                <w:rFonts w:hint="eastAsia" w:ascii="仿宋" w:hAnsi="仿宋" w:eastAsia="仿宋" w:cs="仿宋"/>
                <w:color w:val="000000"/>
                <w:sz w:val="24"/>
              </w:rPr>
              <w:t>因落实政府采购政策需要进行价格调整的，以调整后的价格计算评标基准价和投标报价。</w:t>
            </w:r>
          </w:p>
        </w:tc>
        <w:tc>
          <w:tcPr>
            <w:tcW w:w="1005" w:type="dxa"/>
            <w:noWrap w:val="0"/>
            <w:vAlign w:val="center"/>
          </w:tcPr>
          <w:p w14:paraId="2030E811">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r>
    </w:tbl>
    <w:p w14:paraId="1452CC2A">
      <w:pPr>
        <w:rPr>
          <w:rFonts w:hint="eastAsia" w:ascii="仿宋" w:hAnsi="仿宋" w:eastAsia="仿宋" w:cs="仿宋"/>
          <w:b/>
          <w:sz w:val="32"/>
          <w:highlight w:val="none"/>
        </w:rPr>
      </w:pPr>
    </w:p>
    <w:p w14:paraId="5E5762DA">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669ACC80">
      <w:pPr>
        <w:adjustRightInd/>
        <w:spacing w:line="360" w:lineRule="auto"/>
        <w:ind w:firstLine="482" w:firstLineChars="200"/>
        <w:rPr>
          <w:rFonts w:hint="eastAsia" w:ascii="仿宋" w:hAnsi="仿宋" w:eastAsia="仿宋" w:cs="仿宋"/>
          <w:b/>
          <w:kern w:val="0"/>
          <w:sz w:val="24"/>
          <w:highlight w:val="none"/>
        </w:rPr>
      </w:pPr>
    </w:p>
    <w:p w14:paraId="0F120E1B">
      <w:pPr>
        <w:rPr>
          <w:rFonts w:hint="eastAsia" w:ascii="仿宋" w:hAnsi="仿宋" w:eastAsia="仿宋" w:cs="仿宋"/>
          <w:b/>
          <w:kern w:val="0"/>
          <w:sz w:val="24"/>
          <w:highlight w:val="none"/>
        </w:rPr>
      </w:pPr>
    </w:p>
    <w:p w14:paraId="7C7064CC">
      <w:pPr>
        <w:rPr>
          <w:rFonts w:hint="eastAsia" w:ascii="仿宋" w:hAnsi="仿宋" w:eastAsia="仿宋" w:cs="仿宋"/>
          <w:b/>
          <w:sz w:val="32"/>
          <w:highlight w:val="none"/>
        </w:rPr>
      </w:pPr>
      <w:r>
        <w:rPr>
          <w:rFonts w:hint="eastAsia" w:ascii="仿宋" w:hAnsi="仿宋" w:eastAsia="仿宋" w:cs="仿宋"/>
          <w:b/>
          <w:sz w:val="32"/>
          <w:highlight w:val="none"/>
        </w:rPr>
        <w:br w:type="page"/>
      </w:r>
    </w:p>
    <w:p w14:paraId="0F120E1C">
      <w:pPr>
        <w:snapToGrid w:val="0"/>
        <w:spacing w:line="360" w:lineRule="auto"/>
        <w:jc w:val="center"/>
        <w:rPr>
          <w:rFonts w:hint="eastAsia" w:ascii="仿宋" w:hAnsi="仿宋" w:eastAsia="仿宋" w:cs="仿宋"/>
          <w:b/>
          <w:sz w:val="32"/>
          <w:highlight w:val="none"/>
        </w:rPr>
      </w:pPr>
      <w:r>
        <w:rPr>
          <w:rFonts w:hint="eastAsia" w:ascii="仿宋" w:hAnsi="仿宋" w:eastAsia="仿宋" w:cs="仿宋"/>
          <w:b/>
          <w:sz w:val="32"/>
          <w:highlight w:val="none"/>
        </w:rPr>
        <w:t>一、评审方法</w:t>
      </w:r>
    </w:p>
    <w:p w14:paraId="0F120E1D">
      <w:pPr>
        <w:adjustRightInd/>
        <w:spacing w:line="360" w:lineRule="auto"/>
        <w:rPr>
          <w:rFonts w:hint="eastAsia" w:ascii="仿宋" w:hAnsi="仿宋" w:eastAsia="仿宋" w:cs="仿宋"/>
          <w:kern w:val="0"/>
          <w:sz w:val="24"/>
          <w:highlight w:val="none"/>
        </w:rPr>
      </w:pPr>
      <w:r>
        <w:rPr>
          <w:rFonts w:hint="eastAsia" w:ascii="仿宋" w:hAnsi="仿宋" w:eastAsia="仿宋" w:cs="仿宋"/>
          <w:b/>
          <w:kern w:val="0"/>
          <w:sz w:val="24"/>
          <w:highlight w:val="none"/>
        </w:rPr>
        <w:t>1.综合评分法。</w:t>
      </w:r>
      <w:r>
        <w:rPr>
          <w:rFonts w:hint="eastAsia" w:ascii="仿宋" w:hAnsi="仿宋" w:eastAsia="仿宋" w:cs="仿宋"/>
          <w:kern w:val="0"/>
          <w:sz w:val="24"/>
          <w:highlight w:val="none"/>
        </w:rPr>
        <w:t>综合评分法，是指响应文件满足磋商文件全部实质性要求，且按照评审因素的量化指标评审得分最高的供应商为成交候选人的评审方法。</w:t>
      </w:r>
    </w:p>
    <w:p w14:paraId="0F120E1E">
      <w:pPr>
        <w:adjustRightInd/>
        <w:spacing w:line="360" w:lineRule="auto"/>
        <w:rPr>
          <w:rFonts w:hint="eastAsia" w:ascii="仿宋" w:hAnsi="仿宋" w:eastAsia="仿宋" w:cs="仿宋"/>
          <w:kern w:val="0"/>
          <w:sz w:val="24"/>
          <w:highlight w:val="none"/>
        </w:rPr>
      </w:pPr>
    </w:p>
    <w:p w14:paraId="0F120E1F">
      <w:pPr>
        <w:snapToGrid w:val="0"/>
        <w:spacing w:line="360" w:lineRule="auto"/>
        <w:ind w:left="120" w:leftChars="57" w:firstLine="422" w:firstLineChars="150"/>
        <w:jc w:val="center"/>
        <w:rPr>
          <w:rFonts w:hint="eastAsia" w:ascii="仿宋" w:hAnsi="仿宋" w:eastAsia="仿宋" w:cs="仿宋"/>
          <w:b/>
          <w:sz w:val="32"/>
          <w:highlight w:val="none"/>
        </w:rPr>
      </w:pPr>
      <w:r>
        <w:rPr>
          <w:rFonts w:hint="eastAsia" w:ascii="仿宋" w:hAnsi="仿宋" w:eastAsia="仿宋" w:cs="仿宋"/>
          <w:b/>
          <w:sz w:val="28"/>
          <w:szCs w:val="28"/>
          <w:highlight w:val="none"/>
        </w:rPr>
        <w:t xml:space="preserve">   </w:t>
      </w:r>
      <w:r>
        <w:rPr>
          <w:rFonts w:hint="eastAsia" w:ascii="仿宋" w:hAnsi="仿宋" w:eastAsia="仿宋" w:cs="仿宋"/>
          <w:b/>
          <w:sz w:val="32"/>
          <w:highlight w:val="none"/>
        </w:rPr>
        <w:t>二、磋商小组的组成</w:t>
      </w:r>
    </w:p>
    <w:p w14:paraId="6CE4282E">
      <w:pPr>
        <w:pStyle w:val="396"/>
        <w:spacing w:before="0"/>
        <w:ind w:firstLine="0" w:firstLineChars="0"/>
        <w:rPr>
          <w:rFonts w:hint="eastAsia" w:ascii="仿宋" w:hAnsi="仿宋" w:eastAsia="仿宋" w:cs="仿宋"/>
          <w:b/>
          <w:color w:val="auto"/>
          <w:kern w:val="0"/>
        </w:rPr>
      </w:pPr>
      <w:r>
        <w:rPr>
          <w:rFonts w:hint="eastAsia" w:ascii="仿宋" w:hAnsi="仿宋" w:eastAsia="仿宋" w:cs="仿宋"/>
          <w:b/>
          <w:color w:val="auto"/>
          <w:kern w:val="0"/>
        </w:rPr>
        <w:t>1.磋商小组的组成。</w:t>
      </w:r>
    </w:p>
    <w:p w14:paraId="76A19715">
      <w:pPr>
        <w:pStyle w:val="396"/>
        <w:spacing w:before="0"/>
        <w:ind w:firstLine="480"/>
        <w:rPr>
          <w:rFonts w:hint="eastAsia" w:ascii="仿宋" w:hAnsi="仿宋" w:eastAsia="仿宋" w:cs="仿宋"/>
          <w:color w:val="auto"/>
        </w:rPr>
      </w:pPr>
      <w:r>
        <w:rPr>
          <w:rFonts w:hint="eastAsia" w:ascii="仿宋" w:hAnsi="仿宋" w:eastAsia="仿宋" w:cs="仿宋"/>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lang w:eastAsia="zh-CN"/>
        </w:rPr>
        <w:t>采购代理机构</w:t>
      </w:r>
      <w:r>
        <w:rPr>
          <w:rFonts w:hint="eastAsia" w:ascii="仿宋" w:hAnsi="仿宋" w:eastAsia="仿宋" w:cs="仿宋"/>
          <w:color w:val="auto"/>
        </w:rPr>
        <w:t>人员不得参加本机构代理的采购项目的评审。</w:t>
      </w:r>
    </w:p>
    <w:p w14:paraId="3B3A4D4C">
      <w:pPr>
        <w:pStyle w:val="396"/>
        <w:spacing w:before="0"/>
        <w:ind w:firstLine="480"/>
        <w:rPr>
          <w:rFonts w:hint="eastAsia" w:ascii="仿宋" w:hAnsi="仿宋" w:eastAsia="仿宋" w:cs="仿宋"/>
          <w:color w:val="auto"/>
        </w:rPr>
      </w:pPr>
      <w:r>
        <w:rPr>
          <w:rFonts w:hint="eastAsia" w:ascii="仿宋" w:hAnsi="仿宋" w:eastAsia="仿宋" w:cs="仿宋"/>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2.磋商小组的组成人员的回避。</w:t>
      </w:r>
    </w:p>
    <w:p w14:paraId="56B89860">
      <w:pPr>
        <w:pStyle w:val="396"/>
        <w:spacing w:before="0"/>
        <w:ind w:firstLine="480"/>
        <w:rPr>
          <w:rFonts w:hint="eastAsia" w:ascii="仿宋" w:hAnsi="仿宋" w:eastAsia="仿宋" w:cs="仿宋"/>
          <w:color w:val="auto"/>
        </w:rPr>
      </w:pPr>
      <w:r>
        <w:rPr>
          <w:rFonts w:hint="eastAsia" w:ascii="仿宋" w:hAnsi="仿宋" w:eastAsia="仿宋" w:cs="仿宋"/>
          <w:color w:val="auto"/>
        </w:rPr>
        <w:t>在政府采购活动中，磋商小组的组成人员与供应商有下列利害关系之一的，应当回避：</w:t>
      </w:r>
    </w:p>
    <w:p w14:paraId="2B45605D">
      <w:pPr>
        <w:pStyle w:val="396"/>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2.1参加采购活动前3年内与供应商存在劳动关系；</w:t>
      </w:r>
    </w:p>
    <w:p w14:paraId="19DACC6C">
      <w:pPr>
        <w:pStyle w:val="396"/>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2.2参加采购活动前3年内担任供应商的董事、监事；</w:t>
      </w:r>
    </w:p>
    <w:p w14:paraId="2ABFCCE5">
      <w:pPr>
        <w:pStyle w:val="396"/>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2.3参加采购活动前3年内是供应商的控股股东或者实际控制人；</w:t>
      </w:r>
    </w:p>
    <w:p w14:paraId="6D08D47C">
      <w:pPr>
        <w:pStyle w:val="396"/>
        <w:spacing w:before="0"/>
        <w:ind w:firstLine="480" w:firstLineChars="0"/>
        <w:rPr>
          <w:rFonts w:hint="eastAsia" w:ascii="仿宋" w:hAnsi="仿宋" w:eastAsia="仿宋" w:cs="仿宋"/>
          <w:color w:val="auto"/>
          <w:kern w:val="0"/>
        </w:rPr>
      </w:pPr>
      <w:r>
        <w:rPr>
          <w:rFonts w:hint="eastAsia" w:ascii="仿宋" w:hAnsi="仿宋" w:eastAsia="仿宋" w:cs="仿宋"/>
          <w:color w:val="auto"/>
          <w:kern w:val="0"/>
        </w:rPr>
        <w:t>2.4与供应商的法定代表人或者负责人有夫妻、直系血亲、三代以内旁系血亲或者近姻亲关系；</w:t>
      </w:r>
    </w:p>
    <w:p w14:paraId="34CBAA83">
      <w:pPr>
        <w:pStyle w:val="396"/>
        <w:spacing w:before="0"/>
        <w:ind w:firstLine="480" w:firstLineChars="0"/>
        <w:rPr>
          <w:rFonts w:hint="eastAsia" w:ascii="仿宋" w:hAnsi="仿宋" w:eastAsia="仿宋" w:cs="仿宋"/>
          <w:color w:val="auto"/>
          <w:kern w:val="0"/>
        </w:rPr>
      </w:pPr>
      <w:r>
        <w:rPr>
          <w:rFonts w:hint="eastAsia" w:ascii="仿宋" w:hAnsi="仿宋" w:eastAsia="仿宋" w:cs="仿宋"/>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hint="eastAsia" w:ascii="仿宋" w:hAnsi="仿宋" w:eastAsia="仿宋" w:cs="仿宋"/>
          <w:b/>
          <w:color w:val="auto"/>
          <w:sz w:val="32"/>
        </w:rPr>
      </w:pPr>
    </w:p>
    <w:p w14:paraId="2B880AFB">
      <w:pPr>
        <w:snapToGrid w:val="0"/>
        <w:spacing w:line="360" w:lineRule="auto"/>
        <w:ind w:left="120" w:leftChars="57" w:firstLine="482" w:firstLineChars="150"/>
        <w:jc w:val="center"/>
        <w:rPr>
          <w:rFonts w:hint="eastAsia" w:ascii="仿宋" w:hAnsi="仿宋" w:eastAsia="仿宋" w:cs="仿宋"/>
          <w:b/>
          <w:color w:val="auto"/>
          <w:sz w:val="32"/>
          <w:szCs w:val="32"/>
        </w:rPr>
      </w:pPr>
      <w:r>
        <w:rPr>
          <w:rFonts w:hint="eastAsia" w:ascii="仿宋" w:hAnsi="仿宋" w:eastAsia="仿宋" w:cs="仿宋"/>
          <w:b/>
          <w:color w:val="auto"/>
          <w:sz w:val="32"/>
        </w:rPr>
        <w:t>三、磋商小组的职责</w:t>
      </w:r>
    </w:p>
    <w:p w14:paraId="4777E362">
      <w:pPr>
        <w:pStyle w:val="396"/>
        <w:spacing w:before="0"/>
        <w:ind w:firstLine="0" w:firstLineChars="0"/>
        <w:rPr>
          <w:rFonts w:hint="eastAsia" w:ascii="仿宋" w:hAnsi="仿宋" w:eastAsia="仿宋" w:cs="仿宋"/>
          <w:b/>
          <w:color w:val="auto"/>
          <w:kern w:val="0"/>
          <w:szCs w:val="24"/>
        </w:rPr>
      </w:pPr>
      <w:r>
        <w:rPr>
          <w:rFonts w:hint="eastAsia" w:ascii="仿宋" w:hAnsi="仿宋" w:eastAsia="仿宋" w:cs="仿宋"/>
          <w:b/>
          <w:color w:val="auto"/>
          <w:kern w:val="0"/>
          <w:szCs w:val="24"/>
        </w:rPr>
        <w:t>1.磋商小组负责具体评审事务，并独立履行下列职责：</w:t>
      </w:r>
    </w:p>
    <w:p w14:paraId="2969A2CD">
      <w:pPr>
        <w:pStyle w:val="396"/>
        <w:spacing w:before="0"/>
        <w:ind w:firstLine="480"/>
        <w:rPr>
          <w:rFonts w:hint="eastAsia" w:ascii="仿宋" w:hAnsi="仿宋" w:eastAsia="仿宋" w:cs="仿宋"/>
          <w:color w:val="auto"/>
        </w:rPr>
      </w:pPr>
      <w:r>
        <w:rPr>
          <w:rFonts w:hint="eastAsia" w:ascii="仿宋" w:hAnsi="仿宋" w:eastAsia="仿宋" w:cs="仿宋"/>
          <w:color w:val="auto"/>
        </w:rPr>
        <w:t>1.1</w:t>
      </w:r>
      <w:r>
        <w:rPr>
          <w:rFonts w:hint="eastAsia" w:ascii="仿宋" w:hAnsi="仿宋" w:eastAsia="仿宋" w:cs="仿宋"/>
          <w:color w:val="auto"/>
          <w:szCs w:val="24"/>
        </w:rPr>
        <w:t>对供应商的资格进行审查；</w:t>
      </w:r>
      <w:r>
        <w:rPr>
          <w:rFonts w:hint="eastAsia" w:ascii="仿宋" w:hAnsi="仿宋" w:eastAsia="仿宋" w:cs="仿宋"/>
          <w:color w:val="auto"/>
        </w:rPr>
        <w:t>对响应文件的有效性、完整性和响应程度进行审查；</w:t>
      </w:r>
    </w:p>
    <w:p w14:paraId="73E3D4A2">
      <w:pPr>
        <w:pStyle w:val="396"/>
        <w:spacing w:before="0"/>
        <w:ind w:firstLine="480"/>
        <w:rPr>
          <w:rFonts w:hint="eastAsia" w:ascii="仿宋" w:hAnsi="仿宋" w:eastAsia="仿宋" w:cs="仿宋"/>
          <w:color w:val="auto"/>
        </w:rPr>
      </w:pPr>
      <w:r>
        <w:rPr>
          <w:rFonts w:hint="eastAsia" w:ascii="仿宋" w:hAnsi="仿宋" w:eastAsia="仿宋" w:cs="仿宋"/>
          <w:color w:val="auto"/>
        </w:rPr>
        <w:t>1.2审查、评价响应文件是否符合磋商文件的商务、技术等实质性要求；</w:t>
      </w:r>
    </w:p>
    <w:p w14:paraId="0FDC41E5">
      <w:pPr>
        <w:pStyle w:val="396"/>
        <w:spacing w:before="0"/>
        <w:ind w:firstLine="480"/>
        <w:rPr>
          <w:rFonts w:hint="eastAsia" w:ascii="仿宋" w:hAnsi="仿宋" w:eastAsia="仿宋" w:cs="仿宋"/>
          <w:color w:val="auto"/>
        </w:rPr>
      </w:pPr>
      <w:r>
        <w:rPr>
          <w:rFonts w:hint="eastAsia" w:ascii="仿宋" w:hAnsi="仿宋" w:eastAsia="仿宋" w:cs="仿宋"/>
          <w:color w:val="auto"/>
        </w:rPr>
        <w:t>1.3要求供应商对响应文件有关事项作出澄清、说明或者更正；</w:t>
      </w:r>
    </w:p>
    <w:p w14:paraId="17722C71">
      <w:pPr>
        <w:pStyle w:val="396"/>
        <w:spacing w:before="0"/>
        <w:ind w:firstLine="480"/>
        <w:rPr>
          <w:rFonts w:hint="eastAsia" w:ascii="仿宋" w:hAnsi="仿宋" w:eastAsia="仿宋" w:cs="仿宋"/>
          <w:color w:val="auto"/>
        </w:rPr>
      </w:pPr>
      <w:r>
        <w:rPr>
          <w:rFonts w:hint="eastAsia" w:ascii="仿宋" w:hAnsi="仿宋" w:eastAsia="仿宋" w:cs="仿宋"/>
          <w:color w:val="auto"/>
        </w:rPr>
        <w:t>1.4磋商小组集中与单一供应商分别进行磋商；</w:t>
      </w:r>
    </w:p>
    <w:p w14:paraId="77E6D17D">
      <w:pPr>
        <w:pStyle w:val="396"/>
        <w:spacing w:before="0"/>
        <w:ind w:firstLine="480"/>
        <w:rPr>
          <w:rFonts w:hint="eastAsia" w:ascii="仿宋" w:hAnsi="仿宋" w:eastAsia="仿宋" w:cs="仿宋"/>
          <w:color w:val="auto"/>
        </w:rPr>
      </w:pPr>
      <w:r>
        <w:rPr>
          <w:rFonts w:hint="eastAsia" w:ascii="仿宋" w:hAnsi="仿宋" w:eastAsia="仿宋" w:cs="仿宋"/>
          <w:color w:val="auto"/>
        </w:rPr>
        <w:t>1.5确定磋商文件的变动情况，并确定提交最后报价的供应商；</w:t>
      </w:r>
    </w:p>
    <w:p w14:paraId="44C37EC1">
      <w:pPr>
        <w:pStyle w:val="396"/>
        <w:spacing w:before="0"/>
        <w:ind w:firstLine="480"/>
        <w:rPr>
          <w:rFonts w:hint="eastAsia" w:ascii="仿宋" w:hAnsi="仿宋" w:eastAsia="仿宋" w:cs="仿宋"/>
          <w:color w:val="auto"/>
        </w:rPr>
      </w:pPr>
      <w:r>
        <w:rPr>
          <w:rFonts w:hint="eastAsia" w:ascii="仿宋" w:hAnsi="仿宋" w:eastAsia="仿宋" w:cs="仿宋"/>
          <w:color w:val="auto"/>
        </w:rPr>
        <w:t>1.6根据磋商文件确定的评审办法及评审标准对提交最后报价的供应商的响应文件和最后报价采用综合评分法进行综合评分；</w:t>
      </w:r>
    </w:p>
    <w:p w14:paraId="0530BD92">
      <w:pPr>
        <w:pStyle w:val="396"/>
        <w:spacing w:before="0"/>
        <w:ind w:firstLine="480"/>
        <w:rPr>
          <w:rFonts w:hint="eastAsia" w:ascii="仿宋" w:hAnsi="仿宋" w:eastAsia="仿宋" w:cs="仿宋"/>
          <w:color w:val="auto"/>
        </w:rPr>
      </w:pPr>
      <w:r>
        <w:rPr>
          <w:rFonts w:hint="eastAsia" w:ascii="仿宋" w:hAnsi="仿宋" w:eastAsia="仿宋" w:cs="仿宋"/>
          <w:color w:val="auto"/>
        </w:rPr>
        <w:t>1.7编制评审报告，确定成交候选人名单，以及根据采购人委托直接确定成交人；</w:t>
      </w:r>
    </w:p>
    <w:p w14:paraId="20C7483D">
      <w:pPr>
        <w:pStyle w:val="396"/>
        <w:spacing w:before="0"/>
        <w:ind w:firstLine="480"/>
        <w:rPr>
          <w:rFonts w:hint="eastAsia" w:ascii="仿宋" w:hAnsi="仿宋" w:eastAsia="仿宋" w:cs="仿宋"/>
          <w:color w:val="auto"/>
        </w:rPr>
      </w:pPr>
      <w:r>
        <w:rPr>
          <w:rFonts w:hint="eastAsia" w:ascii="仿宋" w:hAnsi="仿宋" w:eastAsia="仿宋" w:cs="仿宋"/>
          <w:color w:val="auto"/>
        </w:rPr>
        <w:t>1.8向采购人、</w:t>
      </w:r>
      <w:r>
        <w:rPr>
          <w:rFonts w:hint="eastAsia" w:ascii="仿宋" w:hAnsi="仿宋" w:eastAsia="仿宋" w:cs="仿宋"/>
          <w:color w:val="auto"/>
          <w:lang w:eastAsia="zh-CN"/>
        </w:rPr>
        <w:t>采购代理机构</w:t>
      </w:r>
      <w:r>
        <w:rPr>
          <w:rFonts w:hint="eastAsia" w:ascii="仿宋" w:hAnsi="仿宋" w:eastAsia="仿宋" w:cs="仿宋"/>
          <w:color w:val="auto"/>
        </w:rPr>
        <w:t>或者有关部门报告评审中发现的违法行为；</w:t>
      </w:r>
    </w:p>
    <w:p w14:paraId="5E3AC36B">
      <w:pPr>
        <w:pStyle w:val="396"/>
        <w:spacing w:before="0"/>
        <w:ind w:firstLine="480"/>
        <w:rPr>
          <w:rFonts w:hint="eastAsia" w:ascii="仿宋" w:hAnsi="仿宋" w:eastAsia="仿宋" w:cs="仿宋"/>
          <w:color w:val="auto"/>
        </w:rPr>
      </w:pPr>
      <w:r>
        <w:rPr>
          <w:rFonts w:hint="eastAsia" w:ascii="仿宋" w:hAnsi="仿宋" w:eastAsia="仿宋" w:cs="仿宋"/>
          <w:color w:val="auto"/>
        </w:rPr>
        <w:t>1.9法律、法规、规章、磋商文件等规定的其它事项。</w:t>
      </w:r>
    </w:p>
    <w:p w14:paraId="577D9857">
      <w:pPr>
        <w:pStyle w:val="396"/>
        <w:spacing w:before="0"/>
        <w:ind w:firstLine="0" w:firstLineChars="0"/>
        <w:rPr>
          <w:rFonts w:hint="eastAsia" w:ascii="仿宋" w:hAnsi="仿宋" w:eastAsia="仿宋" w:cs="仿宋"/>
          <w:b/>
          <w:color w:val="auto"/>
          <w:kern w:val="0"/>
          <w:szCs w:val="24"/>
        </w:rPr>
      </w:pPr>
      <w:r>
        <w:rPr>
          <w:rFonts w:hint="eastAsia" w:ascii="仿宋" w:hAnsi="仿宋" w:eastAsia="仿宋" w:cs="仿宋"/>
          <w:b/>
          <w:color w:val="auto"/>
          <w:kern w:val="0"/>
          <w:szCs w:val="24"/>
        </w:rPr>
        <w:t>2.磋商小组及其成员不得有下列行为：</w:t>
      </w:r>
    </w:p>
    <w:p w14:paraId="3C50E525">
      <w:pPr>
        <w:pStyle w:val="396"/>
        <w:spacing w:before="0"/>
        <w:ind w:firstLine="480"/>
        <w:rPr>
          <w:rFonts w:hint="eastAsia" w:ascii="仿宋" w:hAnsi="仿宋" w:eastAsia="仿宋" w:cs="仿宋"/>
          <w:color w:val="auto"/>
        </w:rPr>
      </w:pPr>
      <w:r>
        <w:rPr>
          <w:rFonts w:hint="eastAsia" w:ascii="仿宋" w:hAnsi="仿宋" w:eastAsia="仿宋" w:cs="仿宋"/>
          <w:color w:val="auto"/>
        </w:rPr>
        <w:t>2.1确定参与本项目至评审结束前私自接触供应商；</w:t>
      </w:r>
    </w:p>
    <w:p w14:paraId="520C5870">
      <w:pPr>
        <w:pStyle w:val="396"/>
        <w:spacing w:before="0"/>
        <w:ind w:firstLine="480"/>
        <w:rPr>
          <w:rFonts w:hint="eastAsia" w:ascii="仿宋" w:hAnsi="仿宋" w:eastAsia="仿宋" w:cs="仿宋"/>
          <w:color w:val="auto"/>
        </w:rPr>
      </w:pPr>
      <w:r>
        <w:rPr>
          <w:rFonts w:hint="eastAsia" w:ascii="仿宋" w:hAnsi="仿宋" w:eastAsia="仿宋" w:cs="仿宋"/>
          <w:color w:val="auto"/>
        </w:rPr>
        <w:t xml:space="preserve">2.2接受供应商提出的“超出响应文件的范围或者改变响应文件的实质性内容”的澄清、说明或者更正； </w:t>
      </w:r>
    </w:p>
    <w:p w14:paraId="7BE9FEDE">
      <w:pPr>
        <w:pStyle w:val="396"/>
        <w:spacing w:before="0"/>
        <w:ind w:firstLine="480"/>
        <w:rPr>
          <w:rFonts w:hint="eastAsia" w:ascii="仿宋" w:hAnsi="仿宋" w:eastAsia="仿宋" w:cs="仿宋"/>
          <w:color w:val="auto"/>
        </w:rPr>
      </w:pPr>
      <w:r>
        <w:rPr>
          <w:rFonts w:hint="eastAsia" w:ascii="仿宋" w:hAnsi="仿宋" w:eastAsia="仿宋" w:cs="仿宋"/>
          <w:color w:val="auto"/>
        </w:rPr>
        <w:t>2.3违反评审纪律发表倾向性意见或者征询采购人的倾向性意见；</w:t>
      </w:r>
    </w:p>
    <w:p w14:paraId="6512AC57">
      <w:pPr>
        <w:pStyle w:val="396"/>
        <w:spacing w:before="0"/>
        <w:ind w:firstLine="480"/>
        <w:rPr>
          <w:rFonts w:hint="eastAsia" w:ascii="仿宋" w:hAnsi="仿宋" w:eastAsia="仿宋" w:cs="仿宋"/>
          <w:color w:val="auto"/>
        </w:rPr>
      </w:pPr>
      <w:r>
        <w:rPr>
          <w:rFonts w:hint="eastAsia" w:ascii="仿宋" w:hAnsi="仿宋" w:eastAsia="仿宋" w:cs="仿宋"/>
          <w:color w:val="auto"/>
        </w:rPr>
        <w:t>2.4对需要专业判断的主观评审因素协商评分；</w:t>
      </w:r>
    </w:p>
    <w:p w14:paraId="085CAE5F">
      <w:pPr>
        <w:pStyle w:val="396"/>
        <w:spacing w:before="0"/>
        <w:ind w:firstLine="480"/>
        <w:rPr>
          <w:rFonts w:hint="eastAsia" w:ascii="仿宋" w:hAnsi="仿宋" w:eastAsia="仿宋" w:cs="仿宋"/>
          <w:color w:val="auto"/>
        </w:rPr>
      </w:pPr>
      <w:r>
        <w:rPr>
          <w:rFonts w:hint="eastAsia" w:ascii="仿宋" w:hAnsi="仿宋" w:eastAsia="仿宋" w:cs="仿宋"/>
          <w:color w:val="auto"/>
        </w:rPr>
        <w:t>2.5在评审过程中擅离职守，影响评审程序正常进行的；</w:t>
      </w:r>
    </w:p>
    <w:p w14:paraId="71C8C593">
      <w:pPr>
        <w:pStyle w:val="396"/>
        <w:spacing w:before="0"/>
        <w:ind w:firstLine="480"/>
        <w:rPr>
          <w:rFonts w:hint="eastAsia" w:ascii="仿宋" w:hAnsi="仿宋" w:eastAsia="仿宋" w:cs="仿宋"/>
          <w:color w:val="auto"/>
        </w:rPr>
      </w:pPr>
      <w:r>
        <w:rPr>
          <w:rFonts w:hint="eastAsia" w:ascii="仿宋" w:hAnsi="仿宋" w:eastAsia="仿宋" w:cs="仿宋"/>
          <w:color w:val="auto"/>
        </w:rPr>
        <w:t>2.6记录、复制或者带走任何评审资料；</w:t>
      </w:r>
    </w:p>
    <w:p w14:paraId="1E48166E">
      <w:pPr>
        <w:pStyle w:val="396"/>
        <w:spacing w:before="0"/>
        <w:ind w:firstLine="480"/>
        <w:rPr>
          <w:rFonts w:hint="eastAsia" w:ascii="仿宋" w:hAnsi="仿宋" w:eastAsia="仿宋" w:cs="仿宋"/>
          <w:color w:val="auto"/>
        </w:rPr>
      </w:pPr>
      <w:r>
        <w:rPr>
          <w:rFonts w:hint="eastAsia" w:ascii="仿宋" w:hAnsi="仿宋" w:eastAsia="仿宋" w:cs="仿宋"/>
          <w:color w:val="auto"/>
        </w:rPr>
        <w:t>2.7其他不遵守评审纪律的行为。</w:t>
      </w:r>
    </w:p>
    <w:p w14:paraId="4C0A72A2">
      <w:pPr>
        <w:pStyle w:val="396"/>
        <w:spacing w:before="0"/>
        <w:ind w:firstLine="480"/>
        <w:rPr>
          <w:rFonts w:hint="eastAsia" w:ascii="仿宋" w:hAnsi="仿宋" w:eastAsia="仿宋" w:cs="仿宋"/>
          <w:color w:val="auto"/>
        </w:rPr>
      </w:pPr>
      <w:r>
        <w:rPr>
          <w:rFonts w:hint="eastAsia" w:ascii="仿宋" w:hAnsi="仿宋" w:eastAsia="仿宋" w:cs="仿宋"/>
          <w:color w:val="auto"/>
        </w:rPr>
        <w:t>磋商小组成员有2.1-2.5行为之一的，其评审意见无效，并不得获取评审劳务报酬和报销异地评审差旅费。</w:t>
      </w:r>
    </w:p>
    <w:p w14:paraId="0F120E3F">
      <w:pPr>
        <w:pStyle w:val="396"/>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四、评审程序</w:t>
      </w:r>
    </w:p>
    <w:p w14:paraId="0F120E40">
      <w:pPr>
        <w:pStyle w:val="396"/>
        <w:spacing w:before="0"/>
        <w:ind w:firstLine="472" w:firstLineChars="196"/>
        <w:rPr>
          <w:rFonts w:hint="eastAsia" w:ascii="仿宋" w:hAnsi="仿宋" w:eastAsia="仿宋" w:cs="仿宋"/>
          <w:b/>
          <w:highlight w:val="none"/>
        </w:rPr>
      </w:pPr>
      <w:r>
        <w:rPr>
          <w:rFonts w:hint="eastAsia" w:ascii="仿宋" w:hAnsi="仿宋" w:eastAsia="仿宋" w:cs="仿宋"/>
          <w:b/>
          <w:highlight w:val="none"/>
        </w:rPr>
        <w:t>详见磋商文件“第二部分 竞争性磋商流程”。</w:t>
      </w:r>
    </w:p>
    <w:p w14:paraId="0F120E41">
      <w:pPr>
        <w:pStyle w:val="396"/>
        <w:spacing w:before="0"/>
        <w:ind w:firstLine="0" w:firstLineChars="0"/>
        <w:rPr>
          <w:rFonts w:hint="eastAsia" w:ascii="仿宋" w:hAnsi="仿宋" w:eastAsia="仿宋" w:cs="仿宋"/>
          <w:b/>
          <w:highlight w:val="none"/>
        </w:rPr>
      </w:pPr>
    </w:p>
    <w:p w14:paraId="0F120E42">
      <w:pPr>
        <w:pStyle w:val="396"/>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五、评审须知</w:t>
      </w:r>
    </w:p>
    <w:p w14:paraId="1CC7BD77">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 响应文件的澄清</w:t>
      </w:r>
    </w:p>
    <w:p w14:paraId="3E9C3404">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rPr>
        <w:t>2.最后报价的修正原则</w:t>
      </w:r>
    </w:p>
    <w:p w14:paraId="685E568A">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磋商小组对响应文件的最后报价进行审核，对发现计算、书写等错误的，按以下原则进行修正：</w:t>
      </w:r>
    </w:p>
    <w:p w14:paraId="14A85D7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2.1《最后报价一览表》内容与响应文件中响应内容不一致的，以《最后报价一览表》为准;</w:t>
      </w:r>
    </w:p>
    <w:p w14:paraId="0D33C6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2.2大写金额和小写金额不一致的，以大写金额为准;</w:t>
      </w:r>
    </w:p>
    <w:p w14:paraId="170BDDD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2.3单价金额小数点或者百分比有明显错位的，以《最后报价一览表》的总价为准，并修改单价;</w:t>
      </w:r>
    </w:p>
    <w:p w14:paraId="243A0D8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2.4总价金额与按单价汇总金额不一致的，以单价金额计算结果为准。</w:t>
      </w:r>
    </w:p>
    <w:p w14:paraId="24D5EB0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2.5同时出现两种以上不一致的，按照前款规定的顺序修正。</w:t>
      </w:r>
    </w:p>
    <w:p w14:paraId="1EC7B9A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2.6以修正后的总价作为最后报价。</w:t>
      </w:r>
    </w:p>
    <w:p w14:paraId="61707F7E">
      <w:pPr>
        <w:spacing w:line="360" w:lineRule="auto"/>
        <w:rPr>
          <w:rFonts w:hint="eastAsia" w:ascii="仿宋" w:hAnsi="仿宋" w:eastAsia="仿宋" w:cs="仿宋"/>
          <w:b/>
          <w:bCs/>
          <w:color w:val="auto"/>
          <w:sz w:val="24"/>
        </w:rPr>
      </w:pPr>
      <w:r>
        <w:rPr>
          <w:rFonts w:hint="eastAsia" w:ascii="仿宋" w:hAnsi="仿宋" w:eastAsia="仿宋" w:cs="仿宋"/>
          <w:bCs/>
          <w:color w:val="auto"/>
          <w:sz w:val="24"/>
        </w:rPr>
        <w:t>▲</w:t>
      </w:r>
      <w:r>
        <w:rPr>
          <w:rFonts w:hint="eastAsia" w:ascii="仿宋" w:hAnsi="仿宋" w:eastAsia="仿宋" w:cs="仿宋"/>
          <w:b/>
          <w:bCs/>
          <w:color w:val="auto"/>
          <w:sz w:val="24"/>
        </w:rPr>
        <w:t>供应商对根据修正原则修正后的最后报价不确认的，响应无效。</w:t>
      </w:r>
    </w:p>
    <w:p w14:paraId="54C942FD">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rPr>
        <w:t>3.</w:t>
      </w:r>
      <w:r>
        <w:rPr>
          <w:rFonts w:hint="eastAsia" w:ascii="仿宋" w:hAnsi="仿宋" w:eastAsia="仿宋" w:cs="仿宋"/>
          <w:b/>
          <w:color w:val="auto"/>
          <w:spacing w:val="20"/>
        </w:rPr>
        <w:t>响应无效</w:t>
      </w:r>
    </w:p>
    <w:p w14:paraId="1B606D99">
      <w:pPr>
        <w:pStyle w:val="24"/>
        <w:spacing w:line="360" w:lineRule="auto"/>
        <w:ind w:firstLine="600" w:firstLineChars="250"/>
        <w:rPr>
          <w:rFonts w:hint="eastAsia" w:ascii="仿宋" w:hAnsi="仿宋" w:eastAsia="仿宋" w:cs="仿宋"/>
          <w:color w:val="auto"/>
          <w:szCs w:val="21"/>
        </w:rPr>
      </w:pPr>
      <w:r>
        <w:rPr>
          <w:rFonts w:hint="eastAsia" w:ascii="仿宋" w:hAnsi="仿宋" w:eastAsia="仿宋" w:cs="仿宋"/>
          <w:color w:val="auto"/>
          <w:szCs w:val="21"/>
        </w:rPr>
        <w:t>有下列情况之一的，响应无效：</w:t>
      </w:r>
    </w:p>
    <w:p w14:paraId="4C2C48E2">
      <w:pPr>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rPr>
        <w:t>3.1</w:t>
      </w:r>
      <w:r>
        <w:rPr>
          <w:rFonts w:hint="eastAsia" w:ascii="仿宋" w:hAnsi="仿宋" w:eastAsia="仿宋" w:cs="仿宋"/>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3.4如以联合体形式参加政府采购活动的，联合协议不符合磋商文件规定的联合协议要求的；</w:t>
      </w:r>
    </w:p>
    <w:p w14:paraId="23D90E7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3.5响应文件未按磋商文件的澄清、修改的内容编制，又不符合实质性要求的；</w:t>
      </w:r>
    </w:p>
    <w:p w14:paraId="35C9422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3.6响应文件组成漏项，内容不全或内容字迹模糊辨认不清的；</w:t>
      </w:r>
    </w:p>
    <w:p w14:paraId="4E0DC7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3.7响应文件中法人授权书所载内容与本项目内容有异的；</w:t>
      </w:r>
    </w:p>
    <w:p w14:paraId="4AF181F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3.8响应文件未按照磋商文件要求签署、盖章的；</w:t>
      </w:r>
    </w:p>
    <w:p w14:paraId="364296A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3.9</w:t>
      </w:r>
      <w:r>
        <w:rPr>
          <w:rFonts w:hint="eastAsia" w:ascii="仿宋" w:hAnsi="仿宋" w:eastAsia="仿宋" w:cs="仿宋"/>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3.10响应文件含有采购人不能接受的附加条件的；</w:t>
      </w:r>
    </w:p>
    <w:p w14:paraId="1FAFD06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3.11响应文件中承诺的响应有效期少于磋商文件中载明的响应有效期的；</w:t>
      </w:r>
    </w:p>
    <w:p w14:paraId="323859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3.12供应商所投内容不符合磋商文件中实质性要求的；</w:t>
      </w:r>
    </w:p>
    <w:p w14:paraId="365E9DC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3.13所提交的《最后报价一览表》中出现不是唯一的、有选择性的报价的;</w:t>
      </w:r>
    </w:p>
    <w:p w14:paraId="6FD8B99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3.14最后报价高于本项目采购预算或者最高限价的;</w:t>
      </w:r>
    </w:p>
    <w:p w14:paraId="09C99821">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5</w:t>
      </w:r>
      <w:r>
        <w:rPr>
          <w:rFonts w:hint="eastAsia" w:ascii="仿宋" w:hAnsi="仿宋" w:eastAsia="仿宋" w:cs="仿宋"/>
          <w:color w:val="auto"/>
          <w:sz w:val="24"/>
        </w:rPr>
        <w:t>《最后报价一览表》填写不完整或字迹不能辨认或有漏项的；</w:t>
      </w:r>
    </w:p>
    <w:p w14:paraId="0040840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6</w:t>
      </w:r>
      <w:r>
        <w:rPr>
          <w:rFonts w:hint="eastAsia" w:ascii="仿宋" w:hAnsi="仿宋" w:eastAsia="仿宋" w:cs="仿宋"/>
          <w:color w:val="auto"/>
          <w:sz w:val="24"/>
        </w:rPr>
        <w:t>供应商对根据修正原则修正后的最后报价不确认的；</w:t>
      </w:r>
    </w:p>
    <w:p w14:paraId="442353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7</w:t>
      </w:r>
      <w:r>
        <w:rPr>
          <w:rFonts w:hint="eastAsia" w:ascii="仿宋" w:hAnsi="仿宋" w:eastAsia="仿宋" w:cs="仿宋"/>
          <w:color w:val="auto"/>
          <w:sz w:val="24"/>
        </w:rPr>
        <w:t>供应商提供虚假材料响应的（包括但不限于以下情节）；</w:t>
      </w:r>
    </w:p>
    <w:p w14:paraId="70A5993D">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使用伪造、变造的许可证件；</w:t>
      </w:r>
    </w:p>
    <w:p w14:paraId="761328DB">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提供虚假的财务状况或者业绩；</w:t>
      </w:r>
    </w:p>
    <w:p w14:paraId="6D3E17E6">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提供虚假的项目负责人或者主要技术人员简历、劳动关系证明；</w:t>
      </w:r>
    </w:p>
    <w:p w14:paraId="01A070F7">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提供虚假的信用状况；</w:t>
      </w:r>
    </w:p>
    <w:p w14:paraId="52A1E643">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其他弄虚作假的行为。</w:t>
      </w:r>
    </w:p>
    <w:p w14:paraId="4C5CEB39">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18</w:t>
      </w:r>
      <w:r>
        <w:rPr>
          <w:rFonts w:hint="eastAsia" w:ascii="仿宋" w:hAnsi="仿宋" w:eastAsia="仿宋" w:cs="仿宋"/>
          <w:color w:val="auto"/>
          <w:sz w:val="24"/>
        </w:rPr>
        <w:t>供应商有恶意串通、妨碍其他供应商的竞争行为、损害采购人或者其他供应商的合法权益情形的。</w:t>
      </w:r>
    </w:p>
    <w:p w14:paraId="0328E80C">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有下列情形之一的，属于或视为恶意串通，其响应无效：</w:t>
      </w:r>
    </w:p>
    <w:p w14:paraId="7633C533">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供应商直接或者间接从采购人或者</w:t>
      </w:r>
      <w:r>
        <w:rPr>
          <w:rFonts w:hint="eastAsia" w:ascii="仿宋" w:hAnsi="仿宋" w:eastAsia="仿宋" w:cs="仿宋"/>
          <w:color w:val="auto"/>
          <w:lang w:eastAsia="zh-CN"/>
        </w:rPr>
        <w:t>采购代理机构</w:t>
      </w:r>
      <w:r>
        <w:rPr>
          <w:rFonts w:hint="eastAsia" w:ascii="仿宋" w:hAnsi="仿宋" w:eastAsia="仿宋" w:cs="仿宋"/>
          <w:color w:val="auto"/>
        </w:rPr>
        <w:t>处获得其他供应商的相关情况并修改其响应文件；</w:t>
      </w:r>
    </w:p>
    <w:p w14:paraId="4B4A8B2C">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供应商按照采购人或者</w:t>
      </w:r>
      <w:r>
        <w:rPr>
          <w:rFonts w:hint="eastAsia" w:ascii="仿宋" w:hAnsi="仿宋" w:eastAsia="仿宋" w:cs="仿宋"/>
          <w:color w:val="auto"/>
          <w:lang w:eastAsia="zh-CN"/>
        </w:rPr>
        <w:t>采购代理机构</w:t>
      </w:r>
      <w:r>
        <w:rPr>
          <w:rFonts w:hint="eastAsia" w:ascii="仿宋" w:hAnsi="仿宋" w:eastAsia="仿宋" w:cs="仿宋"/>
          <w:color w:val="auto"/>
        </w:rPr>
        <w:t>的授意撤换、修改投标文件或者响应文件；</w:t>
      </w:r>
    </w:p>
    <w:p w14:paraId="45498F7B">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供应商之间协商报价、技术方案等投标文件或者响应文件的实质性内容；</w:t>
      </w:r>
    </w:p>
    <w:p w14:paraId="42581A80">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属于同一集团、协会、商会等组织成员的供应商按照该组织要求协同参加政府采购活动；</w:t>
      </w:r>
    </w:p>
    <w:p w14:paraId="59EC54B8">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供应商之间事先约定由某一特定供应商中标、成交；</w:t>
      </w:r>
    </w:p>
    <w:p w14:paraId="6757B4EA">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供应商之间商定部分供应商放弃参加政府采购活动或者放弃中标、成交；</w:t>
      </w:r>
    </w:p>
    <w:p w14:paraId="3D20D946">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供应商与采购人或者</w:t>
      </w:r>
      <w:r>
        <w:rPr>
          <w:rFonts w:hint="eastAsia" w:ascii="仿宋" w:hAnsi="仿宋" w:eastAsia="仿宋" w:cs="仿宋"/>
          <w:color w:val="auto"/>
          <w:lang w:eastAsia="zh-CN"/>
        </w:rPr>
        <w:t>采购代理机构</w:t>
      </w:r>
      <w:r>
        <w:rPr>
          <w:rFonts w:hint="eastAsia" w:ascii="仿宋" w:hAnsi="仿宋" w:eastAsia="仿宋" w:cs="仿宋"/>
          <w:color w:val="auto"/>
        </w:rPr>
        <w:t>之间、供应商相互之间，为谋求特定供应商中标、成交或者排斥其他供应商的其他串通行为。</w:t>
      </w:r>
    </w:p>
    <w:p w14:paraId="2865987D">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不同供应商的响应文件由同一单位或者个人编制；</w:t>
      </w:r>
    </w:p>
    <w:p w14:paraId="5148DA89">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不同供应商委托同一单位或者个人办理响应事宜；</w:t>
      </w:r>
    </w:p>
    <w:p w14:paraId="61C3991F">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不同供应商的响应文件载明的项目管理成员或者联系人员为同一人；</w:t>
      </w:r>
    </w:p>
    <w:p w14:paraId="6B154664">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不同供应商的响应文件异常一致或者最后报价呈规律性差异；</w:t>
      </w:r>
    </w:p>
    <w:p w14:paraId="6D2AE842">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不同供应商的响应文件相互混装。</w:t>
      </w:r>
    </w:p>
    <w:p w14:paraId="0318D923">
      <w:pPr>
        <w:pStyle w:val="74"/>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w:t>
      </w:r>
      <w:r>
        <w:rPr>
          <w:rFonts w:hint="eastAsia" w:ascii="仿宋" w:hAnsi="仿宋" w:eastAsia="仿宋" w:cs="仿宋"/>
          <w:color w:val="auto"/>
          <w:sz w:val="24"/>
          <w:lang w:val="en-US" w:eastAsia="zh-CN"/>
        </w:rPr>
        <w:t>0</w:t>
      </w:r>
      <w:r>
        <w:rPr>
          <w:rFonts w:hint="eastAsia" w:ascii="仿宋" w:hAnsi="仿宋" w:eastAsia="仿宋" w:cs="仿宋"/>
          <w:color w:val="auto"/>
          <w:sz w:val="24"/>
        </w:rPr>
        <w:t>供应商仅提交备份响应文件，没有在电子交易平台传输提交响应文件的，响应无效；</w:t>
      </w:r>
    </w:p>
    <w:p w14:paraId="4A1FAC2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w:t>
      </w:r>
      <w:r>
        <w:rPr>
          <w:rFonts w:hint="eastAsia" w:ascii="仿宋" w:hAnsi="仿宋" w:eastAsia="仿宋" w:cs="仿宋"/>
          <w:color w:val="auto"/>
          <w:sz w:val="24"/>
          <w:lang w:val="en-US" w:eastAsia="zh-CN"/>
        </w:rPr>
        <w:t>2</w:t>
      </w:r>
      <w:r>
        <w:rPr>
          <w:rFonts w:hint="eastAsia" w:ascii="仿宋" w:hAnsi="仿宋" w:eastAsia="仿宋" w:cs="仿宋"/>
          <w:color w:val="auto"/>
          <w:sz w:val="24"/>
        </w:rPr>
        <w:t>法律、法规、规章（适用本市的）及省级以上规范性文件（适用本市的）规定的其他无效情形。</w:t>
      </w:r>
    </w:p>
    <w:p w14:paraId="5516D794">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4. 重新开展采购活动</w:t>
      </w:r>
    </w:p>
    <w:p w14:paraId="706A6703">
      <w:pPr>
        <w:spacing w:line="360" w:lineRule="auto"/>
        <w:ind w:firstLine="407" w:firstLineChars="194"/>
        <w:rPr>
          <w:rFonts w:hint="eastAsia" w:ascii="仿宋" w:hAnsi="仿宋" w:eastAsia="仿宋" w:cs="仿宋"/>
          <w:color w:val="auto"/>
          <w:sz w:val="24"/>
          <w:szCs w:val="21"/>
        </w:rPr>
      </w:pPr>
      <w:r>
        <w:rPr>
          <w:rFonts w:hint="eastAsia" w:ascii="仿宋" w:hAnsi="仿宋" w:eastAsia="仿宋" w:cs="仿宋"/>
          <w:color w:val="auto"/>
          <w:szCs w:val="21"/>
        </w:rPr>
        <w:t xml:space="preserve"> </w:t>
      </w:r>
      <w:r>
        <w:rPr>
          <w:rFonts w:hint="eastAsia" w:ascii="仿宋" w:hAnsi="仿宋" w:eastAsia="仿宋" w:cs="仿宋"/>
          <w:color w:val="auto"/>
          <w:sz w:val="24"/>
          <w:szCs w:val="21"/>
        </w:rPr>
        <w:t>出现下列情形之一的，</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（1）因情况变化，不再符合规定的竞争性磋商采购方式适用情形的；</w:t>
      </w:r>
    </w:p>
    <w:p w14:paraId="25D031F3">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（2）出现影响采购公正的违法、违规行为的；</w:t>
      </w:r>
    </w:p>
    <w:p w14:paraId="726881FD">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（3）在采购过程中符合要求的供应商或者最后报价未超过采购预算的供应商不足3家的（有特殊规定的从其规定）。</w:t>
      </w:r>
    </w:p>
    <w:p w14:paraId="49BA757E">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5. 终止采购活动</w:t>
      </w:r>
    </w:p>
    <w:p w14:paraId="3694B73A">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在采购活动中因重大变故，采购任务取消的，</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6. </w:t>
      </w:r>
      <w:r>
        <w:rPr>
          <w:rFonts w:hint="eastAsia" w:ascii="仿宋" w:hAnsi="仿宋" w:eastAsia="仿宋" w:cs="仿宋"/>
          <w:b/>
          <w:color w:val="auto"/>
          <w:sz w:val="24"/>
          <w:lang w:eastAsia="zh-CN"/>
        </w:rPr>
        <w:t>采购代理机构</w:t>
      </w:r>
      <w:r>
        <w:rPr>
          <w:rFonts w:hint="eastAsia" w:ascii="仿宋" w:hAnsi="仿宋" w:eastAsia="仿宋" w:cs="仿宋"/>
          <w:b/>
          <w:color w:val="auto"/>
          <w:sz w:val="24"/>
        </w:rPr>
        <w:t>有权对磋商小组各成员的评分情况和评审意见进行合理性和合规性审查</w:t>
      </w:r>
      <w:r>
        <w:rPr>
          <w:rFonts w:hint="eastAsia" w:ascii="仿宋" w:hAnsi="仿宋" w:eastAsia="仿宋" w:cs="仿宋"/>
          <w:color w:val="auto"/>
          <w:sz w:val="24"/>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审查的，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将向同级政府采购监督管理部门报告并予以处理。</w:t>
      </w:r>
    </w:p>
    <w:p w14:paraId="5D9A6B87">
      <w:pPr>
        <w:pStyle w:val="396"/>
        <w:spacing w:before="0"/>
        <w:ind w:firstLine="0" w:firstLineChars="0"/>
        <w:rPr>
          <w:rFonts w:hint="eastAsia" w:ascii="仿宋" w:hAnsi="仿宋" w:eastAsia="仿宋" w:cs="仿宋"/>
          <w:b/>
          <w:color w:val="auto"/>
        </w:rPr>
      </w:pPr>
    </w:p>
    <w:p w14:paraId="335D3844">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六、评审过程的保密与录像</w:t>
      </w:r>
    </w:p>
    <w:p w14:paraId="24E6732C">
      <w:pPr>
        <w:widowControl/>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1.保密。</w:t>
      </w:r>
      <w:r>
        <w:rPr>
          <w:rFonts w:hint="eastAsia" w:ascii="仿宋" w:hAnsi="仿宋" w:eastAsia="仿宋" w:cs="仿宋"/>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工作人员、相关监督人员等与评审有关的人员应当予以保密。</w:t>
      </w:r>
    </w:p>
    <w:p w14:paraId="01D6E86D">
      <w:pPr>
        <w:widowControl/>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2.录音录像。</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对评审工作现场进行全过程录音录像，录音录像资料作为采购项目文件随其他文件一并存档。</w:t>
      </w:r>
    </w:p>
    <w:p w14:paraId="0F120E82">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0E83">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w:t>
      </w:r>
      <w:bookmarkEnd w:id="64"/>
      <w:r>
        <w:rPr>
          <w:rFonts w:hint="eastAsia" w:ascii="仿宋" w:hAnsi="仿宋" w:eastAsia="仿宋" w:cs="仿宋"/>
          <w:b/>
          <w:sz w:val="36"/>
          <w:szCs w:val="36"/>
          <w:highlight w:val="none"/>
        </w:rPr>
        <w:t xml:space="preserve">  拟签订的合同文本</w:t>
      </w:r>
    </w:p>
    <w:p w14:paraId="0F120E84">
      <w:pPr>
        <w:snapToGrid w:val="0"/>
        <w:spacing w:line="360" w:lineRule="auto"/>
        <w:ind w:firstLine="420" w:firstLineChars="200"/>
        <w:jc w:val="center"/>
        <w:rPr>
          <w:rFonts w:hint="eastAsia" w:ascii="仿宋" w:hAnsi="仿宋" w:eastAsia="仿宋" w:cs="仿宋"/>
          <w:szCs w:val="21"/>
          <w:highlight w:val="none"/>
        </w:rPr>
      </w:pPr>
      <w:bookmarkStart w:id="65" w:name="第五部分"/>
      <w:bookmarkStart w:id="66" w:name="_Toc86217003"/>
      <w:r>
        <w:rPr>
          <w:rFonts w:hint="eastAsia" w:ascii="仿宋" w:hAnsi="仿宋" w:eastAsia="仿宋" w:cs="仿宋"/>
          <w:highlight w:val="none"/>
        </w:rPr>
        <w:t>（供参考，最终以甲乙双方协商签订的合同条款为准）</w:t>
      </w:r>
    </w:p>
    <w:p w14:paraId="7B3BF3E7">
      <w:pPr>
        <w:snapToGrid w:val="0"/>
        <w:spacing w:line="360" w:lineRule="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合同编号：</w:t>
      </w:r>
    </w:p>
    <w:p w14:paraId="2460F1F2">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shd w:val="clear" w:color="auto" w:fill="FFFFFF"/>
        </w:rPr>
        <w:t>出租方（以下简称甲方）：</w:t>
      </w:r>
    </w:p>
    <w:p w14:paraId="0056B983">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shd w:val="clear" w:color="auto" w:fill="FFFFFF"/>
        </w:rPr>
        <w:t>承租方（以下简称乙方）：</w:t>
      </w:r>
      <w:r>
        <w:rPr>
          <w:rFonts w:hint="eastAsia" w:ascii="仿宋" w:hAnsi="仿宋" w:eastAsia="仿宋" w:cs="仿宋"/>
          <w:color w:val="000000"/>
          <w:sz w:val="24"/>
        </w:rPr>
        <w:t>浙江省测绘科学技术研究院</w:t>
      </w:r>
    </w:p>
    <w:p w14:paraId="3CF88576">
      <w:pPr>
        <w:snapToGrid w:val="0"/>
        <w:spacing w:line="360" w:lineRule="auto"/>
        <w:ind w:firstLine="480" w:firstLineChars="200"/>
        <w:rPr>
          <w:rFonts w:hint="eastAsia" w:ascii="仿宋" w:hAnsi="仿宋" w:eastAsia="仿宋" w:cs="仿宋"/>
          <w:color w:val="000000"/>
          <w:sz w:val="24"/>
        </w:rPr>
      </w:pPr>
    </w:p>
    <w:p w14:paraId="6CF13ED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根据《中华人民共和国</w:t>
      </w:r>
      <w:r>
        <w:rPr>
          <w:rFonts w:hint="eastAsia" w:ascii="仿宋" w:hAnsi="仿宋" w:eastAsia="仿宋" w:cs="仿宋"/>
          <w:color w:val="000000"/>
          <w:sz w:val="24"/>
        </w:rPr>
        <w:t>民法典</w:t>
      </w:r>
      <w:r>
        <w:rPr>
          <w:rFonts w:hint="eastAsia" w:ascii="仿宋" w:hAnsi="仿宋" w:eastAsia="仿宋" w:cs="仿宋"/>
          <w:color w:val="000000"/>
          <w:sz w:val="24"/>
          <w:shd w:val="clear" w:color="auto" w:fill="FFFFFF"/>
        </w:rPr>
        <w:t>》及相关法律法规的规定，甲、乙双方在平等、自愿的基础上，就甲方将房屋出租给乙方使用，乙方承租甲方房屋事宜，为明确双方权利义务，经协商一致，订立本合同。</w:t>
      </w:r>
    </w:p>
    <w:p w14:paraId="7D3EA33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第一条 甲方保证所出租的房屋符合国家对租赁房屋的有关规定。</w:t>
      </w:r>
    </w:p>
    <w:p w14:paraId="49E2A0F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第二条 房屋的坐落、面积情况</w:t>
      </w:r>
    </w:p>
    <w:p w14:paraId="43B74193">
      <w:pPr>
        <w:snapToGrid w:val="0"/>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rPr>
        <w:t>出租</w:t>
      </w:r>
      <w:r>
        <w:rPr>
          <w:rFonts w:hint="eastAsia" w:ascii="仿宋" w:hAnsi="仿宋" w:eastAsia="仿宋" w:cs="仿宋"/>
          <w:color w:val="000000"/>
          <w:sz w:val="24"/>
          <w:shd w:val="clear" w:color="auto" w:fill="FFFFFF"/>
        </w:rPr>
        <w:t>房屋坐落</w:t>
      </w:r>
      <w:r>
        <w:rPr>
          <w:rFonts w:hint="eastAsia" w:ascii="仿宋" w:hAnsi="仿宋" w:eastAsia="仿宋" w:cs="仿宋"/>
          <w:color w:val="000000"/>
          <w:sz w:val="24"/>
        </w:rPr>
        <w:t>：</w:t>
      </w:r>
      <w:r>
        <w:rPr>
          <w:rFonts w:hint="eastAsia" w:ascii="仿宋" w:hAnsi="仿宋" w:eastAsia="仿宋" w:cs="仿宋"/>
          <w:color w:val="000000"/>
          <w:sz w:val="24"/>
          <w:u w:val="single"/>
          <w:shd w:val="clear" w:color="auto" w:fill="FFFFFF"/>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22F73BA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2、出租房屋面积共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shd w:val="clear" w:color="auto" w:fill="FFFFFF"/>
        </w:rPr>
        <w:t>平方米（建筑面积/使用面积/套内面积）。</w:t>
      </w:r>
    </w:p>
    <w:p w14:paraId="11100729">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第三条 甲方应提供不动产权证（或具有出租权的有效证明）、身份证明（营业执照）</w:t>
      </w:r>
      <w:r>
        <w:rPr>
          <w:rFonts w:hint="eastAsia" w:ascii="仿宋" w:hAnsi="仿宋" w:eastAsia="仿宋" w:cs="仿宋"/>
          <w:color w:val="000000"/>
          <w:sz w:val="24"/>
        </w:rPr>
        <w:t>、收款信息</w:t>
      </w:r>
      <w:r>
        <w:rPr>
          <w:rFonts w:hint="eastAsia" w:ascii="仿宋" w:hAnsi="仿宋" w:eastAsia="仿宋" w:cs="仿宋"/>
          <w:color w:val="000000"/>
          <w:sz w:val="24"/>
          <w:shd w:val="clear" w:color="auto" w:fill="FFFFFF"/>
        </w:rPr>
        <w:t>等</w:t>
      </w:r>
      <w:r>
        <w:rPr>
          <w:rFonts w:hint="eastAsia" w:ascii="仿宋" w:hAnsi="仿宋" w:eastAsia="仿宋" w:cs="仿宋"/>
          <w:color w:val="000000"/>
          <w:sz w:val="24"/>
        </w:rPr>
        <w:t>复印件，</w:t>
      </w:r>
      <w:r>
        <w:rPr>
          <w:rFonts w:hint="eastAsia" w:ascii="仿宋" w:hAnsi="仿宋" w:eastAsia="仿宋" w:cs="仿宋"/>
          <w:color w:val="000000"/>
          <w:sz w:val="24"/>
          <w:shd w:val="clear" w:color="auto" w:fill="FFFFFF"/>
        </w:rPr>
        <w:t>所有复印件仅供本次租赁使用。</w:t>
      </w:r>
    </w:p>
    <w:p w14:paraId="517D363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第四条 租赁期限、用途</w:t>
      </w:r>
    </w:p>
    <w:p w14:paraId="37646609">
      <w:pPr>
        <w:snapToGrid w:val="0"/>
        <w:spacing w:line="360" w:lineRule="auto"/>
        <w:ind w:firstLine="480" w:firstLineChars="200"/>
        <w:rPr>
          <w:rFonts w:hint="eastAsia" w:ascii="仿宋" w:hAnsi="仿宋" w:eastAsia="仿宋" w:cs="仿宋"/>
          <w:color w:val="000000"/>
          <w:sz w:val="24"/>
          <w:u w:val="single"/>
          <w:shd w:val="clear" w:color="auto" w:fill="FFFFFF"/>
        </w:rPr>
      </w:pPr>
      <w:r>
        <w:rPr>
          <w:rFonts w:hint="eastAsia" w:ascii="仿宋" w:hAnsi="仿宋" w:eastAsia="仿宋" w:cs="仿宋"/>
          <w:color w:val="000000"/>
          <w:sz w:val="24"/>
          <w:shd w:val="clear" w:color="auto" w:fill="FFFFFF"/>
        </w:rPr>
        <w:t>1、该房屋租赁期限共</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shd w:val="clear" w:color="auto" w:fill="FFFFFF"/>
        </w:rPr>
        <w:t>个月。自</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shd w:val="clear" w:color="auto" w:fill="FFFFFF"/>
        </w:rPr>
        <w:t>年</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月</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日起至</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年</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月</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日止。</w:t>
      </w:r>
    </w:p>
    <w:p w14:paraId="0F57FE1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2、乙方向甲方承诺，该租赁房屋仅作为</w:t>
      </w:r>
      <w:r>
        <w:rPr>
          <w:rFonts w:hint="eastAsia" w:ascii="仿宋" w:hAnsi="仿宋" w:eastAsia="仿宋" w:cs="仿宋"/>
          <w:color w:val="000000"/>
          <w:sz w:val="24"/>
          <w:u w:val="single"/>
          <w:shd w:val="clear" w:color="auto" w:fill="FFFFFF"/>
        </w:rPr>
        <w:t xml:space="preserve">                   　</w:t>
      </w:r>
      <w:r>
        <w:rPr>
          <w:rFonts w:hint="eastAsia" w:ascii="仿宋" w:hAnsi="仿宋" w:eastAsia="仿宋" w:cs="仿宋"/>
          <w:color w:val="000000"/>
          <w:sz w:val="24"/>
          <w:shd w:val="clear" w:color="auto" w:fill="FFFFFF"/>
        </w:rPr>
        <w:t>使用。</w:t>
      </w:r>
    </w:p>
    <w:p w14:paraId="524F940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第五条 租金及支付方式</w:t>
      </w:r>
    </w:p>
    <w:p w14:paraId="2D4D80D1">
      <w:pPr>
        <w:snapToGrid w:val="0"/>
        <w:spacing w:line="360" w:lineRule="auto"/>
        <w:ind w:left="487" w:leftChars="232"/>
        <w:rPr>
          <w:rFonts w:hint="eastAsia" w:ascii="仿宋" w:hAnsi="仿宋" w:eastAsia="仿宋" w:cs="仿宋"/>
          <w:color w:val="000000"/>
          <w:sz w:val="24"/>
        </w:rPr>
      </w:pPr>
      <w:r>
        <w:rPr>
          <w:rFonts w:hint="eastAsia" w:ascii="仿宋" w:hAnsi="仿宋" w:eastAsia="仿宋" w:cs="仿宋"/>
          <w:color w:val="000000"/>
          <w:sz w:val="24"/>
          <w:shd w:val="clear" w:color="auto" w:fill="FFFFFF"/>
        </w:rPr>
        <w:t>1、 该房屋每月租金为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shd w:val="clear" w:color="auto" w:fill="FFFFFF"/>
        </w:rPr>
        <w:t>元</w:t>
      </w:r>
      <w:r>
        <w:rPr>
          <w:rFonts w:hint="eastAsia" w:ascii="仿宋" w:hAnsi="仿宋" w:eastAsia="仿宋" w:cs="仿宋"/>
          <w:color w:val="000000"/>
          <w:sz w:val="24"/>
        </w:rPr>
        <w:t>，</w:t>
      </w:r>
      <w:r>
        <w:rPr>
          <w:rFonts w:hint="eastAsia" w:ascii="仿宋" w:hAnsi="仿宋" w:eastAsia="仿宋" w:cs="仿宋"/>
          <w:color w:val="000000"/>
          <w:sz w:val="24"/>
          <w:shd w:val="clear" w:color="auto" w:fill="FFFFFF"/>
        </w:rPr>
        <w:t>租金总额为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元（大写</w:t>
      </w:r>
      <w:r>
        <w:rPr>
          <w:rFonts w:hint="eastAsia" w:ascii="仿宋" w:hAnsi="仿宋" w:eastAsia="仿宋" w:cs="仿宋"/>
          <w:color w:val="000000"/>
          <w:sz w:val="24"/>
        </w:rPr>
        <w:t>：</w:t>
      </w:r>
      <w:r>
        <w:rPr>
          <w:rFonts w:hint="eastAsia" w:ascii="仿宋" w:hAnsi="仿宋" w:eastAsia="仿宋" w:cs="仿宋"/>
          <w:color w:val="000000"/>
          <w:sz w:val="24"/>
          <w:shd w:val="clear" w:color="auto" w:fill="FFFFFF"/>
        </w:rPr>
        <w:t>　万　仟　佰　拾　元整）。</w:t>
      </w:r>
    </w:p>
    <w:p w14:paraId="4C8F9B4F">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 房屋租金支付方式如下：</w:t>
      </w:r>
    </w:p>
    <w:p w14:paraId="4FB7F5DB">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甲方</w:t>
      </w:r>
      <w:r>
        <w:rPr>
          <w:rFonts w:hint="eastAsia" w:ascii="仿宋" w:hAnsi="仿宋" w:eastAsia="仿宋" w:cs="仿宋"/>
          <w:color w:val="000000"/>
          <w:sz w:val="24"/>
        </w:rPr>
        <w:t>开据房屋租赁发票后，</w:t>
      </w:r>
      <w:r>
        <w:rPr>
          <w:rFonts w:hint="eastAsia" w:ascii="仿宋" w:hAnsi="仿宋" w:eastAsia="仿宋" w:cs="仿宋"/>
          <w:color w:val="000000"/>
          <w:sz w:val="24"/>
          <w:shd w:val="clear" w:color="auto" w:fill="FFFFFF"/>
        </w:rPr>
        <w:t>乙方</w:t>
      </w:r>
      <w:r>
        <w:rPr>
          <w:rFonts w:hint="eastAsia" w:ascii="仿宋" w:hAnsi="仿宋" w:eastAsia="仿宋" w:cs="仿宋"/>
          <w:color w:val="000000"/>
          <w:sz w:val="24"/>
        </w:rPr>
        <w:t>根据甲方提供的银行帐号进行转帐支付</w:t>
      </w:r>
      <w:r>
        <w:rPr>
          <w:rFonts w:hint="eastAsia" w:ascii="仿宋" w:hAnsi="仿宋" w:eastAsia="仿宋" w:cs="仿宋"/>
          <w:color w:val="000000"/>
          <w:sz w:val="24"/>
          <w:shd w:val="clear" w:color="auto" w:fill="FFFFFF"/>
        </w:rPr>
        <w:t>。</w:t>
      </w:r>
    </w:p>
    <w:p w14:paraId="396BC19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第六条 租赁期间相关费用及税金</w:t>
      </w:r>
    </w:p>
    <w:p w14:paraId="52BB747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1、租赁期间，房屋和土地的产权税</w:t>
      </w:r>
      <w:r>
        <w:rPr>
          <w:rFonts w:hint="eastAsia" w:ascii="仿宋" w:hAnsi="仿宋" w:eastAsia="仿宋" w:cs="仿宋"/>
          <w:color w:val="000000"/>
          <w:sz w:val="24"/>
        </w:rPr>
        <w:t>、房屋租赁税、房屋物业费</w:t>
      </w:r>
      <w:r>
        <w:rPr>
          <w:rFonts w:hint="eastAsia" w:ascii="仿宋" w:hAnsi="仿宋" w:eastAsia="仿宋" w:cs="仿宋"/>
          <w:color w:val="000000"/>
          <w:sz w:val="24"/>
          <w:shd w:val="clear" w:color="auto" w:fill="FFFFFF"/>
        </w:rPr>
        <w:t>由甲方依法交纳。如果发生政府有关部门征收本合同中未列出项目但与该房屋有关的费用，应由甲方承担。</w:t>
      </w:r>
    </w:p>
    <w:p w14:paraId="31D76E1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rPr>
        <w:t>租赁期间，由于乙方使用产生的水电费、网络费、燃气费等，应由乙方自行负担。</w:t>
      </w:r>
    </w:p>
    <w:p w14:paraId="0E74416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3、房屋租赁中介费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元，支付方式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0C65704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4、房屋租赁押金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元，支付方式</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313E972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第七条 房屋维护与使用</w:t>
      </w:r>
    </w:p>
    <w:p w14:paraId="20F329D5">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1、在租赁期内，甲方应保证出租房屋的</w:t>
      </w:r>
      <w:r>
        <w:rPr>
          <w:rFonts w:hint="eastAsia" w:ascii="仿宋" w:hAnsi="仿宋" w:eastAsia="仿宋" w:cs="仿宋"/>
          <w:color w:val="000000"/>
          <w:sz w:val="24"/>
        </w:rPr>
        <w:t>结构性</w:t>
      </w:r>
      <w:r>
        <w:rPr>
          <w:rFonts w:hint="eastAsia" w:ascii="仿宋" w:hAnsi="仿宋" w:eastAsia="仿宋" w:cs="仿宋"/>
          <w:color w:val="000000"/>
          <w:sz w:val="24"/>
          <w:shd w:val="clear" w:color="auto" w:fill="FFFFFF"/>
        </w:rPr>
        <w:t>安全。该房屋及附属设施的维修责任除双方在本合同及补充条款中约定外，均由甲方负责。</w:t>
      </w:r>
    </w:p>
    <w:p w14:paraId="16F522B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2、甲方须配备必要的消防及安全防护设施，保证房屋室内人身和财产安全。</w:t>
      </w:r>
    </w:p>
    <w:p w14:paraId="0DCBE095">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shd w:val="clear" w:color="auto" w:fill="FFFFFF"/>
        </w:rPr>
        <w:t>、乙方应合理使用其所承租的房屋及其附属设施。如因使用不当造成房屋及设施损坏的，乙方应当负责修复或赔偿。</w:t>
      </w:r>
    </w:p>
    <w:p w14:paraId="63C836A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color w:val="000000"/>
          <w:sz w:val="24"/>
          <w:shd w:val="clear" w:color="auto" w:fill="FFFFFF"/>
        </w:rPr>
        <w:t>乙方</w:t>
      </w:r>
      <w:r>
        <w:rPr>
          <w:rFonts w:hint="eastAsia" w:ascii="仿宋" w:hAnsi="仿宋" w:eastAsia="仿宋" w:cs="仿宋"/>
          <w:color w:val="000000"/>
          <w:sz w:val="24"/>
        </w:rPr>
        <w:t>因使用需要，</w:t>
      </w:r>
      <w:r>
        <w:rPr>
          <w:rFonts w:hint="eastAsia" w:ascii="仿宋" w:hAnsi="仿宋" w:eastAsia="仿宋" w:cs="仿宋"/>
          <w:color w:val="000000"/>
          <w:sz w:val="24"/>
          <w:shd w:val="clear" w:color="auto" w:fill="FFFFFF"/>
        </w:rPr>
        <w:t>如改变房屋的内部结构、装修或设置对房屋结构有影响的设备，设计规模、范围、工艺、用料等方案均须事先征得甲方的书面同意后方可施工</w:t>
      </w:r>
      <w:r>
        <w:rPr>
          <w:rFonts w:hint="eastAsia" w:ascii="仿宋" w:hAnsi="仿宋" w:eastAsia="仿宋" w:cs="仿宋"/>
          <w:color w:val="000000"/>
          <w:sz w:val="24"/>
        </w:rPr>
        <w:t>，施工安全及费用由乙方负责。</w:t>
      </w:r>
    </w:p>
    <w:p w14:paraId="7821EAB2">
      <w:pPr>
        <w:widowControl/>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5、乙方向甲方提出维修请求后，甲方应在接到乙方请求后5个工作日内维修，逾期不维修的，乙方可代为维修，费用由甲方承担，对乙方的装修装饰部分甲方不负有修缮的义务。</w:t>
      </w:r>
    </w:p>
    <w:p w14:paraId="2DD71E7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第八条 房屋的转让与转租</w:t>
      </w:r>
    </w:p>
    <w:p w14:paraId="32A9ACC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shd w:val="clear" w:color="auto" w:fill="FFFFFF"/>
        </w:rPr>
        <w:t>、未经甲方同意，乙方不得转租、转借承租房屋。</w:t>
      </w:r>
    </w:p>
    <w:p w14:paraId="5345A84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shd w:val="clear" w:color="auto" w:fill="FFFFFF"/>
        </w:rPr>
        <w:t>、甲方出售租赁房屋时，应当在</w:t>
      </w:r>
      <w:r>
        <w:rPr>
          <w:rFonts w:hint="eastAsia" w:ascii="仿宋" w:hAnsi="仿宋" w:eastAsia="仿宋" w:cs="仿宋"/>
          <w:color w:val="000000"/>
          <w:sz w:val="24"/>
          <w:u w:val="single"/>
        </w:rPr>
        <w:t>3</w:t>
      </w:r>
      <w:r>
        <w:rPr>
          <w:rFonts w:hint="eastAsia" w:ascii="仿宋" w:hAnsi="仿宋" w:eastAsia="仿宋" w:cs="仿宋"/>
          <w:color w:val="000000"/>
          <w:sz w:val="24"/>
          <w:shd w:val="clear" w:color="auto" w:fill="FFFFFF"/>
        </w:rPr>
        <w:t>个月前书面通知乙方</w:t>
      </w:r>
      <w:r>
        <w:rPr>
          <w:rFonts w:hint="eastAsia" w:ascii="仿宋" w:hAnsi="仿宋" w:eastAsia="仿宋" w:cs="仿宋"/>
          <w:color w:val="000000"/>
          <w:sz w:val="24"/>
        </w:rPr>
        <w:t>，并承担相应的违约责任，退回相关的费用</w:t>
      </w:r>
      <w:r>
        <w:rPr>
          <w:rFonts w:hint="eastAsia" w:ascii="仿宋" w:hAnsi="仿宋" w:eastAsia="仿宋" w:cs="仿宋"/>
          <w:color w:val="000000"/>
          <w:sz w:val="24"/>
          <w:shd w:val="clear" w:color="auto" w:fill="FFFFFF"/>
        </w:rPr>
        <w:t>。</w:t>
      </w:r>
    </w:p>
    <w:p w14:paraId="17208B5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第九条 合同的变更、解除与终止</w:t>
      </w:r>
    </w:p>
    <w:p w14:paraId="298D243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1、双方可以协商变更或终止本合同。</w:t>
      </w:r>
    </w:p>
    <w:p w14:paraId="6CEAFFD6">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2、甲方有以下行为之一的，乙方有权解除合同：</w:t>
      </w:r>
    </w:p>
    <w:p w14:paraId="7BAFC2D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（1）不能提供房屋或所提供房屋不符合约定条件，严重影响居住的。</w:t>
      </w:r>
    </w:p>
    <w:p w14:paraId="2E0534C2">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（2）甲方未尽房屋修缮义务，严重影响居住</w:t>
      </w:r>
      <w:r>
        <w:rPr>
          <w:rFonts w:hint="eastAsia" w:ascii="仿宋" w:hAnsi="仿宋" w:eastAsia="仿宋" w:cs="仿宋"/>
          <w:color w:val="000000"/>
          <w:sz w:val="24"/>
        </w:rPr>
        <w:t>、使用</w:t>
      </w:r>
      <w:r>
        <w:rPr>
          <w:rFonts w:hint="eastAsia" w:ascii="仿宋" w:hAnsi="仿宋" w:eastAsia="仿宋" w:cs="仿宋"/>
          <w:color w:val="000000"/>
          <w:sz w:val="24"/>
          <w:shd w:val="clear" w:color="auto" w:fill="FFFFFF"/>
        </w:rPr>
        <w:t>的。</w:t>
      </w:r>
    </w:p>
    <w:p w14:paraId="5A0F8EF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3、房屋租赁期间，乙方有下列行为之一的，甲方有权解除合同，收回出租房屋：</w:t>
      </w:r>
    </w:p>
    <w:p w14:paraId="0497AC10">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（1）未经甲方同意，转租、转借承租房屋的；</w:t>
      </w:r>
    </w:p>
    <w:p w14:paraId="73FBCE9F">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（2）未经甲方书面同意，拆改变动房屋结构的；</w:t>
      </w:r>
    </w:p>
    <w:p w14:paraId="57AD935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（3）损坏承租房屋，在甲方提出的合理期限内仍未修复的；</w:t>
      </w:r>
    </w:p>
    <w:p w14:paraId="517A36D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（4）未经甲方书面同意，改变本合同约定的房屋租赁用途的；</w:t>
      </w:r>
    </w:p>
    <w:p w14:paraId="1BB49603">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（5）利用承租房屋存放危险物品或进行违法活动的；</w:t>
      </w:r>
    </w:p>
    <w:p w14:paraId="7FB23E6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（6）逾期未交纳按约定应当由乙方交纳的各项费用，已经给甲方造成严重损害的。</w:t>
      </w:r>
    </w:p>
    <w:p w14:paraId="1FA3237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4、租赁期满后，乙方要继续租赁的，应当在租赁期限届满前</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个月通知甲方，经甲方同意后，重新签订租赁合同。如甲方在租期限届满后仍要对外出租的，在同等条件下，乙方享有优先承租权。</w:t>
      </w:r>
    </w:p>
    <w:p w14:paraId="4B811B53">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5、租赁期满后合同自然终止，甲方有权收回出租房屋，乙方应如期交还。</w:t>
      </w:r>
    </w:p>
    <w:p w14:paraId="71F351A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6、因不可抗力因素导致合同无法履行的，合同终止。</w:t>
      </w:r>
    </w:p>
    <w:p w14:paraId="6B59824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第十条 房屋交付及验收</w:t>
      </w:r>
    </w:p>
    <w:p w14:paraId="56DE03D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1、甲方应保证租赁房屋及其附属设施、设备处于能够正常使用的状态。</w:t>
      </w:r>
    </w:p>
    <w:p w14:paraId="47BFF6EF">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2、验收时双方共同参与，清点好相关设备，检查好相关设施，如对装修、器物等硬件设施、设备有异议的，应当场提出。</w:t>
      </w:r>
    </w:p>
    <w:p w14:paraId="456290C6">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3、乙方应于房屋租赁期满后，将承租房屋及附属设施、设备交还甲方。</w:t>
      </w:r>
      <w:r>
        <w:rPr>
          <w:rFonts w:hint="eastAsia" w:ascii="仿宋" w:hAnsi="仿宋" w:eastAsia="仿宋" w:cs="仿宋"/>
          <w:color w:val="000000"/>
          <w:sz w:val="24"/>
        </w:rPr>
        <w:t>对未经甲方同意留存的</w:t>
      </w:r>
      <w:r>
        <w:rPr>
          <w:rFonts w:hint="eastAsia" w:ascii="仿宋" w:hAnsi="仿宋" w:eastAsia="仿宋" w:cs="仿宋"/>
          <w:color w:val="000000"/>
          <w:sz w:val="24"/>
          <w:shd w:val="clear" w:color="auto" w:fill="FFFFFF"/>
        </w:rPr>
        <w:t>乙方</w:t>
      </w:r>
      <w:r>
        <w:rPr>
          <w:rFonts w:hint="eastAsia" w:ascii="仿宋" w:hAnsi="仿宋" w:eastAsia="仿宋" w:cs="仿宋"/>
          <w:color w:val="000000"/>
          <w:sz w:val="24"/>
        </w:rPr>
        <w:t>物品，甲方有权处置。</w:t>
      </w:r>
    </w:p>
    <w:p w14:paraId="7F88A315">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第十一条 甲方违约责任</w:t>
      </w:r>
    </w:p>
    <w:p w14:paraId="1C8A6B04">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1、因甲方不能提供本合同约定的房屋而解除合同的，甲方应向乙方支付本合同租金总额</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%的违约金。甲方除应按约定支付违约金外，还应对超出违约金以外的损失进行赔偿。</w:t>
      </w:r>
    </w:p>
    <w:p w14:paraId="7C48EFC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shd w:val="clear" w:color="auto" w:fill="FFFFFF"/>
        </w:rPr>
        <w:t>、甲方违反本合同约定，提前收回房屋的，应按照合同总租金的</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%向乙方支付违约金，若支付的违约金不足以弥补乙方损失的，甲方应该继续承担相关的赔偿责任。</w:t>
      </w:r>
    </w:p>
    <w:p w14:paraId="24B3BE2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第十二条 乙方违约责任</w:t>
      </w:r>
    </w:p>
    <w:p w14:paraId="22BB6D56">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1、租赁期间，乙方有</w:t>
      </w:r>
      <w:r>
        <w:rPr>
          <w:rFonts w:hint="eastAsia" w:ascii="仿宋" w:hAnsi="仿宋" w:eastAsia="仿宋" w:cs="仿宋"/>
          <w:color w:val="000000"/>
          <w:sz w:val="24"/>
        </w:rPr>
        <w:t>违反本合同的行为时</w:t>
      </w:r>
      <w:r>
        <w:rPr>
          <w:rFonts w:hint="eastAsia" w:ascii="仿宋" w:hAnsi="仿宋" w:eastAsia="仿宋" w:cs="仿宋"/>
          <w:color w:val="000000"/>
          <w:sz w:val="24"/>
          <w:shd w:val="clear" w:color="auto" w:fill="FFFFFF"/>
        </w:rPr>
        <w:t>，甲方有权终止合同，收回该房屋，乙方应按照合同总租金的</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%向甲方支付违约金。若支付的违约金不足以弥补甲方损失的，乙方应继续承担相关的赔偿责任。</w:t>
      </w:r>
    </w:p>
    <w:p w14:paraId="033CF2E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shd w:val="clear" w:color="auto" w:fill="FFFFFF"/>
        </w:rPr>
        <w:t>、在租赁期内，乙方未经甲方同意，中途擅自退租的，乙方应该按合同总租金的</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%向甲方支付违约金。若支付的违约金不足以弥补甲方损失的，乙方应继续承担相关的赔偿责任。</w:t>
      </w:r>
    </w:p>
    <w:p w14:paraId="5519E2C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第十三条 免责条件</w:t>
      </w:r>
    </w:p>
    <w:p w14:paraId="4F06AFC9">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1、因不可抗力致使本合同不能继续履行或造成损失的，甲、乙双方互不承担责任。</w:t>
      </w:r>
    </w:p>
    <w:p w14:paraId="7BC7F3C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2、因国家政策需要拆除或改造已租赁房屋的，使甲、乙双方造成损失的，互不承担责任。</w:t>
      </w:r>
    </w:p>
    <w:p w14:paraId="4531ED0F">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3、因上述原因而终止合同的，租金按照实际使用时间计算，不足整月的按天数计算，多退少补。</w:t>
      </w:r>
    </w:p>
    <w:p w14:paraId="4E33096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4、不可抗力是指不能预见、不能避免且不能克服的客观情况。</w:t>
      </w:r>
    </w:p>
    <w:p w14:paraId="190BB67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第十四条 本合同未尽事宜，经甲、乙双方协商一致，可订立补充条款。补充条款及附件均为本合同组成部分，与本合同具有同等法律效力。</w:t>
      </w:r>
    </w:p>
    <w:p w14:paraId="0317795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第十五条 解决争议的方法</w:t>
      </w:r>
    </w:p>
    <w:p w14:paraId="5E92DB9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本合同</w:t>
      </w:r>
      <w:r>
        <w:rPr>
          <w:rFonts w:hint="eastAsia" w:ascii="仿宋" w:hAnsi="仿宋" w:eastAsia="仿宋" w:cs="仿宋"/>
          <w:color w:val="000000"/>
          <w:sz w:val="24"/>
        </w:rPr>
        <w:t>双方</w:t>
      </w:r>
      <w:r>
        <w:rPr>
          <w:rFonts w:hint="eastAsia" w:ascii="仿宋" w:hAnsi="仿宋" w:eastAsia="仿宋" w:cs="仿宋"/>
          <w:color w:val="000000"/>
          <w:sz w:val="24"/>
          <w:shd w:val="clear" w:color="auto" w:fill="FFFFFF"/>
        </w:rPr>
        <w:t>发生争议</w:t>
      </w:r>
      <w:r>
        <w:rPr>
          <w:rFonts w:hint="eastAsia" w:ascii="仿宋" w:hAnsi="仿宋" w:eastAsia="仿宋" w:cs="仿宋"/>
          <w:color w:val="000000"/>
          <w:sz w:val="24"/>
        </w:rPr>
        <w:t>时</w:t>
      </w:r>
      <w:r>
        <w:rPr>
          <w:rFonts w:hint="eastAsia" w:ascii="仿宋" w:hAnsi="仿宋" w:eastAsia="仿宋" w:cs="仿宋"/>
          <w:color w:val="000000"/>
          <w:sz w:val="24"/>
          <w:shd w:val="clear" w:color="auto" w:fill="FFFFFF"/>
        </w:rPr>
        <w:t>，由双方当事人协商解决。协商不一致的，</w:t>
      </w:r>
      <w:r>
        <w:rPr>
          <w:rFonts w:hint="eastAsia" w:ascii="仿宋" w:hAnsi="仿宋" w:eastAsia="仿宋" w:cs="仿宋"/>
          <w:color w:val="000000"/>
          <w:sz w:val="24"/>
        </w:rPr>
        <w:t>可依法向不动产所在地的人民法院提起诉讼。</w:t>
      </w:r>
    </w:p>
    <w:p w14:paraId="2F62340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第十六条 其他约定事项</w:t>
      </w:r>
    </w:p>
    <w:p w14:paraId="03C194D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w:t>
      </w:r>
    </w:p>
    <w:p w14:paraId="7CD4917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w:t>
      </w:r>
    </w:p>
    <w:p w14:paraId="34765813">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w:t>
      </w:r>
      <w:r>
        <w:rPr>
          <w:rFonts w:hint="eastAsia" w:ascii="仿宋" w:hAnsi="仿宋" w:eastAsia="仿宋" w:cs="仿宋"/>
          <w:color w:val="000000"/>
          <w:sz w:val="24"/>
        </w:rPr>
        <w:t>七</w:t>
      </w:r>
      <w:r>
        <w:rPr>
          <w:rFonts w:hint="eastAsia" w:ascii="仿宋" w:hAnsi="仿宋" w:eastAsia="仿宋" w:cs="仿宋"/>
          <w:color w:val="000000"/>
          <w:sz w:val="24"/>
          <w:shd w:val="clear" w:color="auto" w:fill="FFFFFF"/>
        </w:rPr>
        <w:t>条 本合同及附件一式</w:t>
      </w:r>
      <w:r>
        <w:rPr>
          <w:rFonts w:hint="eastAsia" w:ascii="仿宋" w:hAnsi="仿宋" w:eastAsia="仿宋" w:cs="仿宋"/>
          <w:color w:val="000000"/>
          <w:sz w:val="24"/>
        </w:rPr>
        <w:t>四</w:t>
      </w:r>
      <w:r>
        <w:rPr>
          <w:rFonts w:hint="eastAsia" w:ascii="仿宋" w:hAnsi="仿宋" w:eastAsia="仿宋" w:cs="仿宋"/>
          <w:color w:val="000000"/>
          <w:sz w:val="24"/>
          <w:shd w:val="clear" w:color="auto" w:fill="FFFFFF"/>
        </w:rPr>
        <w:t>份，甲、乙双方各执</w:t>
      </w:r>
      <w:r>
        <w:rPr>
          <w:rFonts w:hint="eastAsia" w:ascii="仿宋" w:hAnsi="仿宋" w:eastAsia="仿宋" w:cs="仿宋"/>
          <w:color w:val="000000"/>
          <w:sz w:val="24"/>
        </w:rPr>
        <w:t>二</w:t>
      </w:r>
      <w:r>
        <w:rPr>
          <w:rFonts w:hint="eastAsia" w:ascii="仿宋" w:hAnsi="仿宋" w:eastAsia="仿宋" w:cs="仿宋"/>
          <w:color w:val="000000"/>
          <w:sz w:val="24"/>
          <w:shd w:val="clear" w:color="auto" w:fill="FFFFFF"/>
        </w:rPr>
        <w:t>份。具有同等法律效力</w:t>
      </w:r>
      <w:r>
        <w:rPr>
          <w:rFonts w:hint="eastAsia" w:ascii="仿宋" w:hAnsi="仿宋" w:eastAsia="仿宋" w:cs="仿宋"/>
          <w:color w:val="000000"/>
          <w:sz w:val="24"/>
        </w:rPr>
        <w:t>，本合同自双方签字（或盖章）后生效。</w:t>
      </w:r>
    </w:p>
    <w:p w14:paraId="76CDA9B4">
      <w:pPr>
        <w:snapToGrid w:val="0"/>
        <w:spacing w:line="360" w:lineRule="auto"/>
        <w:ind w:firstLine="480" w:firstLineChars="200"/>
        <w:jc w:val="left"/>
        <w:rPr>
          <w:rFonts w:hint="eastAsia" w:ascii="仿宋" w:hAnsi="仿宋" w:eastAsia="仿宋" w:cs="仿宋"/>
          <w:color w:val="000000"/>
          <w:sz w:val="24"/>
          <w:shd w:val="clear" w:color="auto" w:fill="FFFFFF"/>
        </w:rPr>
      </w:pPr>
    </w:p>
    <w:p w14:paraId="06603034">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甲 方： </w:t>
      </w:r>
    </w:p>
    <w:p w14:paraId="47FB94B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法定（授权）代表人（签字）：</w:t>
      </w:r>
    </w:p>
    <w:p w14:paraId="6F890B0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身份证号（或营业执照号）： </w:t>
      </w:r>
    </w:p>
    <w:p w14:paraId="0529692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电 话： </w:t>
      </w:r>
    </w:p>
    <w:p w14:paraId="642F8A8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地 址： </w:t>
      </w:r>
    </w:p>
    <w:p w14:paraId="3A47A27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开户银行：</w:t>
      </w:r>
    </w:p>
    <w:p w14:paraId="1965F70A">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开户名称：</w:t>
      </w:r>
    </w:p>
    <w:p w14:paraId="56F0E4A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开户银行帐号：</w:t>
      </w:r>
    </w:p>
    <w:p w14:paraId="73A0423B">
      <w:pPr>
        <w:snapToGrid w:val="0"/>
        <w:spacing w:line="360" w:lineRule="auto"/>
        <w:ind w:firstLine="480" w:firstLineChars="200"/>
        <w:rPr>
          <w:rFonts w:hint="eastAsia" w:ascii="仿宋" w:hAnsi="仿宋" w:eastAsia="仿宋" w:cs="仿宋"/>
          <w:color w:val="000000"/>
          <w:sz w:val="24"/>
        </w:rPr>
      </w:pPr>
    </w:p>
    <w:p w14:paraId="63C7424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乙 方：浙江省测绘科学技术研究院</w:t>
      </w:r>
    </w:p>
    <w:p w14:paraId="13F172B4">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法定（授权）代表人（签字）：</w:t>
      </w:r>
    </w:p>
    <w:p w14:paraId="07C1062B">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经办人（签字）</w:t>
      </w:r>
      <w:r>
        <w:rPr>
          <w:rFonts w:hint="eastAsia" w:ascii="仿宋" w:hAnsi="仿宋" w:eastAsia="仿宋" w:cs="仿宋"/>
          <w:color w:val="000000"/>
          <w:sz w:val="24"/>
          <w:shd w:val="clear" w:color="auto" w:fill="FFFFFF"/>
        </w:rPr>
        <w:t>：</w:t>
      </w:r>
    </w:p>
    <w:p w14:paraId="7C280BAB">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经办人电话：</w:t>
      </w:r>
    </w:p>
    <w:p w14:paraId="1383DB7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地址：杭州市余杭区地信路2号</w:t>
      </w:r>
    </w:p>
    <w:p w14:paraId="1891848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shd w:val="clear" w:color="auto" w:fill="FFFFFF"/>
        </w:rPr>
        <w:t>　</w:t>
      </w:r>
    </w:p>
    <w:p w14:paraId="37A1B5F3">
      <w:pPr>
        <w:snapToGrid w:val="0"/>
        <w:spacing w:line="360" w:lineRule="auto"/>
        <w:ind w:firstLine="4800" w:firstLineChars="2000"/>
        <w:jc w:val="left"/>
        <w:rPr>
          <w:rFonts w:hint="eastAsia" w:ascii="仿宋" w:hAnsi="仿宋" w:eastAsia="仿宋" w:cs="仿宋"/>
          <w:color w:val="000000"/>
          <w:sz w:val="24"/>
        </w:rPr>
      </w:pPr>
      <w:r>
        <w:rPr>
          <w:rFonts w:hint="eastAsia" w:ascii="仿宋" w:hAnsi="仿宋" w:eastAsia="仿宋" w:cs="仿宋"/>
          <w:color w:val="000000"/>
          <w:sz w:val="24"/>
          <w:shd w:val="clear" w:color="auto" w:fill="FFFFFF"/>
        </w:rPr>
        <w:t>签约日期：　</w:t>
      </w:r>
      <w:r>
        <w:rPr>
          <w:rFonts w:hint="eastAsia" w:ascii="仿宋" w:hAnsi="仿宋" w:eastAsia="仿宋" w:cs="仿宋"/>
          <w:color w:val="000000"/>
          <w:sz w:val="24"/>
        </w:rPr>
        <w:t xml:space="preserve">  </w:t>
      </w:r>
      <w:r>
        <w:rPr>
          <w:rFonts w:hint="eastAsia" w:ascii="仿宋" w:hAnsi="仿宋" w:eastAsia="仿宋" w:cs="仿宋"/>
          <w:color w:val="000000"/>
          <w:sz w:val="24"/>
          <w:shd w:val="clear" w:color="auto" w:fill="FFFFFF"/>
        </w:rPr>
        <w:t>年　月　日</w:t>
      </w:r>
    </w:p>
    <w:p w14:paraId="006E937B">
      <w:pP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br w:type="page"/>
      </w:r>
    </w:p>
    <w:p w14:paraId="0F120F61">
      <w:pPr>
        <w:snapToGrid w:val="0"/>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第七部分</w:t>
      </w:r>
      <w:bookmarkEnd w:id="65"/>
      <w:r>
        <w:rPr>
          <w:rFonts w:hint="eastAsia" w:ascii="仿宋" w:hAnsi="仿宋" w:eastAsia="仿宋" w:cs="仿宋"/>
          <w:b/>
          <w:sz w:val="36"/>
          <w:szCs w:val="20"/>
          <w:highlight w:val="none"/>
        </w:rPr>
        <w:t xml:space="preserve">  </w:t>
      </w:r>
      <w:bookmarkEnd w:id="66"/>
      <w:r>
        <w:rPr>
          <w:rFonts w:hint="eastAsia" w:ascii="仿宋" w:hAnsi="仿宋" w:eastAsia="仿宋" w:cs="仿宋"/>
          <w:b/>
          <w:sz w:val="36"/>
          <w:szCs w:val="20"/>
          <w:highlight w:val="none"/>
        </w:rPr>
        <w:t>应提交的有关格式范例</w:t>
      </w:r>
    </w:p>
    <w:p w14:paraId="0F120F6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供应商按照以下格式编制响应文件。</w:t>
      </w:r>
    </w:p>
    <w:p w14:paraId="0F120F63">
      <w:pPr>
        <w:spacing w:line="360" w:lineRule="auto"/>
        <w:jc w:val="center"/>
        <w:rPr>
          <w:rFonts w:hint="eastAsia" w:ascii="仿宋" w:hAnsi="仿宋" w:eastAsia="仿宋" w:cs="仿宋"/>
          <w:b/>
          <w:kern w:val="0"/>
          <w:sz w:val="36"/>
          <w:szCs w:val="36"/>
          <w:highlight w:val="none"/>
        </w:rPr>
      </w:pPr>
    </w:p>
    <w:p w14:paraId="0F120F64">
      <w:pPr>
        <w:spacing w:line="360" w:lineRule="auto"/>
        <w:jc w:val="center"/>
        <w:outlineLvl w:val="1"/>
        <w:rPr>
          <w:rFonts w:hint="eastAsia" w:ascii="仿宋" w:hAnsi="仿宋" w:eastAsia="仿宋" w:cs="仿宋"/>
          <w:b/>
          <w:kern w:val="0"/>
          <w:sz w:val="36"/>
          <w:szCs w:val="36"/>
          <w:highlight w:val="none"/>
        </w:rPr>
      </w:pPr>
      <w:bookmarkStart w:id="67" w:name="_Hlk129702926"/>
      <w:bookmarkStart w:id="68" w:name="_Hlk129703004"/>
      <w:r>
        <w:rPr>
          <w:rFonts w:hint="eastAsia" w:ascii="仿宋" w:hAnsi="仿宋" w:eastAsia="仿宋" w:cs="仿宋"/>
          <w:b/>
          <w:kern w:val="0"/>
          <w:sz w:val="36"/>
          <w:szCs w:val="36"/>
          <w:highlight w:val="none"/>
        </w:rPr>
        <w:t>资格文件部分</w:t>
      </w:r>
    </w:p>
    <w:p w14:paraId="0F120F65">
      <w:pPr>
        <w:spacing w:line="360" w:lineRule="auto"/>
        <w:jc w:val="center"/>
        <w:rPr>
          <w:rFonts w:hint="eastAsia" w:ascii="仿宋" w:hAnsi="仿宋" w:eastAsia="仿宋" w:cs="仿宋"/>
          <w:b/>
          <w:kern w:val="0"/>
          <w:sz w:val="36"/>
          <w:szCs w:val="36"/>
          <w:highlight w:val="none"/>
        </w:rPr>
      </w:pPr>
    </w:p>
    <w:bookmarkEnd w:id="67"/>
    <w:p w14:paraId="0F120F66">
      <w:pPr>
        <w:spacing w:line="360" w:lineRule="auto"/>
        <w:jc w:val="center"/>
        <w:outlineLvl w:val="2"/>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F120F67">
      <w:pPr>
        <w:spacing w:line="360" w:lineRule="auto"/>
        <w:jc w:val="center"/>
        <w:rPr>
          <w:rFonts w:hint="eastAsia" w:ascii="仿宋" w:hAnsi="仿宋" w:eastAsia="仿宋" w:cs="仿宋"/>
          <w:b/>
          <w:kern w:val="0"/>
          <w:sz w:val="36"/>
          <w:szCs w:val="36"/>
          <w:highlight w:val="none"/>
        </w:rPr>
      </w:pPr>
    </w:p>
    <w:p w14:paraId="0F120F6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0F120F6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（2）联合协议（如果有）…………………………………………………（页码）</w:t>
      </w:r>
    </w:p>
    <w:p w14:paraId="0F120F6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（3）落实政府采购政策需满足的资格要求（如果有）…………………（页码）</w:t>
      </w:r>
    </w:p>
    <w:p w14:paraId="0F120F6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（4）符合特定资格条件要求的资质文件（复印件）……………………（页码）</w:t>
      </w:r>
    </w:p>
    <w:p w14:paraId="0F120F6C">
      <w:pPr>
        <w:snapToGrid w:val="0"/>
        <w:spacing w:line="360" w:lineRule="auto"/>
        <w:ind w:firstLine="480" w:firstLineChars="200"/>
        <w:rPr>
          <w:rFonts w:hint="eastAsia" w:ascii="仿宋" w:hAnsi="仿宋" w:eastAsia="仿宋" w:cs="仿宋"/>
          <w:sz w:val="24"/>
          <w:highlight w:val="none"/>
        </w:rPr>
      </w:pPr>
    </w:p>
    <w:bookmarkEnd w:id="68"/>
    <w:p w14:paraId="0F120F6D">
      <w:pPr>
        <w:spacing w:line="360" w:lineRule="auto"/>
        <w:ind w:firstLine="480" w:firstLineChars="200"/>
        <w:rPr>
          <w:rFonts w:hint="eastAsia" w:ascii="仿宋" w:hAnsi="仿宋" w:eastAsia="仿宋" w:cs="仿宋"/>
          <w:sz w:val="24"/>
          <w:highlight w:val="none"/>
        </w:rPr>
      </w:pPr>
    </w:p>
    <w:p w14:paraId="0F120F6E">
      <w:pPr>
        <w:bidi w:val="0"/>
        <w:rPr>
          <w:rFonts w:hint="eastAsia"/>
        </w:rPr>
      </w:pPr>
      <w:r>
        <w:rPr>
          <w:rFonts w:hint="eastAsia"/>
        </w:rPr>
        <w:br w:type="page"/>
      </w:r>
    </w:p>
    <w:p w14:paraId="0F120F6F">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一、符合参加政府采购活动应当具备的一般条件的承诺函</w:t>
      </w:r>
    </w:p>
    <w:p w14:paraId="0F120F7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浙江省测绘科学技术研究院、浙江省成套工程有限公司：</w:t>
      </w:r>
    </w:p>
    <w:p w14:paraId="0F120F71">
      <w:pPr>
        <w:snapToGrid w:val="0"/>
        <w:spacing w:line="360" w:lineRule="auto"/>
        <w:ind w:firstLine="480" w:firstLineChars="200"/>
        <w:rPr>
          <w:rFonts w:hint="eastAsia" w:ascii="仿宋" w:hAnsi="仿宋" w:eastAsia="仿宋" w:cs="仿宋"/>
          <w:sz w:val="24"/>
          <w:highlight w:val="none"/>
        </w:rPr>
      </w:pPr>
      <w:bookmarkStart w:id="69" w:name="_Hlk129702493"/>
      <w:r>
        <w:rPr>
          <w:rFonts w:hint="eastAsia" w:ascii="仿宋" w:hAnsi="仿宋" w:eastAsia="仿宋" w:cs="仿宋"/>
          <w:sz w:val="24"/>
          <w:highlight w:val="none"/>
        </w:rPr>
        <w:t>我方参与</w:t>
      </w:r>
      <w:r>
        <w:rPr>
          <w:rFonts w:hint="eastAsia" w:ascii="仿宋" w:hAnsi="仿宋" w:eastAsia="仿宋" w:cs="仿宋"/>
          <w:sz w:val="24"/>
          <w:highlight w:val="none"/>
          <w:lang w:eastAsia="zh-CN"/>
        </w:rPr>
        <w:t>诸暨项目部办公用房房屋租赁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ZJCT8-CHYJY202561（重招）</w:t>
      </w:r>
      <w:r>
        <w:rPr>
          <w:rFonts w:hint="eastAsia" w:ascii="仿宋" w:hAnsi="仿宋" w:eastAsia="仿宋" w:cs="仿宋"/>
          <w:sz w:val="24"/>
          <w:highlight w:val="none"/>
        </w:rPr>
        <w:t>】政府采购活动，郑重承诺：</w:t>
      </w:r>
    </w:p>
    <w:p w14:paraId="0F120F72">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0F120F7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0F120F7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0F120F7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0F120F7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0F120F7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0F120F7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0F120F7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0F120F7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0F120F7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0F120F7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0F120F7D">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0F120F7E">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bookmarkEnd w:id="69"/>
    <w:p w14:paraId="0F120F7F">
      <w:pPr>
        <w:snapToGrid w:val="0"/>
        <w:spacing w:line="360" w:lineRule="auto"/>
        <w:ind w:right="480"/>
        <w:jc w:val="center"/>
        <w:rPr>
          <w:rFonts w:hint="eastAsia" w:ascii="仿宋" w:hAnsi="仿宋" w:eastAsia="仿宋" w:cs="仿宋"/>
          <w:b/>
          <w:kern w:val="0"/>
          <w:sz w:val="32"/>
          <w:szCs w:val="32"/>
          <w:highlight w:val="none"/>
        </w:rPr>
      </w:pPr>
    </w:p>
    <w:p w14:paraId="0F120F80">
      <w:pPr>
        <w:widowControl/>
        <w:adjustRightInd/>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F120F81">
      <w:pPr>
        <w:snapToGrid w:val="0"/>
        <w:spacing w:line="360" w:lineRule="auto"/>
        <w:jc w:val="center"/>
        <w:outlineLvl w:val="2"/>
        <w:rPr>
          <w:rFonts w:hint="eastAsia" w:ascii="仿宋" w:hAnsi="仿宋" w:eastAsia="仿宋" w:cs="仿宋"/>
          <w:b/>
          <w:kern w:val="0"/>
          <w:sz w:val="32"/>
          <w:szCs w:val="32"/>
          <w:highlight w:val="none"/>
        </w:rPr>
      </w:pPr>
      <w:bookmarkStart w:id="70" w:name="_Hlk129702980"/>
      <w:r>
        <w:rPr>
          <w:rFonts w:hint="eastAsia" w:ascii="仿宋" w:hAnsi="仿宋" w:eastAsia="仿宋" w:cs="仿宋"/>
          <w:b/>
          <w:kern w:val="0"/>
          <w:sz w:val="32"/>
          <w:szCs w:val="32"/>
          <w:highlight w:val="none"/>
        </w:rPr>
        <w:t>二、联合协议（如果有）</w:t>
      </w:r>
    </w:p>
    <w:bookmarkEnd w:id="70"/>
    <w:p w14:paraId="0F120F82">
      <w:pPr>
        <w:widowControl/>
        <w:spacing w:line="360" w:lineRule="auto"/>
        <w:ind w:firstLine="482" w:firstLineChars="200"/>
        <w:jc w:val="left"/>
        <w:rPr>
          <w:rFonts w:hint="eastAsia" w:ascii="仿宋" w:hAnsi="仿宋" w:eastAsia="仿宋" w:cs="仿宋"/>
          <w:b/>
          <w:sz w:val="24"/>
          <w:highlight w:val="none"/>
        </w:rPr>
      </w:pPr>
      <w:bookmarkStart w:id="71" w:name="_Hlk129702050"/>
      <w:r>
        <w:rPr>
          <w:rFonts w:hint="eastAsia" w:ascii="仿宋" w:hAnsi="仿宋" w:eastAsia="仿宋" w:cs="仿宋"/>
          <w:b/>
          <w:sz w:val="24"/>
          <w:highlight w:val="none"/>
        </w:rPr>
        <w:t>[以联合体形式响应的，提供联合协议（附件5）；本项目不接受联合体响应或者供应商不以联合体形式响应的，则不需要提供</w:t>
      </w:r>
      <w:bookmarkEnd w:id="71"/>
      <w:r>
        <w:rPr>
          <w:rFonts w:hint="eastAsia" w:ascii="仿宋" w:hAnsi="仿宋" w:eastAsia="仿宋" w:cs="仿宋"/>
          <w:b/>
          <w:sz w:val="24"/>
          <w:highlight w:val="none"/>
        </w:rPr>
        <w:t>]</w:t>
      </w:r>
    </w:p>
    <w:p w14:paraId="0F120F83">
      <w:pPr>
        <w:widowControl/>
        <w:spacing w:line="360" w:lineRule="auto"/>
        <w:ind w:left="150"/>
        <w:jc w:val="center"/>
        <w:rPr>
          <w:rFonts w:hint="eastAsia" w:ascii="仿宋" w:hAnsi="仿宋" w:eastAsia="仿宋" w:cs="仿宋"/>
          <w:b/>
          <w:kern w:val="0"/>
          <w:sz w:val="32"/>
          <w:szCs w:val="32"/>
          <w:highlight w:val="none"/>
        </w:rPr>
      </w:pPr>
      <w:bookmarkStart w:id="72" w:name="_Hlk129702986"/>
    </w:p>
    <w:p w14:paraId="0F120F84">
      <w:pPr>
        <w:widowControl/>
        <w:spacing w:line="360" w:lineRule="auto"/>
        <w:ind w:left="150"/>
        <w:jc w:val="center"/>
        <w:rPr>
          <w:rFonts w:hint="eastAsia" w:ascii="仿宋" w:hAnsi="仿宋" w:eastAsia="仿宋" w:cs="仿宋"/>
          <w:b/>
          <w:kern w:val="0"/>
          <w:sz w:val="32"/>
          <w:szCs w:val="32"/>
          <w:highlight w:val="none"/>
        </w:rPr>
      </w:pPr>
    </w:p>
    <w:p w14:paraId="0F120F85">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bookmarkEnd w:id="72"/>
    <w:p w14:paraId="47F48DC5">
      <w:pPr>
        <w:spacing w:line="360" w:lineRule="auto"/>
        <w:rPr>
          <w:rFonts w:hint="eastAsia" w:ascii="仿宋" w:hAnsi="仿宋" w:eastAsia="仿宋" w:cs="仿宋"/>
          <w:color w:val="auto"/>
          <w:sz w:val="24"/>
        </w:rPr>
      </w:pPr>
      <w:r>
        <w:rPr>
          <w:rFonts w:hint="eastAsia" w:ascii="仿宋" w:hAnsi="仿宋" w:eastAsia="仿宋" w:cs="仿宋"/>
          <w:color w:val="auto"/>
          <w:sz w:val="24"/>
        </w:rPr>
        <w:t>（根据</w:t>
      </w:r>
      <w:r>
        <w:rPr>
          <w:rFonts w:hint="eastAsia" w:ascii="仿宋" w:hAnsi="仿宋" w:eastAsia="仿宋" w:cs="仿宋"/>
          <w:b/>
          <w:bCs/>
          <w:color w:val="auto"/>
          <w:sz w:val="24"/>
        </w:rPr>
        <w:t>磋商文件第一部分竞争性磋商邀请公告中</w:t>
      </w:r>
      <w:r>
        <w:rPr>
          <w:rFonts w:hint="eastAsia" w:ascii="仿宋" w:hAnsi="仿宋" w:eastAsia="仿宋" w:cs="仿宋"/>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.专门面向中小企业，服务全部由符合政策要求的中小企业（或小微企业）承接的，提供相应的中小企业声明函（附件5）。 </w:t>
      </w:r>
    </w:p>
    <w:p w14:paraId="53361BD3">
      <w:pPr>
        <w:widowControl/>
        <w:spacing w:line="360" w:lineRule="auto"/>
        <w:ind w:firstLine="480"/>
        <w:jc w:val="left"/>
        <w:rPr>
          <w:rFonts w:hint="eastAsia" w:ascii="仿宋" w:hAnsi="仿宋" w:eastAsia="仿宋" w:cs="仿宋"/>
          <w:color w:val="auto"/>
          <w:sz w:val="24"/>
        </w:rPr>
      </w:pPr>
    </w:p>
    <w:p w14:paraId="12555AE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14:paraId="427C9938">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载明的比例；如果供应商本身提供的所有标的均由中小企业承接的，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187FB354">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D、符合特定资格条件要求的资质文件（复印件）</w:t>
      </w:r>
    </w:p>
    <w:p w14:paraId="005848B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hint="eastAsia" w:ascii="仿宋" w:hAnsi="仿宋" w:eastAsia="仿宋" w:cs="仿宋"/>
          <w:color w:val="auto"/>
          <w:sz w:val="24"/>
        </w:rPr>
      </w:pPr>
    </w:p>
    <w:p w14:paraId="544268F2">
      <w:pPr>
        <w:snapToGrid w:val="0"/>
        <w:spacing w:line="360" w:lineRule="auto"/>
        <w:ind w:firstLine="5880" w:firstLineChars="245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224572E2">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0F120F91">
      <w:pPr>
        <w:snapToGrid w:val="0"/>
        <w:spacing w:line="360" w:lineRule="auto"/>
        <w:ind w:left="4200" w:leftChars="200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F120F92">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0F120F93">
      <w:pPr>
        <w:spacing w:line="360" w:lineRule="auto"/>
        <w:jc w:val="center"/>
        <w:rPr>
          <w:rFonts w:hint="eastAsia" w:ascii="仿宋" w:hAnsi="仿宋" w:eastAsia="仿宋" w:cs="仿宋"/>
          <w:b/>
          <w:kern w:val="0"/>
          <w:sz w:val="24"/>
          <w:highlight w:val="none"/>
        </w:rPr>
      </w:pPr>
    </w:p>
    <w:p w14:paraId="75DFEAAD">
      <w:pPr>
        <w:spacing w:line="360"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73F5AC2">
      <w:pPr>
        <w:pStyle w:val="187"/>
        <w:spacing w:line="360" w:lineRule="auto"/>
        <w:rPr>
          <w:rFonts w:hint="eastAsia" w:ascii="仿宋" w:hAnsi="仿宋" w:eastAsia="仿宋" w:cs="仿宋"/>
          <w:color w:val="auto"/>
        </w:rPr>
      </w:pPr>
      <w:r>
        <w:rPr>
          <w:rFonts w:hint="eastAsia" w:ascii="仿宋" w:hAnsi="仿宋" w:eastAsia="仿宋" w:cs="仿宋"/>
          <w:color w:val="auto"/>
        </w:rPr>
        <w:t>（1）响应函………………………………………………………………………（页码）</w:t>
      </w:r>
    </w:p>
    <w:p w14:paraId="49AC1CDB">
      <w:pPr>
        <w:pStyle w:val="187"/>
        <w:spacing w:line="360" w:lineRule="auto"/>
        <w:rPr>
          <w:rFonts w:hint="eastAsia" w:ascii="仿宋" w:hAnsi="仿宋" w:eastAsia="仿宋" w:cs="仿宋"/>
          <w:color w:val="auto"/>
        </w:rPr>
      </w:pPr>
      <w:r>
        <w:rPr>
          <w:rFonts w:hint="eastAsia" w:ascii="仿宋" w:hAnsi="仿宋" w:eastAsia="仿宋" w:cs="仿宋"/>
          <w:color w:val="auto"/>
        </w:rPr>
        <w:t>（2）资格文件…………………………………………………………………（页码）</w:t>
      </w:r>
    </w:p>
    <w:p w14:paraId="6821F033">
      <w:pPr>
        <w:pStyle w:val="187"/>
        <w:spacing w:line="360" w:lineRule="auto"/>
        <w:rPr>
          <w:rFonts w:hint="eastAsia" w:ascii="仿宋" w:hAnsi="仿宋" w:eastAsia="仿宋" w:cs="仿宋"/>
          <w:color w:val="auto"/>
        </w:rPr>
      </w:pPr>
      <w:r>
        <w:rPr>
          <w:rFonts w:hint="eastAsia" w:ascii="仿宋" w:hAnsi="仿宋" w:eastAsia="仿宋" w:cs="仿宋"/>
          <w:color w:val="auto"/>
        </w:rPr>
        <w:t>（3）法人授权书</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007C2664">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14:paraId="3B7C826D">
      <w:pPr>
        <w:pStyle w:val="187"/>
        <w:spacing w:line="360" w:lineRule="auto"/>
        <w:rPr>
          <w:rFonts w:hint="eastAsia" w:ascii="仿宋" w:hAnsi="仿宋" w:eastAsia="仿宋" w:cs="仿宋"/>
          <w:color w:val="auto"/>
        </w:rPr>
      </w:pPr>
      <w:r>
        <w:rPr>
          <w:rFonts w:hint="eastAsia" w:ascii="仿宋" w:hAnsi="仿宋" w:eastAsia="仿宋" w:cs="仿宋"/>
          <w:color w:val="auto"/>
        </w:rPr>
        <w:t>（5）所有资信文件（复印件）…………………………………………………（页码）</w:t>
      </w:r>
    </w:p>
    <w:p w14:paraId="4A820C9D">
      <w:pPr>
        <w:pStyle w:val="187"/>
        <w:spacing w:line="360" w:lineRule="auto"/>
        <w:rPr>
          <w:rFonts w:hint="eastAsia" w:ascii="仿宋" w:hAnsi="仿宋" w:eastAsia="仿宋" w:cs="仿宋"/>
          <w:color w:val="auto"/>
        </w:rPr>
      </w:pPr>
      <w:r>
        <w:rPr>
          <w:rFonts w:hint="eastAsia" w:ascii="仿宋" w:hAnsi="仿宋" w:eastAsia="仿宋" w:cs="仿宋"/>
          <w:color w:val="auto"/>
        </w:rPr>
        <w:t>（6）主要业绩证明</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5C8B9BB0">
      <w:pPr>
        <w:pStyle w:val="187"/>
        <w:spacing w:line="360" w:lineRule="auto"/>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lang w:val="zh-CN"/>
        </w:rPr>
        <w:t>关于对磋商文件中有关条款的拒绝声明……………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5798AD1C">
      <w:pPr>
        <w:pStyle w:val="187"/>
        <w:spacing w:line="360" w:lineRule="auto"/>
        <w:rPr>
          <w:rFonts w:hint="eastAsia" w:ascii="仿宋" w:hAnsi="仿宋" w:eastAsia="仿宋" w:cs="仿宋"/>
          <w:color w:val="auto"/>
        </w:rPr>
      </w:pPr>
      <w:r>
        <w:rPr>
          <w:rFonts w:hint="eastAsia" w:ascii="仿宋" w:hAnsi="仿宋" w:eastAsia="仿宋" w:cs="仿宋"/>
          <w:color w:val="auto"/>
        </w:rPr>
        <w:t>（8）认为需要的其他商务文件或说明…………………………………………（页码）</w:t>
      </w:r>
    </w:p>
    <w:p w14:paraId="435132B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（9）技术解决方案…………………………………</w:t>
      </w:r>
      <w:r>
        <w:rPr>
          <w:rFonts w:hint="eastAsia" w:ascii="仿宋" w:hAnsi="仿宋" w:eastAsia="仿宋" w:cs="仿宋"/>
          <w:color w:val="auto"/>
        </w:rPr>
        <w:t>…………</w:t>
      </w:r>
      <w:r>
        <w:rPr>
          <w:rFonts w:hint="eastAsia" w:ascii="仿宋" w:hAnsi="仿宋" w:eastAsia="仿宋" w:cs="仿宋"/>
          <w:color w:val="auto"/>
          <w:kern w:val="0"/>
          <w:sz w:val="24"/>
        </w:rPr>
        <w:t>…………………（页码）</w:t>
      </w:r>
    </w:p>
    <w:p w14:paraId="6DD7A67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（10）组织实施方案………………………………………</w:t>
      </w:r>
      <w:r>
        <w:rPr>
          <w:rFonts w:hint="eastAsia" w:ascii="仿宋" w:hAnsi="仿宋" w:eastAsia="仿宋" w:cs="仿宋"/>
          <w:color w:val="auto"/>
        </w:rPr>
        <w:t>…………</w:t>
      </w:r>
      <w:r>
        <w:rPr>
          <w:rFonts w:hint="eastAsia" w:ascii="仿宋" w:hAnsi="仿宋" w:eastAsia="仿宋" w:cs="仿宋"/>
          <w:color w:val="auto"/>
          <w:kern w:val="0"/>
          <w:sz w:val="24"/>
        </w:rPr>
        <w:t>……………（页码）</w:t>
      </w:r>
    </w:p>
    <w:p w14:paraId="2C7935A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（11）售后服务方案……………………………………</w:t>
      </w:r>
      <w:r>
        <w:rPr>
          <w:rFonts w:hint="eastAsia" w:ascii="仿宋" w:hAnsi="仿宋" w:eastAsia="仿宋" w:cs="仿宋"/>
          <w:color w:val="auto"/>
        </w:rPr>
        <w:t>…………</w:t>
      </w:r>
      <w:r>
        <w:rPr>
          <w:rFonts w:hint="eastAsia" w:ascii="仿宋" w:hAnsi="仿宋" w:eastAsia="仿宋" w:cs="仿宋"/>
          <w:color w:val="auto"/>
          <w:kern w:val="0"/>
          <w:sz w:val="24"/>
        </w:rPr>
        <w:t>………………（页码）</w:t>
      </w:r>
    </w:p>
    <w:p w14:paraId="1C0287D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（12）项目小组人员名单……………………………</w:t>
      </w:r>
      <w:r>
        <w:rPr>
          <w:rFonts w:hint="eastAsia" w:ascii="仿宋" w:hAnsi="仿宋" w:eastAsia="仿宋" w:cs="仿宋"/>
          <w:color w:val="auto"/>
        </w:rPr>
        <w:t>…………</w:t>
      </w:r>
      <w:r>
        <w:rPr>
          <w:rFonts w:hint="eastAsia" w:ascii="仿宋" w:hAnsi="仿宋" w:eastAsia="仿宋" w:cs="仿宋"/>
          <w:color w:val="auto"/>
          <w:kern w:val="0"/>
          <w:sz w:val="24"/>
        </w:rPr>
        <w:t>…………………（页码）</w:t>
      </w:r>
    </w:p>
    <w:p w14:paraId="6EFA97A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（13）</w:t>
      </w:r>
      <w:r>
        <w:rPr>
          <w:rFonts w:hint="eastAsia" w:ascii="仿宋" w:hAnsi="仿宋" w:eastAsia="仿宋" w:cs="仿宋"/>
          <w:color w:val="auto"/>
          <w:kern w:val="0"/>
          <w:sz w:val="24"/>
          <w:lang w:val="zh-CN"/>
        </w:rPr>
        <w:t>优惠条件及特殊承诺………………………………</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03FCB9B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w:t>
      </w:r>
      <w:r>
        <w:rPr>
          <w:rFonts w:hint="eastAsia" w:ascii="仿宋" w:hAnsi="仿宋" w:eastAsia="仿宋" w:cs="仿宋"/>
          <w:color w:val="auto"/>
          <w:kern w:val="0"/>
          <w:sz w:val="24"/>
          <w:lang w:val="zh-CN"/>
        </w:rPr>
        <w:t>培训计划……………………………………………</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46EA3D7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w:t>
      </w:r>
      <w:r>
        <w:rPr>
          <w:rFonts w:hint="eastAsia" w:ascii="仿宋" w:hAnsi="仿宋" w:eastAsia="仿宋" w:cs="仿宋"/>
          <w:color w:val="auto"/>
          <w:sz w:val="24"/>
        </w:rPr>
        <w:t>随机特殊工具和备品备件清单</w:t>
      </w:r>
      <w:r>
        <w:rPr>
          <w:rFonts w:hint="eastAsia" w:ascii="仿宋" w:hAnsi="仿宋" w:eastAsia="仿宋" w:cs="仿宋"/>
          <w:color w:val="auto"/>
          <w:kern w:val="0"/>
          <w:sz w:val="24"/>
          <w:lang w:val="zh-CN"/>
        </w:rPr>
        <w:t>…………………</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3698D03F">
      <w:pPr>
        <w:spacing w:line="360" w:lineRule="auto"/>
        <w:ind w:firstLine="480"/>
        <w:jc w:val="center"/>
        <w:rPr>
          <w:rFonts w:hint="eastAsia" w:ascii="仿宋" w:hAnsi="仿宋" w:eastAsia="仿宋" w:cs="仿宋"/>
          <w:color w:val="auto"/>
          <w:kern w:val="0"/>
          <w:sz w:val="24"/>
        </w:rPr>
      </w:pPr>
      <w:r>
        <w:rPr>
          <w:rFonts w:hint="eastAsia" w:ascii="仿宋" w:hAnsi="仿宋" w:eastAsia="仿宋" w:cs="仿宋"/>
          <w:color w:val="auto"/>
          <w:kern w:val="0"/>
          <w:sz w:val="24"/>
        </w:rPr>
        <w:t>（16）</w:t>
      </w:r>
      <w:r>
        <w:rPr>
          <w:rFonts w:hint="eastAsia" w:ascii="仿宋" w:hAnsi="仿宋" w:eastAsia="仿宋" w:cs="仿宋"/>
          <w:color w:val="auto"/>
          <w:kern w:val="0"/>
          <w:sz w:val="24"/>
          <w:lang w:val="zh-CN"/>
        </w:rPr>
        <w:t>认为需要的其他技术文件或说明…………………</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6475034A">
      <w:pPr>
        <w:tabs>
          <w:tab w:val="left" w:pos="0"/>
        </w:tabs>
        <w:autoSpaceDE w:val="0"/>
        <w:autoSpaceDN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（17）</w:t>
      </w:r>
      <w:r>
        <w:rPr>
          <w:rFonts w:hint="eastAsia" w:ascii="仿宋" w:hAnsi="仿宋" w:eastAsia="仿宋" w:cs="仿宋"/>
          <w:color w:val="auto"/>
          <w:kern w:val="0"/>
          <w:sz w:val="24"/>
          <w:lang w:val="zh-CN"/>
        </w:rPr>
        <w:t>政府采购供应商廉洁自律承诺书………………………………………</w:t>
      </w:r>
      <w:r>
        <w:rPr>
          <w:rFonts w:hint="eastAsia" w:ascii="仿宋" w:hAnsi="仿宋" w:eastAsia="仿宋" w:cs="仿宋"/>
          <w:color w:val="auto"/>
          <w:kern w:val="0"/>
          <w:sz w:val="24"/>
        </w:rPr>
        <w:t>（页码）</w:t>
      </w:r>
    </w:p>
    <w:p w14:paraId="1F040003">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注：以上目录是编制供应商响应文件的基本格式要求，各供应商可根据自身情况进一步细化。</w:t>
      </w:r>
    </w:p>
    <w:p w14:paraId="0F120FA8">
      <w:pPr>
        <w:snapToGrid w:val="0"/>
        <w:spacing w:line="360" w:lineRule="auto"/>
        <w:jc w:val="center"/>
        <w:outlineLvl w:val="2"/>
        <w:rPr>
          <w:rFonts w:hint="eastAsia" w:ascii="仿宋" w:hAnsi="仿宋" w:eastAsia="仿宋" w:cs="仿宋"/>
          <w:b/>
          <w:bCs/>
          <w:sz w:val="32"/>
          <w:szCs w:val="32"/>
          <w:highlight w:val="none"/>
        </w:rPr>
      </w:pPr>
      <w:r>
        <w:rPr>
          <w:rFonts w:hint="eastAsia" w:ascii="仿宋" w:hAnsi="仿宋" w:eastAsia="仿宋" w:cs="仿宋"/>
          <w:sz w:val="36"/>
          <w:szCs w:val="36"/>
          <w:highlight w:val="none"/>
        </w:rPr>
        <w:br w:type="page"/>
      </w:r>
      <w:r>
        <w:rPr>
          <w:rFonts w:hint="eastAsia" w:ascii="仿宋" w:hAnsi="仿宋" w:eastAsia="仿宋" w:cs="仿宋"/>
          <w:b/>
          <w:kern w:val="0"/>
          <w:sz w:val="32"/>
          <w:szCs w:val="32"/>
          <w:highlight w:val="none"/>
        </w:rPr>
        <w:t>一、响应函</w:t>
      </w:r>
    </w:p>
    <w:p w14:paraId="0F120FA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浙江省测绘科学技术研究院、浙江省成套工程有限公司：</w:t>
      </w:r>
    </w:p>
    <w:p w14:paraId="0F120FAA">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（供应商全称）授权</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（全权代表姓名）</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（职务、职称）为全权代表，参加贵方组织的</w:t>
      </w:r>
      <w:r>
        <w:rPr>
          <w:rFonts w:hint="eastAsia" w:ascii="仿宋" w:hAnsi="仿宋" w:eastAsia="仿宋" w:cs="仿宋"/>
          <w:sz w:val="24"/>
          <w:highlight w:val="none"/>
          <w:lang w:eastAsia="zh-CN"/>
        </w:rPr>
        <w:t>诸暨项目部办公用房房屋租赁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ZJCT8-CHYJY202561（重招）</w:t>
      </w:r>
      <w:r>
        <w:rPr>
          <w:rFonts w:hint="eastAsia" w:ascii="仿宋" w:hAnsi="仿宋" w:eastAsia="仿宋" w:cs="仿宋"/>
          <w:sz w:val="24"/>
          <w:highlight w:val="none"/>
        </w:rPr>
        <w:t>】的有关活动，并对此项目进行响应。为此：</w:t>
      </w:r>
    </w:p>
    <w:p w14:paraId="60C04568">
      <w:pPr>
        <w:pStyle w:val="108"/>
        <w:numPr>
          <w:ilvl w:val="0"/>
          <w:numId w:val="10"/>
        </w:numPr>
        <w:snapToGrid w:val="0"/>
        <w:ind w:firstLineChars="0"/>
        <w:rPr>
          <w:rFonts w:hint="eastAsia" w:ascii="仿宋" w:hAnsi="仿宋" w:eastAsia="仿宋" w:cs="仿宋"/>
          <w:color w:val="auto"/>
        </w:rPr>
      </w:pPr>
      <w:r>
        <w:rPr>
          <w:rFonts w:hint="eastAsia" w:ascii="仿宋" w:hAnsi="仿宋" w:eastAsia="仿宋" w:cs="仿宋"/>
          <w:color w:val="auto"/>
        </w:rPr>
        <w:t>我方承诺响应有效期从提交响应文件的截止之日起</w:t>
      </w:r>
      <w:r>
        <w:rPr>
          <w:rFonts w:hint="eastAsia" w:ascii="仿宋" w:hAnsi="仿宋" w:eastAsia="仿宋" w:cs="仿宋"/>
          <w:color w:val="auto"/>
          <w:u w:val="single"/>
        </w:rPr>
        <w:t xml:space="preserve">     </w:t>
      </w:r>
      <w:r>
        <w:rPr>
          <w:rFonts w:hint="eastAsia" w:ascii="仿宋" w:hAnsi="仿宋" w:eastAsia="仿宋" w:cs="仿宋"/>
          <w:color w:val="auto"/>
        </w:rPr>
        <w:t>天，（不少于90天），本响应文件在响应有效期满之前均具有约束力。</w:t>
      </w:r>
    </w:p>
    <w:p w14:paraId="01C07C42">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提供</w:t>
      </w:r>
      <w:r>
        <w:rPr>
          <w:rFonts w:hint="eastAsia" w:ascii="仿宋" w:hAnsi="仿宋" w:eastAsia="仿宋" w:cs="仿宋"/>
          <w:bCs/>
          <w:color w:val="auto"/>
          <w:kern w:val="44"/>
          <w:sz w:val="24"/>
        </w:rPr>
        <w:t>磋商文件中</w:t>
      </w:r>
      <w:r>
        <w:rPr>
          <w:rFonts w:hint="eastAsia" w:ascii="仿宋" w:hAnsi="仿宋" w:eastAsia="仿宋" w:cs="仿宋"/>
          <w:color w:val="auto"/>
          <w:sz w:val="24"/>
        </w:rPr>
        <w:t>规定的全部响应文件。</w:t>
      </w:r>
    </w:p>
    <w:p w14:paraId="01A1D1BC">
      <w:pPr>
        <w:numPr>
          <w:ilvl w:val="0"/>
          <w:numId w:val="10"/>
        </w:numPr>
        <w:spacing w:line="360" w:lineRule="auto"/>
        <w:rPr>
          <w:rFonts w:hint="eastAsia" w:ascii="仿宋" w:hAnsi="仿宋" w:eastAsia="仿宋" w:cs="仿宋"/>
          <w:color w:val="auto"/>
        </w:rPr>
      </w:pPr>
      <w:r>
        <w:rPr>
          <w:rFonts w:hint="eastAsia" w:ascii="仿宋" w:hAnsi="仿宋" w:eastAsia="仿宋" w:cs="仿宋"/>
          <w:color w:val="auto"/>
          <w:sz w:val="24"/>
        </w:rPr>
        <w:t>我方承诺除响应文件列出的偏离外，我方响应磋商文件的全部要求。对</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文件中材料的真实性、合法性负责</w:t>
      </w:r>
      <w:r>
        <w:rPr>
          <w:rFonts w:hint="eastAsia" w:ascii="仿宋" w:hAnsi="仿宋" w:eastAsia="仿宋" w:cs="仿宋"/>
          <w:color w:val="auto"/>
          <w:sz w:val="24"/>
          <w:lang w:eastAsia="zh-CN"/>
        </w:rPr>
        <w:t>，积极配合采购人、采购代理机构复核投标文件中的资料</w:t>
      </w:r>
      <w:r>
        <w:rPr>
          <w:rFonts w:hint="eastAsia" w:ascii="仿宋" w:hAnsi="仿宋" w:eastAsia="仿宋" w:cs="仿宋"/>
          <w:color w:val="auto"/>
          <w:sz w:val="24"/>
        </w:rPr>
        <w:t>。</w:t>
      </w:r>
    </w:p>
    <w:p w14:paraId="49451F32">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保证遵守磋商文件中的其他有关规定。</w:t>
      </w:r>
    </w:p>
    <w:p w14:paraId="21505CE1">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我方已详细阅读全部磋商文件，包括磋商文件“更正（延期）公告”（如果有）、参考资料及有关附件，确认无误。</w:t>
      </w:r>
    </w:p>
    <w:p w14:paraId="2C8BA901">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如我方成交，我方承诺：</w:t>
      </w:r>
    </w:p>
    <w:p w14:paraId="21EB14FA">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.2在签订合同时不向你方提出附加条件； </w:t>
      </w:r>
    </w:p>
    <w:p w14:paraId="051F8F51">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.3按照磋商文件要求提交履约保证金； </w:t>
      </w:r>
    </w:p>
    <w:p w14:paraId="60CA9E8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4"/>
        <w:rPr>
          <w:rFonts w:hint="eastAsia" w:ascii="仿宋" w:hAnsi="仿宋" w:eastAsia="仿宋" w:cs="仿宋"/>
          <w:color w:val="auto"/>
        </w:rPr>
      </w:pPr>
    </w:p>
    <w:p w14:paraId="5AC350B8">
      <w:pPr>
        <w:numPr>
          <w:ilvl w:val="-1"/>
          <w:numId w:val="0"/>
        </w:numPr>
        <w:adjustRightInd/>
        <w:spacing w:line="360" w:lineRule="auto"/>
        <w:ind w:left="480" w:firstLine="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其他补充说明:  </w:t>
      </w:r>
      <w:r>
        <w:rPr>
          <w:rFonts w:hint="eastAsia" w:ascii="仿宋" w:hAnsi="仿宋" w:eastAsia="仿宋" w:cs="仿宋"/>
          <w:color w:val="auto"/>
          <w:sz w:val="24"/>
          <w:u w:val="single"/>
        </w:rPr>
        <w:t xml:space="preserve">                                      。</w:t>
      </w:r>
    </w:p>
    <w:p w14:paraId="2BDCD5A3">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供应商名称（电子签名）：                          </w:t>
      </w:r>
    </w:p>
    <w:p w14:paraId="4CC8170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F120FBB">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F120FBF">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二、授权委托书或法定代表人（单位负责人、自然人本人）身份证明</w:t>
      </w:r>
    </w:p>
    <w:p w14:paraId="0F120FC0">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法人授权书（适用于非联合体投标）</w:t>
      </w:r>
    </w:p>
    <w:p w14:paraId="0F120FC1">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浙江省测绘科学技术研究院、浙江省成套工程有限公司</w:t>
      </w:r>
      <w:r>
        <w:rPr>
          <w:rFonts w:hint="eastAsia" w:ascii="仿宋" w:hAnsi="仿宋" w:eastAsia="仿宋" w:cs="仿宋"/>
          <w:kern w:val="0"/>
          <w:sz w:val="24"/>
          <w:highlight w:val="none"/>
          <w:lang w:val="zh-CN"/>
        </w:rPr>
        <w:t>：</w:t>
      </w:r>
    </w:p>
    <w:p w14:paraId="0F120FC2">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兹委派我公司</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（姓名）先生/女士为我方代理人（身份证号码：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，其在本公司的职务是：</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 xml:space="preserve"> ，联系电话：</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传真：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），代表我公司全权处理</w:t>
      </w:r>
      <w:r>
        <w:rPr>
          <w:rFonts w:hint="eastAsia" w:ascii="仿宋" w:hAnsi="仿宋" w:eastAsia="仿宋" w:cs="仿宋"/>
          <w:sz w:val="24"/>
          <w:highlight w:val="none"/>
          <w:u w:val="single"/>
          <w:lang w:eastAsia="zh-CN"/>
        </w:rPr>
        <w:t>诸暨项目部办公用房房屋租赁</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ZJCT8-CHYJY202561（重招）</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政府采购响应的一切事项，若成交则全权代表本公司签订相关合同，并负责处理合同履行等事宜。</w:t>
      </w:r>
    </w:p>
    <w:p w14:paraId="0F120FC3">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0F120FC4">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0F120FC5">
      <w:pPr>
        <w:snapToGrid w:val="0"/>
        <w:spacing w:line="360" w:lineRule="auto"/>
        <w:ind w:left="4200" w:leftChars="20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0F120FC6">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签发日期：  年  月   日</w:t>
      </w:r>
    </w:p>
    <w:p w14:paraId="0F120FC7">
      <w:pPr>
        <w:snapToGrid w:val="0"/>
        <w:spacing w:line="360" w:lineRule="auto"/>
        <w:rPr>
          <w:rFonts w:hint="eastAsia" w:ascii="仿宋" w:hAnsi="仿宋" w:eastAsia="仿宋" w:cs="仿宋"/>
          <w:sz w:val="24"/>
          <w:highlight w:val="none"/>
        </w:rPr>
      </w:pPr>
    </w:p>
    <w:p w14:paraId="0F120FC8">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联合体响应授权书（扫描件加盖上传单位电子签名）</w:t>
      </w:r>
      <w:r>
        <w:rPr>
          <w:rFonts w:hint="eastAsia" w:ascii="仿宋" w:hAnsi="仿宋" w:eastAsia="仿宋" w:cs="仿宋"/>
          <w:b/>
          <w:kern w:val="0"/>
          <w:sz w:val="32"/>
          <w:szCs w:val="32"/>
          <w:highlight w:val="none"/>
        </w:rPr>
        <w:br w:type="textWrapping"/>
      </w:r>
      <w:r>
        <w:rPr>
          <w:rFonts w:hint="eastAsia" w:ascii="仿宋" w:hAnsi="仿宋" w:eastAsia="仿宋" w:cs="仿宋"/>
          <w:b/>
          <w:kern w:val="0"/>
          <w:sz w:val="32"/>
          <w:szCs w:val="32"/>
          <w:highlight w:val="none"/>
        </w:rPr>
        <w:t>（适用于联合体响应）</w:t>
      </w:r>
    </w:p>
    <w:p w14:paraId="0F120FC9">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浙江省测绘科学技术研究院、浙江省成套工程有限公司</w:t>
      </w:r>
      <w:r>
        <w:rPr>
          <w:rFonts w:hint="eastAsia" w:ascii="仿宋" w:hAnsi="仿宋" w:eastAsia="仿宋" w:cs="仿宋"/>
          <w:kern w:val="0"/>
          <w:sz w:val="24"/>
          <w:highlight w:val="none"/>
          <w:lang w:val="zh-CN"/>
        </w:rPr>
        <w:t>：</w:t>
      </w:r>
    </w:p>
    <w:p w14:paraId="0F120FC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诸暨项目部办公用房房屋租赁</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ZJCT8-CHYJY202561（重招）</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政府采购响应的一切事项，其法律后果由我方承担。。</w:t>
      </w:r>
    </w:p>
    <w:p w14:paraId="0F120FCB">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本授权书有效期：自   年 月  日起至  年  月  日止。</w:t>
      </w:r>
    </w:p>
    <w:p w14:paraId="0F120FCC">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0F120FCD">
      <w:pPr>
        <w:snapToGrid w:val="0"/>
        <w:spacing w:line="360" w:lineRule="auto"/>
        <w:ind w:left="4200" w:leftChars="20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F120FCE">
      <w:pPr>
        <w:snapToGrid w:val="0"/>
        <w:spacing w:line="360" w:lineRule="auto"/>
        <w:ind w:left="4200" w:leftChars="20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F120FCF">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w:t>
      </w:r>
    </w:p>
    <w:p w14:paraId="0F120FD0">
      <w:pPr>
        <w:snapToGrid w:val="0"/>
        <w:spacing w:line="360" w:lineRule="auto"/>
        <w:ind w:left="4200" w:leftChars="20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0F120FD1">
      <w:pPr>
        <w:widowControl/>
        <w:adjustRightInd/>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0F120FD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b/>
          <w:sz w:val="30"/>
          <w:szCs w:val="30"/>
          <w:highlight w:val="none"/>
        </w:rPr>
        <w:t>授权代表的身份证（复印件）</w:t>
      </w:r>
    </w:p>
    <w:p w14:paraId="0F120FD3">
      <w:pPr>
        <w:pStyle w:val="622"/>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F12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120FD4">
            <w:pPr>
              <w:pStyle w:val="622"/>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0F120FD5">
            <w:pPr>
              <w:pStyle w:val="622"/>
              <w:spacing w:line="360" w:lineRule="auto"/>
              <w:rPr>
                <w:rFonts w:hint="eastAsia" w:ascii="仿宋" w:hAnsi="仿宋" w:eastAsia="仿宋" w:cs="仿宋"/>
                <w:bCs/>
                <w:sz w:val="24"/>
                <w:highlight w:val="none"/>
              </w:rPr>
            </w:pPr>
          </w:p>
        </w:tc>
      </w:tr>
    </w:tbl>
    <w:p w14:paraId="0F120FD7">
      <w:pPr>
        <w:snapToGrid w:val="0"/>
        <w:spacing w:line="360" w:lineRule="auto"/>
        <w:ind w:firstLine="576"/>
        <w:jc w:val="right"/>
        <w:rPr>
          <w:rFonts w:hint="eastAsia" w:ascii="仿宋" w:hAnsi="仿宋" w:eastAsia="仿宋" w:cs="仿宋"/>
          <w:kern w:val="0"/>
          <w:sz w:val="24"/>
          <w:highlight w:val="none"/>
          <w:lang w:val="zh-CN"/>
        </w:rPr>
      </w:pPr>
    </w:p>
    <w:p w14:paraId="0F120FD8">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0F120FD9">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0F120FDA">
      <w:pPr>
        <w:snapToGrid w:val="0"/>
        <w:spacing w:line="360" w:lineRule="auto"/>
        <w:ind w:firstLine="576"/>
        <w:jc w:val="center"/>
        <w:rPr>
          <w:rFonts w:hint="eastAsia" w:ascii="仿宋" w:hAnsi="仿宋" w:eastAsia="仿宋" w:cs="仿宋"/>
          <w:sz w:val="28"/>
          <w:szCs w:val="28"/>
          <w:highlight w:val="none"/>
        </w:rPr>
      </w:pPr>
    </w:p>
    <w:p w14:paraId="0F120FDB">
      <w:pPr>
        <w:widowControl/>
        <w:adjustRightInd/>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F120FDC">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三、分包意向协议（如果有）</w:t>
      </w:r>
    </w:p>
    <w:p w14:paraId="0F120FDD">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bookmarkStart w:id="73" w:name="_Hlk129702599"/>
      <w:r>
        <w:rPr>
          <w:rFonts w:hint="eastAsia" w:ascii="仿宋" w:hAnsi="仿宋" w:eastAsia="仿宋" w:cs="仿宋"/>
          <w:b/>
          <w:sz w:val="24"/>
          <w:highlight w:val="none"/>
        </w:rPr>
        <w:t>成交后以分包方式履行合同的，提供分包意向协议（附件6）；采购人不同意分包或者供应商成交后不以分包方式履行合同的，则不需要提供</w:t>
      </w:r>
      <w:bookmarkEnd w:id="73"/>
      <w:r>
        <w:rPr>
          <w:rFonts w:hint="eastAsia" w:ascii="仿宋" w:hAnsi="仿宋" w:eastAsia="仿宋" w:cs="仿宋"/>
          <w:b/>
          <w:sz w:val="24"/>
          <w:highlight w:val="none"/>
        </w:rPr>
        <w:t>。</w:t>
      </w:r>
      <w:r>
        <w:rPr>
          <w:rFonts w:hint="eastAsia" w:ascii="仿宋" w:hAnsi="仿宋" w:eastAsia="仿宋" w:cs="仿宋"/>
          <w:sz w:val="24"/>
          <w:highlight w:val="none"/>
        </w:rPr>
        <w:t>]</w:t>
      </w:r>
    </w:p>
    <w:p w14:paraId="0F120FDE">
      <w:pPr>
        <w:widowControl/>
        <w:spacing w:line="360" w:lineRule="auto"/>
        <w:ind w:left="150"/>
        <w:jc w:val="center"/>
        <w:rPr>
          <w:rFonts w:hint="eastAsia" w:ascii="仿宋" w:hAnsi="仿宋" w:eastAsia="仿宋" w:cs="仿宋"/>
          <w:b/>
          <w:kern w:val="0"/>
          <w:sz w:val="32"/>
          <w:szCs w:val="32"/>
          <w:highlight w:val="none"/>
        </w:rPr>
      </w:pPr>
    </w:p>
    <w:p w14:paraId="0F120FDF">
      <w:pPr>
        <w:widowControl/>
        <w:spacing w:line="360" w:lineRule="auto"/>
        <w:ind w:left="150"/>
        <w:jc w:val="center"/>
        <w:rPr>
          <w:rFonts w:hint="eastAsia" w:ascii="仿宋" w:hAnsi="仿宋" w:eastAsia="仿宋" w:cs="仿宋"/>
          <w:b/>
          <w:kern w:val="0"/>
          <w:sz w:val="32"/>
          <w:szCs w:val="32"/>
          <w:highlight w:val="none"/>
        </w:rPr>
      </w:pPr>
    </w:p>
    <w:p w14:paraId="0F120FE0">
      <w:pPr>
        <w:widowControl/>
        <w:spacing w:line="360" w:lineRule="auto"/>
        <w:ind w:left="150"/>
        <w:jc w:val="center"/>
        <w:rPr>
          <w:rFonts w:hint="eastAsia" w:ascii="仿宋" w:hAnsi="仿宋" w:eastAsia="仿宋" w:cs="仿宋"/>
          <w:b/>
          <w:kern w:val="0"/>
          <w:sz w:val="32"/>
          <w:szCs w:val="32"/>
          <w:highlight w:val="none"/>
        </w:rPr>
      </w:pPr>
    </w:p>
    <w:p w14:paraId="0F120FE1">
      <w:pPr>
        <w:widowControl/>
        <w:spacing w:line="360" w:lineRule="auto"/>
        <w:ind w:left="150"/>
        <w:jc w:val="center"/>
        <w:rPr>
          <w:rFonts w:hint="eastAsia" w:ascii="仿宋" w:hAnsi="仿宋" w:eastAsia="仿宋" w:cs="仿宋"/>
          <w:b/>
          <w:kern w:val="0"/>
          <w:sz w:val="32"/>
          <w:szCs w:val="32"/>
          <w:highlight w:val="none"/>
        </w:rPr>
      </w:pPr>
    </w:p>
    <w:p w14:paraId="0F120FE2">
      <w:pPr>
        <w:widowControl/>
        <w:spacing w:line="360" w:lineRule="auto"/>
        <w:ind w:left="150"/>
        <w:jc w:val="center"/>
        <w:rPr>
          <w:rFonts w:hint="eastAsia" w:ascii="仿宋" w:hAnsi="仿宋" w:eastAsia="仿宋" w:cs="仿宋"/>
          <w:b/>
          <w:kern w:val="0"/>
          <w:sz w:val="32"/>
          <w:szCs w:val="32"/>
          <w:highlight w:val="none"/>
        </w:rPr>
      </w:pPr>
    </w:p>
    <w:p w14:paraId="0F120FE3">
      <w:pPr>
        <w:widowControl/>
        <w:spacing w:line="360" w:lineRule="auto"/>
        <w:ind w:left="150"/>
        <w:jc w:val="center"/>
        <w:rPr>
          <w:rFonts w:hint="eastAsia" w:ascii="仿宋" w:hAnsi="仿宋" w:eastAsia="仿宋" w:cs="仿宋"/>
          <w:b/>
          <w:kern w:val="0"/>
          <w:sz w:val="32"/>
          <w:szCs w:val="32"/>
          <w:highlight w:val="none"/>
        </w:rPr>
      </w:pPr>
    </w:p>
    <w:p w14:paraId="0F120FE4">
      <w:pPr>
        <w:widowControl/>
        <w:spacing w:line="360" w:lineRule="auto"/>
        <w:ind w:left="150"/>
        <w:jc w:val="center"/>
        <w:rPr>
          <w:rFonts w:hint="eastAsia" w:ascii="仿宋" w:hAnsi="仿宋" w:eastAsia="仿宋" w:cs="仿宋"/>
          <w:b/>
          <w:kern w:val="0"/>
          <w:sz w:val="32"/>
          <w:szCs w:val="32"/>
          <w:highlight w:val="none"/>
        </w:rPr>
      </w:pPr>
    </w:p>
    <w:p w14:paraId="0F120FE5">
      <w:pPr>
        <w:widowControl/>
        <w:spacing w:line="360" w:lineRule="auto"/>
        <w:ind w:left="150"/>
        <w:jc w:val="center"/>
        <w:rPr>
          <w:rFonts w:hint="eastAsia" w:ascii="仿宋" w:hAnsi="仿宋" w:eastAsia="仿宋" w:cs="仿宋"/>
          <w:b/>
          <w:kern w:val="0"/>
          <w:sz w:val="32"/>
          <w:szCs w:val="32"/>
          <w:highlight w:val="none"/>
        </w:rPr>
      </w:pPr>
    </w:p>
    <w:p w14:paraId="0F120FE6">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四、所有资信文件（复印件）</w:t>
      </w:r>
    </w:p>
    <w:p w14:paraId="0F120FE7">
      <w:pPr>
        <w:spacing w:line="360" w:lineRule="auto"/>
        <w:jc w:val="center"/>
        <w:rPr>
          <w:rFonts w:hint="eastAsia" w:ascii="仿宋" w:hAnsi="仿宋" w:eastAsia="仿宋" w:cs="仿宋"/>
          <w:b/>
          <w:sz w:val="32"/>
          <w:szCs w:val="32"/>
          <w:highlight w:val="none"/>
        </w:rPr>
      </w:pPr>
      <w:r>
        <w:rPr>
          <w:rFonts w:hint="eastAsia" w:ascii="仿宋" w:hAnsi="仿宋" w:eastAsia="仿宋" w:cs="仿宋"/>
          <w:sz w:val="24"/>
          <w:highlight w:val="none"/>
        </w:rPr>
        <w:t>（由供应商根据采购需求及磋商文件要求编制）</w:t>
      </w:r>
    </w:p>
    <w:p w14:paraId="0F120FE8">
      <w:pPr>
        <w:spacing w:line="360" w:lineRule="auto"/>
        <w:jc w:val="center"/>
        <w:rPr>
          <w:rFonts w:hint="eastAsia" w:ascii="仿宋" w:hAnsi="仿宋" w:eastAsia="仿宋" w:cs="仿宋"/>
          <w:b/>
          <w:sz w:val="30"/>
          <w:szCs w:val="30"/>
          <w:highlight w:val="none"/>
        </w:rPr>
      </w:pPr>
    </w:p>
    <w:p w14:paraId="0F120FE9">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0F120FEA">
      <w:pPr>
        <w:snapToGrid w:val="0"/>
        <w:spacing w:line="360" w:lineRule="auto"/>
        <w:ind w:firstLine="5160" w:firstLineChars="21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0F120FEB">
      <w:pPr>
        <w:widowControl/>
        <w:spacing w:line="360" w:lineRule="auto"/>
        <w:ind w:left="150"/>
        <w:jc w:val="center"/>
        <w:rPr>
          <w:rFonts w:hint="eastAsia" w:ascii="仿宋" w:hAnsi="仿宋" w:eastAsia="仿宋" w:cs="仿宋"/>
          <w:b/>
          <w:kern w:val="0"/>
          <w:sz w:val="32"/>
          <w:szCs w:val="32"/>
          <w:highlight w:val="none"/>
        </w:rPr>
      </w:pPr>
    </w:p>
    <w:p w14:paraId="0F120FEC">
      <w:pPr>
        <w:widowControl/>
        <w:spacing w:line="360" w:lineRule="auto"/>
        <w:ind w:left="150"/>
        <w:jc w:val="center"/>
        <w:rPr>
          <w:rFonts w:hint="eastAsia" w:ascii="仿宋" w:hAnsi="仿宋" w:eastAsia="仿宋" w:cs="仿宋"/>
          <w:b/>
          <w:kern w:val="0"/>
          <w:sz w:val="32"/>
          <w:szCs w:val="32"/>
          <w:highlight w:val="none"/>
        </w:rPr>
      </w:pPr>
    </w:p>
    <w:p w14:paraId="0F120FED">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0FEE">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五、响应截止时间近三年以来供应商主要业绩证明材料</w:t>
      </w:r>
    </w:p>
    <w:p w14:paraId="0F120FEF">
      <w:pPr>
        <w:autoSpaceDE w:val="0"/>
        <w:autoSpaceDN w:val="0"/>
        <w:spacing w:line="360" w:lineRule="auto"/>
        <w:ind w:firstLine="120"/>
        <w:rPr>
          <w:rFonts w:hint="eastAsia" w:ascii="仿宋" w:hAnsi="仿宋" w:eastAsia="仿宋" w:cs="仿宋"/>
          <w:b/>
          <w:sz w:val="24"/>
          <w:highlight w:val="none"/>
        </w:rPr>
      </w:pPr>
      <w:r>
        <w:rPr>
          <w:rFonts w:hint="eastAsia" w:ascii="仿宋" w:hAnsi="仿宋" w:eastAsia="仿宋" w:cs="仿宋"/>
          <w:b/>
          <w:sz w:val="24"/>
          <w:highlight w:val="none"/>
        </w:rPr>
        <w:t>附表 ：类似业绩一览表</w:t>
      </w:r>
    </w:p>
    <w:tbl>
      <w:tblPr>
        <w:tblStyle w:val="62"/>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1701"/>
        <w:gridCol w:w="1985"/>
        <w:gridCol w:w="907"/>
      </w:tblGrid>
      <w:tr w14:paraId="0F120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0">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0F120FF1">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0F120FF2">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0F120FF3">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合同金额</w:t>
            </w:r>
          </w:p>
          <w:p w14:paraId="0F120FF4">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F120FF5">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0F120FF6">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采购单位联系人</w:t>
            </w:r>
          </w:p>
          <w:p w14:paraId="0F120FF7">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联系方式</w:t>
            </w:r>
          </w:p>
        </w:tc>
        <w:tc>
          <w:tcPr>
            <w:tcW w:w="907" w:type="dxa"/>
            <w:tcBorders>
              <w:top w:val="single" w:color="auto" w:sz="4" w:space="0"/>
              <w:left w:val="single" w:color="auto" w:sz="4" w:space="0"/>
              <w:bottom w:val="single" w:color="auto" w:sz="4" w:space="0"/>
              <w:right w:val="single" w:color="auto" w:sz="4" w:space="0"/>
            </w:tcBorders>
            <w:vAlign w:val="center"/>
          </w:tcPr>
          <w:p w14:paraId="0F120FF8">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附件页码</w:t>
            </w:r>
          </w:p>
        </w:tc>
      </w:tr>
      <w:tr w14:paraId="0F121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A">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B">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0FFC">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D">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0FFE">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0FFF">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0">
            <w:pPr>
              <w:adjustRightInd/>
              <w:spacing w:line="360" w:lineRule="auto"/>
              <w:jc w:val="center"/>
              <w:rPr>
                <w:rFonts w:hint="eastAsia" w:ascii="仿宋" w:hAnsi="仿宋" w:eastAsia="仿宋" w:cs="仿宋"/>
                <w:sz w:val="24"/>
                <w:highlight w:val="none"/>
              </w:rPr>
            </w:pPr>
          </w:p>
        </w:tc>
      </w:tr>
      <w:tr w14:paraId="0F12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2">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3">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4">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5">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6">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7">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8">
            <w:pPr>
              <w:adjustRightInd/>
              <w:spacing w:line="360" w:lineRule="auto"/>
              <w:jc w:val="center"/>
              <w:rPr>
                <w:rFonts w:hint="eastAsia" w:ascii="仿宋" w:hAnsi="仿宋" w:eastAsia="仿宋" w:cs="仿宋"/>
                <w:sz w:val="24"/>
                <w:highlight w:val="none"/>
              </w:rPr>
            </w:pPr>
          </w:p>
        </w:tc>
      </w:tr>
      <w:tr w14:paraId="0F121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A">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B">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C">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D">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E">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F">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0">
            <w:pPr>
              <w:adjustRightInd/>
              <w:spacing w:line="360" w:lineRule="auto"/>
              <w:jc w:val="center"/>
              <w:rPr>
                <w:rFonts w:hint="eastAsia" w:ascii="仿宋" w:hAnsi="仿宋" w:eastAsia="仿宋" w:cs="仿宋"/>
                <w:sz w:val="24"/>
                <w:highlight w:val="none"/>
              </w:rPr>
            </w:pPr>
          </w:p>
        </w:tc>
      </w:tr>
      <w:tr w14:paraId="0F121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2">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3">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4">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5">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6">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7">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8">
            <w:pPr>
              <w:adjustRightInd/>
              <w:spacing w:line="360" w:lineRule="auto"/>
              <w:jc w:val="center"/>
              <w:rPr>
                <w:rFonts w:hint="eastAsia" w:ascii="仿宋" w:hAnsi="仿宋" w:eastAsia="仿宋" w:cs="仿宋"/>
                <w:sz w:val="24"/>
                <w:highlight w:val="none"/>
              </w:rPr>
            </w:pPr>
          </w:p>
        </w:tc>
      </w:tr>
      <w:tr w14:paraId="0F121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A">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B">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C">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D">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E">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F">
            <w:pPr>
              <w:adjustRightInd/>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20">
            <w:pPr>
              <w:adjustRightInd/>
              <w:jc w:val="center"/>
              <w:rPr>
                <w:rFonts w:hint="eastAsia" w:ascii="仿宋" w:hAnsi="仿宋" w:eastAsia="仿宋" w:cs="仿宋"/>
                <w:sz w:val="24"/>
                <w:highlight w:val="none"/>
              </w:rPr>
            </w:pPr>
          </w:p>
        </w:tc>
      </w:tr>
    </w:tbl>
    <w:p w14:paraId="0F121022">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说明：</w:t>
      </w:r>
    </w:p>
    <w:p w14:paraId="0F121023">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1、供应商可按上述的格式自行编制，须提供上述业绩证明资料复印件；</w:t>
      </w:r>
    </w:p>
    <w:p w14:paraId="0F121024">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2、所有合同复印件应清晰，应能体现合同签订时间、双方签字盖章等内容；</w:t>
      </w:r>
    </w:p>
    <w:p w14:paraId="0F121025">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3、供应商应在不涉及商业秘密的前提下尽可能提供详细的合同复印件内容。</w:t>
      </w:r>
    </w:p>
    <w:p w14:paraId="0F121026">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4、联合体响应的，联合体各方分别提供与联合体协议中规定的分工内容相应的业绩证明材料，业绩数量以提供材料较少的一方为准；以分包方式履行采购合同的，还需提供其项目采购人同意分包的证明材料。</w:t>
      </w:r>
    </w:p>
    <w:p w14:paraId="0F121027">
      <w:pPr>
        <w:snapToGrid w:val="0"/>
        <w:spacing w:line="360" w:lineRule="auto"/>
        <w:ind w:left="4200" w:leftChars="2000"/>
        <w:jc w:val="left"/>
        <w:rPr>
          <w:rFonts w:hint="eastAsia" w:ascii="仿宋" w:hAnsi="仿宋" w:eastAsia="仿宋" w:cs="仿宋"/>
          <w:sz w:val="24"/>
          <w:highlight w:val="none"/>
        </w:rPr>
      </w:pPr>
    </w:p>
    <w:p w14:paraId="0F121028">
      <w:pPr>
        <w:snapToGrid w:val="0"/>
        <w:spacing w:line="360" w:lineRule="auto"/>
        <w:ind w:left="4200" w:leftChars="2000"/>
        <w:jc w:val="left"/>
        <w:rPr>
          <w:rFonts w:hint="eastAsia" w:ascii="仿宋" w:hAnsi="仿宋" w:eastAsia="仿宋" w:cs="仿宋"/>
          <w:sz w:val="24"/>
          <w:highlight w:val="none"/>
        </w:rPr>
      </w:pPr>
    </w:p>
    <w:p w14:paraId="0F121029">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2A">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2B">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F12102C">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六、关于对磋商文件中有关条款的拒绝声明（如果有）</w:t>
      </w:r>
    </w:p>
    <w:p w14:paraId="0F12102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02E">
      <w:pPr>
        <w:snapToGrid w:val="0"/>
        <w:spacing w:line="360" w:lineRule="auto"/>
        <w:ind w:left="4200" w:leftChars="2000"/>
        <w:jc w:val="left"/>
        <w:rPr>
          <w:rFonts w:hint="eastAsia" w:ascii="仿宋" w:hAnsi="仿宋" w:eastAsia="仿宋" w:cs="仿宋"/>
          <w:sz w:val="24"/>
          <w:highlight w:val="none"/>
        </w:rPr>
      </w:pPr>
    </w:p>
    <w:p w14:paraId="0F12102F">
      <w:pPr>
        <w:snapToGrid w:val="0"/>
        <w:spacing w:line="360" w:lineRule="auto"/>
        <w:ind w:left="4200" w:leftChars="2000"/>
        <w:jc w:val="left"/>
        <w:rPr>
          <w:rFonts w:hint="eastAsia" w:ascii="仿宋" w:hAnsi="仿宋" w:eastAsia="仿宋" w:cs="仿宋"/>
          <w:sz w:val="24"/>
          <w:highlight w:val="none"/>
        </w:rPr>
      </w:pPr>
    </w:p>
    <w:p w14:paraId="0F121030">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31">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32">
      <w:pPr>
        <w:widowControl/>
        <w:spacing w:line="360" w:lineRule="auto"/>
        <w:ind w:left="150"/>
        <w:jc w:val="center"/>
        <w:rPr>
          <w:rFonts w:hint="eastAsia" w:ascii="仿宋" w:hAnsi="仿宋" w:eastAsia="仿宋" w:cs="仿宋"/>
          <w:b/>
          <w:kern w:val="0"/>
          <w:sz w:val="32"/>
          <w:szCs w:val="32"/>
          <w:highlight w:val="none"/>
        </w:rPr>
      </w:pPr>
    </w:p>
    <w:p w14:paraId="0F121033">
      <w:pPr>
        <w:widowControl/>
        <w:spacing w:line="360" w:lineRule="auto"/>
        <w:ind w:left="150"/>
        <w:jc w:val="center"/>
        <w:rPr>
          <w:rFonts w:hint="eastAsia" w:ascii="仿宋" w:hAnsi="仿宋" w:eastAsia="仿宋" w:cs="仿宋"/>
          <w:b/>
          <w:kern w:val="0"/>
          <w:sz w:val="32"/>
          <w:szCs w:val="32"/>
          <w:highlight w:val="none"/>
        </w:rPr>
      </w:pPr>
    </w:p>
    <w:p w14:paraId="0F121034">
      <w:pPr>
        <w:widowControl/>
        <w:spacing w:line="360" w:lineRule="auto"/>
        <w:ind w:left="150"/>
        <w:jc w:val="center"/>
        <w:rPr>
          <w:rFonts w:hint="eastAsia" w:ascii="仿宋" w:hAnsi="仿宋" w:eastAsia="仿宋" w:cs="仿宋"/>
          <w:b/>
          <w:kern w:val="0"/>
          <w:sz w:val="32"/>
          <w:szCs w:val="32"/>
          <w:highlight w:val="none"/>
        </w:rPr>
      </w:pPr>
    </w:p>
    <w:p w14:paraId="0F121035">
      <w:pPr>
        <w:widowControl/>
        <w:spacing w:line="360" w:lineRule="auto"/>
        <w:ind w:left="150"/>
        <w:jc w:val="center"/>
        <w:rPr>
          <w:rFonts w:hint="eastAsia" w:ascii="仿宋" w:hAnsi="仿宋" w:eastAsia="仿宋" w:cs="仿宋"/>
          <w:b/>
          <w:kern w:val="0"/>
          <w:sz w:val="32"/>
          <w:szCs w:val="32"/>
          <w:highlight w:val="none"/>
        </w:rPr>
      </w:pPr>
    </w:p>
    <w:p w14:paraId="0F121036">
      <w:pPr>
        <w:widowControl/>
        <w:spacing w:line="360" w:lineRule="auto"/>
        <w:ind w:left="150"/>
        <w:jc w:val="center"/>
        <w:rPr>
          <w:rFonts w:hint="eastAsia" w:ascii="仿宋" w:hAnsi="仿宋" w:eastAsia="仿宋" w:cs="仿宋"/>
          <w:b/>
          <w:kern w:val="0"/>
          <w:sz w:val="32"/>
          <w:szCs w:val="32"/>
          <w:highlight w:val="none"/>
        </w:rPr>
      </w:pPr>
    </w:p>
    <w:p w14:paraId="0F121037">
      <w:pPr>
        <w:widowControl/>
        <w:spacing w:line="360" w:lineRule="auto"/>
        <w:ind w:left="150"/>
        <w:jc w:val="center"/>
        <w:rPr>
          <w:rFonts w:hint="eastAsia" w:ascii="仿宋" w:hAnsi="仿宋" w:eastAsia="仿宋" w:cs="仿宋"/>
          <w:b/>
          <w:kern w:val="0"/>
          <w:sz w:val="32"/>
          <w:szCs w:val="32"/>
          <w:highlight w:val="none"/>
        </w:rPr>
      </w:pPr>
    </w:p>
    <w:p w14:paraId="0F121038">
      <w:pPr>
        <w:widowControl/>
        <w:spacing w:line="360" w:lineRule="auto"/>
        <w:ind w:left="150"/>
        <w:jc w:val="center"/>
        <w:rPr>
          <w:rFonts w:hint="eastAsia" w:ascii="仿宋" w:hAnsi="仿宋" w:eastAsia="仿宋" w:cs="仿宋"/>
          <w:b/>
          <w:kern w:val="0"/>
          <w:sz w:val="32"/>
          <w:szCs w:val="32"/>
          <w:highlight w:val="none"/>
        </w:rPr>
      </w:pPr>
    </w:p>
    <w:p w14:paraId="0F121039">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七、供应商认为需要的其他商务文件或说明（如果有）</w:t>
      </w:r>
    </w:p>
    <w:p w14:paraId="0F12103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03B">
      <w:pPr>
        <w:snapToGrid w:val="0"/>
        <w:spacing w:line="360" w:lineRule="auto"/>
        <w:ind w:left="4200" w:leftChars="2000"/>
        <w:jc w:val="left"/>
        <w:rPr>
          <w:rFonts w:hint="eastAsia" w:ascii="仿宋" w:hAnsi="仿宋" w:eastAsia="仿宋" w:cs="仿宋"/>
          <w:sz w:val="24"/>
          <w:highlight w:val="none"/>
        </w:rPr>
      </w:pPr>
    </w:p>
    <w:p w14:paraId="0F12103C">
      <w:pPr>
        <w:snapToGrid w:val="0"/>
        <w:spacing w:line="360" w:lineRule="auto"/>
        <w:ind w:left="4200" w:leftChars="2000"/>
        <w:jc w:val="left"/>
        <w:rPr>
          <w:rFonts w:hint="eastAsia" w:ascii="仿宋" w:hAnsi="仿宋" w:eastAsia="仿宋" w:cs="仿宋"/>
          <w:sz w:val="24"/>
          <w:highlight w:val="none"/>
        </w:rPr>
      </w:pPr>
    </w:p>
    <w:p w14:paraId="0F12103D">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3E">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3F">
      <w:pPr>
        <w:widowControl/>
        <w:spacing w:line="360" w:lineRule="auto"/>
        <w:ind w:left="150"/>
        <w:jc w:val="center"/>
        <w:rPr>
          <w:rFonts w:hint="eastAsia" w:ascii="仿宋" w:hAnsi="仿宋" w:eastAsia="仿宋" w:cs="仿宋"/>
          <w:b/>
          <w:kern w:val="0"/>
          <w:sz w:val="32"/>
          <w:szCs w:val="32"/>
          <w:highlight w:val="none"/>
        </w:rPr>
      </w:pPr>
    </w:p>
    <w:p w14:paraId="0F121040">
      <w:pPr>
        <w:widowControl/>
        <w:spacing w:line="360" w:lineRule="auto"/>
        <w:ind w:left="150"/>
        <w:jc w:val="center"/>
        <w:rPr>
          <w:rFonts w:hint="eastAsia" w:ascii="仿宋" w:hAnsi="仿宋" w:eastAsia="仿宋" w:cs="仿宋"/>
          <w:b/>
          <w:kern w:val="0"/>
          <w:sz w:val="32"/>
          <w:szCs w:val="32"/>
          <w:highlight w:val="none"/>
        </w:rPr>
      </w:pPr>
    </w:p>
    <w:p w14:paraId="0F121041">
      <w:pPr>
        <w:widowControl/>
        <w:spacing w:line="360" w:lineRule="auto"/>
        <w:ind w:left="150"/>
        <w:jc w:val="center"/>
        <w:rPr>
          <w:rFonts w:hint="eastAsia" w:ascii="仿宋" w:hAnsi="仿宋" w:eastAsia="仿宋" w:cs="仿宋"/>
          <w:b/>
          <w:kern w:val="0"/>
          <w:sz w:val="32"/>
          <w:szCs w:val="32"/>
          <w:highlight w:val="none"/>
        </w:rPr>
      </w:pPr>
    </w:p>
    <w:p w14:paraId="0F121042">
      <w:pPr>
        <w:widowControl/>
        <w:spacing w:line="360" w:lineRule="auto"/>
        <w:ind w:left="150"/>
        <w:jc w:val="center"/>
        <w:rPr>
          <w:rFonts w:hint="eastAsia" w:ascii="仿宋" w:hAnsi="仿宋" w:eastAsia="仿宋" w:cs="仿宋"/>
          <w:b/>
          <w:kern w:val="0"/>
          <w:sz w:val="32"/>
          <w:szCs w:val="32"/>
          <w:highlight w:val="none"/>
        </w:rPr>
      </w:pPr>
    </w:p>
    <w:p w14:paraId="0F121043">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1044">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八、技术解决方案</w:t>
      </w:r>
    </w:p>
    <w:p w14:paraId="0F12104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（针对本项目的完整技术解决方案和实施方案；详细阐述项目方案的实现思路及关键技术；符合本项目对当前和未来发展的要求；以及对功能设计和实施计划的建议。由供应商根据采购需求及磋商文件要求编制）</w:t>
      </w:r>
    </w:p>
    <w:p w14:paraId="0F121046">
      <w:pPr>
        <w:snapToGrid w:val="0"/>
        <w:spacing w:line="360" w:lineRule="auto"/>
        <w:ind w:left="4200" w:leftChars="2000"/>
        <w:jc w:val="left"/>
        <w:rPr>
          <w:rFonts w:hint="eastAsia" w:ascii="仿宋" w:hAnsi="仿宋" w:eastAsia="仿宋" w:cs="仿宋"/>
          <w:sz w:val="24"/>
          <w:highlight w:val="none"/>
        </w:rPr>
      </w:pPr>
    </w:p>
    <w:p w14:paraId="0F121047">
      <w:pPr>
        <w:snapToGrid w:val="0"/>
        <w:spacing w:line="360" w:lineRule="auto"/>
        <w:ind w:left="4200" w:leftChars="2000"/>
        <w:jc w:val="left"/>
        <w:rPr>
          <w:rFonts w:hint="eastAsia" w:ascii="仿宋" w:hAnsi="仿宋" w:eastAsia="仿宋" w:cs="仿宋"/>
          <w:sz w:val="24"/>
          <w:highlight w:val="none"/>
        </w:rPr>
      </w:pPr>
    </w:p>
    <w:p w14:paraId="0F121048">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49">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4A">
      <w:pPr>
        <w:widowControl/>
        <w:adjustRightInd/>
        <w:jc w:val="left"/>
        <w:rPr>
          <w:rFonts w:hint="eastAsia" w:ascii="仿宋" w:hAnsi="仿宋" w:eastAsia="仿宋" w:cs="仿宋"/>
          <w:b/>
          <w:sz w:val="32"/>
          <w:szCs w:val="32"/>
          <w:highlight w:val="none"/>
        </w:rPr>
      </w:pPr>
    </w:p>
    <w:p w14:paraId="0F12104B">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F12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F12104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531" w:type="dxa"/>
            <w:vAlign w:val="center"/>
          </w:tcPr>
          <w:p w14:paraId="0F12104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设备名称</w:t>
            </w:r>
          </w:p>
        </w:tc>
        <w:tc>
          <w:tcPr>
            <w:tcW w:w="2160" w:type="dxa"/>
            <w:vAlign w:val="center"/>
          </w:tcPr>
          <w:p w14:paraId="0F12104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响应品牌及型号</w:t>
            </w:r>
          </w:p>
        </w:tc>
        <w:tc>
          <w:tcPr>
            <w:tcW w:w="2340" w:type="dxa"/>
            <w:vAlign w:val="center"/>
          </w:tcPr>
          <w:p w14:paraId="0F12104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规格配置详细说明</w:t>
            </w:r>
          </w:p>
        </w:tc>
        <w:tc>
          <w:tcPr>
            <w:tcW w:w="1080" w:type="dxa"/>
            <w:vAlign w:val="center"/>
          </w:tcPr>
          <w:p w14:paraId="0F12105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332" w:type="dxa"/>
            <w:vAlign w:val="center"/>
          </w:tcPr>
          <w:p w14:paraId="0F12105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0F1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F12105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531" w:type="dxa"/>
            <w:vAlign w:val="center"/>
          </w:tcPr>
          <w:p w14:paraId="0F121054">
            <w:pPr>
              <w:snapToGrid w:val="0"/>
              <w:spacing w:line="360" w:lineRule="auto"/>
              <w:jc w:val="center"/>
              <w:rPr>
                <w:rFonts w:hint="eastAsia" w:ascii="仿宋" w:hAnsi="仿宋" w:eastAsia="仿宋" w:cs="仿宋"/>
                <w:sz w:val="24"/>
                <w:highlight w:val="none"/>
              </w:rPr>
            </w:pPr>
          </w:p>
        </w:tc>
        <w:tc>
          <w:tcPr>
            <w:tcW w:w="2160" w:type="dxa"/>
            <w:vAlign w:val="center"/>
          </w:tcPr>
          <w:p w14:paraId="0F121055">
            <w:pPr>
              <w:snapToGrid w:val="0"/>
              <w:spacing w:line="360" w:lineRule="auto"/>
              <w:jc w:val="center"/>
              <w:rPr>
                <w:rFonts w:hint="eastAsia" w:ascii="仿宋" w:hAnsi="仿宋" w:eastAsia="仿宋" w:cs="仿宋"/>
                <w:sz w:val="24"/>
                <w:highlight w:val="none"/>
              </w:rPr>
            </w:pPr>
          </w:p>
        </w:tc>
        <w:tc>
          <w:tcPr>
            <w:tcW w:w="2340" w:type="dxa"/>
            <w:vAlign w:val="center"/>
          </w:tcPr>
          <w:p w14:paraId="0F121056">
            <w:pPr>
              <w:spacing w:line="360" w:lineRule="auto"/>
              <w:jc w:val="center"/>
              <w:rPr>
                <w:rFonts w:hint="eastAsia" w:ascii="仿宋" w:hAnsi="仿宋" w:eastAsia="仿宋" w:cs="仿宋"/>
                <w:sz w:val="24"/>
                <w:highlight w:val="none"/>
              </w:rPr>
            </w:pPr>
          </w:p>
        </w:tc>
        <w:tc>
          <w:tcPr>
            <w:tcW w:w="1080" w:type="dxa"/>
            <w:vAlign w:val="center"/>
          </w:tcPr>
          <w:p w14:paraId="0F121057">
            <w:pPr>
              <w:spacing w:line="360" w:lineRule="auto"/>
              <w:jc w:val="center"/>
              <w:rPr>
                <w:rFonts w:hint="eastAsia" w:ascii="仿宋" w:hAnsi="仿宋" w:eastAsia="仿宋" w:cs="仿宋"/>
                <w:sz w:val="24"/>
                <w:highlight w:val="none"/>
              </w:rPr>
            </w:pPr>
          </w:p>
        </w:tc>
        <w:tc>
          <w:tcPr>
            <w:tcW w:w="1332" w:type="dxa"/>
            <w:vAlign w:val="center"/>
          </w:tcPr>
          <w:p w14:paraId="0F121058">
            <w:pPr>
              <w:spacing w:line="360" w:lineRule="auto"/>
              <w:jc w:val="center"/>
              <w:rPr>
                <w:rFonts w:hint="eastAsia" w:ascii="仿宋" w:hAnsi="仿宋" w:eastAsia="仿宋" w:cs="仿宋"/>
                <w:sz w:val="24"/>
                <w:highlight w:val="none"/>
              </w:rPr>
            </w:pPr>
          </w:p>
        </w:tc>
      </w:tr>
      <w:tr w14:paraId="0F12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5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531" w:type="dxa"/>
            <w:vAlign w:val="center"/>
          </w:tcPr>
          <w:p w14:paraId="0F12105B">
            <w:pPr>
              <w:snapToGrid w:val="0"/>
              <w:spacing w:line="360" w:lineRule="auto"/>
              <w:jc w:val="center"/>
              <w:rPr>
                <w:rFonts w:hint="eastAsia" w:ascii="仿宋" w:hAnsi="仿宋" w:eastAsia="仿宋" w:cs="仿宋"/>
                <w:sz w:val="24"/>
                <w:highlight w:val="none"/>
              </w:rPr>
            </w:pPr>
          </w:p>
        </w:tc>
        <w:tc>
          <w:tcPr>
            <w:tcW w:w="2160" w:type="dxa"/>
            <w:vAlign w:val="center"/>
          </w:tcPr>
          <w:p w14:paraId="0F12105C">
            <w:pPr>
              <w:snapToGrid w:val="0"/>
              <w:spacing w:line="360" w:lineRule="auto"/>
              <w:jc w:val="center"/>
              <w:rPr>
                <w:rFonts w:hint="eastAsia" w:ascii="仿宋" w:hAnsi="仿宋" w:eastAsia="仿宋" w:cs="仿宋"/>
                <w:sz w:val="24"/>
                <w:highlight w:val="none"/>
              </w:rPr>
            </w:pPr>
          </w:p>
        </w:tc>
        <w:tc>
          <w:tcPr>
            <w:tcW w:w="2340" w:type="dxa"/>
            <w:vAlign w:val="center"/>
          </w:tcPr>
          <w:p w14:paraId="0F12105D">
            <w:pPr>
              <w:spacing w:line="360" w:lineRule="auto"/>
              <w:jc w:val="center"/>
              <w:rPr>
                <w:rFonts w:hint="eastAsia" w:ascii="仿宋" w:hAnsi="仿宋" w:eastAsia="仿宋" w:cs="仿宋"/>
                <w:sz w:val="24"/>
                <w:highlight w:val="none"/>
              </w:rPr>
            </w:pPr>
          </w:p>
        </w:tc>
        <w:tc>
          <w:tcPr>
            <w:tcW w:w="1080" w:type="dxa"/>
            <w:vAlign w:val="center"/>
          </w:tcPr>
          <w:p w14:paraId="0F12105E">
            <w:pPr>
              <w:spacing w:line="360" w:lineRule="auto"/>
              <w:jc w:val="center"/>
              <w:rPr>
                <w:rFonts w:hint="eastAsia" w:ascii="仿宋" w:hAnsi="仿宋" w:eastAsia="仿宋" w:cs="仿宋"/>
                <w:sz w:val="24"/>
                <w:highlight w:val="none"/>
              </w:rPr>
            </w:pPr>
          </w:p>
        </w:tc>
        <w:tc>
          <w:tcPr>
            <w:tcW w:w="1332" w:type="dxa"/>
            <w:vAlign w:val="center"/>
          </w:tcPr>
          <w:p w14:paraId="0F12105F">
            <w:pPr>
              <w:spacing w:line="360" w:lineRule="auto"/>
              <w:jc w:val="center"/>
              <w:rPr>
                <w:rFonts w:hint="eastAsia" w:ascii="仿宋" w:hAnsi="仿宋" w:eastAsia="仿宋" w:cs="仿宋"/>
                <w:sz w:val="24"/>
                <w:highlight w:val="none"/>
              </w:rPr>
            </w:pPr>
          </w:p>
        </w:tc>
      </w:tr>
      <w:tr w14:paraId="0F12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31" w:type="dxa"/>
            <w:vAlign w:val="center"/>
          </w:tcPr>
          <w:p w14:paraId="0F121062">
            <w:pPr>
              <w:snapToGrid w:val="0"/>
              <w:spacing w:line="360" w:lineRule="auto"/>
              <w:jc w:val="center"/>
              <w:rPr>
                <w:rFonts w:hint="eastAsia" w:ascii="仿宋" w:hAnsi="仿宋" w:eastAsia="仿宋" w:cs="仿宋"/>
                <w:sz w:val="24"/>
                <w:highlight w:val="none"/>
              </w:rPr>
            </w:pPr>
          </w:p>
        </w:tc>
        <w:tc>
          <w:tcPr>
            <w:tcW w:w="2160" w:type="dxa"/>
            <w:vAlign w:val="center"/>
          </w:tcPr>
          <w:p w14:paraId="0F121063">
            <w:pPr>
              <w:snapToGrid w:val="0"/>
              <w:spacing w:line="360" w:lineRule="auto"/>
              <w:jc w:val="center"/>
              <w:rPr>
                <w:rFonts w:hint="eastAsia" w:ascii="仿宋" w:hAnsi="仿宋" w:eastAsia="仿宋" w:cs="仿宋"/>
                <w:sz w:val="24"/>
                <w:highlight w:val="none"/>
              </w:rPr>
            </w:pPr>
          </w:p>
        </w:tc>
        <w:tc>
          <w:tcPr>
            <w:tcW w:w="2340" w:type="dxa"/>
            <w:vAlign w:val="center"/>
          </w:tcPr>
          <w:p w14:paraId="0F121064">
            <w:pPr>
              <w:spacing w:line="360" w:lineRule="auto"/>
              <w:jc w:val="center"/>
              <w:rPr>
                <w:rFonts w:hint="eastAsia" w:ascii="仿宋" w:hAnsi="仿宋" w:eastAsia="仿宋" w:cs="仿宋"/>
                <w:sz w:val="24"/>
                <w:highlight w:val="none"/>
              </w:rPr>
            </w:pPr>
          </w:p>
        </w:tc>
        <w:tc>
          <w:tcPr>
            <w:tcW w:w="1080" w:type="dxa"/>
            <w:vAlign w:val="center"/>
          </w:tcPr>
          <w:p w14:paraId="0F121065">
            <w:pPr>
              <w:spacing w:line="360" w:lineRule="auto"/>
              <w:jc w:val="center"/>
              <w:rPr>
                <w:rFonts w:hint="eastAsia" w:ascii="仿宋" w:hAnsi="仿宋" w:eastAsia="仿宋" w:cs="仿宋"/>
                <w:sz w:val="24"/>
                <w:highlight w:val="none"/>
              </w:rPr>
            </w:pPr>
          </w:p>
        </w:tc>
        <w:tc>
          <w:tcPr>
            <w:tcW w:w="1332" w:type="dxa"/>
            <w:vAlign w:val="center"/>
          </w:tcPr>
          <w:p w14:paraId="0F121066">
            <w:pPr>
              <w:spacing w:line="360" w:lineRule="auto"/>
              <w:jc w:val="center"/>
              <w:rPr>
                <w:rFonts w:hint="eastAsia" w:ascii="仿宋" w:hAnsi="仿宋" w:eastAsia="仿宋" w:cs="仿宋"/>
                <w:sz w:val="24"/>
                <w:highlight w:val="none"/>
              </w:rPr>
            </w:pPr>
          </w:p>
        </w:tc>
      </w:tr>
      <w:tr w14:paraId="0F12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31" w:type="dxa"/>
            <w:vAlign w:val="center"/>
          </w:tcPr>
          <w:p w14:paraId="0F121069">
            <w:pPr>
              <w:snapToGrid w:val="0"/>
              <w:spacing w:line="360" w:lineRule="auto"/>
              <w:jc w:val="center"/>
              <w:rPr>
                <w:rFonts w:hint="eastAsia" w:ascii="仿宋" w:hAnsi="仿宋" w:eastAsia="仿宋" w:cs="仿宋"/>
                <w:sz w:val="24"/>
                <w:highlight w:val="none"/>
              </w:rPr>
            </w:pPr>
          </w:p>
        </w:tc>
        <w:tc>
          <w:tcPr>
            <w:tcW w:w="2160" w:type="dxa"/>
            <w:vAlign w:val="center"/>
          </w:tcPr>
          <w:p w14:paraId="0F12106A">
            <w:pPr>
              <w:snapToGrid w:val="0"/>
              <w:spacing w:line="360" w:lineRule="auto"/>
              <w:jc w:val="center"/>
              <w:rPr>
                <w:rFonts w:hint="eastAsia" w:ascii="仿宋" w:hAnsi="仿宋" w:eastAsia="仿宋" w:cs="仿宋"/>
                <w:sz w:val="24"/>
                <w:highlight w:val="none"/>
              </w:rPr>
            </w:pPr>
          </w:p>
        </w:tc>
        <w:tc>
          <w:tcPr>
            <w:tcW w:w="2340" w:type="dxa"/>
            <w:vAlign w:val="center"/>
          </w:tcPr>
          <w:p w14:paraId="0F12106B">
            <w:pPr>
              <w:spacing w:line="360" w:lineRule="auto"/>
              <w:jc w:val="center"/>
              <w:rPr>
                <w:rFonts w:hint="eastAsia" w:ascii="仿宋" w:hAnsi="仿宋" w:eastAsia="仿宋" w:cs="仿宋"/>
                <w:sz w:val="24"/>
                <w:highlight w:val="none"/>
              </w:rPr>
            </w:pPr>
          </w:p>
        </w:tc>
        <w:tc>
          <w:tcPr>
            <w:tcW w:w="1080" w:type="dxa"/>
            <w:vAlign w:val="center"/>
          </w:tcPr>
          <w:p w14:paraId="0F12106C">
            <w:pPr>
              <w:spacing w:line="360" w:lineRule="auto"/>
              <w:jc w:val="center"/>
              <w:rPr>
                <w:rFonts w:hint="eastAsia" w:ascii="仿宋" w:hAnsi="仿宋" w:eastAsia="仿宋" w:cs="仿宋"/>
                <w:sz w:val="24"/>
                <w:highlight w:val="none"/>
              </w:rPr>
            </w:pPr>
          </w:p>
        </w:tc>
        <w:tc>
          <w:tcPr>
            <w:tcW w:w="1332" w:type="dxa"/>
            <w:vAlign w:val="center"/>
          </w:tcPr>
          <w:p w14:paraId="0F12106D">
            <w:pPr>
              <w:spacing w:line="360" w:lineRule="auto"/>
              <w:jc w:val="center"/>
              <w:rPr>
                <w:rFonts w:hint="eastAsia" w:ascii="仿宋" w:hAnsi="仿宋" w:eastAsia="仿宋" w:cs="仿宋"/>
                <w:sz w:val="24"/>
                <w:highlight w:val="none"/>
              </w:rPr>
            </w:pPr>
          </w:p>
        </w:tc>
      </w:tr>
      <w:tr w14:paraId="0F12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531" w:type="dxa"/>
            <w:vAlign w:val="center"/>
          </w:tcPr>
          <w:p w14:paraId="0F121070">
            <w:pPr>
              <w:snapToGrid w:val="0"/>
              <w:spacing w:line="360" w:lineRule="auto"/>
              <w:jc w:val="center"/>
              <w:rPr>
                <w:rFonts w:hint="eastAsia" w:ascii="仿宋" w:hAnsi="仿宋" w:eastAsia="仿宋" w:cs="仿宋"/>
                <w:sz w:val="24"/>
                <w:highlight w:val="none"/>
              </w:rPr>
            </w:pPr>
          </w:p>
        </w:tc>
        <w:tc>
          <w:tcPr>
            <w:tcW w:w="2160" w:type="dxa"/>
            <w:vAlign w:val="center"/>
          </w:tcPr>
          <w:p w14:paraId="0F121071">
            <w:pPr>
              <w:snapToGrid w:val="0"/>
              <w:spacing w:line="360" w:lineRule="auto"/>
              <w:jc w:val="center"/>
              <w:rPr>
                <w:rFonts w:hint="eastAsia" w:ascii="仿宋" w:hAnsi="仿宋" w:eastAsia="仿宋" w:cs="仿宋"/>
                <w:sz w:val="24"/>
                <w:highlight w:val="none"/>
              </w:rPr>
            </w:pPr>
          </w:p>
        </w:tc>
        <w:tc>
          <w:tcPr>
            <w:tcW w:w="2340" w:type="dxa"/>
            <w:vAlign w:val="center"/>
          </w:tcPr>
          <w:p w14:paraId="0F121072">
            <w:pPr>
              <w:spacing w:line="360" w:lineRule="auto"/>
              <w:jc w:val="center"/>
              <w:rPr>
                <w:rFonts w:hint="eastAsia" w:ascii="仿宋" w:hAnsi="仿宋" w:eastAsia="仿宋" w:cs="仿宋"/>
                <w:sz w:val="24"/>
                <w:highlight w:val="none"/>
              </w:rPr>
            </w:pPr>
          </w:p>
        </w:tc>
        <w:tc>
          <w:tcPr>
            <w:tcW w:w="1080" w:type="dxa"/>
            <w:vAlign w:val="center"/>
          </w:tcPr>
          <w:p w14:paraId="0F121073">
            <w:pPr>
              <w:spacing w:line="360" w:lineRule="auto"/>
              <w:jc w:val="center"/>
              <w:rPr>
                <w:rFonts w:hint="eastAsia" w:ascii="仿宋" w:hAnsi="仿宋" w:eastAsia="仿宋" w:cs="仿宋"/>
                <w:sz w:val="24"/>
                <w:highlight w:val="none"/>
              </w:rPr>
            </w:pPr>
          </w:p>
        </w:tc>
        <w:tc>
          <w:tcPr>
            <w:tcW w:w="1332" w:type="dxa"/>
            <w:vAlign w:val="center"/>
          </w:tcPr>
          <w:p w14:paraId="0F121074">
            <w:pPr>
              <w:spacing w:line="360" w:lineRule="auto"/>
              <w:jc w:val="center"/>
              <w:rPr>
                <w:rFonts w:hint="eastAsia" w:ascii="仿宋" w:hAnsi="仿宋" w:eastAsia="仿宋" w:cs="仿宋"/>
                <w:sz w:val="24"/>
                <w:highlight w:val="none"/>
              </w:rPr>
            </w:pPr>
          </w:p>
        </w:tc>
      </w:tr>
    </w:tbl>
    <w:p w14:paraId="0F121076">
      <w:pPr>
        <w:autoSpaceDE w:val="0"/>
        <w:autoSpaceDN w:val="0"/>
        <w:spacing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注：</w:t>
      </w:r>
      <w:r>
        <w:rPr>
          <w:rFonts w:hint="eastAsia" w:ascii="仿宋" w:hAnsi="仿宋" w:eastAsia="仿宋" w:cs="仿宋"/>
          <w:b/>
          <w:sz w:val="28"/>
          <w:szCs w:val="28"/>
          <w:highlight w:val="none"/>
        </w:rPr>
        <w:t>如果本项目涉及硬件设备采购，须在响应文件中提供此配置清单。</w:t>
      </w:r>
    </w:p>
    <w:p w14:paraId="0F121077">
      <w:pPr>
        <w:spacing w:line="360" w:lineRule="auto"/>
        <w:ind w:firstLine="1333" w:firstLineChars="400"/>
        <w:jc w:val="left"/>
        <w:rPr>
          <w:rFonts w:hint="eastAsia" w:ascii="仿宋" w:hAnsi="仿宋" w:eastAsia="仿宋" w:cs="仿宋"/>
          <w:b/>
          <w:spacing w:val="6"/>
          <w:sz w:val="32"/>
          <w:szCs w:val="32"/>
          <w:highlight w:val="none"/>
        </w:rPr>
      </w:pPr>
    </w:p>
    <w:p w14:paraId="0F121078">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节能产品认证证书（电子签名）</w:t>
      </w:r>
    </w:p>
    <w:p w14:paraId="0F121079">
      <w:pPr>
        <w:spacing w:line="360" w:lineRule="auto"/>
        <w:ind w:firstLine="1333" w:firstLineChars="400"/>
        <w:jc w:val="left"/>
        <w:rPr>
          <w:rFonts w:hint="eastAsia" w:ascii="仿宋" w:hAnsi="仿宋" w:eastAsia="仿宋" w:cs="仿宋"/>
          <w:b/>
          <w:spacing w:val="6"/>
          <w:sz w:val="32"/>
          <w:szCs w:val="32"/>
          <w:highlight w:val="none"/>
        </w:rPr>
      </w:pPr>
    </w:p>
    <w:p w14:paraId="0F12107A">
      <w:pPr>
        <w:spacing w:line="360" w:lineRule="auto"/>
        <w:ind w:firstLine="1333" w:firstLineChars="400"/>
        <w:jc w:val="left"/>
        <w:rPr>
          <w:rFonts w:hint="eastAsia" w:ascii="仿宋" w:hAnsi="仿宋" w:eastAsia="仿宋" w:cs="仿宋"/>
          <w:b/>
          <w:spacing w:val="6"/>
          <w:sz w:val="32"/>
          <w:szCs w:val="32"/>
          <w:highlight w:val="none"/>
        </w:rPr>
      </w:pPr>
    </w:p>
    <w:p w14:paraId="0F12107B">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环境标志产品认证证书（电子签名）</w:t>
      </w:r>
    </w:p>
    <w:p w14:paraId="0F12107C">
      <w:pPr>
        <w:spacing w:line="360" w:lineRule="auto"/>
        <w:ind w:firstLine="1333" w:firstLineChars="400"/>
        <w:jc w:val="left"/>
        <w:rPr>
          <w:rFonts w:hint="eastAsia" w:ascii="仿宋" w:hAnsi="仿宋" w:eastAsia="仿宋" w:cs="仿宋"/>
          <w:b/>
          <w:spacing w:val="6"/>
          <w:sz w:val="32"/>
          <w:szCs w:val="32"/>
          <w:highlight w:val="none"/>
        </w:rPr>
      </w:pPr>
    </w:p>
    <w:p w14:paraId="0F12107D">
      <w:pPr>
        <w:spacing w:line="360" w:lineRule="auto"/>
        <w:ind w:firstLine="1333" w:firstLineChars="400"/>
        <w:jc w:val="left"/>
        <w:rPr>
          <w:rFonts w:hint="eastAsia" w:ascii="仿宋" w:hAnsi="仿宋" w:eastAsia="仿宋" w:cs="仿宋"/>
          <w:b/>
          <w:spacing w:val="6"/>
          <w:sz w:val="32"/>
          <w:szCs w:val="32"/>
          <w:highlight w:val="none"/>
        </w:rPr>
      </w:pPr>
    </w:p>
    <w:p w14:paraId="0F12107E">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7F">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80">
      <w:pPr>
        <w:widowControl/>
        <w:adjustRightInd/>
        <w:jc w:val="left"/>
        <w:rPr>
          <w:rFonts w:hint="eastAsia" w:ascii="仿宋" w:hAnsi="仿宋" w:eastAsia="仿宋" w:cs="仿宋"/>
          <w:b/>
          <w:bCs/>
          <w:kern w:val="0"/>
          <w:sz w:val="32"/>
          <w:szCs w:val="32"/>
          <w:highlight w:val="none"/>
          <w:lang w:val="zh-CN"/>
        </w:rPr>
      </w:pPr>
      <w:r>
        <w:rPr>
          <w:rFonts w:hint="eastAsia" w:ascii="仿宋" w:hAnsi="仿宋" w:eastAsia="仿宋" w:cs="仿宋"/>
          <w:b/>
          <w:bCs/>
          <w:kern w:val="0"/>
          <w:sz w:val="32"/>
          <w:szCs w:val="32"/>
          <w:highlight w:val="none"/>
          <w:lang w:val="zh-CN"/>
        </w:rPr>
        <w:br w:type="page"/>
      </w:r>
    </w:p>
    <w:p w14:paraId="0F121081">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九、组织实施方案</w:t>
      </w:r>
    </w:p>
    <w:p w14:paraId="0F12108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zh-CN"/>
        </w:rPr>
        <w:t>本项目详细工作实施组织方案，包括（但不限于）以下内容：组织机构、工作时间进度表、工作程序和步骤、管理和协调方法、关键步骤的思路和要点。</w:t>
      </w:r>
      <w:r>
        <w:rPr>
          <w:rFonts w:hint="eastAsia" w:ascii="仿宋" w:hAnsi="仿宋" w:eastAsia="仿宋" w:cs="仿宋"/>
          <w:sz w:val="24"/>
          <w:highlight w:val="none"/>
        </w:rPr>
        <w:t>由供应商根据采购需求及磋商文件要求编制）</w:t>
      </w:r>
    </w:p>
    <w:p w14:paraId="0F121083">
      <w:pPr>
        <w:tabs>
          <w:tab w:val="left" w:pos="2790"/>
          <w:tab w:val="left" w:pos="4230"/>
        </w:tabs>
        <w:autoSpaceDE w:val="0"/>
        <w:autoSpaceDN w:val="0"/>
        <w:spacing w:line="360" w:lineRule="auto"/>
        <w:ind w:right="1400"/>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附表：项目实施进度计划表</w:t>
      </w:r>
      <w:r>
        <w:rPr>
          <w:rFonts w:hint="eastAsia" w:ascii="仿宋" w:hAnsi="仿宋" w:eastAsia="仿宋" w:cs="仿宋"/>
          <w:b/>
          <w:sz w:val="24"/>
          <w:highlight w:val="none"/>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F12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F121084">
            <w:pPr>
              <w:spacing w:line="360" w:lineRule="auto"/>
              <w:rPr>
                <w:rFonts w:hint="eastAsia" w:ascii="仿宋" w:hAnsi="仿宋" w:eastAsia="仿宋" w:cs="仿宋"/>
                <w:sz w:val="24"/>
                <w:highlight w:val="none"/>
              </w:rPr>
            </w:pPr>
            <w:r>
              <w:rPr>
                <w:rFonts w:hint="eastAsia" w:ascii="仿宋" w:hAnsi="仿宋" w:eastAsia="仿宋" w:cs="仿宋"/>
                <w:sz w:val="24"/>
                <w:highlight w:val="none"/>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2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1" name="__TH_B113"/>
                              <wps:cNvSpPr txBox="1">
                                <a:spLocks noChangeArrowheads="1"/>
                              </wps:cNvSpPr>
                              <wps:spPr bwMode="auto">
                                <a:xfrm>
                                  <a:off x="455" y="122"/>
                                  <a:ext cx="253" cy="263"/>
                                </a:xfrm>
                                <a:prstGeom prst="rect">
                                  <a:avLst/>
                                </a:prstGeom>
                                <a:noFill/>
                                <a:ln>
                                  <a:noFill/>
                                </a:ln>
                                <a:effectLst/>
                              </wps:spPr>
                              <wps:txbx>
                                <w:txbxContent>
                                  <w:p w14:paraId="0F121440">
                                    <w:pPr>
                                      <w:snapToGrid w:val="0"/>
                                    </w:pPr>
                                    <w:r>
                                      <w:rPr>
                                        <w:rFonts w:hint="eastAsia"/>
                                      </w:rPr>
                                      <w:t>工</w:t>
                                    </w:r>
                                  </w:p>
                                </w:txbxContent>
                              </wps:txbx>
                              <wps:bodyPr rot="0" vert="horz" wrap="square" lIns="0" tIns="0" rIns="0" bIns="0" anchor="t" anchorCtr="0" upright="1">
                                <a:noAutofit/>
                              </wps:bodyPr>
                            </wps:wsp>
                            <wps:wsp>
                              <wps:cNvPr id="5" name="__TH_B124"/>
                              <wps:cNvSpPr txBox="1">
                                <a:spLocks noChangeArrowheads="1"/>
                              </wps:cNvSpPr>
                              <wps:spPr bwMode="auto">
                                <a:xfrm>
                                  <a:off x="643" y="419"/>
                                  <a:ext cx="253" cy="263"/>
                                </a:xfrm>
                                <a:prstGeom prst="rect">
                                  <a:avLst/>
                                </a:prstGeom>
                                <a:noFill/>
                                <a:ln>
                                  <a:noFill/>
                                </a:ln>
                                <a:effectLst/>
                              </wps:spPr>
                              <wps:txbx>
                                <w:txbxContent>
                                  <w:p w14:paraId="0F121441">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0F12144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wleIuQgDAABG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12144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12144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121442">
                              <w:pPr>
                                <w:snapToGrid w:val="0"/>
                              </w:pPr>
                              <w:r>
                                <w:rPr>
                                  <w:rFonts w:hint="eastAsia"/>
                                </w:rPr>
                                <w:t>日</w:t>
                              </w:r>
                            </w:p>
                          </w:txbxContent>
                        </v:textbox>
                      </v:shape>
                    </v:group>
                  </w:pict>
                </mc:Fallback>
              </mc:AlternateContent>
            </w:r>
          </w:p>
          <w:p w14:paraId="0F121085">
            <w:pPr>
              <w:spacing w:line="360" w:lineRule="auto"/>
              <w:rPr>
                <w:rFonts w:hint="eastAsia" w:ascii="仿宋" w:hAnsi="仿宋" w:eastAsia="仿宋" w:cs="仿宋"/>
                <w:sz w:val="24"/>
                <w:highlight w:val="none"/>
              </w:rPr>
            </w:pPr>
          </w:p>
          <w:p w14:paraId="0F121086">
            <w:pPr>
              <w:spacing w:line="360" w:lineRule="auto"/>
              <w:rPr>
                <w:rFonts w:hint="eastAsia" w:ascii="仿宋" w:hAnsi="仿宋" w:eastAsia="仿宋" w:cs="仿宋"/>
                <w:sz w:val="24"/>
                <w:highlight w:val="none"/>
              </w:rPr>
            </w:pPr>
          </w:p>
          <w:p w14:paraId="0F1210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内容</w:t>
            </w:r>
          </w:p>
        </w:tc>
        <w:tc>
          <w:tcPr>
            <w:tcW w:w="552" w:type="dxa"/>
            <w:vAlign w:val="center"/>
          </w:tcPr>
          <w:p w14:paraId="0F12108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w:t>
            </w:r>
          </w:p>
        </w:tc>
        <w:tc>
          <w:tcPr>
            <w:tcW w:w="552" w:type="dxa"/>
            <w:vAlign w:val="center"/>
          </w:tcPr>
          <w:p w14:paraId="0F12108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p>
        </w:tc>
        <w:tc>
          <w:tcPr>
            <w:tcW w:w="552" w:type="dxa"/>
            <w:vAlign w:val="center"/>
          </w:tcPr>
          <w:p w14:paraId="0F12108A">
            <w:pPr>
              <w:spacing w:line="360" w:lineRule="auto"/>
              <w:rPr>
                <w:rFonts w:hint="eastAsia" w:ascii="仿宋" w:hAnsi="仿宋" w:eastAsia="仿宋" w:cs="仿宋"/>
                <w:sz w:val="24"/>
                <w:highlight w:val="none"/>
              </w:rPr>
            </w:pPr>
            <w:r>
              <w:rPr>
                <w:rFonts w:hint="eastAsia" w:ascii="仿宋" w:hAnsi="仿宋" w:eastAsia="仿宋" w:cs="仿宋"/>
                <w:sz w:val="24"/>
                <w:highlight w:val="none"/>
              </w:rPr>
              <w:t>3</w:t>
            </w:r>
          </w:p>
        </w:tc>
        <w:tc>
          <w:tcPr>
            <w:tcW w:w="552" w:type="dxa"/>
            <w:vAlign w:val="center"/>
          </w:tcPr>
          <w:p w14:paraId="0F12108B">
            <w:pPr>
              <w:spacing w:line="360" w:lineRule="auto"/>
              <w:rPr>
                <w:rFonts w:hint="eastAsia" w:ascii="仿宋" w:hAnsi="仿宋" w:eastAsia="仿宋" w:cs="仿宋"/>
                <w:sz w:val="24"/>
                <w:highlight w:val="none"/>
              </w:rPr>
            </w:pPr>
            <w:r>
              <w:rPr>
                <w:rFonts w:hint="eastAsia" w:ascii="仿宋" w:hAnsi="仿宋" w:eastAsia="仿宋" w:cs="仿宋"/>
                <w:sz w:val="24"/>
                <w:highlight w:val="none"/>
              </w:rPr>
              <w:t>4</w:t>
            </w:r>
          </w:p>
        </w:tc>
        <w:tc>
          <w:tcPr>
            <w:tcW w:w="552" w:type="dxa"/>
            <w:vAlign w:val="center"/>
          </w:tcPr>
          <w:p w14:paraId="0F12108C">
            <w:pPr>
              <w:spacing w:line="360" w:lineRule="auto"/>
              <w:rPr>
                <w:rFonts w:hint="eastAsia" w:ascii="仿宋" w:hAnsi="仿宋" w:eastAsia="仿宋" w:cs="仿宋"/>
                <w:sz w:val="24"/>
                <w:highlight w:val="none"/>
              </w:rPr>
            </w:pPr>
            <w:r>
              <w:rPr>
                <w:rFonts w:hint="eastAsia" w:ascii="仿宋" w:hAnsi="仿宋" w:eastAsia="仿宋" w:cs="仿宋"/>
                <w:sz w:val="24"/>
                <w:highlight w:val="none"/>
              </w:rPr>
              <w:t>5</w:t>
            </w:r>
          </w:p>
        </w:tc>
        <w:tc>
          <w:tcPr>
            <w:tcW w:w="552" w:type="dxa"/>
            <w:vAlign w:val="center"/>
          </w:tcPr>
          <w:p w14:paraId="0F12108D">
            <w:pPr>
              <w:spacing w:line="360" w:lineRule="auto"/>
              <w:rPr>
                <w:rFonts w:hint="eastAsia" w:ascii="仿宋" w:hAnsi="仿宋" w:eastAsia="仿宋" w:cs="仿宋"/>
                <w:sz w:val="24"/>
                <w:highlight w:val="none"/>
              </w:rPr>
            </w:pPr>
            <w:r>
              <w:rPr>
                <w:rFonts w:hint="eastAsia" w:ascii="仿宋" w:hAnsi="仿宋" w:eastAsia="仿宋" w:cs="仿宋"/>
                <w:sz w:val="24"/>
                <w:highlight w:val="none"/>
              </w:rPr>
              <w:t>6</w:t>
            </w:r>
          </w:p>
        </w:tc>
        <w:tc>
          <w:tcPr>
            <w:tcW w:w="553" w:type="dxa"/>
            <w:vAlign w:val="center"/>
          </w:tcPr>
          <w:p w14:paraId="0F12108E">
            <w:pPr>
              <w:spacing w:line="360" w:lineRule="auto"/>
              <w:rPr>
                <w:rFonts w:hint="eastAsia" w:ascii="仿宋" w:hAnsi="仿宋" w:eastAsia="仿宋" w:cs="仿宋"/>
                <w:sz w:val="24"/>
                <w:highlight w:val="none"/>
              </w:rPr>
            </w:pPr>
            <w:r>
              <w:rPr>
                <w:rFonts w:hint="eastAsia" w:ascii="仿宋" w:hAnsi="仿宋" w:eastAsia="仿宋" w:cs="仿宋"/>
                <w:sz w:val="24"/>
                <w:highlight w:val="none"/>
              </w:rPr>
              <w:t>7</w:t>
            </w:r>
          </w:p>
        </w:tc>
        <w:tc>
          <w:tcPr>
            <w:tcW w:w="553" w:type="dxa"/>
            <w:vAlign w:val="center"/>
          </w:tcPr>
          <w:p w14:paraId="0F12108F">
            <w:pPr>
              <w:spacing w:line="360" w:lineRule="auto"/>
              <w:rPr>
                <w:rFonts w:hint="eastAsia" w:ascii="仿宋" w:hAnsi="仿宋" w:eastAsia="仿宋" w:cs="仿宋"/>
                <w:sz w:val="24"/>
                <w:highlight w:val="none"/>
              </w:rPr>
            </w:pPr>
            <w:r>
              <w:rPr>
                <w:rFonts w:hint="eastAsia" w:ascii="仿宋" w:hAnsi="仿宋" w:eastAsia="仿宋" w:cs="仿宋"/>
                <w:sz w:val="24"/>
                <w:highlight w:val="none"/>
              </w:rPr>
              <w:t>8</w:t>
            </w:r>
          </w:p>
        </w:tc>
        <w:tc>
          <w:tcPr>
            <w:tcW w:w="553" w:type="dxa"/>
            <w:vAlign w:val="center"/>
          </w:tcPr>
          <w:p w14:paraId="0F121090">
            <w:pPr>
              <w:spacing w:line="360" w:lineRule="auto"/>
              <w:rPr>
                <w:rFonts w:hint="eastAsia" w:ascii="仿宋" w:hAnsi="仿宋" w:eastAsia="仿宋" w:cs="仿宋"/>
                <w:sz w:val="24"/>
                <w:highlight w:val="none"/>
              </w:rPr>
            </w:pPr>
            <w:r>
              <w:rPr>
                <w:rFonts w:hint="eastAsia" w:ascii="仿宋" w:hAnsi="仿宋" w:eastAsia="仿宋" w:cs="仿宋"/>
                <w:sz w:val="24"/>
                <w:highlight w:val="none"/>
              </w:rPr>
              <w:t>9</w:t>
            </w:r>
          </w:p>
        </w:tc>
        <w:tc>
          <w:tcPr>
            <w:tcW w:w="553" w:type="dxa"/>
            <w:vAlign w:val="center"/>
          </w:tcPr>
          <w:p w14:paraId="0F12109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10</w:t>
            </w:r>
          </w:p>
        </w:tc>
        <w:tc>
          <w:tcPr>
            <w:tcW w:w="553" w:type="dxa"/>
            <w:vAlign w:val="center"/>
          </w:tcPr>
          <w:p w14:paraId="0F12109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11</w:t>
            </w:r>
          </w:p>
        </w:tc>
        <w:tc>
          <w:tcPr>
            <w:tcW w:w="553" w:type="dxa"/>
            <w:vAlign w:val="center"/>
          </w:tcPr>
          <w:p w14:paraId="0F121093">
            <w:pPr>
              <w:spacing w:line="360" w:lineRule="auto"/>
              <w:rPr>
                <w:rFonts w:hint="eastAsia" w:ascii="仿宋" w:hAnsi="仿宋" w:eastAsia="仿宋" w:cs="仿宋"/>
                <w:sz w:val="24"/>
                <w:highlight w:val="none"/>
              </w:rPr>
            </w:pPr>
            <w:r>
              <w:rPr>
                <w:rFonts w:hint="eastAsia" w:ascii="仿宋" w:hAnsi="仿宋" w:eastAsia="仿宋" w:cs="仿宋"/>
                <w:sz w:val="24"/>
                <w:highlight w:val="none"/>
              </w:rPr>
              <w:t>12</w:t>
            </w:r>
          </w:p>
        </w:tc>
        <w:tc>
          <w:tcPr>
            <w:tcW w:w="553" w:type="dxa"/>
            <w:vAlign w:val="center"/>
          </w:tcPr>
          <w:p w14:paraId="0F121094">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w:t>
            </w:r>
          </w:p>
        </w:tc>
        <w:tc>
          <w:tcPr>
            <w:tcW w:w="553" w:type="dxa"/>
            <w:vAlign w:val="center"/>
          </w:tcPr>
          <w:p w14:paraId="0F121095">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w:t>
            </w:r>
          </w:p>
        </w:tc>
        <w:tc>
          <w:tcPr>
            <w:tcW w:w="553" w:type="dxa"/>
            <w:vAlign w:val="center"/>
          </w:tcPr>
          <w:p w14:paraId="0F121096">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w:t>
            </w:r>
          </w:p>
        </w:tc>
        <w:tc>
          <w:tcPr>
            <w:tcW w:w="553" w:type="dxa"/>
            <w:vAlign w:val="center"/>
          </w:tcPr>
          <w:p w14:paraId="0F121097">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tc>
      </w:tr>
      <w:tr w14:paraId="0F12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99">
            <w:pPr>
              <w:spacing w:line="360" w:lineRule="auto"/>
              <w:rPr>
                <w:rFonts w:hint="eastAsia" w:ascii="仿宋" w:hAnsi="仿宋" w:eastAsia="仿宋" w:cs="仿宋"/>
                <w:sz w:val="24"/>
                <w:highlight w:val="none"/>
              </w:rPr>
            </w:pPr>
          </w:p>
        </w:tc>
        <w:tc>
          <w:tcPr>
            <w:tcW w:w="552" w:type="dxa"/>
          </w:tcPr>
          <w:p w14:paraId="0F12109A">
            <w:pPr>
              <w:spacing w:line="360" w:lineRule="auto"/>
              <w:rPr>
                <w:rFonts w:hint="eastAsia" w:ascii="仿宋" w:hAnsi="仿宋" w:eastAsia="仿宋" w:cs="仿宋"/>
                <w:sz w:val="24"/>
                <w:highlight w:val="none"/>
              </w:rPr>
            </w:pPr>
          </w:p>
        </w:tc>
        <w:tc>
          <w:tcPr>
            <w:tcW w:w="552" w:type="dxa"/>
          </w:tcPr>
          <w:p w14:paraId="0F12109B">
            <w:pPr>
              <w:spacing w:line="360" w:lineRule="auto"/>
              <w:rPr>
                <w:rFonts w:hint="eastAsia" w:ascii="仿宋" w:hAnsi="仿宋" w:eastAsia="仿宋" w:cs="仿宋"/>
                <w:sz w:val="24"/>
                <w:highlight w:val="none"/>
              </w:rPr>
            </w:pPr>
          </w:p>
        </w:tc>
        <w:tc>
          <w:tcPr>
            <w:tcW w:w="552" w:type="dxa"/>
          </w:tcPr>
          <w:p w14:paraId="0F12109C">
            <w:pPr>
              <w:spacing w:line="360" w:lineRule="auto"/>
              <w:rPr>
                <w:rFonts w:hint="eastAsia" w:ascii="仿宋" w:hAnsi="仿宋" w:eastAsia="仿宋" w:cs="仿宋"/>
                <w:sz w:val="24"/>
                <w:highlight w:val="none"/>
              </w:rPr>
            </w:pPr>
          </w:p>
        </w:tc>
        <w:tc>
          <w:tcPr>
            <w:tcW w:w="552" w:type="dxa"/>
          </w:tcPr>
          <w:p w14:paraId="0F12109D">
            <w:pPr>
              <w:spacing w:line="360" w:lineRule="auto"/>
              <w:rPr>
                <w:rFonts w:hint="eastAsia" w:ascii="仿宋" w:hAnsi="仿宋" w:eastAsia="仿宋" w:cs="仿宋"/>
                <w:sz w:val="24"/>
                <w:highlight w:val="none"/>
              </w:rPr>
            </w:pPr>
          </w:p>
        </w:tc>
        <w:tc>
          <w:tcPr>
            <w:tcW w:w="552" w:type="dxa"/>
          </w:tcPr>
          <w:p w14:paraId="0F12109E">
            <w:pPr>
              <w:spacing w:line="360" w:lineRule="auto"/>
              <w:rPr>
                <w:rFonts w:hint="eastAsia" w:ascii="仿宋" w:hAnsi="仿宋" w:eastAsia="仿宋" w:cs="仿宋"/>
                <w:sz w:val="24"/>
                <w:highlight w:val="none"/>
              </w:rPr>
            </w:pPr>
          </w:p>
        </w:tc>
        <w:tc>
          <w:tcPr>
            <w:tcW w:w="552" w:type="dxa"/>
          </w:tcPr>
          <w:p w14:paraId="0F12109F">
            <w:pPr>
              <w:spacing w:line="360" w:lineRule="auto"/>
              <w:rPr>
                <w:rFonts w:hint="eastAsia" w:ascii="仿宋" w:hAnsi="仿宋" w:eastAsia="仿宋" w:cs="仿宋"/>
                <w:sz w:val="24"/>
                <w:highlight w:val="none"/>
              </w:rPr>
            </w:pPr>
          </w:p>
        </w:tc>
        <w:tc>
          <w:tcPr>
            <w:tcW w:w="553" w:type="dxa"/>
          </w:tcPr>
          <w:p w14:paraId="0F1210A0">
            <w:pPr>
              <w:spacing w:line="360" w:lineRule="auto"/>
              <w:rPr>
                <w:rFonts w:hint="eastAsia" w:ascii="仿宋" w:hAnsi="仿宋" w:eastAsia="仿宋" w:cs="仿宋"/>
                <w:sz w:val="24"/>
                <w:highlight w:val="none"/>
              </w:rPr>
            </w:pPr>
          </w:p>
        </w:tc>
        <w:tc>
          <w:tcPr>
            <w:tcW w:w="553" w:type="dxa"/>
          </w:tcPr>
          <w:p w14:paraId="0F1210A1">
            <w:pPr>
              <w:spacing w:line="360" w:lineRule="auto"/>
              <w:rPr>
                <w:rFonts w:hint="eastAsia" w:ascii="仿宋" w:hAnsi="仿宋" w:eastAsia="仿宋" w:cs="仿宋"/>
                <w:sz w:val="24"/>
                <w:highlight w:val="none"/>
              </w:rPr>
            </w:pPr>
          </w:p>
        </w:tc>
        <w:tc>
          <w:tcPr>
            <w:tcW w:w="553" w:type="dxa"/>
          </w:tcPr>
          <w:p w14:paraId="0F1210A2">
            <w:pPr>
              <w:spacing w:line="360" w:lineRule="auto"/>
              <w:rPr>
                <w:rFonts w:hint="eastAsia" w:ascii="仿宋" w:hAnsi="仿宋" w:eastAsia="仿宋" w:cs="仿宋"/>
                <w:sz w:val="24"/>
                <w:highlight w:val="none"/>
              </w:rPr>
            </w:pPr>
          </w:p>
        </w:tc>
        <w:tc>
          <w:tcPr>
            <w:tcW w:w="553" w:type="dxa"/>
          </w:tcPr>
          <w:p w14:paraId="0F1210A3">
            <w:pPr>
              <w:spacing w:line="360" w:lineRule="auto"/>
              <w:rPr>
                <w:rFonts w:hint="eastAsia" w:ascii="仿宋" w:hAnsi="仿宋" w:eastAsia="仿宋" w:cs="仿宋"/>
                <w:sz w:val="24"/>
                <w:highlight w:val="none"/>
              </w:rPr>
            </w:pPr>
          </w:p>
        </w:tc>
        <w:tc>
          <w:tcPr>
            <w:tcW w:w="553" w:type="dxa"/>
          </w:tcPr>
          <w:p w14:paraId="0F1210A4">
            <w:pPr>
              <w:spacing w:line="360" w:lineRule="auto"/>
              <w:rPr>
                <w:rFonts w:hint="eastAsia" w:ascii="仿宋" w:hAnsi="仿宋" w:eastAsia="仿宋" w:cs="仿宋"/>
                <w:sz w:val="24"/>
                <w:highlight w:val="none"/>
              </w:rPr>
            </w:pPr>
          </w:p>
        </w:tc>
        <w:tc>
          <w:tcPr>
            <w:tcW w:w="553" w:type="dxa"/>
          </w:tcPr>
          <w:p w14:paraId="0F1210A5">
            <w:pPr>
              <w:spacing w:line="360" w:lineRule="auto"/>
              <w:rPr>
                <w:rFonts w:hint="eastAsia" w:ascii="仿宋" w:hAnsi="仿宋" w:eastAsia="仿宋" w:cs="仿宋"/>
                <w:sz w:val="24"/>
                <w:highlight w:val="none"/>
              </w:rPr>
            </w:pPr>
          </w:p>
        </w:tc>
        <w:tc>
          <w:tcPr>
            <w:tcW w:w="553" w:type="dxa"/>
          </w:tcPr>
          <w:p w14:paraId="0F1210A6">
            <w:pPr>
              <w:spacing w:line="360" w:lineRule="auto"/>
              <w:rPr>
                <w:rFonts w:hint="eastAsia" w:ascii="仿宋" w:hAnsi="仿宋" w:eastAsia="仿宋" w:cs="仿宋"/>
                <w:sz w:val="24"/>
                <w:highlight w:val="none"/>
              </w:rPr>
            </w:pPr>
          </w:p>
        </w:tc>
        <w:tc>
          <w:tcPr>
            <w:tcW w:w="553" w:type="dxa"/>
          </w:tcPr>
          <w:p w14:paraId="0F1210A7">
            <w:pPr>
              <w:spacing w:line="360" w:lineRule="auto"/>
              <w:rPr>
                <w:rFonts w:hint="eastAsia" w:ascii="仿宋" w:hAnsi="仿宋" w:eastAsia="仿宋" w:cs="仿宋"/>
                <w:sz w:val="24"/>
                <w:highlight w:val="none"/>
              </w:rPr>
            </w:pPr>
          </w:p>
        </w:tc>
        <w:tc>
          <w:tcPr>
            <w:tcW w:w="553" w:type="dxa"/>
          </w:tcPr>
          <w:p w14:paraId="0F1210A8">
            <w:pPr>
              <w:spacing w:line="360" w:lineRule="auto"/>
              <w:rPr>
                <w:rFonts w:hint="eastAsia" w:ascii="仿宋" w:hAnsi="仿宋" w:eastAsia="仿宋" w:cs="仿宋"/>
                <w:sz w:val="24"/>
                <w:highlight w:val="none"/>
              </w:rPr>
            </w:pPr>
          </w:p>
        </w:tc>
        <w:tc>
          <w:tcPr>
            <w:tcW w:w="553" w:type="dxa"/>
          </w:tcPr>
          <w:p w14:paraId="0F1210A9">
            <w:pPr>
              <w:spacing w:line="360" w:lineRule="auto"/>
              <w:rPr>
                <w:rFonts w:hint="eastAsia" w:ascii="仿宋" w:hAnsi="仿宋" w:eastAsia="仿宋" w:cs="仿宋"/>
                <w:sz w:val="24"/>
                <w:highlight w:val="none"/>
              </w:rPr>
            </w:pPr>
          </w:p>
        </w:tc>
      </w:tr>
      <w:tr w14:paraId="0F1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AB">
            <w:pPr>
              <w:spacing w:line="360" w:lineRule="auto"/>
              <w:rPr>
                <w:rFonts w:hint="eastAsia" w:ascii="仿宋" w:hAnsi="仿宋" w:eastAsia="仿宋" w:cs="仿宋"/>
                <w:sz w:val="24"/>
                <w:highlight w:val="none"/>
              </w:rPr>
            </w:pPr>
          </w:p>
        </w:tc>
        <w:tc>
          <w:tcPr>
            <w:tcW w:w="552" w:type="dxa"/>
          </w:tcPr>
          <w:p w14:paraId="0F1210AC">
            <w:pPr>
              <w:spacing w:line="360" w:lineRule="auto"/>
              <w:rPr>
                <w:rFonts w:hint="eastAsia" w:ascii="仿宋" w:hAnsi="仿宋" w:eastAsia="仿宋" w:cs="仿宋"/>
                <w:sz w:val="24"/>
                <w:highlight w:val="none"/>
              </w:rPr>
            </w:pPr>
          </w:p>
        </w:tc>
        <w:tc>
          <w:tcPr>
            <w:tcW w:w="552" w:type="dxa"/>
          </w:tcPr>
          <w:p w14:paraId="0F1210AD">
            <w:pPr>
              <w:spacing w:line="360" w:lineRule="auto"/>
              <w:rPr>
                <w:rFonts w:hint="eastAsia" w:ascii="仿宋" w:hAnsi="仿宋" w:eastAsia="仿宋" w:cs="仿宋"/>
                <w:sz w:val="24"/>
                <w:highlight w:val="none"/>
              </w:rPr>
            </w:pPr>
          </w:p>
        </w:tc>
        <w:tc>
          <w:tcPr>
            <w:tcW w:w="552" w:type="dxa"/>
          </w:tcPr>
          <w:p w14:paraId="0F1210AE">
            <w:pPr>
              <w:spacing w:line="360" w:lineRule="auto"/>
              <w:rPr>
                <w:rFonts w:hint="eastAsia" w:ascii="仿宋" w:hAnsi="仿宋" w:eastAsia="仿宋" w:cs="仿宋"/>
                <w:sz w:val="24"/>
                <w:highlight w:val="none"/>
              </w:rPr>
            </w:pPr>
          </w:p>
        </w:tc>
        <w:tc>
          <w:tcPr>
            <w:tcW w:w="552" w:type="dxa"/>
          </w:tcPr>
          <w:p w14:paraId="0F1210AF">
            <w:pPr>
              <w:spacing w:line="360" w:lineRule="auto"/>
              <w:rPr>
                <w:rFonts w:hint="eastAsia" w:ascii="仿宋" w:hAnsi="仿宋" w:eastAsia="仿宋" w:cs="仿宋"/>
                <w:sz w:val="24"/>
                <w:highlight w:val="none"/>
              </w:rPr>
            </w:pPr>
          </w:p>
        </w:tc>
        <w:tc>
          <w:tcPr>
            <w:tcW w:w="552" w:type="dxa"/>
          </w:tcPr>
          <w:p w14:paraId="0F1210B0">
            <w:pPr>
              <w:spacing w:line="360" w:lineRule="auto"/>
              <w:rPr>
                <w:rFonts w:hint="eastAsia" w:ascii="仿宋" w:hAnsi="仿宋" w:eastAsia="仿宋" w:cs="仿宋"/>
                <w:sz w:val="24"/>
                <w:highlight w:val="none"/>
              </w:rPr>
            </w:pPr>
          </w:p>
        </w:tc>
        <w:tc>
          <w:tcPr>
            <w:tcW w:w="552" w:type="dxa"/>
          </w:tcPr>
          <w:p w14:paraId="0F1210B1">
            <w:pPr>
              <w:spacing w:line="360" w:lineRule="auto"/>
              <w:rPr>
                <w:rFonts w:hint="eastAsia" w:ascii="仿宋" w:hAnsi="仿宋" w:eastAsia="仿宋" w:cs="仿宋"/>
                <w:sz w:val="24"/>
                <w:highlight w:val="none"/>
              </w:rPr>
            </w:pPr>
          </w:p>
        </w:tc>
        <w:tc>
          <w:tcPr>
            <w:tcW w:w="553" w:type="dxa"/>
          </w:tcPr>
          <w:p w14:paraId="0F1210B2">
            <w:pPr>
              <w:spacing w:line="360" w:lineRule="auto"/>
              <w:rPr>
                <w:rFonts w:hint="eastAsia" w:ascii="仿宋" w:hAnsi="仿宋" w:eastAsia="仿宋" w:cs="仿宋"/>
                <w:sz w:val="24"/>
                <w:highlight w:val="none"/>
              </w:rPr>
            </w:pPr>
          </w:p>
        </w:tc>
        <w:tc>
          <w:tcPr>
            <w:tcW w:w="553" w:type="dxa"/>
          </w:tcPr>
          <w:p w14:paraId="0F1210B3">
            <w:pPr>
              <w:spacing w:line="360" w:lineRule="auto"/>
              <w:rPr>
                <w:rFonts w:hint="eastAsia" w:ascii="仿宋" w:hAnsi="仿宋" w:eastAsia="仿宋" w:cs="仿宋"/>
                <w:sz w:val="24"/>
                <w:highlight w:val="none"/>
              </w:rPr>
            </w:pPr>
          </w:p>
        </w:tc>
        <w:tc>
          <w:tcPr>
            <w:tcW w:w="553" w:type="dxa"/>
          </w:tcPr>
          <w:p w14:paraId="0F1210B4">
            <w:pPr>
              <w:spacing w:line="360" w:lineRule="auto"/>
              <w:rPr>
                <w:rFonts w:hint="eastAsia" w:ascii="仿宋" w:hAnsi="仿宋" w:eastAsia="仿宋" w:cs="仿宋"/>
                <w:sz w:val="24"/>
                <w:highlight w:val="none"/>
              </w:rPr>
            </w:pPr>
          </w:p>
        </w:tc>
        <w:tc>
          <w:tcPr>
            <w:tcW w:w="553" w:type="dxa"/>
          </w:tcPr>
          <w:p w14:paraId="0F1210B5">
            <w:pPr>
              <w:spacing w:line="360" w:lineRule="auto"/>
              <w:rPr>
                <w:rFonts w:hint="eastAsia" w:ascii="仿宋" w:hAnsi="仿宋" w:eastAsia="仿宋" w:cs="仿宋"/>
                <w:sz w:val="24"/>
                <w:highlight w:val="none"/>
              </w:rPr>
            </w:pPr>
          </w:p>
        </w:tc>
        <w:tc>
          <w:tcPr>
            <w:tcW w:w="553" w:type="dxa"/>
          </w:tcPr>
          <w:p w14:paraId="0F1210B6">
            <w:pPr>
              <w:spacing w:line="360" w:lineRule="auto"/>
              <w:rPr>
                <w:rFonts w:hint="eastAsia" w:ascii="仿宋" w:hAnsi="仿宋" w:eastAsia="仿宋" w:cs="仿宋"/>
                <w:sz w:val="24"/>
                <w:highlight w:val="none"/>
              </w:rPr>
            </w:pPr>
          </w:p>
        </w:tc>
        <w:tc>
          <w:tcPr>
            <w:tcW w:w="553" w:type="dxa"/>
          </w:tcPr>
          <w:p w14:paraId="0F1210B7">
            <w:pPr>
              <w:spacing w:line="360" w:lineRule="auto"/>
              <w:rPr>
                <w:rFonts w:hint="eastAsia" w:ascii="仿宋" w:hAnsi="仿宋" w:eastAsia="仿宋" w:cs="仿宋"/>
                <w:sz w:val="24"/>
                <w:highlight w:val="none"/>
              </w:rPr>
            </w:pPr>
          </w:p>
        </w:tc>
        <w:tc>
          <w:tcPr>
            <w:tcW w:w="553" w:type="dxa"/>
          </w:tcPr>
          <w:p w14:paraId="0F1210B8">
            <w:pPr>
              <w:spacing w:line="360" w:lineRule="auto"/>
              <w:rPr>
                <w:rFonts w:hint="eastAsia" w:ascii="仿宋" w:hAnsi="仿宋" w:eastAsia="仿宋" w:cs="仿宋"/>
                <w:sz w:val="24"/>
                <w:highlight w:val="none"/>
              </w:rPr>
            </w:pPr>
          </w:p>
        </w:tc>
        <w:tc>
          <w:tcPr>
            <w:tcW w:w="553" w:type="dxa"/>
          </w:tcPr>
          <w:p w14:paraId="0F1210B9">
            <w:pPr>
              <w:spacing w:line="360" w:lineRule="auto"/>
              <w:rPr>
                <w:rFonts w:hint="eastAsia" w:ascii="仿宋" w:hAnsi="仿宋" w:eastAsia="仿宋" w:cs="仿宋"/>
                <w:sz w:val="24"/>
                <w:highlight w:val="none"/>
              </w:rPr>
            </w:pPr>
          </w:p>
        </w:tc>
        <w:tc>
          <w:tcPr>
            <w:tcW w:w="553" w:type="dxa"/>
          </w:tcPr>
          <w:p w14:paraId="0F1210BA">
            <w:pPr>
              <w:spacing w:line="360" w:lineRule="auto"/>
              <w:rPr>
                <w:rFonts w:hint="eastAsia" w:ascii="仿宋" w:hAnsi="仿宋" w:eastAsia="仿宋" w:cs="仿宋"/>
                <w:sz w:val="24"/>
                <w:highlight w:val="none"/>
              </w:rPr>
            </w:pPr>
          </w:p>
        </w:tc>
        <w:tc>
          <w:tcPr>
            <w:tcW w:w="553" w:type="dxa"/>
          </w:tcPr>
          <w:p w14:paraId="0F1210BB">
            <w:pPr>
              <w:spacing w:line="360" w:lineRule="auto"/>
              <w:rPr>
                <w:rFonts w:hint="eastAsia" w:ascii="仿宋" w:hAnsi="仿宋" w:eastAsia="仿宋" w:cs="仿宋"/>
                <w:sz w:val="24"/>
                <w:highlight w:val="none"/>
              </w:rPr>
            </w:pPr>
          </w:p>
        </w:tc>
      </w:tr>
      <w:tr w14:paraId="0F1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BD">
            <w:pPr>
              <w:spacing w:line="360" w:lineRule="auto"/>
              <w:rPr>
                <w:rFonts w:hint="eastAsia" w:ascii="仿宋" w:hAnsi="仿宋" w:eastAsia="仿宋" w:cs="仿宋"/>
                <w:sz w:val="24"/>
                <w:highlight w:val="none"/>
              </w:rPr>
            </w:pPr>
          </w:p>
        </w:tc>
        <w:tc>
          <w:tcPr>
            <w:tcW w:w="552" w:type="dxa"/>
          </w:tcPr>
          <w:p w14:paraId="0F1210BE">
            <w:pPr>
              <w:spacing w:line="360" w:lineRule="auto"/>
              <w:rPr>
                <w:rFonts w:hint="eastAsia" w:ascii="仿宋" w:hAnsi="仿宋" w:eastAsia="仿宋" w:cs="仿宋"/>
                <w:sz w:val="24"/>
                <w:highlight w:val="none"/>
              </w:rPr>
            </w:pPr>
          </w:p>
        </w:tc>
        <w:tc>
          <w:tcPr>
            <w:tcW w:w="552" w:type="dxa"/>
          </w:tcPr>
          <w:p w14:paraId="0F1210BF">
            <w:pPr>
              <w:spacing w:line="360" w:lineRule="auto"/>
              <w:rPr>
                <w:rFonts w:hint="eastAsia" w:ascii="仿宋" w:hAnsi="仿宋" w:eastAsia="仿宋" w:cs="仿宋"/>
                <w:sz w:val="24"/>
                <w:highlight w:val="none"/>
              </w:rPr>
            </w:pPr>
          </w:p>
        </w:tc>
        <w:tc>
          <w:tcPr>
            <w:tcW w:w="552" w:type="dxa"/>
          </w:tcPr>
          <w:p w14:paraId="0F1210C0">
            <w:pPr>
              <w:spacing w:line="360" w:lineRule="auto"/>
              <w:rPr>
                <w:rFonts w:hint="eastAsia" w:ascii="仿宋" w:hAnsi="仿宋" w:eastAsia="仿宋" w:cs="仿宋"/>
                <w:sz w:val="24"/>
                <w:highlight w:val="none"/>
              </w:rPr>
            </w:pPr>
          </w:p>
        </w:tc>
        <w:tc>
          <w:tcPr>
            <w:tcW w:w="552" w:type="dxa"/>
          </w:tcPr>
          <w:p w14:paraId="0F1210C1">
            <w:pPr>
              <w:spacing w:line="360" w:lineRule="auto"/>
              <w:rPr>
                <w:rFonts w:hint="eastAsia" w:ascii="仿宋" w:hAnsi="仿宋" w:eastAsia="仿宋" w:cs="仿宋"/>
                <w:sz w:val="24"/>
                <w:highlight w:val="none"/>
              </w:rPr>
            </w:pPr>
          </w:p>
        </w:tc>
        <w:tc>
          <w:tcPr>
            <w:tcW w:w="552" w:type="dxa"/>
          </w:tcPr>
          <w:p w14:paraId="0F1210C2">
            <w:pPr>
              <w:spacing w:line="360" w:lineRule="auto"/>
              <w:rPr>
                <w:rFonts w:hint="eastAsia" w:ascii="仿宋" w:hAnsi="仿宋" w:eastAsia="仿宋" w:cs="仿宋"/>
                <w:sz w:val="24"/>
                <w:highlight w:val="none"/>
              </w:rPr>
            </w:pPr>
          </w:p>
        </w:tc>
        <w:tc>
          <w:tcPr>
            <w:tcW w:w="552" w:type="dxa"/>
          </w:tcPr>
          <w:p w14:paraId="0F1210C3">
            <w:pPr>
              <w:spacing w:line="360" w:lineRule="auto"/>
              <w:rPr>
                <w:rFonts w:hint="eastAsia" w:ascii="仿宋" w:hAnsi="仿宋" w:eastAsia="仿宋" w:cs="仿宋"/>
                <w:sz w:val="24"/>
                <w:highlight w:val="none"/>
              </w:rPr>
            </w:pPr>
          </w:p>
        </w:tc>
        <w:tc>
          <w:tcPr>
            <w:tcW w:w="553" w:type="dxa"/>
          </w:tcPr>
          <w:p w14:paraId="0F1210C4">
            <w:pPr>
              <w:spacing w:line="360" w:lineRule="auto"/>
              <w:rPr>
                <w:rFonts w:hint="eastAsia" w:ascii="仿宋" w:hAnsi="仿宋" w:eastAsia="仿宋" w:cs="仿宋"/>
                <w:sz w:val="24"/>
                <w:highlight w:val="none"/>
              </w:rPr>
            </w:pPr>
          </w:p>
        </w:tc>
        <w:tc>
          <w:tcPr>
            <w:tcW w:w="553" w:type="dxa"/>
          </w:tcPr>
          <w:p w14:paraId="0F1210C5">
            <w:pPr>
              <w:spacing w:line="360" w:lineRule="auto"/>
              <w:rPr>
                <w:rFonts w:hint="eastAsia" w:ascii="仿宋" w:hAnsi="仿宋" w:eastAsia="仿宋" w:cs="仿宋"/>
                <w:sz w:val="24"/>
                <w:highlight w:val="none"/>
              </w:rPr>
            </w:pPr>
          </w:p>
        </w:tc>
        <w:tc>
          <w:tcPr>
            <w:tcW w:w="553" w:type="dxa"/>
          </w:tcPr>
          <w:p w14:paraId="0F1210C6">
            <w:pPr>
              <w:spacing w:line="360" w:lineRule="auto"/>
              <w:rPr>
                <w:rFonts w:hint="eastAsia" w:ascii="仿宋" w:hAnsi="仿宋" w:eastAsia="仿宋" w:cs="仿宋"/>
                <w:sz w:val="24"/>
                <w:highlight w:val="none"/>
              </w:rPr>
            </w:pPr>
          </w:p>
        </w:tc>
        <w:tc>
          <w:tcPr>
            <w:tcW w:w="553" w:type="dxa"/>
          </w:tcPr>
          <w:p w14:paraId="0F1210C7">
            <w:pPr>
              <w:spacing w:line="360" w:lineRule="auto"/>
              <w:rPr>
                <w:rFonts w:hint="eastAsia" w:ascii="仿宋" w:hAnsi="仿宋" w:eastAsia="仿宋" w:cs="仿宋"/>
                <w:sz w:val="24"/>
                <w:highlight w:val="none"/>
              </w:rPr>
            </w:pPr>
          </w:p>
        </w:tc>
        <w:tc>
          <w:tcPr>
            <w:tcW w:w="553" w:type="dxa"/>
          </w:tcPr>
          <w:p w14:paraId="0F1210C8">
            <w:pPr>
              <w:spacing w:line="360" w:lineRule="auto"/>
              <w:rPr>
                <w:rFonts w:hint="eastAsia" w:ascii="仿宋" w:hAnsi="仿宋" w:eastAsia="仿宋" w:cs="仿宋"/>
                <w:sz w:val="24"/>
                <w:highlight w:val="none"/>
              </w:rPr>
            </w:pPr>
          </w:p>
        </w:tc>
        <w:tc>
          <w:tcPr>
            <w:tcW w:w="553" w:type="dxa"/>
          </w:tcPr>
          <w:p w14:paraId="0F1210C9">
            <w:pPr>
              <w:spacing w:line="360" w:lineRule="auto"/>
              <w:rPr>
                <w:rFonts w:hint="eastAsia" w:ascii="仿宋" w:hAnsi="仿宋" w:eastAsia="仿宋" w:cs="仿宋"/>
                <w:sz w:val="24"/>
                <w:highlight w:val="none"/>
              </w:rPr>
            </w:pPr>
          </w:p>
        </w:tc>
        <w:tc>
          <w:tcPr>
            <w:tcW w:w="553" w:type="dxa"/>
          </w:tcPr>
          <w:p w14:paraId="0F1210CA">
            <w:pPr>
              <w:spacing w:line="360" w:lineRule="auto"/>
              <w:rPr>
                <w:rFonts w:hint="eastAsia" w:ascii="仿宋" w:hAnsi="仿宋" w:eastAsia="仿宋" w:cs="仿宋"/>
                <w:sz w:val="24"/>
                <w:highlight w:val="none"/>
              </w:rPr>
            </w:pPr>
          </w:p>
        </w:tc>
        <w:tc>
          <w:tcPr>
            <w:tcW w:w="553" w:type="dxa"/>
          </w:tcPr>
          <w:p w14:paraId="0F1210CB">
            <w:pPr>
              <w:spacing w:line="360" w:lineRule="auto"/>
              <w:rPr>
                <w:rFonts w:hint="eastAsia" w:ascii="仿宋" w:hAnsi="仿宋" w:eastAsia="仿宋" w:cs="仿宋"/>
                <w:sz w:val="24"/>
                <w:highlight w:val="none"/>
              </w:rPr>
            </w:pPr>
          </w:p>
        </w:tc>
        <w:tc>
          <w:tcPr>
            <w:tcW w:w="553" w:type="dxa"/>
          </w:tcPr>
          <w:p w14:paraId="0F1210CC">
            <w:pPr>
              <w:spacing w:line="360" w:lineRule="auto"/>
              <w:rPr>
                <w:rFonts w:hint="eastAsia" w:ascii="仿宋" w:hAnsi="仿宋" w:eastAsia="仿宋" w:cs="仿宋"/>
                <w:sz w:val="24"/>
                <w:highlight w:val="none"/>
              </w:rPr>
            </w:pPr>
          </w:p>
        </w:tc>
        <w:tc>
          <w:tcPr>
            <w:tcW w:w="553" w:type="dxa"/>
          </w:tcPr>
          <w:p w14:paraId="0F1210CD">
            <w:pPr>
              <w:spacing w:line="360" w:lineRule="auto"/>
              <w:rPr>
                <w:rFonts w:hint="eastAsia" w:ascii="仿宋" w:hAnsi="仿宋" w:eastAsia="仿宋" w:cs="仿宋"/>
                <w:sz w:val="24"/>
                <w:highlight w:val="none"/>
              </w:rPr>
            </w:pPr>
          </w:p>
        </w:tc>
      </w:tr>
      <w:tr w14:paraId="0F12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CF">
            <w:pPr>
              <w:spacing w:line="360" w:lineRule="auto"/>
              <w:rPr>
                <w:rFonts w:hint="eastAsia" w:ascii="仿宋" w:hAnsi="仿宋" w:eastAsia="仿宋" w:cs="仿宋"/>
                <w:sz w:val="24"/>
                <w:highlight w:val="none"/>
              </w:rPr>
            </w:pPr>
          </w:p>
        </w:tc>
        <w:tc>
          <w:tcPr>
            <w:tcW w:w="552" w:type="dxa"/>
          </w:tcPr>
          <w:p w14:paraId="0F1210D0">
            <w:pPr>
              <w:spacing w:line="360" w:lineRule="auto"/>
              <w:rPr>
                <w:rFonts w:hint="eastAsia" w:ascii="仿宋" w:hAnsi="仿宋" w:eastAsia="仿宋" w:cs="仿宋"/>
                <w:sz w:val="24"/>
                <w:highlight w:val="none"/>
              </w:rPr>
            </w:pPr>
          </w:p>
        </w:tc>
        <w:tc>
          <w:tcPr>
            <w:tcW w:w="552" w:type="dxa"/>
          </w:tcPr>
          <w:p w14:paraId="0F1210D1">
            <w:pPr>
              <w:spacing w:line="360" w:lineRule="auto"/>
              <w:rPr>
                <w:rFonts w:hint="eastAsia" w:ascii="仿宋" w:hAnsi="仿宋" w:eastAsia="仿宋" w:cs="仿宋"/>
                <w:sz w:val="24"/>
                <w:highlight w:val="none"/>
              </w:rPr>
            </w:pPr>
          </w:p>
        </w:tc>
        <w:tc>
          <w:tcPr>
            <w:tcW w:w="552" w:type="dxa"/>
          </w:tcPr>
          <w:p w14:paraId="0F1210D2">
            <w:pPr>
              <w:spacing w:line="360" w:lineRule="auto"/>
              <w:rPr>
                <w:rFonts w:hint="eastAsia" w:ascii="仿宋" w:hAnsi="仿宋" w:eastAsia="仿宋" w:cs="仿宋"/>
                <w:sz w:val="24"/>
                <w:highlight w:val="none"/>
              </w:rPr>
            </w:pPr>
          </w:p>
        </w:tc>
        <w:tc>
          <w:tcPr>
            <w:tcW w:w="552" w:type="dxa"/>
          </w:tcPr>
          <w:p w14:paraId="0F1210D3">
            <w:pPr>
              <w:spacing w:line="360" w:lineRule="auto"/>
              <w:rPr>
                <w:rFonts w:hint="eastAsia" w:ascii="仿宋" w:hAnsi="仿宋" w:eastAsia="仿宋" w:cs="仿宋"/>
                <w:sz w:val="24"/>
                <w:highlight w:val="none"/>
              </w:rPr>
            </w:pPr>
          </w:p>
        </w:tc>
        <w:tc>
          <w:tcPr>
            <w:tcW w:w="552" w:type="dxa"/>
          </w:tcPr>
          <w:p w14:paraId="0F1210D4">
            <w:pPr>
              <w:spacing w:line="360" w:lineRule="auto"/>
              <w:rPr>
                <w:rFonts w:hint="eastAsia" w:ascii="仿宋" w:hAnsi="仿宋" w:eastAsia="仿宋" w:cs="仿宋"/>
                <w:sz w:val="24"/>
                <w:highlight w:val="none"/>
              </w:rPr>
            </w:pPr>
          </w:p>
        </w:tc>
        <w:tc>
          <w:tcPr>
            <w:tcW w:w="552" w:type="dxa"/>
          </w:tcPr>
          <w:p w14:paraId="0F1210D5">
            <w:pPr>
              <w:spacing w:line="360" w:lineRule="auto"/>
              <w:rPr>
                <w:rFonts w:hint="eastAsia" w:ascii="仿宋" w:hAnsi="仿宋" w:eastAsia="仿宋" w:cs="仿宋"/>
                <w:sz w:val="24"/>
                <w:highlight w:val="none"/>
              </w:rPr>
            </w:pPr>
          </w:p>
        </w:tc>
        <w:tc>
          <w:tcPr>
            <w:tcW w:w="553" w:type="dxa"/>
          </w:tcPr>
          <w:p w14:paraId="0F1210D6">
            <w:pPr>
              <w:spacing w:line="360" w:lineRule="auto"/>
              <w:rPr>
                <w:rFonts w:hint="eastAsia" w:ascii="仿宋" w:hAnsi="仿宋" w:eastAsia="仿宋" w:cs="仿宋"/>
                <w:sz w:val="24"/>
                <w:highlight w:val="none"/>
              </w:rPr>
            </w:pPr>
          </w:p>
        </w:tc>
        <w:tc>
          <w:tcPr>
            <w:tcW w:w="553" w:type="dxa"/>
          </w:tcPr>
          <w:p w14:paraId="0F1210D7">
            <w:pPr>
              <w:spacing w:line="360" w:lineRule="auto"/>
              <w:rPr>
                <w:rFonts w:hint="eastAsia" w:ascii="仿宋" w:hAnsi="仿宋" w:eastAsia="仿宋" w:cs="仿宋"/>
                <w:sz w:val="24"/>
                <w:highlight w:val="none"/>
              </w:rPr>
            </w:pPr>
          </w:p>
        </w:tc>
        <w:tc>
          <w:tcPr>
            <w:tcW w:w="553" w:type="dxa"/>
          </w:tcPr>
          <w:p w14:paraId="0F1210D8">
            <w:pPr>
              <w:spacing w:line="360" w:lineRule="auto"/>
              <w:rPr>
                <w:rFonts w:hint="eastAsia" w:ascii="仿宋" w:hAnsi="仿宋" w:eastAsia="仿宋" w:cs="仿宋"/>
                <w:sz w:val="24"/>
                <w:highlight w:val="none"/>
              </w:rPr>
            </w:pPr>
          </w:p>
        </w:tc>
        <w:tc>
          <w:tcPr>
            <w:tcW w:w="553" w:type="dxa"/>
          </w:tcPr>
          <w:p w14:paraId="0F1210D9">
            <w:pPr>
              <w:spacing w:line="360" w:lineRule="auto"/>
              <w:rPr>
                <w:rFonts w:hint="eastAsia" w:ascii="仿宋" w:hAnsi="仿宋" w:eastAsia="仿宋" w:cs="仿宋"/>
                <w:sz w:val="24"/>
                <w:highlight w:val="none"/>
              </w:rPr>
            </w:pPr>
          </w:p>
        </w:tc>
        <w:tc>
          <w:tcPr>
            <w:tcW w:w="553" w:type="dxa"/>
          </w:tcPr>
          <w:p w14:paraId="0F1210DA">
            <w:pPr>
              <w:spacing w:line="360" w:lineRule="auto"/>
              <w:rPr>
                <w:rFonts w:hint="eastAsia" w:ascii="仿宋" w:hAnsi="仿宋" w:eastAsia="仿宋" w:cs="仿宋"/>
                <w:sz w:val="24"/>
                <w:highlight w:val="none"/>
              </w:rPr>
            </w:pPr>
          </w:p>
        </w:tc>
        <w:tc>
          <w:tcPr>
            <w:tcW w:w="553" w:type="dxa"/>
          </w:tcPr>
          <w:p w14:paraId="0F1210DB">
            <w:pPr>
              <w:spacing w:line="360" w:lineRule="auto"/>
              <w:rPr>
                <w:rFonts w:hint="eastAsia" w:ascii="仿宋" w:hAnsi="仿宋" w:eastAsia="仿宋" w:cs="仿宋"/>
                <w:sz w:val="24"/>
                <w:highlight w:val="none"/>
              </w:rPr>
            </w:pPr>
          </w:p>
        </w:tc>
        <w:tc>
          <w:tcPr>
            <w:tcW w:w="553" w:type="dxa"/>
          </w:tcPr>
          <w:p w14:paraId="0F1210DC">
            <w:pPr>
              <w:spacing w:line="360" w:lineRule="auto"/>
              <w:rPr>
                <w:rFonts w:hint="eastAsia" w:ascii="仿宋" w:hAnsi="仿宋" w:eastAsia="仿宋" w:cs="仿宋"/>
                <w:sz w:val="24"/>
                <w:highlight w:val="none"/>
              </w:rPr>
            </w:pPr>
          </w:p>
        </w:tc>
        <w:tc>
          <w:tcPr>
            <w:tcW w:w="553" w:type="dxa"/>
          </w:tcPr>
          <w:p w14:paraId="0F1210DD">
            <w:pPr>
              <w:spacing w:line="360" w:lineRule="auto"/>
              <w:rPr>
                <w:rFonts w:hint="eastAsia" w:ascii="仿宋" w:hAnsi="仿宋" w:eastAsia="仿宋" w:cs="仿宋"/>
                <w:sz w:val="24"/>
                <w:highlight w:val="none"/>
              </w:rPr>
            </w:pPr>
          </w:p>
        </w:tc>
        <w:tc>
          <w:tcPr>
            <w:tcW w:w="553" w:type="dxa"/>
          </w:tcPr>
          <w:p w14:paraId="0F1210DE">
            <w:pPr>
              <w:spacing w:line="360" w:lineRule="auto"/>
              <w:rPr>
                <w:rFonts w:hint="eastAsia" w:ascii="仿宋" w:hAnsi="仿宋" w:eastAsia="仿宋" w:cs="仿宋"/>
                <w:sz w:val="24"/>
                <w:highlight w:val="none"/>
              </w:rPr>
            </w:pPr>
          </w:p>
        </w:tc>
        <w:tc>
          <w:tcPr>
            <w:tcW w:w="553" w:type="dxa"/>
          </w:tcPr>
          <w:p w14:paraId="0F1210DF">
            <w:pPr>
              <w:spacing w:line="360" w:lineRule="auto"/>
              <w:rPr>
                <w:rFonts w:hint="eastAsia" w:ascii="仿宋" w:hAnsi="仿宋" w:eastAsia="仿宋" w:cs="仿宋"/>
                <w:sz w:val="24"/>
                <w:highlight w:val="none"/>
              </w:rPr>
            </w:pPr>
          </w:p>
        </w:tc>
      </w:tr>
      <w:tr w14:paraId="0F12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E1">
            <w:pPr>
              <w:spacing w:line="360" w:lineRule="auto"/>
              <w:rPr>
                <w:rFonts w:hint="eastAsia" w:ascii="仿宋" w:hAnsi="仿宋" w:eastAsia="仿宋" w:cs="仿宋"/>
                <w:sz w:val="24"/>
                <w:highlight w:val="none"/>
              </w:rPr>
            </w:pPr>
          </w:p>
        </w:tc>
        <w:tc>
          <w:tcPr>
            <w:tcW w:w="552" w:type="dxa"/>
          </w:tcPr>
          <w:p w14:paraId="0F1210E2">
            <w:pPr>
              <w:spacing w:line="360" w:lineRule="auto"/>
              <w:rPr>
                <w:rFonts w:hint="eastAsia" w:ascii="仿宋" w:hAnsi="仿宋" w:eastAsia="仿宋" w:cs="仿宋"/>
                <w:sz w:val="24"/>
                <w:highlight w:val="none"/>
              </w:rPr>
            </w:pPr>
          </w:p>
        </w:tc>
        <w:tc>
          <w:tcPr>
            <w:tcW w:w="552" w:type="dxa"/>
          </w:tcPr>
          <w:p w14:paraId="0F1210E3">
            <w:pPr>
              <w:spacing w:line="360" w:lineRule="auto"/>
              <w:rPr>
                <w:rFonts w:hint="eastAsia" w:ascii="仿宋" w:hAnsi="仿宋" w:eastAsia="仿宋" w:cs="仿宋"/>
                <w:sz w:val="24"/>
                <w:highlight w:val="none"/>
              </w:rPr>
            </w:pPr>
          </w:p>
        </w:tc>
        <w:tc>
          <w:tcPr>
            <w:tcW w:w="552" w:type="dxa"/>
          </w:tcPr>
          <w:p w14:paraId="0F1210E4">
            <w:pPr>
              <w:spacing w:line="360" w:lineRule="auto"/>
              <w:rPr>
                <w:rFonts w:hint="eastAsia" w:ascii="仿宋" w:hAnsi="仿宋" w:eastAsia="仿宋" w:cs="仿宋"/>
                <w:sz w:val="24"/>
                <w:highlight w:val="none"/>
              </w:rPr>
            </w:pPr>
          </w:p>
        </w:tc>
        <w:tc>
          <w:tcPr>
            <w:tcW w:w="552" w:type="dxa"/>
          </w:tcPr>
          <w:p w14:paraId="0F1210E5">
            <w:pPr>
              <w:spacing w:line="360" w:lineRule="auto"/>
              <w:rPr>
                <w:rFonts w:hint="eastAsia" w:ascii="仿宋" w:hAnsi="仿宋" w:eastAsia="仿宋" w:cs="仿宋"/>
                <w:sz w:val="24"/>
                <w:highlight w:val="none"/>
              </w:rPr>
            </w:pPr>
          </w:p>
        </w:tc>
        <w:tc>
          <w:tcPr>
            <w:tcW w:w="552" w:type="dxa"/>
          </w:tcPr>
          <w:p w14:paraId="0F1210E6">
            <w:pPr>
              <w:spacing w:line="360" w:lineRule="auto"/>
              <w:rPr>
                <w:rFonts w:hint="eastAsia" w:ascii="仿宋" w:hAnsi="仿宋" w:eastAsia="仿宋" w:cs="仿宋"/>
                <w:sz w:val="24"/>
                <w:highlight w:val="none"/>
              </w:rPr>
            </w:pPr>
          </w:p>
        </w:tc>
        <w:tc>
          <w:tcPr>
            <w:tcW w:w="552" w:type="dxa"/>
          </w:tcPr>
          <w:p w14:paraId="0F1210E7">
            <w:pPr>
              <w:spacing w:line="360" w:lineRule="auto"/>
              <w:rPr>
                <w:rFonts w:hint="eastAsia" w:ascii="仿宋" w:hAnsi="仿宋" w:eastAsia="仿宋" w:cs="仿宋"/>
                <w:sz w:val="24"/>
                <w:highlight w:val="none"/>
              </w:rPr>
            </w:pPr>
          </w:p>
        </w:tc>
        <w:tc>
          <w:tcPr>
            <w:tcW w:w="553" w:type="dxa"/>
          </w:tcPr>
          <w:p w14:paraId="0F1210E8">
            <w:pPr>
              <w:spacing w:line="360" w:lineRule="auto"/>
              <w:rPr>
                <w:rFonts w:hint="eastAsia" w:ascii="仿宋" w:hAnsi="仿宋" w:eastAsia="仿宋" w:cs="仿宋"/>
                <w:sz w:val="24"/>
                <w:highlight w:val="none"/>
              </w:rPr>
            </w:pPr>
          </w:p>
        </w:tc>
        <w:tc>
          <w:tcPr>
            <w:tcW w:w="553" w:type="dxa"/>
          </w:tcPr>
          <w:p w14:paraId="0F1210E9">
            <w:pPr>
              <w:spacing w:line="360" w:lineRule="auto"/>
              <w:rPr>
                <w:rFonts w:hint="eastAsia" w:ascii="仿宋" w:hAnsi="仿宋" w:eastAsia="仿宋" w:cs="仿宋"/>
                <w:sz w:val="24"/>
                <w:highlight w:val="none"/>
              </w:rPr>
            </w:pPr>
          </w:p>
        </w:tc>
        <w:tc>
          <w:tcPr>
            <w:tcW w:w="553" w:type="dxa"/>
          </w:tcPr>
          <w:p w14:paraId="0F1210EA">
            <w:pPr>
              <w:spacing w:line="360" w:lineRule="auto"/>
              <w:rPr>
                <w:rFonts w:hint="eastAsia" w:ascii="仿宋" w:hAnsi="仿宋" w:eastAsia="仿宋" w:cs="仿宋"/>
                <w:sz w:val="24"/>
                <w:highlight w:val="none"/>
              </w:rPr>
            </w:pPr>
          </w:p>
        </w:tc>
        <w:tc>
          <w:tcPr>
            <w:tcW w:w="553" w:type="dxa"/>
          </w:tcPr>
          <w:p w14:paraId="0F1210EB">
            <w:pPr>
              <w:spacing w:line="360" w:lineRule="auto"/>
              <w:rPr>
                <w:rFonts w:hint="eastAsia" w:ascii="仿宋" w:hAnsi="仿宋" w:eastAsia="仿宋" w:cs="仿宋"/>
                <w:sz w:val="24"/>
                <w:highlight w:val="none"/>
              </w:rPr>
            </w:pPr>
          </w:p>
        </w:tc>
        <w:tc>
          <w:tcPr>
            <w:tcW w:w="553" w:type="dxa"/>
          </w:tcPr>
          <w:p w14:paraId="0F1210EC">
            <w:pPr>
              <w:spacing w:line="360" w:lineRule="auto"/>
              <w:rPr>
                <w:rFonts w:hint="eastAsia" w:ascii="仿宋" w:hAnsi="仿宋" w:eastAsia="仿宋" w:cs="仿宋"/>
                <w:sz w:val="24"/>
                <w:highlight w:val="none"/>
              </w:rPr>
            </w:pPr>
          </w:p>
        </w:tc>
        <w:tc>
          <w:tcPr>
            <w:tcW w:w="553" w:type="dxa"/>
          </w:tcPr>
          <w:p w14:paraId="0F1210ED">
            <w:pPr>
              <w:spacing w:line="360" w:lineRule="auto"/>
              <w:rPr>
                <w:rFonts w:hint="eastAsia" w:ascii="仿宋" w:hAnsi="仿宋" w:eastAsia="仿宋" w:cs="仿宋"/>
                <w:sz w:val="24"/>
                <w:highlight w:val="none"/>
              </w:rPr>
            </w:pPr>
          </w:p>
        </w:tc>
        <w:tc>
          <w:tcPr>
            <w:tcW w:w="553" w:type="dxa"/>
          </w:tcPr>
          <w:p w14:paraId="0F1210EE">
            <w:pPr>
              <w:spacing w:line="360" w:lineRule="auto"/>
              <w:rPr>
                <w:rFonts w:hint="eastAsia" w:ascii="仿宋" w:hAnsi="仿宋" w:eastAsia="仿宋" w:cs="仿宋"/>
                <w:sz w:val="24"/>
                <w:highlight w:val="none"/>
              </w:rPr>
            </w:pPr>
          </w:p>
        </w:tc>
        <w:tc>
          <w:tcPr>
            <w:tcW w:w="553" w:type="dxa"/>
          </w:tcPr>
          <w:p w14:paraId="0F1210EF">
            <w:pPr>
              <w:spacing w:line="360" w:lineRule="auto"/>
              <w:rPr>
                <w:rFonts w:hint="eastAsia" w:ascii="仿宋" w:hAnsi="仿宋" w:eastAsia="仿宋" w:cs="仿宋"/>
                <w:sz w:val="24"/>
                <w:highlight w:val="none"/>
              </w:rPr>
            </w:pPr>
          </w:p>
        </w:tc>
        <w:tc>
          <w:tcPr>
            <w:tcW w:w="553" w:type="dxa"/>
          </w:tcPr>
          <w:p w14:paraId="0F1210F0">
            <w:pPr>
              <w:spacing w:line="360" w:lineRule="auto"/>
              <w:rPr>
                <w:rFonts w:hint="eastAsia" w:ascii="仿宋" w:hAnsi="仿宋" w:eastAsia="仿宋" w:cs="仿宋"/>
                <w:sz w:val="24"/>
                <w:highlight w:val="none"/>
              </w:rPr>
            </w:pPr>
          </w:p>
        </w:tc>
        <w:tc>
          <w:tcPr>
            <w:tcW w:w="553" w:type="dxa"/>
          </w:tcPr>
          <w:p w14:paraId="0F1210F1">
            <w:pPr>
              <w:spacing w:line="360" w:lineRule="auto"/>
              <w:rPr>
                <w:rFonts w:hint="eastAsia" w:ascii="仿宋" w:hAnsi="仿宋" w:eastAsia="仿宋" w:cs="仿宋"/>
                <w:sz w:val="24"/>
                <w:highlight w:val="none"/>
              </w:rPr>
            </w:pPr>
          </w:p>
        </w:tc>
      </w:tr>
      <w:tr w14:paraId="0F12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F3">
            <w:pPr>
              <w:spacing w:line="360" w:lineRule="auto"/>
              <w:rPr>
                <w:rFonts w:hint="eastAsia" w:ascii="仿宋" w:hAnsi="仿宋" w:eastAsia="仿宋" w:cs="仿宋"/>
                <w:sz w:val="24"/>
                <w:highlight w:val="none"/>
              </w:rPr>
            </w:pPr>
          </w:p>
        </w:tc>
        <w:tc>
          <w:tcPr>
            <w:tcW w:w="552" w:type="dxa"/>
          </w:tcPr>
          <w:p w14:paraId="0F1210F4">
            <w:pPr>
              <w:spacing w:line="360" w:lineRule="auto"/>
              <w:rPr>
                <w:rFonts w:hint="eastAsia" w:ascii="仿宋" w:hAnsi="仿宋" w:eastAsia="仿宋" w:cs="仿宋"/>
                <w:sz w:val="24"/>
                <w:highlight w:val="none"/>
              </w:rPr>
            </w:pPr>
          </w:p>
        </w:tc>
        <w:tc>
          <w:tcPr>
            <w:tcW w:w="552" w:type="dxa"/>
          </w:tcPr>
          <w:p w14:paraId="0F1210F5">
            <w:pPr>
              <w:spacing w:line="360" w:lineRule="auto"/>
              <w:rPr>
                <w:rFonts w:hint="eastAsia" w:ascii="仿宋" w:hAnsi="仿宋" w:eastAsia="仿宋" w:cs="仿宋"/>
                <w:sz w:val="24"/>
                <w:highlight w:val="none"/>
              </w:rPr>
            </w:pPr>
          </w:p>
        </w:tc>
        <w:tc>
          <w:tcPr>
            <w:tcW w:w="552" w:type="dxa"/>
          </w:tcPr>
          <w:p w14:paraId="0F1210F6">
            <w:pPr>
              <w:spacing w:line="360" w:lineRule="auto"/>
              <w:rPr>
                <w:rFonts w:hint="eastAsia" w:ascii="仿宋" w:hAnsi="仿宋" w:eastAsia="仿宋" w:cs="仿宋"/>
                <w:sz w:val="24"/>
                <w:highlight w:val="none"/>
              </w:rPr>
            </w:pPr>
          </w:p>
        </w:tc>
        <w:tc>
          <w:tcPr>
            <w:tcW w:w="552" w:type="dxa"/>
          </w:tcPr>
          <w:p w14:paraId="0F1210F7">
            <w:pPr>
              <w:spacing w:line="360" w:lineRule="auto"/>
              <w:rPr>
                <w:rFonts w:hint="eastAsia" w:ascii="仿宋" w:hAnsi="仿宋" w:eastAsia="仿宋" w:cs="仿宋"/>
                <w:sz w:val="24"/>
                <w:highlight w:val="none"/>
              </w:rPr>
            </w:pPr>
          </w:p>
        </w:tc>
        <w:tc>
          <w:tcPr>
            <w:tcW w:w="552" w:type="dxa"/>
          </w:tcPr>
          <w:p w14:paraId="0F1210F8">
            <w:pPr>
              <w:spacing w:line="360" w:lineRule="auto"/>
              <w:rPr>
                <w:rFonts w:hint="eastAsia" w:ascii="仿宋" w:hAnsi="仿宋" w:eastAsia="仿宋" w:cs="仿宋"/>
                <w:sz w:val="24"/>
                <w:highlight w:val="none"/>
              </w:rPr>
            </w:pPr>
          </w:p>
        </w:tc>
        <w:tc>
          <w:tcPr>
            <w:tcW w:w="552" w:type="dxa"/>
          </w:tcPr>
          <w:p w14:paraId="0F1210F9">
            <w:pPr>
              <w:spacing w:line="360" w:lineRule="auto"/>
              <w:rPr>
                <w:rFonts w:hint="eastAsia" w:ascii="仿宋" w:hAnsi="仿宋" w:eastAsia="仿宋" w:cs="仿宋"/>
                <w:sz w:val="24"/>
                <w:highlight w:val="none"/>
              </w:rPr>
            </w:pPr>
          </w:p>
        </w:tc>
        <w:tc>
          <w:tcPr>
            <w:tcW w:w="553" w:type="dxa"/>
          </w:tcPr>
          <w:p w14:paraId="0F1210FA">
            <w:pPr>
              <w:spacing w:line="360" w:lineRule="auto"/>
              <w:rPr>
                <w:rFonts w:hint="eastAsia" w:ascii="仿宋" w:hAnsi="仿宋" w:eastAsia="仿宋" w:cs="仿宋"/>
                <w:sz w:val="24"/>
                <w:highlight w:val="none"/>
              </w:rPr>
            </w:pPr>
          </w:p>
        </w:tc>
        <w:tc>
          <w:tcPr>
            <w:tcW w:w="553" w:type="dxa"/>
          </w:tcPr>
          <w:p w14:paraId="0F1210FB">
            <w:pPr>
              <w:spacing w:line="360" w:lineRule="auto"/>
              <w:rPr>
                <w:rFonts w:hint="eastAsia" w:ascii="仿宋" w:hAnsi="仿宋" w:eastAsia="仿宋" w:cs="仿宋"/>
                <w:sz w:val="24"/>
                <w:highlight w:val="none"/>
              </w:rPr>
            </w:pPr>
          </w:p>
        </w:tc>
        <w:tc>
          <w:tcPr>
            <w:tcW w:w="553" w:type="dxa"/>
          </w:tcPr>
          <w:p w14:paraId="0F1210FC">
            <w:pPr>
              <w:spacing w:line="360" w:lineRule="auto"/>
              <w:rPr>
                <w:rFonts w:hint="eastAsia" w:ascii="仿宋" w:hAnsi="仿宋" w:eastAsia="仿宋" w:cs="仿宋"/>
                <w:sz w:val="24"/>
                <w:highlight w:val="none"/>
              </w:rPr>
            </w:pPr>
          </w:p>
        </w:tc>
        <w:tc>
          <w:tcPr>
            <w:tcW w:w="553" w:type="dxa"/>
          </w:tcPr>
          <w:p w14:paraId="0F1210FD">
            <w:pPr>
              <w:spacing w:line="360" w:lineRule="auto"/>
              <w:rPr>
                <w:rFonts w:hint="eastAsia" w:ascii="仿宋" w:hAnsi="仿宋" w:eastAsia="仿宋" w:cs="仿宋"/>
                <w:sz w:val="24"/>
                <w:highlight w:val="none"/>
              </w:rPr>
            </w:pPr>
          </w:p>
        </w:tc>
        <w:tc>
          <w:tcPr>
            <w:tcW w:w="553" w:type="dxa"/>
          </w:tcPr>
          <w:p w14:paraId="0F1210FE">
            <w:pPr>
              <w:spacing w:line="360" w:lineRule="auto"/>
              <w:rPr>
                <w:rFonts w:hint="eastAsia" w:ascii="仿宋" w:hAnsi="仿宋" w:eastAsia="仿宋" w:cs="仿宋"/>
                <w:sz w:val="24"/>
                <w:highlight w:val="none"/>
              </w:rPr>
            </w:pPr>
          </w:p>
        </w:tc>
        <w:tc>
          <w:tcPr>
            <w:tcW w:w="553" w:type="dxa"/>
          </w:tcPr>
          <w:p w14:paraId="0F1210FF">
            <w:pPr>
              <w:spacing w:line="360" w:lineRule="auto"/>
              <w:rPr>
                <w:rFonts w:hint="eastAsia" w:ascii="仿宋" w:hAnsi="仿宋" w:eastAsia="仿宋" w:cs="仿宋"/>
                <w:sz w:val="24"/>
                <w:highlight w:val="none"/>
              </w:rPr>
            </w:pPr>
          </w:p>
        </w:tc>
        <w:tc>
          <w:tcPr>
            <w:tcW w:w="553" w:type="dxa"/>
          </w:tcPr>
          <w:p w14:paraId="0F121100">
            <w:pPr>
              <w:spacing w:line="360" w:lineRule="auto"/>
              <w:rPr>
                <w:rFonts w:hint="eastAsia" w:ascii="仿宋" w:hAnsi="仿宋" w:eastAsia="仿宋" w:cs="仿宋"/>
                <w:sz w:val="24"/>
                <w:highlight w:val="none"/>
              </w:rPr>
            </w:pPr>
          </w:p>
        </w:tc>
        <w:tc>
          <w:tcPr>
            <w:tcW w:w="553" w:type="dxa"/>
          </w:tcPr>
          <w:p w14:paraId="0F121101">
            <w:pPr>
              <w:spacing w:line="360" w:lineRule="auto"/>
              <w:rPr>
                <w:rFonts w:hint="eastAsia" w:ascii="仿宋" w:hAnsi="仿宋" w:eastAsia="仿宋" w:cs="仿宋"/>
                <w:sz w:val="24"/>
                <w:highlight w:val="none"/>
              </w:rPr>
            </w:pPr>
          </w:p>
        </w:tc>
        <w:tc>
          <w:tcPr>
            <w:tcW w:w="553" w:type="dxa"/>
          </w:tcPr>
          <w:p w14:paraId="0F121102">
            <w:pPr>
              <w:spacing w:line="360" w:lineRule="auto"/>
              <w:rPr>
                <w:rFonts w:hint="eastAsia" w:ascii="仿宋" w:hAnsi="仿宋" w:eastAsia="仿宋" w:cs="仿宋"/>
                <w:sz w:val="24"/>
                <w:highlight w:val="none"/>
              </w:rPr>
            </w:pPr>
          </w:p>
        </w:tc>
        <w:tc>
          <w:tcPr>
            <w:tcW w:w="553" w:type="dxa"/>
          </w:tcPr>
          <w:p w14:paraId="0F121103">
            <w:pPr>
              <w:spacing w:line="360" w:lineRule="auto"/>
              <w:rPr>
                <w:rFonts w:hint="eastAsia" w:ascii="仿宋" w:hAnsi="仿宋" w:eastAsia="仿宋" w:cs="仿宋"/>
                <w:sz w:val="24"/>
                <w:highlight w:val="none"/>
              </w:rPr>
            </w:pPr>
          </w:p>
        </w:tc>
      </w:tr>
      <w:tr w14:paraId="0F1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05">
            <w:pPr>
              <w:spacing w:line="360" w:lineRule="auto"/>
              <w:rPr>
                <w:rFonts w:hint="eastAsia" w:ascii="仿宋" w:hAnsi="仿宋" w:eastAsia="仿宋" w:cs="仿宋"/>
                <w:sz w:val="24"/>
                <w:highlight w:val="none"/>
              </w:rPr>
            </w:pPr>
          </w:p>
        </w:tc>
        <w:tc>
          <w:tcPr>
            <w:tcW w:w="552" w:type="dxa"/>
          </w:tcPr>
          <w:p w14:paraId="0F121106">
            <w:pPr>
              <w:spacing w:line="360" w:lineRule="auto"/>
              <w:rPr>
                <w:rFonts w:hint="eastAsia" w:ascii="仿宋" w:hAnsi="仿宋" w:eastAsia="仿宋" w:cs="仿宋"/>
                <w:sz w:val="24"/>
                <w:highlight w:val="none"/>
              </w:rPr>
            </w:pPr>
          </w:p>
        </w:tc>
        <w:tc>
          <w:tcPr>
            <w:tcW w:w="552" w:type="dxa"/>
          </w:tcPr>
          <w:p w14:paraId="0F121107">
            <w:pPr>
              <w:spacing w:line="360" w:lineRule="auto"/>
              <w:rPr>
                <w:rFonts w:hint="eastAsia" w:ascii="仿宋" w:hAnsi="仿宋" w:eastAsia="仿宋" w:cs="仿宋"/>
                <w:sz w:val="24"/>
                <w:highlight w:val="none"/>
              </w:rPr>
            </w:pPr>
          </w:p>
        </w:tc>
        <w:tc>
          <w:tcPr>
            <w:tcW w:w="552" w:type="dxa"/>
          </w:tcPr>
          <w:p w14:paraId="0F121108">
            <w:pPr>
              <w:spacing w:line="360" w:lineRule="auto"/>
              <w:rPr>
                <w:rFonts w:hint="eastAsia" w:ascii="仿宋" w:hAnsi="仿宋" w:eastAsia="仿宋" w:cs="仿宋"/>
                <w:sz w:val="24"/>
                <w:highlight w:val="none"/>
              </w:rPr>
            </w:pPr>
          </w:p>
        </w:tc>
        <w:tc>
          <w:tcPr>
            <w:tcW w:w="552" w:type="dxa"/>
          </w:tcPr>
          <w:p w14:paraId="0F121109">
            <w:pPr>
              <w:spacing w:line="360" w:lineRule="auto"/>
              <w:rPr>
                <w:rFonts w:hint="eastAsia" w:ascii="仿宋" w:hAnsi="仿宋" w:eastAsia="仿宋" w:cs="仿宋"/>
                <w:sz w:val="24"/>
                <w:highlight w:val="none"/>
              </w:rPr>
            </w:pPr>
          </w:p>
        </w:tc>
        <w:tc>
          <w:tcPr>
            <w:tcW w:w="552" w:type="dxa"/>
          </w:tcPr>
          <w:p w14:paraId="0F12110A">
            <w:pPr>
              <w:spacing w:line="360" w:lineRule="auto"/>
              <w:rPr>
                <w:rFonts w:hint="eastAsia" w:ascii="仿宋" w:hAnsi="仿宋" w:eastAsia="仿宋" w:cs="仿宋"/>
                <w:sz w:val="24"/>
                <w:highlight w:val="none"/>
              </w:rPr>
            </w:pPr>
          </w:p>
        </w:tc>
        <w:tc>
          <w:tcPr>
            <w:tcW w:w="552" w:type="dxa"/>
          </w:tcPr>
          <w:p w14:paraId="0F12110B">
            <w:pPr>
              <w:spacing w:line="360" w:lineRule="auto"/>
              <w:rPr>
                <w:rFonts w:hint="eastAsia" w:ascii="仿宋" w:hAnsi="仿宋" w:eastAsia="仿宋" w:cs="仿宋"/>
                <w:sz w:val="24"/>
                <w:highlight w:val="none"/>
              </w:rPr>
            </w:pPr>
          </w:p>
        </w:tc>
        <w:tc>
          <w:tcPr>
            <w:tcW w:w="553" w:type="dxa"/>
          </w:tcPr>
          <w:p w14:paraId="0F12110C">
            <w:pPr>
              <w:spacing w:line="360" w:lineRule="auto"/>
              <w:rPr>
                <w:rFonts w:hint="eastAsia" w:ascii="仿宋" w:hAnsi="仿宋" w:eastAsia="仿宋" w:cs="仿宋"/>
                <w:sz w:val="24"/>
                <w:highlight w:val="none"/>
              </w:rPr>
            </w:pPr>
          </w:p>
        </w:tc>
        <w:tc>
          <w:tcPr>
            <w:tcW w:w="553" w:type="dxa"/>
          </w:tcPr>
          <w:p w14:paraId="0F12110D">
            <w:pPr>
              <w:spacing w:line="360" w:lineRule="auto"/>
              <w:rPr>
                <w:rFonts w:hint="eastAsia" w:ascii="仿宋" w:hAnsi="仿宋" w:eastAsia="仿宋" w:cs="仿宋"/>
                <w:sz w:val="24"/>
                <w:highlight w:val="none"/>
              </w:rPr>
            </w:pPr>
          </w:p>
        </w:tc>
        <w:tc>
          <w:tcPr>
            <w:tcW w:w="553" w:type="dxa"/>
          </w:tcPr>
          <w:p w14:paraId="0F12110E">
            <w:pPr>
              <w:spacing w:line="360" w:lineRule="auto"/>
              <w:rPr>
                <w:rFonts w:hint="eastAsia" w:ascii="仿宋" w:hAnsi="仿宋" w:eastAsia="仿宋" w:cs="仿宋"/>
                <w:sz w:val="24"/>
                <w:highlight w:val="none"/>
              </w:rPr>
            </w:pPr>
          </w:p>
        </w:tc>
        <w:tc>
          <w:tcPr>
            <w:tcW w:w="553" w:type="dxa"/>
          </w:tcPr>
          <w:p w14:paraId="0F12110F">
            <w:pPr>
              <w:spacing w:line="360" w:lineRule="auto"/>
              <w:rPr>
                <w:rFonts w:hint="eastAsia" w:ascii="仿宋" w:hAnsi="仿宋" w:eastAsia="仿宋" w:cs="仿宋"/>
                <w:sz w:val="24"/>
                <w:highlight w:val="none"/>
              </w:rPr>
            </w:pPr>
          </w:p>
        </w:tc>
        <w:tc>
          <w:tcPr>
            <w:tcW w:w="553" w:type="dxa"/>
          </w:tcPr>
          <w:p w14:paraId="0F121110">
            <w:pPr>
              <w:spacing w:line="360" w:lineRule="auto"/>
              <w:rPr>
                <w:rFonts w:hint="eastAsia" w:ascii="仿宋" w:hAnsi="仿宋" w:eastAsia="仿宋" w:cs="仿宋"/>
                <w:sz w:val="24"/>
                <w:highlight w:val="none"/>
              </w:rPr>
            </w:pPr>
          </w:p>
        </w:tc>
        <w:tc>
          <w:tcPr>
            <w:tcW w:w="553" w:type="dxa"/>
          </w:tcPr>
          <w:p w14:paraId="0F121111">
            <w:pPr>
              <w:spacing w:line="360" w:lineRule="auto"/>
              <w:rPr>
                <w:rFonts w:hint="eastAsia" w:ascii="仿宋" w:hAnsi="仿宋" w:eastAsia="仿宋" w:cs="仿宋"/>
                <w:sz w:val="24"/>
                <w:highlight w:val="none"/>
              </w:rPr>
            </w:pPr>
          </w:p>
        </w:tc>
        <w:tc>
          <w:tcPr>
            <w:tcW w:w="553" w:type="dxa"/>
          </w:tcPr>
          <w:p w14:paraId="0F121112">
            <w:pPr>
              <w:spacing w:line="360" w:lineRule="auto"/>
              <w:rPr>
                <w:rFonts w:hint="eastAsia" w:ascii="仿宋" w:hAnsi="仿宋" w:eastAsia="仿宋" w:cs="仿宋"/>
                <w:sz w:val="24"/>
                <w:highlight w:val="none"/>
              </w:rPr>
            </w:pPr>
          </w:p>
        </w:tc>
        <w:tc>
          <w:tcPr>
            <w:tcW w:w="553" w:type="dxa"/>
          </w:tcPr>
          <w:p w14:paraId="0F121113">
            <w:pPr>
              <w:spacing w:line="360" w:lineRule="auto"/>
              <w:rPr>
                <w:rFonts w:hint="eastAsia" w:ascii="仿宋" w:hAnsi="仿宋" w:eastAsia="仿宋" w:cs="仿宋"/>
                <w:sz w:val="24"/>
                <w:highlight w:val="none"/>
              </w:rPr>
            </w:pPr>
          </w:p>
        </w:tc>
        <w:tc>
          <w:tcPr>
            <w:tcW w:w="553" w:type="dxa"/>
          </w:tcPr>
          <w:p w14:paraId="0F121114">
            <w:pPr>
              <w:spacing w:line="360" w:lineRule="auto"/>
              <w:rPr>
                <w:rFonts w:hint="eastAsia" w:ascii="仿宋" w:hAnsi="仿宋" w:eastAsia="仿宋" w:cs="仿宋"/>
                <w:sz w:val="24"/>
                <w:highlight w:val="none"/>
              </w:rPr>
            </w:pPr>
          </w:p>
        </w:tc>
        <w:tc>
          <w:tcPr>
            <w:tcW w:w="553" w:type="dxa"/>
          </w:tcPr>
          <w:p w14:paraId="0F121115">
            <w:pPr>
              <w:spacing w:line="360" w:lineRule="auto"/>
              <w:rPr>
                <w:rFonts w:hint="eastAsia" w:ascii="仿宋" w:hAnsi="仿宋" w:eastAsia="仿宋" w:cs="仿宋"/>
                <w:sz w:val="24"/>
                <w:highlight w:val="none"/>
              </w:rPr>
            </w:pPr>
          </w:p>
        </w:tc>
      </w:tr>
      <w:tr w14:paraId="0F12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17">
            <w:pPr>
              <w:spacing w:line="360" w:lineRule="auto"/>
              <w:rPr>
                <w:rFonts w:hint="eastAsia" w:ascii="仿宋" w:hAnsi="仿宋" w:eastAsia="仿宋" w:cs="仿宋"/>
                <w:sz w:val="24"/>
                <w:highlight w:val="none"/>
              </w:rPr>
            </w:pPr>
          </w:p>
        </w:tc>
        <w:tc>
          <w:tcPr>
            <w:tcW w:w="552" w:type="dxa"/>
          </w:tcPr>
          <w:p w14:paraId="0F121118">
            <w:pPr>
              <w:spacing w:line="360" w:lineRule="auto"/>
              <w:rPr>
                <w:rFonts w:hint="eastAsia" w:ascii="仿宋" w:hAnsi="仿宋" w:eastAsia="仿宋" w:cs="仿宋"/>
                <w:sz w:val="24"/>
                <w:highlight w:val="none"/>
              </w:rPr>
            </w:pPr>
          </w:p>
        </w:tc>
        <w:tc>
          <w:tcPr>
            <w:tcW w:w="552" w:type="dxa"/>
          </w:tcPr>
          <w:p w14:paraId="0F121119">
            <w:pPr>
              <w:spacing w:line="360" w:lineRule="auto"/>
              <w:rPr>
                <w:rFonts w:hint="eastAsia" w:ascii="仿宋" w:hAnsi="仿宋" w:eastAsia="仿宋" w:cs="仿宋"/>
                <w:sz w:val="24"/>
                <w:highlight w:val="none"/>
              </w:rPr>
            </w:pPr>
          </w:p>
        </w:tc>
        <w:tc>
          <w:tcPr>
            <w:tcW w:w="552" w:type="dxa"/>
          </w:tcPr>
          <w:p w14:paraId="0F12111A">
            <w:pPr>
              <w:spacing w:line="360" w:lineRule="auto"/>
              <w:rPr>
                <w:rFonts w:hint="eastAsia" w:ascii="仿宋" w:hAnsi="仿宋" w:eastAsia="仿宋" w:cs="仿宋"/>
                <w:sz w:val="24"/>
                <w:highlight w:val="none"/>
              </w:rPr>
            </w:pPr>
          </w:p>
        </w:tc>
        <w:tc>
          <w:tcPr>
            <w:tcW w:w="552" w:type="dxa"/>
          </w:tcPr>
          <w:p w14:paraId="0F12111B">
            <w:pPr>
              <w:spacing w:line="360" w:lineRule="auto"/>
              <w:rPr>
                <w:rFonts w:hint="eastAsia" w:ascii="仿宋" w:hAnsi="仿宋" w:eastAsia="仿宋" w:cs="仿宋"/>
                <w:sz w:val="24"/>
                <w:highlight w:val="none"/>
              </w:rPr>
            </w:pPr>
          </w:p>
        </w:tc>
        <w:tc>
          <w:tcPr>
            <w:tcW w:w="552" w:type="dxa"/>
          </w:tcPr>
          <w:p w14:paraId="0F12111C">
            <w:pPr>
              <w:spacing w:line="360" w:lineRule="auto"/>
              <w:rPr>
                <w:rFonts w:hint="eastAsia" w:ascii="仿宋" w:hAnsi="仿宋" w:eastAsia="仿宋" w:cs="仿宋"/>
                <w:sz w:val="24"/>
                <w:highlight w:val="none"/>
              </w:rPr>
            </w:pPr>
          </w:p>
        </w:tc>
        <w:tc>
          <w:tcPr>
            <w:tcW w:w="552" w:type="dxa"/>
          </w:tcPr>
          <w:p w14:paraId="0F12111D">
            <w:pPr>
              <w:spacing w:line="360" w:lineRule="auto"/>
              <w:rPr>
                <w:rFonts w:hint="eastAsia" w:ascii="仿宋" w:hAnsi="仿宋" w:eastAsia="仿宋" w:cs="仿宋"/>
                <w:sz w:val="24"/>
                <w:highlight w:val="none"/>
              </w:rPr>
            </w:pPr>
          </w:p>
        </w:tc>
        <w:tc>
          <w:tcPr>
            <w:tcW w:w="553" w:type="dxa"/>
          </w:tcPr>
          <w:p w14:paraId="0F12111E">
            <w:pPr>
              <w:spacing w:line="360" w:lineRule="auto"/>
              <w:rPr>
                <w:rFonts w:hint="eastAsia" w:ascii="仿宋" w:hAnsi="仿宋" w:eastAsia="仿宋" w:cs="仿宋"/>
                <w:sz w:val="24"/>
                <w:highlight w:val="none"/>
              </w:rPr>
            </w:pPr>
          </w:p>
        </w:tc>
        <w:tc>
          <w:tcPr>
            <w:tcW w:w="553" w:type="dxa"/>
          </w:tcPr>
          <w:p w14:paraId="0F12111F">
            <w:pPr>
              <w:spacing w:line="360" w:lineRule="auto"/>
              <w:rPr>
                <w:rFonts w:hint="eastAsia" w:ascii="仿宋" w:hAnsi="仿宋" w:eastAsia="仿宋" w:cs="仿宋"/>
                <w:sz w:val="24"/>
                <w:highlight w:val="none"/>
              </w:rPr>
            </w:pPr>
          </w:p>
        </w:tc>
        <w:tc>
          <w:tcPr>
            <w:tcW w:w="553" w:type="dxa"/>
          </w:tcPr>
          <w:p w14:paraId="0F121120">
            <w:pPr>
              <w:spacing w:line="360" w:lineRule="auto"/>
              <w:rPr>
                <w:rFonts w:hint="eastAsia" w:ascii="仿宋" w:hAnsi="仿宋" w:eastAsia="仿宋" w:cs="仿宋"/>
                <w:sz w:val="24"/>
                <w:highlight w:val="none"/>
              </w:rPr>
            </w:pPr>
          </w:p>
        </w:tc>
        <w:tc>
          <w:tcPr>
            <w:tcW w:w="553" w:type="dxa"/>
          </w:tcPr>
          <w:p w14:paraId="0F121121">
            <w:pPr>
              <w:spacing w:line="360" w:lineRule="auto"/>
              <w:rPr>
                <w:rFonts w:hint="eastAsia" w:ascii="仿宋" w:hAnsi="仿宋" w:eastAsia="仿宋" w:cs="仿宋"/>
                <w:sz w:val="24"/>
                <w:highlight w:val="none"/>
              </w:rPr>
            </w:pPr>
          </w:p>
        </w:tc>
        <w:tc>
          <w:tcPr>
            <w:tcW w:w="553" w:type="dxa"/>
          </w:tcPr>
          <w:p w14:paraId="0F121122">
            <w:pPr>
              <w:spacing w:line="360" w:lineRule="auto"/>
              <w:rPr>
                <w:rFonts w:hint="eastAsia" w:ascii="仿宋" w:hAnsi="仿宋" w:eastAsia="仿宋" w:cs="仿宋"/>
                <w:sz w:val="24"/>
                <w:highlight w:val="none"/>
              </w:rPr>
            </w:pPr>
          </w:p>
        </w:tc>
        <w:tc>
          <w:tcPr>
            <w:tcW w:w="553" w:type="dxa"/>
          </w:tcPr>
          <w:p w14:paraId="0F121123">
            <w:pPr>
              <w:spacing w:line="360" w:lineRule="auto"/>
              <w:rPr>
                <w:rFonts w:hint="eastAsia" w:ascii="仿宋" w:hAnsi="仿宋" w:eastAsia="仿宋" w:cs="仿宋"/>
                <w:sz w:val="24"/>
                <w:highlight w:val="none"/>
              </w:rPr>
            </w:pPr>
          </w:p>
        </w:tc>
        <w:tc>
          <w:tcPr>
            <w:tcW w:w="553" w:type="dxa"/>
          </w:tcPr>
          <w:p w14:paraId="0F121124">
            <w:pPr>
              <w:spacing w:line="360" w:lineRule="auto"/>
              <w:rPr>
                <w:rFonts w:hint="eastAsia" w:ascii="仿宋" w:hAnsi="仿宋" w:eastAsia="仿宋" w:cs="仿宋"/>
                <w:sz w:val="24"/>
                <w:highlight w:val="none"/>
              </w:rPr>
            </w:pPr>
          </w:p>
        </w:tc>
        <w:tc>
          <w:tcPr>
            <w:tcW w:w="553" w:type="dxa"/>
          </w:tcPr>
          <w:p w14:paraId="0F121125">
            <w:pPr>
              <w:spacing w:line="360" w:lineRule="auto"/>
              <w:rPr>
                <w:rFonts w:hint="eastAsia" w:ascii="仿宋" w:hAnsi="仿宋" w:eastAsia="仿宋" w:cs="仿宋"/>
                <w:sz w:val="24"/>
                <w:highlight w:val="none"/>
              </w:rPr>
            </w:pPr>
          </w:p>
        </w:tc>
        <w:tc>
          <w:tcPr>
            <w:tcW w:w="553" w:type="dxa"/>
          </w:tcPr>
          <w:p w14:paraId="0F121126">
            <w:pPr>
              <w:spacing w:line="360" w:lineRule="auto"/>
              <w:rPr>
                <w:rFonts w:hint="eastAsia" w:ascii="仿宋" w:hAnsi="仿宋" w:eastAsia="仿宋" w:cs="仿宋"/>
                <w:sz w:val="24"/>
                <w:highlight w:val="none"/>
              </w:rPr>
            </w:pPr>
          </w:p>
        </w:tc>
        <w:tc>
          <w:tcPr>
            <w:tcW w:w="553" w:type="dxa"/>
          </w:tcPr>
          <w:p w14:paraId="0F121127">
            <w:pPr>
              <w:spacing w:line="360" w:lineRule="auto"/>
              <w:rPr>
                <w:rFonts w:hint="eastAsia" w:ascii="仿宋" w:hAnsi="仿宋" w:eastAsia="仿宋" w:cs="仿宋"/>
                <w:sz w:val="24"/>
                <w:highlight w:val="none"/>
              </w:rPr>
            </w:pPr>
          </w:p>
        </w:tc>
      </w:tr>
      <w:tr w14:paraId="0F1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29">
            <w:pPr>
              <w:spacing w:line="360" w:lineRule="auto"/>
              <w:rPr>
                <w:rFonts w:hint="eastAsia" w:ascii="仿宋" w:hAnsi="仿宋" w:eastAsia="仿宋" w:cs="仿宋"/>
                <w:sz w:val="24"/>
                <w:highlight w:val="none"/>
              </w:rPr>
            </w:pPr>
          </w:p>
        </w:tc>
        <w:tc>
          <w:tcPr>
            <w:tcW w:w="552" w:type="dxa"/>
          </w:tcPr>
          <w:p w14:paraId="0F12112A">
            <w:pPr>
              <w:spacing w:line="360" w:lineRule="auto"/>
              <w:rPr>
                <w:rFonts w:hint="eastAsia" w:ascii="仿宋" w:hAnsi="仿宋" w:eastAsia="仿宋" w:cs="仿宋"/>
                <w:sz w:val="24"/>
                <w:highlight w:val="none"/>
              </w:rPr>
            </w:pPr>
          </w:p>
        </w:tc>
        <w:tc>
          <w:tcPr>
            <w:tcW w:w="552" w:type="dxa"/>
          </w:tcPr>
          <w:p w14:paraId="0F12112B">
            <w:pPr>
              <w:spacing w:line="360" w:lineRule="auto"/>
              <w:rPr>
                <w:rFonts w:hint="eastAsia" w:ascii="仿宋" w:hAnsi="仿宋" w:eastAsia="仿宋" w:cs="仿宋"/>
                <w:sz w:val="24"/>
                <w:highlight w:val="none"/>
              </w:rPr>
            </w:pPr>
          </w:p>
        </w:tc>
        <w:tc>
          <w:tcPr>
            <w:tcW w:w="552" w:type="dxa"/>
          </w:tcPr>
          <w:p w14:paraId="0F12112C">
            <w:pPr>
              <w:spacing w:line="360" w:lineRule="auto"/>
              <w:rPr>
                <w:rFonts w:hint="eastAsia" w:ascii="仿宋" w:hAnsi="仿宋" w:eastAsia="仿宋" w:cs="仿宋"/>
                <w:sz w:val="24"/>
                <w:highlight w:val="none"/>
              </w:rPr>
            </w:pPr>
          </w:p>
        </w:tc>
        <w:tc>
          <w:tcPr>
            <w:tcW w:w="552" w:type="dxa"/>
          </w:tcPr>
          <w:p w14:paraId="0F12112D">
            <w:pPr>
              <w:spacing w:line="360" w:lineRule="auto"/>
              <w:rPr>
                <w:rFonts w:hint="eastAsia" w:ascii="仿宋" w:hAnsi="仿宋" w:eastAsia="仿宋" w:cs="仿宋"/>
                <w:sz w:val="24"/>
                <w:highlight w:val="none"/>
              </w:rPr>
            </w:pPr>
          </w:p>
        </w:tc>
        <w:tc>
          <w:tcPr>
            <w:tcW w:w="552" w:type="dxa"/>
          </w:tcPr>
          <w:p w14:paraId="0F12112E">
            <w:pPr>
              <w:spacing w:line="360" w:lineRule="auto"/>
              <w:rPr>
                <w:rFonts w:hint="eastAsia" w:ascii="仿宋" w:hAnsi="仿宋" w:eastAsia="仿宋" w:cs="仿宋"/>
                <w:sz w:val="24"/>
                <w:highlight w:val="none"/>
              </w:rPr>
            </w:pPr>
          </w:p>
        </w:tc>
        <w:tc>
          <w:tcPr>
            <w:tcW w:w="552" w:type="dxa"/>
          </w:tcPr>
          <w:p w14:paraId="0F12112F">
            <w:pPr>
              <w:spacing w:line="360" w:lineRule="auto"/>
              <w:rPr>
                <w:rFonts w:hint="eastAsia" w:ascii="仿宋" w:hAnsi="仿宋" w:eastAsia="仿宋" w:cs="仿宋"/>
                <w:sz w:val="24"/>
                <w:highlight w:val="none"/>
              </w:rPr>
            </w:pPr>
          </w:p>
        </w:tc>
        <w:tc>
          <w:tcPr>
            <w:tcW w:w="553" w:type="dxa"/>
          </w:tcPr>
          <w:p w14:paraId="0F121130">
            <w:pPr>
              <w:spacing w:line="360" w:lineRule="auto"/>
              <w:rPr>
                <w:rFonts w:hint="eastAsia" w:ascii="仿宋" w:hAnsi="仿宋" w:eastAsia="仿宋" w:cs="仿宋"/>
                <w:sz w:val="24"/>
                <w:highlight w:val="none"/>
              </w:rPr>
            </w:pPr>
          </w:p>
        </w:tc>
        <w:tc>
          <w:tcPr>
            <w:tcW w:w="553" w:type="dxa"/>
          </w:tcPr>
          <w:p w14:paraId="0F121131">
            <w:pPr>
              <w:spacing w:line="360" w:lineRule="auto"/>
              <w:rPr>
                <w:rFonts w:hint="eastAsia" w:ascii="仿宋" w:hAnsi="仿宋" w:eastAsia="仿宋" w:cs="仿宋"/>
                <w:sz w:val="24"/>
                <w:highlight w:val="none"/>
              </w:rPr>
            </w:pPr>
          </w:p>
        </w:tc>
        <w:tc>
          <w:tcPr>
            <w:tcW w:w="553" w:type="dxa"/>
          </w:tcPr>
          <w:p w14:paraId="0F121132">
            <w:pPr>
              <w:spacing w:line="360" w:lineRule="auto"/>
              <w:rPr>
                <w:rFonts w:hint="eastAsia" w:ascii="仿宋" w:hAnsi="仿宋" w:eastAsia="仿宋" w:cs="仿宋"/>
                <w:sz w:val="24"/>
                <w:highlight w:val="none"/>
              </w:rPr>
            </w:pPr>
          </w:p>
        </w:tc>
        <w:tc>
          <w:tcPr>
            <w:tcW w:w="553" w:type="dxa"/>
          </w:tcPr>
          <w:p w14:paraId="0F121133">
            <w:pPr>
              <w:spacing w:line="360" w:lineRule="auto"/>
              <w:rPr>
                <w:rFonts w:hint="eastAsia" w:ascii="仿宋" w:hAnsi="仿宋" w:eastAsia="仿宋" w:cs="仿宋"/>
                <w:sz w:val="24"/>
                <w:highlight w:val="none"/>
              </w:rPr>
            </w:pPr>
          </w:p>
        </w:tc>
        <w:tc>
          <w:tcPr>
            <w:tcW w:w="553" w:type="dxa"/>
          </w:tcPr>
          <w:p w14:paraId="0F121134">
            <w:pPr>
              <w:spacing w:line="360" w:lineRule="auto"/>
              <w:rPr>
                <w:rFonts w:hint="eastAsia" w:ascii="仿宋" w:hAnsi="仿宋" w:eastAsia="仿宋" w:cs="仿宋"/>
                <w:sz w:val="24"/>
                <w:highlight w:val="none"/>
              </w:rPr>
            </w:pPr>
          </w:p>
        </w:tc>
        <w:tc>
          <w:tcPr>
            <w:tcW w:w="553" w:type="dxa"/>
          </w:tcPr>
          <w:p w14:paraId="0F121135">
            <w:pPr>
              <w:spacing w:line="360" w:lineRule="auto"/>
              <w:rPr>
                <w:rFonts w:hint="eastAsia" w:ascii="仿宋" w:hAnsi="仿宋" w:eastAsia="仿宋" w:cs="仿宋"/>
                <w:sz w:val="24"/>
                <w:highlight w:val="none"/>
              </w:rPr>
            </w:pPr>
          </w:p>
        </w:tc>
        <w:tc>
          <w:tcPr>
            <w:tcW w:w="553" w:type="dxa"/>
          </w:tcPr>
          <w:p w14:paraId="0F121136">
            <w:pPr>
              <w:spacing w:line="360" w:lineRule="auto"/>
              <w:rPr>
                <w:rFonts w:hint="eastAsia" w:ascii="仿宋" w:hAnsi="仿宋" w:eastAsia="仿宋" w:cs="仿宋"/>
                <w:sz w:val="24"/>
                <w:highlight w:val="none"/>
              </w:rPr>
            </w:pPr>
          </w:p>
        </w:tc>
        <w:tc>
          <w:tcPr>
            <w:tcW w:w="553" w:type="dxa"/>
          </w:tcPr>
          <w:p w14:paraId="0F121137">
            <w:pPr>
              <w:spacing w:line="360" w:lineRule="auto"/>
              <w:rPr>
                <w:rFonts w:hint="eastAsia" w:ascii="仿宋" w:hAnsi="仿宋" w:eastAsia="仿宋" w:cs="仿宋"/>
                <w:sz w:val="24"/>
                <w:highlight w:val="none"/>
              </w:rPr>
            </w:pPr>
          </w:p>
        </w:tc>
        <w:tc>
          <w:tcPr>
            <w:tcW w:w="553" w:type="dxa"/>
          </w:tcPr>
          <w:p w14:paraId="0F121138">
            <w:pPr>
              <w:spacing w:line="360" w:lineRule="auto"/>
              <w:rPr>
                <w:rFonts w:hint="eastAsia" w:ascii="仿宋" w:hAnsi="仿宋" w:eastAsia="仿宋" w:cs="仿宋"/>
                <w:sz w:val="24"/>
                <w:highlight w:val="none"/>
              </w:rPr>
            </w:pPr>
          </w:p>
        </w:tc>
        <w:tc>
          <w:tcPr>
            <w:tcW w:w="553" w:type="dxa"/>
          </w:tcPr>
          <w:p w14:paraId="0F121139">
            <w:pPr>
              <w:spacing w:line="360" w:lineRule="auto"/>
              <w:rPr>
                <w:rFonts w:hint="eastAsia" w:ascii="仿宋" w:hAnsi="仿宋" w:eastAsia="仿宋" w:cs="仿宋"/>
                <w:sz w:val="24"/>
                <w:highlight w:val="none"/>
              </w:rPr>
            </w:pPr>
          </w:p>
        </w:tc>
      </w:tr>
      <w:tr w14:paraId="0F12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3B">
            <w:pPr>
              <w:spacing w:line="360" w:lineRule="auto"/>
              <w:rPr>
                <w:rFonts w:hint="eastAsia" w:ascii="仿宋" w:hAnsi="仿宋" w:eastAsia="仿宋" w:cs="仿宋"/>
                <w:sz w:val="24"/>
                <w:highlight w:val="none"/>
              </w:rPr>
            </w:pPr>
          </w:p>
        </w:tc>
        <w:tc>
          <w:tcPr>
            <w:tcW w:w="552" w:type="dxa"/>
          </w:tcPr>
          <w:p w14:paraId="0F12113C">
            <w:pPr>
              <w:spacing w:line="360" w:lineRule="auto"/>
              <w:rPr>
                <w:rFonts w:hint="eastAsia" w:ascii="仿宋" w:hAnsi="仿宋" w:eastAsia="仿宋" w:cs="仿宋"/>
                <w:sz w:val="24"/>
                <w:highlight w:val="none"/>
              </w:rPr>
            </w:pPr>
          </w:p>
        </w:tc>
        <w:tc>
          <w:tcPr>
            <w:tcW w:w="552" w:type="dxa"/>
          </w:tcPr>
          <w:p w14:paraId="0F12113D">
            <w:pPr>
              <w:spacing w:line="360" w:lineRule="auto"/>
              <w:rPr>
                <w:rFonts w:hint="eastAsia" w:ascii="仿宋" w:hAnsi="仿宋" w:eastAsia="仿宋" w:cs="仿宋"/>
                <w:sz w:val="24"/>
                <w:highlight w:val="none"/>
              </w:rPr>
            </w:pPr>
          </w:p>
        </w:tc>
        <w:tc>
          <w:tcPr>
            <w:tcW w:w="552" w:type="dxa"/>
          </w:tcPr>
          <w:p w14:paraId="0F12113E">
            <w:pPr>
              <w:spacing w:line="360" w:lineRule="auto"/>
              <w:rPr>
                <w:rFonts w:hint="eastAsia" w:ascii="仿宋" w:hAnsi="仿宋" w:eastAsia="仿宋" w:cs="仿宋"/>
                <w:sz w:val="24"/>
                <w:highlight w:val="none"/>
              </w:rPr>
            </w:pPr>
          </w:p>
        </w:tc>
        <w:tc>
          <w:tcPr>
            <w:tcW w:w="552" w:type="dxa"/>
          </w:tcPr>
          <w:p w14:paraId="0F12113F">
            <w:pPr>
              <w:spacing w:line="360" w:lineRule="auto"/>
              <w:rPr>
                <w:rFonts w:hint="eastAsia" w:ascii="仿宋" w:hAnsi="仿宋" w:eastAsia="仿宋" w:cs="仿宋"/>
                <w:sz w:val="24"/>
                <w:highlight w:val="none"/>
              </w:rPr>
            </w:pPr>
          </w:p>
        </w:tc>
        <w:tc>
          <w:tcPr>
            <w:tcW w:w="552" w:type="dxa"/>
          </w:tcPr>
          <w:p w14:paraId="0F121140">
            <w:pPr>
              <w:spacing w:line="360" w:lineRule="auto"/>
              <w:rPr>
                <w:rFonts w:hint="eastAsia" w:ascii="仿宋" w:hAnsi="仿宋" w:eastAsia="仿宋" w:cs="仿宋"/>
                <w:sz w:val="24"/>
                <w:highlight w:val="none"/>
              </w:rPr>
            </w:pPr>
          </w:p>
        </w:tc>
        <w:tc>
          <w:tcPr>
            <w:tcW w:w="552" w:type="dxa"/>
          </w:tcPr>
          <w:p w14:paraId="0F121141">
            <w:pPr>
              <w:spacing w:line="360" w:lineRule="auto"/>
              <w:rPr>
                <w:rFonts w:hint="eastAsia" w:ascii="仿宋" w:hAnsi="仿宋" w:eastAsia="仿宋" w:cs="仿宋"/>
                <w:sz w:val="24"/>
                <w:highlight w:val="none"/>
              </w:rPr>
            </w:pPr>
          </w:p>
        </w:tc>
        <w:tc>
          <w:tcPr>
            <w:tcW w:w="553" w:type="dxa"/>
          </w:tcPr>
          <w:p w14:paraId="0F121142">
            <w:pPr>
              <w:spacing w:line="360" w:lineRule="auto"/>
              <w:rPr>
                <w:rFonts w:hint="eastAsia" w:ascii="仿宋" w:hAnsi="仿宋" w:eastAsia="仿宋" w:cs="仿宋"/>
                <w:sz w:val="24"/>
                <w:highlight w:val="none"/>
              </w:rPr>
            </w:pPr>
          </w:p>
        </w:tc>
        <w:tc>
          <w:tcPr>
            <w:tcW w:w="553" w:type="dxa"/>
          </w:tcPr>
          <w:p w14:paraId="0F121143">
            <w:pPr>
              <w:spacing w:line="360" w:lineRule="auto"/>
              <w:rPr>
                <w:rFonts w:hint="eastAsia" w:ascii="仿宋" w:hAnsi="仿宋" w:eastAsia="仿宋" w:cs="仿宋"/>
                <w:sz w:val="24"/>
                <w:highlight w:val="none"/>
              </w:rPr>
            </w:pPr>
          </w:p>
        </w:tc>
        <w:tc>
          <w:tcPr>
            <w:tcW w:w="553" w:type="dxa"/>
          </w:tcPr>
          <w:p w14:paraId="0F121144">
            <w:pPr>
              <w:spacing w:line="360" w:lineRule="auto"/>
              <w:rPr>
                <w:rFonts w:hint="eastAsia" w:ascii="仿宋" w:hAnsi="仿宋" w:eastAsia="仿宋" w:cs="仿宋"/>
                <w:sz w:val="24"/>
                <w:highlight w:val="none"/>
              </w:rPr>
            </w:pPr>
          </w:p>
        </w:tc>
        <w:tc>
          <w:tcPr>
            <w:tcW w:w="553" w:type="dxa"/>
          </w:tcPr>
          <w:p w14:paraId="0F121145">
            <w:pPr>
              <w:spacing w:line="360" w:lineRule="auto"/>
              <w:rPr>
                <w:rFonts w:hint="eastAsia" w:ascii="仿宋" w:hAnsi="仿宋" w:eastAsia="仿宋" w:cs="仿宋"/>
                <w:sz w:val="24"/>
                <w:highlight w:val="none"/>
              </w:rPr>
            </w:pPr>
          </w:p>
        </w:tc>
        <w:tc>
          <w:tcPr>
            <w:tcW w:w="553" w:type="dxa"/>
          </w:tcPr>
          <w:p w14:paraId="0F121146">
            <w:pPr>
              <w:spacing w:line="360" w:lineRule="auto"/>
              <w:rPr>
                <w:rFonts w:hint="eastAsia" w:ascii="仿宋" w:hAnsi="仿宋" w:eastAsia="仿宋" w:cs="仿宋"/>
                <w:sz w:val="24"/>
                <w:highlight w:val="none"/>
              </w:rPr>
            </w:pPr>
          </w:p>
        </w:tc>
        <w:tc>
          <w:tcPr>
            <w:tcW w:w="553" w:type="dxa"/>
          </w:tcPr>
          <w:p w14:paraId="0F121147">
            <w:pPr>
              <w:spacing w:line="360" w:lineRule="auto"/>
              <w:rPr>
                <w:rFonts w:hint="eastAsia" w:ascii="仿宋" w:hAnsi="仿宋" w:eastAsia="仿宋" w:cs="仿宋"/>
                <w:sz w:val="24"/>
                <w:highlight w:val="none"/>
              </w:rPr>
            </w:pPr>
          </w:p>
        </w:tc>
        <w:tc>
          <w:tcPr>
            <w:tcW w:w="553" w:type="dxa"/>
          </w:tcPr>
          <w:p w14:paraId="0F121148">
            <w:pPr>
              <w:spacing w:line="360" w:lineRule="auto"/>
              <w:rPr>
                <w:rFonts w:hint="eastAsia" w:ascii="仿宋" w:hAnsi="仿宋" w:eastAsia="仿宋" w:cs="仿宋"/>
                <w:sz w:val="24"/>
                <w:highlight w:val="none"/>
              </w:rPr>
            </w:pPr>
          </w:p>
        </w:tc>
        <w:tc>
          <w:tcPr>
            <w:tcW w:w="553" w:type="dxa"/>
          </w:tcPr>
          <w:p w14:paraId="0F121149">
            <w:pPr>
              <w:spacing w:line="360" w:lineRule="auto"/>
              <w:rPr>
                <w:rFonts w:hint="eastAsia" w:ascii="仿宋" w:hAnsi="仿宋" w:eastAsia="仿宋" w:cs="仿宋"/>
                <w:sz w:val="24"/>
                <w:highlight w:val="none"/>
              </w:rPr>
            </w:pPr>
          </w:p>
        </w:tc>
        <w:tc>
          <w:tcPr>
            <w:tcW w:w="553" w:type="dxa"/>
          </w:tcPr>
          <w:p w14:paraId="0F12114A">
            <w:pPr>
              <w:spacing w:line="360" w:lineRule="auto"/>
              <w:rPr>
                <w:rFonts w:hint="eastAsia" w:ascii="仿宋" w:hAnsi="仿宋" w:eastAsia="仿宋" w:cs="仿宋"/>
                <w:sz w:val="24"/>
                <w:highlight w:val="none"/>
              </w:rPr>
            </w:pPr>
          </w:p>
        </w:tc>
        <w:tc>
          <w:tcPr>
            <w:tcW w:w="553" w:type="dxa"/>
          </w:tcPr>
          <w:p w14:paraId="0F12114B">
            <w:pPr>
              <w:spacing w:line="360" w:lineRule="auto"/>
              <w:rPr>
                <w:rFonts w:hint="eastAsia" w:ascii="仿宋" w:hAnsi="仿宋" w:eastAsia="仿宋" w:cs="仿宋"/>
                <w:sz w:val="24"/>
                <w:highlight w:val="none"/>
              </w:rPr>
            </w:pPr>
          </w:p>
        </w:tc>
      </w:tr>
      <w:tr w14:paraId="0F12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4D">
            <w:pPr>
              <w:spacing w:line="360" w:lineRule="auto"/>
              <w:rPr>
                <w:rFonts w:hint="eastAsia" w:ascii="仿宋" w:hAnsi="仿宋" w:eastAsia="仿宋" w:cs="仿宋"/>
                <w:sz w:val="24"/>
                <w:highlight w:val="none"/>
              </w:rPr>
            </w:pPr>
          </w:p>
        </w:tc>
        <w:tc>
          <w:tcPr>
            <w:tcW w:w="552" w:type="dxa"/>
          </w:tcPr>
          <w:p w14:paraId="0F12114E">
            <w:pPr>
              <w:spacing w:line="360" w:lineRule="auto"/>
              <w:rPr>
                <w:rFonts w:hint="eastAsia" w:ascii="仿宋" w:hAnsi="仿宋" w:eastAsia="仿宋" w:cs="仿宋"/>
                <w:sz w:val="24"/>
                <w:highlight w:val="none"/>
              </w:rPr>
            </w:pPr>
          </w:p>
        </w:tc>
        <w:tc>
          <w:tcPr>
            <w:tcW w:w="552" w:type="dxa"/>
          </w:tcPr>
          <w:p w14:paraId="0F12114F">
            <w:pPr>
              <w:spacing w:line="360" w:lineRule="auto"/>
              <w:rPr>
                <w:rFonts w:hint="eastAsia" w:ascii="仿宋" w:hAnsi="仿宋" w:eastAsia="仿宋" w:cs="仿宋"/>
                <w:sz w:val="24"/>
                <w:highlight w:val="none"/>
              </w:rPr>
            </w:pPr>
          </w:p>
        </w:tc>
        <w:tc>
          <w:tcPr>
            <w:tcW w:w="552" w:type="dxa"/>
          </w:tcPr>
          <w:p w14:paraId="0F121150">
            <w:pPr>
              <w:spacing w:line="360" w:lineRule="auto"/>
              <w:rPr>
                <w:rFonts w:hint="eastAsia" w:ascii="仿宋" w:hAnsi="仿宋" w:eastAsia="仿宋" w:cs="仿宋"/>
                <w:sz w:val="24"/>
                <w:highlight w:val="none"/>
              </w:rPr>
            </w:pPr>
          </w:p>
        </w:tc>
        <w:tc>
          <w:tcPr>
            <w:tcW w:w="552" w:type="dxa"/>
          </w:tcPr>
          <w:p w14:paraId="0F121151">
            <w:pPr>
              <w:spacing w:line="360" w:lineRule="auto"/>
              <w:rPr>
                <w:rFonts w:hint="eastAsia" w:ascii="仿宋" w:hAnsi="仿宋" w:eastAsia="仿宋" w:cs="仿宋"/>
                <w:sz w:val="24"/>
                <w:highlight w:val="none"/>
              </w:rPr>
            </w:pPr>
          </w:p>
        </w:tc>
        <w:tc>
          <w:tcPr>
            <w:tcW w:w="552" w:type="dxa"/>
          </w:tcPr>
          <w:p w14:paraId="0F121152">
            <w:pPr>
              <w:spacing w:line="360" w:lineRule="auto"/>
              <w:rPr>
                <w:rFonts w:hint="eastAsia" w:ascii="仿宋" w:hAnsi="仿宋" w:eastAsia="仿宋" w:cs="仿宋"/>
                <w:sz w:val="24"/>
                <w:highlight w:val="none"/>
              </w:rPr>
            </w:pPr>
          </w:p>
        </w:tc>
        <w:tc>
          <w:tcPr>
            <w:tcW w:w="552" w:type="dxa"/>
          </w:tcPr>
          <w:p w14:paraId="0F121153">
            <w:pPr>
              <w:spacing w:line="360" w:lineRule="auto"/>
              <w:rPr>
                <w:rFonts w:hint="eastAsia" w:ascii="仿宋" w:hAnsi="仿宋" w:eastAsia="仿宋" w:cs="仿宋"/>
                <w:sz w:val="24"/>
                <w:highlight w:val="none"/>
              </w:rPr>
            </w:pPr>
          </w:p>
        </w:tc>
        <w:tc>
          <w:tcPr>
            <w:tcW w:w="553" w:type="dxa"/>
          </w:tcPr>
          <w:p w14:paraId="0F121154">
            <w:pPr>
              <w:spacing w:line="360" w:lineRule="auto"/>
              <w:rPr>
                <w:rFonts w:hint="eastAsia" w:ascii="仿宋" w:hAnsi="仿宋" w:eastAsia="仿宋" w:cs="仿宋"/>
                <w:sz w:val="24"/>
                <w:highlight w:val="none"/>
              </w:rPr>
            </w:pPr>
          </w:p>
        </w:tc>
        <w:tc>
          <w:tcPr>
            <w:tcW w:w="553" w:type="dxa"/>
          </w:tcPr>
          <w:p w14:paraId="0F121155">
            <w:pPr>
              <w:spacing w:line="360" w:lineRule="auto"/>
              <w:rPr>
                <w:rFonts w:hint="eastAsia" w:ascii="仿宋" w:hAnsi="仿宋" w:eastAsia="仿宋" w:cs="仿宋"/>
                <w:sz w:val="24"/>
                <w:highlight w:val="none"/>
              </w:rPr>
            </w:pPr>
          </w:p>
        </w:tc>
        <w:tc>
          <w:tcPr>
            <w:tcW w:w="553" w:type="dxa"/>
          </w:tcPr>
          <w:p w14:paraId="0F121156">
            <w:pPr>
              <w:spacing w:line="360" w:lineRule="auto"/>
              <w:rPr>
                <w:rFonts w:hint="eastAsia" w:ascii="仿宋" w:hAnsi="仿宋" w:eastAsia="仿宋" w:cs="仿宋"/>
                <w:sz w:val="24"/>
                <w:highlight w:val="none"/>
              </w:rPr>
            </w:pPr>
          </w:p>
        </w:tc>
        <w:tc>
          <w:tcPr>
            <w:tcW w:w="553" w:type="dxa"/>
          </w:tcPr>
          <w:p w14:paraId="0F121157">
            <w:pPr>
              <w:spacing w:line="360" w:lineRule="auto"/>
              <w:rPr>
                <w:rFonts w:hint="eastAsia" w:ascii="仿宋" w:hAnsi="仿宋" w:eastAsia="仿宋" w:cs="仿宋"/>
                <w:sz w:val="24"/>
                <w:highlight w:val="none"/>
              </w:rPr>
            </w:pPr>
          </w:p>
        </w:tc>
        <w:tc>
          <w:tcPr>
            <w:tcW w:w="553" w:type="dxa"/>
          </w:tcPr>
          <w:p w14:paraId="0F121158">
            <w:pPr>
              <w:spacing w:line="360" w:lineRule="auto"/>
              <w:rPr>
                <w:rFonts w:hint="eastAsia" w:ascii="仿宋" w:hAnsi="仿宋" w:eastAsia="仿宋" w:cs="仿宋"/>
                <w:sz w:val="24"/>
                <w:highlight w:val="none"/>
              </w:rPr>
            </w:pPr>
          </w:p>
        </w:tc>
        <w:tc>
          <w:tcPr>
            <w:tcW w:w="553" w:type="dxa"/>
          </w:tcPr>
          <w:p w14:paraId="0F121159">
            <w:pPr>
              <w:spacing w:line="360" w:lineRule="auto"/>
              <w:rPr>
                <w:rFonts w:hint="eastAsia" w:ascii="仿宋" w:hAnsi="仿宋" w:eastAsia="仿宋" w:cs="仿宋"/>
                <w:sz w:val="24"/>
                <w:highlight w:val="none"/>
              </w:rPr>
            </w:pPr>
          </w:p>
        </w:tc>
        <w:tc>
          <w:tcPr>
            <w:tcW w:w="553" w:type="dxa"/>
          </w:tcPr>
          <w:p w14:paraId="0F12115A">
            <w:pPr>
              <w:spacing w:line="360" w:lineRule="auto"/>
              <w:rPr>
                <w:rFonts w:hint="eastAsia" w:ascii="仿宋" w:hAnsi="仿宋" w:eastAsia="仿宋" w:cs="仿宋"/>
                <w:sz w:val="24"/>
                <w:highlight w:val="none"/>
              </w:rPr>
            </w:pPr>
          </w:p>
        </w:tc>
        <w:tc>
          <w:tcPr>
            <w:tcW w:w="553" w:type="dxa"/>
          </w:tcPr>
          <w:p w14:paraId="0F12115B">
            <w:pPr>
              <w:spacing w:line="360" w:lineRule="auto"/>
              <w:rPr>
                <w:rFonts w:hint="eastAsia" w:ascii="仿宋" w:hAnsi="仿宋" w:eastAsia="仿宋" w:cs="仿宋"/>
                <w:sz w:val="24"/>
                <w:highlight w:val="none"/>
              </w:rPr>
            </w:pPr>
          </w:p>
        </w:tc>
        <w:tc>
          <w:tcPr>
            <w:tcW w:w="553" w:type="dxa"/>
          </w:tcPr>
          <w:p w14:paraId="0F12115C">
            <w:pPr>
              <w:spacing w:line="360" w:lineRule="auto"/>
              <w:rPr>
                <w:rFonts w:hint="eastAsia" w:ascii="仿宋" w:hAnsi="仿宋" w:eastAsia="仿宋" w:cs="仿宋"/>
                <w:sz w:val="24"/>
                <w:highlight w:val="none"/>
              </w:rPr>
            </w:pPr>
          </w:p>
        </w:tc>
        <w:tc>
          <w:tcPr>
            <w:tcW w:w="553" w:type="dxa"/>
          </w:tcPr>
          <w:p w14:paraId="0F12115D">
            <w:pPr>
              <w:spacing w:line="360" w:lineRule="auto"/>
              <w:rPr>
                <w:rFonts w:hint="eastAsia" w:ascii="仿宋" w:hAnsi="仿宋" w:eastAsia="仿宋" w:cs="仿宋"/>
                <w:sz w:val="24"/>
                <w:highlight w:val="none"/>
              </w:rPr>
            </w:pPr>
          </w:p>
        </w:tc>
      </w:tr>
    </w:tbl>
    <w:p w14:paraId="0F12115F">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注：供应商可按上述时间表的格式自行编制切合实际的具体时间表。</w:t>
      </w:r>
    </w:p>
    <w:p w14:paraId="0F121160">
      <w:pPr>
        <w:autoSpaceDE w:val="0"/>
        <w:autoSpaceDN w:val="0"/>
        <w:spacing w:line="360" w:lineRule="auto"/>
        <w:ind w:firstLine="4560" w:firstLineChars="1900"/>
        <w:rPr>
          <w:rFonts w:hint="eastAsia" w:ascii="仿宋" w:hAnsi="仿宋" w:eastAsia="仿宋" w:cs="仿宋"/>
          <w:kern w:val="0"/>
          <w:sz w:val="24"/>
          <w:highlight w:val="none"/>
        </w:rPr>
      </w:pPr>
    </w:p>
    <w:p w14:paraId="0F121161">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62">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63">
      <w:pPr>
        <w:spacing w:line="360" w:lineRule="auto"/>
        <w:jc w:val="center"/>
        <w:rPr>
          <w:rFonts w:hint="eastAsia" w:ascii="仿宋" w:hAnsi="仿宋" w:eastAsia="仿宋" w:cs="仿宋"/>
          <w:b/>
          <w:bCs/>
          <w:sz w:val="32"/>
          <w:szCs w:val="32"/>
          <w:highlight w:val="none"/>
        </w:rPr>
      </w:pPr>
    </w:p>
    <w:p w14:paraId="0F121164">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F121165">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十、售后服务方案</w:t>
      </w:r>
    </w:p>
    <w:p w14:paraId="0F121166">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由</w:t>
      </w:r>
      <w:r>
        <w:rPr>
          <w:rFonts w:hint="eastAsia" w:ascii="仿宋" w:hAnsi="仿宋" w:eastAsia="仿宋" w:cs="仿宋"/>
          <w:kern w:val="0"/>
          <w:sz w:val="24"/>
          <w:highlight w:val="none"/>
        </w:rPr>
        <w:t>供应商</w:t>
      </w:r>
      <w:r>
        <w:rPr>
          <w:rFonts w:hint="eastAsia" w:ascii="仿宋" w:hAnsi="仿宋" w:eastAsia="仿宋" w:cs="仿宋"/>
          <w:sz w:val="24"/>
          <w:highlight w:val="none"/>
        </w:rPr>
        <w:t>根据采购需求及磋商文件要求编制）</w:t>
      </w:r>
    </w:p>
    <w:p w14:paraId="0F121167">
      <w:pPr>
        <w:autoSpaceDE w:val="0"/>
        <w:autoSpaceDN w:val="0"/>
        <w:spacing w:line="360" w:lineRule="auto"/>
        <w:rPr>
          <w:rFonts w:hint="eastAsia" w:ascii="仿宋" w:hAnsi="仿宋" w:eastAsia="仿宋" w:cs="仿宋"/>
          <w:kern w:val="0"/>
          <w:sz w:val="24"/>
          <w:highlight w:val="none"/>
        </w:rPr>
      </w:pPr>
    </w:p>
    <w:p w14:paraId="0F121168">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69">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6A">
      <w:pPr>
        <w:spacing w:line="360" w:lineRule="auto"/>
        <w:jc w:val="center"/>
        <w:rPr>
          <w:rFonts w:hint="eastAsia" w:ascii="仿宋" w:hAnsi="仿宋" w:eastAsia="仿宋" w:cs="仿宋"/>
          <w:b/>
          <w:bCs/>
          <w:sz w:val="32"/>
          <w:szCs w:val="32"/>
          <w:highlight w:val="none"/>
        </w:rPr>
      </w:pPr>
    </w:p>
    <w:p w14:paraId="0F12116B">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F12116C">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十一、项目小组人员名单</w:t>
      </w:r>
    </w:p>
    <w:p w14:paraId="0F12116D">
      <w:pPr>
        <w:spacing w:line="360" w:lineRule="auto"/>
        <w:jc w:val="center"/>
        <w:rPr>
          <w:rFonts w:hint="eastAsia" w:ascii="仿宋" w:hAnsi="仿宋" w:eastAsia="仿宋" w:cs="仿宋"/>
          <w:b/>
          <w:bCs/>
          <w:sz w:val="24"/>
          <w:highlight w:val="none"/>
        </w:rPr>
      </w:pPr>
      <w:r>
        <w:rPr>
          <w:rFonts w:hint="eastAsia" w:ascii="仿宋" w:hAnsi="仿宋" w:eastAsia="仿宋" w:cs="仿宋"/>
          <w:sz w:val="24"/>
          <w:highlight w:val="none"/>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由供应商根据采购需求及磋商文件要求编制）</w:t>
      </w:r>
    </w:p>
    <w:p w14:paraId="0F12116E">
      <w:pPr>
        <w:keepNext/>
        <w:autoSpaceDE w:val="0"/>
        <w:autoSpaceDN w:val="0"/>
        <w:spacing w:line="360" w:lineRule="auto"/>
        <w:ind w:firstLine="477"/>
        <w:rPr>
          <w:rFonts w:hint="eastAsia" w:ascii="仿宋" w:hAnsi="仿宋" w:eastAsia="仿宋" w:cs="仿宋"/>
          <w:b/>
          <w:sz w:val="24"/>
          <w:highlight w:val="none"/>
        </w:rPr>
      </w:pPr>
      <w:r>
        <w:rPr>
          <w:rFonts w:hint="eastAsia" w:ascii="仿宋" w:hAnsi="仿宋" w:eastAsia="仿宋" w:cs="仿宋"/>
          <w:b/>
          <w:sz w:val="24"/>
          <w:highlight w:val="none"/>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F12117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F12116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121170">
            <w:pPr>
              <w:autoSpaceDE w:val="0"/>
              <w:autoSpaceDN w:val="0"/>
              <w:spacing w:line="360" w:lineRule="auto"/>
              <w:jc w:val="center"/>
              <w:rPr>
                <w:rFonts w:hint="eastAsia" w:ascii="仿宋" w:hAnsi="仿宋" w:eastAsia="仿宋" w:cs="仿宋"/>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F121171">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响应截止时间近3年业绩及承担的主要工作情况，曾担任项目经理的项目应列明细</w:t>
            </w:r>
          </w:p>
        </w:tc>
      </w:tr>
      <w:tr w14:paraId="0F12117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F121174">
            <w:pPr>
              <w:autoSpaceDE w:val="0"/>
              <w:autoSpaceDN w:val="0"/>
              <w:spacing w:line="360" w:lineRule="auto"/>
              <w:jc w:val="center"/>
              <w:rPr>
                <w:rFonts w:hint="eastAsia" w:ascii="仿宋" w:hAnsi="仿宋" w:eastAsia="仿宋" w:cs="仿宋"/>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F121175">
            <w:pPr>
              <w:autoSpaceDE w:val="0"/>
              <w:autoSpaceDN w:val="0"/>
              <w:spacing w:line="360" w:lineRule="auto"/>
              <w:jc w:val="center"/>
              <w:rPr>
                <w:rFonts w:hint="eastAsia" w:ascii="仿宋" w:hAnsi="仿宋" w:eastAsia="仿宋" w:cs="仿宋"/>
                <w:sz w:val="24"/>
                <w:highlight w:val="none"/>
              </w:rPr>
            </w:pPr>
          </w:p>
        </w:tc>
      </w:tr>
      <w:tr w14:paraId="0F12117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7">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F121178">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9">
            <w:pPr>
              <w:autoSpaceDE w:val="0"/>
              <w:autoSpaceDN w:val="0"/>
              <w:spacing w:line="360" w:lineRule="auto"/>
              <w:jc w:val="center"/>
              <w:rPr>
                <w:rFonts w:hint="eastAsia" w:ascii="仿宋" w:hAnsi="仿宋" w:eastAsia="仿宋" w:cs="仿宋"/>
                <w:sz w:val="24"/>
                <w:highlight w:val="none"/>
              </w:rPr>
            </w:pPr>
          </w:p>
        </w:tc>
      </w:tr>
      <w:tr w14:paraId="0F12117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B">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F12117C">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D">
            <w:pPr>
              <w:autoSpaceDE w:val="0"/>
              <w:autoSpaceDN w:val="0"/>
              <w:spacing w:line="360" w:lineRule="auto"/>
              <w:jc w:val="center"/>
              <w:rPr>
                <w:rFonts w:hint="eastAsia" w:ascii="仿宋" w:hAnsi="仿宋" w:eastAsia="仿宋" w:cs="仿宋"/>
                <w:sz w:val="24"/>
                <w:highlight w:val="none"/>
              </w:rPr>
            </w:pPr>
          </w:p>
        </w:tc>
      </w:tr>
      <w:tr w14:paraId="0F12118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F121180">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1">
            <w:pPr>
              <w:autoSpaceDE w:val="0"/>
              <w:autoSpaceDN w:val="0"/>
              <w:spacing w:line="360" w:lineRule="auto"/>
              <w:jc w:val="center"/>
              <w:rPr>
                <w:rFonts w:hint="eastAsia" w:ascii="仿宋" w:hAnsi="仿宋" w:eastAsia="仿宋" w:cs="仿宋"/>
                <w:sz w:val="24"/>
                <w:highlight w:val="none"/>
              </w:rPr>
            </w:pPr>
          </w:p>
        </w:tc>
      </w:tr>
      <w:tr w14:paraId="0F12118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F121184">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5">
            <w:pPr>
              <w:autoSpaceDE w:val="0"/>
              <w:autoSpaceDN w:val="0"/>
              <w:spacing w:line="360" w:lineRule="auto"/>
              <w:jc w:val="center"/>
              <w:rPr>
                <w:rFonts w:hint="eastAsia" w:ascii="仿宋" w:hAnsi="仿宋" w:eastAsia="仿宋" w:cs="仿宋"/>
                <w:sz w:val="24"/>
                <w:highlight w:val="none"/>
              </w:rPr>
            </w:pPr>
          </w:p>
        </w:tc>
      </w:tr>
      <w:tr w14:paraId="0F12118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7">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F121188">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9">
            <w:pPr>
              <w:autoSpaceDE w:val="0"/>
              <w:autoSpaceDN w:val="0"/>
              <w:spacing w:line="360" w:lineRule="auto"/>
              <w:jc w:val="center"/>
              <w:rPr>
                <w:rFonts w:hint="eastAsia" w:ascii="仿宋" w:hAnsi="仿宋" w:eastAsia="仿宋" w:cs="仿宋"/>
                <w:sz w:val="24"/>
                <w:highlight w:val="none"/>
              </w:rPr>
            </w:pPr>
          </w:p>
        </w:tc>
      </w:tr>
      <w:tr w14:paraId="0F12118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B">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F12118C">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D">
            <w:pPr>
              <w:autoSpaceDE w:val="0"/>
              <w:autoSpaceDN w:val="0"/>
              <w:spacing w:line="360" w:lineRule="auto"/>
              <w:jc w:val="center"/>
              <w:rPr>
                <w:rFonts w:hint="eastAsia" w:ascii="仿宋" w:hAnsi="仿宋" w:eastAsia="仿宋" w:cs="仿宋"/>
                <w:sz w:val="24"/>
                <w:highlight w:val="none"/>
              </w:rPr>
            </w:pPr>
          </w:p>
        </w:tc>
      </w:tr>
      <w:tr w14:paraId="0F1211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F121190">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1">
            <w:pPr>
              <w:autoSpaceDE w:val="0"/>
              <w:autoSpaceDN w:val="0"/>
              <w:spacing w:line="360" w:lineRule="auto"/>
              <w:jc w:val="center"/>
              <w:rPr>
                <w:rFonts w:hint="eastAsia" w:ascii="仿宋" w:hAnsi="仿宋" w:eastAsia="仿宋" w:cs="仿宋"/>
                <w:sz w:val="24"/>
                <w:highlight w:val="none"/>
              </w:rPr>
            </w:pPr>
          </w:p>
        </w:tc>
      </w:tr>
      <w:tr w14:paraId="0F12119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9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F121194">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5">
            <w:pPr>
              <w:autoSpaceDE w:val="0"/>
              <w:autoSpaceDN w:val="0"/>
              <w:spacing w:line="360" w:lineRule="auto"/>
              <w:jc w:val="center"/>
              <w:rPr>
                <w:rFonts w:hint="eastAsia" w:ascii="仿宋" w:hAnsi="仿宋" w:eastAsia="仿宋" w:cs="仿宋"/>
                <w:sz w:val="24"/>
                <w:highlight w:val="none"/>
              </w:rPr>
            </w:pPr>
          </w:p>
        </w:tc>
      </w:tr>
    </w:tbl>
    <w:p w14:paraId="0F121197">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注：须随表提交相应的证书复印件并注明所在响应文件页码。</w:t>
      </w:r>
    </w:p>
    <w:p w14:paraId="0F121198">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附表B：本项目的项目小组人员情况表</w:t>
      </w:r>
      <w:r>
        <w:rPr>
          <w:rFonts w:hint="eastAsia" w:ascii="仿宋" w:hAnsi="仿宋" w:eastAsia="仿宋" w:cs="仿宋"/>
          <w:sz w:val="24"/>
          <w:highlight w:val="none"/>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1211A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F121199">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F12119A">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F12119B">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F12119C">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F12119D">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学历</w:t>
            </w:r>
          </w:p>
          <w:p w14:paraId="0F12119E">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9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专业</w:t>
            </w:r>
          </w:p>
          <w:p w14:paraId="0F1211A0">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A1">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职称</w:t>
            </w:r>
          </w:p>
          <w:p w14:paraId="0F1211A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F1211A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F1211A4">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F1211A5">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参与本项目的到位情况</w:t>
            </w:r>
          </w:p>
        </w:tc>
      </w:tr>
      <w:tr w14:paraId="0F1211B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1211A7">
            <w:pPr>
              <w:autoSpaceDE w:val="0"/>
              <w:autoSpaceDN w:val="0"/>
              <w:spacing w:line="360" w:lineRule="auto"/>
              <w:jc w:val="center"/>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F1211A8">
            <w:pPr>
              <w:autoSpaceDE w:val="0"/>
              <w:autoSpaceDN w:val="0"/>
              <w:spacing w:line="360" w:lineRule="auto"/>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1211A9">
            <w:pPr>
              <w:autoSpaceDE w:val="0"/>
              <w:autoSpaceDN w:val="0"/>
              <w:spacing w:line="360" w:lineRule="auto"/>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1211AA">
            <w:pPr>
              <w:autoSpaceDE w:val="0"/>
              <w:autoSpaceDN w:val="0"/>
              <w:spacing w:line="360" w:lineRule="auto"/>
              <w:rPr>
                <w:rFonts w:hint="eastAsia"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F1211AB">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AC">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AD">
            <w:pPr>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1211AE">
            <w:pPr>
              <w:autoSpaceDE w:val="0"/>
              <w:autoSpaceDN w:val="0"/>
              <w:spacing w:line="360" w:lineRule="auto"/>
              <w:rPr>
                <w:rFonts w:hint="eastAsia"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1211AF">
            <w:pPr>
              <w:autoSpaceDE w:val="0"/>
              <w:autoSpaceDN w:val="0"/>
              <w:spacing w:line="360" w:lineRule="auto"/>
              <w:rPr>
                <w:rFonts w:hint="eastAsia"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1211B0">
            <w:pPr>
              <w:autoSpaceDE w:val="0"/>
              <w:autoSpaceDN w:val="0"/>
              <w:spacing w:line="360" w:lineRule="auto"/>
              <w:rPr>
                <w:rFonts w:hint="eastAsia" w:ascii="仿宋" w:hAnsi="仿宋" w:eastAsia="仿宋" w:cs="仿宋"/>
                <w:sz w:val="24"/>
                <w:highlight w:val="none"/>
              </w:rPr>
            </w:pPr>
          </w:p>
        </w:tc>
      </w:tr>
      <w:tr w14:paraId="0F1211B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1211B2">
            <w:pPr>
              <w:autoSpaceDE w:val="0"/>
              <w:autoSpaceDN w:val="0"/>
              <w:spacing w:line="360" w:lineRule="auto"/>
              <w:jc w:val="center"/>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F1211B3">
            <w:pPr>
              <w:autoSpaceDE w:val="0"/>
              <w:autoSpaceDN w:val="0"/>
              <w:spacing w:line="360" w:lineRule="auto"/>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1211B4">
            <w:pPr>
              <w:autoSpaceDE w:val="0"/>
              <w:autoSpaceDN w:val="0"/>
              <w:spacing w:line="360" w:lineRule="auto"/>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1211B5">
            <w:pPr>
              <w:autoSpaceDE w:val="0"/>
              <w:autoSpaceDN w:val="0"/>
              <w:spacing w:line="360" w:lineRule="auto"/>
              <w:rPr>
                <w:rFonts w:hint="eastAsia"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F1211B6">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B7">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B8">
            <w:pPr>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1211B9">
            <w:pPr>
              <w:autoSpaceDE w:val="0"/>
              <w:autoSpaceDN w:val="0"/>
              <w:spacing w:line="360" w:lineRule="auto"/>
              <w:rPr>
                <w:rFonts w:hint="eastAsia"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1211BA">
            <w:pPr>
              <w:autoSpaceDE w:val="0"/>
              <w:autoSpaceDN w:val="0"/>
              <w:spacing w:line="360" w:lineRule="auto"/>
              <w:rPr>
                <w:rFonts w:hint="eastAsia"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1211BB">
            <w:pPr>
              <w:autoSpaceDE w:val="0"/>
              <w:autoSpaceDN w:val="0"/>
              <w:spacing w:line="360" w:lineRule="auto"/>
              <w:rPr>
                <w:rFonts w:hint="eastAsia" w:ascii="仿宋" w:hAnsi="仿宋" w:eastAsia="仿宋" w:cs="仿宋"/>
                <w:sz w:val="24"/>
                <w:highlight w:val="none"/>
              </w:rPr>
            </w:pPr>
          </w:p>
        </w:tc>
      </w:tr>
      <w:tr w14:paraId="0F1211C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F1211BD">
            <w:pPr>
              <w:autoSpaceDE w:val="0"/>
              <w:autoSpaceDN w:val="0"/>
              <w:spacing w:line="360" w:lineRule="auto"/>
              <w:jc w:val="center"/>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F1211BE">
            <w:pPr>
              <w:autoSpaceDE w:val="0"/>
              <w:autoSpaceDN w:val="0"/>
              <w:spacing w:line="360" w:lineRule="auto"/>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1211BF">
            <w:pPr>
              <w:autoSpaceDE w:val="0"/>
              <w:autoSpaceDN w:val="0"/>
              <w:spacing w:line="360" w:lineRule="auto"/>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1211C0">
            <w:pPr>
              <w:autoSpaceDE w:val="0"/>
              <w:autoSpaceDN w:val="0"/>
              <w:spacing w:line="360" w:lineRule="auto"/>
              <w:rPr>
                <w:rFonts w:hint="eastAsia"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F1211C1">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C2">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C3">
            <w:pPr>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1211C4">
            <w:pPr>
              <w:autoSpaceDE w:val="0"/>
              <w:autoSpaceDN w:val="0"/>
              <w:spacing w:line="360" w:lineRule="auto"/>
              <w:rPr>
                <w:rFonts w:hint="eastAsia"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1211C5">
            <w:pPr>
              <w:autoSpaceDE w:val="0"/>
              <w:autoSpaceDN w:val="0"/>
              <w:spacing w:line="360" w:lineRule="auto"/>
              <w:rPr>
                <w:rFonts w:hint="eastAsia"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1211C6">
            <w:pPr>
              <w:autoSpaceDE w:val="0"/>
              <w:autoSpaceDN w:val="0"/>
              <w:spacing w:line="360" w:lineRule="auto"/>
              <w:rPr>
                <w:rFonts w:hint="eastAsia" w:ascii="仿宋" w:hAnsi="仿宋" w:eastAsia="仿宋" w:cs="仿宋"/>
                <w:sz w:val="24"/>
                <w:highlight w:val="none"/>
              </w:rPr>
            </w:pPr>
          </w:p>
        </w:tc>
      </w:tr>
    </w:tbl>
    <w:p w14:paraId="0F1211C8">
      <w:pPr>
        <w:spacing w:line="360" w:lineRule="auto"/>
        <w:rPr>
          <w:rFonts w:hint="eastAsia" w:ascii="仿宋" w:hAnsi="仿宋" w:eastAsia="仿宋" w:cs="仿宋"/>
          <w:b/>
          <w:bCs/>
          <w:sz w:val="24"/>
          <w:highlight w:val="none"/>
        </w:rPr>
      </w:pPr>
      <w:r>
        <w:rPr>
          <w:rFonts w:hint="eastAsia" w:ascii="仿宋" w:hAnsi="仿宋" w:eastAsia="仿宋" w:cs="仿宋"/>
          <w:b/>
          <w:sz w:val="24"/>
          <w:highlight w:val="none"/>
        </w:rPr>
        <w:t>注：供应商可按上述的格式自行编制，须随表提交相应的证书复印件并注明所在响应文件页码。</w:t>
      </w:r>
    </w:p>
    <w:p w14:paraId="0F1211C9">
      <w:pPr>
        <w:spacing w:line="360" w:lineRule="auto"/>
        <w:rPr>
          <w:rFonts w:hint="eastAsia" w:ascii="仿宋" w:hAnsi="仿宋" w:eastAsia="仿宋" w:cs="仿宋"/>
          <w:b/>
          <w:sz w:val="24"/>
          <w:highlight w:val="none"/>
        </w:rPr>
      </w:pPr>
    </w:p>
    <w:p w14:paraId="0F1211CA">
      <w:pPr>
        <w:spacing w:line="360" w:lineRule="auto"/>
        <w:rPr>
          <w:rFonts w:hint="eastAsia" w:ascii="仿宋" w:hAnsi="仿宋" w:eastAsia="仿宋" w:cs="仿宋"/>
          <w:b/>
          <w:bCs/>
          <w:sz w:val="24"/>
          <w:highlight w:val="none"/>
        </w:rPr>
      </w:pPr>
      <w:r>
        <w:rPr>
          <w:rFonts w:hint="eastAsia" w:ascii="仿宋" w:hAnsi="仿宋" w:eastAsia="仿宋" w:cs="仿宋"/>
          <w:b/>
          <w:sz w:val="24"/>
          <w:highlight w:val="none"/>
        </w:rPr>
        <w:t>附表C：本项目的项目经理和小组人员交纳社保记录情况表</w:t>
      </w:r>
      <w:r>
        <w:rPr>
          <w:rFonts w:hint="eastAsia" w:ascii="仿宋" w:hAnsi="仿宋" w:eastAsia="仿宋" w:cs="仿宋"/>
          <w:sz w:val="24"/>
          <w:highlight w:val="none"/>
        </w:rPr>
        <w:t>（以社保局缴纳凭证作附件）</w:t>
      </w:r>
    </w:p>
    <w:p w14:paraId="0F1211CB">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CC">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CD">
      <w:pPr>
        <w:snapToGrid w:val="0"/>
        <w:spacing w:line="360" w:lineRule="auto"/>
        <w:jc w:val="center"/>
        <w:outlineLvl w:val="2"/>
        <w:rPr>
          <w:rFonts w:hint="eastAsia" w:ascii="仿宋" w:hAnsi="仿宋" w:eastAsia="仿宋" w:cs="仿宋"/>
          <w:b/>
          <w:kern w:val="0"/>
          <w:sz w:val="32"/>
          <w:szCs w:val="32"/>
          <w:highlight w:val="none"/>
          <w:lang w:val="zh-CN"/>
        </w:rPr>
      </w:pPr>
      <w:r>
        <w:rPr>
          <w:rFonts w:hint="eastAsia" w:ascii="仿宋" w:hAnsi="仿宋" w:eastAsia="仿宋" w:cs="仿宋"/>
          <w:b/>
          <w:bCs/>
          <w:sz w:val="24"/>
          <w:highlight w:val="none"/>
        </w:rPr>
        <w:br w:type="page"/>
      </w:r>
      <w:r>
        <w:rPr>
          <w:rFonts w:hint="eastAsia" w:ascii="仿宋" w:hAnsi="仿宋" w:eastAsia="仿宋" w:cs="仿宋"/>
          <w:b/>
          <w:kern w:val="0"/>
          <w:sz w:val="32"/>
          <w:szCs w:val="32"/>
          <w:highlight w:val="none"/>
        </w:rPr>
        <w:t>十二、优惠条件及特殊承诺</w:t>
      </w:r>
    </w:p>
    <w:p w14:paraId="0F1211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1CF">
      <w:pPr>
        <w:spacing w:line="360" w:lineRule="auto"/>
        <w:jc w:val="center"/>
        <w:rPr>
          <w:rFonts w:hint="eastAsia" w:ascii="仿宋" w:hAnsi="仿宋" w:eastAsia="仿宋" w:cs="仿宋"/>
          <w:sz w:val="24"/>
          <w:highlight w:val="none"/>
        </w:rPr>
      </w:pPr>
    </w:p>
    <w:p w14:paraId="0F1211D0">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D1">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D2">
      <w:pPr>
        <w:spacing w:line="360" w:lineRule="auto"/>
        <w:jc w:val="center"/>
        <w:rPr>
          <w:rFonts w:hint="eastAsia" w:ascii="仿宋" w:hAnsi="仿宋" w:eastAsia="仿宋" w:cs="仿宋"/>
          <w:b/>
          <w:bCs/>
          <w:sz w:val="32"/>
          <w:szCs w:val="32"/>
          <w:highlight w:val="none"/>
        </w:rPr>
      </w:pPr>
    </w:p>
    <w:p w14:paraId="0F1211D3">
      <w:pPr>
        <w:spacing w:line="360" w:lineRule="auto"/>
        <w:jc w:val="center"/>
        <w:rPr>
          <w:rFonts w:hint="eastAsia" w:ascii="仿宋" w:hAnsi="仿宋" w:eastAsia="仿宋" w:cs="仿宋"/>
          <w:b/>
          <w:bCs/>
          <w:sz w:val="24"/>
          <w:highlight w:val="none"/>
        </w:rPr>
      </w:pPr>
    </w:p>
    <w:p w14:paraId="0F1211D4">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十三、培训计划（如果有）</w:t>
      </w:r>
    </w:p>
    <w:p w14:paraId="0F1211D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1D6">
      <w:pPr>
        <w:keepNext/>
        <w:autoSpaceDE w:val="0"/>
        <w:autoSpaceDN w:val="0"/>
        <w:spacing w:line="360" w:lineRule="auto"/>
        <w:ind w:firstLine="477"/>
        <w:jc w:val="left"/>
        <w:rPr>
          <w:rFonts w:hint="eastAsia" w:ascii="仿宋" w:hAnsi="仿宋" w:eastAsia="仿宋" w:cs="仿宋"/>
          <w:b/>
          <w:sz w:val="24"/>
          <w:highlight w:val="none"/>
        </w:rPr>
      </w:pPr>
      <w:r>
        <w:rPr>
          <w:rFonts w:hint="eastAsia" w:ascii="仿宋" w:hAnsi="仿宋" w:eastAsia="仿宋" w:cs="仿宋"/>
          <w:b/>
          <w:sz w:val="24"/>
          <w:highlight w:val="none"/>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F1211D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F1211D7">
            <w:pPr>
              <w:tabs>
                <w:tab w:val="center" w:pos="1690"/>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F1211D8">
            <w:pPr>
              <w:tabs>
                <w:tab w:val="center" w:pos="595"/>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0F1211D9">
            <w:pPr>
              <w:tabs>
                <w:tab w:val="center" w:pos="595"/>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0F1211DA">
            <w:pPr>
              <w:tabs>
                <w:tab w:val="center" w:pos="1028"/>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F1211DB">
            <w:pPr>
              <w:tabs>
                <w:tab w:val="center" w:pos="595"/>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F1211DC">
            <w:pPr>
              <w:tabs>
                <w:tab w:val="center" w:pos="520"/>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F1211DD">
            <w:pPr>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课程费用</w:t>
            </w:r>
          </w:p>
        </w:tc>
      </w:tr>
      <w:tr w14:paraId="0F1211E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F1211D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0F1211E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0F1211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0F1211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0F1211E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0F1211E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0F1211E5">
            <w:pPr>
              <w:suppressAutoHyphens/>
              <w:autoSpaceDE w:val="0"/>
              <w:autoSpaceDN w:val="0"/>
              <w:spacing w:line="360" w:lineRule="auto"/>
              <w:rPr>
                <w:rFonts w:hint="eastAsia" w:ascii="仿宋" w:hAnsi="仿宋" w:eastAsia="仿宋" w:cs="仿宋"/>
                <w:sz w:val="24"/>
                <w:highlight w:val="none"/>
              </w:rPr>
            </w:pPr>
          </w:p>
        </w:tc>
      </w:tr>
      <w:tr w14:paraId="0F1211E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0F1211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0F1211E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0F1211E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0F1211E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0F1211EC">
            <w:pPr>
              <w:tabs>
                <w:tab w:val="left" w:pos="7"/>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0F1211ED">
            <w:pPr>
              <w:suppressAutoHyphens/>
              <w:autoSpaceDE w:val="0"/>
              <w:autoSpaceDN w:val="0"/>
              <w:spacing w:line="360" w:lineRule="auto"/>
              <w:rPr>
                <w:rFonts w:hint="eastAsia" w:ascii="仿宋" w:hAnsi="仿宋" w:eastAsia="仿宋" w:cs="仿宋"/>
                <w:sz w:val="24"/>
                <w:highlight w:val="none"/>
              </w:rPr>
            </w:pPr>
          </w:p>
        </w:tc>
      </w:tr>
      <w:tr w14:paraId="0F1211F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0F1211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0F1211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0F1211F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0F1211F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0F1211F4">
            <w:pPr>
              <w:tabs>
                <w:tab w:val="left" w:pos="7"/>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0F1211F5">
            <w:pPr>
              <w:suppressAutoHyphens/>
              <w:autoSpaceDE w:val="0"/>
              <w:autoSpaceDN w:val="0"/>
              <w:spacing w:line="360" w:lineRule="auto"/>
              <w:rPr>
                <w:rFonts w:hint="eastAsia" w:ascii="仿宋" w:hAnsi="仿宋" w:eastAsia="仿宋" w:cs="仿宋"/>
                <w:sz w:val="24"/>
                <w:highlight w:val="none"/>
              </w:rPr>
            </w:pPr>
          </w:p>
        </w:tc>
      </w:tr>
      <w:tr w14:paraId="0F1211FE">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F1211F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F1211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F1211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0F1211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0F1211F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0F1211FC">
            <w:pPr>
              <w:tabs>
                <w:tab w:val="left" w:pos="7"/>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F1211FD">
            <w:pPr>
              <w:suppressAutoHyphens/>
              <w:autoSpaceDE w:val="0"/>
              <w:autoSpaceDN w:val="0"/>
              <w:spacing w:line="360" w:lineRule="auto"/>
              <w:rPr>
                <w:rFonts w:hint="eastAsia" w:ascii="仿宋" w:hAnsi="仿宋" w:eastAsia="仿宋" w:cs="仿宋"/>
                <w:sz w:val="24"/>
                <w:highlight w:val="none"/>
              </w:rPr>
            </w:pPr>
          </w:p>
        </w:tc>
      </w:tr>
    </w:tbl>
    <w:p w14:paraId="0F1211F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注解：A</w:t>
      </w:r>
      <w:r>
        <w:rPr>
          <w:rFonts w:hint="eastAsia" w:ascii="仿宋" w:hAnsi="仿宋" w:eastAsia="仿宋" w:cs="仿宋"/>
          <w:sz w:val="24"/>
          <w:highlight w:val="none"/>
        </w:rPr>
        <w:tab/>
      </w:r>
      <w:r>
        <w:rPr>
          <w:rFonts w:hint="eastAsia" w:ascii="仿宋" w:hAnsi="仿宋" w:eastAsia="仿宋" w:cs="仿宋"/>
          <w:sz w:val="24"/>
          <w:highlight w:val="none"/>
        </w:rPr>
        <w:t>课程清单按时间顺序排列，并提供以下详细资料：</w:t>
      </w:r>
    </w:p>
    <w:p w14:paraId="0F1212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课程概要</w:t>
      </w:r>
    </w:p>
    <w:p w14:paraId="0F121201">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课程目的</w:t>
      </w:r>
    </w:p>
    <w:p w14:paraId="0F121202">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教学方式</w:t>
      </w:r>
    </w:p>
    <w:p w14:paraId="0F121203">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先决条件</w:t>
      </w:r>
    </w:p>
    <w:p w14:paraId="0F12120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教材目录</w:t>
      </w:r>
    </w:p>
    <w:p w14:paraId="0F121205">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B  按照附表A提供授课教师的简历</w:t>
      </w:r>
    </w:p>
    <w:p w14:paraId="0F121206">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注：须随表提交相应的证书复印件并注明所在响应文件页码。</w:t>
      </w:r>
    </w:p>
    <w:p w14:paraId="0F121207">
      <w:pPr>
        <w:autoSpaceDE w:val="0"/>
        <w:autoSpaceDN w:val="0"/>
        <w:spacing w:line="360" w:lineRule="auto"/>
        <w:rPr>
          <w:rFonts w:hint="eastAsia" w:ascii="仿宋" w:hAnsi="仿宋" w:eastAsia="仿宋" w:cs="仿宋"/>
          <w:b/>
          <w:sz w:val="24"/>
          <w:highlight w:val="none"/>
        </w:rPr>
      </w:pPr>
    </w:p>
    <w:p w14:paraId="0F121208">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09">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0A">
      <w:pPr>
        <w:widowControl/>
        <w:adjustRightInd/>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F12120B">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十四、随机特殊工具和备品备件清单（如果有）</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F1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F12120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900" w:type="dxa"/>
            <w:vAlign w:val="center"/>
          </w:tcPr>
          <w:p w14:paraId="0F12120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品牌</w:t>
            </w:r>
          </w:p>
        </w:tc>
        <w:tc>
          <w:tcPr>
            <w:tcW w:w="1800" w:type="dxa"/>
            <w:vAlign w:val="center"/>
          </w:tcPr>
          <w:p w14:paraId="0F12120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制造厂/原产地</w:t>
            </w:r>
          </w:p>
        </w:tc>
        <w:tc>
          <w:tcPr>
            <w:tcW w:w="2880" w:type="dxa"/>
            <w:vAlign w:val="center"/>
          </w:tcPr>
          <w:p w14:paraId="0F12120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332" w:type="dxa"/>
            <w:vAlign w:val="center"/>
          </w:tcPr>
          <w:p w14:paraId="0F12121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数 量</w:t>
            </w:r>
          </w:p>
        </w:tc>
      </w:tr>
      <w:tr w14:paraId="0F1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2">
            <w:pPr>
              <w:pStyle w:val="33"/>
              <w:spacing w:line="360" w:lineRule="auto"/>
              <w:jc w:val="center"/>
              <w:rPr>
                <w:rFonts w:hint="eastAsia" w:ascii="仿宋" w:hAnsi="仿宋" w:eastAsia="仿宋" w:cs="仿宋"/>
                <w:sz w:val="24"/>
                <w:highlight w:val="none"/>
              </w:rPr>
            </w:pPr>
          </w:p>
        </w:tc>
        <w:tc>
          <w:tcPr>
            <w:tcW w:w="1900" w:type="dxa"/>
          </w:tcPr>
          <w:p w14:paraId="0F121213">
            <w:pPr>
              <w:pStyle w:val="33"/>
              <w:spacing w:line="360" w:lineRule="auto"/>
              <w:jc w:val="center"/>
              <w:rPr>
                <w:rFonts w:hint="eastAsia" w:ascii="仿宋" w:hAnsi="仿宋" w:eastAsia="仿宋" w:cs="仿宋"/>
                <w:sz w:val="24"/>
                <w:highlight w:val="none"/>
              </w:rPr>
            </w:pPr>
          </w:p>
        </w:tc>
        <w:tc>
          <w:tcPr>
            <w:tcW w:w="1800" w:type="dxa"/>
          </w:tcPr>
          <w:p w14:paraId="0F121214">
            <w:pPr>
              <w:pStyle w:val="33"/>
              <w:spacing w:line="360" w:lineRule="auto"/>
              <w:jc w:val="center"/>
              <w:rPr>
                <w:rFonts w:hint="eastAsia" w:ascii="仿宋" w:hAnsi="仿宋" w:eastAsia="仿宋" w:cs="仿宋"/>
                <w:sz w:val="24"/>
                <w:highlight w:val="none"/>
              </w:rPr>
            </w:pPr>
          </w:p>
        </w:tc>
        <w:tc>
          <w:tcPr>
            <w:tcW w:w="2880" w:type="dxa"/>
          </w:tcPr>
          <w:p w14:paraId="0F121215">
            <w:pPr>
              <w:pStyle w:val="33"/>
              <w:spacing w:line="360" w:lineRule="auto"/>
              <w:jc w:val="center"/>
              <w:rPr>
                <w:rFonts w:hint="eastAsia" w:ascii="仿宋" w:hAnsi="仿宋" w:eastAsia="仿宋" w:cs="仿宋"/>
                <w:sz w:val="24"/>
                <w:highlight w:val="none"/>
              </w:rPr>
            </w:pPr>
          </w:p>
        </w:tc>
        <w:tc>
          <w:tcPr>
            <w:tcW w:w="1332" w:type="dxa"/>
          </w:tcPr>
          <w:p w14:paraId="0F121216">
            <w:pPr>
              <w:pStyle w:val="33"/>
              <w:spacing w:line="360" w:lineRule="auto"/>
              <w:jc w:val="center"/>
              <w:rPr>
                <w:rFonts w:hint="eastAsia" w:ascii="仿宋" w:hAnsi="仿宋" w:eastAsia="仿宋" w:cs="仿宋"/>
                <w:sz w:val="24"/>
                <w:highlight w:val="none"/>
              </w:rPr>
            </w:pPr>
          </w:p>
        </w:tc>
      </w:tr>
      <w:tr w14:paraId="0F12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8">
            <w:pPr>
              <w:pStyle w:val="33"/>
              <w:spacing w:line="360" w:lineRule="auto"/>
              <w:jc w:val="center"/>
              <w:rPr>
                <w:rFonts w:hint="eastAsia" w:ascii="仿宋" w:hAnsi="仿宋" w:eastAsia="仿宋" w:cs="仿宋"/>
                <w:sz w:val="24"/>
                <w:highlight w:val="none"/>
              </w:rPr>
            </w:pPr>
          </w:p>
        </w:tc>
        <w:tc>
          <w:tcPr>
            <w:tcW w:w="1900" w:type="dxa"/>
          </w:tcPr>
          <w:p w14:paraId="0F121219">
            <w:pPr>
              <w:pStyle w:val="33"/>
              <w:spacing w:line="360" w:lineRule="auto"/>
              <w:jc w:val="center"/>
              <w:rPr>
                <w:rFonts w:hint="eastAsia" w:ascii="仿宋" w:hAnsi="仿宋" w:eastAsia="仿宋" w:cs="仿宋"/>
                <w:sz w:val="24"/>
                <w:highlight w:val="none"/>
              </w:rPr>
            </w:pPr>
          </w:p>
        </w:tc>
        <w:tc>
          <w:tcPr>
            <w:tcW w:w="1800" w:type="dxa"/>
          </w:tcPr>
          <w:p w14:paraId="0F12121A">
            <w:pPr>
              <w:pStyle w:val="33"/>
              <w:spacing w:line="360" w:lineRule="auto"/>
              <w:jc w:val="center"/>
              <w:rPr>
                <w:rFonts w:hint="eastAsia" w:ascii="仿宋" w:hAnsi="仿宋" w:eastAsia="仿宋" w:cs="仿宋"/>
                <w:sz w:val="24"/>
                <w:highlight w:val="none"/>
              </w:rPr>
            </w:pPr>
          </w:p>
        </w:tc>
        <w:tc>
          <w:tcPr>
            <w:tcW w:w="2880" w:type="dxa"/>
          </w:tcPr>
          <w:p w14:paraId="0F12121B">
            <w:pPr>
              <w:pStyle w:val="33"/>
              <w:spacing w:line="360" w:lineRule="auto"/>
              <w:jc w:val="center"/>
              <w:rPr>
                <w:rFonts w:hint="eastAsia" w:ascii="仿宋" w:hAnsi="仿宋" w:eastAsia="仿宋" w:cs="仿宋"/>
                <w:sz w:val="24"/>
                <w:highlight w:val="none"/>
              </w:rPr>
            </w:pPr>
          </w:p>
        </w:tc>
        <w:tc>
          <w:tcPr>
            <w:tcW w:w="1332" w:type="dxa"/>
          </w:tcPr>
          <w:p w14:paraId="0F12121C">
            <w:pPr>
              <w:pStyle w:val="33"/>
              <w:spacing w:line="360" w:lineRule="auto"/>
              <w:jc w:val="center"/>
              <w:rPr>
                <w:rFonts w:hint="eastAsia" w:ascii="仿宋" w:hAnsi="仿宋" w:eastAsia="仿宋" w:cs="仿宋"/>
                <w:sz w:val="24"/>
                <w:highlight w:val="none"/>
              </w:rPr>
            </w:pPr>
          </w:p>
        </w:tc>
      </w:tr>
      <w:tr w14:paraId="0F1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E">
            <w:pPr>
              <w:pStyle w:val="33"/>
              <w:spacing w:line="360" w:lineRule="auto"/>
              <w:jc w:val="center"/>
              <w:rPr>
                <w:rFonts w:hint="eastAsia" w:ascii="仿宋" w:hAnsi="仿宋" w:eastAsia="仿宋" w:cs="仿宋"/>
                <w:sz w:val="24"/>
                <w:highlight w:val="none"/>
              </w:rPr>
            </w:pPr>
          </w:p>
        </w:tc>
        <w:tc>
          <w:tcPr>
            <w:tcW w:w="1900" w:type="dxa"/>
          </w:tcPr>
          <w:p w14:paraId="0F12121F">
            <w:pPr>
              <w:pStyle w:val="33"/>
              <w:spacing w:line="360" w:lineRule="auto"/>
              <w:jc w:val="center"/>
              <w:rPr>
                <w:rFonts w:hint="eastAsia" w:ascii="仿宋" w:hAnsi="仿宋" w:eastAsia="仿宋" w:cs="仿宋"/>
                <w:sz w:val="24"/>
                <w:highlight w:val="none"/>
              </w:rPr>
            </w:pPr>
          </w:p>
        </w:tc>
        <w:tc>
          <w:tcPr>
            <w:tcW w:w="1800" w:type="dxa"/>
          </w:tcPr>
          <w:p w14:paraId="0F121220">
            <w:pPr>
              <w:pStyle w:val="33"/>
              <w:spacing w:line="360" w:lineRule="auto"/>
              <w:jc w:val="center"/>
              <w:rPr>
                <w:rFonts w:hint="eastAsia" w:ascii="仿宋" w:hAnsi="仿宋" w:eastAsia="仿宋" w:cs="仿宋"/>
                <w:sz w:val="24"/>
                <w:highlight w:val="none"/>
              </w:rPr>
            </w:pPr>
          </w:p>
        </w:tc>
        <w:tc>
          <w:tcPr>
            <w:tcW w:w="2880" w:type="dxa"/>
          </w:tcPr>
          <w:p w14:paraId="0F121221">
            <w:pPr>
              <w:pStyle w:val="33"/>
              <w:spacing w:line="360" w:lineRule="auto"/>
              <w:jc w:val="center"/>
              <w:rPr>
                <w:rFonts w:hint="eastAsia" w:ascii="仿宋" w:hAnsi="仿宋" w:eastAsia="仿宋" w:cs="仿宋"/>
                <w:sz w:val="24"/>
                <w:highlight w:val="none"/>
              </w:rPr>
            </w:pPr>
          </w:p>
        </w:tc>
        <w:tc>
          <w:tcPr>
            <w:tcW w:w="1332" w:type="dxa"/>
          </w:tcPr>
          <w:p w14:paraId="0F121222">
            <w:pPr>
              <w:pStyle w:val="33"/>
              <w:spacing w:line="360" w:lineRule="auto"/>
              <w:jc w:val="center"/>
              <w:rPr>
                <w:rFonts w:hint="eastAsia" w:ascii="仿宋" w:hAnsi="仿宋" w:eastAsia="仿宋" w:cs="仿宋"/>
                <w:sz w:val="24"/>
                <w:highlight w:val="none"/>
              </w:rPr>
            </w:pPr>
          </w:p>
        </w:tc>
      </w:tr>
      <w:tr w14:paraId="0F12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4">
            <w:pPr>
              <w:pStyle w:val="33"/>
              <w:spacing w:line="360" w:lineRule="auto"/>
              <w:jc w:val="center"/>
              <w:rPr>
                <w:rFonts w:hint="eastAsia" w:ascii="仿宋" w:hAnsi="仿宋" w:eastAsia="仿宋" w:cs="仿宋"/>
                <w:sz w:val="24"/>
                <w:highlight w:val="none"/>
              </w:rPr>
            </w:pPr>
          </w:p>
        </w:tc>
        <w:tc>
          <w:tcPr>
            <w:tcW w:w="1900" w:type="dxa"/>
          </w:tcPr>
          <w:p w14:paraId="0F121225">
            <w:pPr>
              <w:pStyle w:val="33"/>
              <w:spacing w:line="360" w:lineRule="auto"/>
              <w:jc w:val="center"/>
              <w:rPr>
                <w:rFonts w:hint="eastAsia" w:ascii="仿宋" w:hAnsi="仿宋" w:eastAsia="仿宋" w:cs="仿宋"/>
                <w:sz w:val="24"/>
                <w:highlight w:val="none"/>
              </w:rPr>
            </w:pPr>
          </w:p>
        </w:tc>
        <w:tc>
          <w:tcPr>
            <w:tcW w:w="1800" w:type="dxa"/>
          </w:tcPr>
          <w:p w14:paraId="0F121226">
            <w:pPr>
              <w:pStyle w:val="33"/>
              <w:spacing w:line="360" w:lineRule="auto"/>
              <w:jc w:val="center"/>
              <w:rPr>
                <w:rFonts w:hint="eastAsia" w:ascii="仿宋" w:hAnsi="仿宋" w:eastAsia="仿宋" w:cs="仿宋"/>
                <w:sz w:val="24"/>
                <w:highlight w:val="none"/>
              </w:rPr>
            </w:pPr>
          </w:p>
        </w:tc>
        <w:tc>
          <w:tcPr>
            <w:tcW w:w="2880" w:type="dxa"/>
          </w:tcPr>
          <w:p w14:paraId="0F121227">
            <w:pPr>
              <w:pStyle w:val="33"/>
              <w:spacing w:line="360" w:lineRule="auto"/>
              <w:jc w:val="center"/>
              <w:rPr>
                <w:rFonts w:hint="eastAsia" w:ascii="仿宋" w:hAnsi="仿宋" w:eastAsia="仿宋" w:cs="仿宋"/>
                <w:sz w:val="24"/>
                <w:highlight w:val="none"/>
              </w:rPr>
            </w:pPr>
          </w:p>
        </w:tc>
        <w:tc>
          <w:tcPr>
            <w:tcW w:w="1332" w:type="dxa"/>
          </w:tcPr>
          <w:p w14:paraId="0F121228">
            <w:pPr>
              <w:pStyle w:val="33"/>
              <w:spacing w:line="360" w:lineRule="auto"/>
              <w:jc w:val="center"/>
              <w:rPr>
                <w:rFonts w:hint="eastAsia" w:ascii="仿宋" w:hAnsi="仿宋" w:eastAsia="仿宋" w:cs="仿宋"/>
                <w:sz w:val="24"/>
                <w:highlight w:val="none"/>
              </w:rPr>
            </w:pPr>
          </w:p>
        </w:tc>
      </w:tr>
      <w:tr w14:paraId="0F1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A">
            <w:pPr>
              <w:pStyle w:val="33"/>
              <w:spacing w:line="360" w:lineRule="auto"/>
              <w:jc w:val="center"/>
              <w:rPr>
                <w:rFonts w:hint="eastAsia" w:ascii="仿宋" w:hAnsi="仿宋" w:eastAsia="仿宋" w:cs="仿宋"/>
                <w:sz w:val="24"/>
                <w:highlight w:val="none"/>
              </w:rPr>
            </w:pPr>
          </w:p>
        </w:tc>
        <w:tc>
          <w:tcPr>
            <w:tcW w:w="1900" w:type="dxa"/>
          </w:tcPr>
          <w:p w14:paraId="0F12122B">
            <w:pPr>
              <w:pStyle w:val="33"/>
              <w:spacing w:line="360" w:lineRule="auto"/>
              <w:jc w:val="center"/>
              <w:rPr>
                <w:rFonts w:hint="eastAsia" w:ascii="仿宋" w:hAnsi="仿宋" w:eastAsia="仿宋" w:cs="仿宋"/>
                <w:sz w:val="24"/>
                <w:highlight w:val="none"/>
              </w:rPr>
            </w:pPr>
          </w:p>
        </w:tc>
        <w:tc>
          <w:tcPr>
            <w:tcW w:w="1800" w:type="dxa"/>
          </w:tcPr>
          <w:p w14:paraId="0F12122C">
            <w:pPr>
              <w:pStyle w:val="33"/>
              <w:spacing w:line="360" w:lineRule="auto"/>
              <w:jc w:val="center"/>
              <w:rPr>
                <w:rFonts w:hint="eastAsia" w:ascii="仿宋" w:hAnsi="仿宋" w:eastAsia="仿宋" w:cs="仿宋"/>
                <w:sz w:val="24"/>
                <w:highlight w:val="none"/>
              </w:rPr>
            </w:pPr>
          </w:p>
        </w:tc>
        <w:tc>
          <w:tcPr>
            <w:tcW w:w="2880" w:type="dxa"/>
          </w:tcPr>
          <w:p w14:paraId="0F12122D">
            <w:pPr>
              <w:pStyle w:val="33"/>
              <w:spacing w:line="360" w:lineRule="auto"/>
              <w:jc w:val="center"/>
              <w:rPr>
                <w:rFonts w:hint="eastAsia" w:ascii="仿宋" w:hAnsi="仿宋" w:eastAsia="仿宋" w:cs="仿宋"/>
                <w:sz w:val="24"/>
                <w:highlight w:val="none"/>
              </w:rPr>
            </w:pPr>
          </w:p>
        </w:tc>
        <w:tc>
          <w:tcPr>
            <w:tcW w:w="1332" w:type="dxa"/>
          </w:tcPr>
          <w:p w14:paraId="0F12122E">
            <w:pPr>
              <w:pStyle w:val="33"/>
              <w:spacing w:line="360" w:lineRule="auto"/>
              <w:jc w:val="center"/>
              <w:rPr>
                <w:rFonts w:hint="eastAsia" w:ascii="仿宋" w:hAnsi="仿宋" w:eastAsia="仿宋" w:cs="仿宋"/>
                <w:sz w:val="24"/>
                <w:highlight w:val="none"/>
              </w:rPr>
            </w:pPr>
          </w:p>
        </w:tc>
      </w:tr>
      <w:tr w14:paraId="0F1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0">
            <w:pPr>
              <w:pStyle w:val="33"/>
              <w:spacing w:line="360" w:lineRule="auto"/>
              <w:rPr>
                <w:rFonts w:hint="eastAsia" w:ascii="仿宋" w:hAnsi="仿宋" w:eastAsia="仿宋" w:cs="仿宋"/>
                <w:sz w:val="24"/>
                <w:highlight w:val="none"/>
              </w:rPr>
            </w:pPr>
          </w:p>
        </w:tc>
        <w:tc>
          <w:tcPr>
            <w:tcW w:w="1900" w:type="dxa"/>
          </w:tcPr>
          <w:p w14:paraId="0F121231">
            <w:pPr>
              <w:pStyle w:val="33"/>
              <w:spacing w:line="360" w:lineRule="auto"/>
              <w:jc w:val="center"/>
              <w:rPr>
                <w:rFonts w:hint="eastAsia" w:ascii="仿宋" w:hAnsi="仿宋" w:eastAsia="仿宋" w:cs="仿宋"/>
                <w:sz w:val="24"/>
                <w:highlight w:val="none"/>
              </w:rPr>
            </w:pPr>
          </w:p>
        </w:tc>
        <w:tc>
          <w:tcPr>
            <w:tcW w:w="1800" w:type="dxa"/>
          </w:tcPr>
          <w:p w14:paraId="0F121232">
            <w:pPr>
              <w:pStyle w:val="33"/>
              <w:spacing w:line="360" w:lineRule="auto"/>
              <w:jc w:val="center"/>
              <w:rPr>
                <w:rFonts w:hint="eastAsia" w:ascii="仿宋" w:hAnsi="仿宋" w:eastAsia="仿宋" w:cs="仿宋"/>
                <w:sz w:val="24"/>
                <w:highlight w:val="none"/>
              </w:rPr>
            </w:pPr>
          </w:p>
        </w:tc>
        <w:tc>
          <w:tcPr>
            <w:tcW w:w="2880" w:type="dxa"/>
          </w:tcPr>
          <w:p w14:paraId="0F121233">
            <w:pPr>
              <w:pStyle w:val="33"/>
              <w:spacing w:line="360" w:lineRule="auto"/>
              <w:jc w:val="center"/>
              <w:rPr>
                <w:rFonts w:hint="eastAsia" w:ascii="仿宋" w:hAnsi="仿宋" w:eastAsia="仿宋" w:cs="仿宋"/>
                <w:sz w:val="24"/>
                <w:highlight w:val="none"/>
              </w:rPr>
            </w:pPr>
          </w:p>
        </w:tc>
        <w:tc>
          <w:tcPr>
            <w:tcW w:w="1332" w:type="dxa"/>
          </w:tcPr>
          <w:p w14:paraId="0F121234">
            <w:pPr>
              <w:pStyle w:val="33"/>
              <w:spacing w:line="360" w:lineRule="auto"/>
              <w:jc w:val="center"/>
              <w:rPr>
                <w:rFonts w:hint="eastAsia" w:ascii="仿宋" w:hAnsi="仿宋" w:eastAsia="仿宋" w:cs="仿宋"/>
                <w:sz w:val="24"/>
                <w:highlight w:val="none"/>
              </w:rPr>
            </w:pPr>
          </w:p>
        </w:tc>
      </w:tr>
      <w:tr w14:paraId="0F12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6">
            <w:pPr>
              <w:pStyle w:val="33"/>
              <w:spacing w:line="360" w:lineRule="auto"/>
              <w:jc w:val="center"/>
              <w:rPr>
                <w:rFonts w:hint="eastAsia" w:ascii="仿宋" w:hAnsi="仿宋" w:eastAsia="仿宋" w:cs="仿宋"/>
                <w:sz w:val="24"/>
                <w:highlight w:val="none"/>
              </w:rPr>
            </w:pPr>
          </w:p>
        </w:tc>
        <w:tc>
          <w:tcPr>
            <w:tcW w:w="1900" w:type="dxa"/>
          </w:tcPr>
          <w:p w14:paraId="0F121237">
            <w:pPr>
              <w:pStyle w:val="33"/>
              <w:spacing w:line="360" w:lineRule="auto"/>
              <w:jc w:val="center"/>
              <w:rPr>
                <w:rFonts w:hint="eastAsia" w:ascii="仿宋" w:hAnsi="仿宋" w:eastAsia="仿宋" w:cs="仿宋"/>
                <w:sz w:val="24"/>
                <w:highlight w:val="none"/>
              </w:rPr>
            </w:pPr>
          </w:p>
        </w:tc>
        <w:tc>
          <w:tcPr>
            <w:tcW w:w="1800" w:type="dxa"/>
          </w:tcPr>
          <w:p w14:paraId="0F121238">
            <w:pPr>
              <w:pStyle w:val="33"/>
              <w:spacing w:line="360" w:lineRule="auto"/>
              <w:jc w:val="center"/>
              <w:rPr>
                <w:rFonts w:hint="eastAsia" w:ascii="仿宋" w:hAnsi="仿宋" w:eastAsia="仿宋" w:cs="仿宋"/>
                <w:sz w:val="24"/>
                <w:highlight w:val="none"/>
              </w:rPr>
            </w:pPr>
          </w:p>
        </w:tc>
        <w:tc>
          <w:tcPr>
            <w:tcW w:w="2880" w:type="dxa"/>
          </w:tcPr>
          <w:p w14:paraId="0F121239">
            <w:pPr>
              <w:pStyle w:val="33"/>
              <w:spacing w:line="360" w:lineRule="auto"/>
              <w:jc w:val="center"/>
              <w:rPr>
                <w:rFonts w:hint="eastAsia" w:ascii="仿宋" w:hAnsi="仿宋" w:eastAsia="仿宋" w:cs="仿宋"/>
                <w:sz w:val="24"/>
                <w:highlight w:val="none"/>
              </w:rPr>
            </w:pPr>
          </w:p>
        </w:tc>
        <w:tc>
          <w:tcPr>
            <w:tcW w:w="1332" w:type="dxa"/>
          </w:tcPr>
          <w:p w14:paraId="0F12123A">
            <w:pPr>
              <w:pStyle w:val="33"/>
              <w:spacing w:line="360" w:lineRule="auto"/>
              <w:jc w:val="center"/>
              <w:rPr>
                <w:rFonts w:hint="eastAsia" w:ascii="仿宋" w:hAnsi="仿宋" w:eastAsia="仿宋" w:cs="仿宋"/>
                <w:sz w:val="24"/>
                <w:highlight w:val="none"/>
              </w:rPr>
            </w:pPr>
          </w:p>
        </w:tc>
      </w:tr>
    </w:tbl>
    <w:p w14:paraId="0F12123C">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注：含随机自带的备品备件和质保期后供采购人选择的备品备件及配套零部件，明细备品备件及价格，且供货价格不高于成交价格；成交货物设备应提供易损部件的备件和整机备品。</w:t>
      </w:r>
    </w:p>
    <w:p w14:paraId="0F12123D">
      <w:pPr>
        <w:spacing w:line="360" w:lineRule="auto"/>
        <w:ind w:firstLine="480" w:firstLineChars="200"/>
        <w:rPr>
          <w:rFonts w:hint="eastAsia" w:ascii="仿宋" w:hAnsi="仿宋" w:eastAsia="仿宋" w:cs="仿宋"/>
          <w:sz w:val="24"/>
          <w:highlight w:val="none"/>
        </w:rPr>
      </w:pPr>
    </w:p>
    <w:p w14:paraId="0F12123E">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3F">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40">
      <w:pPr>
        <w:spacing w:line="360" w:lineRule="auto"/>
        <w:jc w:val="center"/>
        <w:rPr>
          <w:rFonts w:hint="eastAsia" w:ascii="仿宋" w:hAnsi="仿宋" w:eastAsia="仿宋" w:cs="仿宋"/>
          <w:b/>
          <w:bCs/>
          <w:sz w:val="32"/>
          <w:szCs w:val="32"/>
          <w:highlight w:val="none"/>
        </w:rPr>
      </w:pPr>
    </w:p>
    <w:p w14:paraId="0F121241">
      <w:pPr>
        <w:spacing w:line="360" w:lineRule="auto"/>
        <w:jc w:val="center"/>
        <w:rPr>
          <w:rFonts w:hint="eastAsia" w:ascii="仿宋" w:hAnsi="仿宋" w:eastAsia="仿宋" w:cs="仿宋"/>
          <w:kern w:val="0"/>
          <w:sz w:val="24"/>
          <w:highlight w:val="none"/>
        </w:rPr>
      </w:pPr>
    </w:p>
    <w:p w14:paraId="0F121242">
      <w:pPr>
        <w:spacing w:line="360" w:lineRule="auto"/>
        <w:jc w:val="center"/>
        <w:rPr>
          <w:rFonts w:hint="eastAsia" w:ascii="仿宋" w:hAnsi="仿宋" w:eastAsia="仿宋" w:cs="仿宋"/>
          <w:kern w:val="0"/>
          <w:sz w:val="24"/>
          <w:highlight w:val="none"/>
        </w:rPr>
      </w:pPr>
    </w:p>
    <w:p w14:paraId="0F121243">
      <w:pPr>
        <w:widowControl/>
        <w:adjustRightInd/>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0F121244">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十五、政府采购供应商廉洁自律承诺书</w:t>
      </w:r>
    </w:p>
    <w:p w14:paraId="0F121245">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浙江省测绘科学技术研究院</w:t>
      </w:r>
      <w:r>
        <w:rPr>
          <w:rFonts w:hint="eastAsia" w:ascii="仿宋" w:hAnsi="仿宋" w:eastAsia="仿宋" w:cs="仿宋"/>
          <w:kern w:val="0"/>
          <w:sz w:val="24"/>
          <w:highlight w:val="none"/>
          <w:lang w:val="zh-CN"/>
        </w:rPr>
        <w:t xml:space="preserve">：    </w:t>
      </w:r>
    </w:p>
    <w:p w14:paraId="05256BF1">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214C609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有权立即取消我单位响应、成交或在建项目的建设资格，有权拒绝我单位在一定时期内进入你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2C376E99">
      <w:pPr>
        <w:autoSpaceDE w:val="0"/>
        <w:autoSpaceDN w:val="0"/>
        <w:spacing w:line="360" w:lineRule="auto"/>
        <w:ind w:left="2"/>
        <w:jc w:val="left"/>
        <w:rPr>
          <w:rFonts w:hint="eastAsia" w:ascii="仿宋" w:hAnsi="仿宋" w:eastAsia="仿宋" w:cs="仿宋"/>
          <w:kern w:val="0"/>
          <w:sz w:val="24"/>
          <w:highlight w:val="none"/>
          <w:lang w:val="zh-CN"/>
        </w:rPr>
      </w:pPr>
    </w:p>
    <w:p w14:paraId="0F121250">
      <w:pPr>
        <w:autoSpaceDE w:val="0"/>
        <w:autoSpaceDN w:val="0"/>
        <w:spacing w:line="360" w:lineRule="auto"/>
        <w:ind w:left="2"/>
        <w:jc w:val="left"/>
        <w:rPr>
          <w:rFonts w:hint="eastAsia" w:ascii="仿宋" w:hAnsi="仿宋" w:eastAsia="仿宋" w:cs="仿宋"/>
          <w:kern w:val="0"/>
          <w:sz w:val="24"/>
          <w:highlight w:val="none"/>
          <w:lang w:val="zh-CN"/>
        </w:rPr>
      </w:pPr>
    </w:p>
    <w:p w14:paraId="0F121251">
      <w:pPr>
        <w:autoSpaceDE w:val="0"/>
        <w:autoSpaceDN w:val="0"/>
        <w:spacing w:line="360" w:lineRule="auto"/>
        <w:ind w:left="2"/>
        <w:jc w:val="left"/>
        <w:rPr>
          <w:rFonts w:hint="eastAsia" w:ascii="仿宋" w:hAnsi="仿宋" w:eastAsia="仿宋" w:cs="仿宋"/>
          <w:kern w:val="0"/>
          <w:sz w:val="24"/>
          <w:highlight w:val="none"/>
          <w:lang w:val="zh-CN"/>
        </w:rPr>
      </w:pPr>
    </w:p>
    <w:p w14:paraId="0F121252">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53">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54">
      <w:pPr>
        <w:spacing w:line="360" w:lineRule="auto"/>
        <w:jc w:val="center"/>
        <w:rPr>
          <w:rFonts w:hint="eastAsia" w:ascii="仿宋" w:hAnsi="仿宋" w:eastAsia="仿宋" w:cs="仿宋"/>
          <w:b/>
          <w:sz w:val="36"/>
          <w:szCs w:val="36"/>
          <w:highlight w:val="none"/>
        </w:rPr>
      </w:pPr>
    </w:p>
    <w:p w14:paraId="0F121255">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1256">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十六、认为需求的其他技术文件或说明（如果有）</w:t>
      </w:r>
    </w:p>
    <w:p w14:paraId="0F12125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258">
      <w:pPr>
        <w:spacing w:line="360" w:lineRule="auto"/>
        <w:rPr>
          <w:rFonts w:hint="eastAsia" w:ascii="仿宋" w:hAnsi="仿宋" w:eastAsia="仿宋" w:cs="仿宋"/>
          <w:sz w:val="24"/>
          <w:highlight w:val="none"/>
        </w:rPr>
      </w:pPr>
    </w:p>
    <w:p w14:paraId="0F121259">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5A">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5B">
      <w:pPr>
        <w:spacing w:line="360" w:lineRule="auto"/>
        <w:jc w:val="center"/>
        <w:rPr>
          <w:rFonts w:hint="eastAsia" w:ascii="仿宋" w:hAnsi="仿宋" w:eastAsia="仿宋" w:cs="仿宋"/>
          <w:b/>
          <w:bCs/>
          <w:sz w:val="32"/>
          <w:szCs w:val="32"/>
          <w:highlight w:val="none"/>
        </w:rPr>
      </w:pPr>
    </w:p>
    <w:p w14:paraId="0F12125C">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125D">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0F12125E">
      <w:pPr>
        <w:spacing w:line="360" w:lineRule="auto"/>
        <w:jc w:val="center"/>
        <w:rPr>
          <w:rFonts w:hint="eastAsia" w:ascii="仿宋" w:hAnsi="仿宋" w:eastAsia="仿宋" w:cs="仿宋"/>
          <w:b/>
          <w:kern w:val="0"/>
          <w:sz w:val="36"/>
          <w:szCs w:val="36"/>
          <w:highlight w:val="none"/>
        </w:rPr>
      </w:pPr>
    </w:p>
    <w:p w14:paraId="0F12125F">
      <w:pPr>
        <w:spacing w:line="360" w:lineRule="auto"/>
        <w:jc w:val="center"/>
        <w:outlineLvl w:val="2"/>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F121260">
      <w:pPr>
        <w:spacing w:line="360" w:lineRule="auto"/>
        <w:jc w:val="center"/>
        <w:rPr>
          <w:rFonts w:hint="eastAsia" w:ascii="仿宋" w:hAnsi="仿宋" w:eastAsia="仿宋" w:cs="仿宋"/>
          <w:b/>
          <w:kern w:val="0"/>
          <w:sz w:val="36"/>
          <w:szCs w:val="36"/>
          <w:highlight w:val="none"/>
        </w:rPr>
      </w:pPr>
    </w:p>
    <w:p w14:paraId="0F121261">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highlight w:val="none"/>
        </w:rPr>
      </w:pPr>
      <w:r>
        <w:rPr>
          <w:rFonts w:hint="eastAsia" w:ascii="仿宋" w:hAnsi="仿宋" w:eastAsia="仿宋" w:cs="仿宋"/>
          <w:sz w:val="24"/>
          <w:highlight w:val="none"/>
        </w:rPr>
        <w:t>（1）初次开标一览表（报价表）</w:t>
      </w:r>
      <w:r>
        <w:rPr>
          <w:rFonts w:hint="eastAsia" w:ascii="仿宋" w:hAnsi="仿宋" w:eastAsia="仿宋" w:cs="仿宋"/>
          <w:sz w:val="24"/>
          <w:highlight w:val="none"/>
        </w:rPr>
        <w:tab/>
      </w:r>
      <w:r>
        <w:rPr>
          <w:rFonts w:hint="eastAsia" w:ascii="仿宋" w:hAnsi="仿宋" w:eastAsia="仿宋" w:cs="仿宋"/>
          <w:sz w:val="24"/>
          <w:highlight w:val="none"/>
        </w:rPr>
        <w:t>（页码）</w:t>
      </w:r>
    </w:p>
    <w:p w14:paraId="0F121262">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highlight w:val="none"/>
        </w:rPr>
      </w:pPr>
      <w:r>
        <w:rPr>
          <w:rFonts w:hint="eastAsia" w:ascii="仿宋" w:hAnsi="仿宋" w:eastAsia="仿宋" w:cs="仿宋"/>
          <w:sz w:val="24"/>
          <w:highlight w:val="none"/>
        </w:rPr>
        <w:t>（2）报价情况说明（如果有）</w:t>
      </w:r>
      <w:r>
        <w:rPr>
          <w:rFonts w:hint="eastAsia" w:ascii="仿宋" w:hAnsi="仿宋" w:eastAsia="仿宋" w:cs="仿宋"/>
          <w:sz w:val="24"/>
          <w:highlight w:val="none"/>
        </w:rPr>
        <w:tab/>
      </w:r>
      <w:r>
        <w:rPr>
          <w:rFonts w:hint="eastAsia" w:ascii="仿宋" w:hAnsi="仿宋" w:eastAsia="仿宋" w:cs="仿宋"/>
          <w:sz w:val="24"/>
          <w:highlight w:val="none"/>
        </w:rPr>
        <w:t>（页码）</w:t>
      </w:r>
    </w:p>
    <w:p w14:paraId="0F121263">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highlight w:val="none"/>
        </w:rPr>
      </w:pPr>
      <w:r>
        <w:rPr>
          <w:rFonts w:hint="eastAsia" w:ascii="仿宋" w:hAnsi="仿宋" w:eastAsia="仿宋" w:cs="仿宋"/>
          <w:sz w:val="24"/>
          <w:highlight w:val="none"/>
        </w:rPr>
        <w:t>（3）中小企业声明函（如果有）</w:t>
      </w:r>
      <w:r>
        <w:rPr>
          <w:rFonts w:hint="eastAsia" w:ascii="仿宋" w:hAnsi="仿宋" w:eastAsia="仿宋" w:cs="仿宋"/>
          <w:sz w:val="24"/>
          <w:highlight w:val="none"/>
        </w:rPr>
        <w:tab/>
      </w:r>
      <w:r>
        <w:rPr>
          <w:rFonts w:hint="eastAsia" w:ascii="仿宋" w:hAnsi="仿宋" w:eastAsia="仿宋" w:cs="仿宋"/>
          <w:sz w:val="24"/>
          <w:highlight w:val="none"/>
        </w:rPr>
        <w:t>（页码）</w:t>
      </w:r>
    </w:p>
    <w:p w14:paraId="0F121264">
      <w:pPr>
        <w:snapToGrid w:val="0"/>
        <w:spacing w:line="360" w:lineRule="auto"/>
        <w:ind w:right="480"/>
        <w:jc w:val="center"/>
        <w:rPr>
          <w:rFonts w:hint="eastAsia" w:ascii="仿宋" w:hAnsi="仿宋" w:eastAsia="仿宋" w:cs="仿宋"/>
          <w:b/>
          <w:kern w:val="0"/>
          <w:sz w:val="32"/>
          <w:szCs w:val="32"/>
          <w:highlight w:val="none"/>
        </w:rPr>
      </w:pPr>
    </w:p>
    <w:p w14:paraId="0F121265">
      <w:pPr>
        <w:snapToGrid w:val="0"/>
        <w:spacing w:line="360" w:lineRule="auto"/>
        <w:ind w:right="480"/>
        <w:jc w:val="center"/>
        <w:rPr>
          <w:rFonts w:hint="eastAsia" w:ascii="仿宋" w:hAnsi="仿宋" w:eastAsia="仿宋" w:cs="仿宋"/>
          <w:b/>
          <w:kern w:val="0"/>
          <w:sz w:val="32"/>
          <w:szCs w:val="32"/>
          <w:highlight w:val="none"/>
        </w:rPr>
      </w:pPr>
    </w:p>
    <w:p w14:paraId="0F121266">
      <w:pPr>
        <w:widowControl/>
        <w:adjustRightInd/>
        <w:jc w:val="left"/>
        <w:rPr>
          <w:rFonts w:hint="eastAsia" w:ascii="仿宋" w:hAnsi="仿宋" w:eastAsia="仿宋" w:cs="仿宋"/>
          <w:b/>
          <w:sz w:val="36"/>
          <w:szCs w:val="36"/>
          <w:highlight w:val="none"/>
        </w:rPr>
      </w:pPr>
    </w:p>
    <w:p w14:paraId="0F121267">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1268">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一、初次开标一览表（报价表）</w:t>
      </w:r>
    </w:p>
    <w:p w14:paraId="0F121269">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浙江省测绘科学技术研究院、（采购代理机构）</w:t>
      </w:r>
      <w:r>
        <w:rPr>
          <w:rFonts w:hint="eastAsia" w:ascii="仿宋" w:hAnsi="仿宋" w:eastAsia="仿宋" w:cs="仿宋"/>
          <w:kern w:val="0"/>
          <w:sz w:val="24"/>
          <w:highlight w:val="none"/>
          <w:lang w:val="zh-CN"/>
        </w:rPr>
        <w:t>：</w:t>
      </w:r>
    </w:p>
    <w:p w14:paraId="0F12126A">
      <w:pPr>
        <w:snapToGrid w:val="0"/>
        <w:spacing w:line="288"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按你方磋商文件要求，我们，本响应文件签字方，谨此向你方发出要约如下：如你方接受本投标，我方关于</w:t>
      </w:r>
      <w:r>
        <w:rPr>
          <w:rFonts w:hint="eastAsia" w:ascii="仿宋" w:hAnsi="仿宋" w:eastAsia="仿宋" w:cs="仿宋"/>
          <w:sz w:val="24"/>
          <w:highlight w:val="none"/>
          <w:lang w:eastAsia="zh-CN"/>
        </w:rPr>
        <w:t>诸暨项目部办公用房房屋租赁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ZJCT8-CHYJY202561（重招）</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的初次报价如下：</w:t>
      </w:r>
    </w:p>
    <w:p w14:paraId="0F12126B">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初次开标一览表（报价表）（单位均为人民币元）</w:t>
      </w:r>
    </w:p>
    <w:tbl>
      <w:tblPr>
        <w:tblStyle w:val="6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5"/>
        <w:gridCol w:w="1362"/>
        <w:gridCol w:w="1274"/>
        <w:gridCol w:w="1195"/>
        <w:gridCol w:w="1360"/>
        <w:gridCol w:w="1695"/>
      </w:tblGrid>
      <w:tr w14:paraId="0F12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6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306" w:type="pct"/>
            <w:vAlign w:val="center"/>
          </w:tcPr>
          <w:p w14:paraId="0F12126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694" w:type="pct"/>
          </w:tcPr>
          <w:p w14:paraId="0F12126E">
            <w:pPr>
              <w:spacing w:line="360" w:lineRule="auto"/>
              <w:jc w:val="center"/>
              <w:rPr>
                <w:rFonts w:hint="eastAsia" w:ascii="仿宋" w:hAnsi="仿宋" w:eastAsia="仿宋" w:cs="仿宋"/>
                <w:b/>
                <w:sz w:val="24"/>
                <w:highlight w:val="none"/>
              </w:rPr>
            </w:pPr>
          </w:p>
          <w:p w14:paraId="0F12126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741" w:type="pct"/>
            <w:vAlign w:val="center"/>
          </w:tcPr>
          <w:p w14:paraId="0F12127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693" w:type="pct"/>
            <w:vAlign w:val="center"/>
          </w:tcPr>
          <w:p w14:paraId="0F12127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650" w:type="pct"/>
            <w:vAlign w:val="center"/>
          </w:tcPr>
          <w:p w14:paraId="0F12127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740" w:type="pct"/>
          </w:tcPr>
          <w:p w14:paraId="0F121273">
            <w:pPr>
              <w:spacing w:line="360" w:lineRule="auto"/>
              <w:jc w:val="center"/>
              <w:rPr>
                <w:rFonts w:hint="eastAsia" w:ascii="仿宋" w:hAnsi="仿宋" w:eastAsia="仿宋" w:cs="仿宋"/>
                <w:b/>
                <w:sz w:val="24"/>
                <w:highlight w:val="none"/>
              </w:rPr>
            </w:pPr>
          </w:p>
          <w:p w14:paraId="0F12127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923" w:type="pct"/>
            <w:vAlign w:val="center"/>
          </w:tcPr>
          <w:p w14:paraId="0F121275">
            <w:pPr>
              <w:spacing w:line="360" w:lineRule="auto"/>
              <w:jc w:val="center"/>
              <w:rPr>
                <w:rFonts w:hint="eastAsia" w:ascii="仿宋" w:hAnsi="仿宋" w:eastAsia="仿宋" w:cs="仿宋"/>
                <w:b/>
                <w:sz w:val="24"/>
                <w:highlight w:val="none"/>
              </w:rPr>
            </w:pPr>
          </w:p>
          <w:p w14:paraId="0F12127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0F121277">
            <w:pPr>
              <w:spacing w:line="360" w:lineRule="auto"/>
              <w:jc w:val="center"/>
              <w:rPr>
                <w:rFonts w:hint="eastAsia" w:ascii="仿宋" w:hAnsi="仿宋" w:eastAsia="仿宋" w:cs="仿宋"/>
                <w:b/>
                <w:sz w:val="24"/>
                <w:highlight w:val="none"/>
              </w:rPr>
            </w:pPr>
          </w:p>
        </w:tc>
      </w:tr>
      <w:tr w14:paraId="0F12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7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06" w:type="pct"/>
            <w:vAlign w:val="center"/>
          </w:tcPr>
          <w:p w14:paraId="0F12127A">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7B">
            <w:pPr>
              <w:snapToGrid w:val="0"/>
              <w:spacing w:line="360" w:lineRule="auto"/>
              <w:jc w:val="center"/>
              <w:rPr>
                <w:rFonts w:hint="eastAsia" w:ascii="仿宋" w:hAnsi="仿宋" w:eastAsia="仿宋" w:cs="仿宋"/>
                <w:sz w:val="24"/>
                <w:highlight w:val="none"/>
              </w:rPr>
            </w:pPr>
          </w:p>
        </w:tc>
        <w:tc>
          <w:tcPr>
            <w:tcW w:w="741" w:type="pct"/>
            <w:vAlign w:val="center"/>
          </w:tcPr>
          <w:p w14:paraId="0F12127C">
            <w:pPr>
              <w:snapToGrid w:val="0"/>
              <w:spacing w:line="360" w:lineRule="auto"/>
              <w:jc w:val="center"/>
              <w:rPr>
                <w:rFonts w:hint="eastAsia" w:ascii="仿宋" w:hAnsi="仿宋" w:eastAsia="仿宋" w:cs="仿宋"/>
                <w:sz w:val="24"/>
                <w:highlight w:val="none"/>
              </w:rPr>
            </w:pPr>
          </w:p>
        </w:tc>
        <w:tc>
          <w:tcPr>
            <w:tcW w:w="693" w:type="pct"/>
            <w:vAlign w:val="center"/>
          </w:tcPr>
          <w:p w14:paraId="0F12127D">
            <w:pPr>
              <w:snapToGrid w:val="0"/>
              <w:spacing w:line="360" w:lineRule="auto"/>
              <w:jc w:val="center"/>
              <w:rPr>
                <w:rFonts w:hint="eastAsia" w:ascii="仿宋" w:hAnsi="仿宋" w:eastAsia="仿宋" w:cs="仿宋"/>
                <w:sz w:val="24"/>
                <w:highlight w:val="none"/>
              </w:rPr>
            </w:pPr>
          </w:p>
        </w:tc>
        <w:tc>
          <w:tcPr>
            <w:tcW w:w="650" w:type="pct"/>
            <w:vAlign w:val="center"/>
          </w:tcPr>
          <w:p w14:paraId="0F12127E">
            <w:pPr>
              <w:spacing w:line="360" w:lineRule="auto"/>
              <w:jc w:val="center"/>
              <w:rPr>
                <w:rFonts w:hint="eastAsia" w:ascii="仿宋" w:hAnsi="仿宋" w:eastAsia="仿宋" w:cs="仿宋"/>
                <w:sz w:val="24"/>
                <w:highlight w:val="none"/>
              </w:rPr>
            </w:pPr>
          </w:p>
        </w:tc>
        <w:tc>
          <w:tcPr>
            <w:tcW w:w="740" w:type="pct"/>
          </w:tcPr>
          <w:p w14:paraId="0F12127F">
            <w:pPr>
              <w:spacing w:line="360" w:lineRule="auto"/>
              <w:jc w:val="center"/>
              <w:rPr>
                <w:rFonts w:hint="eastAsia" w:ascii="仿宋" w:hAnsi="仿宋" w:eastAsia="仿宋" w:cs="仿宋"/>
                <w:sz w:val="24"/>
                <w:highlight w:val="none"/>
              </w:rPr>
            </w:pPr>
          </w:p>
        </w:tc>
        <w:tc>
          <w:tcPr>
            <w:tcW w:w="923" w:type="pct"/>
            <w:vAlign w:val="center"/>
          </w:tcPr>
          <w:p w14:paraId="0F121280">
            <w:pPr>
              <w:spacing w:line="360" w:lineRule="auto"/>
              <w:jc w:val="center"/>
              <w:rPr>
                <w:rFonts w:hint="eastAsia" w:ascii="仿宋" w:hAnsi="仿宋" w:eastAsia="仿宋" w:cs="仿宋"/>
                <w:sz w:val="24"/>
                <w:highlight w:val="none"/>
              </w:rPr>
            </w:pPr>
          </w:p>
        </w:tc>
      </w:tr>
      <w:tr w14:paraId="0F1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306" w:type="pct"/>
            <w:vAlign w:val="center"/>
          </w:tcPr>
          <w:p w14:paraId="0F12128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84">
            <w:pPr>
              <w:snapToGrid w:val="0"/>
              <w:spacing w:line="360" w:lineRule="auto"/>
              <w:jc w:val="center"/>
              <w:rPr>
                <w:rFonts w:hint="eastAsia" w:ascii="仿宋" w:hAnsi="仿宋" w:eastAsia="仿宋" w:cs="仿宋"/>
                <w:sz w:val="24"/>
                <w:highlight w:val="none"/>
              </w:rPr>
            </w:pPr>
          </w:p>
        </w:tc>
        <w:tc>
          <w:tcPr>
            <w:tcW w:w="741" w:type="pct"/>
            <w:vAlign w:val="center"/>
          </w:tcPr>
          <w:p w14:paraId="0F121285">
            <w:pPr>
              <w:snapToGrid w:val="0"/>
              <w:spacing w:line="360" w:lineRule="auto"/>
              <w:jc w:val="center"/>
              <w:rPr>
                <w:rFonts w:hint="eastAsia" w:ascii="仿宋" w:hAnsi="仿宋" w:eastAsia="仿宋" w:cs="仿宋"/>
                <w:sz w:val="24"/>
                <w:highlight w:val="none"/>
              </w:rPr>
            </w:pPr>
          </w:p>
        </w:tc>
        <w:tc>
          <w:tcPr>
            <w:tcW w:w="693" w:type="pct"/>
            <w:vAlign w:val="center"/>
          </w:tcPr>
          <w:p w14:paraId="0F121286">
            <w:pPr>
              <w:snapToGrid w:val="0"/>
              <w:spacing w:line="360" w:lineRule="auto"/>
              <w:jc w:val="center"/>
              <w:rPr>
                <w:rFonts w:hint="eastAsia" w:ascii="仿宋" w:hAnsi="仿宋" w:eastAsia="仿宋" w:cs="仿宋"/>
                <w:sz w:val="24"/>
                <w:highlight w:val="none"/>
              </w:rPr>
            </w:pPr>
          </w:p>
        </w:tc>
        <w:tc>
          <w:tcPr>
            <w:tcW w:w="650" w:type="pct"/>
            <w:vAlign w:val="center"/>
          </w:tcPr>
          <w:p w14:paraId="0F121287">
            <w:pPr>
              <w:spacing w:line="360" w:lineRule="auto"/>
              <w:jc w:val="center"/>
              <w:rPr>
                <w:rFonts w:hint="eastAsia" w:ascii="仿宋" w:hAnsi="仿宋" w:eastAsia="仿宋" w:cs="仿宋"/>
                <w:sz w:val="24"/>
                <w:highlight w:val="none"/>
              </w:rPr>
            </w:pPr>
          </w:p>
        </w:tc>
        <w:tc>
          <w:tcPr>
            <w:tcW w:w="740" w:type="pct"/>
          </w:tcPr>
          <w:p w14:paraId="0F121288">
            <w:pPr>
              <w:spacing w:line="360" w:lineRule="auto"/>
              <w:jc w:val="center"/>
              <w:rPr>
                <w:rFonts w:hint="eastAsia" w:ascii="仿宋" w:hAnsi="仿宋" w:eastAsia="仿宋" w:cs="仿宋"/>
                <w:sz w:val="24"/>
                <w:highlight w:val="none"/>
              </w:rPr>
            </w:pPr>
          </w:p>
        </w:tc>
        <w:tc>
          <w:tcPr>
            <w:tcW w:w="923" w:type="pct"/>
            <w:vAlign w:val="center"/>
          </w:tcPr>
          <w:p w14:paraId="0F121289">
            <w:pPr>
              <w:spacing w:line="360" w:lineRule="auto"/>
              <w:jc w:val="center"/>
              <w:rPr>
                <w:rFonts w:hint="eastAsia" w:ascii="仿宋" w:hAnsi="仿宋" w:eastAsia="仿宋" w:cs="仿宋"/>
                <w:sz w:val="24"/>
                <w:highlight w:val="none"/>
              </w:rPr>
            </w:pPr>
          </w:p>
        </w:tc>
      </w:tr>
      <w:tr w14:paraId="0F12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306" w:type="pct"/>
            <w:vAlign w:val="center"/>
          </w:tcPr>
          <w:p w14:paraId="0F12128C">
            <w:pPr>
              <w:snapToGrid w:val="0"/>
              <w:spacing w:line="360" w:lineRule="auto"/>
              <w:jc w:val="center"/>
              <w:rPr>
                <w:rFonts w:hint="eastAsia" w:ascii="仿宋" w:hAnsi="仿宋" w:eastAsia="仿宋" w:cs="仿宋"/>
                <w:sz w:val="24"/>
                <w:highlight w:val="none"/>
              </w:rPr>
            </w:pPr>
          </w:p>
        </w:tc>
        <w:tc>
          <w:tcPr>
            <w:tcW w:w="694" w:type="pct"/>
            <w:vAlign w:val="center"/>
          </w:tcPr>
          <w:p w14:paraId="0F12128D">
            <w:pPr>
              <w:snapToGrid w:val="0"/>
              <w:spacing w:line="360" w:lineRule="auto"/>
              <w:jc w:val="center"/>
              <w:rPr>
                <w:rFonts w:hint="eastAsia" w:ascii="仿宋" w:hAnsi="仿宋" w:eastAsia="仿宋" w:cs="仿宋"/>
                <w:sz w:val="24"/>
                <w:highlight w:val="none"/>
              </w:rPr>
            </w:pPr>
          </w:p>
        </w:tc>
        <w:tc>
          <w:tcPr>
            <w:tcW w:w="741" w:type="pct"/>
            <w:vAlign w:val="center"/>
          </w:tcPr>
          <w:p w14:paraId="0F12128E">
            <w:pPr>
              <w:snapToGrid w:val="0"/>
              <w:spacing w:line="360" w:lineRule="auto"/>
              <w:jc w:val="center"/>
              <w:rPr>
                <w:rFonts w:hint="eastAsia" w:ascii="仿宋" w:hAnsi="仿宋" w:eastAsia="仿宋" w:cs="仿宋"/>
                <w:sz w:val="24"/>
                <w:highlight w:val="none"/>
              </w:rPr>
            </w:pPr>
          </w:p>
        </w:tc>
        <w:tc>
          <w:tcPr>
            <w:tcW w:w="693" w:type="pct"/>
            <w:vAlign w:val="center"/>
          </w:tcPr>
          <w:p w14:paraId="0F12128F">
            <w:pPr>
              <w:snapToGrid w:val="0"/>
              <w:spacing w:line="360" w:lineRule="auto"/>
              <w:jc w:val="center"/>
              <w:rPr>
                <w:rFonts w:hint="eastAsia" w:ascii="仿宋" w:hAnsi="仿宋" w:eastAsia="仿宋" w:cs="仿宋"/>
                <w:sz w:val="24"/>
                <w:highlight w:val="none"/>
              </w:rPr>
            </w:pPr>
          </w:p>
        </w:tc>
        <w:tc>
          <w:tcPr>
            <w:tcW w:w="650" w:type="pct"/>
            <w:vAlign w:val="center"/>
          </w:tcPr>
          <w:p w14:paraId="0F121290">
            <w:pPr>
              <w:spacing w:line="360" w:lineRule="auto"/>
              <w:jc w:val="center"/>
              <w:rPr>
                <w:rFonts w:hint="eastAsia" w:ascii="仿宋" w:hAnsi="仿宋" w:eastAsia="仿宋" w:cs="仿宋"/>
                <w:sz w:val="24"/>
                <w:highlight w:val="none"/>
              </w:rPr>
            </w:pPr>
          </w:p>
        </w:tc>
        <w:tc>
          <w:tcPr>
            <w:tcW w:w="740" w:type="pct"/>
          </w:tcPr>
          <w:p w14:paraId="0F121291">
            <w:pPr>
              <w:spacing w:line="360" w:lineRule="auto"/>
              <w:jc w:val="center"/>
              <w:rPr>
                <w:rFonts w:hint="eastAsia" w:ascii="仿宋" w:hAnsi="仿宋" w:eastAsia="仿宋" w:cs="仿宋"/>
                <w:sz w:val="24"/>
                <w:highlight w:val="none"/>
              </w:rPr>
            </w:pPr>
          </w:p>
        </w:tc>
        <w:tc>
          <w:tcPr>
            <w:tcW w:w="923" w:type="pct"/>
            <w:vAlign w:val="center"/>
          </w:tcPr>
          <w:p w14:paraId="0F121292">
            <w:pPr>
              <w:spacing w:line="360" w:lineRule="auto"/>
              <w:jc w:val="center"/>
              <w:rPr>
                <w:rFonts w:hint="eastAsia" w:ascii="仿宋" w:hAnsi="仿宋" w:eastAsia="仿宋" w:cs="仿宋"/>
                <w:sz w:val="24"/>
                <w:highlight w:val="none"/>
              </w:rPr>
            </w:pPr>
          </w:p>
        </w:tc>
      </w:tr>
      <w:tr w14:paraId="0F1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2A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初次投标总价（小写）</w:t>
            </w:r>
          </w:p>
        </w:tc>
        <w:tc>
          <w:tcPr>
            <w:tcW w:w="3008" w:type="pct"/>
            <w:gridSpan w:val="4"/>
          </w:tcPr>
          <w:p w14:paraId="0F1212A7">
            <w:pPr>
              <w:spacing w:line="360" w:lineRule="auto"/>
              <w:jc w:val="center"/>
              <w:rPr>
                <w:rFonts w:hint="eastAsia" w:ascii="仿宋" w:hAnsi="仿宋" w:eastAsia="仿宋" w:cs="仿宋"/>
                <w:sz w:val="24"/>
                <w:highlight w:val="none"/>
              </w:rPr>
            </w:pPr>
          </w:p>
        </w:tc>
      </w:tr>
      <w:tr w14:paraId="0F12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2A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初次投标总价（大写）</w:t>
            </w:r>
          </w:p>
        </w:tc>
        <w:tc>
          <w:tcPr>
            <w:tcW w:w="3008" w:type="pct"/>
            <w:gridSpan w:val="4"/>
          </w:tcPr>
          <w:p w14:paraId="0F1212AA">
            <w:pPr>
              <w:spacing w:line="360" w:lineRule="auto"/>
              <w:jc w:val="center"/>
              <w:rPr>
                <w:rFonts w:hint="eastAsia" w:ascii="仿宋" w:hAnsi="仿宋" w:eastAsia="仿宋" w:cs="仿宋"/>
                <w:sz w:val="24"/>
                <w:highlight w:val="none"/>
              </w:rPr>
            </w:pPr>
          </w:p>
        </w:tc>
      </w:tr>
    </w:tbl>
    <w:p w14:paraId="2B355472">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rPr>
        <w:t>注：</w:t>
      </w: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响应文件含有采购人不能接受的附加条件，响应无效</w:t>
      </w:r>
      <w:r>
        <w:rPr>
          <w:rFonts w:hint="eastAsia" w:ascii="仿宋" w:hAnsi="仿宋" w:eastAsia="仿宋" w:cs="仿宋"/>
          <w:color w:val="auto"/>
          <w:kern w:val="0"/>
          <w:sz w:val="24"/>
          <w:lang w:val="zh-CN"/>
        </w:rPr>
        <w:t>。</w:t>
      </w:r>
    </w:p>
    <w:p w14:paraId="2647CBD1">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lang w:val="zh-CN"/>
        </w:rPr>
        <w:t>采购内容未包含在《最后报价一览表》名称栏中，供应商不能作出合理解释的，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响应文件含有采购人不能接受的附加条件的，响应无效。</w:t>
      </w:r>
    </w:p>
    <w:p w14:paraId="2C1541FD">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3、特别提示：采购代理机构将对项目名称和项目编号，成交供应商名称、地址和成交金额，主要成交标的名称、服务范围、服务要求、服务时间、服务标准等予以公示。</w:t>
      </w:r>
    </w:p>
    <w:p w14:paraId="6907D12F">
      <w:pPr>
        <w:spacing w:line="360" w:lineRule="auto"/>
        <w:ind w:firstLine="480" w:firstLineChars="200"/>
        <w:rPr>
          <w:rFonts w:hint="eastAsia" w:ascii="仿宋" w:hAnsi="仿宋" w:eastAsia="仿宋" w:cs="仿宋"/>
          <w:color w:val="auto"/>
          <w:kern w:val="0"/>
          <w:sz w:val="24"/>
          <w:u w:val="single"/>
          <w:lang w:val="zh-CN"/>
        </w:rPr>
      </w:pPr>
    </w:p>
    <w:p w14:paraId="66FEBB17">
      <w:pPr>
        <w:spacing w:line="360" w:lineRule="auto"/>
        <w:ind w:right="-874" w:rightChars="-416"/>
        <w:rPr>
          <w:rFonts w:hint="eastAsia"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供应商名称（电子签名）：</w:t>
      </w:r>
    </w:p>
    <w:p w14:paraId="16B80B69">
      <w:pPr>
        <w:autoSpaceDE w:val="0"/>
        <w:autoSpaceDN w:val="0"/>
        <w:spacing w:line="360" w:lineRule="auto"/>
        <w:ind w:left="5040"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943A998">
      <w:pPr>
        <w:spacing w:line="360" w:lineRule="auto"/>
        <w:ind w:firstLine="482" w:firstLineChars="200"/>
        <w:rPr>
          <w:rFonts w:hint="eastAsia" w:ascii="仿宋" w:hAnsi="仿宋" w:eastAsia="仿宋" w:cs="仿宋"/>
          <w:b/>
          <w:kern w:val="0"/>
          <w:sz w:val="24"/>
          <w:highlight w:val="none"/>
        </w:rPr>
      </w:pPr>
    </w:p>
    <w:p w14:paraId="0F1212B5">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12BF">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、中小企业声明函（如果有）</w:t>
      </w:r>
    </w:p>
    <w:p w14:paraId="0F1212C0">
      <w:pPr>
        <w:widowControl/>
        <w:spacing w:line="360" w:lineRule="auto"/>
        <w:ind w:firstLine="120" w:firstLineChars="50"/>
        <w:jc w:val="left"/>
        <w:rPr>
          <w:rFonts w:hint="eastAsia" w:ascii="仿宋" w:hAnsi="仿宋" w:eastAsia="仿宋" w:cs="仿宋"/>
          <w:b/>
          <w:sz w:val="24"/>
          <w:highlight w:val="none"/>
        </w:rPr>
      </w:pPr>
    </w:p>
    <w:p w14:paraId="0F1212C1">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 xml:space="preserve"> [</w:t>
      </w:r>
      <w:r>
        <w:rPr>
          <w:rFonts w:hint="eastAsia" w:ascii="仿宋" w:hAnsi="仿宋" w:eastAsia="仿宋" w:cs="仿宋"/>
          <w:b/>
          <w:bCs/>
          <w:sz w:val="24"/>
          <w:highlight w:val="none"/>
        </w:rPr>
        <w:t>竞争性磋商邀请公告</w:t>
      </w:r>
      <w:r>
        <w:rPr>
          <w:rFonts w:hint="eastAsia" w:ascii="仿宋" w:hAnsi="仿宋" w:eastAsia="仿宋" w:cs="仿宋"/>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1212C2">
      <w:pPr>
        <w:widowControl/>
        <w:adjustRightInd/>
        <w:jc w:val="center"/>
        <w:rPr>
          <w:rFonts w:hint="eastAsia" w:ascii="仿宋" w:hAnsi="仿宋" w:eastAsia="仿宋" w:cs="仿宋"/>
          <w:sz w:val="24"/>
          <w:highlight w:val="none"/>
        </w:rPr>
      </w:pPr>
    </w:p>
    <w:p w14:paraId="45E1442E">
      <w:pPr>
        <w:widowControl/>
        <w:adjustRightInd/>
        <w:jc w:val="left"/>
        <w:rPr>
          <w:rFonts w:hint="eastAsia" w:ascii="仿宋" w:hAnsi="仿宋" w:eastAsia="仿宋" w:cs="仿宋"/>
          <w:b/>
          <w:sz w:val="32"/>
          <w:szCs w:val="32"/>
          <w:highlight w:val="none"/>
        </w:rPr>
        <w:sectPr>
          <w:headerReference r:id="rId3" w:type="default"/>
          <w:footerReference r:id="rId4" w:type="default"/>
          <w:pgSz w:w="11906" w:h="16838"/>
          <w:pgMar w:top="1418" w:right="1418" w:bottom="1418" w:left="1418" w:header="851" w:footer="992" w:gutter="0"/>
          <w:cols w:space="720" w:num="1"/>
          <w:docGrid w:linePitch="312" w:charSpace="0"/>
        </w:sectPr>
      </w:pPr>
    </w:p>
    <w:p w14:paraId="0F1212C4">
      <w:pPr>
        <w:widowControl/>
        <w:jc w:val="center"/>
        <w:outlineLvl w:val="0"/>
        <w:rPr>
          <w:rFonts w:hint="eastAsia" w:ascii="仿宋" w:hAnsi="仿宋" w:eastAsia="仿宋" w:cs="仿宋"/>
          <w:b/>
          <w:kern w:val="0"/>
          <w:sz w:val="32"/>
          <w:szCs w:val="32"/>
          <w:highlight w:val="none"/>
        </w:rPr>
      </w:pPr>
      <w:r>
        <w:rPr>
          <w:rFonts w:hint="eastAsia" w:ascii="仿宋" w:hAnsi="仿宋" w:eastAsia="仿宋" w:cs="仿宋"/>
          <w:b/>
          <w:sz w:val="36"/>
          <w:szCs w:val="20"/>
          <w:highlight w:val="none"/>
        </w:rPr>
        <w:t>第八部分  最后报价一览表（报价表）</w:t>
      </w:r>
    </w:p>
    <w:p w14:paraId="0F1212C5">
      <w:pPr>
        <w:snapToGrid w:val="0"/>
        <w:spacing w:line="288" w:lineRule="auto"/>
        <w:ind w:firstLine="562" w:firstLineChars="200"/>
        <w:jc w:val="left"/>
        <w:rPr>
          <w:rFonts w:hint="eastAsia" w:ascii="仿宋" w:hAnsi="仿宋" w:eastAsia="仿宋" w:cs="仿宋"/>
          <w:b/>
          <w:bCs/>
          <w:kern w:val="0"/>
          <w:sz w:val="28"/>
          <w:szCs w:val="28"/>
          <w:highlight w:val="none"/>
          <w:lang w:val="zh-CN"/>
        </w:rPr>
      </w:pPr>
    </w:p>
    <w:p w14:paraId="0F1212C6">
      <w:pPr>
        <w:snapToGrid w:val="0"/>
        <w:spacing w:line="288" w:lineRule="auto"/>
        <w:ind w:firstLine="562" w:firstLineChars="200"/>
        <w:jc w:val="left"/>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lang w:val="zh-CN"/>
        </w:rPr>
        <w:t>注：本表请于最终报价时提供。</w:t>
      </w:r>
    </w:p>
    <w:p w14:paraId="0F1212C7">
      <w:pPr>
        <w:autoSpaceDE w:val="0"/>
        <w:autoSpaceDN w:val="0"/>
        <w:spacing w:line="360" w:lineRule="auto"/>
        <w:rPr>
          <w:rFonts w:hint="eastAsia" w:ascii="仿宋" w:hAnsi="仿宋" w:eastAsia="仿宋" w:cs="仿宋"/>
          <w:sz w:val="24"/>
          <w:highlight w:val="none"/>
        </w:rPr>
      </w:pPr>
    </w:p>
    <w:p w14:paraId="0F1212C8">
      <w:pPr>
        <w:autoSpaceDE w:val="0"/>
        <w:autoSpaceDN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浙江省测绘科学技术研究院、浙江省成套工程有限公司</w:t>
      </w:r>
      <w:r>
        <w:rPr>
          <w:rFonts w:hint="eastAsia" w:ascii="仿宋" w:hAnsi="仿宋" w:eastAsia="仿宋" w:cs="仿宋"/>
          <w:kern w:val="0"/>
          <w:sz w:val="24"/>
          <w:highlight w:val="none"/>
          <w:lang w:val="zh-CN"/>
        </w:rPr>
        <w:t>：</w:t>
      </w:r>
    </w:p>
    <w:p w14:paraId="0F1212C9">
      <w:pPr>
        <w:spacing w:line="360" w:lineRule="auto"/>
        <w:ind w:firstLine="72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w:t>
      </w:r>
      <w:r>
        <w:rPr>
          <w:rFonts w:hint="eastAsia" w:ascii="仿宋" w:hAnsi="仿宋" w:eastAsia="仿宋" w:cs="仿宋"/>
          <w:sz w:val="24"/>
          <w:highlight w:val="none"/>
        </w:rPr>
        <w:t>我们即</w:t>
      </w:r>
      <w:r>
        <w:rPr>
          <w:rFonts w:hint="eastAsia" w:ascii="仿宋" w:hAnsi="仿宋" w:eastAsia="仿宋" w:cs="仿宋"/>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sz w:val="24"/>
          <w:highlight w:val="none"/>
          <w:lang w:eastAsia="zh-CN"/>
        </w:rPr>
        <w:t>诸暨项目部办公用房房屋租赁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ZJCT8-CHYJY202561（重招）</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的实施。</w:t>
      </w:r>
    </w:p>
    <w:p w14:paraId="0F1212CA">
      <w:pPr>
        <w:snapToGrid w:val="0"/>
        <w:spacing w:line="360" w:lineRule="auto"/>
        <w:ind w:left="480"/>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最后开标一览表（报价表）（单位均为人民币元）</w:t>
      </w:r>
    </w:p>
    <w:tbl>
      <w:tblPr>
        <w:tblStyle w:val="6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5"/>
        <w:gridCol w:w="1362"/>
        <w:gridCol w:w="1274"/>
        <w:gridCol w:w="1195"/>
        <w:gridCol w:w="1360"/>
        <w:gridCol w:w="1695"/>
      </w:tblGrid>
      <w:tr w14:paraId="0F12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C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306" w:type="pct"/>
            <w:vAlign w:val="center"/>
          </w:tcPr>
          <w:p w14:paraId="0F1212C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694" w:type="pct"/>
          </w:tcPr>
          <w:p w14:paraId="0F1212CD">
            <w:pPr>
              <w:spacing w:line="360" w:lineRule="auto"/>
              <w:jc w:val="center"/>
              <w:rPr>
                <w:rFonts w:hint="eastAsia" w:ascii="仿宋" w:hAnsi="仿宋" w:eastAsia="仿宋" w:cs="仿宋"/>
                <w:b/>
                <w:sz w:val="24"/>
                <w:highlight w:val="none"/>
              </w:rPr>
            </w:pPr>
          </w:p>
          <w:p w14:paraId="0F1212C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741" w:type="pct"/>
            <w:vAlign w:val="center"/>
          </w:tcPr>
          <w:p w14:paraId="0F1212C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693" w:type="pct"/>
            <w:vAlign w:val="center"/>
          </w:tcPr>
          <w:p w14:paraId="0F1212D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650" w:type="pct"/>
            <w:vAlign w:val="center"/>
          </w:tcPr>
          <w:p w14:paraId="0F1212D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740" w:type="pct"/>
          </w:tcPr>
          <w:p w14:paraId="0F1212D2">
            <w:pPr>
              <w:spacing w:line="360" w:lineRule="auto"/>
              <w:jc w:val="center"/>
              <w:rPr>
                <w:rFonts w:hint="eastAsia" w:ascii="仿宋" w:hAnsi="仿宋" w:eastAsia="仿宋" w:cs="仿宋"/>
                <w:b/>
                <w:sz w:val="24"/>
                <w:highlight w:val="none"/>
              </w:rPr>
            </w:pPr>
          </w:p>
          <w:p w14:paraId="0F1212D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923" w:type="pct"/>
            <w:vAlign w:val="center"/>
          </w:tcPr>
          <w:p w14:paraId="0F1212D4">
            <w:pPr>
              <w:spacing w:line="360" w:lineRule="auto"/>
              <w:jc w:val="center"/>
              <w:rPr>
                <w:rFonts w:hint="eastAsia" w:ascii="仿宋" w:hAnsi="仿宋" w:eastAsia="仿宋" w:cs="仿宋"/>
                <w:b/>
                <w:sz w:val="24"/>
                <w:highlight w:val="none"/>
              </w:rPr>
            </w:pPr>
          </w:p>
          <w:p w14:paraId="0F1212D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0F1212D6">
            <w:pPr>
              <w:spacing w:line="360" w:lineRule="auto"/>
              <w:jc w:val="center"/>
              <w:rPr>
                <w:rFonts w:hint="eastAsia" w:ascii="仿宋" w:hAnsi="仿宋" w:eastAsia="仿宋" w:cs="仿宋"/>
                <w:b/>
                <w:sz w:val="24"/>
                <w:highlight w:val="none"/>
              </w:rPr>
            </w:pPr>
          </w:p>
        </w:tc>
      </w:tr>
      <w:tr w14:paraId="0F1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D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06" w:type="pct"/>
            <w:vAlign w:val="center"/>
          </w:tcPr>
          <w:p w14:paraId="0F1212D9">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DA">
            <w:pPr>
              <w:snapToGrid w:val="0"/>
              <w:spacing w:line="360" w:lineRule="auto"/>
              <w:jc w:val="center"/>
              <w:rPr>
                <w:rFonts w:hint="eastAsia" w:ascii="仿宋" w:hAnsi="仿宋" w:eastAsia="仿宋" w:cs="仿宋"/>
                <w:sz w:val="24"/>
                <w:highlight w:val="none"/>
              </w:rPr>
            </w:pPr>
          </w:p>
        </w:tc>
        <w:tc>
          <w:tcPr>
            <w:tcW w:w="741" w:type="pct"/>
            <w:vAlign w:val="center"/>
          </w:tcPr>
          <w:p w14:paraId="0F1212DB">
            <w:pPr>
              <w:snapToGrid w:val="0"/>
              <w:spacing w:line="360" w:lineRule="auto"/>
              <w:jc w:val="center"/>
              <w:rPr>
                <w:rFonts w:hint="eastAsia" w:ascii="仿宋" w:hAnsi="仿宋" w:eastAsia="仿宋" w:cs="仿宋"/>
                <w:sz w:val="24"/>
                <w:highlight w:val="none"/>
              </w:rPr>
            </w:pPr>
          </w:p>
        </w:tc>
        <w:tc>
          <w:tcPr>
            <w:tcW w:w="693" w:type="pct"/>
            <w:vAlign w:val="center"/>
          </w:tcPr>
          <w:p w14:paraId="0F1212DC">
            <w:pPr>
              <w:snapToGrid w:val="0"/>
              <w:spacing w:line="360" w:lineRule="auto"/>
              <w:jc w:val="center"/>
              <w:rPr>
                <w:rFonts w:hint="eastAsia" w:ascii="仿宋" w:hAnsi="仿宋" w:eastAsia="仿宋" w:cs="仿宋"/>
                <w:sz w:val="24"/>
                <w:highlight w:val="none"/>
              </w:rPr>
            </w:pPr>
          </w:p>
        </w:tc>
        <w:tc>
          <w:tcPr>
            <w:tcW w:w="650" w:type="pct"/>
            <w:vAlign w:val="center"/>
          </w:tcPr>
          <w:p w14:paraId="0F1212DD">
            <w:pPr>
              <w:spacing w:line="360" w:lineRule="auto"/>
              <w:jc w:val="center"/>
              <w:rPr>
                <w:rFonts w:hint="eastAsia" w:ascii="仿宋" w:hAnsi="仿宋" w:eastAsia="仿宋" w:cs="仿宋"/>
                <w:sz w:val="24"/>
                <w:highlight w:val="none"/>
              </w:rPr>
            </w:pPr>
          </w:p>
        </w:tc>
        <w:tc>
          <w:tcPr>
            <w:tcW w:w="740" w:type="pct"/>
          </w:tcPr>
          <w:p w14:paraId="0F1212DE">
            <w:pPr>
              <w:spacing w:line="360" w:lineRule="auto"/>
              <w:jc w:val="center"/>
              <w:rPr>
                <w:rFonts w:hint="eastAsia" w:ascii="仿宋" w:hAnsi="仿宋" w:eastAsia="仿宋" w:cs="仿宋"/>
                <w:sz w:val="24"/>
                <w:highlight w:val="none"/>
              </w:rPr>
            </w:pPr>
          </w:p>
        </w:tc>
        <w:tc>
          <w:tcPr>
            <w:tcW w:w="923" w:type="pct"/>
            <w:vAlign w:val="center"/>
          </w:tcPr>
          <w:p w14:paraId="0F1212DF">
            <w:pPr>
              <w:spacing w:line="360" w:lineRule="auto"/>
              <w:jc w:val="center"/>
              <w:rPr>
                <w:rFonts w:hint="eastAsia" w:ascii="仿宋" w:hAnsi="仿宋" w:eastAsia="仿宋" w:cs="仿宋"/>
                <w:sz w:val="24"/>
                <w:highlight w:val="none"/>
              </w:rPr>
            </w:pPr>
          </w:p>
        </w:tc>
      </w:tr>
      <w:tr w14:paraId="0F1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306" w:type="pct"/>
            <w:vAlign w:val="center"/>
          </w:tcPr>
          <w:p w14:paraId="0F1212E2">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E3">
            <w:pPr>
              <w:snapToGrid w:val="0"/>
              <w:spacing w:line="360" w:lineRule="auto"/>
              <w:jc w:val="center"/>
              <w:rPr>
                <w:rFonts w:hint="eastAsia" w:ascii="仿宋" w:hAnsi="仿宋" w:eastAsia="仿宋" w:cs="仿宋"/>
                <w:sz w:val="24"/>
                <w:highlight w:val="none"/>
              </w:rPr>
            </w:pPr>
          </w:p>
        </w:tc>
        <w:tc>
          <w:tcPr>
            <w:tcW w:w="741" w:type="pct"/>
            <w:vAlign w:val="center"/>
          </w:tcPr>
          <w:p w14:paraId="0F1212E4">
            <w:pPr>
              <w:snapToGrid w:val="0"/>
              <w:spacing w:line="360" w:lineRule="auto"/>
              <w:jc w:val="center"/>
              <w:rPr>
                <w:rFonts w:hint="eastAsia" w:ascii="仿宋" w:hAnsi="仿宋" w:eastAsia="仿宋" w:cs="仿宋"/>
                <w:sz w:val="24"/>
                <w:highlight w:val="none"/>
              </w:rPr>
            </w:pPr>
          </w:p>
        </w:tc>
        <w:tc>
          <w:tcPr>
            <w:tcW w:w="693" w:type="pct"/>
            <w:vAlign w:val="center"/>
          </w:tcPr>
          <w:p w14:paraId="0F1212E5">
            <w:pPr>
              <w:snapToGrid w:val="0"/>
              <w:spacing w:line="360" w:lineRule="auto"/>
              <w:jc w:val="center"/>
              <w:rPr>
                <w:rFonts w:hint="eastAsia" w:ascii="仿宋" w:hAnsi="仿宋" w:eastAsia="仿宋" w:cs="仿宋"/>
                <w:sz w:val="24"/>
                <w:highlight w:val="none"/>
              </w:rPr>
            </w:pPr>
          </w:p>
        </w:tc>
        <w:tc>
          <w:tcPr>
            <w:tcW w:w="650" w:type="pct"/>
            <w:vAlign w:val="center"/>
          </w:tcPr>
          <w:p w14:paraId="0F1212E6">
            <w:pPr>
              <w:spacing w:line="360" w:lineRule="auto"/>
              <w:jc w:val="center"/>
              <w:rPr>
                <w:rFonts w:hint="eastAsia" w:ascii="仿宋" w:hAnsi="仿宋" w:eastAsia="仿宋" w:cs="仿宋"/>
                <w:sz w:val="24"/>
                <w:highlight w:val="none"/>
              </w:rPr>
            </w:pPr>
          </w:p>
        </w:tc>
        <w:tc>
          <w:tcPr>
            <w:tcW w:w="740" w:type="pct"/>
          </w:tcPr>
          <w:p w14:paraId="0F1212E7">
            <w:pPr>
              <w:spacing w:line="360" w:lineRule="auto"/>
              <w:jc w:val="center"/>
              <w:rPr>
                <w:rFonts w:hint="eastAsia" w:ascii="仿宋" w:hAnsi="仿宋" w:eastAsia="仿宋" w:cs="仿宋"/>
                <w:sz w:val="24"/>
                <w:highlight w:val="none"/>
              </w:rPr>
            </w:pPr>
          </w:p>
        </w:tc>
        <w:tc>
          <w:tcPr>
            <w:tcW w:w="923" w:type="pct"/>
            <w:vAlign w:val="center"/>
          </w:tcPr>
          <w:p w14:paraId="0F1212E8">
            <w:pPr>
              <w:spacing w:line="360" w:lineRule="auto"/>
              <w:jc w:val="center"/>
              <w:rPr>
                <w:rFonts w:hint="eastAsia" w:ascii="仿宋" w:hAnsi="仿宋" w:eastAsia="仿宋" w:cs="仿宋"/>
                <w:sz w:val="24"/>
                <w:highlight w:val="none"/>
              </w:rPr>
            </w:pPr>
          </w:p>
        </w:tc>
      </w:tr>
      <w:tr w14:paraId="0F1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306" w:type="pct"/>
            <w:vAlign w:val="center"/>
          </w:tcPr>
          <w:p w14:paraId="0F1212EB">
            <w:pPr>
              <w:snapToGrid w:val="0"/>
              <w:spacing w:line="360" w:lineRule="auto"/>
              <w:jc w:val="center"/>
              <w:rPr>
                <w:rFonts w:hint="eastAsia" w:ascii="仿宋" w:hAnsi="仿宋" w:eastAsia="仿宋" w:cs="仿宋"/>
                <w:sz w:val="24"/>
                <w:highlight w:val="none"/>
              </w:rPr>
            </w:pPr>
          </w:p>
        </w:tc>
        <w:tc>
          <w:tcPr>
            <w:tcW w:w="694" w:type="pct"/>
            <w:vAlign w:val="center"/>
          </w:tcPr>
          <w:p w14:paraId="0F1212EC">
            <w:pPr>
              <w:snapToGrid w:val="0"/>
              <w:spacing w:line="360" w:lineRule="auto"/>
              <w:jc w:val="center"/>
              <w:rPr>
                <w:rFonts w:hint="eastAsia" w:ascii="仿宋" w:hAnsi="仿宋" w:eastAsia="仿宋" w:cs="仿宋"/>
                <w:sz w:val="24"/>
                <w:highlight w:val="none"/>
              </w:rPr>
            </w:pPr>
          </w:p>
        </w:tc>
        <w:tc>
          <w:tcPr>
            <w:tcW w:w="741" w:type="pct"/>
            <w:vAlign w:val="center"/>
          </w:tcPr>
          <w:p w14:paraId="0F1212ED">
            <w:pPr>
              <w:snapToGrid w:val="0"/>
              <w:spacing w:line="360" w:lineRule="auto"/>
              <w:jc w:val="center"/>
              <w:rPr>
                <w:rFonts w:hint="eastAsia" w:ascii="仿宋" w:hAnsi="仿宋" w:eastAsia="仿宋" w:cs="仿宋"/>
                <w:sz w:val="24"/>
                <w:highlight w:val="none"/>
              </w:rPr>
            </w:pPr>
          </w:p>
        </w:tc>
        <w:tc>
          <w:tcPr>
            <w:tcW w:w="693" w:type="pct"/>
            <w:vAlign w:val="center"/>
          </w:tcPr>
          <w:p w14:paraId="0F1212EE">
            <w:pPr>
              <w:snapToGrid w:val="0"/>
              <w:spacing w:line="360" w:lineRule="auto"/>
              <w:jc w:val="center"/>
              <w:rPr>
                <w:rFonts w:hint="eastAsia" w:ascii="仿宋" w:hAnsi="仿宋" w:eastAsia="仿宋" w:cs="仿宋"/>
                <w:sz w:val="24"/>
                <w:highlight w:val="none"/>
              </w:rPr>
            </w:pPr>
          </w:p>
        </w:tc>
        <w:tc>
          <w:tcPr>
            <w:tcW w:w="650" w:type="pct"/>
            <w:vAlign w:val="center"/>
          </w:tcPr>
          <w:p w14:paraId="0F1212EF">
            <w:pPr>
              <w:spacing w:line="360" w:lineRule="auto"/>
              <w:jc w:val="center"/>
              <w:rPr>
                <w:rFonts w:hint="eastAsia" w:ascii="仿宋" w:hAnsi="仿宋" w:eastAsia="仿宋" w:cs="仿宋"/>
                <w:sz w:val="24"/>
                <w:highlight w:val="none"/>
              </w:rPr>
            </w:pPr>
          </w:p>
        </w:tc>
        <w:tc>
          <w:tcPr>
            <w:tcW w:w="740" w:type="pct"/>
          </w:tcPr>
          <w:p w14:paraId="0F1212F0">
            <w:pPr>
              <w:spacing w:line="360" w:lineRule="auto"/>
              <w:jc w:val="center"/>
              <w:rPr>
                <w:rFonts w:hint="eastAsia" w:ascii="仿宋" w:hAnsi="仿宋" w:eastAsia="仿宋" w:cs="仿宋"/>
                <w:sz w:val="24"/>
                <w:highlight w:val="none"/>
              </w:rPr>
            </w:pPr>
          </w:p>
        </w:tc>
        <w:tc>
          <w:tcPr>
            <w:tcW w:w="923" w:type="pct"/>
            <w:vAlign w:val="center"/>
          </w:tcPr>
          <w:p w14:paraId="0F1212F1">
            <w:pPr>
              <w:spacing w:line="360" w:lineRule="auto"/>
              <w:jc w:val="center"/>
              <w:rPr>
                <w:rFonts w:hint="eastAsia" w:ascii="仿宋" w:hAnsi="仿宋" w:eastAsia="仿宋" w:cs="仿宋"/>
                <w:sz w:val="24"/>
                <w:highlight w:val="none"/>
              </w:rPr>
            </w:pPr>
          </w:p>
        </w:tc>
      </w:tr>
      <w:tr w14:paraId="0F12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3">
            <w:pPr>
              <w:spacing w:line="360" w:lineRule="auto"/>
              <w:jc w:val="center"/>
              <w:rPr>
                <w:rFonts w:hint="eastAsia" w:ascii="仿宋" w:hAnsi="仿宋" w:eastAsia="仿宋" w:cs="仿宋"/>
                <w:sz w:val="24"/>
                <w:highlight w:val="none"/>
              </w:rPr>
            </w:pPr>
          </w:p>
        </w:tc>
        <w:tc>
          <w:tcPr>
            <w:tcW w:w="306" w:type="pct"/>
            <w:vAlign w:val="center"/>
          </w:tcPr>
          <w:p w14:paraId="0F1212F4">
            <w:pPr>
              <w:snapToGrid w:val="0"/>
              <w:spacing w:line="360" w:lineRule="auto"/>
              <w:jc w:val="center"/>
              <w:rPr>
                <w:rFonts w:hint="eastAsia" w:ascii="仿宋" w:hAnsi="仿宋" w:eastAsia="仿宋" w:cs="仿宋"/>
                <w:sz w:val="24"/>
                <w:highlight w:val="none"/>
              </w:rPr>
            </w:pPr>
          </w:p>
        </w:tc>
        <w:tc>
          <w:tcPr>
            <w:tcW w:w="694" w:type="pct"/>
            <w:vAlign w:val="center"/>
          </w:tcPr>
          <w:p w14:paraId="0F1212F5">
            <w:pPr>
              <w:snapToGrid w:val="0"/>
              <w:spacing w:line="360" w:lineRule="auto"/>
              <w:jc w:val="center"/>
              <w:rPr>
                <w:rFonts w:hint="eastAsia" w:ascii="仿宋" w:hAnsi="仿宋" w:eastAsia="仿宋" w:cs="仿宋"/>
                <w:sz w:val="24"/>
                <w:highlight w:val="none"/>
              </w:rPr>
            </w:pPr>
          </w:p>
        </w:tc>
        <w:tc>
          <w:tcPr>
            <w:tcW w:w="741" w:type="pct"/>
            <w:vAlign w:val="center"/>
          </w:tcPr>
          <w:p w14:paraId="0F1212F6">
            <w:pPr>
              <w:snapToGrid w:val="0"/>
              <w:spacing w:line="360" w:lineRule="auto"/>
              <w:jc w:val="center"/>
              <w:rPr>
                <w:rFonts w:hint="eastAsia" w:ascii="仿宋" w:hAnsi="仿宋" w:eastAsia="仿宋" w:cs="仿宋"/>
                <w:sz w:val="24"/>
                <w:highlight w:val="none"/>
              </w:rPr>
            </w:pPr>
          </w:p>
        </w:tc>
        <w:tc>
          <w:tcPr>
            <w:tcW w:w="693" w:type="pct"/>
            <w:vAlign w:val="center"/>
          </w:tcPr>
          <w:p w14:paraId="0F1212F7">
            <w:pPr>
              <w:snapToGrid w:val="0"/>
              <w:spacing w:line="360" w:lineRule="auto"/>
              <w:jc w:val="center"/>
              <w:rPr>
                <w:rFonts w:hint="eastAsia" w:ascii="仿宋" w:hAnsi="仿宋" w:eastAsia="仿宋" w:cs="仿宋"/>
                <w:sz w:val="24"/>
                <w:highlight w:val="none"/>
              </w:rPr>
            </w:pPr>
          </w:p>
        </w:tc>
        <w:tc>
          <w:tcPr>
            <w:tcW w:w="650" w:type="pct"/>
            <w:vAlign w:val="center"/>
          </w:tcPr>
          <w:p w14:paraId="0F1212F8">
            <w:pPr>
              <w:spacing w:line="360" w:lineRule="auto"/>
              <w:jc w:val="center"/>
              <w:rPr>
                <w:rFonts w:hint="eastAsia" w:ascii="仿宋" w:hAnsi="仿宋" w:eastAsia="仿宋" w:cs="仿宋"/>
                <w:sz w:val="24"/>
                <w:highlight w:val="none"/>
              </w:rPr>
            </w:pPr>
          </w:p>
        </w:tc>
        <w:tc>
          <w:tcPr>
            <w:tcW w:w="740" w:type="pct"/>
          </w:tcPr>
          <w:p w14:paraId="0F1212F9">
            <w:pPr>
              <w:spacing w:line="360" w:lineRule="auto"/>
              <w:jc w:val="center"/>
              <w:rPr>
                <w:rFonts w:hint="eastAsia" w:ascii="仿宋" w:hAnsi="仿宋" w:eastAsia="仿宋" w:cs="仿宋"/>
                <w:sz w:val="24"/>
                <w:highlight w:val="none"/>
              </w:rPr>
            </w:pPr>
          </w:p>
        </w:tc>
        <w:tc>
          <w:tcPr>
            <w:tcW w:w="923" w:type="pct"/>
            <w:vAlign w:val="center"/>
          </w:tcPr>
          <w:p w14:paraId="0F1212FA">
            <w:pPr>
              <w:spacing w:line="360" w:lineRule="auto"/>
              <w:jc w:val="center"/>
              <w:rPr>
                <w:rFonts w:hint="eastAsia" w:ascii="仿宋" w:hAnsi="仿宋" w:eastAsia="仿宋" w:cs="仿宋"/>
                <w:sz w:val="24"/>
                <w:highlight w:val="none"/>
              </w:rPr>
            </w:pPr>
          </w:p>
        </w:tc>
      </w:tr>
      <w:tr w14:paraId="0F1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C">
            <w:pPr>
              <w:spacing w:line="360" w:lineRule="auto"/>
              <w:jc w:val="center"/>
              <w:rPr>
                <w:rFonts w:hint="eastAsia" w:ascii="仿宋" w:hAnsi="仿宋" w:eastAsia="仿宋" w:cs="仿宋"/>
                <w:sz w:val="24"/>
                <w:highlight w:val="none"/>
              </w:rPr>
            </w:pPr>
          </w:p>
        </w:tc>
        <w:tc>
          <w:tcPr>
            <w:tcW w:w="306" w:type="pct"/>
            <w:vAlign w:val="center"/>
          </w:tcPr>
          <w:p w14:paraId="0F1212FD">
            <w:pPr>
              <w:snapToGrid w:val="0"/>
              <w:spacing w:line="360" w:lineRule="auto"/>
              <w:jc w:val="center"/>
              <w:rPr>
                <w:rFonts w:hint="eastAsia" w:ascii="仿宋" w:hAnsi="仿宋" w:eastAsia="仿宋" w:cs="仿宋"/>
                <w:sz w:val="24"/>
                <w:highlight w:val="none"/>
              </w:rPr>
            </w:pPr>
          </w:p>
        </w:tc>
        <w:tc>
          <w:tcPr>
            <w:tcW w:w="694" w:type="pct"/>
            <w:vAlign w:val="center"/>
          </w:tcPr>
          <w:p w14:paraId="0F1212FE">
            <w:pPr>
              <w:snapToGrid w:val="0"/>
              <w:spacing w:line="360" w:lineRule="auto"/>
              <w:jc w:val="center"/>
              <w:rPr>
                <w:rFonts w:hint="eastAsia" w:ascii="仿宋" w:hAnsi="仿宋" w:eastAsia="仿宋" w:cs="仿宋"/>
                <w:sz w:val="24"/>
                <w:highlight w:val="none"/>
              </w:rPr>
            </w:pPr>
          </w:p>
        </w:tc>
        <w:tc>
          <w:tcPr>
            <w:tcW w:w="741" w:type="pct"/>
            <w:vAlign w:val="center"/>
          </w:tcPr>
          <w:p w14:paraId="0F1212FF">
            <w:pPr>
              <w:snapToGrid w:val="0"/>
              <w:spacing w:line="360" w:lineRule="auto"/>
              <w:jc w:val="center"/>
              <w:rPr>
                <w:rFonts w:hint="eastAsia" w:ascii="仿宋" w:hAnsi="仿宋" w:eastAsia="仿宋" w:cs="仿宋"/>
                <w:sz w:val="24"/>
                <w:highlight w:val="none"/>
              </w:rPr>
            </w:pPr>
          </w:p>
        </w:tc>
        <w:tc>
          <w:tcPr>
            <w:tcW w:w="693" w:type="pct"/>
            <w:vAlign w:val="center"/>
          </w:tcPr>
          <w:p w14:paraId="0F121300">
            <w:pPr>
              <w:snapToGrid w:val="0"/>
              <w:spacing w:line="360" w:lineRule="auto"/>
              <w:jc w:val="center"/>
              <w:rPr>
                <w:rFonts w:hint="eastAsia" w:ascii="仿宋" w:hAnsi="仿宋" w:eastAsia="仿宋" w:cs="仿宋"/>
                <w:sz w:val="24"/>
                <w:highlight w:val="none"/>
              </w:rPr>
            </w:pPr>
          </w:p>
        </w:tc>
        <w:tc>
          <w:tcPr>
            <w:tcW w:w="650" w:type="pct"/>
            <w:vAlign w:val="center"/>
          </w:tcPr>
          <w:p w14:paraId="0F121301">
            <w:pPr>
              <w:spacing w:line="360" w:lineRule="auto"/>
              <w:jc w:val="center"/>
              <w:rPr>
                <w:rFonts w:hint="eastAsia" w:ascii="仿宋" w:hAnsi="仿宋" w:eastAsia="仿宋" w:cs="仿宋"/>
                <w:sz w:val="24"/>
                <w:highlight w:val="none"/>
              </w:rPr>
            </w:pPr>
          </w:p>
        </w:tc>
        <w:tc>
          <w:tcPr>
            <w:tcW w:w="740" w:type="pct"/>
          </w:tcPr>
          <w:p w14:paraId="0F121302">
            <w:pPr>
              <w:spacing w:line="360" w:lineRule="auto"/>
              <w:jc w:val="center"/>
              <w:rPr>
                <w:rFonts w:hint="eastAsia" w:ascii="仿宋" w:hAnsi="仿宋" w:eastAsia="仿宋" w:cs="仿宋"/>
                <w:sz w:val="24"/>
                <w:highlight w:val="none"/>
              </w:rPr>
            </w:pPr>
          </w:p>
        </w:tc>
        <w:tc>
          <w:tcPr>
            <w:tcW w:w="923" w:type="pct"/>
            <w:vAlign w:val="center"/>
          </w:tcPr>
          <w:p w14:paraId="0F121303">
            <w:pPr>
              <w:spacing w:line="360" w:lineRule="auto"/>
              <w:jc w:val="center"/>
              <w:rPr>
                <w:rFonts w:hint="eastAsia" w:ascii="仿宋" w:hAnsi="仿宋" w:eastAsia="仿宋" w:cs="仿宋"/>
                <w:sz w:val="24"/>
                <w:highlight w:val="none"/>
              </w:rPr>
            </w:pPr>
          </w:p>
        </w:tc>
      </w:tr>
      <w:tr w14:paraId="05A5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shd w:val="clear" w:color="auto" w:fill="auto"/>
            <w:vAlign w:val="center"/>
          </w:tcPr>
          <w:p w14:paraId="3670DE34">
            <w:pPr>
              <w:spacing w:line="360" w:lineRule="auto"/>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highlight w:val="none"/>
                <w:lang w:val="en-US" w:eastAsia="zh-CN"/>
              </w:rPr>
              <w:t>最后</w:t>
            </w:r>
            <w:r>
              <w:rPr>
                <w:rFonts w:hint="eastAsia" w:ascii="仿宋" w:hAnsi="仿宋" w:eastAsia="仿宋" w:cs="仿宋"/>
                <w:b/>
                <w:sz w:val="24"/>
                <w:highlight w:val="none"/>
              </w:rPr>
              <w:t>航摄技术服务</w:t>
            </w:r>
            <w:r>
              <w:rPr>
                <w:rFonts w:hint="eastAsia" w:ascii="仿宋" w:hAnsi="仿宋" w:eastAsia="仿宋" w:cs="仿宋"/>
                <w:b/>
                <w:sz w:val="24"/>
                <w:highlight w:val="none"/>
                <w:lang w:val="en-US" w:eastAsia="zh-CN"/>
              </w:rPr>
              <w:t>报价</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单价）</w:t>
            </w:r>
          </w:p>
        </w:tc>
        <w:tc>
          <w:tcPr>
            <w:tcW w:w="3008" w:type="pct"/>
            <w:gridSpan w:val="4"/>
            <w:shd w:val="clear" w:color="auto" w:fill="auto"/>
            <w:vAlign w:val="top"/>
          </w:tcPr>
          <w:p w14:paraId="10D3DB58">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
                <w:sz w:val="24"/>
                <w:highlight w:val="none"/>
                <w:lang w:val="en-US" w:eastAsia="zh-CN"/>
              </w:rPr>
              <w:t xml:space="preserve">    </w:t>
            </w:r>
            <w:r>
              <w:rPr>
                <w:rFonts w:hint="eastAsia" w:ascii="仿宋" w:hAnsi="仿宋" w:eastAsia="仿宋" w:cs="仿宋"/>
                <w:b/>
                <w:sz w:val="24"/>
                <w:highlight w:val="none"/>
              </w:rPr>
              <w:t>元/天</w:t>
            </w:r>
          </w:p>
        </w:tc>
      </w:tr>
      <w:tr w14:paraId="0F1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30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最后投标总价（小写）</w:t>
            </w:r>
          </w:p>
        </w:tc>
        <w:tc>
          <w:tcPr>
            <w:tcW w:w="3008" w:type="pct"/>
            <w:gridSpan w:val="4"/>
          </w:tcPr>
          <w:p w14:paraId="0F121306">
            <w:pPr>
              <w:spacing w:line="360" w:lineRule="auto"/>
              <w:jc w:val="center"/>
              <w:rPr>
                <w:rFonts w:hint="eastAsia" w:ascii="仿宋" w:hAnsi="仿宋" w:eastAsia="仿宋" w:cs="仿宋"/>
                <w:sz w:val="24"/>
                <w:highlight w:val="none"/>
              </w:rPr>
            </w:pPr>
          </w:p>
        </w:tc>
      </w:tr>
      <w:tr w14:paraId="0F12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30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最后投标总价（大写）</w:t>
            </w:r>
          </w:p>
        </w:tc>
        <w:tc>
          <w:tcPr>
            <w:tcW w:w="3008" w:type="pct"/>
            <w:gridSpan w:val="4"/>
          </w:tcPr>
          <w:p w14:paraId="0F121309">
            <w:pPr>
              <w:spacing w:line="360" w:lineRule="auto"/>
              <w:jc w:val="center"/>
              <w:rPr>
                <w:rFonts w:hint="eastAsia" w:ascii="仿宋" w:hAnsi="仿宋" w:eastAsia="仿宋" w:cs="仿宋"/>
                <w:sz w:val="24"/>
                <w:highlight w:val="none"/>
              </w:rPr>
            </w:pPr>
          </w:p>
        </w:tc>
      </w:tr>
    </w:tbl>
    <w:p w14:paraId="396CEC39">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rPr>
        <w:t>注：</w:t>
      </w: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响应文件含有采购人不能接受的附加条件，响应无效</w:t>
      </w:r>
      <w:r>
        <w:rPr>
          <w:rFonts w:hint="eastAsia" w:ascii="仿宋" w:hAnsi="仿宋" w:eastAsia="仿宋" w:cs="仿宋"/>
          <w:color w:val="auto"/>
          <w:kern w:val="0"/>
          <w:sz w:val="24"/>
          <w:lang w:val="zh-CN"/>
        </w:rPr>
        <w:t>。</w:t>
      </w:r>
    </w:p>
    <w:p w14:paraId="6B209185">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lang w:val="zh-CN"/>
        </w:rPr>
        <w:t>采购内容未包含在《最后报价一览表》名称栏中，供应商不能作出合理解释的，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响应文件含有采购人不能接受的附加条件的，响应无效。</w:t>
      </w:r>
    </w:p>
    <w:p w14:paraId="4FDA0C64">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3、特别提示：采购代理机构将对项目名称和项目编号，成交供应商名称、地址和成交金额，主要成交标的名称、服务范围、服务要求、服务时间、服务标准等予以公示。</w:t>
      </w:r>
    </w:p>
    <w:p w14:paraId="43B758C0">
      <w:pPr>
        <w:spacing w:line="360" w:lineRule="auto"/>
        <w:ind w:firstLine="480" w:firstLineChars="200"/>
        <w:rPr>
          <w:rFonts w:hint="eastAsia" w:ascii="仿宋" w:hAnsi="仿宋" w:eastAsia="仿宋" w:cs="仿宋"/>
          <w:color w:val="auto"/>
          <w:kern w:val="0"/>
          <w:sz w:val="24"/>
          <w:u w:val="single"/>
          <w:lang w:val="zh-CN"/>
        </w:rPr>
      </w:pPr>
    </w:p>
    <w:p w14:paraId="7FE47D7E">
      <w:pPr>
        <w:spacing w:line="360" w:lineRule="auto"/>
        <w:ind w:right="-874" w:rightChars="-416"/>
        <w:rPr>
          <w:rFonts w:hint="eastAsia"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供应商名称（电子签名）：</w:t>
      </w:r>
    </w:p>
    <w:p w14:paraId="093A8F42">
      <w:pPr>
        <w:autoSpaceDE w:val="0"/>
        <w:autoSpaceDN w:val="0"/>
        <w:spacing w:line="360" w:lineRule="auto"/>
        <w:ind w:left="5040"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F121312">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0F121313">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附件</w:t>
      </w:r>
    </w:p>
    <w:p w14:paraId="0F121314">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0F121315">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F121316">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0F12131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0F12131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1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1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0F12131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1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1D">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0F12131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0F12131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0F12132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F12132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0F121322">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F12132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12132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0F12132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0F12132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F12132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0F12132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0F12132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F12132A">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F12132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0F12132C">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F12132D">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日期：</w:t>
      </w:r>
      <w:r>
        <w:rPr>
          <w:rFonts w:hint="eastAsia" w:ascii="仿宋" w:hAnsi="仿宋" w:eastAsia="仿宋" w:cs="仿宋"/>
          <w:b/>
          <w:sz w:val="24"/>
          <w:highlight w:val="none"/>
        </w:rPr>
        <w:br w:type="page"/>
      </w:r>
      <w:r>
        <w:rPr>
          <w:rFonts w:hint="eastAsia" w:ascii="仿宋" w:hAnsi="仿宋" w:eastAsia="仿宋" w:cs="仿宋"/>
          <w:b/>
          <w:sz w:val="24"/>
          <w:highlight w:val="none"/>
        </w:rPr>
        <w:t>质疑函制作说明：</w:t>
      </w:r>
    </w:p>
    <w:p w14:paraId="0F1213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0F12132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0F12133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0F12133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F12133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0F12133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0F121334">
      <w:pPr>
        <w:spacing w:line="360" w:lineRule="auto"/>
        <w:jc w:val="left"/>
        <w:rPr>
          <w:rFonts w:hint="eastAsia" w:ascii="仿宋" w:hAnsi="仿宋" w:eastAsia="仿宋" w:cs="仿宋"/>
          <w:b/>
          <w:spacing w:val="6"/>
          <w:sz w:val="32"/>
          <w:szCs w:val="32"/>
          <w:highlight w:val="none"/>
        </w:rPr>
      </w:pPr>
    </w:p>
    <w:p w14:paraId="0F121335">
      <w:pPr>
        <w:spacing w:line="360" w:lineRule="auto"/>
        <w:jc w:val="left"/>
        <w:rPr>
          <w:rFonts w:hint="eastAsia" w:ascii="仿宋" w:hAnsi="仿宋" w:eastAsia="仿宋" w:cs="仿宋"/>
          <w:b/>
          <w:spacing w:val="6"/>
          <w:sz w:val="32"/>
          <w:szCs w:val="32"/>
          <w:highlight w:val="none"/>
        </w:rPr>
      </w:pPr>
    </w:p>
    <w:p w14:paraId="0F121336">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z w:val="24"/>
          <w:highlight w:val="none"/>
        </w:rPr>
        <w:br w:type="page"/>
      </w:r>
      <w:r>
        <w:rPr>
          <w:rFonts w:hint="eastAsia" w:ascii="仿宋" w:hAnsi="仿宋" w:eastAsia="仿宋" w:cs="仿宋"/>
          <w:b/>
          <w:spacing w:val="6"/>
          <w:sz w:val="32"/>
          <w:szCs w:val="32"/>
          <w:highlight w:val="none"/>
        </w:rPr>
        <w:t>附件2：投诉书范本及制作说明</w:t>
      </w:r>
    </w:p>
    <w:p w14:paraId="0F121337">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F121338">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一、投诉相关主体基本情况</w:t>
      </w:r>
    </w:p>
    <w:p w14:paraId="0F1213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0F12133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3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p>
    <w:p w14:paraId="0F12133C">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3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3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3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p>
    <w:p w14:paraId="0F12134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4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42">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0F12134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F12134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p>
    <w:p w14:paraId="0F12134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4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47">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二、投诉项目基本情况</w:t>
      </w:r>
    </w:p>
    <w:p w14:paraId="0F12134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0F12134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0F12134A">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F1213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0F12134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F12134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F12134E">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三、质疑基本情况</w:t>
      </w:r>
    </w:p>
    <w:p w14:paraId="0F12134F">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0F12135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F121351">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0F121352">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四、投诉事项具体内容</w:t>
      </w:r>
    </w:p>
    <w:p w14:paraId="0F12135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投诉事项1：</w:t>
      </w:r>
      <w:r>
        <w:rPr>
          <w:rFonts w:hint="eastAsia" w:ascii="仿宋" w:hAnsi="仿宋" w:eastAsia="仿宋" w:cs="仿宋"/>
          <w:sz w:val="24"/>
          <w:highlight w:val="none"/>
          <w:u w:val="dotted"/>
        </w:rPr>
        <w:t xml:space="preserve">                                                     </w:t>
      </w:r>
    </w:p>
    <w:p w14:paraId="0F12135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0F12135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F12135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F12135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F121358">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0F12135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F12135A">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五、与投诉事项相关的投诉请求</w:t>
      </w:r>
    </w:p>
    <w:p w14:paraId="0F12135B">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0F12135C">
      <w:pPr>
        <w:spacing w:line="360" w:lineRule="auto"/>
        <w:rPr>
          <w:rFonts w:hint="eastAsia" w:ascii="仿宋" w:hAnsi="仿宋" w:eastAsia="仿宋" w:cs="仿宋"/>
          <w:sz w:val="24"/>
          <w:highlight w:val="none"/>
          <w:u w:val="single"/>
        </w:rPr>
      </w:pPr>
    </w:p>
    <w:p w14:paraId="0F12135D">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F12135E">
      <w:pPr>
        <w:spacing w:line="360" w:lineRule="auto"/>
        <w:rPr>
          <w:rFonts w:hint="eastAsia" w:ascii="仿宋" w:hAnsi="仿宋" w:eastAsia="仿宋" w:cs="仿宋"/>
          <w:sz w:val="24"/>
          <w:highlight w:val="none"/>
        </w:rPr>
      </w:pPr>
      <w:r>
        <w:rPr>
          <w:rFonts w:hint="eastAsia" w:ascii="仿宋" w:hAnsi="仿宋" w:eastAsia="仿宋" w:cs="仿宋"/>
          <w:sz w:val="24"/>
          <w:highlight w:val="none"/>
        </w:rPr>
        <w:t>日期：</w:t>
      </w:r>
    </w:p>
    <w:p w14:paraId="0F12135F">
      <w:pPr>
        <w:spacing w:line="360" w:lineRule="auto"/>
        <w:rPr>
          <w:rFonts w:hint="eastAsia" w:ascii="仿宋" w:hAnsi="仿宋" w:eastAsia="仿宋" w:cs="仿宋"/>
          <w:b/>
          <w:sz w:val="24"/>
          <w:highlight w:val="none"/>
        </w:rPr>
      </w:pPr>
    </w:p>
    <w:p w14:paraId="0F121360">
      <w:pPr>
        <w:spacing w:line="360" w:lineRule="auto"/>
        <w:rPr>
          <w:rFonts w:hint="eastAsia" w:ascii="仿宋" w:hAnsi="仿宋" w:eastAsia="仿宋" w:cs="仿宋"/>
          <w:b/>
          <w:sz w:val="24"/>
          <w:highlight w:val="none"/>
        </w:rPr>
      </w:pPr>
    </w:p>
    <w:p w14:paraId="0F12136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F121362">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0F121363">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0F121364">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F121365">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F121366">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F121367">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F121368">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0F121369">
      <w:pPr>
        <w:widowControl/>
        <w:adjustRightInd/>
        <w:jc w:val="left"/>
        <w:rPr>
          <w:rFonts w:hint="eastAsia" w:ascii="仿宋" w:hAnsi="仿宋" w:eastAsia="仿宋" w:cs="仿宋"/>
          <w:b/>
          <w:sz w:val="24"/>
          <w:highlight w:val="none"/>
        </w:rPr>
      </w:pPr>
      <w:r>
        <w:rPr>
          <w:rFonts w:hint="eastAsia" w:ascii="仿宋" w:hAnsi="仿宋" w:eastAsia="仿宋" w:cs="仿宋"/>
          <w:b/>
          <w:sz w:val="24"/>
          <w:highlight w:val="none"/>
        </w:rPr>
        <w:br w:type="page"/>
      </w:r>
    </w:p>
    <w:p w14:paraId="0F12136A">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附件3：残疾人福利性单位声明函</w:t>
      </w:r>
    </w:p>
    <w:p w14:paraId="0F12136B">
      <w:pPr>
        <w:spacing w:line="360" w:lineRule="auto"/>
        <w:jc w:val="center"/>
        <w:rPr>
          <w:rFonts w:hint="eastAsia" w:ascii="仿宋" w:hAnsi="仿宋" w:eastAsia="仿宋" w:cs="仿宋"/>
          <w:b/>
          <w:spacing w:val="6"/>
          <w:sz w:val="32"/>
          <w:szCs w:val="32"/>
          <w:highlight w:val="none"/>
        </w:rPr>
      </w:pPr>
      <w:bookmarkStart w:id="74" w:name="OLE_LINK13"/>
      <w:bookmarkStart w:id="75" w:name="OLE_LINK14"/>
      <w:r>
        <w:rPr>
          <w:rFonts w:hint="eastAsia" w:ascii="仿宋" w:hAnsi="仿宋" w:eastAsia="仿宋" w:cs="仿宋"/>
          <w:b/>
          <w:spacing w:val="6"/>
          <w:sz w:val="32"/>
          <w:szCs w:val="32"/>
          <w:highlight w:val="none"/>
        </w:rPr>
        <w:t>残疾人福利性单位声明函</w:t>
      </w:r>
    </w:p>
    <w:bookmarkEnd w:id="74"/>
    <w:bookmarkEnd w:id="75"/>
    <w:p w14:paraId="0F12136C">
      <w:pPr>
        <w:spacing w:line="360" w:lineRule="auto"/>
        <w:rPr>
          <w:rFonts w:hint="eastAsia" w:ascii="仿宋" w:hAnsi="仿宋" w:eastAsia="仿宋" w:cs="仿宋"/>
          <w:b/>
          <w:spacing w:val="6"/>
          <w:sz w:val="30"/>
          <w:szCs w:val="30"/>
          <w:highlight w:val="none"/>
        </w:rPr>
      </w:pPr>
    </w:p>
    <w:p w14:paraId="0F12136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u w:val="single"/>
        </w:rPr>
        <w:t xml:space="preserve">   浙江省测绘科学技术研究院    </w:t>
      </w:r>
      <w:r>
        <w:rPr>
          <w:rFonts w:hint="eastAsia" w:ascii="仿宋" w:hAnsi="仿宋" w:eastAsia="仿宋" w:cs="仿宋"/>
          <w:sz w:val="24"/>
          <w:highlight w:val="none"/>
        </w:rPr>
        <w:t>单位的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诸暨项目部办公用房房屋租赁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项目采购活动提供本单位制造的货物（由本单位承担工程/提供服务），或者提供其他残疾人福利性单位制造的货物（不包括使用非残疾人福利性单位注册商标的货物）。</w:t>
      </w:r>
    </w:p>
    <w:p w14:paraId="0F12136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0F12136F">
      <w:pPr>
        <w:spacing w:line="360" w:lineRule="auto"/>
        <w:ind w:firstLine="480" w:firstLineChars="200"/>
        <w:rPr>
          <w:rFonts w:hint="eastAsia" w:ascii="仿宋" w:hAnsi="仿宋" w:eastAsia="仿宋" w:cs="仿宋"/>
          <w:sz w:val="24"/>
          <w:highlight w:val="none"/>
        </w:rPr>
      </w:pPr>
    </w:p>
    <w:p w14:paraId="0F121370">
      <w:pPr>
        <w:spacing w:line="360" w:lineRule="auto"/>
        <w:ind w:firstLine="480" w:firstLineChars="200"/>
        <w:rPr>
          <w:rFonts w:hint="eastAsia" w:ascii="仿宋" w:hAnsi="仿宋" w:eastAsia="仿宋" w:cs="仿宋"/>
          <w:sz w:val="24"/>
          <w:highlight w:val="none"/>
        </w:rPr>
      </w:pPr>
    </w:p>
    <w:p w14:paraId="0F121371">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单位名称（电子签名）：</w:t>
      </w:r>
    </w:p>
    <w:p w14:paraId="0F121372">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  期：</w:t>
      </w:r>
    </w:p>
    <w:p w14:paraId="0F121373">
      <w:pPr>
        <w:spacing w:line="360" w:lineRule="auto"/>
        <w:rPr>
          <w:rFonts w:hint="eastAsia" w:ascii="仿宋" w:hAnsi="仿宋" w:eastAsia="仿宋" w:cs="仿宋"/>
          <w:b/>
          <w:sz w:val="24"/>
          <w:highlight w:val="none"/>
        </w:rPr>
      </w:pPr>
    </w:p>
    <w:p w14:paraId="0F121374">
      <w:pPr>
        <w:widowControl/>
        <w:adjustRightInd/>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F121375">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附件4：业务专用章使用说明函</w:t>
      </w:r>
    </w:p>
    <w:p w14:paraId="0F121376">
      <w:pPr>
        <w:spacing w:line="360" w:lineRule="auto"/>
        <w:jc w:val="center"/>
        <w:rPr>
          <w:rFonts w:hint="eastAsia" w:ascii="仿宋" w:hAnsi="仿宋" w:eastAsia="仿宋" w:cs="仿宋"/>
          <w:b/>
          <w:spacing w:val="6"/>
          <w:sz w:val="32"/>
          <w:szCs w:val="32"/>
          <w:highlight w:val="none"/>
        </w:rPr>
      </w:pPr>
    </w:p>
    <w:p w14:paraId="0F121377">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业务专用章使用说明函</w:t>
      </w:r>
    </w:p>
    <w:p w14:paraId="0F121378">
      <w:pPr>
        <w:autoSpaceDE w:val="0"/>
        <w:autoSpaceDN w:val="0"/>
        <w:jc w:val="center"/>
        <w:rPr>
          <w:rFonts w:hint="eastAsia" w:ascii="仿宋" w:hAnsi="仿宋" w:eastAsia="仿宋" w:cs="仿宋"/>
          <w:b/>
          <w:bCs/>
          <w:sz w:val="32"/>
          <w:szCs w:val="32"/>
          <w:highlight w:val="none"/>
        </w:rPr>
      </w:pPr>
    </w:p>
    <w:p w14:paraId="0F12137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浙江省测绘科学技术研究院</w:t>
      </w:r>
      <w:r>
        <w:rPr>
          <w:rFonts w:hint="eastAsia" w:ascii="仿宋" w:hAnsi="仿宋" w:eastAsia="仿宋" w:cs="仿宋"/>
          <w:sz w:val="24"/>
          <w:highlight w:val="none"/>
        </w:rPr>
        <w:t>、</w:t>
      </w:r>
      <w:r>
        <w:rPr>
          <w:rFonts w:hint="eastAsia" w:ascii="仿宋" w:hAnsi="仿宋" w:eastAsia="仿宋" w:cs="仿宋"/>
          <w:sz w:val="24"/>
          <w:highlight w:val="none"/>
          <w:u w:val="single"/>
        </w:rPr>
        <w:t>浙江省成套工程有限公司：</w:t>
      </w:r>
    </w:p>
    <w:p w14:paraId="0F12137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诸暨项目部办公用房房屋租赁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lang w:eastAsia="zh-CN"/>
        </w:rPr>
        <w:t>ZJCT8-CHYJY202561（重招）</w:t>
      </w:r>
      <w:r>
        <w:rPr>
          <w:rFonts w:hint="eastAsia" w:ascii="仿宋" w:hAnsi="仿宋" w:eastAsia="仿宋" w:cs="仿宋"/>
          <w:sz w:val="24"/>
          <w:highlight w:val="none"/>
        </w:rPr>
        <w:t>】</w:t>
      </w:r>
      <w:r>
        <w:rPr>
          <w:rFonts w:hint="eastAsia" w:ascii="仿宋" w:hAnsi="仿宋" w:eastAsia="仿宋" w:cs="仿宋"/>
          <w:bCs/>
          <w:sz w:val="24"/>
          <w:highlight w:val="none"/>
        </w:rPr>
        <w:t>采购活动中作如下说明：</w:t>
      </w:r>
      <w:r>
        <w:rPr>
          <w:rFonts w:hint="eastAsia" w:ascii="仿宋" w:hAnsi="仿宋" w:eastAsia="仿宋" w:cs="仿宋"/>
          <w:sz w:val="24"/>
          <w:highlight w:val="none"/>
        </w:rPr>
        <w:t>我方所使用的“XX专用章”与法定名称章具有同等的法律效力，对使用“XX专用章”的行为予以完全承认，并愿意承担相应责任。</w:t>
      </w:r>
    </w:p>
    <w:p w14:paraId="0F12137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0F12137C">
      <w:pPr>
        <w:spacing w:line="360" w:lineRule="auto"/>
        <w:ind w:firstLine="494"/>
        <w:rPr>
          <w:rFonts w:hint="eastAsia" w:ascii="仿宋" w:hAnsi="仿宋" w:eastAsia="仿宋" w:cs="仿宋"/>
          <w:sz w:val="24"/>
          <w:highlight w:val="none"/>
        </w:rPr>
      </w:pPr>
    </w:p>
    <w:p w14:paraId="0F12137D">
      <w:pPr>
        <w:spacing w:line="360" w:lineRule="auto"/>
        <w:ind w:firstLine="494"/>
        <w:rPr>
          <w:rFonts w:hint="eastAsia" w:ascii="仿宋" w:hAnsi="仿宋" w:eastAsia="仿宋" w:cs="仿宋"/>
          <w:sz w:val="24"/>
          <w:highlight w:val="none"/>
        </w:rPr>
      </w:pPr>
    </w:p>
    <w:p w14:paraId="0F12137E">
      <w:pPr>
        <w:spacing w:line="360" w:lineRule="auto"/>
        <w:ind w:firstLine="494"/>
        <w:rPr>
          <w:rFonts w:hint="eastAsia" w:ascii="仿宋" w:hAnsi="仿宋" w:eastAsia="仿宋" w:cs="仿宋"/>
          <w:sz w:val="24"/>
          <w:highlight w:val="none"/>
        </w:rPr>
      </w:pPr>
    </w:p>
    <w:p w14:paraId="0F12137F">
      <w:pPr>
        <w:spacing w:line="360" w:lineRule="auto"/>
        <w:ind w:firstLine="494"/>
        <w:rPr>
          <w:rFonts w:hint="eastAsia" w:ascii="仿宋" w:hAnsi="仿宋" w:eastAsia="仿宋" w:cs="仿宋"/>
          <w:sz w:val="24"/>
          <w:highlight w:val="none"/>
        </w:rPr>
      </w:pPr>
    </w:p>
    <w:p w14:paraId="0F121380">
      <w:pPr>
        <w:spacing w:line="360" w:lineRule="auto"/>
        <w:ind w:right="482" w:firstLine="4080" w:firstLineChars="1700"/>
        <w:rPr>
          <w:rFonts w:hint="eastAsia" w:ascii="仿宋" w:hAnsi="仿宋" w:eastAsia="仿宋" w:cs="仿宋"/>
          <w:sz w:val="24"/>
          <w:highlight w:val="none"/>
        </w:rPr>
      </w:pPr>
      <w:r>
        <w:rPr>
          <w:rFonts w:hint="eastAsia" w:ascii="仿宋" w:hAnsi="仿宋" w:eastAsia="仿宋" w:cs="仿宋"/>
          <w:sz w:val="24"/>
          <w:highlight w:val="none"/>
        </w:rPr>
        <w:t>供应商（法定名称章）：</w:t>
      </w:r>
    </w:p>
    <w:p w14:paraId="0F121381">
      <w:pPr>
        <w:spacing w:line="360" w:lineRule="auto"/>
        <w:ind w:right="482" w:firstLine="4080" w:firstLineChars="17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F121382">
      <w:pPr>
        <w:rPr>
          <w:rFonts w:hint="eastAsia" w:ascii="仿宋" w:hAnsi="仿宋" w:eastAsia="仿宋" w:cs="仿宋"/>
          <w:sz w:val="24"/>
          <w:highlight w:val="none"/>
        </w:rPr>
      </w:pPr>
      <w:r>
        <w:rPr>
          <w:rFonts w:hint="eastAsia" w:ascii="仿宋" w:hAnsi="仿宋" w:eastAsia="仿宋" w:cs="仿宋"/>
          <w:b/>
          <w:bCs/>
          <w:sz w:val="24"/>
          <w:highlight w:val="none"/>
        </w:rPr>
        <w:t>附：</w:t>
      </w:r>
    </w:p>
    <w:p w14:paraId="0F121383">
      <w:pPr>
        <w:spacing w:line="360" w:lineRule="auto"/>
        <w:rPr>
          <w:rFonts w:hint="eastAsia" w:ascii="仿宋" w:hAnsi="仿宋" w:eastAsia="仿宋" w:cs="仿宋"/>
          <w:bCs/>
          <w:sz w:val="24"/>
          <w:highlight w:val="none"/>
        </w:rPr>
      </w:pPr>
      <w:r>
        <w:rPr>
          <w:rFonts w:hint="eastAsia" w:ascii="仿宋" w:hAnsi="仿宋" w:eastAsia="仿宋" w:cs="仿宋"/>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Jr7xz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Aya+8c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highlight w:val="none"/>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B6uHjW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供应商法定名称章（印模）</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供应商“XX专用章”（印模）</w:t>
      </w:r>
    </w:p>
    <w:p w14:paraId="0F121384">
      <w:pPr>
        <w:spacing w:line="360" w:lineRule="auto"/>
        <w:ind w:firstLine="494"/>
        <w:rPr>
          <w:rFonts w:hint="eastAsia" w:ascii="仿宋" w:hAnsi="仿宋" w:eastAsia="仿宋" w:cs="仿宋"/>
          <w:sz w:val="24"/>
          <w:highlight w:val="none"/>
        </w:rPr>
      </w:pPr>
    </w:p>
    <w:p w14:paraId="0F121385">
      <w:pPr>
        <w:spacing w:line="360" w:lineRule="auto"/>
        <w:ind w:firstLine="494"/>
        <w:rPr>
          <w:rFonts w:hint="eastAsia" w:ascii="仿宋" w:hAnsi="仿宋" w:eastAsia="仿宋" w:cs="仿宋"/>
          <w:sz w:val="24"/>
          <w:highlight w:val="none"/>
        </w:rPr>
      </w:pPr>
    </w:p>
    <w:p w14:paraId="0F121386">
      <w:pPr>
        <w:spacing w:line="360" w:lineRule="auto"/>
        <w:ind w:firstLine="494"/>
        <w:rPr>
          <w:rFonts w:hint="eastAsia" w:ascii="仿宋" w:hAnsi="仿宋" w:eastAsia="仿宋" w:cs="仿宋"/>
          <w:sz w:val="24"/>
          <w:highlight w:val="none"/>
        </w:rPr>
      </w:pPr>
    </w:p>
    <w:p w14:paraId="0F121387">
      <w:pPr>
        <w:spacing w:line="360" w:lineRule="auto"/>
        <w:ind w:firstLine="494"/>
        <w:rPr>
          <w:rFonts w:hint="eastAsia" w:ascii="仿宋" w:hAnsi="仿宋" w:eastAsia="仿宋" w:cs="仿宋"/>
          <w:sz w:val="24"/>
          <w:highlight w:val="none"/>
        </w:rPr>
      </w:pPr>
    </w:p>
    <w:p w14:paraId="0F121388">
      <w:pPr>
        <w:spacing w:line="360" w:lineRule="auto"/>
        <w:ind w:firstLine="494"/>
        <w:rPr>
          <w:rFonts w:hint="eastAsia" w:ascii="仿宋" w:hAnsi="仿宋" w:eastAsia="仿宋" w:cs="仿宋"/>
          <w:sz w:val="24"/>
          <w:highlight w:val="none"/>
        </w:rPr>
      </w:pPr>
    </w:p>
    <w:p w14:paraId="0F121389">
      <w:pPr>
        <w:spacing w:line="360" w:lineRule="auto"/>
        <w:ind w:firstLine="494"/>
        <w:rPr>
          <w:rFonts w:hint="eastAsia" w:ascii="仿宋" w:hAnsi="仿宋" w:eastAsia="仿宋" w:cs="仿宋"/>
          <w:sz w:val="24"/>
          <w:highlight w:val="none"/>
        </w:rPr>
      </w:pPr>
    </w:p>
    <w:p w14:paraId="0F12138A">
      <w:pPr>
        <w:spacing w:line="360" w:lineRule="auto"/>
        <w:ind w:firstLine="494"/>
        <w:rPr>
          <w:rFonts w:hint="eastAsia" w:ascii="仿宋" w:hAnsi="仿宋" w:eastAsia="仿宋" w:cs="仿宋"/>
          <w:sz w:val="24"/>
          <w:highlight w:val="none"/>
        </w:rPr>
      </w:pPr>
    </w:p>
    <w:p w14:paraId="0F12138B">
      <w:pPr>
        <w:spacing w:line="360" w:lineRule="auto"/>
        <w:ind w:firstLine="494"/>
        <w:rPr>
          <w:rFonts w:hint="eastAsia" w:ascii="仿宋" w:hAnsi="仿宋" w:eastAsia="仿宋" w:cs="仿宋"/>
          <w:sz w:val="24"/>
          <w:highlight w:val="none"/>
        </w:rPr>
      </w:pPr>
    </w:p>
    <w:p w14:paraId="0F12138C">
      <w:pPr>
        <w:snapToGrid w:val="0"/>
        <w:spacing w:line="360" w:lineRule="auto"/>
        <w:jc w:val="center"/>
        <w:rPr>
          <w:rFonts w:hint="eastAsia" w:ascii="仿宋" w:hAnsi="仿宋" w:eastAsia="仿宋" w:cs="仿宋"/>
          <w:b/>
          <w:sz w:val="24"/>
          <w:highlight w:val="none"/>
        </w:rPr>
      </w:pPr>
    </w:p>
    <w:p w14:paraId="0F12138D">
      <w:pPr>
        <w:widowControl/>
        <w:adjustRightInd/>
        <w:jc w:val="left"/>
        <w:rPr>
          <w:rFonts w:hint="eastAsia" w:ascii="仿宋" w:hAnsi="仿宋" w:eastAsia="仿宋" w:cs="仿宋"/>
          <w:b/>
          <w:sz w:val="24"/>
          <w:highlight w:val="none"/>
        </w:rPr>
      </w:pPr>
      <w:r>
        <w:rPr>
          <w:rFonts w:hint="eastAsia" w:ascii="仿宋" w:hAnsi="仿宋" w:eastAsia="仿宋" w:cs="仿宋"/>
          <w:b/>
          <w:sz w:val="24"/>
          <w:highlight w:val="none"/>
        </w:rPr>
        <w:br w:type="page"/>
      </w:r>
    </w:p>
    <w:p w14:paraId="0F12138E">
      <w:pPr>
        <w:spacing w:line="360" w:lineRule="auto"/>
        <w:outlineLvl w:val="2"/>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附件5：联合协议</w:t>
      </w:r>
    </w:p>
    <w:p w14:paraId="0F12138F">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联合协议</w:t>
      </w:r>
    </w:p>
    <w:p w14:paraId="5C99CC43">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组成一个联合体，以一个供应商的身份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 xml:space="preserve">【项目编号：（采购编号）】响应。 </w:t>
      </w:r>
    </w:p>
    <w:p w14:paraId="7F79D3D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，代表所有联合体成员负责响应和合同实施阶段的主办、协调工作</w:t>
      </w:r>
      <w:r>
        <w:rPr>
          <w:rFonts w:hint="eastAsia" w:ascii="仿宋" w:hAnsi="仿宋" w:eastAsia="仿宋" w:cs="仿宋"/>
          <w:color w:val="auto"/>
          <w:kern w:val="0"/>
          <w:sz w:val="24"/>
          <w:lang w:val="zh-CN"/>
        </w:rPr>
        <w:t>。</w:t>
      </w:r>
    </w:p>
    <w:p w14:paraId="2A2F345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三、本次联合响应中，分工如下：</w:t>
      </w:r>
    </w:p>
    <w:p w14:paraId="3033EDA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59F8300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9945A5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4ADA7DF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四、联合体成员中小企业合同份额（如果有）。</w:t>
      </w:r>
    </w:p>
    <w:p w14:paraId="4383CE70">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76" w:name="_Hlk101131882"/>
      <w:r>
        <w:rPr>
          <w:rFonts w:hint="eastAsia" w:ascii="仿宋" w:hAnsi="仿宋" w:eastAsia="仿宋" w:cs="仿宋"/>
          <w:color w:val="auto"/>
          <w:kern w:val="0"/>
          <w:sz w:val="24"/>
          <w:u w:val="single"/>
        </w:rPr>
        <w:t>联合体成员X,……</w:t>
      </w:r>
      <w:bookmarkEnd w:id="76"/>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77"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77"/>
      <w:r>
        <w:rPr>
          <w:rFonts w:hint="eastAsia" w:ascii="仿宋" w:hAnsi="仿宋" w:eastAsia="仿宋" w:cs="仿宋"/>
          <w:b/>
          <w:color w:val="auto"/>
          <w:kern w:val="0"/>
          <w:sz w:val="24"/>
          <w:lang w:val="zh-CN"/>
        </w:rPr>
        <w:t>）</w:t>
      </w:r>
    </w:p>
    <w:p w14:paraId="04E11259">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78"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78"/>
    </w:p>
    <w:p w14:paraId="70EEC9A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五、如果成交，</w:t>
      </w:r>
      <w:r>
        <w:rPr>
          <w:rFonts w:hint="eastAsia" w:ascii="仿宋" w:hAnsi="仿宋" w:eastAsia="仿宋" w:cs="仿宋"/>
          <w:color w:val="auto"/>
          <w:sz w:val="24"/>
        </w:rPr>
        <w:t>联合体各成员方共同与采购人签订合同，并就采购合同约定的事项对采购人承担连带责任。</w:t>
      </w:r>
    </w:p>
    <w:p w14:paraId="196D116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六、有关本次联合响应的其他事宜：</w:t>
      </w:r>
    </w:p>
    <w:p w14:paraId="6AABF6D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79C45B0">
      <w:pPr>
        <w:snapToGrid w:val="0"/>
        <w:spacing w:line="360" w:lineRule="auto"/>
        <w:ind w:firstLine="5040" w:firstLineChars="2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A1EE04D">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10849F03">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2EA22E8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A62D211">
      <w:pPr>
        <w:snapToGrid w:val="0"/>
        <w:spacing w:line="360" w:lineRule="auto"/>
        <w:ind w:firstLine="3666" w:firstLineChars="1100"/>
        <w:rPr>
          <w:rFonts w:hint="eastAsia" w:ascii="仿宋" w:hAnsi="仿宋" w:eastAsia="仿宋" w:cs="仿宋"/>
          <w:b/>
          <w:spacing w:val="6"/>
          <w:sz w:val="32"/>
          <w:szCs w:val="32"/>
          <w:highlight w:val="none"/>
        </w:rPr>
      </w:pPr>
    </w:p>
    <w:p w14:paraId="0F1213A6">
      <w:pPr>
        <w:widowControl/>
        <w:adjustRightInd/>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0F1213A7">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附件6：分包意向协议</w:t>
      </w:r>
    </w:p>
    <w:p w14:paraId="0F1213A8">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分包意向协议</w:t>
      </w:r>
    </w:p>
    <w:p w14:paraId="7455CB7A">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rPr>
        <w:t>）</w:t>
      </w:r>
    </w:p>
    <w:p w14:paraId="330F431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（项目名称）【项目编号：（采购编号）】</w:t>
      </w:r>
      <w:r>
        <w:rPr>
          <w:rFonts w:hint="eastAsia" w:ascii="仿宋" w:hAnsi="仿宋" w:eastAsia="仿宋" w:cs="仿宋"/>
          <w:color w:val="auto"/>
          <w:kern w:val="0"/>
          <w:sz w:val="24"/>
          <w:lang w:val="zh-CN"/>
        </w:rPr>
        <w:t>的成交供应商，将依法采取分包方式履行合同。</w:t>
      </w: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74F8020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3FF4A04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u w:val="single"/>
        </w:rPr>
        <w:t>（分包供应商</w:t>
      </w:r>
      <w:r>
        <w:rPr>
          <w:rFonts w:hint="eastAsia" w:ascii="仿宋" w:hAnsi="仿宋" w:eastAsia="仿宋" w:cs="仿宋"/>
          <w:color w:val="auto"/>
          <w:kern w:val="0"/>
          <w:sz w:val="24"/>
          <w:u w:val="single"/>
          <w:lang w:val="en-US" w:eastAsia="zh-CN"/>
        </w:rPr>
        <w:t>1</w:t>
      </w:r>
      <w:r>
        <w:rPr>
          <w:rFonts w:hint="eastAsia" w:ascii="仿宋" w:hAnsi="仿宋" w:eastAsia="仿宋" w:cs="仿宋"/>
          <w:color w:val="auto"/>
          <w:kern w:val="0"/>
          <w:sz w:val="24"/>
          <w:u w:val="single"/>
        </w:rPr>
        <w:t>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1056253E">
      <w:pPr>
        <w:pStyle w:val="3"/>
        <w:numPr>
          <w:ilvl w:val="-1"/>
          <w:numId w:val="0"/>
        </w:numPr>
        <w:ind w:left="863" w:leftChars="411"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0A37287E">
      <w:pPr>
        <w:ind w:firstLine="305"/>
        <w:rPr>
          <w:rFonts w:hint="eastAsia" w:ascii="仿宋" w:hAnsi="仿宋" w:eastAsia="仿宋" w:cs="仿宋"/>
          <w:color w:val="auto"/>
        </w:rPr>
      </w:pPr>
      <w:r>
        <w:rPr>
          <w:rFonts w:hint="eastAsia" w:ascii="仿宋" w:hAnsi="仿宋" w:eastAsia="仿宋" w:cs="仿宋"/>
          <w:color w:val="auto"/>
          <w:lang w:val="zh-CN"/>
        </w:rPr>
        <w:t xml:space="preserve"> </w:t>
      </w:r>
    </w:p>
    <w:p w14:paraId="41D20EA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二、分包供应商中小企业合同份额（如果有）</w:t>
      </w:r>
    </w:p>
    <w:p w14:paraId="6CA6170C">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50EB78AD">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30CFE60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70C7C6B1">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208522D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29440BD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A87325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27A1304C">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F5B8C83">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38EB046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125E9FE6">
      <w:pP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br w:type="page"/>
      </w:r>
    </w:p>
    <w:p w14:paraId="525FBC6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0231F32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1C0073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1319005F">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供应商名称(电子签名)：</w:t>
      </w:r>
    </w:p>
    <w:p w14:paraId="34D9DBC0">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3B4F948B">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546E6D4A">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F1213C2">
      <w:pPr>
        <w:snapToGrid w:val="0"/>
        <w:spacing w:line="360" w:lineRule="auto"/>
        <w:ind w:left="5758" w:leftChars="342" w:hanging="5040" w:hangingChars="210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F1213C3">
      <w:pPr>
        <w:autoSpaceDE w:val="0"/>
        <w:autoSpaceDN w:val="0"/>
        <w:jc w:val="center"/>
        <w:rPr>
          <w:rFonts w:hint="eastAsia" w:ascii="仿宋" w:hAnsi="仿宋" w:eastAsia="仿宋" w:cs="仿宋"/>
          <w:b/>
          <w:spacing w:val="6"/>
          <w:sz w:val="32"/>
          <w:szCs w:val="32"/>
          <w:highlight w:val="none"/>
        </w:rPr>
      </w:pPr>
    </w:p>
    <w:p w14:paraId="0F1213C4">
      <w:pPr>
        <w:autoSpaceDE w:val="0"/>
        <w:autoSpaceDN w:val="0"/>
        <w:jc w:val="center"/>
        <w:rPr>
          <w:rFonts w:hint="eastAsia" w:ascii="仿宋" w:hAnsi="仿宋" w:eastAsia="仿宋" w:cs="仿宋"/>
          <w:b/>
          <w:spacing w:val="6"/>
          <w:sz w:val="32"/>
          <w:szCs w:val="32"/>
          <w:highlight w:val="none"/>
        </w:rPr>
      </w:pPr>
    </w:p>
    <w:p w14:paraId="0F1213C5">
      <w:pPr>
        <w:autoSpaceDE w:val="0"/>
        <w:autoSpaceDN w:val="0"/>
        <w:jc w:val="center"/>
        <w:rPr>
          <w:rFonts w:hint="eastAsia" w:ascii="仿宋" w:hAnsi="仿宋" w:eastAsia="仿宋" w:cs="仿宋"/>
          <w:b/>
          <w:spacing w:val="6"/>
          <w:sz w:val="32"/>
          <w:szCs w:val="32"/>
          <w:highlight w:val="none"/>
        </w:rPr>
      </w:pPr>
    </w:p>
    <w:p w14:paraId="0F1213C6">
      <w:pPr>
        <w:autoSpaceDE w:val="0"/>
        <w:autoSpaceDN w:val="0"/>
        <w:jc w:val="center"/>
        <w:rPr>
          <w:rFonts w:hint="eastAsia" w:ascii="仿宋" w:hAnsi="仿宋" w:eastAsia="仿宋" w:cs="仿宋"/>
          <w:b/>
          <w:spacing w:val="6"/>
          <w:sz w:val="32"/>
          <w:szCs w:val="32"/>
          <w:highlight w:val="none"/>
        </w:rPr>
      </w:pPr>
    </w:p>
    <w:p w14:paraId="0F1213C7">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0F1213C8">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附件7：中小企业声明函</w:t>
      </w:r>
    </w:p>
    <w:p w14:paraId="0F1213C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中小企业声明函（服务）</w:t>
      </w:r>
    </w:p>
    <w:p w14:paraId="0F1213CA">
      <w:pPr>
        <w:spacing w:line="360" w:lineRule="auto"/>
        <w:jc w:val="center"/>
        <w:rPr>
          <w:rFonts w:hint="eastAsia" w:ascii="仿宋" w:hAnsi="仿宋" w:eastAsia="仿宋" w:cs="仿宋"/>
          <w:b/>
          <w:sz w:val="32"/>
          <w:szCs w:val="32"/>
          <w:highlight w:val="none"/>
        </w:rPr>
      </w:pPr>
    </w:p>
    <w:p w14:paraId="74BAABDD">
      <w:pPr>
        <w:spacing w:line="360" w:lineRule="auto"/>
        <w:jc w:val="center"/>
        <w:rPr>
          <w:rFonts w:hint="eastAsia" w:ascii="仿宋" w:hAnsi="仿宋" w:eastAsia="仿宋" w:cs="仿宋"/>
          <w:b/>
          <w:color w:val="auto"/>
          <w:sz w:val="32"/>
          <w:szCs w:val="32"/>
        </w:rPr>
      </w:pPr>
    </w:p>
    <w:p w14:paraId="56CDBED9">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1D8725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诸暨项目部办公用房房屋租赁</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租赁和商务服务业行业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6BF1B8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0F1213CE">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459FC71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2090D646">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3C43ED24">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310E86E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r>
        <w:rPr>
          <w:rFonts w:hint="eastAsia" w:ascii="仿宋" w:hAnsi="仿宋" w:eastAsia="仿宋" w:cs="仿宋"/>
          <w:color w:val="auto"/>
          <w:sz w:val="24"/>
          <w:lang w:eastAsia="zh-CN"/>
        </w:rPr>
        <w:t>①</w:t>
      </w:r>
      <w:r>
        <w:rPr>
          <w:rFonts w:hint="eastAsia" w:ascii="仿宋" w:hAnsi="仿宋" w:eastAsia="仿宋" w:cs="仿宋"/>
          <w:color w:val="auto"/>
          <w:sz w:val="24"/>
        </w:rPr>
        <w:t>从业人员、营业收入、资产总额填报上一年度数据，无上一年度数据的新成立企业可不填报</w:t>
      </w:r>
      <w:r>
        <w:rPr>
          <w:rFonts w:hint="eastAsia" w:ascii="仿宋" w:hAnsi="仿宋" w:eastAsia="仿宋" w:cs="仿宋"/>
          <w:color w:val="auto"/>
          <w:sz w:val="24"/>
          <w:lang w:eastAsia="zh-CN"/>
        </w:rPr>
        <w:t>。②</w:t>
      </w:r>
      <w:r>
        <w:rPr>
          <w:rFonts w:hint="eastAsia" w:ascii="仿宋" w:hAnsi="仿宋" w:eastAsia="仿宋" w:cs="仿宋"/>
          <w:color w:val="auto"/>
          <w:sz w:val="24"/>
        </w:rPr>
        <w:t>《中小企业声明函》中“标的名称”、“采购文件中明确的所属行业”依据招标文件第二部分投标人须知前附表中“采购标的及其对应的中小企业划分标准所属行业”的指引，逐一填写，不得缺漏。</w:t>
      </w:r>
    </w:p>
    <w:p w14:paraId="20AB5B03">
      <w:pPr>
        <w:spacing w:line="360" w:lineRule="auto"/>
        <w:rPr>
          <w:rFonts w:hint="eastAsia" w:ascii="仿宋" w:hAnsi="仿宋" w:eastAsia="仿宋" w:cs="仿宋"/>
          <w:b/>
          <w:sz w:val="24"/>
          <w:highlight w:val="none"/>
        </w:rPr>
      </w:pPr>
    </w:p>
    <w:p w14:paraId="3DE0A0A3">
      <w:pPr>
        <w:spacing w:line="360" w:lineRule="auto"/>
        <w:ind w:firstLine="482" w:firstLineChars="200"/>
        <w:rPr>
          <w:rFonts w:hint="eastAsia" w:ascii="仿宋" w:hAnsi="仿宋" w:eastAsia="仿宋" w:cs="仿宋"/>
          <w:b/>
          <w:sz w:val="24"/>
          <w:highlight w:val="none"/>
        </w:rPr>
      </w:pPr>
    </w:p>
    <w:sectPr>
      <w:headerReference r:id="rId6" w:type="first"/>
      <w:footerReference r:id="rId8" w:type="first"/>
      <w:headerReference r:id="rId5" w:type="default"/>
      <w:footerReference r:id="rId7"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utura Hv">
    <w:altName w:val="Segoe Print"/>
    <w:panose1 w:val="00000000000000000000"/>
    <w:charset w:val="00"/>
    <w:family w:val="swiss"/>
    <w:pitch w:val="default"/>
    <w:sig w:usb0="00000000" w:usb1="00000000" w:usb2="00000000" w:usb3="00000000" w:csb0="000001FB" w:csb1="00000000"/>
  </w:font>
  <w:font w:name="Cumberland">
    <w:altName w:val="HONOR Sans Design"/>
    <w:panose1 w:val="00000000000000000000"/>
    <w:charset w:val="00"/>
    <w:family w:val="modern"/>
    <w:pitch w:val="default"/>
    <w:sig w:usb0="00000000" w:usb1="00000000" w:usb2="00000000" w:usb3="00000000" w:csb0="00040001" w:csb1="00000000"/>
  </w:font>
  <w:font w:name="HONOR Sans Design">
    <w:panose1 w:val="02000600000000000000"/>
    <w:charset w:val="86"/>
    <w:family w:val="auto"/>
    <w:pitch w:val="default"/>
    <w:sig w:usb0="A00002BF" w:usb1="38CF7CFA" w:usb2="00000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HONOR Sans Design"/>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5">
    <w:pPr>
      <w:pStyle w:val="39"/>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43</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89</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8">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4">
                          <w:pPr>
                            <w:pStyle w:val="3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F121444">
                    <w:pPr>
                      <w:pStyle w:val="3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A">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3">
                          <w:pPr>
                            <w:pStyle w:val="3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F121443">
                    <w:pPr>
                      <w:pStyle w:val="3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4">
    <w:pPr>
      <w:widowControl/>
      <w:pBdr>
        <w:bottom w:val="single" w:color="auto" w:sz="6" w:space="1"/>
      </w:pBdr>
      <w:tabs>
        <w:tab w:val="center" w:pos="4535"/>
        <w:tab w:val="right" w:pos="9070"/>
      </w:tabs>
      <w:overflowPunct w:val="0"/>
      <w:autoSpaceDE w:val="0"/>
      <w:autoSpaceDN w:val="0"/>
      <w:jc w:val="center"/>
      <w:textAlignment w:val="baseline"/>
      <w:rPr>
        <w:rFonts w:hint="eastAsia" w:ascii="仿宋" w:hAnsi="仿宋" w:eastAsia="仿宋"/>
        <w:color w:val="00B050"/>
        <w:sz w:val="18"/>
        <w:szCs w:val="18"/>
        <w:lang w:eastAsia="zh-CN"/>
      </w:rPr>
    </w:pPr>
    <w:r>
      <w:rPr>
        <w:rFonts w:hint="eastAsia" w:ascii="仿宋" w:hAnsi="仿宋" w:eastAsia="仿宋"/>
        <w:sz w:val="18"/>
        <w:szCs w:val="18"/>
      </w:rPr>
      <w:t xml:space="preserve">浙江省成套工程有限公司             </w:t>
    </w:r>
    <w:r>
      <w:rPr>
        <w:rFonts w:hint="eastAsia" w:ascii="仿宋" w:hAnsi="仿宋" w:eastAsia="仿宋"/>
        <w:sz w:val="18"/>
        <w:szCs w:val="18"/>
        <w:lang w:val="en-US" w:eastAsia="zh-CN"/>
      </w:rPr>
      <w:t xml:space="preserve">                               </w:t>
    </w:r>
    <w:r>
      <w:rPr>
        <w:rFonts w:hint="eastAsia" w:ascii="仿宋" w:hAnsi="仿宋" w:eastAsia="仿宋"/>
        <w:sz w:val="18"/>
        <w:szCs w:val="18"/>
      </w:rPr>
      <w:t xml:space="preserve">     </w:t>
    </w:r>
    <w:r>
      <w:rPr>
        <w:rFonts w:hint="eastAsia" w:ascii="仿宋" w:hAnsi="仿宋" w:eastAsia="仿宋"/>
        <w:sz w:val="18"/>
        <w:szCs w:val="18"/>
        <w:lang w:eastAsia="zh-CN"/>
      </w:rPr>
      <w:t>诸暨项目部办公用房房屋租赁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6">
    <w:pPr>
      <w:pStyle w:val="59"/>
      <w:ind w:firstLine="180" w:firstLineChars="100"/>
      <w:jc w:val="both"/>
      <w:rPr>
        <w:b w:val="0"/>
        <w:iCs/>
        <w:sz w:val="18"/>
        <w:u w:val="single"/>
      </w:rPr>
    </w:pPr>
    <w:r>
      <w:rPr>
        <w:rFonts w:hint="eastAsia" w:eastAsia="仿宋_GB2312"/>
        <w:b w:val="0"/>
        <w:iCs/>
        <w:sz w:val="18"/>
        <w:u w:val="single"/>
        <w:lang w:val="en-US"/>
      </w:rPr>
      <w:t>浙江省成套工程有限公司</w:t>
    </w:r>
    <w:r>
      <w:rPr>
        <w:rFonts w:hint="eastAsia" w:eastAsia="仿宋_GB2312"/>
        <w:b w:val="0"/>
        <w:iCs/>
        <w:sz w:val="18"/>
        <w:u w:val="single"/>
      </w:rPr>
      <w:t xml:space="preserve">       </w:t>
    </w:r>
    <w:r>
      <w:rPr>
        <w:rFonts w:hint="eastAsia" w:eastAsia="仿宋_GB2312"/>
        <w:b w:val="0"/>
        <w:iCs/>
        <w:sz w:val="18"/>
        <w:u w:val="single"/>
        <w:lang w:val="en-US"/>
      </w:rPr>
      <w:t xml:space="preserve">                  </w:t>
    </w:r>
    <w:r>
      <w:rPr>
        <w:rFonts w:hint="eastAsia" w:eastAsia="仿宋_GB2312"/>
        <w:b w:val="0"/>
        <w:iCs/>
        <w:sz w:val="18"/>
        <w:szCs w:val="18"/>
        <w:u w:val="single"/>
        <w:lang w:eastAsia="zh-CN"/>
      </w:rPr>
      <w:t>诸暨项目部办公用房房屋租赁</w:t>
    </w:r>
    <w:r>
      <w:rPr>
        <w:rFonts w:hint="eastAsia" w:eastAsia="仿宋_GB2312"/>
        <w:b w:val="0"/>
        <w:iCs/>
        <w:sz w:val="18"/>
        <w:szCs w:val="18"/>
        <w:u w:val="single"/>
        <w:lang w:val="en-US" w:eastAsia="zh-CN"/>
      </w:rPr>
      <w:t xml:space="preserve">                   </w:t>
    </w:r>
    <w:r>
      <w:rPr>
        <w:rFonts w:hint="eastAsia"/>
        <w:b w:val="0"/>
        <w:iCs/>
        <w:sz w:val="18"/>
        <w:u w:val="single"/>
      </w:rPr>
      <w:t xml:space="preserve"> </w:t>
    </w:r>
  </w:p>
  <w:p w14:paraId="0F121417">
    <w:pPr>
      <w:pStyle w:val="59"/>
      <w:ind w:firstLine="180" w:firstLineChars="100"/>
      <w:jc w:val="both"/>
      <w:rPr>
        <w:b w:val="0"/>
        <w:iCs/>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9">
    <w:pPr>
      <w:pStyle w:val="41"/>
      <w:jc w:val="left"/>
      <w:rPr>
        <w:rFonts w:hint="eastAsia" w:eastAsia="仿宋_GB2312"/>
        <w:lang w:eastAsia="zh-CN"/>
      </w:rPr>
    </w:pPr>
    <w:r>
      <w:rPr>
        <w:rFonts w:hint="eastAsia" w:eastAsia="仿宋_GB2312"/>
      </w:rPr>
      <w:t xml:space="preserve">浙江省成套工程有限公司      </w:t>
    </w:r>
    <w:r>
      <w:rPr>
        <w:rFonts w:hint="eastAsia" w:eastAsia="仿宋_GB2312"/>
        <w:lang w:val="en-US" w:eastAsia="zh-CN"/>
      </w:rPr>
      <w:t xml:space="preserve">                                </w:t>
    </w:r>
    <w:r>
      <w:rPr>
        <w:rFonts w:hint="eastAsia" w:eastAsia="仿宋_GB2312"/>
      </w:rPr>
      <w:t xml:space="preserve"> </w:t>
    </w:r>
    <w:r>
      <w:rPr>
        <w:rFonts w:hint="eastAsia" w:eastAsia="仿宋_GB2312"/>
        <w:lang w:eastAsia="zh-CN"/>
      </w:rPr>
      <w:t>诸暨项目部办公用房房屋租赁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9DC53E2"/>
    <w:multiLevelType w:val="multilevel"/>
    <w:tmpl w:val="19DC53E2"/>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5"/>
  </w:num>
  <w:num w:numId="8">
    <w:abstractNumId w:val="6"/>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NGFlMTJiYWFkMTM4YmZhNzc2ZmZjYmNiOWRhOT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D14"/>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0655"/>
    <w:rsid w:val="000A1A52"/>
    <w:rsid w:val="000A1F98"/>
    <w:rsid w:val="000A23CE"/>
    <w:rsid w:val="000A49BB"/>
    <w:rsid w:val="000A4C67"/>
    <w:rsid w:val="000A5674"/>
    <w:rsid w:val="000A5A46"/>
    <w:rsid w:val="000A7922"/>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835"/>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C35"/>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582"/>
    <w:rsid w:val="00161853"/>
    <w:rsid w:val="00161C7D"/>
    <w:rsid w:val="00166B09"/>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73F"/>
    <w:rsid w:val="001823B6"/>
    <w:rsid w:val="001827B7"/>
    <w:rsid w:val="001827EF"/>
    <w:rsid w:val="00182982"/>
    <w:rsid w:val="00182D68"/>
    <w:rsid w:val="0018397E"/>
    <w:rsid w:val="00183BA7"/>
    <w:rsid w:val="00186D20"/>
    <w:rsid w:val="00187243"/>
    <w:rsid w:val="001878FE"/>
    <w:rsid w:val="00187C29"/>
    <w:rsid w:val="00187F55"/>
    <w:rsid w:val="00190942"/>
    <w:rsid w:val="00190C07"/>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6C2"/>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02E"/>
    <w:rsid w:val="00200E37"/>
    <w:rsid w:val="00201EE3"/>
    <w:rsid w:val="00202D33"/>
    <w:rsid w:val="00202F99"/>
    <w:rsid w:val="00203A00"/>
    <w:rsid w:val="00203C85"/>
    <w:rsid w:val="00205298"/>
    <w:rsid w:val="002054F4"/>
    <w:rsid w:val="00210B9C"/>
    <w:rsid w:val="00211F2A"/>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4F73"/>
    <w:rsid w:val="002660C3"/>
    <w:rsid w:val="00266DE1"/>
    <w:rsid w:val="00266E08"/>
    <w:rsid w:val="00267E43"/>
    <w:rsid w:val="00270A05"/>
    <w:rsid w:val="00273C5F"/>
    <w:rsid w:val="00274C6D"/>
    <w:rsid w:val="002751CA"/>
    <w:rsid w:val="0027544D"/>
    <w:rsid w:val="002778AB"/>
    <w:rsid w:val="002802A5"/>
    <w:rsid w:val="00281BCB"/>
    <w:rsid w:val="00282CA4"/>
    <w:rsid w:val="00283B06"/>
    <w:rsid w:val="002853ED"/>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3736"/>
    <w:rsid w:val="002B5AEE"/>
    <w:rsid w:val="002B5CD6"/>
    <w:rsid w:val="002B6177"/>
    <w:rsid w:val="002B68E6"/>
    <w:rsid w:val="002B6985"/>
    <w:rsid w:val="002B7242"/>
    <w:rsid w:val="002C0032"/>
    <w:rsid w:val="002C0301"/>
    <w:rsid w:val="002C0326"/>
    <w:rsid w:val="002C0803"/>
    <w:rsid w:val="002C0A9F"/>
    <w:rsid w:val="002C1BB7"/>
    <w:rsid w:val="002C1CC2"/>
    <w:rsid w:val="002C28E1"/>
    <w:rsid w:val="002C3890"/>
    <w:rsid w:val="002C3DD5"/>
    <w:rsid w:val="002C4226"/>
    <w:rsid w:val="002C643D"/>
    <w:rsid w:val="002C6A5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17"/>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265D"/>
    <w:rsid w:val="00365427"/>
    <w:rsid w:val="003669C8"/>
    <w:rsid w:val="00366CEB"/>
    <w:rsid w:val="00366D8A"/>
    <w:rsid w:val="003679D3"/>
    <w:rsid w:val="00367A87"/>
    <w:rsid w:val="003703CE"/>
    <w:rsid w:val="00371C6D"/>
    <w:rsid w:val="00372C89"/>
    <w:rsid w:val="00372E9A"/>
    <w:rsid w:val="003737BC"/>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7C6E"/>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5F42"/>
    <w:rsid w:val="003D62A2"/>
    <w:rsid w:val="003D663E"/>
    <w:rsid w:val="003D6793"/>
    <w:rsid w:val="003D6B03"/>
    <w:rsid w:val="003D75D8"/>
    <w:rsid w:val="003E0083"/>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F33"/>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556"/>
    <w:rsid w:val="00457CF7"/>
    <w:rsid w:val="00457D37"/>
    <w:rsid w:val="004605BF"/>
    <w:rsid w:val="00460E68"/>
    <w:rsid w:val="00461417"/>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4FA5"/>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468"/>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915"/>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2A5B"/>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0592"/>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391"/>
    <w:rsid w:val="005C5A97"/>
    <w:rsid w:val="005C679D"/>
    <w:rsid w:val="005C6D5D"/>
    <w:rsid w:val="005C75F5"/>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F5C"/>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5934"/>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343"/>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4F9B"/>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49EA"/>
    <w:rsid w:val="006F4A3A"/>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17E"/>
    <w:rsid w:val="00710257"/>
    <w:rsid w:val="007119DC"/>
    <w:rsid w:val="00711CC7"/>
    <w:rsid w:val="0071294A"/>
    <w:rsid w:val="00712BDD"/>
    <w:rsid w:val="00712E1E"/>
    <w:rsid w:val="00712F37"/>
    <w:rsid w:val="00713A4F"/>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3834"/>
    <w:rsid w:val="007544E8"/>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5B98"/>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BE"/>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063"/>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4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69D6"/>
    <w:rsid w:val="008576B0"/>
    <w:rsid w:val="00861948"/>
    <w:rsid w:val="00862011"/>
    <w:rsid w:val="0086213D"/>
    <w:rsid w:val="0086290B"/>
    <w:rsid w:val="00862A15"/>
    <w:rsid w:val="00862D8E"/>
    <w:rsid w:val="00862EF2"/>
    <w:rsid w:val="00863E57"/>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3C23"/>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C7396"/>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5C2"/>
    <w:rsid w:val="008F7BE1"/>
    <w:rsid w:val="009000F2"/>
    <w:rsid w:val="0090079D"/>
    <w:rsid w:val="00900D2C"/>
    <w:rsid w:val="00901F0E"/>
    <w:rsid w:val="0090229D"/>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71B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8C8"/>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37EB"/>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3DB"/>
    <w:rsid w:val="00A016FF"/>
    <w:rsid w:val="00A0207F"/>
    <w:rsid w:val="00A0369F"/>
    <w:rsid w:val="00A04337"/>
    <w:rsid w:val="00A044AA"/>
    <w:rsid w:val="00A04D99"/>
    <w:rsid w:val="00A05BDD"/>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C39"/>
    <w:rsid w:val="00A26DB4"/>
    <w:rsid w:val="00A276B5"/>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B1D"/>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6B0"/>
    <w:rsid w:val="00A90B66"/>
    <w:rsid w:val="00A91D4B"/>
    <w:rsid w:val="00A920B2"/>
    <w:rsid w:val="00A92400"/>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25B8"/>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00A9"/>
    <w:rsid w:val="00AE11C1"/>
    <w:rsid w:val="00AE163D"/>
    <w:rsid w:val="00AE1928"/>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38D"/>
    <w:rsid w:val="00B51520"/>
    <w:rsid w:val="00B5169E"/>
    <w:rsid w:val="00B517C2"/>
    <w:rsid w:val="00B518CE"/>
    <w:rsid w:val="00B52234"/>
    <w:rsid w:val="00B53623"/>
    <w:rsid w:val="00B536F5"/>
    <w:rsid w:val="00B53E98"/>
    <w:rsid w:val="00B55FCA"/>
    <w:rsid w:val="00B5634D"/>
    <w:rsid w:val="00B56ECA"/>
    <w:rsid w:val="00B57093"/>
    <w:rsid w:val="00B60613"/>
    <w:rsid w:val="00B609DA"/>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3E51"/>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9A8"/>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91C"/>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4E33"/>
    <w:rsid w:val="00C05AFD"/>
    <w:rsid w:val="00C0724C"/>
    <w:rsid w:val="00C07AEF"/>
    <w:rsid w:val="00C07C11"/>
    <w:rsid w:val="00C07CC1"/>
    <w:rsid w:val="00C10015"/>
    <w:rsid w:val="00C12ECB"/>
    <w:rsid w:val="00C145B6"/>
    <w:rsid w:val="00C14ABD"/>
    <w:rsid w:val="00C151E0"/>
    <w:rsid w:val="00C16B16"/>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5D50"/>
    <w:rsid w:val="00C46564"/>
    <w:rsid w:val="00C50A02"/>
    <w:rsid w:val="00C512D1"/>
    <w:rsid w:val="00C51856"/>
    <w:rsid w:val="00C51B5E"/>
    <w:rsid w:val="00C531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F1C"/>
    <w:rsid w:val="00C9354F"/>
    <w:rsid w:val="00C93B40"/>
    <w:rsid w:val="00C93C04"/>
    <w:rsid w:val="00C93D48"/>
    <w:rsid w:val="00C93DB5"/>
    <w:rsid w:val="00C97DD7"/>
    <w:rsid w:val="00C97EF9"/>
    <w:rsid w:val="00CA0492"/>
    <w:rsid w:val="00CA0A04"/>
    <w:rsid w:val="00CA132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036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7EB"/>
    <w:rsid w:val="00CE7ECB"/>
    <w:rsid w:val="00CF00D9"/>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0B6"/>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2A"/>
    <w:rsid w:val="00D44895"/>
    <w:rsid w:val="00D5064C"/>
    <w:rsid w:val="00D5098E"/>
    <w:rsid w:val="00D51B02"/>
    <w:rsid w:val="00D539DA"/>
    <w:rsid w:val="00D55C81"/>
    <w:rsid w:val="00D56B56"/>
    <w:rsid w:val="00D56BF5"/>
    <w:rsid w:val="00D56F99"/>
    <w:rsid w:val="00D5743F"/>
    <w:rsid w:val="00D605C2"/>
    <w:rsid w:val="00D60733"/>
    <w:rsid w:val="00D60D6E"/>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1BE2"/>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F13"/>
    <w:rsid w:val="00E026A9"/>
    <w:rsid w:val="00E02C24"/>
    <w:rsid w:val="00E0356F"/>
    <w:rsid w:val="00E03B42"/>
    <w:rsid w:val="00E041AA"/>
    <w:rsid w:val="00E0479F"/>
    <w:rsid w:val="00E04D6A"/>
    <w:rsid w:val="00E06100"/>
    <w:rsid w:val="00E0647B"/>
    <w:rsid w:val="00E06E97"/>
    <w:rsid w:val="00E07767"/>
    <w:rsid w:val="00E10DD1"/>
    <w:rsid w:val="00E1254C"/>
    <w:rsid w:val="00E12BDF"/>
    <w:rsid w:val="00E13326"/>
    <w:rsid w:val="00E14961"/>
    <w:rsid w:val="00E14D76"/>
    <w:rsid w:val="00E20CE7"/>
    <w:rsid w:val="00E217B1"/>
    <w:rsid w:val="00E222FA"/>
    <w:rsid w:val="00E24A62"/>
    <w:rsid w:val="00E24F52"/>
    <w:rsid w:val="00E257AD"/>
    <w:rsid w:val="00E279B2"/>
    <w:rsid w:val="00E30BD5"/>
    <w:rsid w:val="00E31143"/>
    <w:rsid w:val="00E31812"/>
    <w:rsid w:val="00E3533E"/>
    <w:rsid w:val="00E35A45"/>
    <w:rsid w:val="00E37C85"/>
    <w:rsid w:val="00E43006"/>
    <w:rsid w:val="00E43551"/>
    <w:rsid w:val="00E50809"/>
    <w:rsid w:val="00E510CF"/>
    <w:rsid w:val="00E52AAB"/>
    <w:rsid w:val="00E533B0"/>
    <w:rsid w:val="00E54024"/>
    <w:rsid w:val="00E5448E"/>
    <w:rsid w:val="00E54E0D"/>
    <w:rsid w:val="00E54E17"/>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2E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395"/>
    <w:rsid w:val="00EB68E6"/>
    <w:rsid w:val="00EB69AB"/>
    <w:rsid w:val="00EB6D1C"/>
    <w:rsid w:val="00EB7B67"/>
    <w:rsid w:val="00EB7D85"/>
    <w:rsid w:val="00EC328C"/>
    <w:rsid w:val="00EC3BEC"/>
    <w:rsid w:val="00EC43DC"/>
    <w:rsid w:val="00EC5241"/>
    <w:rsid w:val="00EC594C"/>
    <w:rsid w:val="00EC5C7B"/>
    <w:rsid w:val="00EC66AA"/>
    <w:rsid w:val="00EC6B8F"/>
    <w:rsid w:val="00EC71A2"/>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17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55CB"/>
    <w:rsid w:val="00F462DF"/>
    <w:rsid w:val="00F46549"/>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0BFD"/>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232"/>
    <w:rsid w:val="00FE44F5"/>
    <w:rsid w:val="00FE480D"/>
    <w:rsid w:val="00FE6227"/>
    <w:rsid w:val="00FE6A50"/>
    <w:rsid w:val="00FE705C"/>
    <w:rsid w:val="00FF0B4F"/>
    <w:rsid w:val="00FF1AD3"/>
    <w:rsid w:val="00FF49F4"/>
    <w:rsid w:val="00FF651D"/>
    <w:rsid w:val="00FF68CA"/>
    <w:rsid w:val="010651D9"/>
    <w:rsid w:val="010F7C09"/>
    <w:rsid w:val="02092C94"/>
    <w:rsid w:val="02510BDC"/>
    <w:rsid w:val="02DA0C0E"/>
    <w:rsid w:val="02EB264D"/>
    <w:rsid w:val="03DD35E4"/>
    <w:rsid w:val="04071455"/>
    <w:rsid w:val="048D4B50"/>
    <w:rsid w:val="05156EE6"/>
    <w:rsid w:val="052043E4"/>
    <w:rsid w:val="055D70A6"/>
    <w:rsid w:val="05D054A8"/>
    <w:rsid w:val="061E4834"/>
    <w:rsid w:val="065A6178"/>
    <w:rsid w:val="06BB2083"/>
    <w:rsid w:val="070752C8"/>
    <w:rsid w:val="075562B7"/>
    <w:rsid w:val="07EA340B"/>
    <w:rsid w:val="07F6164B"/>
    <w:rsid w:val="07F67816"/>
    <w:rsid w:val="087A1B7A"/>
    <w:rsid w:val="08803584"/>
    <w:rsid w:val="08966904"/>
    <w:rsid w:val="0935436E"/>
    <w:rsid w:val="096B2097"/>
    <w:rsid w:val="09D92B0A"/>
    <w:rsid w:val="09DC2A3C"/>
    <w:rsid w:val="09F9539C"/>
    <w:rsid w:val="0A4D56E8"/>
    <w:rsid w:val="0A544CC8"/>
    <w:rsid w:val="0A5B7E63"/>
    <w:rsid w:val="0A690774"/>
    <w:rsid w:val="0AF90D19"/>
    <w:rsid w:val="0B8A732D"/>
    <w:rsid w:val="0C1977D8"/>
    <w:rsid w:val="0C7E7DDA"/>
    <w:rsid w:val="0C87121B"/>
    <w:rsid w:val="0D7C6A10"/>
    <w:rsid w:val="0DA87805"/>
    <w:rsid w:val="0DF702FE"/>
    <w:rsid w:val="0E3F698B"/>
    <w:rsid w:val="0E582F4D"/>
    <w:rsid w:val="0F21508F"/>
    <w:rsid w:val="0F275677"/>
    <w:rsid w:val="0F286563"/>
    <w:rsid w:val="0F452E31"/>
    <w:rsid w:val="0F816ACD"/>
    <w:rsid w:val="0FA91612"/>
    <w:rsid w:val="0FB94501"/>
    <w:rsid w:val="103A04BC"/>
    <w:rsid w:val="106A2B50"/>
    <w:rsid w:val="107E7938"/>
    <w:rsid w:val="10982CE6"/>
    <w:rsid w:val="10A87B1C"/>
    <w:rsid w:val="10B047CF"/>
    <w:rsid w:val="10FC16EA"/>
    <w:rsid w:val="118963A1"/>
    <w:rsid w:val="12532C9A"/>
    <w:rsid w:val="127723A9"/>
    <w:rsid w:val="13072A44"/>
    <w:rsid w:val="13B90CB9"/>
    <w:rsid w:val="13CC6AB8"/>
    <w:rsid w:val="145044FA"/>
    <w:rsid w:val="148443FC"/>
    <w:rsid w:val="14B051F1"/>
    <w:rsid w:val="14D650FF"/>
    <w:rsid w:val="14DB08AE"/>
    <w:rsid w:val="157B4642"/>
    <w:rsid w:val="160457F4"/>
    <w:rsid w:val="16362DBF"/>
    <w:rsid w:val="167C1241"/>
    <w:rsid w:val="169721C5"/>
    <w:rsid w:val="16A43D4A"/>
    <w:rsid w:val="16CB4A9E"/>
    <w:rsid w:val="17013AE2"/>
    <w:rsid w:val="174A5489"/>
    <w:rsid w:val="178D6925"/>
    <w:rsid w:val="18277A25"/>
    <w:rsid w:val="186742B0"/>
    <w:rsid w:val="187327BA"/>
    <w:rsid w:val="18AE6F26"/>
    <w:rsid w:val="18C53F24"/>
    <w:rsid w:val="18D92F68"/>
    <w:rsid w:val="18E15979"/>
    <w:rsid w:val="19385266"/>
    <w:rsid w:val="193C24A9"/>
    <w:rsid w:val="1A2866FA"/>
    <w:rsid w:val="1A4E703E"/>
    <w:rsid w:val="1A840CB2"/>
    <w:rsid w:val="1A9C3DE6"/>
    <w:rsid w:val="1B2A271F"/>
    <w:rsid w:val="1B890139"/>
    <w:rsid w:val="1BA86144"/>
    <w:rsid w:val="1BE7599C"/>
    <w:rsid w:val="1C2F4C4D"/>
    <w:rsid w:val="1D266CE1"/>
    <w:rsid w:val="1D3963AF"/>
    <w:rsid w:val="1DFC5003"/>
    <w:rsid w:val="1E714A66"/>
    <w:rsid w:val="1E9707BF"/>
    <w:rsid w:val="1FAC7CB2"/>
    <w:rsid w:val="1FC96D81"/>
    <w:rsid w:val="1FE868A9"/>
    <w:rsid w:val="2008276C"/>
    <w:rsid w:val="201A00CE"/>
    <w:rsid w:val="20915ED7"/>
    <w:rsid w:val="211E26D6"/>
    <w:rsid w:val="21283D08"/>
    <w:rsid w:val="21304A63"/>
    <w:rsid w:val="218B0B78"/>
    <w:rsid w:val="22431452"/>
    <w:rsid w:val="22865601"/>
    <w:rsid w:val="22A3139C"/>
    <w:rsid w:val="22A709A8"/>
    <w:rsid w:val="22B97967"/>
    <w:rsid w:val="231860A1"/>
    <w:rsid w:val="233139A1"/>
    <w:rsid w:val="23BF2B98"/>
    <w:rsid w:val="24545B99"/>
    <w:rsid w:val="25407ECB"/>
    <w:rsid w:val="25B440B3"/>
    <w:rsid w:val="25D07BEE"/>
    <w:rsid w:val="25F0369F"/>
    <w:rsid w:val="267267AA"/>
    <w:rsid w:val="26C4340A"/>
    <w:rsid w:val="27286E69"/>
    <w:rsid w:val="27870033"/>
    <w:rsid w:val="286456C1"/>
    <w:rsid w:val="288602EB"/>
    <w:rsid w:val="288A1B89"/>
    <w:rsid w:val="28E441EA"/>
    <w:rsid w:val="292C2CB7"/>
    <w:rsid w:val="29512BE2"/>
    <w:rsid w:val="298861E2"/>
    <w:rsid w:val="29B8397F"/>
    <w:rsid w:val="29CC61D1"/>
    <w:rsid w:val="2A263B34"/>
    <w:rsid w:val="2AA1365A"/>
    <w:rsid w:val="2AE01F34"/>
    <w:rsid w:val="2B3E6C5B"/>
    <w:rsid w:val="2BDB0134"/>
    <w:rsid w:val="2BE45A54"/>
    <w:rsid w:val="2BE94E19"/>
    <w:rsid w:val="2C245E51"/>
    <w:rsid w:val="2C840680"/>
    <w:rsid w:val="2CAE7E10"/>
    <w:rsid w:val="2CD6159F"/>
    <w:rsid w:val="2CEB4BC0"/>
    <w:rsid w:val="2D560C70"/>
    <w:rsid w:val="2D564CAC"/>
    <w:rsid w:val="2D6A1F89"/>
    <w:rsid w:val="2D9708A4"/>
    <w:rsid w:val="2DD15014"/>
    <w:rsid w:val="2DE9470A"/>
    <w:rsid w:val="2E0979E2"/>
    <w:rsid w:val="2E232138"/>
    <w:rsid w:val="2E497DF1"/>
    <w:rsid w:val="2FD25781"/>
    <w:rsid w:val="30A13F14"/>
    <w:rsid w:val="30DB0403"/>
    <w:rsid w:val="313B4BD9"/>
    <w:rsid w:val="31581BA0"/>
    <w:rsid w:val="31794E91"/>
    <w:rsid w:val="319C6071"/>
    <w:rsid w:val="31C45EFF"/>
    <w:rsid w:val="32DB72BE"/>
    <w:rsid w:val="33A00455"/>
    <w:rsid w:val="34254E5C"/>
    <w:rsid w:val="342E63AB"/>
    <w:rsid w:val="345D260B"/>
    <w:rsid w:val="34DD1293"/>
    <w:rsid w:val="358D2CB9"/>
    <w:rsid w:val="35F87811"/>
    <w:rsid w:val="36462E68"/>
    <w:rsid w:val="365302AE"/>
    <w:rsid w:val="367D0F7F"/>
    <w:rsid w:val="37721F02"/>
    <w:rsid w:val="37A97B52"/>
    <w:rsid w:val="37B17CB5"/>
    <w:rsid w:val="37F142D2"/>
    <w:rsid w:val="3986639D"/>
    <w:rsid w:val="39A13F14"/>
    <w:rsid w:val="39D7459C"/>
    <w:rsid w:val="3B3F2CA7"/>
    <w:rsid w:val="3B823D6A"/>
    <w:rsid w:val="3BD74C8E"/>
    <w:rsid w:val="3C186CE7"/>
    <w:rsid w:val="3C5F759A"/>
    <w:rsid w:val="3D37104D"/>
    <w:rsid w:val="3D5C78D4"/>
    <w:rsid w:val="3D6F51D8"/>
    <w:rsid w:val="3D8726E3"/>
    <w:rsid w:val="3E23240C"/>
    <w:rsid w:val="3F2F4DE1"/>
    <w:rsid w:val="3F4D4769"/>
    <w:rsid w:val="40A315E2"/>
    <w:rsid w:val="40B6018D"/>
    <w:rsid w:val="40B8205E"/>
    <w:rsid w:val="413C63BF"/>
    <w:rsid w:val="41842500"/>
    <w:rsid w:val="41EA4FEF"/>
    <w:rsid w:val="41F300AD"/>
    <w:rsid w:val="425930E7"/>
    <w:rsid w:val="426479D7"/>
    <w:rsid w:val="42E1381E"/>
    <w:rsid w:val="43100A85"/>
    <w:rsid w:val="43FB717C"/>
    <w:rsid w:val="44043123"/>
    <w:rsid w:val="451E447A"/>
    <w:rsid w:val="45345B76"/>
    <w:rsid w:val="45743971"/>
    <w:rsid w:val="469F0A9E"/>
    <w:rsid w:val="46E13E64"/>
    <w:rsid w:val="47146532"/>
    <w:rsid w:val="47307808"/>
    <w:rsid w:val="48450DC2"/>
    <w:rsid w:val="486F747C"/>
    <w:rsid w:val="49725FF6"/>
    <w:rsid w:val="49C338DA"/>
    <w:rsid w:val="49E60792"/>
    <w:rsid w:val="4A394D65"/>
    <w:rsid w:val="4AA743C5"/>
    <w:rsid w:val="4AE66DE0"/>
    <w:rsid w:val="4B3317B5"/>
    <w:rsid w:val="4B3E5B32"/>
    <w:rsid w:val="4B934B95"/>
    <w:rsid w:val="4C0A69B9"/>
    <w:rsid w:val="4C3B29B1"/>
    <w:rsid w:val="4C60751C"/>
    <w:rsid w:val="4CB46925"/>
    <w:rsid w:val="4CD9638C"/>
    <w:rsid w:val="4D761E2D"/>
    <w:rsid w:val="4D861CF6"/>
    <w:rsid w:val="4DA155E3"/>
    <w:rsid w:val="4E0062C6"/>
    <w:rsid w:val="4E270043"/>
    <w:rsid w:val="4E7E3B86"/>
    <w:rsid w:val="4EE80403"/>
    <w:rsid w:val="4F2064F4"/>
    <w:rsid w:val="4FB641D0"/>
    <w:rsid w:val="4FF736F9"/>
    <w:rsid w:val="50561D57"/>
    <w:rsid w:val="50884351"/>
    <w:rsid w:val="50AF5D81"/>
    <w:rsid w:val="51034442"/>
    <w:rsid w:val="512F6EC2"/>
    <w:rsid w:val="51A0432A"/>
    <w:rsid w:val="51A927D1"/>
    <w:rsid w:val="520D339E"/>
    <w:rsid w:val="527140E5"/>
    <w:rsid w:val="5292508F"/>
    <w:rsid w:val="52A96B6F"/>
    <w:rsid w:val="52D01FDF"/>
    <w:rsid w:val="52E86357"/>
    <w:rsid w:val="535624E4"/>
    <w:rsid w:val="536D080A"/>
    <w:rsid w:val="53C8240D"/>
    <w:rsid w:val="540B1521"/>
    <w:rsid w:val="54D83F05"/>
    <w:rsid w:val="54FC257C"/>
    <w:rsid w:val="550764A4"/>
    <w:rsid w:val="551926E0"/>
    <w:rsid w:val="55494F54"/>
    <w:rsid w:val="5560589C"/>
    <w:rsid w:val="561279B9"/>
    <w:rsid w:val="56515F3B"/>
    <w:rsid w:val="56E83D9B"/>
    <w:rsid w:val="57016C0B"/>
    <w:rsid w:val="570D55B0"/>
    <w:rsid w:val="572B71CA"/>
    <w:rsid w:val="574074B7"/>
    <w:rsid w:val="57FF75EE"/>
    <w:rsid w:val="58607961"/>
    <w:rsid w:val="58AE4F0C"/>
    <w:rsid w:val="59390824"/>
    <w:rsid w:val="59CD0073"/>
    <w:rsid w:val="59E42E0A"/>
    <w:rsid w:val="5A2A7C7B"/>
    <w:rsid w:val="5A7A11AE"/>
    <w:rsid w:val="5AB3646E"/>
    <w:rsid w:val="5ABF5423"/>
    <w:rsid w:val="5B2C2FD3"/>
    <w:rsid w:val="5BC63719"/>
    <w:rsid w:val="5C166CB5"/>
    <w:rsid w:val="5C80234E"/>
    <w:rsid w:val="5D6B1282"/>
    <w:rsid w:val="5D8365CC"/>
    <w:rsid w:val="5DE809ED"/>
    <w:rsid w:val="5E0622AC"/>
    <w:rsid w:val="5E261785"/>
    <w:rsid w:val="5EDC2437"/>
    <w:rsid w:val="5EF91420"/>
    <w:rsid w:val="5F337B7D"/>
    <w:rsid w:val="5F555D46"/>
    <w:rsid w:val="5F6B2DBA"/>
    <w:rsid w:val="5F7E34EF"/>
    <w:rsid w:val="5F7F7267"/>
    <w:rsid w:val="5F8D1984"/>
    <w:rsid w:val="5FCC5339"/>
    <w:rsid w:val="5FE70807"/>
    <w:rsid w:val="60A32AE1"/>
    <w:rsid w:val="60E53485"/>
    <w:rsid w:val="61054A27"/>
    <w:rsid w:val="610E7483"/>
    <w:rsid w:val="611D2366"/>
    <w:rsid w:val="61E02350"/>
    <w:rsid w:val="61E433B1"/>
    <w:rsid w:val="623F6839"/>
    <w:rsid w:val="62885958"/>
    <w:rsid w:val="63D80CF3"/>
    <w:rsid w:val="64A96B9D"/>
    <w:rsid w:val="64AD1078"/>
    <w:rsid w:val="64BC7D6F"/>
    <w:rsid w:val="64CE2EAA"/>
    <w:rsid w:val="64E060B2"/>
    <w:rsid w:val="6502676B"/>
    <w:rsid w:val="65AC068A"/>
    <w:rsid w:val="65E322FD"/>
    <w:rsid w:val="660C5ECE"/>
    <w:rsid w:val="661D1895"/>
    <w:rsid w:val="662E75B1"/>
    <w:rsid w:val="66342C2E"/>
    <w:rsid w:val="663E784C"/>
    <w:rsid w:val="66AC2781"/>
    <w:rsid w:val="66C832A1"/>
    <w:rsid w:val="670454CC"/>
    <w:rsid w:val="67696832"/>
    <w:rsid w:val="67955879"/>
    <w:rsid w:val="68112A26"/>
    <w:rsid w:val="685867EC"/>
    <w:rsid w:val="68CF4DBB"/>
    <w:rsid w:val="69140A20"/>
    <w:rsid w:val="69A200AE"/>
    <w:rsid w:val="6AA907A5"/>
    <w:rsid w:val="6AD466B8"/>
    <w:rsid w:val="6BEA6C2D"/>
    <w:rsid w:val="6DFEDF2C"/>
    <w:rsid w:val="6E8E12EF"/>
    <w:rsid w:val="6FC7174D"/>
    <w:rsid w:val="6FDED2C5"/>
    <w:rsid w:val="6FF173C5"/>
    <w:rsid w:val="706758D9"/>
    <w:rsid w:val="70C268FE"/>
    <w:rsid w:val="70C32232"/>
    <w:rsid w:val="7155207D"/>
    <w:rsid w:val="71D43752"/>
    <w:rsid w:val="727A5F4A"/>
    <w:rsid w:val="72AB41A3"/>
    <w:rsid w:val="73AA445A"/>
    <w:rsid w:val="73DD6243"/>
    <w:rsid w:val="73F76F74"/>
    <w:rsid w:val="741B0EB4"/>
    <w:rsid w:val="74551C96"/>
    <w:rsid w:val="749C4185"/>
    <w:rsid w:val="74A0760B"/>
    <w:rsid w:val="75945BB6"/>
    <w:rsid w:val="75DA2C18"/>
    <w:rsid w:val="77453A3C"/>
    <w:rsid w:val="775319EF"/>
    <w:rsid w:val="781411E1"/>
    <w:rsid w:val="790F1C77"/>
    <w:rsid w:val="797C0647"/>
    <w:rsid w:val="79866697"/>
    <w:rsid w:val="79B853F7"/>
    <w:rsid w:val="7A67303B"/>
    <w:rsid w:val="7A831561"/>
    <w:rsid w:val="7AAB1D04"/>
    <w:rsid w:val="7ABA4368"/>
    <w:rsid w:val="7B0703E4"/>
    <w:rsid w:val="7B1B225B"/>
    <w:rsid w:val="7B257FFD"/>
    <w:rsid w:val="7B6D27F5"/>
    <w:rsid w:val="7BFA1CF7"/>
    <w:rsid w:val="7C2B1DA5"/>
    <w:rsid w:val="7C310BE6"/>
    <w:rsid w:val="7D3134F6"/>
    <w:rsid w:val="7D855F4D"/>
    <w:rsid w:val="7DC03599"/>
    <w:rsid w:val="7DF4317E"/>
    <w:rsid w:val="7E64308B"/>
    <w:rsid w:val="7E9A5141"/>
    <w:rsid w:val="7EA146AC"/>
    <w:rsid w:val="7F080287"/>
    <w:rsid w:val="7F763730"/>
    <w:rsid w:val="7F7678E7"/>
    <w:rsid w:val="7FF1533C"/>
    <w:rsid w:val="7FFF8C0E"/>
    <w:rsid w:val="ABEF78F0"/>
    <w:rsid w:val="B7FE608A"/>
    <w:rsid w:val="FE9D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7"/>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432"/>
      </w:tabs>
      <w:spacing w:line="416" w:lineRule="auto"/>
      <w:ind w:left="901"/>
      <w:outlineLvl w:val="2"/>
    </w:pPr>
    <w:rPr>
      <w:b/>
      <w:bCs/>
      <w:sz w:val="32"/>
      <w:szCs w:val="32"/>
    </w:rPr>
  </w:style>
  <w:style w:type="paragraph" w:styleId="5">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6"/>
    <w:qFormat/>
    <w:uiPriority w:val="99"/>
    <w:pPr>
      <w:jc w:val="left"/>
    </w:pPr>
  </w:style>
  <w:style w:type="paragraph" w:styleId="20">
    <w:name w:val="Salutation"/>
    <w:basedOn w:val="1"/>
    <w:next w:val="1"/>
    <w:link w:val="484"/>
    <w:qFormat/>
    <w:uiPriority w:val="0"/>
    <w:rPr>
      <w:rFonts w:ascii="仿宋_GB2312" w:eastAsia="仿宋_GB2312"/>
      <w:sz w:val="28"/>
      <w:szCs w:val="20"/>
    </w:rPr>
  </w:style>
  <w:style w:type="paragraph" w:styleId="21">
    <w:name w:val="Body Text 3"/>
    <w:basedOn w:val="1"/>
    <w:link w:val="583"/>
    <w:qFormat/>
    <w:uiPriority w:val="0"/>
    <w:pPr>
      <w:jc w:val="center"/>
    </w:pPr>
    <w:rPr>
      <w:szCs w:val="20"/>
    </w:rPr>
  </w:style>
  <w:style w:type="paragraph" w:styleId="22">
    <w:name w:val="Closing"/>
    <w:basedOn w:val="1"/>
    <w:link w:val="648"/>
    <w:unhideWhenUsed/>
    <w:qFormat/>
    <w:uiPriority w:val="0"/>
    <w:pPr>
      <w:ind w:left="100" w:leftChars="2100"/>
      <w:textAlignment w:val="center"/>
    </w:pPr>
    <w:rPr>
      <w:rFonts w:ascii="Times New Roman" w:hAnsi="Times New Roman"/>
      <w:sz w:val="28"/>
    </w:rPr>
  </w:style>
  <w:style w:type="paragraph" w:styleId="23">
    <w:name w:val="Body Text"/>
    <w:basedOn w:val="1"/>
    <w:link w:val="514"/>
    <w:qFormat/>
    <w:uiPriority w:val="0"/>
    <w:pPr>
      <w:autoSpaceDE w:val="0"/>
      <w:autoSpaceDN w:val="0"/>
      <w:spacing w:line="360" w:lineRule="auto"/>
    </w:pPr>
    <w:rPr>
      <w:rFonts w:ascii="宋体"/>
      <w:sz w:val="24"/>
      <w:szCs w:val="21"/>
      <w:lang w:val="zh-CN"/>
    </w:rPr>
  </w:style>
  <w:style w:type="paragraph" w:styleId="24">
    <w:name w:val="Body Text Indent"/>
    <w:basedOn w:val="1"/>
    <w:next w:val="25"/>
    <w:link w:val="634"/>
    <w:qFormat/>
    <w:uiPriority w:val="0"/>
    <w:pPr>
      <w:spacing w:line="480" w:lineRule="exact"/>
      <w:ind w:firstLine="480" w:firstLineChars="200"/>
    </w:pPr>
    <w:rPr>
      <w:rFonts w:ascii="宋体" w:hAnsi="宋体"/>
      <w:sz w:val="24"/>
    </w:rPr>
  </w:style>
  <w:style w:type="paragraph" w:styleId="25">
    <w:name w:val="Body Text First Indent 2"/>
    <w:basedOn w:val="24"/>
    <w:link w:val="504"/>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1"/>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0"/>
    <w:qFormat/>
    <w:uiPriority w:val="0"/>
    <w:pPr>
      <w:ind w:left="100" w:leftChars="2500"/>
    </w:pPr>
    <w:rPr>
      <w:rFonts w:ascii="宋体"/>
      <w:sz w:val="24"/>
      <w:szCs w:val="21"/>
      <w:lang w:val="zh-CN"/>
    </w:rPr>
  </w:style>
  <w:style w:type="paragraph" w:styleId="37">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8">
    <w:name w:val="Balloon Text"/>
    <w:basedOn w:val="1"/>
    <w:link w:val="617"/>
    <w:semiHidden/>
    <w:qFormat/>
    <w:uiPriority w:val="0"/>
    <w:rPr>
      <w:sz w:val="18"/>
      <w:szCs w:val="18"/>
    </w:rPr>
  </w:style>
  <w:style w:type="paragraph" w:styleId="39">
    <w:name w:val="footer"/>
    <w:basedOn w:val="1"/>
    <w:link w:val="63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link w:val="644"/>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semiHidden/>
    <w:qFormat/>
    <w:uiPriority w:val="0"/>
    <w:rPr>
      <w:b/>
      <w:bCs/>
    </w:rPr>
  </w:style>
  <w:style w:type="paragraph" w:styleId="61">
    <w:name w:val="Body Text First Indent"/>
    <w:basedOn w:val="23"/>
    <w:link w:val="547"/>
    <w:qFormat/>
    <w:uiPriority w:val="0"/>
    <w:pPr>
      <w:ind w:firstLine="420"/>
    </w:pPr>
    <w:rPr>
      <w:szCs w:val="20"/>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styleId="73">
    <w:name w:val="HTML Sample"/>
    <w:basedOn w:val="64"/>
    <w:qFormat/>
    <w:uiPriority w:val="0"/>
    <w:rPr>
      <w:rFonts w:ascii="Courier New" w:hAnsi="Courier New"/>
    </w:rPr>
  </w:style>
  <w:style w:type="paragraph" w:customStyle="1" w:styleId="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99"/>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5"/>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字符"/>
    <w:link w:val="42"/>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4"/>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字符"/>
    <w:link w:val="9"/>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字符"/>
    <w:link w:val="50"/>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字符"/>
    <w:link w:val="8"/>
    <w:qFormat/>
    <w:uiPriority w:val="0"/>
    <w:rPr>
      <w:b/>
      <w:bCs/>
      <w:kern w:val="2"/>
      <w:sz w:val="24"/>
      <w:szCs w:val="24"/>
    </w:rPr>
  </w:style>
  <w:style w:type="character" w:customStyle="1" w:styleId="484">
    <w:name w:val="称呼 字符"/>
    <w:link w:val="20"/>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字符"/>
    <w:link w:val="47"/>
    <w:qFormat/>
    <w:uiPriority w:val="0"/>
    <w:rPr>
      <w:rFonts w:ascii="Arial" w:hAnsi="Arial" w:eastAsia="隶书"/>
      <w:b/>
      <w:bCs/>
      <w:kern w:val="28"/>
      <w:sz w:val="44"/>
      <w:szCs w:val="32"/>
      <w:lang w:val="en-US" w:eastAsia="zh-CN" w:bidi="ar-SA"/>
    </w:rPr>
  </w:style>
  <w:style w:type="character" w:customStyle="1" w:styleId="491">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文本首行缩进 2 字符"/>
    <w:link w:val="25"/>
    <w:qFormat/>
    <w:uiPriority w:val="0"/>
    <w:rPr>
      <w:rFonts w:ascii="宋体" w:hAnsi="宋体"/>
      <w:kern w:val="2"/>
      <w:sz w:val="21"/>
      <w:szCs w:val="24"/>
    </w:rPr>
  </w:style>
  <w:style w:type="character" w:customStyle="1" w:styleId="505">
    <w:name w:val="正文文本缩进 2 字符"/>
    <w:link w:val="37"/>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6"/>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字符"/>
    <w:link w:val="10"/>
    <w:qFormat/>
    <w:uiPriority w:val="0"/>
    <w:rPr>
      <w:rFonts w:ascii="Arial" w:hAnsi="Arial" w:eastAsia="黑体"/>
      <w:kern w:val="2"/>
      <w:sz w:val="21"/>
      <w:szCs w:val="21"/>
    </w:rPr>
  </w:style>
  <w:style w:type="character" w:customStyle="1" w:styleId="522">
    <w:name w:val="md"/>
    <w:basedOn w:val="64"/>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4"/>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字符"/>
    <w:link w:val="57"/>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文本首行缩进 字符"/>
    <w:link w:val="61"/>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字符"/>
    <w:link w:val="2"/>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字符"/>
    <w:link w:val="30"/>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字符"/>
    <w:link w:val="6"/>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4"/>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字符"/>
    <w:link w:val="21"/>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字符"/>
    <w:link w:val="53"/>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4"/>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字符"/>
    <w:link w:val="36"/>
    <w:qFormat/>
    <w:uiPriority w:val="0"/>
    <w:rPr>
      <w:rFonts w:ascii="宋体"/>
      <w:kern w:val="2"/>
      <w:sz w:val="24"/>
      <w:szCs w:val="21"/>
      <w:lang w:val="zh-CN"/>
    </w:rPr>
  </w:style>
  <w:style w:type="character" w:customStyle="1" w:styleId="601">
    <w:name w:val="标题 4 字符"/>
    <w:link w:val="5"/>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字符"/>
    <w:link w:val="7"/>
    <w:qFormat/>
    <w:uiPriority w:val="0"/>
    <w:rPr>
      <w:rFonts w:ascii="Arial" w:hAnsi="Arial" w:eastAsia="黑体"/>
      <w:b/>
      <w:bCs/>
      <w:kern w:val="2"/>
      <w:sz w:val="24"/>
      <w:szCs w:val="24"/>
    </w:rPr>
  </w:style>
  <w:style w:type="character" w:customStyle="1" w:styleId="615">
    <w:name w:val="正文缩进 字符"/>
    <w:link w:val="15"/>
    <w:qFormat/>
    <w:uiPriority w:val="0"/>
    <w:rPr>
      <w:rFonts w:ascii="宋体" w:eastAsia="宋体"/>
      <w:snapToGrid w:val="0"/>
      <w:color w:val="000000"/>
      <w:kern w:val="28"/>
      <w:sz w:val="28"/>
      <w:lang w:val="en-US" w:eastAsia="zh-CN" w:bidi="ar-SA"/>
    </w:rPr>
  </w:style>
  <w:style w:type="character" w:customStyle="1" w:styleId="616">
    <w:name w:val="批注文字 字符"/>
    <w:link w:val="19"/>
    <w:qFormat/>
    <w:uiPriority w:val="99"/>
    <w:rPr>
      <w:kern w:val="2"/>
      <w:sz w:val="21"/>
      <w:szCs w:val="24"/>
    </w:rPr>
  </w:style>
  <w:style w:type="character" w:customStyle="1" w:styleId="617">
    <w:name w:val="批注框文本 字符"/>
    <w:link w:val="38"/>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99"/>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正文文本缩进 字符"/>
    <w:basedOn w:val="64"/>
    <w:link w:val="24"/>
    <w:qFormat/>
    <w:uiPriority w:val="0"/>
    <w:rPr>
      <w:kern w:val="2"/>
      <w:sz w:val="21"/>
      <w:szCs w:val="24"/>
    </w:rPr>
  </w:style>
  <w:style w:type="character" w:customStyle="1" w:styleId="635">
    <w:name w:val="页脚 字符"/>
    <w:basedOn w:val="64"/>
    <w:link w:val="39"/>
    <w:qFormat/>
    <w:uiPriority w:val="99"/>
    <w:rPr>
      <w:kern w:val="2"/>
      <w:sz w:val="18"/>
      <w:szCs w:val="18"/>
    </w:rPr>
  </w:style>
  <w:style w:type="character" w:customStyle="1" w:styleId="636">
    <w:name w:val="未处理的提及1"/>
    <w:basedOn w:val="64"/>
    <w:semiHidden/>
    <w:unhideWhenUsed/>
    <w:qFormat/>
    <w:uiPriority w:val="99"/>
    <w:rPr>
      <w:color w:val="605E5C"/>
      <w:shd w:val="clear" w:color="auto" w:fill="E1DFDD"/>
    </w:rPr>
  </w:style>
  <w:style w:type="character" w:customStyle="1" w:styleId="637">
    <w:name w:val="标题 2 字符"/>
    <w:basedOn w:val="64"/>
    <w:link w:val="3"/>
    <w:qFormat/>
    <w:uiPriority w:val="0"/>
    <w:rPr>
      <w:rFonts w:ascii="Cambria" w:hAnsi="Cambria" w:eastAsia="宋体" w:cs="Times New Roman"/>
      <w:b/>
      <w:bCs/>
      <w:kern w:val="2"/>
      <w:sz w:val="32"/>
      <w:szCs w:val="32"/>
    </w:rPr>
  </w:style>
  <w:style w:type="paragraph" w:customStyle="1" w:styleId="638">
    <w:name w:val="列表段落1"/>
    <w:basedOn w:val="1"/>
    <w:qFormat/>
    <w:uiPriority w:val="34"/>
    <w:pPr>
      <w:spacing w:line="360" w:lineRule="auto"/>
      <w:ind w:firstLine="200" w:firstLineChars="200"/>
    </w:pPr>
    <w:rPr>
      <w:rFonts w:eastAsia="楷体_GB2312" w:cs="Lucida Sans"/>
      <w:sz w:val="24"/>
    </w:rPr>
  </w:style>
  <w:style w:type="character" w:customStyle="1" w:styleId="639">
    <w:name w:val="正文文本缩进 字符1"/>
    <w:qFormat/>
    <w:uiPriority w:val="0"/>
    <w:rPr>
      <w:rFonts w:ascii="宋体" w:hAnsi="宋体"/>
      <w:kern w:val="2"/>
      <w:sz w:val="24"/>
      <w:szCs w:val="24"/>
    </w:rPr>
  </w:style>
  <w:style w:type="character" w:customStyle="1" w:styleId="640">
    <w:name w:val="页脚 字符2"/>
    <w:qFormat/>
    <w:locked/>
    <w:uiPriority w:val="99"/>
    <w:rPr>
      <w:kern w:val="2"/>
      <w:sz w:val="18"/>
      <w:szCs w:val="18"/>
    </w:rPr>
  </w:style>
  <w:style w:type="paragraph" w:customStyle="1" w:styleId="641">
    <w:name w:val="Body text|1"/>
    <w:basedOn w:val="1"/>
    <w:qFormat/>
    <w:uiPriority w:val="0"/>
    <w:pPr>
      <w:spacing w:after="140" w:line="353" w:lineRule="auto"/>
      <w:ind w:firstLine="400"/>
    </w:pPr>
    <w:rPr>
      <w:rFonts w:ascii="宋体" w:hAnsi="宋体" w:cs="宋体"/>
      <w:sz w:val="26"/>
      <w:szCs w:val="26"/>
      <w:lang w:val="zh-TW" w:eastAsia="zh-TW" w:bidi="zh-TW"/>
    </w:rPr>
  </w:style>
  <w:style w:type="paragraph" w:customStyle="1" w:styleId="642">
    <w:name w:val="Table Paragraph"/>
    <w:basedOn w:val="1"/>
    <w:qFormat/>
    <w:uiPriority w:val="1"/>
    <w:pPr>
      <w:adjustRightInd/>
      <w:jc w:val="left"/>
    </w:pPr>
    <w:rPr>
      <w:rFonts w:ascii="Calibri" w:hAnsi="Calibri"/>
      <w:kern w:val="0"/>
      <w:sz w:val="22"/>
      <w:szCs w:val="22"/>
      <w:lang w:eastAsia="en-US"/>
    </w:rPr>
  </w:style>
  <w:style w:type="paragraph" w:customStyle="1" w:styleId="643">
    <w:name w:val="正文首行缩进2"/>
    <w:basedOn w:val="23"/>
    <w:qFormat/>
    <w:uiPriority w:val="0"/>
    <w:pPr>
      <w:ind w:firstLine="420"/>
    </w:pPr>
    <w:rPr>
      <w:rFonts w:hAnsi="Calibri"/>
      <w:szCs w:val="24"/>
      <w:lang w:val="en-US"/>
    </w:rPr>
  </w:style>
  <w:style w:type="character" w:customStyle="1" w:styleId="644">
    <w:name w:val="普通(网站) 字符"/>
    <w:basedOn w:val="64"/>
    <w:link w:val="58"/>
    <w:qFormat/>
    <w:uiPriority w:val="0"/>
    <w:rPr>
      <w:rFonts w:hint="eastAsia" w:ascii="宋体" w:hAnsi="宋体" w:eastAsia="宋体" w:cs="宋体"/>
      <w:sz w:val="24"/>
      <w:szCs w:val="22"/>
    </w:rPr>
  </w:style>
  <w:style w:type="paragraph" w:customStyle="1" w:styleId="64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46">
    <w:name w:val="正文空2字"/>
    <w:basedOn w:val="64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7">
    <w:name w:val="左对齐正文"/>
    <w:qFormat/>
    <w:uiPriority w:val="99"/>
    <w:rPr>
      <w:rFonts w:ascii="Calibri" w:hAnsi="Calibri" w:eastAsia="仿宋_GB2312" w:cs="Calibri"/>
      <w:kern w:val="2"/>
      <w:sz w:val="32"/>
      <w:szCs w:val="32"/>
      <w:lang w:val="en-US" w:eastAsia="zh-CN" w:bidi="ar-SA"/>
    </w:rPr>
  </w:style>
  <w:style w:type="character" w:customStyle="1" w:styleId="648">
    <w:name w:val="结束语 字符"/>
    <w:basedOn w:val="64"/>
    <w:link w:val="22"/>
    <w:qFormat/>
    <w:uiPriority w:val="0"/>
    <w:rPr>
      <w:rFonts w:ascii="Times New Roman" w:hAnsi="Times New Roman"/>
      <w:sz w:val="28"/>
    </w:rPr>
  </w:style>
  <w:style w:type="paragraph" w:customStyle="1" w:styleId="649">
    <w:name w:val="表格内容"/>
    <w:basedOn w:val="1"/>
    <w:qFormat/>
    <w:uiPriority w:val="0"/>
    <w:pPr>
      <w:jc w:val="center"/>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F0CE7-9F61-41FC-9763-0D38D0CE9A62}">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8475</Words>
  <Characters>9172</Characters>
  <Lines>72</Lines>
  <Paragraphs>98</Paragraphs>
  <TotalTime>40</TotalTime>
  <ScaleCrop>false</ScaleCrop>
  <LinksUpToDate>false</LinksUpToDate>
  <CharactersWithSpaces>9549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2023-06-04T05:55:00Z</dcterms:created>
  <dc:creator>玥</dc:creator>
  <cp:lastModifiedBy>漫漫</cp:lastModifiedBy>
  <cp:lastPrinted>2021-10-24T10:37:00Z</cp:lastPrinted>
  <dcterms:modified xsi:type="dcterms:W3CDTF">2025-07-10T05:26:05Z</dcterms:modified>
  <dc:title>杭州市市民卡扩大发卡工程</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CFEE4B3B87014048B90E09F83D684FB3_13</vt:lpwstr>
  </property>
  <property fmtid="{D5CDD505-2E9C-101B-9397-08002B2CF9AE}" pid="4" name="KSOTemplateDocerSaveRecord">
    <vt:lpwstr>eyJoZGlkIjoiZjJiMWY4YjhmYWFjYWI5NWE2YTQ1YjYxN2FiM2FkZWUiLCJ1c2VySWQiOiIyNzk5MTk5ODcifQ==</vt:lpwstr>
  </property>
</Properties>
</file>