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56" w:afterLines="50" w:line="240" w:lineRule="auto"/>
        <w:jc w:val="center"/>
        <w:rPr>
          <w:rFonts w:hint="eastAsia"/>
          <w:b/>
          <w:bCs/>
          <w:sz w:val="44"/>
          <w:szCs w:val="44"/>
          <w:lang w:eastAsia="zh-CN"/>
        </w:rPr>
      </w:pPr>
      <w:r>
        <w:rPr>
          <w:rFonts w:hint="eastAsia"/>
          <w:b/>
          <w:bCs/>
          <w:sz w:val="44"/>
          <w:szCs w:val="44"/>
          <w:lang w:eastAsia="zh-CN"/>
        </w:rPr>
        <w:t>杭州市富阳区教育局2023学年-2024学年</w:t>
      </w:r>
    </w:p>
    <w:p>
      <w:pPr>
        <w:spacing w:before="120" w:after="156" w:afterLines="50" w:line="240" w:lineRule="auto"/>
        <w:jc w:val="center"/>
        <w:rPr>
          <w:rFonts w:hint="default"/>
          <w:lang w:val="en-US"/>
        </w:rPr>
      </w:pPr>
      <w:r>
        <w:rPr>
          <w:rFonts w:hint="eastAsia"/>
          <w:b/>
          <w:bCs/>
          <w:sz w:val="44"/>
          <w:szCs w:val="44"/>
          <w:lang w:eastAsia="zh-CN"/>
        </w:rPr>
        <w:t>义务教育段空白作业本采购项</w:t>
      </w:r>
      <w:r>
        <w:rPr>
          <w:rFonts w:hint="eastAsia"/>
          <w:b/>
          <w:bCs/>
          <w:sz w:val="44"/>
          <w:szCs w:val="44"/>
          <w:lang w:val="en-US" w:eastAsia="zh-CN"/>
        </w:rPr>
        <w:t>目</w:t>
      </w:r>
    </w:p>
    <w:p>
      <w:pPr>
        <w:spacing w:before="120"/>
        <w:jc w:val="center"/>
        <w:rPr>
          <w:sz w:val="28"/>
          <w:szCs w:val="28"/>
        </w:rPr>
      </w:pPr>
    </w:p>
    <w:p>
      <w:pPr>
        <w:spacing w:before="120"/>
        <w:jc w:val="center"/>
        <w:rPr>
          <w:sz w:val="28"/>
          <w:szCs w:val="28"/>
        </w:rPr>
      </w:pPr>
    </w:p>
    <w:p>
      <w:pPr>
        <w:spacing w:before="120"/>
        <w:jc w:val="center"/>
        <w:rPr>
          <w:rFonts w:hint="default" w:eastAsia="仿宋"/>
          <w:b/>
          <w:spacing w:val="-6"/>
          <w:sz w:val="28"/>
          <w:szCs w:val="28"/>
          <w:lang w:val="en-US" w:eastAsia="zh-CN"/>
        </w:rPr>
      </w:pPr>
      <w:r>
        <w:rPr>
          <w:rFonts w:hint="eastAsia"/>
          <w:sz w:val="28"/>
          <w:szCs w:val="28"/>
        </w:rPr>
        <w:t>项目编号：HCCGFY2023-</w:t>
      </w:r>
      <w:r>
        <w:rPr>
          <w:rFonts w:hint="eastAsia"/>
          <w:sz w:val="28"/>
          <w:szCs w:val="28"/>
          <w:lang w:val="en-US" w:eastAsia="zh-CN"/>
        </w:rPr>
        <w:t>040</w:t>
      </w:r>
    </w:p>
    <w:p>
      <w:pPr>
        <w:pStyle w:val="2"/>
        <w:spacing w:before="124" w:after="124"/>
        <w:rPr>
          <w:b/>
          <w:spacing w:val="40"/>
          <w:szCs w:val="21"/>
        </w:rPr>
      </w:pPr>
    </w:p>
    <w:p>
      <w:pPr>
        <w:spacing w:before="120" w:after="100" w:afterAutospacing="1" w:line="800" w:lineRule="exact"/>
        <w:ind w:right="-108"/>
        <w:jc w:val="center"/>
        <w:rPr>
          <w:b/>
          <w:spacing w:val="40"/>
          <w:sz w:val="84"/>
          <w:szCs w:val="84"/>
        </w:rPr>
      </w:pPr>
      <w:r>
        <w:rPr>
          <w:rFonts w:hint="eastAsia"/>
          <w:b/>
          <w:spacing w:val="40"/>
          <w:sz w:val="84"/>
          <w:szCs w:val="84"/>
        </w:rPr>
        <w:t>公</w:t>
      </w:r>
    </w:p>
    <w:p>
      <w:pPr>
        <w:spacing w:before="120" w:after="100" w:afterAutospacing="1" w:line="800" w:lineRule="exact"/>
        <w:ind w:right="-108"/>
        <w:jc w:val="center"/>
        <w:rPr>
          <w:b/>
          <w:spacing w:val="40"/>
          <w:sz w:val="84"/>
          <w:szCs w:val="84"/>
        </w:rPr>
      </w:pPr>
      <w:r>
        <w:rPr>
          <w:rFonts w:hint="eastAsia"/>
          <w:b/>
          <w:spacing w:val="40"/>
          <w:sz w:val="84"/>
          <w:szCs w:val="84"/>
        </w:rPr>
        <w:t>开</w:t>
      </w:r>
    </w:p>
    <w:p>
      <w:pPr>
        <w:spacing w:before="120" w:after="100" w:afterAutospacing="1" w:line="800" w:lineRule="exact"/>
        <w:ind w:right="-108"/>
        <w:jc w:val="center"/>
        <w:rPr>
          <w:b/>
          <w:spacing w:val="40"/>
          <w:sz w:val="84"/>
          <w:szCs w:val="84"/>
        </w:rPr>
      </w:pPr>
      <w:r>
        <w:rPr>
          <w:rFonts w:hint="eastAsia"/>
          <w:b/>
          <w:spacing w:val="40"/>
          <w:sz w:val="84"/>
          <w:szCs w:val="84"/>
        </w:rPr>
        <w:t>招</w:t>
      </w:r>
    </w:p>
    <w:p>
      <w:pPr>
        <w:spacing w:before="120" w:after="100" w:afterAutospacing="1" w:line="800" w:lineRule="exact"/>
        <w:ind w:right="-108"/>
        <w:jc w:val="center"/>
        <w:rPr>
          <w:b/>
          <w:spacing w:val="40"/>
          <w:sz w:val="84"/>
          <w:szCs w:val="84"/>
        </w:rPr>
      </w:pPr>
      <w:r>
        <w:rPr>
          <w:rFonts w:hint="eastAsia"/>
          <w:b/>
          <w:spacing w:val="40"/>
          <w:sz w:val="84"/>
          <w:szCs w:val="84"/>
        </w:rPr>
        <w:t>标</w:t>
      </w:r>
    </w:p>
    <w:p>
      <w:pPr>
        <w:spacing w:before="120" w:after="100" w:afterAutospacing="1" w:line="800" w:lineRule="exact"/>
        <w:ind w:right="-108"/>
        <w:jc w:val="center"/>
        <w:rPr>
          <w:b/>
          <w:spacing w:val="40"/>
          <w:sz w:val="84"/>
          <w:szCs w:val="84"/>
        </w:rPr>
      </w:pPr>
      <w:r>
        <w:rPr>
          <w:rFonts w:hint="eastAsia"/>
          <w:b/>
          <w:spacing w:val="40"/>
          <w:sz w:val="84"/>
          <w:szCs w:val="84"/>
        </w:rPr>
        <w:t>文</w:t>
      </w:r>
    </w:p>
    <w:p>
      <w:pPr>
        <w:spacing w:before="120" w:after="100" w:afterAutospacing="1" w:line="800" w:lineRule="exact"/>
        <w:ind w:right="-108"/>
        <w:jc w:val="center"/>
        <w:rPr>
          <w:b/>
          <w:spacing w:val="40"/>
          <w:sz w:val="84"/>
          <w:szCs w:val="84"/>
        </w:rPr>
      </w:pPr>
      <w:r>
        <w:rPr>
          <w:rFonts w:hint="eastAsia"/>
          <w:b/>
          <w:spacing w:val="40"/>
          <w:sz w:val="84"/>
          <w:szCs w:val="84"/>
        </w:rPr>
        <w:t>件</w:t>
      </w:r>
    </w:p>
    <w:p>
      <w:pPr>
        <w:spacing w:before="120" w:after="100" w:afterAutospacing="1" w:line="800" w:lineRule="exact"/>
        <w:ind w:right="-108"/>
        <w:jc w:val="center"/>
        <w:rPr>
          <w:b/>
          <w:spacing w:val="40"/>
          <w:sz w:val="84"/>
          <w:szCs w:val="84"/>
        </w:rPr>
      </w:pPr>
    </w:p>
    <w:p>
      <w:pPr>
        <w:pStyle w:val="50"/>
        <w:spacing w:before="156" w:after="156" w:line="360" w:lineRule="auto"/>
        <w:jc w:val="center"/>
        <w:rPr>
          <w:rFonts w:ascii="仿宋" w:hAnsi="仿宋"/>
          <w:sz w:val="32"/>
          <w:szCs w:val="32"/>
        </w:rPr>
      </w:pPr>
      <w:r>
        <w:rPr>
          <w:rFonts w:hint="eastAsia" w:ascii="仿宋" w:hAnsi="仿宋"/>
          <w:sz w:val="32"/>
          <w:szCs w:val="32"/>
        </w:rPr>
        <w:t>采购人：</w:t>
      </w:r>
      <w:r>
        <w:rPr>
          <w:rFonts w:hint="eastAsia" w:ascii="仿宋" w:hAnsi="仿宋"/>
          <w:sz w:val="32"/>
          <w:szCs w:val="32"/>
          <w:lang w:eastAsia="zh-CN"/>
        </w:rPr>
        <w:t>杭州市富阳区教育局</w:t>
      </w:r>
      <w:r>
        <w:rPr>
          <w:rFonts w:hint="eastAsia" w:ascii="仿宋" w:hAnsi="仿宋"/>
          <w:sz w:val="32"/>
          <w:szCs w:val="32"/>
        </w:rPr>
        <w:t>(盖章)</w:t>
      </w:r>
    </w:p>
    <w:p>
      <w:pPr>
        <w:spacing w:line="500" w:lineRule="exact"/>
        <w:ind w:right="105"/>
        <w:jc w:val="center"/>
        <w:rPr>
          <w:color w:val="000000"/>
        </w:rPr>
      </w:pPr>
      <w:r>
        <w:rPr>
          <w:rFonts w:hint="eastAsia"/>
          <w:sz w:val="32"/>
          <w:szCs w:val="32"/>
        </w:rPr>
        <w:t>采购代理机构：华诚工程咨询集团有限公司(盖章)</w:t>
      </w:r>
    </w:p>
    <w:p>
      <w:pPr>
        <w:spacing w:before="120"/>
        <w:rPr>
          <w:color w:val="FF0000"/>
          <w:sz w:val="30"/>
          <w:szCs w:val="30"/>
        </w:rPr>
      </w:pPr>
    </w:p>
    <w:p>
      <w:pPr>
        <w:pStyle w:val="50"/>
        <w:spacing w:before="156" w:after="156" w:line="360" w:lineRule="auto"/>
        <w:ind w:left="1900" w:hanging="640"/>
        <w:rPr>
          <w:rFonts w:ascii="仿宋" w:hAnsi="仿宋"/>
          <w:sz w:val="32"/>
          <w:szCs w:val="32"/>
        </w:rPr>
      </w:pPr>
    </w:p>
    <w:p>
      <w:pPr>
        <w:pStyle w:val="50"/>
        <w:spacing w:before="156" w:after="156" w:line="360" w:lineRule="auto"/>
        <w:ind w:left="1900" w:hanging="640"/>
        <w:rPr>
          <w:rFonts w:ascii="仿宋" w:hAnsi="仿宋"/>
          <w:sz w:val="32"/>
          <w:szCs w:val="32"/>
        </w:rPr>
      </w:pPr>
    </w:p>
    <w:p>
      <w:pPr>
        <w:pStyle w:val="50"/>
        <w:spacing w:before="156" w:after="156" w:line="360" w:lineRule="auto"/>
        <w:ind w:left="2143" w:hanging="883"/>
        <w:jc w:val="center"/>
        <w:rPr>
          <w:rFonts w:ascii="仿宋" w:hAnsi="仿宋"/>
          <w:b/>
          <w:sz w:val="44"/>
          <w:szCs w:val="44"/>
        </w:rPr>
      </w:pPr>
    </w:p>
    <w:p>
      <w:pPr>
        <w:pStyle w:val="50"/>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pPr>
        <w:pStyle w:val="50"/>
        <w:spacing w:before="156" w:after="156" w:line="360" w:lineRule="auto"/>
        <w:ind w:left="1900" w:hanging="640"/>
        <w:jc w:val="center"/>
        <w:rPr>
          <w:rFonts w:ascii="仿宋" w:hAnsi="仿宋"/>
          <w:sz w:val="32"/>
          <w:szCs w:val="32"/>
        </w:rPr>
      </w:pPr>
    </w:p>
    <w:p>
      <w:pPr>
        <w:spacing w:before="120" w:line="480" w:lineRule="exact"/>
        <w:jc w:val="center"/>
        <w:rPr>
          <w:sz w:val="30"/>
          <w:szCs w:val="30"/>
        </w:rPr>
      </w:pPr>
      <w:r>
        <w:rPr>
          <w:rFonts w:hint="eastAsia"/>
          <w:sz w:val="30"/>
          <w:szCs w:val="30"/>
        </w:rPr>
        <w:t>第一章    招标公告……………………………………… 3</w:t>
      </w:r>
    </w:p>
    <w:p>
      <w:pPr>
        <w:spacing w:before="120" w:line="480" w:lineRule="exact"/>
        <w:jc w:val="center"/>
        <w:rPr>
          <w:sz w:val="30"/>
          <w:szCs w:val="30"/>
          <w:highlight w:val="green"/>
        </w:rPr>
      </w:pPr>
      <w:r>
        <w:rPr>
          <w:rFonts w:hint="eastAsia"/>
          <w:sz w:val="30"/>
          <w:szCs w:val="30"/>
        </w:rPr>
        <w:t>第二章    投标人须知…………………………………… 8</w:t>
      </w:r>
    </w:p>
    <w:p>
      <w:pPr>
        <w:spacing w:before="120" w:line="480" w:lineRule="exact"/>
        <w:jc w:val="center"/>
        <w:rPr>
          <w:sz w:val="30"/>
          <w:szCs w:val="30"/>
        </w:rPr>
      </w:pPr>
      <w:r>
        <w:rPr>
          <w:rFonts w:hint="eastAsia"/>
          <w:sz w:val="30"/>
          <w:szCs w:val="30"/>
        </w:rPr>
        <w:t xml:space="preserve"> 第三章    评标办法及评分标准………………………… 35</w:t>
      </w:r>
    </w:p>
    <w:p>
      <w:pPr>
        <w:spacing w:before="120" w:line="480" w:lineRule="exact"/>
        <w:jc w:val="center"/>
        <w:rPr>
          <w:sz w:val="30"/>
          <w:szCs w:val="30"/>
        </w:rPr>
      </w:pPr>
      <w:r>
        <w:rPr>
          <w:rFonts w:hint="eastAsia"/>
          <w:sz w:val="30"/>
          <w:szCs w:val="30"/>
        </w:rPr>
        <w:t xml:space="preserve"> 第四章    采购需求……………………………………… 39</w:t>
      </w:r>
    </w:p>
    <w:p>
      <w:pPr>
        <w:spacing w:before="120" w:line="480" w:lineRule="exact"/>
        <w:jc w:val="center"/>
        <w:rPr>
          <w:sz w:val="30"/>
          <w:szCs w:val="30"/>
        </w:rPr>
      </w:pPr>
      <w:r>
        <w:rPr>
          <w:rFonts w:hint="eastAsia"/>
          <w:sz w:val="30"/>
          <w:szCs w:val="30"/>
        </w:rPr>
        <w:t xml:space="preserve"> 第五章    杭州市富阳区政府采购合同主要条款……… 44</w:t>
      </w:r>
    </w:p>
    <w:p>
      <w:pPr>
        <w:spacing w:before="120" w:line="480" w:lineRule="exact"/>
        <w:jc w:val="center"/>
        <w:rPr>
          <w:sz w:val="30"/>
          <w:szCs w:val="30"/>
        </w:rPr>
      </w:pPr>
      <w:r>
        <w:rPr>
          <w:rFonts w:hint="eastAsia"/>
          <w:sz w:val="30"/>
          <w:szCs w:val="30"/>
        </w:rPr>
        <w:t xml:space="preserve"> 第六章    投标文件格式附件…………………………… 52</w:t>
      </w:r>
    </w:p>
    <w:p/>
    <w:p>
      <w:pPr>
        <w:pStyle w:val="6"/>
        <w:spacing w:line="440" w:lineRule="exact"/>
      </w:pPr>
      <w:r>
        <w:rPr>
          <w:sz w:val="32"/>
          <w:szCs w:val="32"/>
        </w:rPr>
        <w:br w:type="page"/>
      </w:r>
      <w:bookmarkStart w:id="0" w:name="_Toc1382136464"/>
      <w:r>
        <w:rPr>
          <w:rFonts w:hint="eastAsia"/>
        </w:rPr>
        <w:t>第一章  招标公告</w:t>
      </w:r>
      <w:bookmarkEnd w:id="0"/>
    </w:p>
    <w:tbl>
      <w:tblPr>
        <w:tblStyle w:val="9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line="440" w:lineRule="exact"/>
              <w:ind w:firstLine="482" w:firstLineChars="200"/>
            </w:pPr>
            <w:r>
              <w:rPr>
                <w:rFonts w:hint="eastAsia"/>
                <w:b/>
                <w:bCs/>
              </w:rPr>
              <w:t>项目概况：</w:t>
            </w:r>
            <w:r>
              <w:rPr>
                <w:rFonts w:hint="eastAsia"/>
                <w:lang w:eastAsia="zh-CN"/>
              </w:rPr>
              <w:t>杭州市富阳区教育局2023学年-2024学年义务教育段空白作业本采购项目</w:t>
            </w:r>
            <w:r>
              <w:rPr>
                <w:rFonts w:hint="eastAsia"/>
              </w:rPr>
              <w:t>的潜在投标人应在政采云平台（</w:t>
            </w:r>
            <w:r>
              <w:fldChar w:fldCharType="begin"/>
            </w:r>
            <w:r>
              <w:instrText xml:space="preserve"> </w:instrText>
            </w:r>
            <w:r>
              <w:rPr>
                <w:rFonts w:hint="eastAsia"/>
              </w:rPr>
              <w:instrText xml:space="preserve">HYPERLINK "https://www.zcygov.cn/）获取（下载）招标文件，并于2023年"</w:instrText>
            </w:r>
            <w:r>
              <w:instrText xml:space="preserve"> </w:instrText>
            </w:r>
            <w:r>
              <w:fldChar w:fldCharType="separate"/>
            </w:r>
            <w:r>
              <w:rPr>
                <w:rStyle w:val="102"/>
                <w:rFonts w:hint="eastAsia"/>
              </w:rPr>
              <w:t>https://www.zcygov.cn/）获取（下载）招标文件，并于2023年</w:t>
            </w:r>
            <w:r>
              <w:fldChar w:fldCharType="end"/>
            </w:r>
            <w:r>
              <w:rPr>
                <w:rFonts w:hint="eastAsia"/>
                <w:lang w:val="en-US" w:eastAsia="zh-CN"/>
              </w:rPr>
              <w:t>8</w:t>
            </w:r>
            <w:r>
              <w:rPr>
                <w:rFonts w:hint="eastAsia"/>
              </w:rPr>
              <w:t>月</w:t>
            </w:r>
            <w:r>
              <w:rPr>
                <w:rFonts w:hint="eastAsia"/>
                <w:lang w:val="en-US" w:eastAsia="zh-CN"/>
              </w:rPr>
              <w:t>9</w:t>
            </w:r>
            <w:r>
              <w:rPr>
                <w:rFonts w:hint="eastAsia"/>
              </w:rPr>
              <w:t>日</w:t>
            </w:r>
            <w:r>
              <w:t>9</w:t>
            </w:r>
            <w:r>
              <w:rPr>
                <w:rFonts w:hint="eastAsia"/>
              </w:rPr>
              <w:t>:</w:t>
            </w:r>
            <w:r>
              <w:t>30:00</w:t>
            </w:r>
            <w:r>
              <w:rPr>
                <w:rFonts w:hint="eastAsia"/>
              </w:rPr>
              <w:t>（北京时间）前递交（上传）投标文件。</w:t>
            </w:r>
          </w:p>
        </w:tc>
      </w:tr>
    </w:tbl>
    <w:p>
      <w:pPr>
        <w:spacing w:line="440" w:lineRule="exact"/>
        <w:ind w:firstLine="482" w:firstLineChars="200"/>
      </w:pPr>
      <w:r>
        <w:rPr>
          <w:rFonts w:hint="eastAsia"/>
          <w:b/>
          <w:bCs/>
        </w:rPr>
        <w:t>一、项目基本情况</w:t>
      </w:r>
    </w:p>
    <w:p>
      <w:pPr>
        <w:spacing w:line="440" w:lineRule="exact"/>
        <w:ind w:firstLine="480" w:firstLineChars="200"/>
        <w:rPr>
          <w:rFonts w:hint="default" w:eastAsia="仿宋"/>
          <w:lang w:val="en-US" w:eastAsia="zh-CN"/>
        </w:rPr>
      </w:pPr>
      <w:r>
        <w:rPr>
          <w:rFonts w:hint="eastAsia"/>
        </w:rPr>
        <w:t>项目编号：HCCGFY2023-</w:t>
      </w:r>
      <w:r>
        <w:rPr>
          <w:rFonts w:hint="eastAsia"/>
          <w:lang w:val="en-US" w:eastAsia="zh-CN"/>
        </w:rPr>
        <w:t>040</w:t>
      </w:r>
    </w:p>
    <w:p>
      <w:pPr>
        <w:spacing w:line="440" w:lineRule="exact"/>
        <w:ind w:firstLine="480" w:firstLineChars="200"/>
      </w:pPr>
      <w:r>
        <w:rPr>
          <w:rFonts w:hint="eastAsia"/>
        </w:rPr>
        <w:t>项目名称：</w:t>
      </w:r>
      <w:r>
        <w:rPr>
          <w:rFonts w:hint="eastAsia"/>
          <w:lang w:eastAsia="zh-CN"/>
        </w:rPr>
        <w:t>杭州市富阳区教育局2023学年-2024学年义务教育段空白作业本采购项目</w:t>
      </w:r>
    </w:p>
    <w:p>
      <w:pPr>
        <w:spacing w:line="440" w:lineRule="exact"/>
        <w:ind w:firstLine="480" w:firstLineChars="200"/>
        <w:rPr>
          <w:highlight w:val="cyan"/>
        </w:rPr>
      </w:pPr>
      <w:r>
        <w:rPr>
          <w:rFonts w:hint="eastAsia"/>
        </w:rPr>
        <w:t>采购方式：公开招标</w:t>
      </w:r>
    </w:p>
    <w:p>
      <w:pPr>
        <w:spacing w:line="440" w:lineRule="exact"/>
        <w:ind w:firstLine="480" w:firstLineChars="200"/>
        <w:rPr>
          <w:rFonts w:hint="default" w:eastAsia="仿宋"/>
          <w:lang w:val="en-US" w:eastAsia="zh-CN"/>
        </w:rPr>
      </w:pPr>
      <w:r>
        <w:rPr>
          <w:rFonts w:hint="eastAsia"/>
        </w:rPr>
        <w:t>预算金额（元）：</w:t>
      </w:r>
      <w:r>
        <w:rPr>
          <w:rFonts w:hint="eastAsia"/>
          <w:lang w:val="en-US" w:eastAsia="zh-CN"/>
        </w:rPr>
        <w:t>3000000</w:t>
      </w:r>
    </w:p>
    <w:p>
      <w:pPr>
        <w:spacing w:line="440" w:lineRule="exact"/>
        <w:ind w:firstLine="480" w:firstLineChars="200"/>
        <w:rPr>
          <w:rFonts w:hint="default" w:eastAsia="仿宋"/>
          <w:lang w:val="en-US" w:eastAsia="zh-CN"/>
        </w:rPr>
      </w:pPr>
      <w:r>
        <w:rPr>
          <w:rFonts w:hint="eastAsia"/>
        </w:rPr>
        <w:t>最高限价（元）：</w:t>
      </w:r>
      <w:r>
        <w:rPr>
          <w:rFonts w:hint="eastAsia"/>
          <w:lang w:val="en-US" w:eastAsia="zh-CN"/>
        </w:rPr>
        <w:t>3000000</w:t>
      </w:r>
    </w:p>
    <w:p>
      <w:pPr>
        <w:spacing w:line="440" w:lineRule="exact"/>
        <w:ind w:firstLine="480" w:firstLineChars="200"/>
        <w:rPr>
          <w:rFonts w:hint="default" w:eastAsia="仿宋"/>
          <w:highlight w:val="none"/>
          <w:lang w:val="en-US" w:eastAsia="zh-CN"/>
        </w:rPr>
      </w:pPr>
      <w:r>
        <w:rPr>
          <w:rFonts w:hint="eastAsia"/>
        </w:rPr>
        <w:t>采购需求：</w:t>
      </w:r>
      <w:r>
        <w:t>本项目为</w:t>
      </w:r>
      <w:r>
        <w:rPr>
          <w:rFonts w:hint="eastAsia"/>
          <w:lang w:eastAsia="zh-CN"/>
        </w:rPr>
        <w:t>杭州市富阳区教育局2023学年-2024学年义务教育段空白作业本采</w:t>
      </w:r>
      <w:r>
        <w:rPr>
          <w:rFonts w:hint="eastAsia"/>
          <w:highlight w:val="none"/>
          <w:lang w:eastAsia="zh-CN"/>
        </w:rPr>
        <w:t>购</w:t>
      </w:r>
      <w:r>
        <w:rPr>
          <w:rFonts w:hint="eastAsia"/>
          <w:highlight w:val="none"/>
          <w:lang w:val="en-US" w:eastAsia="zh-CN"/>
        </w:rPr>
        <w:t>一批</w:t>
      </w:r>
      <w:r>
        <w:rPr>
          <w:highlight w:val="none"/>
        </w:rPr>
        <w:t>，</w:t>
      </w:r>
      <w:r>
        <w:rPr>
          <w:rFonts w:hint="eastAsia"/>
          <w:highlight w:val="none"/>
          <w:lang w:val="en-US" w:eastAsia="zh-CN"/>
        </w:rPr>
        <w:t>包括小学阶段及初中阶段。</w:t>
      </w:r>
    </w:p>
    <w:p>
      <w:pPr>
        <w:spacing w:line="440" w:lineRule="exact"/>
        <w:ind w:firstLine="480" w:firstLineChars="200"/>
        <w:rPr>
          <w:highlight w:val="none"/>
        </w:rPr>
      </w:pPr>
      <w:r>
        <w:rPr>
          <w:rFonts w:hint="eastAsia"/>
          <w:highlight w:val="none"/>
        </w:rPr>
        <w:t>标项1名称:</w:t>
      </w:r>
      <w:r>
        <w:rPr>
          <w:rFonts w:hint="eastAsia"/>
          <w:highlight w:val="none"/>
          <w:lang w:eastAsia="zh-CN"/>
        </w:rPr>
        <w:t>杭州市富阳区教育局2023学年-2024学年义务教育段空白作业本采购项目</w:t>
      </w:r>
      <w:r>
        <w:rPr>
          <w:rFonts w:hint="eastAsia"/>
          <w:highlight w:val="none"/>
        </w:rPr>
        <w:t>1</w:t>
      </w:r>
    </w:p>
    <w:p>
      <w:pPr>
        <w:spacing w:line="440" w:lineRule="exact"/>
        <w:ind w:firstLine="480" w:firstLineChars="200"/>
        <w:rPr>
          <w:rFonts w:hint="default" w:eastAsia="仿宋"/>
          <w:highlight w:val="none"/>
          <w:lang w:val="en-US" w:eastAsia="zh-CN"/>
        </w:rPr>
      </w:pPr>
      <w:r>
        <w:rPr>
          <w:rFonts w:hint="eastAsia"/>
          <w:highlight w:val="none"/>
        </w:rPr>
        <w:t>数量:</w:t>
      </w:r>
      <w:r>
        <w:rPr>
          <w:rFonts w:hint="eastAsia"/>
          <w:highlight w:val="none"/>
          <w:lang w:val="en-US" w:eastAsia="zh-CN"/>
        </w:rPr>
        <w:t>1批</w:t>
      </w:r>
    </w:p>
    <w:p>
      <w:pPr>
        <w:spacing w:line="440" w:lineRule="exact"/>
        <w:ind w:firstLine="480" w:firstLineChars="200"/>
        <w:rPr>
          <w:rFonts w:hint="default" w:eastAsia="仿宋"/>
          <w:highlight w:val="none"/>
          <w:lang w:val="en-US" w:eastAsia="zh-CN"/>
        </w:rPr>
      </w:pPr>
      <w:r>
        <w:rPr>
          <w:rFonts w:hint="eastAsia"/>
          <w:highlight w:val="none"/>
        </w:rPr>
        <w:t>预算金额（元）:</w:t>
      </w:r>
      <w:r>
        <w:rPr>
          <w:rFonts w:hint="eastAsia"/>
          <w:highlight w:val="none"/>
          <w:lang w:val="en-US" w:eastAsia="zh-CN"/>
        </w:rPr>
        <w:t>3000000</w:t>
      </w:r>
    </w:p>
    <w:p>
      <w:pPr>
        <w:spacing w:line="440" w:lineRule="exact"/>
        <w:ind w:firstLine="480" w:firstLineChars="200"/>
        <w:rPr>
          <w:rFonts w:hint="default" w:eastAsia="仿宋"/>
          <w:highlight w:val="none"/>
          <w:lang w:val="en-US" w:eastAsia="zh-CN"/>
        </w:rPr>
      </w:pPr>
      <w:r>
        <w:rPr>
          <w:rFonts w:hint="eastAsia"/>
          <w:highlight w:val="none"/>
        </w:rPr>
        <w:t>简要规格描述或项目基本概况介绍、用途：</w:t>
      </w:r>
      <w:r>
        <w:rPr>
          <w:highlight w:val="none"/>
        </w:rPr>
        <w:t>本项目为</w:t>
      </w:r>
      <w:r>
        <w:rPr>
          <w:rFonts w:hint="eastAsia"/>
          <w:highlight w:val="none"/>
          <w:lang w:eastAsia="zh-CN"/>
        </w:rPr>
        <w:t>杭州市富阳区教育局2023学年-2024学年义务教育段空白作业本采购</w:t>
      </w:r>
      <w:r>
        <w:rPr>
          <w:rFonts w:hint="eastAsia"/>
          <w:highlight w:val="none"/>
          <w:lang w:val="en-US" w:eastAsia="zh-CN"/>
        </w:rPr>
        <w:t>一批</w:t>
      </w:r>
      <w:r>
        <w:rPr>
          <w:highlight w:val="none"/>
        </w:rPr>
        <w:t>，</w:t>
      </w:r>
      <w:r>
        <w:rPr>
          <w:rFonts w:hint="eastAsia"/>
          <w:highlight w:val="none"/>
          <w:lang w:val="en-US" w:eastAsia="zh-CN"/>
        </w:rPr>
        <w:t>包括小学阶段及初中阶段。</w:t>
      </w:r>
    </w:p>
    <w:p>
      <w:pPr>
        <w:spacing w:line="440" w:lineRule="exact"/>
        <w:ind w:firstLine="480" w:firstLineChars="200"/>
      </w:pPr>
      <w:r>
        <w:rPr>
          <w:rFonts w:hint="eastAsia"/>
        </w:rPr>
        <w:t>备注：详见采购需求</w:t>
      </w:r>
    </w:p>
    <w:p>
      <w:pPr>
        <w:spacing w:before="156" w:beforeLines="50"/>
        <w:ind w:firstLine="480"/>
        <w:rPr>
          <w:rFonts w:hint="eastAsia" w:eastAsia="仿宋"/>
          <w:highlight w:val="none"/>
          <w:lang w:eastAsia="zh-CN"/>
        </w:rPr>
      </w:pPr>
      <w:r>
        <w:rPr>
          <w:rFonts w:hint="eastAsia"/>
        </w:rPr>
        <w:t>合同履约期限：本项目供货期限为2023学年及2024学年；2学年内分四个学期按批次</w:t>
      </w:r>
      <w:r>
        <w:rPr>
          <w:rFonts w:hint="eastAsia"/>
          <w:highlight w:val="none"/>
        </w:rPr>
        <w:t>供货，供货时间为每批货验收合格后</w:t>
      </w:r>
      <w:r>
        <w:rPr>
          <w:rFonts w:hint="eastAsia"/>
          <w:highlight w:val="none"/>
          <w:lang w:val="en-US" w:eastAsia="zh-CN"/>
        </w:rPr>
        <w:t>一周</w:t>
      </w:r>
      <w:r>
        <w:rPr>
          <w:rFonts w:hint="eastAsia"/>
          <w:highlight w:val="none"/>
        </w:rPr>
        <w:t>内送达至各学校指定地点</w:t>
      </w:r>
      <w:r>
        <w:rPr>
          <w:rFonts w:hint="eastAsia"/>
          <w:highlight w:val="none"/>
          <w:lang w:eastAsia="zh-CN"/>
        </w:rPr>
        <w:t>。</w:t>
      </w:r>
    </w:p>
    <w:p>
      <w:pPr>
        <w:spacing w:line="440" w:lineRule="exact"/>
        <w:ind w:firstLine="480" w:firstLineChars="200"/>
        <w:rPr>
          <w:highlight w:val="none"/>
        </w:rPr>
      </w:pPr>
    </w:p>
    <w:p>
      <w:pPr>
        <w:spacing w:line="440" w:lineRule="exact"/>
        <w:ind w:firstLine="482" w:firstLineChars="200"/>
        <w:rPr>
          <w:b/>
          <w:bCs/>
          <w:highlight w:val="none"/>
        </w:rPr>
      </w:pPr>
      <w:r>
        <w:rPr>
          <w:rFonts w:hint="eastAsia"/>
          <w:b/>
          <w:bCs/>
          <w:highlight w:val="none"/>
        </w:rPr>
        <w:t>二、申请人的资格要求：</w:t>
      </w:r>
    </w:p>
    <w:p>
      <w:pPr>
        <w:spacing w:line="440" w:lineRule="exact"/>
        <w:ind w:firstLine="480" w:firstLineChars="200"/>
        <w:rPr>
          <w:highlight w:val="none"/>
        </w:rPr>
      </w:pPr>
      <w:r>
        <w:rPr>
          <w:rFonts w:hint="eastAsia"/>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440" w:lineRule="exact"/>
        <w:ind w:firstLine="480" w:firstLineChars="200"/>
        <w:rPr>
          <w:highlight w:val="none"/>
        </w:rPr>
      </w:pPr>
      <w:r>
        <w:rPr>
          <w:rFonts w:hint="eastAsia"/>
          <w:highlight w:val="none"/>
        </w:rPr>
        <w:t>2.本项目</w:t>
      </w:r>
      <w:r>
        <w:rPr>
          <w:rFonts w:hint="eastAsia"/>
          <w:b/>
          <w:bCs/>
          <w:highlight w:val="none"/>
        </w:rPr>
        <w:t>（</w:t>
      </w:r>
      <w:r>
        <w:rPr>
          <w:rFonts w:hint="eastAsia"/>
          <w:b/>
          <w:bCs/>
          <w:highlight w:val="none"/>
          <w:lang w:val="en-US" w:eastAsia="zh-CN"/>
        </w:rPr>
        <w:t>否</w:t>
      </w:r>
      <w:r>
        <w:rPr>
          <w:rFonts w:hint="eastAsia"/>
          <w:b/>
          <w:bCs/>
          <w:highlight w:val="none"/>
        </w:rPr>
        <w:t>）</w:t>
      </w:r>
      <w:r>
        <w:rPr>
          <w:rFonts w:hint="eastAsia"/>
          <w:highlight w:val="none"/>
        </w:rPr>
        <w:t>接受联合体投标。</w:t>
      </w:r>
    </w:p>
    <w:p>
      <w:pPr>
        <w:spacing w:line="440" w:lineRule="exact"/>
        <w:ind w:firstLine="480" w:firstLineChars="200"/>
        <w:rPr>
          <w:highlight w:val="none"/>
        </w:rPr>
      </w:pPr>
      <w:r>
        <w:rPr>
          <w:rFonts w:hint="eastAsia"/>
          <w:highlight w:val="none"/>
        </w:rPr>
        <w:t>3.落实政府采购政策需满足的资格要求：</w:t>
      </w:r>
    </w:p>
    <w:p>
      <w:pPr>
        <w:spacing w:line="440" w:lineRule="exact"/>
        <w:ind w:firstLine="480" w:firstLineChars="200"/>
        <w:rPr>
          <w:highlight w:val="none"/>
        </w:rPr>
      </w:pPr>
      <w:r>
        <w:rPr>
          <w:rFonts w:hint="eastAsia"/>
          <w:highlight w:val="none"/>
        </w:rPr>
        <w:sym w:font="Wingdings" w:char="00A8"/>
      </w:r>
      <w:r>
        <w:rPr>
          <w:rFonts w:hint="eastAsia"/>
          <w:highlight w:val="none"/>
        </w:rPr>
        <w:t>无；</w:t>
      </w:r>
    </w:p>
    <w:p>
      <w:pPr>
        <w:spacing w:line="440" w:lineRule="exact"/>
        <w:ind w:firstLine="480" w:firstLineChars="200"/>
        <w:rPr>
          <w:highlight w:val="none"/>
        </w:rPr>
      </w:pPr>
      <w:r>
        <w:rPr>
          <w:rFonts w:hint="eastAsia"/>
          <w:highlight w:val="none"/>
        </w:rPr>
        <w:sym w:font="Wingdings" w:char="00FE"/>
      </w:r>
      <w:r>
        <w:rPr>
          <w:rFonts w:hint="eastAsia"/>
          <w:highlight w:val="none"/>
        </w:rPr>
        <w:t>专门面向中小企业</w:t>
      </w:r>
    </w:p>
    <w:p>
      <w:pPr>
        <w:spacing w:line="440" w:lineRule="exact"/>
        <w:ind w:firstLine="720" w:firstLineChars="300"/>
      </w:pPr>
      <w:r>
        <w:rPr>
          <w:rFonts w:hint="eastAsia"/>
          <w:highlight w:val="none"/>
        </w:rPr>
        <w:sym w:font="Wingdings" w:char="00FE"/>
      </w:r>
      <w:r>
        <w:rPr>
          <w:rFonts w:hint="eastAsia"/>
          <w:highlight w:val="none"/>
        </w:rPr>
        <w:t>货物全部由符合政策要求的中小企业制造，提供中小企业声明函</w:t>
      </w:r>
      <w:r>
        <w:rPr>
          <w:rFonts w:hint="eastAsia"/>
        </w:rPr>
        <w:t>；</w:t>
      </w:r>
    </w:p>
    <w:p>
      <w:pPr>
        <w:spacing w:line="440" w:lineRule="exact"/>
        <w:ind w:firstLine="720" w:firstLineChars="300"/>
      </w:pPr>
      <w:r>
        <w:rPr>
          <w:rFonts w:hint="eastAsia"/>
        </w:rPr>
        <w:sym w:font="Wingdings" w:char="00FE"/>
      </w:r>
      <w:r>
        <w:rPr>
          <w:rFonts w:hint="eastAsia"/>
        </w:rPr>
        <w:t>货物全部由符合政策要求的小微企业制造，提供中小企业声明函；</w:t>
      </w:r>
    </w:p>
    <w:p>
      <w:pPr>
        <w:spacing w:line="440" w:lineRule="exact"/>
        <w:ind w:firstLine="720" w:firstLineChars="300"/>
      </w:pPr>
      <w:r>
        <w:rPr>
          <w:rFonts w:hint="eastAsia"/>
        </w:rPr>
        <w:sym w:font="Wingdings" w:char="00A8"/>
      </w:r>
      <w:r>
        <w:rPr>
          <w:rFonts w:hint="eastAsia"/>
        </w:rPr>
        <w:t>服务全部由符合政策要求的中小企业承接，提供中小企业声明函；</w:t>
      </w:r>
    </w:p>
    <w:p>
      <w:pPr>
        <w:spacing w:line="440" w:lineRule="exact"/>
        <w:ind w:firstLine="720" w:firstLineChars="300"/>
      </w:pPr>
      <w:r>
        <w:rPr>
          <w:rFonts w:hint="eastAsia"/>
        </w:rPr>
        <w:sym w:font="Wingdings" w:char="00A8"/>
      </w:r>
      <w:r>
        <w:rPr>
          <w:rFonts w:hint="eastAsia"/>
        </w:rPr>
        <w:t>服务全部由符合政策要求的小微企业承接，提供中小企业声明函；</w:t>
      </w:r>
    </w:p>
    <w:p>
      <w:pPr>
        <w:spacing w:line="440" w:lineRule="exact"/>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pPr>
        <w:spacing w:line="440" w:lineRule="exact"/>
        <w:ind w:firstLine="480" w:firstLineChars="20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xml:space="preserve"> %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pPr>
        <w:spacing w:line="440" w:lineRule="exact"/>
        <w:ind w:firstLine="480" w:firstLineChars="200"/>
      </w:pPr>
      <w:r>
        <w:rPr>
          <w:rFonts w:hint="eastAsia"/>
        </w:rPr>
        <w:t>4.</w:t>
      </w:r>
      <w:r>
        <w:t>本项目的特定资格要求：</w:t>
      </w:r>
      <w:r>
        <w:rPr>
          <w:rFonts w:hint="eastAsia"/>
          <w:lang w:val="en-US" w:eastAsia="zh-CN"/>
        </w:rPr>
        <w:t>无</w:t>
      </w:r>
      <w:r>
        <w:t>。</w:t>
      </w:r>
    </w:p>
    <w:p>
      <w:pPr>
        <w:tabs>
          <w:tab w:val="left" w:pos="0"/>
        </w:tabs>
        <w:spacing w:line="440" w:lineRule="exact"/>
        <w:ind w:firstLine="480" w:firstLineChars="200"/>
        <w:jc w:val="left"/>
      </w:pPr>
      <w:r>
        <w:rPr>
          <w:rFonts w:hint="eastAsia"/>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pPr>
        <w:spacing w:line="440" w:lineRule="exact"/>
        <w:ind w:firstLine="480" w:firstLineChars="200"/>
        <w:rPr>
          <w:rFonts w:hint="eastAsia"/>
          <w:b/>
          <w:bCs/>
        </w:rPr>
      </w:pPr>
      <w:r>
        <w:rPr>
          <w:rFonts w:hint="eastAsia" w:ascii="仿宋" w:hAnsi="仿宋" w:cs="仿宋"/>
          <w:color w:val="auto"/>
          <w:szCs w:val="24"/>
          <w:highlight w:val="none"/>
        </w:rPr>
        <w:t>6.供应商为其他组织（即不是自然人、法人）的，提供具有独立承担民事责任能力的证明材料或政策依据。</w:t>
      </w:r>
    </w:p>
    <w:p>
      <w:pPr>
        <w:spacing w:line="440" w:lineRule="exact"/>
        <w:ind w:firstLine="482" w:firstLineChars="200"/>
        <w:rPr>
          <w:b/>
          <w:bCs/>
        </w:rPr>
      </w:pPr>
      <w:r>
        <w:rPr>
          <w:rFonts w:hint="eastAsia"/>
          <w:b/>
          <w:bCs/>
        </w:rPr>
        <w:t>三、获取招标文件</w:t>
      </w:r>
      <w:r>
        <w:rPr>
          <w:rFonts w:ascii="Calibri" w:hAnsi="Calibri" w:cs="Calibri"/>
          <w:b/>
          <w:bCs/>
        </w:rPr>
        <w:t> </w:t>
      </w:r>
    </w:p>
    <w:p>
      <w:pPr>
        <w:spacing w:line="440" w:lineRule="exact"/>
        <w:ind w:firstLine="480" w:firstLineChars="200"/>
      </w:pPr>
      <w:r>
        <w:rPr>
          <w:rFonts w:hint="eastAsia"/>
        </w:rPr>
        <w:t>1.时间：/</w:t>
      </w:r>
      <w:r>
        <w:rPr>
          <w:rFonts w:hint="eastAsia"/>
          <w:u w:val="single"/>
        </w:rPr>
        <w:t>至2023年</w:t>
      </w:r>
      <w:r>
        <w:rPr>
          <w:rFonts w:hint="eastAsia"/>
          <w:u w:val="single"/>
          <w:lang w:val="en-US" w:eastAsia="zh-CN"/>
        </w:rPr>
        <w:t>8</w:t>
      </w:r>
      <w:r>
        <w:rPr>
          <w:rFonts w:hint="eastAsia"/>
          <w:u w:val="single"/>
        </w:rPr>
        <w:t>月</w:t>
      </w:r>
      <w:r>
        <w:rPr>
          <w:rFonts w:hint="eastAsia"/>
          <w:u w:val="single"/>
          <w:lang w:val="en-US" w:eastAsia="zh-CN"/>
        </w:rPr>
        <w:t>9</w:t>
      </w:r>
      <w:r>
        <w:rPr>
          <w:rFonts w:hint="eastAsia"/>
          <w:u w:val="single"/>
        </w:rPr>
        <w:t>日</w:t>
      </w:r>
      <w:r>
        <w:rPr>
          <w:rFonts w:hint="eastAsia"/>
        </w:rPr>
        <w:t>，每天上午00:00至12:00</w:t>
      </w:r>
      <w:r>
        <w:rPr>
          <w:rFonts w:ascii="Calibri" w:hAnsi="Calibri" w:cs="Calibri"/>
        </w:rPr>
        <w:t> </w:t>
      </w:r>
      <w:r>
        <w:rPr>
          <w:rFonts w:hint="eastAsia"/>
        </w:rPr>
        <w:t>，下午12:00至23:59（北京时间，线上获取法定节假日均可，线下获取文件法定节假日除外）</w:t>
      </w:r>
    </w:p>
    <w:p>
      <w:pPr>
        <w:spacing w:line="440" w:lineRule="exact"/>
        <w:ind w:firstLine="480" w:firstLineChars="200"/>
      </w:pPr>
      <w:r>
        <w:rPr>
          <w:rFonts w:hint="eastAsia"/>
        </w:rPr>
        <w:t>2.地点（网址）：政采云平台（https://www.zcygov.cn/）</w:t>
      </w:r>
      <w:r>
        <w:rPr>
          <w:rFonts w:ascii="Calibri" w:hAnsi="Calibri" w:cs="Calibri"/>
        </w:rPr>
        <w:t> </w:t>
      </w:r>
    </w:p>
    <w:p>
      <w:pPr>
        <w:spacing w:line="440" w:lineRule="exact"/>
        <w:ind w:firstLine="480" w:firstLineChars="200"/>
      </w:pPr>
      <w:r>
        <w:rPr>
          <w:rFonts w:hint="eastAsia"/>
        </w:rPr>
        <w:t>3.方式：供应商登录政采云平台https://www.zcygov.cn/在线申请获取采购文件（进入“项目采购”应用，在获取采购文件菜单中选择项目，申请获取采购文件）</w:t>
      </w:r>
      <w:r>
        <w:rPr>
          <w:rFonts w:ascii="Calibri" w:hAnsi="Calibri" w:cs="Calibri"/>
        </w:rPr>
        <w:t> </w:t>
      </w:r>
    </w:p>
    <w:p>
      <w:pPr>
        <w:spacing w:line="440" w:lineRule="exact"/>
        <w:ind w:firstLine="480" w:firstLineChars="200"/>
      </w:pPr>
      <w:r>
        <w:rPr>
          <w:rFonts w:hint="eastAsia"/>
        </w:rPr>
        <w:t>4.售价（元）：0</w:t>
      </w:r>
      <w:r>
        <w:rPr>
          <w:rFonts w:ascii="Calibri" w:hAnsi="Calibri" w:cs="Calibri"/>
        </w:rPr>
        <w:t> </w:t>
      </w:r>
    </w:p>
    <w:p>
      <w:pPr>
        <w:spacing w:line="440" w:lineRule="exact"/>
        <w:ind w:firstLine="480" w:firstLineChars="200"/>
      </w:pPr>
      <w:r>
        <w:rPr>
          <w:rFonts w:hint="eastAsia"/>
        </w:rPr>
        <w:t>5.供应商获取招标文件时须提交的文件资料：无</w:t>
      </w:r>
    </w:p>
    <w:p>
      <w:pPr>
        <w:spacing w:line="440" w:lineRule="exact"/>
        <w:ind w:firstLine="482" w:firstLineChars="200"/>
        <w:rPr>
          <w:b/>
          <w:bCs/>
        </w:rPr>
      </w:pPr>
      <w:r>
        <w:rPr>
          <w:rFonts w:hint="eastAsia"/>
          <w:b/>
          <w:bCs/>
        </w:rPr>
        <w:t>四、提交投标文件截止时间、开标时间和地点</w:t>
      </w:r>
    </w:p>
    <w:p>
      <w:pPr>
        <w:spacing w:line="440" w:lineRule="exact"/>
        <w:ind w:firstLine="480" w:firstLineChars="200"/>
      </w:pPr>
      <w:r>
        <w:rPr>
          <w:rFonts w:hint="eastAsia"/>
        </w:rPr>
        <w:t>1.提交投标文件截止时间：2023年</w:t>
      </w:r>
      <w:r>
        <w:rPr>
          <w:rFonts w:hint="eastAsia"/>
          <w:lang w:val="en-US" w:eastAsia="zh-CN"/>
        </w:rPr>
        <w:t>8</w:t>
      </w:r>
      <w:r>
        <w:rPr>
          <w:rFonts w:hint="eastAsia"/>
        </w:rPr>
        <w:t>月</w:t>
      </w:r>
      <w:r>
        <w:rPr>
          <w:rFonts w:hint="eastAsia"/>
          <w:lang w:val="en-US" w:eastAsia="zh-CN"/>
        </w:rPr>
        <w:t>9</w:t>
      </w:r>
      <w:r>
        <w:rPr>
          <w:rFonts w:hint="eastAsia"/>
        </w:rPr>
        <w:t>日</w:t>
      </w:r>
      <w:r>
        <w:t>9</w:t>
      </w:r>
      <w:r>
        <w:rPr>
          <w:rFonts w:hint="eastAsia"/>
        </w:rPr>
        <w:t>:</w:t>
      </w:r>
      <w:r>
        <w:t>30:00</w:t>
      </w:r>
      <w:r>
        <w:rPr>
          <w:rFonts w:hint="eastAsia"/>
        </w:rPr>
        <w:t>（北京时间）</w:t>
      </w:r>
    </w:p>
    <w:p>
      <w:pPr>
        <w:spacing w:line="440" w:lineRule="exact"/>
        <w:ind w:firstLine="480" w:firstLineChars="200"/>
      </w:pPr>
      <w:r>
        <w:rPr>
          <w:rFonts w:hint="eastAsia"/>
        </w:rPr>
        <w:t>2.投标地点（网址）：政采云平台（https://www.zcygov.cn/），本项目采用全流程电子化交易，无须参加现场开标会（需现场演示除外）。</w:t>
      </w:r>
      <w:r>
        <w:rPr>
          <w:rFonts w:ascii="Calibri" w:hAnsi="Calibri" w:cs="Calibri"/>
        </w:rPr>
        <w:t> </w:t>
      </w:r>
    </w:p>
    <w:p>
      <w:pPr>
        <w:spacing w:line="440" w:lineRule="exact"/>
        <w:ind w:firstLine="480" w:firstLineChars="200"/>
      </w:pPr>
      <w:r>
        <w:rPr>
          <w:rFonts w:hint="eastAsia"/>
        </w:rPr>
        <w:t>3.开标时间：2023年</w:t>
      </w:r>
      <w:r>
        <w:rPr>
          <w:rFonts w:hint="eastAsia"/>
          <w:lang w:val="en-US" w:eastAsia="zh-CN"/>
        </w:rPr>
        <w:t>8</w:t>
      </w:r>
      <w:r>
        <w:rPr>
          <w:rFonts w:hint="eastAsia"/>
        </w:rPr>
        <w:t>月</w:t>
      </w:r>
      <w:r>
        <w:rPr>
          <w:rFonts w:hint="eastAsia"/>
          <w:lang w:val="en-US" w:eastAsia="zh-CN"/>
        </w:rPr>
        <w:t>9</w:t>
      </w:r>
      <w:r>
        <w:rPr>
          <w:rFonts w:hint="eastAsia"/>
        </w:rPr>
        <w:t>日</w:t>
      </w:r>
      <w:r>
        <w:t>9</w:t>
      </w:r>
      <w:r>
        <w:rPr>
          <w:rFonts w:hint="eastAsia"/>
        </w:rPr>
        <w:t>:</w:t>
      </w:r>
      <w:r>
        <w:t>30:00</w:t>
      </w:r>
      <w:r>
        <w:rPr>
          <w:rFonts w:hint="eastAsia"/>
        </w:rPr>
        <w:t>（北京时间）</w:t>
      </w:r>
    </w:p>
    <w:p>
      <w:pPr>
        <w:spacing w:line="440" w:lineRule="exact"/>
        <w:ind w:firstLine="480" w:firstLineChars="200"/>
      </w:pPr>
      <w:r>
        <w:rPr>
          <w:rFonts w:hint="eastAsia"/>
        </w:rPr>
        <w:t>4.开标地点（网址）：</w:t>
      </w:r>
      <w:r>
        <w:rPr>
          <w:rFonts w:hint="eastAsia" w:cs="Arial"/>
        </w:rPr>
        <w:t>杭州市公共资源交易中心</w:t>
      </w:r>
      <w:r>
        <w:rPr>
          <w:rFonts w:hint="eastAsia"/>
        </w:rPr>
        <w:t>富阳</w:t>
      </w:r>
      <w:r>
        <w:rPr>
          <w:rFonts w:hint="eastAsia" w:cs="Arial"/>
        </w:rPr>
        <w:t>分中心</w:t>
      </w:r>
      <w:r>
        <w:rPr>
          <w:rFonts w:hint="eastAsia" w:cs="Arial"/>
          <w:lang w:val="en-US" w:eastAsia="zh-CN"/>
        </w:rPr>
        <w:t>4</w:t>
      </w:r>
      <w:r>
        <w:rPr>
          <w:rFonts w:cs="Arial"/>
        </w:rPr>
        <w:t>号开标室（富阳区鹿山街道江连街27号，富阳区行政服务中心A座4楼）</w:t>
      </w:r>
      <w:r>
        <w:rPr>
          <w:rFonts w:hint="eastAsia"/>
        </w:rPr>
        <w:t xml:space="preserve"> ，政采云平台（https://www.zcygov.cn/）。</w:t>
      </w:r>
    </w:p>
    <w:p>
      <w:pPr>
        <w:spacing w:line="440" w:lineRule="exact"/>
        <w:ind w:firstLine="482" w:firstLineChars="200"/>
        <w:rPr>
          <w:b/>
          <w:bCs/>
        </w:rPr>
      </w:pPr>
      <w:r>
        <w:rPr>
          <w:rFonts w:hint="eastAsia"/>
          <w:b/>
          <w:bCs/>
        </w:rPr>
        <w:t>五、采购意向公开链接</w:t>
      </w:r>
    </w:p>
    <w:p>
      <w:pPr>
        <w:spacing w:line="440" w:lineRule="exact"/>
        <w:rPr>
          <w:u w:val="single"/>
        </w:rPr>
      </w:pPr>
      <w:r>
        <w:rPr>
          <w:rFonts w:ascii="Calibri" w:hAnsi="Calibri" w:cs="Calibri"/>
        </w:rPr>
        <w:t> </w:t>
      </w:r>
      <w:r>
        <w:rPr>
          <w:rFonts w:hint="eastAsia"/>
        </w:rPr>
        <w:t xml:space="preserve">    https://zfcg.czt.zj.gov.cn/luban/detail?parentId=600007&amp;articleId=K3o5mSwKdLvExBxFlic0YQ%3D%3D&amp;utm=luban.luban-PC-37000.979-pc-websitegroup-zhejiang-secondPage-front.1.a6aa61a0260511ee846aa162b4262e09</w:t>
      </w:r>
    </w:p>
    <w:p>
      <w:pPr>
        <w:spacing w:line="440" w:lineRule="exact"/>
        <w:ind w:firstLine="482" w:firstLineChars="200"/>
        <w:rPr>
          <w:b/>
          <w:bCs/>
        </w:rPr>
      </w:pPr>
      <w:r>
        <w:rPr>
          <w:rFonts w:hint="eastAsia"/>
          <w:b/>
          <w:bCs/>
        </w:rPr>
        <w:t>六、公告期限</w:t>
      </w:r>
      <w:r>
        <w:rPr>
          <w:rFonts w:ascii="Calibri" w:hAnsi="Calibri" w:cs="Calibri"/>
          <w:b/>
          <w:bCs/>
        </w:rPr>
        <w:t> </w:t>
      </w:r>
    </w:p>
    <w:p>
      <w:pPr>
        <w:spacing w:line="440" w:lineRule="exact"/>
        <w:ind w:firstLine="480" w:firstLineChars="200"/>
      </w:pPr>
      <w:r>
        <w:rPr>
          <w:rFonts w:hint="eastAsia"/>
        </w:rPr>
        <w:t>自本公告发布之日起5个工作日。</w:t>
      </w:r>
    </w:p>
    <w:p>
      <w:pPr>
        <w:spacing w:line="440" w:lineRule="exact"/>
        <w:ind w:firstLine="482" w:firstLineChars="200"/>
        <w:rPr>
          <w:b/>
          <w:bCs/>
        </w:rPr>
      </w:pPr>
      <w:r>
        <w:rPr>
          <w:rFonts w:hint="eastAsia"/>
          <w:b/>
          <w:bCs/>
        </w:rPr>
        <w:t>七、其他补充事宜</w:t>
      </w:r>
    </w:p>
    <w:p>
      <w:pPr>
        <w:spacing w:line="440" w:lineRule="exact"/>
        <w:ind w:firstLine="480" w:firstLineChars="200"/>
      </w:pPr>
      <w:r>
        <w:rPr>
          <w:rFonts w:hint="eastAsi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40" w:lineRule="exact"/>
        <w:ind w:firstLine="480" w:firstLineChars="200"/>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40" w:lineRule="exact"/>
        <w:ind w:firstLine="480" w:firstLineChars="200"/>
      </w:pPr>
      <w:r>
        <w:rPr>
          <w:rFonts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40" w:lineRule="exact"/>
        <w:ind w:firstLine="480" w:firstLineChars="200"/>
      </w:pPr>
      <w:r>
        <w:rPr>
          <w:rFonts w:hint="eastAsia"/>
        </w:rPr>
        <w:t>4.其他事项：（1）落实政府采购政策：包括保护环境、节约能源、促进中小企业发展等。详见招标文件投标人须知。</w:t>
      </w:r>
    </w:p>
    <w:p>
      <w:pPr>
        <w:spacing w:line="440" w:lineRule="exact"/>
        <w:ind w:firstLine="480" w:firstLineChars="200"/>
      </w:pPr>
      <w:r>
        <w:rPr>
          <w:rFonts w:hint="eastAsia"/>
        </w:rPr>
        <w:t>（2）本采购项目，中标单位与采购人签订的政府采购合同适用于杭州市富阳区政府采购贷款政策，简称“政采贷”，具体内容可参阅《富阳区“政采贷”办理指引》http://www.fuyang.gov.cn/art/2022/4/6/art_1228923243_59258040.html</w:t>
      </w:r>
    </w:p>
    <w:p>
      <w:pPr>
        <w:spacing w:line="440" w:lineRule="exact"/>
        <w:ind w:firstLine="480" w:firstLineChars="200"/>
      </w:pPr>
      <w:r>
        <w:rPr>
          <w:rFonts w:hint="eastAsia"/>
        </w:rPr>
        <w:t>（3）获取招标文件的提示</w:t>
      </w:r>
    </w:p>
    <w:p>
      <w:pPr>
        <w:spacing w:line="440" w:lineRule="exact"/>
        <w:ind w:firstLine="480" w:firstLineChars="200"/>
        <w:jc w:val="left"/>
      </w:pPr>
      <w:r>
        <w:rPr>
          <w:rFonts w:hint="eastAsia"/>
          <w:kern w:val="2"/>
        </w:rPr>
        <w:t>①</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pStyle w:val="50"/>
        <w:spacing w:beforeLines="0" w:afterLines="0" w:line="440" w:lineRule="exact"/>
        <w:ind w:firstLine="480" w:firstLineChars="200"/>
        <w:rPr>
          <w:rFonts w:ascii="仿宋" w:hAnsi="仿宋"/>
          <w:kern w:val="2"/>
          <w:u w:val="single"/>
        </w:rPr>
      </w:pPr>
      <w:r>
        <w:rPr>
          <w:rFonts w:hint="eastAsia" w:ascii="仿宋" w:hAnsi="仿宋"/>
          <w:kern w:val="2"/>
        </w:rPr>
        <w:t>②采购人、招标人依托政采云平台完成本项目的电子交易活动，平台不接受未按上述方式获取招标文件的供应商进行投标活动；</w:t>
      </w:r>
    </w:p>
    <w:p>
      <w:pPr>
        <w:spacing w:line="440" w:lineRule="exact"/>
        <w:ind w:firstLine="480" w:firstLineChars="200"/>
        <w:jc w:val="left"/>
      </w:pPr>
      <w:r>
        <w:rPr>
          <w:rFonts w:hint="eastAsia"/>
        </w:rPr>
        <w:t>③对未按上述方式获取招标文件的供应商对该文件提出的质疑，采购人或招标人将不予处理；</w:t>
      </w:r>
    </w:p>
    <w:p>
      <w:pPr>
        <w:spacing w:line="440" w:lineRule="exact"/>
        <w:ind w:firstLine="480" w:firstLineChars="200"/>
        <w:jc w:val="left"/>
      </w:pPr>
      <w:r>
        <w:rPr>
          <w:rFonts w:hint="eastAsia"/>
        </w:rPr>
        <w:t>④采购人或者招标人对已发出的招标文件等进行必要的澄清或者修改的，采购人或者招标人将无法通过政采云平台通知未按上述方式获取招标文件的供应商；</w:t>
      </w:r>
    </w:p>
    <w:p>
      <w:pPr>
        <w:spacing w:line="440" w:lineRule="exact"/>
        <w:ind w:firstLine="480" w:firstLineChars="200"/>
        <w:rPr>
          <w:b/>
          <w:bCs/>
        </w:rPr>
      </w:pPr>
      <w:r>
        <w:rPr>
          <w:rFonts w:hint="eastAsia"/>
        </w:rPr>
        <w:t>⑤不提供招标文件纸质版。</w:t>
      </w:r>
    </w:p>
    <w:p>
      <w:pPr>
        <w:spacing w:line="440" w:lineRule="exact"/>
        <w:ind w:firstLine="482" w:firstLineChars="200"/>
        <w:rPr>
          <w:rFonts w:hint="eastAsia"/>
          <w:b/>
          <w:bCs/>
        </w:rPr>
      </w:pPr>
    </w:p>
    <w:p>
      <w:pPr>
        <w:spacing w:line="440" w:lineRule="exact"/>
        <w:ind w:firstLine="482" w:firstLineChars="200"/>
        <w:rPr>
          <w:b/>
          <w:bCs/>
        </w:rPr>
      </w:pPr>
      <w:bookmarkStart w:id="7" w:name="_GoBack"/>
      <w:bookmarkEnd w:id="7"/>
      <w:r>
        <w:rPr>
          <w:rFonts w:hint="eastAsia"/>
          <w:b/>
          <w:bCs/>
        </w:rPr>
        <w:t>八、对本次采购提出询问、质疑、投诉，请按以下方式联系</w:t>
      </w:r>
    </w:p>
    <w:p>
      <w:pPr>
        <w:spacing w:line="440" w:lineRule="exact"/>
        <w:ind w:firstLine="480" w:firstLineChars="200"/>
      </w:pPr>
      <w:r>
        <w:rPr>
          <w:rFonts w:hint="eastAsia"/>
        </w:rPr>
        <w:t>1.采购人信息</w:t>
      </w:r>
    </w:p>
    <w:p>
      <w:pPr>
        <w:spacing w:line="440" w:lineRule="exact"/>
        <w:ind w:firstLine="480" w:firstLineChars="200"/>
        <w:rPr>
          <w:rFonts w:hint="eastAsia" w:eastAsia="仿宋"/>
          <w:lang w:eastAsia="zh-CN"/>
        </w:rPr>
      </w:pPr>
      <w:r>
        <w:rPr>
          <w:rFonts w:hint="eastAsia"/>
        </w:rPr>
        <w:t>名称：</w:t>
      </w:r>
      <w:r>
        <w:rPr>
          <w:rFonts w:hint="eastAsia"/>
          <w:lang w:eastAsia="zh-CN"/>
        </w:rPr>
        <w:t>杭州市富阳区教育局</w:t>
      </w:r>
    </w:p>
    <w:p>
      <w:pPr>
        <w:spacing w:line="440" w:lineRule="exact"/>
        <w:ind w:firstLine="480" w:firstLineChars="200"/>
        <w:rPr>
          <w:rFonts w:hint="default" w:eastAsia="仿宋"/>
          <w:lang w:val="en-US" w:eastAsia="zh-CN"/>
        </w:rPr>
      </w:pPr>
      <w:r>
        <w:rPr>
          <w:rFonts w:hint="eastAsia"/>
        </w:rPr>
        <w:t>地址：</w:t>
      </w:r>
      <w:r>
        <w:rPr>
          <w:rFonts w:hint="eastAsia" w:ascii="仿宋_GB2312" w:hAnsi="宋体" w:eastAsia="仿宋_GB2312" w:cs="宋体"/>
          <w:bCs/>
          <w:kern w:val="0"/>
          <w:sz w:val="24"/>
          <w:szCs w:val="24"/>
        </w:rPr>
        <w:t>杭州市富阳区富春街道文教路2-2号</w:t>
      </w:r>
    </w:p>
    <w:p>
      <w:pPr>
        <w:spacing w:line="440" w:lineRule="exact"/>
        <w:ind w:firstLine="480" w:firstLineChars="200"/>
        <w:rPr>
          <w:rFonts w:hint="default" w:eastAsia="仿宋"/>
          <w:lang w:val="en-US" w:eastAsia="zh-CN"/>
        </w:rPr>
      </w:pPr>
      <w:r>
        <w:rPr>
          <w:rFonts w:hint="eastAsia"/>
        </w:rPr>
        <w:t>项目联系人（询问）：</w:t>
      </w:r>
      <w:r>
        <w:rPr>
          <w:rFonts w:hint="eastAsia" w:ascii="仿宋_GB2312" w:hAnsi="宋体" w:eastAsia="仿宋_GB2312" w:cs="宋体"/>
          <w:bCs/>
          <w:kern w:val="0"/>
          <w:sz w:val="24"/>
          <w:szCs w:val="24"/>
        </w:rPr>
        <w:t>徐献灿</w:t>
      </w:r>
    </w:p>
    <w:p>
      <w:pPr>
        <w:spacing w:line="440" w:lineRule="exact"/>
        <w:ind w:firstLine="480" w:firstLineChars="200"/>
        <w:rPr>
          <w:rFonts w:hint="default" w:eastAsia="仿宋"/>
          <w:lang w:val="en-US" w:eastAsia="zh-CN"/>
        </w:rPr>
      </w:pPr>
      <w:r>
        <w:rPr>
          <w:rFonts w:hint="eastAsia"/>
        </w:rPr>
        <w:t>项目联系方式（询问）：</w:t>
      </w:r>
      <w:r>
        <w:rPr>
          <w:rFonts w:hint="eastAsia"/>
          <w:lang w:val="en-US" w:eastAsia="zh-CN"/>
        </w:rPr>
        <w:t>0571-61700982</w:t>
      </w:r>
    </w:p>
    <w:p>
      <w:pPr>
        <w:spacing w:line="440" w:lineRule="exact"/>
        <w:ind w:firstLine="480" w:firstLineChars="200"/>
        <w:rPr>
          <w:rFonts w:hint="default" w:eastAsia="仿宋"/>
          <w:lang w:val="en-US" w:eastAsia="zh-CN"/>
        </w:rPr>
      </w:pPr>
      <w:r>
        <w:rPr>
          <w:rFonts w:hint="eastAsia"/>
        </w:rPr>
        <w:t>质疑联系人：</w:t>
      </w:r>
      <w:r>
        <w:rPr>
          <w:rFonts w:hint="eastAsia"/>
          <w:lang w:val="en-US" w:eastAsia="zh-CN"/>
        </w:rPr>
        <w:t>贺老师</w:t>
      </w:r>
    </w:p>
    <w:p>
      <w:pPr>
        <w:spacing w:line="440" w:lineRule="exact"/>
        <w:ind w:firstLine="480" w:firstLineChars="200"/>
        <w:rPr>
          <w:rFonts w:hint="default" w:eastAsia="仿宋"/>
          <w:lang w:val="en-US" w:eastAsia="zh-CN"/>
        </w:rPr>
      </w:pPr>
      <w:r>
        <w:rPr>
          <w:rFonts w:hint="eastAsia"/>
        </w:rPr>
        <w:t>质疑联系方式：</w:t>
      </w:r>
      <w:r>
        <w:rPr>
          <w:rFonts w:hint="eastAsia"/>
          <w:lang w:val="en-US" w:eastAsia="zh-CN"/>
        </w:rPr>
        <w:t>0571-63329804</w:t>
      </w:r>
    </w:p>
    <w:p>
      <w:pPr>
        <w:spacing w:line="440" w:lineRule="exact"/>
        <w:ind w:firstLine="480" w:firstLineChars="200"/>
      </w:pPr>
      <w:r>
        <w:rPr>
          <w:rFonts w:hint="eastAsia"/>
        </w:rPr>
        <w:t>2.采购代理机构信息</w:t>
      </w:r>
    </w:p>
    <w:p>
      <w:pPr>
        <w:spacing w:line="440" w:lineRule="exact"/>
        <w:ind w:firstLine="480" w:firstLineChars="200"/>
      </w:pPr>
      <w:r>
        <w:rPr>
          <w:rFonts w:hint="eastAsia"/>
        </w:rPr>
        <w:t>名称：华诚工程咨询集团有限公司</w:t>
      </w:r>
    </w:p>
    <w:p>
      <w:pPr>
        <w:spacing w:line="440" w:lineRule="exact"/>
        <w:ind w:firstLine="480" w:firstLineChars="200"/>
      </w:pPr>
      <w:r>
        <w:rPr>
          <w:rFonts w:hint="eastAsia"/>
        </w:rPr>
        <w:t>地址：杭州市富阳区富春街道凤浦路197号</w:t>
      </w:r>
    </w:p>
    <w:p>
      <w:pPr>
        <w:spacing w:line="440" w:lineRule="exact"/>
        <w:ind w:firstLine="480" w:firstLineChars="200"/>
      </w:pPr>
      <w:r>
        <w:rPr>
          <w:rFonts w:hint="eastAsia"/>
        </w:rPr>
        <w:t>邮箱：</w:t>
      </w:r>
      <w:r>
        <w:t>hczxfy123</w:t>
      </w:r>
      <w:r>
        <w:rPr>
          <w:rFonts w:hint="eastAsia"/>
        </w:rPr>
        <w:t>@126.com</w:t>
      </w:r>
    </w:p>
    <w:p>
      <w:pPr>
        <w:spacing w:line="440" w:lineRule="exact"/>
        <w:ind w:firstLine="480" w:firstLineChars="200"/>
        <w:rPr>
          <w:rFonts w:hint="default" w:eastAsia="仿宋"/>
          <w:lang w:val="en-US" w:eastAsia="zh-CN"/>
        </w:rPr>
      </w:pPr>
      <w:r>
        <w:rPr>
          <w:rFonts w:hint="eastAsia"/>
        </w:rPr>
        <w:t>项目联系人（询问）：</w:t>
      </w:r>
      <w:r>
        <w:rPr>
          <w:rFonts w:hint="eastAsia"/>
          <w:lang w:val="en-US" w:eastAsia="zh-CN"/>
        </w:rPr>
        <w:t>徐银华</w:t>
      </w:r>
    </w:p>
    <w:p>
      <w:pPr>
        <w:spacing w:line="440" w:lineRule="exact"/>
        <w:ind w:firstLine="480" w:firstLineChars="200"/>
      </w:pPr>
      <w:r>
        <w:rPr>
          <w:rFonts w:hint="eastAsia"/>
        </w:rPr>
        <w:t>项目联系方式（询问）：</w:t>
      </w:r>
      <w:r>
        <w:t>0571-61772168</w:t>
      </w:r>
    </w:p>
    <w:p>
      <w:pPr>
        <w:spacing w:line="440" w:lineRule="exact"/>
        <w:ind w:firstLine="480" w:firstLineChars="200"/>
        <w:rPr>
          <w:rFonts w:hint="default" w:eastAsia="仿宋"/>
          <w:lang w:val="en-US" w:eastAsia="zh-CN"/>
        </w:rPr>
      </w:pPr>
      <w:r>
        <w:rPr>
          <w:rFonts w:hint="eastAsia"/>
        </w:rPr>
        <w:t>质疑联系人：</w:t>
      </w:r>
      <w:r>
        <w:rPr>
          <w:rFonts w:hint="eastAsia"/>
          <w:lang w:val="en-US" w:eastAsia="zh-CN"/>
        </w:rPr>
        <w:t>叶敏露</w:t>
      </w:r>
    </w:p>
    <w:p>
      <w:pPr>
        <w:spacing w:line="440" w:lineRule="exact"/>
        <w:ind w:firstLine="480" w:firstLineChars="200"/>
      </w:pPr>
      <w:r>
        <w:rPr>
          <w:rFonts w:hint="eastAsia"/>
        </w:rPr>
        <w:t>质疑联系方式：</w:t>
      </w:r>
      <w:r>
        <w:t>0571-63340544</w:t>
      </w:r>
    </w:p>
    <w:p>
      <w:pPr>
        <w:spacing w:line="440" w:lineRule="exact"/>
        <w:ind w:firstLine="480" w:firstLineChars="200"/>
      </w:pPr>
      <w:r>
        <w:rPr>
          <w:rFonts w:hint="eastAsia"/>
        </w:rPr>
        <w:t>3.同级政府采购监督管理部门</w:t>
      </w:r>
    </w:p>
    <w:p>
      <w:pPr>
        <w:spacing w:line="440" w:lineRule="exact"/>
        <w:ind w:firstLine="480" w:firstLineChars="200"/>
      </w:pPr>
      <w:r>
        <w:rPr>
          <w:rFonts w:hint="eastAsia"/>
        </w:rPr>
        <w:t>名称：</w:t>
      </w:r>
      <w:r>
        <w:rPr>
          <w:rFonts w:hint="eastAsia" w:ascii="仿宋" w:hAnsi="仿宋" w:cs="仿宋"/>
          <w:color w:val="auto"/>
          <w:szCs w:val="24"/>
          <w:highlight w:val="none"/>
        </w:rPr>
        <w:t>杭州市富阳区财政局政府采购监督管理科/</w:t>
      </w:r>
      <w:r>
        <w:rPr>
          <w:rFonts w:hint="eastAsia"/>
        </w:rPr>
        <w:t>浙江省政府采购行政裁决服务中心（杭州）</w:t>
      </w:r>
    </w:p>
    <w:p>
      <w:pPr>
        <w:spacing w:line="440" w:lineRule="exact"/>
        <w:ind w:firstLine="480" w:firstLineChars="200"/>
      </w:pPr>
      <w:r>
        <w:rPr>
          <w:rFonts w:hint="eastAsia"/>
        </w:rPr>
        <w:t>地址：杭州市上城区四季青街道新业路市民之家G03办公室</w:t>
      </w:r>
    </w:p>
    <w:p>
      <w:pPr>
        <w:spacing w:line="440" w:lineRule="exact"/>
        <w:ind w:firstLine="480" w:firstLineChars="200"/>
      </w:pPr>
      <w:r>
        <w:rPr>
          <w:rFonts w:hint="eastAsia"/>
        </w:rPr>
        <w:t>传真：/</w:t>
      </w:r>
    </w:p>
    <w:p>
      <w:pPr>
        <w:spacing w:line="440" w:lineRule="exact"/>
        <w:ind w:firstLine="480" w:firstLineChars="200"/>
      </w:pPr>
      <w:r>
        <w:rPr>
          <w:rFonts w:hint="eastAsia"/>
        </w:rPr>
        <w:t>联系人 ：朱女士   王女士</w:t>
      </w:r>
    </w:p>
    <w:p>
      <w:pPr>
        <w:spacing w:line="440" w:lineRule="exact"/>
        <w:ind w:firstLine="480" w:firstLineChars="200"/>
      </w:pPr>
      <w:r>
        <w:rPr>
          <w:rFonts w:hint="eastAsia"/>
        </w:rPr>
        <w:t>监督投诉电话：0571-85252453</w:t>
      </w:r>
    </w:p>
    <w:p>
      <w:pPr>
        <w:spacing w:line="440" w:lineRule="exact"/>
      </w:pPr>
      <w:r>
        <w:rPr>
          <w:rFonts w:hint="eastAsia"/>
        </w:rPr>
        <w:t>若对项目采购电子交易系统操作有疑问，可登录政采云（https://www.zcygov.cn/），点击右侧咨询小采，获取采小蜜智能服务管家帮助，或拨打政采云服务热线</w:t>
      </w:r>
      <w:r>
        <w:rPr>
          <w:rFonts w:hint="eastAsia"/>
          <w:lang w:val="en-US" w:eastAsia="zh-CN"/>
        </w:rPr>
        <w:t>95763</w:t>
      </w:r>
      <w:r>
        <w:rPr>
          <w:rFonts w:hint="eastAsia"/>
        </w:rPr>
        <w:t>获取热线服务帮助。</w:t>
      </w:r>
      <w:r>
        <w:rPr>
          <w:rFonts w:ascii="Calibri" w:hAnsi="Calibri" w:cs="Calibri"/>
        </w:rPr>
        <w:t> </w:t>
      </w:r>
      <w:r>
        <w:rPr>
          <w:rFonts w:hint="eastAsia"/>
        </w:rPr>
        <w:t xml:space="preserve"> </w:t>
      </w:r>
      <w:r>
        <w:rPr>
          <w:rFonts w:ascii="Calibri" w:hAnsi="Calibri" w:cs="Calibri"/>
        </w:rPr>
        <w:t> </w:t>
      </w:r>
      <w:r>
        <w:rPr>
          <w:rFonts w:hint="eastAsia"/>
        </w:rPr>
        <w:t xml:space="preserve"> </w:t>
      </w:r>
      <w:r>
        <w:rPr>
          <w:rFonts w:ascii="Calibri" w:hAnsi="Calibri" w:cs="Calibri"/>
        </w:rPr>
        <w:t> </w:t>
      </w:r>
      <w:r>
        <w:rPr>
          <w:rFonts w:hint="eastAsia"/>
        </w:rPr>
        <w:t xml:space="preserve"> </w:t>
      </w:r>
      <w:r>
        <w:rPr>
          <w:rFonts w:ascii="Calibri" w:hAnsi="Calibri" w:cs="Calibri"/>
        </w:rPr>
        <w:t> </w:t>
      </w:r>
    </w:p>
    <w:p>
      <w:pPr>
        <w:spacing w:line="440" w:lineRule="exact"/>
        <w:ind w:firstLine="480" w:firstLineChars="200"/>
      </w:pPr>
      <w:r>
        <w:rPr>
          <w:rFonts w:hint="eastAsia"/>
        </w:rPr>
        <w:t>CA问题联系电话（人工）：汇信CA 400-888-4636；天谷CA 400-087-8198。</w:t>
      </w:r>
    </w:p>
    <w:p>
      <w:pPr>
        <w:spacing w:line="440" w:lineRule="exact"/>
        <w:jc w:val="right"/>
        <w:rPr>
          <w:color w:val="FF0000"/>
          <w:highlight w:val="yellow"/>
        </w:rPr>
      </w:pPr>
    </w:p>
    <w:p>
      <w:pPr>
        <w:spacing w:line="440" w:lineRule="exact"/>
        <w:jc w:val="right"/>
        <w:rPr>
          <w:color w:val="FF0000"/>
          <w:highlight w:val="yellow"/>
        </w:rPr>
      </w:pPr>
    </w:p>
    <w:p>
      <w:pPr>
        <w:spacing w:line="440" w:lineRule="exact"/>
        <w:jc w:val="right"/>
        <w:rPr>
          <w:rFonts w:hint="eastAsia" w:eastAsia="仿宋"/>
          <w:lang w:eastAsia="zh-CN"/>
        </w:rPr>
      </w:pPr>
      <w:r>
        <w:rPr>
          <w:rFonts w:hint="eastAsia"/>
          <w:lang w:eastAsia="zh-CN"/>
        </w:rPr>
        <w:t>杭州市富阳区教育局</w:t>
      </w:r>
    </w:p>
    <w:p>
      <w:pPr>
        <w:spacing w:line="440" w:lineRule="exact"/>
        <w:jc w:val="right"/>
      </w:pPr>
      <w:r>
        <w:rPr>
          <w:rFonts w:hint="eastAsia"/>
        </w:rPr>
        <w:t>华诚工程咨询集团有限公司</w:t>
      </w:r>
    </w:p>
    <w:p>
      <w:pPr>
        <w:spacing w:line="440" w:lineRule="exact"/>
        <w:jc w:val="right"/>
      </w:pPr>
      <w:r>
        <w:rPr>
          <w:rFonts w:hint="eastAsia"/>
        </w:rPr>
        <w:t xml:space="preserve">   2023年</w:t>
      </w:r>
      <w:r>
        <w:rPr>
          <w:rFonts w:hint="eastAsia"/>
          <w:lang w:val="en-US" w:eastAsia="zh-CN"/>
        </w:rPr>
        <w:t>7</w:t>
      </w:r>
      <w:r>
        <w:rPr>
          <w:rFonts w:hint="eastAsia"/>
        </w:rPr>
        <w:t>月</w:t>
      </w:r>
      <w:r>
        <w:rPr>
          <w:rFonts w:hint="eastAsia"/>
          <w:lang w:val="en-US" w:eastAsia="zh-CN"/>
        </w:rPr>
        <w:t>18</w:t>
      </w:r>
      <w:r>
        <w:rPr>
          <w:rFonts w:hint="eastAsia"/>
        </w:rPr>
        <w:t>日</w:t>
      </w:r>
    </w:p>
    <w:p>
      <w:pPr>
        <w:spacing w:line="440" w:lineRule="exact"/>
        <w:rPr>
          <w:b/>
          <w:sz w:val="36"/>
          <w:szCs w:val="36"/>
        </w:rPr>
      </w:pPr>
      <w:r>
        <w:rPr>
          <w:b/>
          <w:sz w:val="36"/>
          <w:szCs w:val="36"/>
        </w:rPr>
        <w:br w:type="page"/>
      </w:r>
    </w:p>
    <w:p>
      <w:pPr>
        <w:pStyle w:val="6"/>
        <w:spacing w:line="440" w:lineRule="exact"/>
      </w:pPr>
      <w:bookmarkStart w:id="1" w:name="_Toc236940849"/>
      <w:r>
        <w:rPr>
          <w:rFonts w:hint="eastAsia"/>
        </w:rPr>
        <w:t>第二章  投标人须知</w:t>
      </w:r>
      <w:bookmarkEnd w:id="1"/>
    </w:p>
    <w:p>
      <w:pPr>
        <w:pStyle w:val="7"/>
        <w:keepNext w:val="0"/>
        <w:keepLines w:val="0"/>
        <w:spacing w:before="0" w:after="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pPr>
            <w:r>
              <w:rPr>
                <w:rFonts w:hint="eastAsia"/>
                <w:lang w:eastAsia="zh-CN"/>
              </w:rPr>
              <w:t>杭州市富阳区教育局2023学年-2024学年义务教育段空白作业本采购项目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（1）预算资金。</w:t>
            </w:r>
          </w:p>
          <w:p>
            <w:pPr>
              <w:topLinePunct/>
              <w:snapToGrid w:val="0"/>
              <w:spacing w:line="440" w:lineRule="exact"/>
            </w:pPr>
            <w:r>
              <w:rPr>
                <w:rFonts w:hint="eastAsia"/>
              </w:rPr>
              <w:t>（2）本项目预算价为</w:t>
            </w:r>
            <w:r>
              <w:rPr>
                <w:rFonts w:hint="eastAsia"/>
                <w:u w:val="single"/>
                <w:lang w:val="en-US" w:eastAsia="zh-CN"/>
              </w:rPr>
              <w:t>300</w:t>
            </w:r>
            <w:r>
              <w:rPr>
                <w:rFonts w:hint="eastAsia"/>
              </w:rPr>
              <w:t>万元，最高限价</w:t>
            </w:r>
            <w:r>
              <w:rPr>
                <w:rFonts w:hint="eastAsia"/>
                <w:lang w:val="en-US" w:eastAsia="zh-CN"/>
              </w:rPr>
              <w:t>300</w:t>
            </w:r>
            <w:r>
              <w:rPr>
                <w:rFonts w:hint="eastAsia"/>
              </w:rPr>
              <w:t>万元，超过最高限价的投标无效。</w:t>
            </w:r>
          </w:p>
          <w:p>
            <w:pPr>
              <w:topLinePunct/>
              <w:snapToGrid w:val="0"/>
              <w:spacing w:line="440" w:lineRule="exact"/>
            </w:pPr>
            <w:r>
              <w:rPr>
                <w:rFonts w:hint="eastAsia"/>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（1）投标文件递交截止时间：2023年</w:t>
            </w:r>
            <w:r>
              <w:rPr>
                <w:rFonts w:hint="eastAsia"/>
                <w:lang w:val="en-US" w:eastAsia="zh-CN"/>
              </w:rPr>
              <w:t>8</w:t>
            </w:r>
            <w:r>
              <w:rPr>
                <w:rFonts w:hint="eastAsia"/>
              </w:rPr>
              <w:t>月</w:t>
            </w:r>
            <w:r>
              <w:rPr>
                <w:rFonts w:hint="eastAsia"/>
                <w:lang w:val="en-US" w:eastAsia="zh-CN"/>
              </w:rPr>
              <w:t>9</w:t>
            </w:r>
            <w:r>
              <w:rPr>
                <w:rFonts w:hint="eastAsia"/>
              </w:rPr>
              <w:t>日</w:t>
            </w:r>
            <w:r>
              <w:t>9</w:t>
            </w:r>
            <w:r>
              <w:rPr>
                <w:rFonts w:hint="eastAsia"/>
              </w:rPr>
              <w:t>时</w:t>
            </w:r>
            <w:r>
              <w:t>3</w:t>
            </w:r>
            <w:r>
              <w:rPr>
                <w:rFonts w:hint="eastAsia"/>
              </w:rPr>
              <w:t>0分00秒止（北京时间）</w:t>
            </w:r>
          </w:p>
          <w:p>
            <w:pPr>
              <w:pStyle w:val="107"/>
              <w:widowControl w:val="0"/>
              <w:topLinePunct/>
              <w:spacing w:before="0" w:after="0" w:line="440" w:lineRule="exact"/>
              <w:ind w:left="0"/>
              <w:rPr>
                <w:rFonts w:ascii="仿宋" w:hAnsi="仿宋"/>
              </w:rPr>
            </w:pPr>
            <w:r>
              <w:rPr>
                <w:rFonts w:hint="eastAsia" w:ascii="仿宋" w:hAnsi="仿宋"/>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（1）开标时间：2023年</w:t>
            </w:r>
            <w:r>
              <w:rPr>
                <w:rFonts w:hint="eastAsia"/>
                <w:lang w:val="en-US" w:eastAsia="zh-CN"/>
              </w:rPr>
              <w:t>8</w:t>
            </w:r>
            <w:r>
              <w:rPr>
                <w:rFonts w:hint="eastAsia"/>
              </w:rPr>
              <w:t>月</w:t>
            </w:r>
            <w:r>
              <w:rPr>
                <w:rFonts w:hint="eastAsia"/>
                <w:lang w:val="en-US" w:eastAsia="zh-CN"/>
              </w:rPr>
              <w:t>9</w:t>
            </w:r>
            <w:r>
              <w:rPr>
                <w:rFonts w:hint="eastAsia"/>
              </w:rPr>
              <w:t>日</w:t>
            </w:r>
            <w:r>
              <w:t>9</w:t>
            </w:r>
            <w:r>
              <w:rPr>
                <w:rFonts w:hint="eastAsia"/>
              </w:rPr>
              <w:t>时</w:t>
            </w:r>
            <w:r>
              <w:t>3</w:t>
            </w:r>
            <w:r>
              <w:rPr>
                <w:rFonts w:hint="eastAsia"/>
              </w:rPr>
              <w:t>0分00秒止（北京时间）</w:t>
            </w:r>
          </w:p>
          <w:p>
            <w:pPr>
              <w:pStyle w:val="107"/>
              <w:widowControl w:val="0"/>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cs="Arial"/>
                <w:szCs w:val="24"/>
              </w:rPr>
              <w:t>开标地点：</w:t>
            </w:r>
            <w:r>
              <w:rPr>
                <w:rFonts w:ascii="仿宋" w:hAnsi="仿宋" w:cs="Arial"/>
                <w:szCs w:val="24"/>
              </w:rPr>
              <w:t>杭州市公共资源交易中心富阳分中心</w:t>
            </w:r>
            <w:r>
              <w:rPr>
                <w:rFonts w:hint="eastAsia" w:ascii="仿宋" w:hAnsi="仿宋" w:cs="Arial"/>
                <w:szCs w:val="24"/>
                <w:lang w:val="en-US" w:eastAsia="zh-CN"/>
              </w:rPr>
              <w:t>4</w:t>
            </w:r>
            <w:r>
              <w:rPr>
                <w:rFonts w:ascii="仿宋" w:hAnsi="仿宋" w:cs="Arial"/>
                <w:szCs w:val="24"/>
              </w:rPr>
              <w:t>号开标室（富阳区鹿山街道江连街27号，富阳区行政服务中心A座4楼） ，政采云平台（https://www.zcygov.cn/）。本项目全流程电子标，无须参加现场开标会议（需现场演示的除外）。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5</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（1）本项目投标应以人民币报价。</w:t>
            </w:r>
          </w:p>
          <w:p>
            <w:pPr>
              <w:topLinePunct/>
              <w:snapToGrid w:val="0"/>
              <w:spacing w:line="440" w:lineRule="exact"/>
            </w:pPr>
            <w:r>
              <w:rPr>
                <w:rFonts w:hint="eastAsia"/>
              </w:rPr>
              <w:t>（2）不论投标结果如何，投标人均应自行承担所有与投标有关的全部费用。</w:t>
            </w:r>
          </w:p>
          <w:p>
            <w:pPr>
              <w:pStyle w:val="107"/>
              <w:widowControl w:val="0"/>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6</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Arial"/>
                <w:b/>
                <w:bCs/>
              </w:rPr>
            </w:pPr>
            <w:r>
              <w:rPr>
                <w:rFonts w:hint="eastAsia" w:cs="Arial"/>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（1）本项目不允许转包</w:t>
            </w:r>
          </w:p>
          <w:p>
            <w:pPr>
              <w:spacing w:line="440" w:lineRule="exact"/>
              <w:rPr>
                <w:rFonts w:hint="eastAsia" w:eastAsia="仿宋" w:cs="宋体"/>
                <w:highlight w:val="green"/>
                <w:lang w:eastAsia="zh-CN"/>
              </w:rPr>
            </w:pPr>
            <w:r>
              <w:rPr>
                <w:rFonts w:hint="eastAsia"/>
              </w:rPr>
              <w:t>（</w:t>
            </w:r>
            <w:r>
              <w:rPr>
                <w:highlight w:val="none"/>
              </w:rPr>
              <w:t>2</w:t>
            </w:r>
            <w:r>
              <w:rPr>
                <w:rFonts w:hint="eastAsia"/>
                <w:highlight w:val="none"/>
              </w:rPr>
              <w:t>）同意将非主体、非关键性的</w:t>
            </w:r>
            <w:r>
              <w:rPr>
                <w:rFonts w:hint="eastAsia"/>
                <w:highlight w:val="none"/>
                <w:u w:val="single"/>
              </w:rPr>
              <w:t xml:space="preserve"> 运送 </w:t>
            </w:r>
            <w:r>
              <w:rPr>
                <w:rFonts w:hint="eastAsia"/>
                <w:highlight w:val="none"/>
              </w:rPr>
              <w:t>工作分包</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7</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pPr>
              <w:numPr>
                <w:ilvl w:val="0"/>
                <w:numId w:val="1"/>
              </w:numPr>
              <w:topLinePunct/>
              <w:snapToGrid w:val="0"/>
              <w:spacing w:line="440" w:lineRule="exact"/>
            </w:pPr>
            <w:r>
              <w:rPr>
                <w:rFonts w:hint="eastAsia"/>
              </w:rPr>
              <w:t>开标前答疑会：不组织</w:t>
            </w:r>
          </w:p>
          <w:p>
            <w:pPr>
              <w:numPr>
                <w:ilvl w:val="0"/>
                <w:numId w:val="1"/>
              </w:numPr>
              <w:topLinePunct/>
              <w:snapToGrid w:val="0"/>
              <w:spacing w:line="440" w:lineRule="exact"/>
            </w:pPr>
            <w:r>
              <w:rPr>
                <w:rFonts w:hint="eastAsia"/>
              </w:rPr>
              <w:t>现场踏勘：不统一组织，如需现场踏勘，请潜在投标人自行联系采购人进行踏勘。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8</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rFonts w:cs="Arial"/>
              </w:rPr>
            </w:pPr>
            <w:r>
              <w:rPr>
                <w:rFonts w:hint="eastAsia"/>
              </w:rPr>
              <w:t>综合评分法。具体详见招标文件第三章评标办法及评分标准。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9</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cs="仿宋"/>
                <w:color w:val="auto"/>
                <w:sz w:val="24"/>
                <w:highlight w:val="none"/>
                <w:u w:val="none"/>
                <w:lang w:val="en-US" w:eastAsia="zh-CN"/>
              </w:rPr>
            </w:pPr>
            <w:r>
              <w:rPr>
                <w:rFonts w:hint="eastAsia" w:cs="仿宋"/>
                <w:color w:val="auto"/>
                <w:sz w:val="24"/>
                <w:highlight w:val="none"/>
                <w:u w:val="none"/>
                <w:lang w:val="en-US" w:eastAsia="zh-CN"/>
              </w:rPr>
              <w:t>样品要求：</w:t>
            </w:r>
          </w:p>
          <w:p>
            <w:pPr>
              <w:numPr>
                <w:ilvl w:val="0"/>
                <w:numId w:val="0"/>
              </w:numPr>
              <w:spacing w:line="360" w:lineRule="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lang w:val="en-US" w:eastAsia="zh-CN"/>
              </w:rPr>
              <w:t>1</w:t>
            </w:r>
            <w:r>
              <w:rPr>
                <w:rFonts w:hint="eastAsia" w:ascii="仿宋" w:hAnsi="仿宋" w:cs="仿宋"/>
                <w:color w:val="auto"/>
                <w:szCs w:val="24"/>
                <w:highlight w:val="none"/>
                <w:lang w:eastAsia="zh-CN"/>
              </w:rPr>
              <w:t>）</w:t>
            </w:r>
            <w:r>
              <w:rPr>
                <w:rFonts w:hint="eastAsia" w:ascii="仿宋" w:hAnsi="仿宋" w:cs="仿宋"/>
                <w:color w:val="auto"/>
                <w:szCs w:val="24"/>
                <w:highlight w:val="none"/>
              </w:rPr>
              <w:t>样品清单、提交的时间地点、制作标准详见招标文件</w:t>
            </w:r>
            <w:r>
              <w:rPr>
                <w:rFonts w:hint="eastAsia" w:ascii="仿宋" w:hAnsi="仿宋" w:cs="仿宋"/>
                <w:color w:val="auto"/>
                <w:szCs w:val="24"/>
                <w:highlight w:val="none"/>
                <w:lang w:eastAsia="zh-CN"/>
              </w:rPr>
              <w:t>第四章</w:t>
            </w:r>
            <w:r>
              <w:rPr>
                <w:rFonts w:hint="eastAsia" w:ascii="仿宋" w:hAnsi="仿宋" w:cs="仿宋"/>
                <w:color w:val="auto"/>
                <w:szCs w:val="24"/>
                <w:highlight w:val="none"/>
                <w:lang w:val="en-US" w:eastAsia="zh-CN"/>
              </w:rPr>
              <w:t xml:space="preserve"> 采购需求</w:t>
            </w:r>
            <w:r>
              <w:rPr>
                <w:rFonts w:hint="eastAsia" w:ascii="仿宋" w:hAnsi="仿宋" w:cs="仿宋"/>
                <w:color w:val="auto"/>
                <w:szCs w:val="24"/>
                <w:highlight w:val="none"/>
              </w:rPr>
              <w:t>。（</w:t>
            </w:r>
            <w:r>
              <w:rPr>
                <w:rFonts w:hint="eastAsia" w:ascii="仿宋" w:hAnsi="仿宋" w:cs="仿宋"/>
                <w:b/>
                <w:bCs/>
                <w:color w:val="auto"/>
                <w:szCs w:val="24"/>
                <w:highlight w:val="none"/>
              </w:rPr>
              <w:t>▲</w:t>
            </w:r>
            <w:r>
              <w:rPr>
                <w:rFonts w:hint="eastAsia" w:ascii="仿宋" w:hAnsi="仿宋" w:cs="仿宋"/>
                <w:color w:val="auto"/>
                <w:szCs w:val="24"/>
                <w:highlight w:val="none"/>
              </w:rPr>
              <w:t>未提供样品或提供样品不满足采购需求实质性条件的供应商，投标无效）</w:t>
            </w:r>
          </w:p>
          <w:p>
            <w:pPr>
              <w:numPr>
                <w:ilvl w:val="0"/>
                <w:numId w:val="0"/>
              </w:numPr>
              <w:spacing w:line="360" w:lineRule="auto"/>
              <w:rPr>
                <w:rFonts w:ascii="宋体" w:hAnsi="宋体" w:cs="宋体"/>
                <w:color w:val="auto"/>
                <w:kern w:val="0"/>
                <w:sz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lang w:val="en-US" w:eastAsia="zh-CN"/>
              </w:rPr>
              <w:t>2</w:t>
            </w:r>
            <w:r>
              <w:rPr>
                <w:rFonts w:hint="eastAsia" w:ascii="仿宋" w:hAnsi="仿宋" w:cs="仿宋"/>
                <w:color w:val="auto"/>
                <w:szCs w:val="24"/>
                <w:highlight w:val="none"/>
                <w:lang w:eastAsia="zh-CN"/>
              </w:rPr>
              <w:t>）</w:t>
            </w:r>
            <w:r>
              <w:rPr>
                <w:rFonts w:hint="eastAsia" w:ascii="宋体" w:hAnsi="宋体" w:cs="宋体"/>
                <w:color w:val="auto"/>
                <w:kern w:val="0"/>
                <w:sz w:val="24"/>
                <w:highlight w:val="none"/>
              </w:rPr>
              <w:t>样品的评审方法以及评审标准：</w:t>
            </w:r>
          </w:p>
          <w:p>
            <w:pPr>
              <w:spacing w:line="360" w:lineRule="auto"/>
              <w:ind w:left="0" w:leftChars="0" w:firstLine="0" w:firstLineChars="0"/>
              <w:rPr>
                <w:rFonts w:ascii="宋体" w:hAnsi="宋体" w:cs="宋体"/>
                <w:color w:val="auto"/>
                <w:sz w:val="24"/>
                <w:highlight w:val="none"/>
              </w:rPr>
            </w:pPr>
            <w:r>
              <w:rPr>
                <w:rFonts w:hint="eastAsia" w:ascii="仿宋" w:hAnsi="仿宋" w:cs="仿宋"/>
                <w:color w:val="auto"/>
                <w:szCs w:val="24"/>
                <w:highlight w:val="none"/>
              </w:rPr>
              <w:sym w:font="Wingdings" w:char="00FE"/>
            </w:r>
            <w:r>
              <w:rPr>
                <w:rFonts w:hint="eastAsia" w:ascii="宋体" w:hAnsi="宋体" w:cs="宋体"/>
                <w:color w:val="auto"/>
                <w:sz w:val="24"/>
                <w:highlight w:val="none"/>
              </w:rPr>
              <w:t>样品分未超过价格分的50%；</w:t>
            </w:r>
          </w:p>
          <w:p>
            <w:pPr>
              <w:spacing w:line="360" w:lineRule="auto"/>
              <w:ind w:left="0" w:leftChars="0" w:firstLine="0" w:firstLineChars="0"/>
              <w:rPr>
                <w:rFonts w:ascii="宋体" w:hAnsi="宋体" w:cs="宋体"/>
                <w:color w:val="auto"/>
                <w:kern w:val="0"/>
                <w:sz w:val="24"/>
                <w:highlight w:val="none"/>
              </w:rPr>
            </w:pPr>
            <w:r>
              <w:rPr>
                <w:rFonts w:hint="eastAsia" w:ascii="仿宋" w:hAnsi="仿宋" w:cs="仿宋"/>
                <w:color w:val="auto"/>
                <w:szCs w:val="24"/>
                <w:highlight w:val="none"/>
              </w:rPr>
              <w:sym w:font="Wingdings" w:char="00A8"/>
            </w:r>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left="0" w:leftChars="0" w:firstLine="0" w:firstLineChars="0"/>
              <w:rPr>
                <w:rFonts w:hint="eastAsia" w:ascii="宋体" w:hAnsi="宋体" w:cs="宋体"/>
                <w:color w:val="auto"/>
                <w:kern w:val="0"/>
                <w:sz w:val="24"/>
                <w:highlight w:val="none"/>
              </w:rPr>
            </w:pPr>
            <w:r>
              <w:rPr>
                <w:rFonts w:hint="eastAsia" w:ascii="宋体" w:hAnsi="宋体" w:cs="宋体"/>
                <w:snapToGrid w:val="0"/>
                <w:color w:val="auto"/>
                <w:kern w:val="28"/>
                <w:sz w:val="24"/>
                <w:highlight w:val="none"/>
              </w:rPr>
              <w:t>详见招标文件</w:t>
            </w:r>
            <w:r>
              <w:rPr>
                <w:rFonts w:hint="eastAsia" w:ascii="宋体" w:hAnsi="宋体" w:cs="宋体"/>
                <w:snapToGrid w:val="0"/>
                <w:color w:val="auto"/>
                <w:kern w:val="28"/>
                <w:sz w:val="24"/>
                <w:highlight w:val="none"/>
                <w:lang w:eastAsia="zh-CN"/>
              </w:rPr>
              <w:t>第三章评标办法及评分标准</w:t>
            </w:r>
            <w:r>
              <w:rPr>
                <w:rFonts w:hint="eastAsia" w:ascii="宋体" w:hAnsi="宋体" w:cs="宋体"/>
                <w:color w:val="auto"/>
                <w:kern w:val="0"/>
                <w:sz w:val="24"/>
                <w:highlight w:val="none"/>
              </w:rPr>
              <w:t xml:space="preserve">。 </w:t>
            </w:r>
          </w:p>
          <w:p>
            <w:pPr>
              <w:spacing w:line="360" w:lineRule="auto"/>
              <w:rPr>
                <w:rFonts w:ascii="宋体" w:hAnsi="宋体" w:cs="宋体"/>
                <w:sz w:val="24"/>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仿宋" w:hAnsi="仿宋" w:cs="仿宋"/>
                <w:color w:val="auto"/>
                <w:szCs w:val="24"/>
                <w:highlight w:val="none"/>
              </w:rPr>
              <w:t>是否需要随样品提交检测报告</w:t>
            </w:r>
            <w:r>
              <w:rPr>
                <w:rFonts w:hint="eastAsia" w:ascii="仿宋" w:hAnsi="仿宋" w:cs="仿宋"/>
                <w:color w:val="auto"/>
                <w:szCs w:val="24"/>
                <w:highlight w:val="none"/>
                <w:u w:val="single"/>
              </w:rPr>
              <w:t>：</w:t>
            </w:r>
            <w:r>
              <w:rPr>
                <w:rFonts w:hint="eastAsia" w:ascii="仿宋" w:hAnsi="仿宋" w:cs="仿宋"/>
                <w:color w:val="auto"/>
                <w:szCs w:val="24"/>
                <w:highlight w:val="none"/>
                <w:u w:val="single"/>
                <w:lang w:val="zh-CN"/>
              </w:rPr>
              <w:sym w:font="Wingdings" w:char="00A8"/>
            </w:r>
            <w:r>
              <w:rPr>
                <w:rFonts w:hint="eastAsia" w:ascii="仿宋" w:hAnsi="仿宋" w:cs="仿宋"/>
                <w:color w:val="auto"/>
                <w:szCs w:val="24"/>
                <w:highlight w:val="none"/>
                <w:u w:val="single"/>
                <w:lang w:val="zh-CN"/>
              </w:rPr>
              <w:t>否；☐是</w:t>
            </w:r>
            <w:r>
              <w:rPr>
                <w:rFonts w:hint="eastAsia" w:ascii="仿宋" w:hAnsi="仿宋" w:cs="仿宋"/>
                <w:color w:val="auto"/>
                <w:szCs w:val="24"/>
                <w:highlight w:val="none"/>
                <w:u w:val="single"/>
              </w:rPr>
              <w:t>，</w:t>
            </w:r>
            <w:r>
              <w:rPr>
                <w:rFonts w:hint="eastAsia" w:ascii="仿宋" w:hAnsi="仿宋" w:cs="仿宋"/>
                <w:color w:val="auto"/>
                <w:szCs w:val="24"/>
                <w:highlight w:val="none"/>
              </w:rPr>
              <w:t>检测机构的要求：</w:t>
            </w:r>
            <w:r>
              <w:rPr>
                <w:rFonts w:hint="eastAsia" w:ascii="仿宋" w:hAnsi="仿宋" w:cs="仿宋"/>
                <w:color w:val="auto"/>
                <w:szCs w:val="24"/>
                <w:highlight w:val="none"/>
                <w:u w:val="single"/>
              </w:rPr>
              <w:t xml:space="preserve">  / ；</w:t>
            </w:r>
            <w:r>
              <w:rPr>
                <w:rFonts w:hint="eastAsia" w:ascii="仿宋" w:hAnsi="仿宋" w:cs="仿宋"/>
                <w:color w:val="auto"/>
                <w:szCs w:val="24"/>
                <w:highlight w:val="none"/>
              </w:rPr>
              <w:t>检测内容：</w:t>
            </w:r>
            <w:r>
              <w:rPr>
                <w:rFonts w:hint="eastAsia" w:ascii="仿宋" w:hAnsi="仿宋" w:cs="仿宋"/>
                <w:color w:val="auto"/>
                <w:szCs w:val="24"/>
                <w:highlight w:val="none"/>
                <w:u w:val="single"/>
              </w:rPr>
              <w:t xml:space="preserve">  /  </w:t>
            </w:r>
            <w:r>
              <w:rPr>
                <w:rFonts w:hint="eastAsia" w:ascii="仿宋" w:hAnsi="仿宋" w:cs="仿宋"/>
                <w:color w:val="auto"/>
                <w:szCs w:val="24"/>
                <w:highlight w:val="none"/>
              </w:rPr>
              <w:t>。</w:t>
            </w:r>
          </w:p>
          <w:p>
            <w:pPr>
              <w:spacing w:line="440" w:lineRule="exact"/>
              <w:rPr>
                <w:rFonts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10</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440" w:lineRule="exact"/>
              <w:rPr>
                <w:rFonts w:ascii="仿宋" w:hAnsi="仿宋"/>
              </w:rPr>
            </w:pPr>
            <w:r>
              <w:rPr>
                <w:rFonts w:hint="eastAsia" w:ascii="仿宋" w:hAnsi="仿宋"/>
                <w:szCs w:val="20"/>
              </w:rPr>
              <w:t>不要求现场演示。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11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b/>
                <w:bCs/>
              </w:rPr>
            </w:pPr>
            <w:r>
              <w:rPr>
                <w:rFonts w:hint="eastAsia"/>
              </w:rPr>
              <w:sym w:font="Wingdings" w:char="00FE"/>
            </w:r>
            <w:r>
              <w:rPr>
                <w:rFonts w:hint="eastAsia"/>
                <w:b/>
                <w:bCs/>
              </w:rPr>
              <w:t>货物类，</w:t>
            </w:r>
            <w:r>
              <w:rPr>
                <w:rFonts w:hint="eastAsia"/>
                <w:bCs/>
                <w:kern w:val="2"/>
              </w:rPr>
              <w:t>单一产品或核心产品为：</w:t>
            </w:r>
            <w:r>
              <w:rPr>
                <w:rFonts w:hint="eastAsia"/>
                <w:b/>
                <w:bCs/>
                <w:kern w:val="2"/>
                <w:u w:val="single"/>
              </w:rPr>
              <w:t xml:space="preserve"> </w:t>
            </w:r>
            <w:r>
              <w:rPr>
                <w:rFonts w:hint="eastAsia"/>
                <w:b/>
                <w:bCs/>
                <w:kern w:val="2"/>
                <w:u w:val="single"/>
                <w:lang w:val="en-US" w:eastAsia="zh-CN"/>
              </w:rPr>
              <w:t>语文薄</w:t>
            </w:r>
            <w:r>
              <w:rPr>
                <w:rFonts w:hint="eastAsia"/>
                <w:b/>
                <w:bCs/>
                <w:kern w:val="2"/>
                <w:u w:val="single"/>
              </w:rPr>
              <w:t xml:space="preserve"> </w:t>
            </w:r>
            <w:r>
              <w:rPr>
                <w:rFonts w:hint="eastAsia"/>
              </w:rPr>
              <w:t>。</w:t>
            </w:r>
          </w:p>
          <w:p>
            <w:pPr>
              <w:topLinePunct/>
              <w:snapToGrid w:val="0"/>
              <w:spacing w:line="440" w:lineRule="exact"/>
              <w:rPr>
                <w:color w:val="FF0000"/>
              </w:rPr>
            </w:pPr>
            <w:r>
              <w:rPr>
                <w:rFonts w:hint="eastAsia"/>
              </w:rPr>
              <w:sym w:font="Wingdings" w:char="00A8"/>
            </w:r>
            <w:r>
              <w:rPr>
                <w:rFonts w:hint="eastAsia"/>
                <w:b/>
                <w:bCs/>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12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根据《政府采购促进中小企业发展管理办法》（财库[2020]46号）文件的规定，</w:t>
            </w:r>
            <w:r>
              <w:rPr>
                <w:rFonts w:hint="eastAsia"/>
                <w:b/>
                <w:bCs/>
              </w:rPr>
              <w:t>本项目专门面向中小微企业采购</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13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《关于印发中小企业划型标准规定的通知》（工信部联企业〔2011〕300号）规定的划分标准。</w:t>
            </w:r>
          </w:p>
          <w:p>
            <w:pPr>
              <w:topLinePunct/>
              <w:snapToGrid w:val="0"/>
              <w:spacing w:line="440" w:lineRule="exact"/>
              <w:rPr>
                <w:rFonts w:hint="default" w:eastAsia="仿宋"/>
                <w:b/>
                <w:bCs/>
                <w:u w:val="single"/>
                <w:lang w:val="en-US" w:eastAsia="zh-CN"/>
              </w:rPr>
            </w:pPr>
            <w:r>
              <w:rPr>
                <w:rFonts w:hint="eastAsia"/>
                <w:b/>
                <w:bCs/>
              </w:rPr>
              <w:t>（1）采购标</w:t>
            </w:r>
            <w:r>
              <w:rPr>
                <w:rFonts w:hint="eastAsia"/>
                <w:b/>
                <w:bCs/>
                <w:highlight w:val="none"/>
              </w:rPr>
              <w:t>的：</w:t>
            </w:r>
            <w:r>
              <w:rPr>
                <w:rFonts w:hint="eastAsia"/>
                <w:b/>
                <w:bCs/>
                <w:highlight w:val="none"/>
                <w:u w:val="single"/>
                <w:lang w:val="en-US" w:eastAsia="zh-CN"/>
              </w:rPr>
              <w:t>详见采购需求</w:t>
            </w:r>
          </w:p>
          <w:p>
            <w:pPr>
              <w:topLinePunct/>
              <w:snapToGrid w:val="0"/>
              <w:spacing w:line="440" w:lineRule="exact"/>
              <w:rPr>
                <w:rFonts w:cs="Arial"/>
                <w:u w:val="single"/>
              </w:rPr>
            </w:pPr>
            <w:r>
              <w:rPr>
                <w:rFonts w:hint="eastAsia"/>
                <w:b/>
                <w:bCs/>
              </w:rPr>
              <w:t>（2）所属行业：</w:t>
            </w:r>
            <w:r>
              <w:rPr>
                <w:rFonts w:hint="eastAsia"/>
                <w:b/>
                <w:bCs/>
                <w:u w:val="single"/>
                <w:lang w:val="en-US" w:eastAsia="zh-CN"/>
              </w:rPr>
              <w:t>工</w:t>
            </w:r>
            <w:r>
              <w:rPr>
                <w:rFonts w:hint="eastAsia"/>
                <w:b/>
                <w:bCs/>
                <w:u w:val="single"/>
              </w:rPr>
              <w:t>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14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pPr>
              <w:numPr>
                <w:ilvl w:val="0"/>
                <w:numId w:val="2"/>
              </w:numPr>
              <w:topLinePunct/>
              <w:spacing w:line="440" w:lineRule="exact"/>
              <w:jc w:val="left"/>
              <w:rPr>
                <w:b/>
                <w:bCs/>
              </w:rPr>
            </w:pPr>
            <w:r>
              <w:rPr>
                <w:rFonts w:hint="eastAsia"/>
                <w:b/>
                <w:bCs/>
              </w:rPr>
              <w:t>根据财库〔2020〕46号、财库〔2022〕19号的相关规定：</w:t>
            </w:r>
          </w:p>
          <w:p>
            <w:pPr>
              <w:pStyle w:val="1024"/>
              <w:topLinePunct/>
              <w:spacing w:line="440" w:lineRule="exact"/>
              <w:ind w:firstLine="0" w:firstLineChars="0"/>
              <w:jc w:val="left"/>
              <w:rPr>
                <w:lang w:val="zh-CN"/>
              </w:rPr>
            </w:pPr>
            <w:r>
              <w:rPr>
                <w:rFonts w:hint="eastAsia"/>
              </w:rPr>
              <w:sym w:font="Wingdings" w:char="00A8"/>
            </w:r>
            <w:r>
              <w:rPr>
                <w:rFonts w:hint="eastAsia"/>
                <w:b/>
                <w:bCs/>
                <w:kern w:val="2"/>
              </w:rPr>
              <w:t>对于未预留份额专门面向中小企业的政府采购货物或服务项目，以及预留份额政府采购货物或服务项目中的非预留部分标项，对小型和微型企业的投标报价给予20%的扣除，用扣除后的价格参与评审。</w:t>
            </w:r>
            <w:r>
              <w:rPr>
                <w:rFonts w:hint="eastAsia" w:cs="宋体"/>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topLinePunct/>
              <w:spacing w:line="440" w:lineRule="exact"/>
              <w:rPr>
                <w:b/>
                <w:bCs/>
                <w:kern w:val="2"/>
              </w:rPr>
            </w:pPr>
            <w:r>
              <w:rPr>
                <w:rFonts w:hint="eastAsia"/>
              </w:rPr>
              <w:sym w:font="Wingdings" w:char="00FE"/>
            </w:r>
            <w:r>
              <w:rPr>
                <w:rFonts w:hint="eastAsia"/>
                <w:b/>
                <w:bCs/>
                <w:kern w:val="2"/>
              </w:rPr>
              <w:t>对于专门面向中、小、微型企业或者监狱企业或者残疾人福利性单位，符合资格条件的不再执行价格评审优惠的扶持政策。</w:t>
            </w:r>
          </w:p>
          <w:p>
            <w:pPr>
              <w:pStyle w:val="1024"/>
              <w:topLinePunct/>
              <w:spacing w:line="440" w:lineRule="exact"/>
              <w:ind w:firstLine="0" w:firstLineChars="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4"/>
              <w:topLinePunct/>
              <w:spacing w:line="440" w:lineRule="exact"/>
              <w:ind w:firstLine="0" w:firstLineChars="0"/>
              <w:jc w:val="left"/>
              <w:rPr>
                <w:lang w:val="zh-CN"/>
              </w:rPr>
            </w:pPr>
            <w:r>
              <w:rPr>
                <w:rFonts w:hint="eastAsia"/>
                <w:lang w:val="zh-CN"/>
              </w:rPr>
              <w:t>符合中小企业划分标准的个体工商户，在政府采购活动中视同中小企业。</w:t>
            </w:r>
          </w:p>
          <w:p>
            <w:pPr>
              <w:pStyle w:val="10"/>
              <w:keepNext w:val="0"/>
              <w:keepLines w:val="0"/>
              <w:topLinePunct/>
              <w:spacing w:before="0" w:after="0" w:line="440" w:lineRule="exact"/>
              <w:ind w:left="0" w:firstLine="0"/>
              <w:rPr>
                <w:sz w:val="24"/>
                <w:szCs w:val="24"/>
                <w:lang w:val="zh-CN"/>
              </w:rPr>
            </w:pPr>
            <w:r>
              <w:rPr>
                <w:rFonts w:hint="eastAsia"/>
                <w:kern w:val="2"/>
                <w:sz w:val="24"/>
                <w:szCs w:val="24"/>
              </w:rPr>
              <w:t>中小企业划型标准详见：工信部联企业〔2011〕300号</w:t>
            </w:r>
          </w:p>
          <w:p>
            <w:pPr>
              <w:topLinePunct/>
              <w:spacing w:line="440" w:lineRule="exact"/>
              <w:jc w:val="left"/>
            </w:pPr>
            <w:r>
              <w:rPr>
                <w:rFonts w:hint="eastAsia"/>
              </w:rPr>
              <w:t>（1）在货物采购项目中，货物由中小企业制造，即货物由中小企业生产且使用该中小企业商号或者注册商标；投标人提供的货物</w:t>
            </w:r>
            <w:r>
              <w:rPr>
                <w:rFonts w:hint="eastAsia"/>
                <w:b/>
                <w:bCs/>
              </w:rPr>
              <w:t>既有中小企业制造货物，也有大型企业制造货物的，不享受中小企业扶持政策。</w:t>
            </w:r>
          </w:p>
          <w:p>
            <w:pPr>
              <w:topLinePunct/>
              <w:spacing w:line="440" w:lineRule="exact"/>
              <w:jc w:val="left"/>
            </w:pPr>
            <w:r>
              <w:rPr>
                <w:rFonts w:hint="eastAsia"/>
              </w:rPr>
              <w:t>（2）在工程采购项目中，工程由中小企业承建，即工程施工单位为中小企业；</w:t>
            </w:r>
          </w:p>
          <w:p>
            <w:pPr>
              <w:topLinePunct/>
              <w:spacing w:line="440" w:lineRule="exact"/>
              <w:jc w:val="left"/>
            </w:pPr>
            <w:r>
              <w:rPr>
                <w:rFonts w:hint="eastAsia"/>
              </w:rPr>
              <w:t>（3）在服务采购项目中，服务由中小企业承接，即提供服务的人员为中小企业依照《中华人民共和国劳动合同法》订立劳动合同的从业人员。</w:t>
            </w:r>
          </w:p>
          <w:p>
            <w:pPr>
              <w:topLinePunct/>
              <w:spacing w:line="440" w:lineRule="exact"/>
              <w:jc w:val="left"/>
            </w:pPr>
            <w:r>
              <w:rPr>
                <w:rFonts w:hint="eastAsia"/>
              </w:rPr>
              <w:t>以联合体形式参加政府采购活动，联合体各方均为中小企业的，联合体视同中小企业。其中，联合体各方均为小微企业的，联合体视同小微企业。</w:t>
            </w:r>
          </w:p>
          <w:p>
            <w:pPr>
              <w:topLinePunct/>
              <w:spacing w:line="440" w:lineRule="exact"/>
              <w:jc w:val="left"/>
              <w:rPr>
                <w:b/>
                <w:bCs/>
              </w:rPr>
            </w:pPr>
            <w:r>
              <w:rPr>
                <w:rFonts w:hint="eastAsia"/>
                <w:b/>
                <w:bCs/>
                <w:lang w:val="zh-CN"/>
              </w:rPr>
              <w:t>符合上述条件的，请填写中小企业声明函。</w:t>
            </w:r>
          </w:p>
          <w:p>
            <w:pPr>
              <w:topLinePunct/>
              <w:autoSpaceDE w:val="0"/>
              <w:autoSpaceDN w:val="0"/>
              <w:snapToGrid w:val="0"/>
              <w:spacing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pPr>
              <w:topLinePunct/>
              <w:spacing w:line="440" w:lineRule="exact"/>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topLinePunct/>
              <w:spacing w:line="440" w:lineRule="exact"/>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pPr>
              <w:topLinePunct/>
              <w:snapToGrid w:val="0"/>
              <w:spacing w:line="440" w:lineRule="exact"/>
            </w:pPr>
            <w:r>
              <w:rPr>
                <w:rFonts w:hint="eastAsia"/>
                <w:b/>
                <w:bCs/>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15</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pPr>
              <w:pStyle w:val="10"/>
              <w:keepNext w:val="0"/>
              <w:keepLines w:val="0"/>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pPr>
              <w:topLinePunct/>
              <w:spacing w:line="440" w:lineRule="exact"/>
              <w:jc w:val="left"/>
            </w:pPr>
            <w:r>
              <w:fldChar w:fldCharType="begin"/>
            </w:r>
            <w:r>
              <w:instrText xml:space="preserve"> HYPERLINK "https://zfcg.czt.zj.gov.cn/aboveProvinceFile/2019-03-29/12913.html?utm=web-government-front.4aa179da.0.0.657e88a09bfb11eb9aaf03ad2249e870" </w:instrText>
            </w:r>
            <w:r>
              <w:fldChar w:fldCharType="separate"/>
            </w:r>
            <w:r>
              <w:rPr>
                <w:rStyle w:val="102"/>
                <w:rFonts w:hint="eastAsia"/>
                <w:color w:val="auto"/>
              </w:rPr>
              <w:t>https://zfcg.czt.zj.gov.cn/aboveProvinceFile/2019-03-29/12913.html?utm=web-government-front.4aa179da.0.0.657e88a09bfb11eb9aaf03ad2249e870</w:t>
            </w:r>
            <w:r>
              <w:rPr>
                <w:rStyle w:val="102"/>
                <w:rFonts w:hint="eastAsia"/>
                <w:color w:val="auto"/>
              </w:rPr>
              <w:fldChar w:fldCharType="end"/>
            </w:r>
          </w:p>
          <w:p>
            <w:pPr>
              <w:pStyle w:val="10"/>
              <w:keepNext w:val="0"/>
              <w:keepLines w:val="0"/>
              <w:topLinePunct/>
              <w:spacing w:before="0" w:after="0" w:line="440" w:lineRule="exact"/>
              <w:ind w:left="0" w:firstLine="0"/>
              <w:jc w:val="left"/>
              <w:rPr>
                <w:sz w:val="24"/>
                <w:szCs w:val="24"/>
                <w:shd w:val="clear" w:color="auto" w:fill="FFFFFF"/>
              </w:rPr>
            </w:pPr>
            <w:r>
              <w:rPr>
                <w:rFonts w:hint="eastAsia"/>
                <w:sz w:val="24"/>
                <w:szCs w:val="24"/>
                <w:shd w:val="clear" w:color="auto" w:fill="FFFFFF"/>
              </w:rPr>
              <w:t>节能产品政府采购品目清单：详见</w:t>
            </w:r>
          </w:p>
          <w:p>
            <w:pPr>
              <w:pStyle w:val="10"/>
              <w:keepNext w:val="0"/>
              <w:keepLines w:val="0"/>
              <w:topLinePunct/>
              <w:spacing w:before="0" w:after="0" w:line="440" w:lineRule="exact"/>
              <w:ind w:left="0" w:firstLine="0"/>
              <w:jc w:val="left"/>
              <w:rPr>
                <w:rStyle w:val="102"/>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2"/>
                <w:rFonts w:hint="eastAsia"/>
                <w:b w:val="0"/>
                <w:bCs w:val="0"/>
                <w:color w:val="auto"/>
                <w:sz w:val="24"/>
                <w:szCs w:val="24"/>
              </w:rPr>
              <w:t>https://zfcg.czt.zj.gov.cn/aboveProvinceFile/2019-04-02</w:t>
            </w:r>
          </w:p>
          <w:p>
            <w:pPr>
              <w:pStyle w:val="10"/>
              <w:keepNext w:val="0"/>
              <w:keepLines w:val="0"/>
              <w:topLinePunct/>
              <w:spacing w:before="0" w:after="0" w:line="440" w:lineRule="exact"/>
              <w:ind w:left="0" w:firstLine="0"/>
              <w:jc w:val="left"/>
              <w:rPr>
                <w:rStyle w:val="102"/>
                <w:b w:val="0"/>
                <w:bCs w:val="0"/>
                <w:color w:val="auto"/>
                <w:sz w:val="24"/>
                <w:szCs w:val="24"/>
              </w:rPr>
            </w:pPr>
            <w:r>
              <w:rPr>
                <w:rStyle w:val="102"/>
                <w:rFonts w:hint="eastAsia"/>
                <w:b w:val="0"/>
                <w:bCs w:val="0"/>
                <w:color w:val="auto"/>
                <w:sz w:val="24"/>
                <w:szCs w:val="24"/>
              </w:rPr>
              <w:t>/12912.html?utm=web-government-front.4aa179da.0.0.657e8</w:t>
            </w:r>
          </w:p>
          <w:p>
            <w:pPr>
              <w:pStyle w:val="10"/>
              <w:keepNext w:val="0"/>
              <w:keepLines w:val="0"/>
              <w:topLinePunct/>
              <w:spacing w:before="0" w:after="0" w:line="440" w:lineRule="exact"/>
              <w:ind w:left="0" w:firstLine="0"/>
              <w:jc w:val="left"/>
              <w:rPr>
                <w:sz w:val="24"/>
                <w:szCs w:val="24"/>
              </w:rPr>
            </w:pPr>
            <w:r>
              <w:rPr>
                <w:rStyle w:val="102"/>
                <w:rFonts w:hint="eastAsia"/>
                <w:b w:val="0"/>
                <w:bCs w:val="0"/>
                <w:color w:val="auto"/>
                <w:sz w:val="24"/>
                <w:szCs w:val="24"/>
              </w:rPr>
              <w:t>8a09bfb11eb9aaf03ad2249e870</w:t>
            </w:r>
            <w:r>
              <w:rPr>
                <w:rFonts w:hint="eastAsia"/>
                <w:b w:val="0"/>
                <w:bCs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16</w:t>
            </w:r>
          </w:p>
        </w:tc>
        <w:tc>
          <w:tcPr>
            <w:tcW w:w="16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b/>
                <w:bCs/>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（1）修缮、装修类项目采购建材的，采购人应将绿色建筑和绿色建材性能、指标等作为实质性条件纳入招标文件和合同。</w:t>
            </w:r>
          </w:p>
          <w:p>
            <w:pPr>
              <w:pStyle w:val="107"/>
              <w:widowControl w:val="0"/>
              <w:snapToGrid/>
              <w:spacing w:before="0" w:after="0" w:line="440" w:lineRule="exact"/>
              <w:ind w:left="0"/>
              <w:jc w:val="left"/>
              <w:rPr>
                <w:rStyle w:val="102"/>
                <w:rFonts w:ascii="仿宋" w:hAnsi="仿宋"/>
                <w:color w:val="auto"/>
                <w:szCs w:val="24"/>
              </w:rPr>
            </w:pPr>
            <w:r>
              <w:rPr>
                <w:rFonts w:hint="eastAsia" w:ascii="仿宋" w:hAnsi="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17</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widowControl w:val="0"/>
              <w:snapToGrid/>
              <w:spacing w:before="0" w:after="0" w:line="440" w:lineRule="exact"/>
              <w:ind w:left="0"/>
              <w:rPr>
                <w:rFonts w:ascii="仿宋" w:hAnsi="仿宋"/>
                <w:bCs/>
                <w:kern w:val="2"/>
                <w:szCs w:val="24"/>
              </w:rPr>
            </w:pPr>
            <w:r>
              <w:rPr>
                <w:rFonts w:hint="eastAsia" w:ascii="仿宋" w:hAnsi="仿宋"/>
                <w:bCs/>
                <w:kern w:val="2"/>
                <w:szCs w:val="24"/>
              </w:rPr>
              <w:t>（1）采购人优先采购被认定为首台套产品和“制造精品”的自主创新产品。</w:t>
            </w:r>
          </w:p>
          <w:p>
            <w:pPr>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18</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pPr>
              <w:pStyle w:val="545"/>
              <w:widowControl w:val="0"/>
              <w:spacing w:before="0" w:beforeAutospacing="0" w:after="0" w:afterAutospacing="0" w:line="440" w:lineRule="exact"/>
              <w:jc w:val="both"/>
              <w:rPr>
                <w:rFonts w:ascii="仿宋" w:hAnsi="仿宋"/>
                <w:bCs/>
                <w:kern w:val="2"/>
                <w:szCs w:val="24"/>
                <w:lang w:val="zh-TW"/>
              </w:rPr>
            </w:pPr>
            <w:r>
              <w:rPr>
                <w:rFonts w:hint="eastAsia" w:ascii="仿宋" w:hAnsi="仿宋"/>
              </w:rPr>
              <w:sym w:font="Wingdings" w:char="00FE"/>
            </w:r>
            <w:r>
              <w:rPr>
                <w:rFonts w:hint="eastAsia" w:ascii="仿宋" w:hAnsi="仿宋"/>
                <w:bCs/>
                <w:kern w:val="2"/>
                <w:szCs w:val="24"/>
                <w:lang w:val="zh-TW"/>
              </w:rPr>
              <w:t>本项目不允许采购进口产品。</w:t>
            </w:r>
          </w:p>
          <w:p>
            <w:pPr>
              <w:topLinePunct/>
              <w:snapToGrid w:val="0"/>
              <w:spacing w:line="440" w:lineRule="exact"/>
              <w:rPr>
                <w:rStyle w:val="102"/>
                <w:rFonts w:cs="宋体"/>
                <w:color w:val="auto"/>
              </w:rPr>
            </w:pPr>
            <w:r>
              <w:rPr>
                <w:rFonts w:hint="eastAsia"/>
                <w:bCs/>
                <w:kern w:val="2"/>
              </w:rPr>
              <w:sym w:font="Wingdings 2" w:char="00A3"/>
            </w:r>
            <w:r>
              <w:rPr>
                <w:rFonts w:hint="eastAsia"/>
                <w:bCs/>
                <w:kern w:val="2"/>
              </w:rPr>
              <w:t xml:space="preserve"> </w:t>
            </w:r>
            <w:r>
              <w:rPr>
                <w:rFonts w:hint="eastAsia"/>
                <w:bCs/>
                <w:kern w:val="2"/>
                <w:lang w:val="zh-TW"/>
              </w:rPr>
              <w:t>可以就</w:t>
            </w:r>
            <w:r>
              <w:rPr>
                <w:rFonts w:hint="eastAsia"/>
                <w:bCs/>
                <w:kern w:val="2"/>
                <w:u w:val="single"/>
              </w:rPr>
              <w:t xml:space="preserve">       </w:t>
            </w:r>
            <w:r>
              <w:rPr>
                <w:rFonts w:hint="eastAsia"/>
                <w:bCs/>
                <w:kern w:val="2"/>
                <w:lang w:val="zh-TW"/>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19</w:t>
            </w:r>
          </w:p>
        </w:tc>
        <w:tc>
          <w:tcPr>
            <w:tcW w:w="16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rPr>
            </w:pPr>
            <w:r>
              <w:rPr>
                <w:rFonts w:hint="eastAsia"/>
                <w:b/>
              </w:rPr>
              <w:t>平等对待内外资企业和符合条件的破产重整企业</w:t>
            </w:r>
          </w:p>
        </w:tc>
        <w:tc>
          <w:tcPr>
            <w:tcW w:w="6906" w:type="dxa"/>
            <w:tcBorders>
              <w:top w:val="single" w:color="auto" w:sz="4" w:space="0"/>
              <w:left w:val="single" w:color="auto" w:sz="4" w:space="0"/>
              <w:bottom w:val="single" w:color="auto" w:sz="4" w:space="0"/>
              <w:right w:val="single" w:color="auto" w:sz="4" w:space="0"/>
            </w:tcBorders>
            <w:vAlign w:val="center"/>
          </w:tcPr>
          <w:p>
            <w:pPr>
              <w:spacing w:line="440" w:lineRule="exact"/>
              <w:jc w:val="left"/>
            </w:pPr>
            <w:r>
              <w:rPr>
                <w:rFonts w:hint="eastAsia"/>
              </w:rPr>
              <w:t>平等对待内外资企业和符合条件的破产重整企业，切实保障企业公平竞争，平等维护企业的合法利益。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20</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评标结束后7个工作日内发布中标、成交结果，公示于</w:t>
            </w:r>
            <w:r>
              <w:rPr>
                <w:rFonts w:hint="eastAsia" w:cs="Arial"/>
              </w:rPr>
              <w:t>浙江政府采购网(</w:t>
            </w:r>
            <w:r>
              <w:fldChar w:fldCharType="begin"/>
            </w:r>
            <w:r>
              <w:instrText xml:space="preserve"> HYPERLINK "http://www.zjzfcg.gov.cn/" </w:instrText>
            </w:r>
            <w: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rPr>
              <w:t>)</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21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b/>
                <w:bCs/>
              </w:rPr>
              <w:t>10个工作日内</w:t>
            </w:r>
            <w:r>
              <w:rPr>
                <w:rFonts w:hint="eastAsia"/>
              </w:rPr>
              <w:t>，与中标、成交供应商按照采购文件确定的事项签订政府采购合同，并在签订之日起2个工作日内将政府采购合同在浙江政府采购网上公告。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22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pPr>
              <w:pStyle w:val="6"/>
              <w:topLinePunct/>
              <w:spacing w:line="440" w:lineRule="exact"/>
              <w:ind w:left="0" w:firstLine="0"/>
              <w:jc w:val="both"/>
              <w:rPr>
                <w:b w:val="0"/>
                <w:sz w:val="24"/>
                <w:szCs w:val="22"/>
              </w:rPr>
            </w:pPr>
            <w:r>
              <w:rPr>
                <w:rFonts w:hint="eastAsia"/>
                <w:b w:val="0"/>
                <w:sz w:val="24"/>
                <w:szCs w:val="22"/>
              </w:rPr>
              <w:t>（</w:t>
            </w:r>
            <w:r>
              <w:rPr>
                <w:b w:val="0"/>
                <w:sz w:val="24"/>
                <w:szCs w:val="22"/>
              </w:rPr>
              <w:t>1）签订合同时中标人应向采购人缴纳合同金额的1%作为履约保证金，中标人在合同签订后5日内交付至指定账户。履约期结束，采购人无息退还履约保证金。</w:t>
            </w:r>
          </w:p>
          <w:p>
            <w:pPr>
              <w:topLinePunct/>
              <w:spacing w:line="440" w:lineRule="exact"/>
            </w:pPr>
            <w:r>
              <w:rPr>
                <w:rFonts w:hint="eastAsia"/>
                <w:szCs w:val="22"/>
              </w:rPr>
              <w:t>（</w:t>
            </w:r>
            <w:r>
              <w:rPr>
                <w:szCs w:val="22"/>
              </w:rPr>
              <w:t>2）缴纳方式：</w:t>
            </w:r>
            <w:r>
              <w:rPr>
                <w:rFonts w:hint="eastAsia"/>
                <w:szCs w:val="22"/>
              </w:rPr>
              <w:t>可采用转账或履约保函形式。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23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本项目无需缴纳投标保证金。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24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b/>
                <w:bCs/>
              </w:rPr>
            </w:pPr>
            <w:r>
              <w:rPr>
                <w:rFonts w:hint="eastAsia"/>
                <w:b/>
                <w:bCs/>
              </w:rPr>
              <w:t>90日。</w:t>
            </w:r>
          </w:p>
          <w:p>
            <w:pPr>
              <w:spacing w:line="440" w:lineRule="exact"/>
              <w:jc w:val="left"/>
            </w:pPr>
            <w:r>
              <w:rPr>
                <w:rFonts w:hint="eastAsia"/>
                <w:b/>
                <w:bCs/>
              </w:rPr>
              <w:t>▲投标人的投标文件中承诺的投标有效期不足招标文件中载明的投标有效期的，投标无效。</w:t>
            </w:r>
          </w:p>
          <w:p>
            <w:pPr>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25</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pPr>
              <w:topLinePunct/>
              <w:snapToGrid w:val="0"/>
              <w:spacing w:line="440" w:lineRule="exact"/>
              <w:rPr>
                <w:b/>
                <w:bCs/>
              </w:rPr>
            </w:pPr>
            <w:r>
              <w:rPr>
                <w:rFonts w:hint="eastAsia"/>
                <w:b/>
                <w:bCs/>
              </w:rPr>
              <w:t>▲投标人须按时自行解密，规定时间内解密失败的，投标无效。</w:t>
            </w:r>
          </w:p>
          <w:p>
            <w:pPr>
              <w:topLinePunct/>
              <w:snapToGrid w:val="0"/>
              <w:spacing w:line="440" w:lineRule="exact"/>
            </w:pPr>
            <w:r>
              <w:rPr>
                <w:rFonts w:hint="eastAsia"/>
              </w:rPr>
              <w:t>▲</w:t>
            </w:r>
            <w:r>
              <w:rPr>
                <w:rFonts w:hint="eastAsia"/>
                <w:b/>
                <w:bCs/>
              </w:rPr>
              <w:t>未传输递交电子投标文件的，投标无效。</w:t>
            </w:r>
          </w:p>
          <w:p>
            <w:pPr>
              <w:numPr>
                <w:ilvl w:val="0"/>
                <w:numId w:val="3"/>
              </w:numPr>
              <w:snapToGrid w:val="0"/>
              <w:spacing w:line="440" w:lineRule="exact"/>
              <w:ind w:left="0" w:firstLine="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pPr>
              <w:numPr>
                <w:ilvl w:val="0"/>
                <w:numId w:val="3"/>
              </w:numPr>
              <w:snapToGrid w:val="0"/>
              <w:spacing w:line="440" w:lineRule="exact"/>
              <w:ind w:left="0" w:firstLine="0"/>
              <w:jc w:val="left"/>
            </w:pPr>
            <w:r>
              <w:rPr>
                <w:rFonts w:hint="eastAsia"/>
              </w:rPr>
              <w:t>投标准备：</w:t>
            </w:r>
          </w:p>
          <w:p>
            <w:pPr>
              <w:numPr>
                <w:ilvl w:val="0"/>
                <w:numId w:val="4"/>
              </w:numPr>
              <w:snapToGrid w:val="0"/>
              <w:spacing w:line="440" w:lineRule="exact"/>
              <w:ind w:left="0" w:firstLine="0"/>
              <w:jc w:val="left"/>
            </w:pPr>
            <w:r>
              <w:rPr>
                <w:rFonts w:hint="eastAsia"/>
              </w:rPr>
              <w:t>注册账号--点击“商家入驻”，进行政府采购供应商资料填写，通过审核后可成为正式供应商；</w:t>
            </w:r>
          </w:p>
          <w:p>
            <w:pPr>
              <w:numPr>
                <w:ilvl w:val="0"/>
                <w:numId w:val="4"/>
              </w:numPr>
              <w:snapToGrid w:val="0"/>
              <w:spacing w:line="440" w:lineRule="exact"/>
              <w:ind w:left="0" w:firstLine="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line="440" w:lineRule="exact"/>
              <w:jc w:val="left"/>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pPr>
              <w:spacing w:line="440" w:lineRule="exact"/>
              <w:jc w:val="left"/>
            </w:pPr>
            <w:r>
              <w:rPr>
                <w:rFonts w:hint="eastAsia"/>
              </w:rPr>
              <w:t>CA热点问题汇总：https://service.zcygov.cn/#/knowledges/depk120BkjoVoiMyPhAJ/8QejCnEBiyELHE-ohzp-</w:t>
            </w:r>
          </w:p>
          <w:p>
            <w:pPr>
              <w:numPr>
                <w:ilvl w:val="0"/>
                <w:numId w:val="4"/>
              </w:numPr>
              <w:snapToGrid w:val="0"/>
              <w:spacing w:line="440" w:lineRule="exact"/>
              <w:ind w:left="0" w:firstLine="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pPr>
              <w:numPr>
                <w:ilvl w:val="0"/>
                <w:numId w:val="3"/>
              </w:numPr>
              <w:snapToGrid w:val="0"/>
              <w:spacing w:line="440" w:lineRule="exact"/>
              <w:ind w:left="0" w:firstLine="0"/>
              <w:jc w:val="left"/>
            </w:pPr>
            <w:r>
              <w:rPr>
                <w:rFonts w:hint="eastAsia"/>
              </w:rPr>
              <w:t>招标文件的获取：使用账号登录或者使用CA登录政采云平台；进入“项目采购”应用，在获取采购文件菜单中选择项目，获取招标文件。</w:t>
            </w:r>
          </w:p>
          <w:p>
            <w:pPr>
              <w:numPr>
                <w:ilvl w:val="0"/>
                <w:numId w:val="3"/>
              </w:numPr>
              <w:snapToGrid w:val="0"/>
              <w:spacing w:line="440" w:lineRule="exact"/>
              <w:ind w:left="0" w:firstLine="0"/>
              <w:jc w:val="left"/>
            </w:pPr>
            <w:r>
              <w:rPr>
                <w:rFonts w:hint="eastAsia"/>
              </w:rPr>
              <w:t>投标文件的制作：在“政采云电子交易客户端”中完成“填写基本信息”、“导入投标文件”、“标书关联”、“标书检查”、“电子签名”、“生成电子标书”等操作。</w:t>
            </w:r>
          </w:p>
          <w:p>
            <w:pPr>
              <w:numPr>
                <w:ilvl w:val="0"/>
                <w:numId w:val="3"/>
              </w:numPr>
              <w:snapToGrid w:val="0"/>
              <w:spacing w:line="440" w:lineRule="exact"/>
              <w:ind w:left="0" w:firstLine="0"/>
              <w:jc w:val="left"/>
            </w:pPr>
            <w:r>
              <w:rPr>
                <w:rFonts w:hint="eastAsia"/>
              </w:rPr>
              <w:t>投标文件的传输递交：投标人在投标截止时间前将加密的投标文件上传至政府采购云平台。</w:t>
            </w:r>
          </w:p>
          <w:p>
            <w:pPr>
              <w:numPr>
                <w:ilvl w:val="0"/>
                <w:numId w:val="3"/>
              </w:numPr>
              <w:snapToGrid w:val="0"/>
              <w:spacing w:line="440" w:lineRule="exact"/>
              <w:ind w:left="0" w:firstLine="0"/>
              <w:jc w:val="left"/>
            </w:pPr>
            <w:r>
              <w:rPr>
                <w:rFonts w:hint="eastAsia"/>
              </w:rPr>
              <w:t>投标文件的解密：投标人按照平台提示和招标文件的规定在开标时间起30分钟内完成在线解密。</w:t>
            </w:r>
          </w:p>
          <w:p>
            <w:pPr>
              <w:numPr>
                <w:ilvl w:val="0"/>
                <w:numId w:val="3"/>
              </w:numPr>
              <w:snapToGrid w:val="0"/>
              <w:spacing w:line="440" w:lineRule="exact"/>
              <w:ind w:left="0" w:firstLine="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pPr>
              <w:numPr>
                <w:ilvl w:val="0"/>
                <w:numId w:val="3"/>
              </w:numPr>
              <w:snapToGrid w:val="0"/>
              <w:spacing w:line="440" w:lineRule="exact"/>
              <w:ind w:left="0" w:firstLine="0"/>
              <w:jc w:val="left"/>
            </w:pPr>
            <w:r>
              <w:rPr>
                <w:rFonts w:hint="eastAsia"/>
              </w:rPr>
              <w:t>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26</w:t>
            </w:r>
          </w:p>
        </w:tc>
        <w:tc>
          <w:tcPr>
            <w:tcW w:w="1640" w:type="dxa"/>
            <w:tcBorders>
              <w:top w:val="single" w:color="auto" w:sz="4" w:space="0"/>
              <w:left w:val="single" w:color="auto" w:sz="4" w:space="0"/>
              <w:bottom w:val="single" w:color="auto" w:sz="4" w:space="0"/>
              <w:right w:val="single" w:color="auto" w:sz="4" w:space="0"/>
            </w:tcBorders>
            <w:vAlign w:val="center"/>
          </w:tcPr>
          <w:p>
            <w:pPr>
              <w:pStyle w:val="8"/>
              <w:keepNext w:val="0"/>
              <w:keepLines w:val="0"/>
              <w:tabs>
                <w:tab w:val="left" w:pos="-945"/>
                <w:tab w:val="left" w:pos="0"/>
                <w:tab w:val="clear" w:pos="720"/>
              </w:tabs>
              <w:snapToGrid/>
              <w:spacing w:line="440" w:lineRule="exact"/>
              <w:ind w:left="0" w:firstLine="0"/>
              <w:jc w:val="center"/>
              <w:rPr>
                <w:sz w:val="24"/>
                <w:szCs w:val="24"/>
              </w:rPr>
            </w:pPr>
            <w:r>
              <w:rPr>
                <w:rFonts w:hint="eastAsia"/>
                <w:sz w:val="24"/>
                <w:szCs w:val="24"/>
              </w:rPr>
              <w:t>备份投标</w:t>
            </w:r>
          </w:p>
          <w:p>
            <w:pPr>
              <w:pStyle w:val="8"/>
              <w:keepNext w:val="0"/>
              <w:keepLines w:val="0"/>
              <w:tabs>
                <w:tab w:val="left" w:pos="-945"/>
                <w:tab w:val="left" w:pos="0"/>
                <w:tab w:val="clear" w:pos="720"/>
              </w:tabs>
              <w:snapToGrid/>
              <w:spacing w:line="440" w:lineRule="exact"/>
              <w:ind w:left="0" w:firstLine="0"/>
              <w:jc w:val="center"/>
              <w:rPr>
                <w:sz w:val="24"/>
                <w:szCs w:val="24"/>
              </w:rPr>
            </w:pPr>
            <w:r>
              <w:rPr>
                <w:rFonts w:hint="eastAsia"/>
                <w:sz w:val="24"/>
                <w:szCs w:val="24"/>
              </w:rPr>
              <w:t>文件</w:t>
            </w:r>
          </w:p>
        </w:tc>
        <w:tc>
          <w:tcPr>
            <w:tcW w:w="6906" w:type="dxa"/>
            <w:tcBorders>
              <w:top w:val="single" w:color="auto" w:sz="4" w:space="0"/>
              <w:left w:val="single" w:color="auto" w:sz="4" w:space="0"/>
              <w:bottom w:val="single" w:color="auto" w:sz="4" w:space="0"/>
              <w:right w:val="single" w:color="auto" w:sz="4" w:space="0"/>
            </w:tcBorders>
            <w:vAlign w:val="center"/>
          </w:tcPr>
          <w:p>
            <w:pPr>
              <w:pStyle w:val="545"/>
              <w:widowControl w:val="0"/>
              <w:spacing w:before="0" w:beforeAutospacing="0" w:after="0" w:afterAutospacing="0" w:line="440" w:lineRule="exact"/>
              <w:jc w:val="both"/>
              <w:rPr>
                <w:rFonts w:ascii="仿宋" w:hAnsi="仿宋"/>
                <w:b/>
                <w:szCs w:val="24"/>
              </w:rPr>
            </w:pPr>
            <w:r>
              <w:rPr>
                <w:rFonts w:hint="eastAsia" w:ascii="仿宋" w:hAnsi="仿宋"/>
                <w:bCs/>
                <w:szCs w:val="24"/>
              </w:rPr>
              <w:t>（1）投标人在电子交易平台传输递交投标文件后，还可以在投标截止时间前现场提交或者以邮政快递方式递交备份投标文件1份，</w:t>
            </w:r>
            <w:r>
              <w:rPr>
                <w:rFonts w:hint="eastAsia" w:ascii="仿宋" w:hAnsi="仿宋"/>
                <w:b/>
                <w:szCs w:val="24"/>
              </w:rPr>
              <w:t>但采购人、采购代理机构不强制或变相强制投标人提交备份投标文件。</w:t>
            </w:r>
          </w:p>
          <w:p>
            <w:pPr>
              <w:pStyle w:val="545"/>
              <w:widowControl w:val="0"/>
              <w:spacing w:before="0" w:beforeAutospacing="0" w:after="0" w:afterAutospacing="0" w:line="440" w:lineRule="exact"/>
              <w:jc w:val="both"/>
              <w:rPr>
                <w:rFonts w:ascii="仿宋" w:hAnsi="仿宋"/>
                <w:b/>
                <w:szCs w:val="24"/>
              </w:rPr>
            </w:pPr>
            <w:r>
              <w:rPr>
                <w:rFonts w:hint="eastAsia" w:ascii="仿宋" w:hAnsi="仿宋"/>
                <w:bCs/>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b/>
                <w:szCs w:val="24"/>
              </w:rPr>
              <w:t>不符合上述制作、存储、密封规定的备份投标文件将被视为无效或者被拒绝接收。</w:t>
            </w:r>
          </w:p>
          <w:p>
            <w:pPr>
              <w:pStyle w:val="545"/>
              <w:widowControl w:val="0"/>
              <w:spacing w:before="0" w:beforeAutospacing="0" w:after="0" w:afterAutospacing="0" w:line="440" w:lineRule="exact"/>
              <w:jc w:val="both"/>
              <w:rPr>
                <w:rFonts w:ascii="仿宋" w:hAnsi="仿宋"/>
                <w:bCs/>
                <w:szCs w:val="24"/>
              </w:rPr>
            </w:pPr>
            <w:r>
              <w:rPr>
                <w:rFonts w:hint="eastAsia" w:ascii="仿宋" w:hAnsi="仿宋"/>
                <w:bCs/>
                <w:szCs w:val="24"/>
              </w:rPr>
              <w:t>（3）现场提交备份投标文件的，投标人应于投标截止时间前在招标公告中载明的开标地点将备份投标文件提交给采购代理机构，采购代理机构将拒绝接受逾期送达的备份投标文件。</w:t>
            </w:r>
          </w:p>
          <w:p>
            <w:pPr>
              <w:pStyle w:val="545"/>
              <w:widowControl w:val="0"/>
              <w:spacing w:before="0" w:beforeAutospacing="0" w:after="0" w:afterAutospacing="0" w:line="440" w:lineRule="exact"/>
              <w:jc w:val="both"/>
              <w:rPr>
                <w:rFonts w:ascii="仿宋" w:hAnsi="仿宋"/>
                <w:bCs/>
                <w:szCs w:val="24"/>
              </w:rPr>
            </w:pPr>
            <w:r>
              <w:rPr>
                <w:rFonts w:hint="eastAsia" w:ascii="仿宋" w:hAnsi="仿宋"/>
                <w:bCs/>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5"/>
              <w:widowControl w:val="0"/>
              <w:spacing w:before="0" w:beforeAutospacing="0" w:after="0" w:afterAutospacing="0" w:line="440" w:lineRule="exact"/>
              <w:jc w:val="both"/>
              <w:rPr>
                <w:rFonts w:ascii="仿宋" w:hAnsi="仿宋"/>
                <w:b/>
                <w:szCs w:val="24"/>
              </w:rPr>
            </w:pPr>
            <w:r>
              <w:rPr>
                <w:rFonts w:hint="eastAsia" w:ascii="仿宋" w:hAnsi="仿宋"/>
              </w:rPr>
              <w:t>▲</w:t>
            </w:r>
            <w:r>
              <w:rPr>
                <w:rFonts w:hint="eastAsia" w:ascii="仿宋" w:hAnsi="仿宋"/>
                <w:b/>
                <w:szCs w:val="24"/>
              </w:rPr>
              <w:t>（5）投标人仅提交备份投标文件，没有在电子交易平台传输递交投标文件的，投标无效。</w:t>
            </w:r>
          </w:p>
          <w:p>
            <w:pPr>
              <w:spacing w:line="440" w:lineRule="exact"/>
            </w:pPr>
            <w:r>
              <w:rPr>
                <w:rFonts w:hint="eastAsia"/>
              </w:rPr>
              <w:t>▲</w:t>
            </w:r>
            <w:r>
              <w:rPr>
                <w:rFonts w:hint="eastAsia"/>
                <w:b/>
                <w:bCs/>
              </w:rPr>
              <w:t>（6）投标文件未按时解密，投标人提供了备份投标文件的，以备份投标文件作为依据，否则视为投标文件撤回。投标文件已按时解密的，备份投标文件自动失效。</w:t>
            </w:r>
            <w:r>
              <w:rPr>
                <w:rFonts w:hint="eastAsia"/>
                <w:bCs/>
              </w:rPr>
              <w:t>备份文件收取及邮寄地址：</w:t>
            </w:r>
            <w:r>
              <w:rPr>
                <w:rFonts w:hint="eastAsia"/>
              </w:rPr>
              <w:t>杭州市富阳区富春街道凤浦路197号</w:t>
            </w:r>
            <w:r>
              <w:rPr>
                <w:rFonts w:hint="eastAsia"/>
                <w:bCs/>
              </w:rPr>
              <w:t>，叶敏露（收），18157188350。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eastAsia="仿宋"/>
                <w:lang w:eastAsia="zh-CN"/>
              </w:rPr>
            </w:pPr>
            <w:r>
              <w:t>2</w:t>
            </w:r>
            <w:r>
              <w:rPr>
                <w:rFonts w:hint="eastAsia"/>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Autospacing="0" w:afterAutospacing="0" w:line="440" w:lineRule="exact"/>
              <w:rPr>
                <w:lang w:val="zh-CN"/>
              </w:rPr>
            </w:pPr>
            <w:r>
              <w:rPr>
                <w:rFonts w:hint="eastAsia"/>
                <w:lang w:eastAsia="zh-CN"/>
              </w:rPr>
              <w:t>本项目采购代理费由</w:t>
            </w:r>
            <w:r>
              <w:rPr>
                <w:rFonts w:hint="eastAsia"/>
                <w:highlight w:val="none"/>
                <w:lang w:eastAsia="zh-CN"/>
              </w:rPr>
              <w:t>中标人支付，收费以下表为准计取</w:t>
            </w:r>
            <w:r>
              <w:rPr>
                <w:rFonts w:hint="eastAsia"/>
                <w:highlight w:val="none"/>
                <w:lang w:val="en-US" w:eastAsia="zh-CN"/>
              </w:rPr>
              <w:t>70%</w:t>
            </w:r>
            <w:r>
              <w:rPr>
                <w:rFonts w:hint="eastAsia"/>
                <w:highlight w:val="none"/>
                <w:lang w:eastAsia="zh-CN"/>
              </w:rPr>
              <w:t>，计</w:t>
            </w:r>
            <w:r>
              <w:rPr>
                <w:rFonts w:hint="eastAsia"/>
                <w:lang w:eastAsia="zh-CN"/>
              </w:rPr>
              <w:t>费基数为本项</w:t>
            </w:r>
            <w:r>
              <w:rPr>
                <w:rFonts w:hint="eastAsia"/>
                <w:highlight w:val="none"/>
                <w:lang w:eastAsia="zh-CN"/>
              </w:rPr>
              <w:t>目</w:t>
            </w:r>
            <w:r>
              <w:rPr>
                <w:rFonts w:hint="eastAsia"/>
                <w:highlight w:val="none"/>
                <w:u w:val="single"/>
                <w:lang w:val="en-US" w:eastAsia="zh-CN"/>
              </w:rPr>
              <w:t>预算</w:t>
            </w:r>
            <w:r>
              <w:rPr>
                <w:rFonts w:hint="eastAsia"/>
                <w:highlight w:val="none"/>
                <w:u w:val="none"/>
                <w:lang w:val="en-US" w:eastAsia="zh-CN"/>
              </w:rPr>
              <w:t>价</w:t>
            </w:r>
            <w:r>
              <w:rPr>
                <w:rFonts w:hint="eastAsia"/>
                <w:u w:val="none"/>
                <w:lang w:val="en-US" w:eastAsia="zh-CN"/>
              </w:rPr>
              <w:t>，</w:t>
            </w:r>
            <w:r>
              <w:rPr>
                <w:rFonts w:hint="eastAsia"/>
                <w:lang w:eastAsia="zh-CN"/>
              </w:rPr>
              <w:t>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服务类型、费率</w:t>
                  </w:r>
                </w:p>
                <w:p>
                  <w:pPr>
                    <w:topLinePunct/>
                    <w:adjustRightInd w:val="0"/>
                    <w:spacing w:line="440" w:lineRule="exact"/>
                    <w:jc w:val="center"/>
                    <w:rPr>
                      <w:rFonts w:cs="宋体"/>
                      <w:b/>
                      <w:szCs w:val="21"/>
                    </w:rPr>
                  </w:pPr>
                  <w: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JgB+bz1AQAA7gMAAA4AAAAAAAAAAQAgAAAAJAEAAGRycy9lMm9Eb2MueG1sUEsF&#10;BgAAAAAGAAYAWQEAAIsFAAAAAA==&#10;">
                            <v:fill on="f" focussize="0,0"/>
                            <v:stroke color="#000000" joinstyle="round"/>
                            <v:imagedata o:title=""/>
                            <o:lock v:ext="edit" aspectratio="f"/>
                          </v:line>
                        </w:pict>
                      </mc:Fallback>
                    </mc:AlternateContent>
                  </w:r>
                  <w:r>
                    <w:rPr>
                      <w:rFonts w:hint="eastAsia" w:cs="宋体"/>
                      <w:b/>
                      <w:szCs w:val="21"/>
                    </w:rPr>
                    <w:t>金额（万元）</w:t>
                  </w:r>
                </w:p>
              </w:tc>
              <w:tc>
                <w:tcPr>
                  <w:tcW w:w="1424"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货物</w:t>
                  </w:r>
                </w:p>
              </w:tc>
              <w:tc>
                <w:tcPr>
                  <w:tcW w:w="1280"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服务</w:t>
                  </w:r>
                </w:p>
              </w:tc>
              <w:tc>
                <w:tcPr>
                  <w:tcW w:w="1458"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100以下</w:t>
                  </w:r>
                </w:p>
              </w:tc>
              <w:tc>
                <w:tcPr>
                  <w:tcW w:w="1424"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1.5%</w:t>
                  </w:r>
                </w:p>
              </w:tc>
              <w:tc>
                <w:tcPr>
                  <w:tcW w:w="1280"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1.5%</w:t>
                  </w:r>
                </w:p>
              </w:tc>
              <w:tc>
                <w:tcPr>
                  <w:tcW w:w="145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100万元-500万元</w:t>
                  </w:r>
                </w:p>
              </w:tc>
              <w:tc>
                <w:tcPr>
                  <w:tcW w:w="1424"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1.1%</w:t>
                  </w:r>
                </w:p>
              </w:tc>
              <w:tc>
                <w:tcPr>
                  <w:tcW w:w="1280"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0.8%</w:t>
                  </w:r>
                </w:p>
              </w:tc>
              <w:tc>
                <w:tcPr>
                  <w:tcW w:w="145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500万元-1000万元</w:t>
                  </w:r>
                </w:p>
              </w:tc>
              <w:tc>
                <w:tcPr>
                  <w:tcW w:w="1424"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0.8%</w:t>
                  </w:r>
                </w:p>
              </w:tc>
              <w:tc>
                <w:tcPr>
                  <w:tcW w:w="1280"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0.45%</w:t>
                  </w:r>
                </w:p>
              </w:tc>
              <w:tc>
                <w:tcPr>
                  <w:tcW w:w="145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1000万元-5000万元</w:t>
                  </w:r>
                </w:p>
              </w:tc>
              <w:tc>
                <w:tcPr>
                  <w:tcW w:w="1424"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0.5%</w:t>
                  </w:r>
                </w:p>
              </w:tc>
              <w:tc>
                <w:tcPr>
                  <w:tcW w:w="1280"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0.25%</w:t>
                  </w:r>
                </w:p>
              </w:tc>
              <w:tc>
                <w:tcPr>
                  <w:tcW w:w="145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0.35%</w:t>
                  </w:r>
                </w:p>
              </w:tc>
            </w:tr>
          </w:tbl>
          <w:p>
            <w:pPr>
              <w:pStyle w:val="50"/>
              <w:rPr>
                <w:rFonts w:hint="eastAsia"/>
              </w:rPr>
            </w:pPr>
            <w:r>
              <w:rPr>
                <w:rFonts w:hint="eastAsia"/>
              </w:rPr>
              <w:t>注：</w:t>
            </w:r>
            <w:r>
              <w:rPr>
                <w:rFonts w:hint="eastAsia"/>
                <w:b w:val="0"/>
                <w:bCs w:val="0"/>
              </w:rPr>
              <w:t>招标代理服务收</w:t>
            </w:r>
            <w:r>
              <w:rPr>
                <w:rFonts w:hint="eastAsia"/>
              </w:rPr>
              <w:t>费按差额定率累进法计算。</w:t>
            </w:r>
          </w:p>
          <w:p>
            <w:pPr>
              <w:pStyle w:val="51"/>
              <w:ind w:left="0" w:leftChars="0" w:firstLine="0" w:firstLineChars="0"/>
              <w:jc w:val="left"/>
              <w:rPr>
                <w:rFonts w:hint="eastAsia" w:ascii="宋体" w:hAnsi="Courier New" w:eastAsia="仿宋" w:cs="仿宋"/>
                <w:b/>
                <w:bCs/>
                <w:kern w:val="3"/>
                <w:sz w:val="24"/>
                <w:szCs w:val="24"/>
                <w:lang w:val="en-US" w:eastAsia="zh-CN" w:bidi="ar-SA"/>
              </w:rPr>
            </w:pPr>
            <w:r>
              <w:rPr>
                <w:rFonts w:hint="eastAsia" w:ascii="宋体" w:hAnsi="Courier New" w:eastAsia="仿宋" w:cs="仿宋"/>
                <w:b/>
                <w:bCs/>
                <w:kern w:val="3"/>
                <w:sz w:val="24"/>
                <w:szCs w:val="24"/>
                <w:lang w:val="en-US" w:eastAsia="zh-CN" w:bidi="ar-SA"/>
              </w:rPr>
              <w:t>汇款信息：</w:t>
            </w:r>
          </w:p>
          <w:p>
            <w:pPr>
              <w:rPr>
                <w:rFonts w:hint="eastAsia"/>
                <w:lang w:eastAsia="zh-CN"/>
              </w:rPr>
            </w:pPr>
            <w:r>
              <w:rPr>
                <w:rFonts w:hint="eastAsia"/>
                <w:b/>
                <w:bCs/>
                <w:lang w:eastAsia="zh-CN"/>
              </w:rPr>
              <w:t>单位全称</w:t>
            </w:r>
            <w:r>
              <w:rPr>
                <w:rFonts w:hint="eastAsia"/>
                <w:lang w:eastAsia="zh-CN"/>
              </w:rPr>
              <w:t>：华诚工程咨询集团有限公司富阳分公司</w:t>
            </w:r>
          </w:p>
          <w:p>
            <w:pPr>
              <w:spacing w:line="440" w:lineRule="exact"/>
            </w:pPr>
            <w:r>
              <w:rPr>
                <w:rFonts w:hint="eastAsia"/>
                <w:b/>
                <w:bCs/>
                <w:lang w:eastAsia="zh-CN"/>
              </w:rPr>
              <w:t>开户行及账号</w:t>
            </w:r>
            <w:r>
              <w:rPr>
                <w:rFonts w:hint="eastAsia"/>
                <w:lang w:eastAsia="zh-CN"/>
              </w:rPr>
              <w:t>：杭州银行富阳支行 8733 8100 246325</w:t>
            </w:r>
          </w:p>
        </w:tc>
      </w:tr>
    </w:tbl>
    <w:p>
      <w:pPr>
        <w:pStyle w:val="7"/>
        <w:keepNext w:val="0"/>
        <w:keepLines w:val="0"/>
        <w:topLinePunct/>
        <w:spacing w:before="0" w:after="0" w:line="440" w:lineRule="exact"/>
        <w:ind w:left="0" w:firstLine="0"/>
      </w:pPr>
      <w:r>
        <w:rPr>
          <w:sz w:val="30"/>
          <w:szCs w:val="30"/>
        </w:rPr>
        <w:br w:type="page"/>
      </w:r>
      <w:r>
        <w:rPr>
          <w:rStyle w:val="249"/>
          <w:rFonts w:hint="eastAsia"/>
          <w:b/>
          <w:bCs/>
        </w:rPr>
        <w:t>一、总则</w:t>
      </w:r>
    </w:p>
    <w:p>
      <w:pPr>
        <w:topLinePunct/>
        <w:spacing w:line="440" w:lineRule="exact"/>
        <w:ind w:firstLine="482" w:firstLineChars="200"/>
        <w:rPr>
          <w:b/>
          <w:bCs/>
        </w:rPr>
      </w:pPr>
      <w:r>
        <w:rPr>
          <w:rFonts w:hint="eastAsia"/>
          <w:b/>
          <w:bCs/>
        </w:rPr>
        <w:t>（一）适用范围</w:t>
      </w:r>
    </w:p>
    <w:p>
      <w:pPr>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pPr>
        <w:topLinePunct/>
        <w:spacing w:line="440" w:lineRule="exact"/>
        <w:ind w:firstLine="482" w:firstLineChars="200"/>
        <w:rPr>
          <w:b/>
          <w:bCs/>
        </w:rPr>
      </w:pPr>
      <w:r>
        <w:rPr>
          <w:rFonts w:hint="eastAsia"/>
          <w:b/>
          <w:bCs/>
        </w:rPr>
        <w:t>（二）定义</w:t>
      </w:r>
    </w:p>
    <w:p>
      <w:pPr>
        <w:spacing w:line="440" w:lineRule="exact"/>
        <w:ind w:firstLine="480" w:firstLineChars="200"/>
      </w:pPr>
      <w:r>
        <w:rPr>
          <w:rFonts w:hint="eastAsia"/>
        </w:rPr>
        <w:t>1.“采购人”系指按政府采购有关规定，委托本次项目招标的</w:t>
      </w:r>
      <w:r>
        <w:rPr>
          <w:rFonts w:hint="eastAsia"/>
          <w:lang w:eastAsia="zh-CN"/>
        </w:rPr>
        <w:t>杭州市富阳区教育局</w:t>
      </w:r>
      <w:r>
        <w:rPr>
          <w:rFonts w:hint="eastAsia"/>
        </w:rPr>
        <w:t>。</w:t>
      </w:r>
    </w:p>
    <w:p>
      <w:pPr>
        <w:spacing w:line="440" w:lineRule="exact"/>
        <w:ind w:firstLine="480" w:firstLineChars="200"/>
      </w:pPr>
      <w:r>
        <w:rPr>
          <w:rFonts w:hint="eastAsia"/>
        </w:rPr>
        <w:t>2.“采购代理机构”系指华诚工程咨询集团有限公司。</w:t>
      </w:r>
    </w:p>
    <w:p>
      <w:pPr>
        <w:spacing w:line="440" w:lineRule="exact"/>
        <w:ind w:firstLine="480" w:firstLineChars="200"/>
      </w:pPr>
      <w:r>
        <w:rPr>
          <w:rFonts w:hint="eastAsia"/>
        </w:rPr>
        <w:t>3.“投标人”系指响应招标、参加投标竞争的法人、其他组织或者自然人。</w:t>
      </w:r>
    </w:p>
    <w:p>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pPr>
        <w:spacing w:line="440" w:lineRule="exact"/>
        <w:ind w:firstLine="480" w:firstLineChars="200"/>
      </w:pPr>
      <w:r>
        <w:rPr>
          <w:rFonts w:hint="eastAsia"/>
        </w:rPr>
        <w:t>5.“服务”系指招标文件规定投标人须承担的本项目产品的安装、调试、技术协助、校准、培训、技术指导以及其他类似的义务。</w:t>
      </w:r>
    </w:p>
    <w:p>
      <w:pPr>
        <w:spacing w:line="440" w:lineRule="exact"/>
        <w:ind w:firstLine="480" w:firstLineChars="200"/>
      </w:pPr>
      <w:r>
        <w:rPr>
          <w:rFonts w:hint="eastAsia"/>
        </w:rPr>
        <w:t>6.“项目”系指投标人按招标文件规定向采购人提供的产品和服务。</w:t>
      </w:r>
    </w:p>
    <w:p>
      <w:pPr>
        <w:spacing w:line="440" w:lineRule="exact"/>
        <w:ind w:firstLine="480" w:firstLineChars="200"/>
      </w:pPr>
      <w:r>
        <w:rPr>
          <w:rFonts w:hint="eastAsia"/>
        </w:rPr>
        <w:t>7.“电子签名”系指数据电文中以电子形式所含、所附用于识别签名人身份并表明签名人认可其中内容的数据。</w:t>
      </w:r>
    </w:p>
    <w:p>
      <w:pPr>
        <w:spacing w:line="440" w:lineRule="exact"/>
        <w:ind w:firstLine="480" w:firstLineChars="200"/>
      </w:pPr>
      <w:r>
        <w:rPr>
          <w:rFonts w:hint="eastAsia"/>
        </w:rPr>
        <w:t>8.“电子交易平台”是指本项目政府采购活动所依托的政府采购云平台（https://www.zcygov.cn/）。</w:t>
      </w:r>
    </w:p>
    <w:p>
      <w:pPr>
        <w:spacing w:line="440" w:lineRule="exact"/>
        <w:ind w:firstLine="480" w:firstLineChars="200"/>
        <w:rPr>
          <w:b/>
          <w:bCs/>
        </w:rPr>
      </w:pPr>
      <w:r>
        <w:rPr>
          <w:rFonts w:hint="eastAsia"/>
        </w:rPr>
        <w:t>9.“▲” 系指实质性要求条款，“★”系产品采购项目中重要技术参数。</w:t>
      </w:r>
    </w:p>
    <w:p>
      <w:pPr>
        <w:topLinePunct/>
        <w:spacing w:line="440" w:lineRule="exact"/>
        <w:ind w:firstLine="482" w:firstLineChars="200"/>
        <w:rPr>
          <w:b/>
          <w:bCs/>
        </w:rPr>
      </w:pPr>
      <w:r>
        <w:rPr>
          <w:rFonts w:hint="eastAsia"/>
          <w:b/>
          <w:bCs/>
        </w:rPr>
        <w:t>（三）投标委托</w:t>
      </w:r>
    </w:p>
    <w:p>
      <w:pPr>
        <w:topLinePunct/>
        <w:spacing w:line="440" w:lineRule="exact"/>
        <w:ind w:firstLine="482" w:firstLineChars="200"/>
        <w:rPr>
          <w:b/>
          <w:bCs/>
        </w:rPr>
      </w:pPr>
      <w:r>
        <w:rPr>
          <w:rFonts w:hint="eastAsia"/>
          <w:b/>
          <w:bCs/>
        </w:rPr>
        <w:t>投标人可由法定代表人或其委托人进行投标，投标时须提供有效证明文件。</w:t>
      </w:r>
    </w:p>
    <w:p>
      <w:pPr>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pPr>
        <w:topLinePunct/>
        <w:spacing w:line="440" w:lineRule="exact"/>
        <w:ind w:firstLine="482" w:firstLineChars="200"/>
        <w:rPr>
          <w:b/>
          <w:bCs/>
        </w:rPr>
      </w:pPr>
      <w:r>
        <w:rPr>
          <w:rFonts w:hint="eastAsia"/>
          <w:b/>
          <w:bCs/>
        </w:rPr>
        <w:t>（四）投标费用</w:t>
      </w:r>
    </w:p>
    <w:p>
      <w:pPr>
        <w:spacing w:line="440" w:lineRule="exact"/>
        <w:ind w:firstLine="480" w:firstLineChars="200"/>
      </w:pPr>
      <w:r>
        <w:rPr>
          <w:rFonts w:hint="eastAsia"/>
        </w:rPr>
        <w:t>无论投标过程和结果如何，投标人均应自行承担所有与投标有关的全部费用。</w:t>
      </w:r>
    </w:p>
    <w:p>
      <w:pPr>
        <w:topLinePunct/>
        <w:spacing w:line="440" w:lineRule="exact"/>
        <w:ind w:firstLine="482" w:firstLineChars="200"/>
        <w:rPr>
          <w:b/>
          <w:bCs/>
        </w:rPr>
      </w:pPr>
      <w:r>
        <w:rPr>
          <w:rFonts w:hint="eastAsia"/>
          <w:b/>
          <w:bCs/>
        </w:rPr>
        <w:t>（五）特别说明</w:t>
      </w:r>
    </w:p>
    <w:p>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7"/>
        <w:keepNext w:val="0"/>
        <w:keepLines w:val="0"/>
        <w:spacing w:before="0" w:after="0" w:line="440" w:lineRule="exact"/>
        <w:ind w:left="0" w:firstLine="0"/>
      </w:pPr>
      <w:r>
        <w:rPr>
          <w:rFonts w:hint="eastAsia"/>
        </w:rPr>
        <w:t>二、招标文件</w:t>
      </w:r>
    </w:p>
    <w:p>
      <w:pPr>
        <w:topLinePunct/>
        <w:spacing w:line="440" w:lineRule="exact"/>
        <w:ind w:firstLine="482" w:firstLineChars="200"/>
        <w:rPr>
          <w:b/>
          <w:bCs/>
        </w:rPr>
      </w:pPr>
      <w:r>
        <w:rPr>
          <w:rFonts w:hint="eastAsia"/>
          <w:b/>
          <w:bCs/>
        </w:rPr>
        <w:t>（一）招标文件的澄清</w:t>
      </w:r>
    </w:p>
    <w:p>
      <w:pPr>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pPr>
        <w:wordWrap w:val="0"/>
        <w:topLinePunct/>
        <w:spacing w:line="440" w:lineRule="exact"/>
        <w:ind w:firstLine="482" w:firstLineChars="200"/>
        <w:rPr>
          <w:b/>
          <w:bCs/>
        </w:rPr>
      </w:pPr>
      <w:r>
        <w:rPr>
          <w:rFonts w:hint="eastAsia"/>
          <w:b/>
          <w:bCs/>
        </w:rPr>
        <w:t>（二）招标文件的修改</w:t>
      </w:r>
    </w:p>
    <w:p>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wordWrap w:val="0"/>
        <w:topLinePunct/>
        <w:spacing w:line="440" w:lineRule="exact"/>
        <w:ind w:firstLine="480" w:firstLineChars="200"/>
      </w:pPr>
      <w:r>
        <w:rPr>
          <w:rFonts w:hint="eastAsia"/>
        </w:rPr>
        <w:t>4. 更正公告的内容将作为招标文件的组成部分，对所有投标人均具有约束力。</w:t>
      </w:r>
    </w:p>
    <w:p>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pPr>
        <w:pStyle w:val="7"/>
        <w:keepNext w:val="0"/>
        <w:keepLines w:val="0"/>
        <w:topLinePunct/>
        <w:spacing w:before="0" w:after="0" w:line="440" w:lineRule="exact"/>
        <w:ind w:left="0" w:firstLine="0"/>
      </w:pPr>
      <w:r>
        <w:rPr>
          <w:rFonts w:hint="eastAsia"/>
        </w:rPr>
        <w:t>三、投标文件</w:t>
      </w:r>
    </w:p>
    <w:p>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pPr>
        <w:pStyle w:val="8"/>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wordWrap w:val="0"/>
        <w:topLinePunct/>
        <w:spacing w:line="440" w:lineRule="exact"/>
        <w:ind w:firstLine="480" w:firstLine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pPr>
        <w:topLinePunct/>
        <w:spacing w:line="440" w:lineRule="exact"/>
        <w:ind w:firstLine="482" w:firstLineChars="200"/>
        <w:rPr>
          <w:b/>
          <w:bCs/>
        </w:rPr>
      </w:pPr>
      <w:r>
        <w:rPr>
          <w:rFonts w:hint="eastAsia"/>
          <w:b/>
          <w:bCs/>
        </w:rPr>
        <w:t>（二）投标文件的组成</w:t>
      </w:r>
    </w:p>
    <w:p>
      <w:pPr>
        <w:topLinePunct/>
        <w:spacing w:line="440" w:lineRule="exact"/>
        <w:ind w:firstLine="482" w:firstLineChars="200"/>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pPr>
        <w:topLinePunct/>
        <w:spacing w:line="440" w:lineRule="exact"/>
        <w:ind w:firstLine="482" w:firstLineChars="200"/>
        <w:rPr>
          <w:b/>
        </w:rPr>
      </w:pPr>
      <w:r>
        <w:rPr>
          <w:rFonts w:hint="eastAsia"/>
          <w:b/>
        </w:rPr>
        <w:t>1.资格文件</w:t>
      </w:r>
    </w:p>
    <w:p>
      <w:pPr>
        <w:wordWrap w:val="0"/>
        <w:topLinePunct/>
        <w:spacing w:line="440" w:lineRule="exact"/>
        <w:ind w:firstLine="480" w:firstLineChars="200"/>
      </w:pPr>
      <w:bookmarkStart w:id="2" w:name="_Hlk128074191"/>
      <w:r>
        <w:rPr>
          <w:rFonts w:hint="eastAsia"/>
        </w:rPr>
        <w:t>（1）</w:t>
      </w:r>
      <w:bookmarkEnd w:id="2"/>
      <w:r>
        <w:rPr>
          <w:rFonts w:hint="eastAsia"/>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b/>
          <w:bCs/>
        </w:rPr>
        <w:t>（可不提供）</w:t>
      </w:r>
    </w:p>
    <w:p>
      <w:pPr>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topLinePunct/>
        <w:spacing w:line="440" w:lineRule="exact"/>
        <w:ind w:firstLine="480" w:firstLineChars="200"/>
      </w:pPr>
      <w:r>
        <w:rPr>
          <w:rFonts w:hint="eastAsia"/>
        </w:rPr>
        <w:t>（2）符合参加政府采购活动应当具备的一般条件的承诺函（格式见附件）；</w:t>
      </w:r>
    </w:p>
    <w:p>
      <w:pPr>
        <w:wordWrap w:val="0"/>
        <w:topLinePunct/>
        <w:spacing w:line="440" w:lineRule="exact"/>
        <w:ind w:firstLine="480" w:firstLineChars="200"/>
      </w:pPr>
      <w:r>
        <w:rPr>
          <w:rFonts w:hint="eastAsia"/>
        </w:rPr>
        <w:t>（3）</w:t>
      </w:r>
      <w:r>
        <w:rPr>
          <w:rFonts w:hint="eastAsia" w:cs="宋体"/>
        </w:rPr>
        <w:t>落实政府采购政策需满足的资格要求：</w:t>
      </w:r>
      <w:r>
        <w:rPr>
          <w:rFonts w:hint="eastAsia"/>
        </w:rPr>
        <w:t>本项目属于专门面向中小企业采购的项目,</w:t>
      </w:r>
      <w:r>
        <w:rPr>
          <w:rFonts w:hint="eastAsia"/>
          <w:lang w:val="en-US" w:eastAsia="zh-CN"/>
        </w:rPr>
        <w:t>货物制造</w:t>
      </w:r>
      <w:r>
        <w:rPr>
          <w:rFonts w:hint="eastAsia"/>
        </w:rPr>
        <w:t>商全部为中、小、微型企业或者监狱企业或者残疾人福利性单位。提供符合要求的中小企业声明函（格式见附件）或残疾人福利性单位声明函（格式见附件）或者监狱企业证明文件；</w:t>
      </w:r>
    </w:p>
    <w:p>
      <w:pPr>
        <w:topLinePunct/>
        <w:spacing w:line="440" w:lineRule="exact"/>
        <w:ind w:firstLine="480" w:firstLineChars="200"/>
      </w:pPr>
      <w:r>
        <w:rPr>
          <w:rFonts w:hint="eastAsia"/>
        </w:rPr>
        <w:t>（</w:t>
      </w:r>
      <w:r>
        <w:t>4</w:t>
      </w:r>
      <w:r>
        <w:rPr>
          <w:rFonts w:hint="eastAsia"/>
        </w:rPr>
        <w:t>）符合特定资格条件的有关证明材料：</w:t>
      </w:r>
      <w:r>
        <w:rPr>
          <w:rFonts w:hint="eastAsia"/>
          <w:lang w:val="en-US" w:eastAsia="zh-CN"/>
        </w:rPr>
        <w:t>无</w:t>
      </w:r>
      <w:r>
        <w:rPr>
          <w:rFonts w:hint="eastAsia"/>
        </w:rPr>
        <w:t>。</w:t>
      </w:r>
    </w:p>
    <w:p>
      <w:pPr>
        <w:wordWrap w:val="0"/>
        <w:topLinePunct/>
        <w:spacing w:line="440" w:lineRule="exact"/>
        <w:ind w:firstLine="482" w:firstLineChars="200"/>
        <w:rPr>
          <w:b/>
        </w:rPr>
      </w:pPr>
      <w:r>
        <w:rPr>
          <w:rFonts w:hint="eastAsia"/>
          <w:b/>
        </w:rPr>
        <w:t>2、商务技术文件</w:t>
      </w:r>
    </w:p>
    <w:p>
      <w:pPr>
        <w:wordWrap w:val="0"/>
        <w:topLinePunct/>
        <w:spacing w:line="440" w:lineRule="exact"/>
        <w:ind w:firstLine="480" w:firstLineChars="200"/>
      </w:pPr>
      <w:r>
        <w:rPr>
          <w:rFonts w:hint="eastAsia"/>
        </w:rPr>
        <w:t>（1）提供有效的法定代表人授权委托书（格式见附件）；</w:t>
      </w:r>
    </w:p>
    <w:p>
      <w:pPr>
        <w:wordWrap w:val="0"/>
        <w:topLinePunct/>
        <w:spacing w:line="440" w:lineRule="exact"/>
        <w:ind w:firstLine="482" w:firstLineChars="200"/>
        <w:rPr>
          <w:b/>
          <w:bCs/>
        </w:rPr>
      </w:pPr>
      <w:r>
        <w:rPr>
          <w:rFonts w:hint="eastAsia"/>
          <w:b/>
          <w:bCs/>
        </w:rPr>
        <w:t>（如法定代表人直接参加投标并对相应文件签字的，只需提供其身份证复印件正反面）</w:t>
      </w:r>
    </w:p>
    <w:p>
      <w:pPr>
        <w:wordWrap w:val="0"/>
        <w:topLinePunct/>
        <w:spacing w:line="440" w:lineRule="exact"/>
        <w:ind w:firstLine="480" w:firstLineChars="200"/>
        <w:rPr>
          <w:b/>
          <w:bCs/>
        </w:rPr>
      </w:pPr>
      <w:r>
        <w:rPr>
          <w:rFonts w:hint="eastAsia" w:cs="Times New Roman"/>
        </w:rPr>
        <w:t>▲投标文件中法定代表人授权委托书所载内容与本项目内容有异的，投标无效。</w:t>
      </w:r>
    </w:p>
    <w:p>
      <w:pPr>
        <w:wordWrap w:val="0"/>
        <w:topLinePunct/>
        <w:spacing w:line="440" w:lineRule="exact"/>
        <w:ind w:firstLine="480" w:firstLineChars="200"/>
        <w:rPr>
          <w:bCs/>
        </w:rPr>
      </w:pPr>
      <w:r>
        <w:rPr>
          <w:rFonts w:hint="eastAsia"/>
          <w:bCs/>
        </w:rPr>
        <w:t>（</w:t>
      </w:r>
      <w:r>
        <w:rPr>
          <w:bCs/>
        </w:rPr>
        <w:t>2</w:t>
      </w:r>
      <w:r>
        <w:rPr>
          <w:rFonts w:hint="eastAsia"/>
          <w:bCs/>
        </w:rPr>
        <w:t>）投标响应函</w:t>
      </w:r>
      <w:r>
        <w:rPr>
          <w:rFonts w:hint="eastAsia"/>
        </w:rPr>
        <w:t>（格式见附件）；</w:t>
      </w:r>
    </w:p>
    <w:p>
      <w:pPr>
        <w:wordWrap w:val="0"/>
        <w:topLinePunct/>
        <w:spacing w:line="440" w:lineRule="exact"/>
        <w:ind w:firstLine="480" w:firstLineChars="200"/>
        <w:rPr>
          <w:bCs/>
        </w:rPr>
      </w:pPr>
      <w:r>
        <w:rPr>
          <w:rFonts w:hint="eastAsia"/>
          <w:bCs/>
        </w:rPr>
        <w:t>（</w:t>
      </w:r>
      <w:r>
        <w:rPr>
          <w:bCs/>
        </w:rPr>
        <w:t>3</w:t>
      </w:r>
      <w:r>
        <w:rPr>
          <w:rFonts w:hint="eastAsia"/>
          <w:bCs/>
        </w:rPr>
        <w:t>）</w:t>
      </w:r>
      <w:r>
        <w:rPr>
          <w:rFonts w:hint="eastAsia"/>
        </w:rPr>
        <w:t>政府采购供应商廉洁自律承诺书</w:t>
      </w:r>
      <w:r>
        <w:rPr>
          <w:rFonts w:ascii="Calibri" w:hAnsi="Calibri" w:cs="Calibri"/>
        </w:rPr>
        <w:t> </w:t>
      </w:r>
      <w:r>
        <w:rPr>
          <w:rFonts w:hint="eastAsia"/>
        </w:rPr>
        <w:t>（格式见附件）；</w:t>
      </w:r>
    </w:p>
    <w:p>
      <w:pPr>
        <w:wordWrap w:val="0"/>
        <w:topLinePunct/>
        <w:spacing w:line="440" w:lineRule="exact"/>
        <w:ind w:firstLine="480" w:firstLineChars="200"/>
        <w:rPr>
          <w:bCs/>
        </w:rPr>
      </w:pPr>
      <w:r>
        <w:rPr>
          <w:rFonts w:hint="eastAsia"/>
          <w:bCs/>
        </w:rPr>
        <w:t>（</w:t>
      </w:r>
      <w:r>
        <w:rPr>
          <w:bCs/>
        </w:rPr>
        <w:t>4</w:t>
      </w:r>
      <w:r>
        <w:rPr>
          <w:rFonts w:hint="eastAsia"/>
          <w:bCs/>
        </w:rPr>
        <w:t>）廉政承诺书</w:t>
      </w:r>
      <w:r>
        <w:rPr>
          <w:rFonts w:hint="eastAsia"/>
        </w:rPr>
        <w:t>（格式见附件）；</w:t>
      </w:r>
    </w:p>
    <w:p>
      <w:pPr>
        <w:wordWrap w:val="0"/>
        <w:topLinePunct/>
        <w:spacing w:line="440" w:lineRule="exact"/>
        <w:ind w:firstLine="480" w:firstLineChars="200"/>
        <w:rPr>
          <w:bCs/>
        </w:rPr>
      </w:pPr>
      <w:r>
        <w:rPr>
          <w:rFonts w:hint="eastAsia"/>
          <w:bCs/>
        </w:rPr>
        <w:t>（</w:t>
      </w:r>
      <w:r>
        <w:rPr>
          <w:bCs/>
        </w:rPr>
        <w:t>5</w:t>
      </w:r>
      <w:r>
        <w:rPr>
          <w:rFonts w:hint="eastAsia"/>
          <w:bCs/>
        </w:rPr>
        <w:t>）</w:t>
      </w:r>
      <w:r>
        <w:rPr>
          <w:rFonts w:hint="eastAsia"/>
        </w:rPr>
        <w:t>投标人情况介绍(格式见附件)；</w:t>
      </w:r>
    </w:p>
    <w:p>
      <w:pPr>
        <w:wordWrap w:val="0"/>
        <w:topLinePunct/>
        <w:spacing w:line="440" w:lineRule="exact"/>
        <w:ind w:firstLine="480" w:firstLineChars="200"/>
        <w:rPr>
          <w:bCs/>
        </w:rPr>
      </w:pPr>
      <w:r>
        <w:rPr>
          <w:rFonts w:hint="eastAsia"/>
          <w:bCs/>
        </w:rPr>
        <w:t>（</w:t>
      </w:r>
      <w:r>
        <w:rPr>
          <w:bCs/>
        </w:rPr>
        <w:t>6</w:t>
      </w:r>
      <w:r>
        <w:rPr>
          <w:rFonts w:hint="eastAsia"/>
          <w:bCs/>
        </w:rPr>
        <w:t>）投标人认为有必要提供的其他资信文件或说明。</w:t>
      </w:r>
    </w:p>
    <w:p>
      <w:pPr>
        <w:wordWrap w:val="0"/>
        <w:topLinePunct/>
        <w:spacing w:line="440" w:lineRule="exact"/>
        <w:ind w:firstLine="482" w:firstLineChars="200"/>
        <w:rPr>
          <w:b/>
          <w:bCs/>
        </w:rPr>
      </w:pPr>
      <w:r>
        <w:rPr>
          <w:rFonts w:hint="eastAsia"/>
          <w:b/>
          <w:bCs/>
        </w:rPr>
        <w:t>（以下内容按项目评标内容提供）</w:t>
      </w:r>
    </w:p>
    <w:p>
      <w:pPr>
        <w:wordWrap w:val="0"/>
        <w:topLinePunct/>
        <w:spacing w:line="440" w:lineRule="exact"/>
        <w:ind w:firstLine="480" w:firstLineChars="200"/>
        <w:rPr>
          <w:bCs/>
        </w:rPr>
      </w:pPr>
      <w:r>
        <w:rPr>
          <w:rFonts w:hint="eastAsia"/>
        </w:rPr>
        <w:t>（</w:t>
      </w:r>
      <w:r>
        <w:t>7</w:t>
      </w:r>
      <w:r>
        <w:rPr>
          <w:rFonts w:hint="eastAsia"/>
        </w:rPr>
        <w:t>）关于本项目的详细组织实施方案；</w:t>
      </w:r>
    </w:p>
    <w:p>
      <w:pPr>
        <w:wordWrap w:val="0"/>
        <w:topLinePunct/>
        <w:spacing w:line="440" w:lineRule="exact"/>
        <w:ind w:firstLine="480" w:firstLineChars="200"/>
      </w:pPr>
      <w:r>
        <w:rPr>
          <w:rFonts w:hint="eastAsia"/>
        </w:rPr>
        <w:t>（</w:t>
      </w:r>
      <w:r>
        <w:t>8</w:t>
      </w:r>
      <w:r>
        <w:rPr>
          <w:rFonts w:hint="eastAsia"/>
        </w:rPr>
        <w:t>）技术规格/</w:t>
      </w:r>
      <w:r>
        <w:rPr>
          <w:rFonts w:hint="eastAsia"/>
          <w:lang w:val="en-US" w:eastAsia="zh-CN"/>
        </w:rPr>
        <w:t>商务</w:t>
      </w:r>
      <w:r>
        <w:rPr>
          <w:rFonts w:hint="eastAsia"/>
        </w:rPr>
        <w:t>条款偏离表(格式见附件)；</w:t>
      </w:r>
    </w:p>
    <w:p>
      <w:pPr>
        <w:wordWrap w:val="0"/>
        <w:topLinePunct/>
        <w:spacing w:line="440" w:lineRule="exact"/>
        <w:ind w:firstLine="480" w:firstLineChars="200"/>
      </w:pPr>
      <w:r>
        <w:rPr>
          <w:rFonts w:hint="eastAsia"/>
        </w:rPr>
        <w:t>（</w:t>
      </w:r>
      <w:r>
        <w:t>9</w:t>
      </w:r>
      <w:r>
        <w:rPr>
          <w:rFonts w:hint="eastAsia"/>
        </w:rPr>
        <w:t>）投标人同类项目实施业绩一览表(格式见附件)；</w:t>
      </w:r>
    </w:p>
    <w:p>
      <w:pPr>
        <w:wordWrap w:val="0"/>
        <w:topLinePunct/>
        <w:spacing w:line="440" w:lineRule="exact"/>
        <w:ind w:firstLine="480" w:firstLineChars="200"/>
      </w:pPr>
      <w:r>
        <w:rPr>
          <w:rFonts w:hint="eastAsia"/>
        </w:rPr>
        <w:t>（</w:t>
      </w:r>
      <w:r>
        <w:t>10</w:t>
      </w:r>
      <w:r>
        <w:rPr>
          <w:rFonts w:hint="eastAsia"/>
        </w:rPr>
        <w:t>）项目实施人员（主要从业人员及其技术资格）一览表(格式见附件)；</w:t>
      </w:r>
    </w:p>
    <w:p>
      <w:pPr>
        <w:wordWrap w:val="0"/>
        <w:topLinePunct/>
        <w:spacing w:line="440" w:lineRule="exact"/>
        <w:ind w:firstLine="480" w:firstLineChars="200"/>
      </w:pPr>
      <w:r>
        <w:rPr>
          <w:rFonts w:hint="eastAsia"/>
        </w:rPr>
        <w:t>（</w:t>
      </w:r>
      <w:r>
        <w:t>11</w:t>
      </w:r>
      <w:r>
        <w:rPr>
          <w:rFonts w:hint="eastAsia"/>
        </w:rPr>
        <w:t>）设备投入一览表（若有）(格式见附件)；</w:t>
      </w:r>
    </w:p>
    <w:p>
      <w:pPr>
        <w:wordWrap w:val="0"/>
        <w:topLinePunct/>
        <w:spacing w:line="440" w:lineRule="exact"/>
        <w:ind w:firstLine="480" w:firstLineChars="200"/>
        <w:rPr>
          <w:rFonts w:hint="eastAsia"/>
        </w:rPr>
      </w:pPr>
      <w:r>
        <w:rPr>
          <w:rFonts w:hint="eastAsia"/>
        </w:rPr>
        <w:t>（1</w:t>
      </w:r>
      <w:r>
        <w:t>2</w:t>
      </w:r>
      <w:r>
        <w:rPr>
          <w:rFonts w:hint="eastAsia"/>
        </w:rPr>
        <w:t>）售后服务、</w:t>
      </w:r>
      <w:r>
        <w:rPr>
          <w:rFonts w:hint="eastAsia"/>
          <w:lang w:val="en-US" w:eastAsia="zh-CN"/>
        </w:rPr>
        <w:t>备品备件、</w:t>
      </w:r>
      <w:r>
        <w:rPr>
          <w:rFonts w:hint="eastAsia"/>
        </w:rPr>
        <w:t>验收方案的内容和措施</w:t>
      </w:r>
      <w:r>
        <w:rPr>
          <w:rFonts w:hint="eastAsia"/>
          <w:lang w:val="en-US" w:eastAsia="zh-CN"/>
        </w:rPr>
        <w:t>等</w:t>
      </w:r>
      <w:r>
        <w:rPr>
          <w:rFonts w:hint="eastAsia"/>
        </w:rPr>
        <w:t>；</w:t>
      </w:r>
    </w:p>
    <w:p>
      <w:pPr>
        <w:wordWrap w:val="0"/>
        <w:topLinePunct/>
        <w:spacing w:line="440" w:lineRule="exact"/>
        <w:ind w:firstLine="480" w:firstLineChars="200"/>
        <w:rPr>
          <w:rFonts w:hint="eastAsia"/>
        </w:rPr>
      </w:pPr>
      <w:r>
        <w:rPr>
          <w:rFonts w:hint="eastAsia"/>
        </w:rPr>
        <w:t>（1</w:t>
      </w:r>
      <w:r>
        <w:t>3</w:t>
      </w:r>
      <w:r>
        <w:rPr>
          <w:rFonts w:hint="eastAsia"/>
        </w:rPr>
        <w:t>）投标人认为有必要提供的其他文件和说明（格式自拟）。</w:t>
      </w:r>
    </w:p>
    <w:p>
      <w:pPr>
        <w:wordWrap w:val="0"/>
        <w:topLinePunct/>
        <w:spacing w:line="440" w:lineRule="exact"/>
        <w:ind w:firstLine="482" w:firstLineChars="200"/>
        <w:rPr>
          <w:b/>
        </w:rPr>
      </w:pPr>
      <w:r>
        <w:rPr>
          <w:rFonts w:hint="eastAsia"/>
          <w:b/>
        </w:rPr>
        <w:t>3.报价文件：</w:t>
      </w:r>
    </w:p>
    <w:p>
      <w:pPr>
        <w:wordWrap w:val="0"/>
        <w:topLinePunct/>
        <w:spacing w:line="440" w:lineRule="exact"/>
        <w:ind w:firstLine="480" w:firstLineChars="200"/>
      </w:pPr>
      <w:r>
        <w:rPr>
          <w:rFonts w:hint="eastAsia"/>
        </w:rPr>
        <w:t>（</w:t>
      </w:r>
      <w:r>
        <w:t>1</w:t>
      </w:r>
      <w:r>
        <w:rPr>
          <w:rFonts w:hint="eastAsia"/>
        </w:rPr>
        <w:t>）开标一览表（格式见附件）；</w:t>
      </w:r>
    </w:p>
    <w:p>
      <w:pPr>
        <w:wordWrap w:val="0"/>
        <w:topLinePunct/>
        <w:spacing w:line="440" w:lineRule="exact"/>
        <w:ind w:firstLine="480" w:firstLineChars="200"/>
      </w:pPr>
      <w:r>
        <w:rPr>
          <w:rFonts w:hint="eastAsia"/>
        </w:rPr>
        <w:t>（</w:t>
      </w:r>
      <w:r>
        <w:t>2</w:t>
      </w:r>
      <w:r>
        <w:rPr>
          <w:rFonts w:hint="eastAsia"/>
        </w:rPr>
        <w:t>）投标人针对报价需要说明的其他文件和资料（格式自拟）。</w:t>
      </w:r>
    </w:p>
    <w:p>
      <w:pPr>
        <w:pStyle w:val="8"/>
        <w:keepNext w:val="0"/>
        <w:keepLines w:val="0"/>
        <w:topLinePunct/>
        <w:snapToGrid/>
        <w:spacing w:line="440" w:lineRule="exact"/>
        <w:ind w:left="0" w:firstLine="482" w:firstLineChars="200"/>
        <w:rPr>
          <w:sz w:val="24"/>
          <w:szCs w:val="24"/>
        </w:rPr>
      </w:pPr>
      <w:r>
        <w:rPr>
          <w:rFonts w:hint="eastAsia"/>
          <w:sz w:val="24"/>
          <w:szCs w:val="24"/>
        </w:rPr>
        <w:t>（三）投标文件的编制、签署</w:t>
      </w:r>
    </w:p>
    <w:p>
      <w:pPr>
        <w:topLinePunct/>
        <w:spacing w:line="440" w:lineRule="exact"/>
        <w:ind w:firstLine="480" w:firstLineChars="200"/>
      </w:pPr>
      <w:r>
        <w:rPr>
          <w:rFonts w:hint="eastAsia"/>
        </w:rPr>
        <w:t>组成投标文件的各项资料均应遵守本条：</w:t>
      </w:r>
    </w:p>
    <w:p>
      <w:pPr>
        <w:topLinePunct/>
        <w:spacing w:line="440" w:lineRule="exact"/>
        <w:ind w:firstLine="480" w:firstLineChars="200"/>
      </w:pPr>
      <w:r>
        <w:rPr>
          <w:rFonts w:hint="eastAsia"/>
        </w:rPr>
        <w:t>1.投标文件的编制：</w:t>
      </w:r>
    </w:p>
    <w:p>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▲投标文件未按规定的格式编制，导致影响评标的，投标无效；</w:t>
      </w:r>
    </w:p>
    <w:p>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pPr>
        <w:pStyle w:val="8"/>
        <w:keepNext w:val="0"/>
        <w:keepLines w:val="0"/>
        <w:topLinePunct/>
        <w:snapToGrid/>
        <w:spacing w:line="440" w:lineRule="exact"/>
        <w:ind w:left="0" w:firstLine="482" w:firstLineChars="200"/>
        <w:rPr>
          <w:sz w:val="24"/>
          <w:szCs w:val="24"/>
        </w:rPr>
      </w:pPr>
      <w:r>
        <w:rPr>
          <w:rFonts w:hint="eastAsia"/>
          <w:sz w:val="24"/>
          <w:szCs w:val="24"/>
        </w:rPr>
        <w:t>（四）投标报价</w:t>
      </w:r>
    </w:p>
    <w:p>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pPr>
        <w:spacing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8"/>
        <w:keepNext w:val="0"/>
        <w:keepLines w:val="0"/>
        <w:topLinePunct/>
        <w:snapToGrid/>
        <w:spacing w:line="440" w:lineRule="exact"/>
        <w:ind w:left="0" w:firstLine="482" w:firstLineChars="200"/>
        <w:rPr>
          <w:sz w:val="24"/>
          <w:szCs w:val="24"/>
        </w:rPr>
      </w:pPr>
      <w:r>
        <w:rPr>
          <w:rFonts w:hint="eastAsia"/>
          <w:sz w:val="24"/>
          <w:szCs w:val="24"/>
        </w:rPr>
        <w:t>（五）投标文件的递交、补充和修改</w:t>
      </w:r>
    </w:p>
    <w:p>
      <w:pPr>
        <w:spacing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pPr>
        <w:spacing w:line="440" w:lineRule="exact"/>
        <w:ind w:firstLine="480" w:firstLineChars="200"/>
      </w:pPr>
      <w:r>
        <w:rPr>
          <w:rFonts w:hint="eastAsia"/>
        </w:rPr>
        <w:t>2.投标文件的补充和修改</w:t>
      </w:r>
    </w:p>
    <w:p>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7"/>
        <w:spacing w:beforeLines="0" w:afterLines="0" w:line="440" w:lineRule="exact"/>
        <w:ind w:firstLine="480" w:firstLineChars="200"/>
      </w:pPr>
      <w:r>
        <w:rPr>
          <w:rFonts w:hint="eastAsia"/>
        </w:rPr>
        <w:t>3.投标截止时间和有效时间</w:t>
      </w:r>
    </w:p>
    <w:p>
      <w:pPr>
        <w:pStyle w:val="477"/>
        <w:topLinePunct/>
        <w:spacing w:beforeLines="0" w:afterLines="0" w:line="440" w:lineRule="exact"/>
        <w:ind w:firstLine="480" w:firstLineChars="200"/>
      </w:pPr>
      <w:r>
        <w:rPr>
          <w:rFonts w:hint="eastAsia"/>
        </w:rPr>
        <w:t>（1）</w:t>
      </w:r>
      <w:r>
        <w:rPr>
          <w:rFonts w:hint="eastAsia"/>
          <w:b/>
          <w:bCs/>
        </w:rPr>
        <w:t>投标截止时间见前附表</w:t>
      </w:r>
      <w:r>
        <w:rPr>
          <w:rFonts w:hint="eastAsia"/>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7"/>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pPr>
        <w:pStyle w:val="477"/>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7"/>
        <w:keepNext w:val="0"/>
        <w:keepLines w:val="0"/>
        <w:spacing w:before="0" w:after="0" w:line="440" w:lineRule="exact"/>
        <w:ind w:left="0" w:firstLine="0"/>
      </w:pPr>
      <w:r>
        <w:rPr>
          <w:rFonts w:hint="eastAsia"/>
        </w:rPr>
        <w:t>四、开标</w:t>
      </w:r>
    </w:p>
    <w:p>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pPr>
        <w:spacing w:line="440" w:lineRule="exact"/>
        <w:ind w:firstLine="480" w:firstLineChars="200"/>
      </w:pPr>
      <w:r>
        <w:rPr>
          <w:rFonts w:hint="eastAsia"/>
        </w:rPr>
        <w:t>（一）开标会由采购代理机构主持，在电子交易平台进行。</w:t>
      </w:r>
    </w:p>
    <w:p>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pPr>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pPr>
        <w:topLinePunct/>
        <w:spacing w:line="440" w:lineRule="exact"/>
        <w:ind w:firstLine="480" w:firstLineChars="200"/>
        <w:rPr>
          <w:b/>
          <w:bCs/>
        </w:rPr>
      </w:pPr>
      <w:r>
        <w:rPr>
          <w:rFonts w:hint="eastAsia" w:cs="仿宋_GB2312"/>
        </w:rPr>
        <w:t>（四）合格投标人不足3家的，不再评标。</w:t>
      </w:r>
    </w:p>
    <w:p>
      <w:pPr>
        <w:topLinePunct/>
        <w:spacing w:line="440" w:lineRule="exact"/>
        <w:ind w:firstLine="482" w:firstLineChars="200"/>
      </w:pPr>
      <w:r>
        <w:rPr>
          <w:rFonts w:hint="eastAsia"/>
          <w:b/>
          <w:bCs/>
        </w:rPr>
        <w:t>特别说明：</w:t>
      </w:r>
    </w:p>
    <w:p>
      <w:pPr>
        <w:topLinePunct/>
        <w:spacing w:line="440" w:lineRule="exact"/>
        <w:ind w:firstLine="482" w:firstLineChars="200"/>
        <w:rPr>
          <w:b/>
          <w:bCs/>
        </w:rPr>
      </w:pPr>
      <w:r>
        <w:rPr>
          <w:rFonts w:hint="eastAsia"/>
          <w:b/>
          <w:bCs/>
        </w:rPr>
        <w:t>1、政采云公司如对电子化开标及评审程序有调整的，按调整后的程序操作。</w:t>
      </w:r>
    </w:p>
    <w:p>
      <w:pPr>
        <w:topLinePunct/>
        <w:spacing w:line="440" w:lineRule="exact"/>
        <w:ind w:firstLine="482" w:firstLineChars="200"/>
        <w:rPr>
          <w:b/>
          <w:bCs/>
        </w:rPr>
      </w:pPr>
      <w:r>
        <w:rPr>
          <w:rFonts w:hint="eastAsia"/>
          <w:b/>
          <w:bCs/>
        </w:rPr>
        <w:t>2、目前政府采购全流程电子化交易，投标人须在规定时间内自行解密。</w:t>
      </w:r>
    </w:p>
    <w:p>
      <w:pPr>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pPr>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pPr>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pPr>
        <w:pStyle w:val="7"/>
        <w:keepNext w:val="0"/>
        <w:keepLines w:val="0"/>
        <w:topLinePunct/>
        <w:spacing w:before="0" w:after="0" w:line="440" w:lineRule="exact"/>
        <w:ind w:left="0" w:firstLine="0"/>
      </w:pPr>
      <w:r>
        <w:rPr>
          <w:rFonts w:hint="eastAsia"/>
        </w:rPr>
        <w:t>五、评标</w:t>
      </w:r>
    </w:p>
    <w:p>
      <w:pPr>
        <w:pStyle w:val="8"/>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pPr>
        <w:wordWrap w:val="0"/>
        <w:topLinePunct/>
        <w:spacing w:line="440" w:lineRule="exact"/>
        <w:ind w:firstLine="480" w:firstLineChars="200"/>
        <w:rPr>
          <w:rFonts w:cs="Times New Roman"/>
        </w:rPr>
      </w:pPr>
      <w:r>
        <w:rPr>
          <w:rFonts w:hint="eastAsia" w:cs="Times New Roman"/>
        </w:rPr>
        <w:t>（1）参加采购活动前3年内与供应商存在劳动关系；</w:t>
      </w:r>
    </w:p>
    <w:p>
      <w:pPr>
        <w:wordWrap w:val="0"/>
        <w:topLinePunct/>
        <w:spacing w:line="440" w:lineRule="exact"/>
        <w:ind w:firstLine="480" w:firstLineChars="200"/>
        <w:rPr>
          <w:rFonts w:cs="Times New Roman"/>
        </w:rPr>
      </w:pPr>
      <w:r>
        <w:rPr>
          <w:rFonts w:hint="eastAsia" w:cs="Times New Roman"/>
        </w:rPr>
        <w:t>（2）参加采购活动前3年内担任供应商的董事、监事；</w:t>
      </w:r>
    </w:p>
    <w:p>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pPr>
        <w:wordWrap w:val="0"/>
        <w:topLinePunct/>
        <w:spacing w:line="440" w:lineRule="exact"/>
        <w:ind w:firstLine="480" w:firstLineChars="200"/>
        <w:rPr>
          <w:rFonts w:cs="Times New Roman"/>
        </w:rPr>
      </w:pPr>
      <w:r>
        <w:rPr>
          <w:rFonts w:hint="eastAsia" w:cs="Times New Roman"/>
        </w:rPr>
        <w:t>（3）对投标文件进行比较和评价；</w:t>
      </w:r>
    </w:p>
    <w:p>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pPr>
        <w:wordWrap w:val="0"/>
        <w:topLinePunct/>
        <w:spacing w:line="440" w:lineRule="exact"/>
        <w:ind w:firstLine="480" w:firstLineChars="200"/>
        <w:rPr>
          <w:rFonts w:cs="Times New Roman"/>
        </w:rPr>
      </w:pPr>
      <w:r>
        <w:rPr>
          <w:rFonts w:hint="eastAsia" w:cs="Times New Roman"/>
        </w:rPr>
        <w:t>（6）法律、法规、规章、招标文件等规定的其它事项。</w:t>
      </w:r>
    </w:p>
    <w:p>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pPr>
        <w:wordWrap w:val="0"/>
        <w:topLinePunct/>
        <w:spacing w:line="440" w:lineRule="exact"/>
        <w:ind w:firstLine="480" w:firstLineChars="200"/>
        <w:rPr>
          <w:rFonts w:cs="Times New Roman"/>
        </w:rPr>
      </w:pPr>
      <w:r>
        <w:rPr>
          <w:rFonts w:hint="eastAsia" w:cs="Times New Roman"/>
        </w:rPr>
        <w:t>（1）确定参与评标至评标结束前私自接触投标人；</w:t>
      </w:r>
    </w:p>
    <w:p>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pPr>
        <w:wordWrap w:val="0"/>
        <w:topLinePunct/>
        <w:spacing w:line="440" w:lineRule="exact"/>
        <w:ind w:firstLine="480" w:firstLineChars="200"/>
        <w:rPr>
          <w:rFonts w:cs="Times New Roman"/>
        </w:rPr>
      </w:pPr>
      <w:r>
        <w:rPr>
          <w:rFonts w:hint="eastAsia" w:cs="Times New Roman"/>
        </w:rPr>
        <w:t>（4）对需要专业判断的主观评审因素协商评分；</w:t>
      </w:r>
    </w:p>
    <w:p>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pPr>
        <w:wordWrap w:val="0"/>
        <w:topLinePunct/>
        <w:spacing w:line="440" w:lineRule="exact"/>
        <w:ind w:firstLine="480" w:firstLineChars="200"/>
        <w:rPr>
          <w:rFonts w:cs="Times New Roman"/>
        </w:rPr>
      </w:pPr>
      <w:r>
        <w:rPr>
          <w:rFonts w:hint="eastAsia" w:cs="Times New Roman"/>
        </w:rPr>
        <w:t>（6）记录、复制或者带走任何评标资料；</w:t>
      </w:r>
    </w:p>
    <w:p>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pPr>
        <w:wordWrap w:val="0"/>
        <w:topLinePunct/>
        <w:spacing w:line="440" w:lineRule="exact"/>
        <w:ind w:firstLine="482" w:firstLineChars="200"/>
        <w:rPr>
          <w:b/>
        </w:rPr>
      </w:pPr>
      <w:r>
        <w:rPr>
          <w:rFonts w:hint="eastAsia"/>
          <w:b/>
        </w:rPr>
        <w:t>（二）评标原则</w:t>
      </w:r>
    </w:p>
    <w:p>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pPr>
        <w:wordWrap w:val="0"/>
        <w:topLinePunct/>
        <w:spacing w:line="440" w:lineRule="exact"/>
        <w:ind w:firstLine="480" w:firstLineChars="200"/>
      </w:pPr>
      <w:r>
        <w:rPr>
          <w:rFonts w:hint="eastAsia"/>
        </w:rPr>
        <w:t>5</w:t>
      </w:r>
      <w:r>
        <w:rPr>
          <w:rFonts w:hint="eastAsia"/>
          <w:lang w:val="en-US" w:eastAsia="zh-CN"/>
        </w:rPr>
        <w:t>.</w:t>
      </w:r>
      <w:r>
        <w:rPr>
          <w:rFonts w:hint="eastAsia"/>
        </w:rPr>
        <w:t>评标方法及评分标准等，详见招标文件“第三章  评标办法及评分标准”。</w:t>
      </w:r>
    </w:p>
    <w:p>
      <w:pPr>
        <w:wordWrap w:val="0"/>
        <w:topLinePunct/>
        <w:spacing w:line="440" w:lineRule="exact"/>
        <w:ind w:firstLine="482" w:firstLineChars="200"/>
        <w:rPr>
          <w:b/>
          <w:bCs/>
        </w:rPr>
      </w:pPr>
      <w:r>
        <w:rPr>
          <w:rFonts w:hint="eastAsia"/>
          <w:b/>
          <w:bCs/>
        </w:rPr>
        <w:t>（三）评标程序</w:t>
      </w:r>
    </w:p>
    <w:p>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pPr>
        <w:wordWrap w:val="0"/>
        <w:topLinePunct/>
        <w:spacing w:line="440" w:lineRule="exact"/>
        <w:ind w:firstLine="482" w:firstLineChars="200"/>
        <w:rPr>
          <w:b/>
        </w:rPr>
      </w:pPr>
      <w:r>
        <w:rPr>
          <w:rFonts w:hint="eastAsia"/>
          <w:b/>
        </w:rPr>
        <w:t>1.投标文件初审</w:t>
      </w:r>
    </w:p>
    <w:p>
      <w:pPr>
        <w:wordWrap w:val="0"/>
        <w:topLinePunct/>
        <w:spacing w:line="440" w:lineRule="exact"/>
        <w:ind w:firstLine="482" w:firstLineChars="200"/>
        <w:rPr>
          <w:highlight w:val="green"/>
        </w:rPr>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w:t>
      </w:r>
      <w:r>
        <w:rPr>
          <w:rFonts w:hint="eastAsia"/>
          <w:b/>
          <w:bCs/>
        </w:rPr>
        <w:t>信用信息的使用规则</w:t>
      </w:r>
      <w:r>
        <w:rPr>
          <w:rFonts w:hint="eastAsia"/>
        </w:rPr>
        <w:t>：经查询列入失信被执行人名单、重大税收违法失信主体、政府采购严重违法失信行为记录名单的投标人将被拒绝参与政府采购活动</w:t>
      </w:r>
      <w:r>
        <w:rPr>
          <w:rFonts w:hint="eastAsia" w:cs="仿宋_GB2312"/>
          <w:b/>
          <w:bCs/>
          <w:kern w:val="0"/>
          <w:szCs w:val="22"/>
        </w:rPr>
        <w:t>。</w:t>
      </w:r>
    </w:p>
    <w:p>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pPr>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pPr>
        <w:topLinePunct/>
        <w:spacing w:line="440" w:lineRule="exact"/>
        <w:ind w:firstLine="472" w:firstLineChars="196"/>
        <w:rPr>
          <w:b/>
        </w:rPr>
      </w:pPr>
      <w:r>
        <w:rPr>
          <w:b/>
          <w:bCs/>
        </w:rPr>
        <w:t>2</w:t>
      </w:r>
      <w:r>
        <w:rPr>
          <w:rFonts w:hint="eastAsia"/>
          <w:b/>
          <w:bCs/>
        </w:rPr>
        <w:t>.</w:t>
      </w:r>
      <w:r>
        <w:rPr>
          <w:rFonts w:hint="eastAsia"/>
          <w:b/>
        </w:rPr>
        <w:t>投标文件的澄清</w:t>
      </w:r>
    </w:p>
    <w:p>
      <w:pPr>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topLinePunct/>
        <w:spacing w:line="440" w:lineRule="exact"/>
        <w:ind w:firstLine="472" w:firstLineChars="196"/>
        <w:rPr>
          <w:b/>
        </w:rPr>
      </w:pPr>
      <w:r>
        <w:rPr>
          <w:rFonts w:hint="eastAsia"/>
          <w:b/>
        </w:rPr>
        <w:t>3.商务及技术文件的比较与评价</w:t>
      </w:r>
    </w:p>
    <w:p>
      <w:pPr>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9"/>
        <w:keepNext w:val="0"/>
        <w:keepLines w:val="0"/>
        <w:topLinePunct/>
        <w:spacing w:line="440" w:lineRule="exact"/>
        <w:ind w:left="0" w:firstLine="472" w:firstLineChars="196"/>
        <w:rPr>
          <w:bCs w:val="0"/>
          <w:sz w:val="24"/>
          <w:szCs w:val="24"/>
        </w:rPr>
      </w:pPr>
      <w:r>
        <w:rPr>
          <w:rFonts w:hint="eastAsia"/>
          <w:bCs w:val="0"/>
          <w:sz w:val="24"/>
          <w:szCs w:val="24"/>
        </w:rPr>
        <w:t>4.报价文件的比较与评审</w:t>
      </w:r>
    </w:p>
    <w:p>
      <w:pPr>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b/>
          <w:bCs/>
        </w:rPr>
        <w:t>10分钟内</w:t>
      </w:r>
      <w:r>
        <w:rPr>
          <w:rFonts w:hint="eastAsia"/>
        </w:rPr>
        <w:t>进行在线核实的，视作无异议，不影响评标过程和结果。</w:t>
      </w:r>
    </w:p>
    <w:p>
      <w:pPr>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pPr>
        <w:topLinePunct/>
        <w:spacing w:line="440" w:lineRule="exact"/>
        <w:ind w:firstLine="472" w:firstLineChars="196"/>
        <w:rPr>
          <w:rFonts w:cs="Times New Roman"/>
          <w:b/>
          <w:bCs/>
        </w:rPr>
      </w:pPr>
      <w:r>
        <w:rPr>
          <w:rFonts w:hint="eastAsia" w:cs="Times New Roman"/>
          <w:b/>
          <w:bCs/>
        </w:rPr>
        <w:t>投标文件报价出现前后不一致的，按照下列规定修正：</w:t>
      </w:r>
    </w:p>
    <w:p>
      <w:pPr>
        <w:topLinePunct/>
        <w:spacing w:line="440" w:lineRule="exact"/>
        <w:ind w:firstLine="480" w:firstLineChars="200"/>
      </w:pPr>
      <w:r>
        <w:rPr>
          <w:rFonts w:hint="eastAsia"/>
        </w:rPr>
        <w:t>（1）投标文件中开标一览表内容与投标文件中相应内容不一致的，以开标一览表为准；</w:t>
      </w:r>
    </w:p>
    <w:p>
      <w:pPr>
        <w:topLinePunct/>
        <w:spacing w:line="440" w:lineRule="exact"/>
        <w:ind w:firstLine="480" w:firstLineChars="200"/>
      </w:pPr>
      <w:r>
        <w:rPr>
          <w:rFonts w:hint="eastAsia"/>
        </w:rPr>
        <w:t>（2）大写金额和小写金额不一致的，以大写金额为准；</w:t>
      </w:r>
    </w:p>
    <w:p>
      <w:pPr>
        <w:topLinePunct/>
        <w:spacing w:line="440" w:lineRule="exact"/>
        <w:ind w:firstLine="480" w:firstLineChars="200"/>
      </w:pPr>
      <w:r>
        <w:rPr>
          <w:rFonts w:hint="eastAsia"/>
        </w:rPr>
        <w:t>（3）单价金额小数点或者百分比有明显错位的，以开标一览表的总价为准，并修改单价；</w:t>
      </w:r>
    </w:p>
    <w:p>
      <w:pPr>
        <w:topLinePunct/>
        <w:spacing w:line="440" w:lineRule="exact"/>
        <w:ind w:firstLine="480" w:firstLineChars="200"/>
      </w:pPr>
      <w:r>
        <w:rPr>
          <w:rFonts w:hint="eastAsia"/>
        </w:rPr>
        <w:t>（4）总价金额与按单价汇总金额不一致的，以单价金额计算结果为准；</w:t>
      </w:r>
    </w:p>
    <w:p>
      <w:pPr>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pPr>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pPr>
        <w:topLinePunct/>
        <w:spacing w:line="440" w:lineRule="exact"/>
        <w:ind w:firstLine="472" w:firstLineChars="196"/>
        <w:rPr>
          <w:b/>
        </w:rPr>
      </w:pPr>
      <w:r>
        <w:rPr>
          <w:rFonts w:hint="eastAsia"/>
          <w:b/>
        </w:rPr>
        <w:t>5.推荐中标候选人与编写评标报告</w:t>
      </w:r>
    </w:p>
    <w:p>
      <w:pPr>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pPr>
        <w:spacing w:line="440" w:lineRule="exact"/>
        <w:ind w:firstLine="482" w:firstLineChars="200"/>
      </w:pPr>
      <w:r>
        <w:rPr>
          <w:rFonts w:hint="eastAsia"/>
          <w:b/>
          <w:bCs/>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topLinePunct/>
        <w:spacing w:line="440" w:lineRule="exact"/>
        <w:jc w:val="center"/>
        <w:outlineLvl w:val="0"/>
        <w:rPr>
          <w:b/>
          <w:bCs/>
          <w:sz w:val="32"/>
          <w:szCs w:val="32"/>
        </w:rPr>
      </w:pPr>
      <w:r>
        <w:rPr>
          <w:rFonts w:hint="eastAsia"/>
          <w:b/>
          <w:bCs/>
          <w:sz w:val="32"/>
          <w:szCs w:val="32"/>
        </w:rPr>
        <w:t>六、无效的投标</w:t>
      </w:r>
    </w:p>
    <w:p>
      <w:pPr>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pPr>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pPr>
        <w:topLinePunct/>
        <w:spacing w:line="440" w:lineRule="exact"/>
        <w:ind w:firstLine="480" w:firstLineChars="200"/>
        <w:outlineLvl w:val="0"/>
        <w:rPr>
          <w:rFonts w:cs="仿宋_GB2312"/>
          <w:kern w:val="0"/>
        </w:rPr>
      </w:pPr>
      <w:r>
        <w:rPr>
          <w:rFonts w:hint="eastAsia" w:cs="仿宋_GB2312"/>
          <w:kern w:val="0"/>
        </w:rPr>
        <w:t>（二）</w:t>
      </w:r>
      <w:r>
        <w:rPr>
          <w:rFonts w:cs="Arial"/>
          <w:kern w:val="0"/>
        </w:rPr>
        <w:t>投标人仅提交备份投标文件，没有在电子交易平台传输递交投标文件的，投标无效</w:t>
      </w:r>
      <w:r>
        <w:rPr>
          <w:rFonts w:hint="eastAsia" w:cs="仿宋_GB2312"/>
          <w:kern w:val="0"/>
        </w:rPr>
        <w:t>；</w:t>
      </w:r>
    </w:p>
    <w:p>
      <w:pPr>
        <w:topLinePunct/>
        <w:spacing w:line="440" w:lineRule="exact"/>
        <w:ind w:firstLine="480" w:firstLineChars="200"/>
        <w:outlineLvl w:val="0"/>
        <w:rPr>
          <w:rFonts w:cs="仿宋_GB2312"/>
          <w:kern w:val="0"/>
        </w:rPr>
      </w:pPr>
      <w:r>
        <w:rPr>
          <w:rFonts w:hint="eastAsia" w:cs="仿宋_GB2312"/>
          <w:kern w:val="0"/>
        </w:rPr>
        <w:t>（三）投标文件组成漏项或未按规定的格式编制，内容不全或内容字迹模糊辨认不清影响评标的；</w:t>
      </w:r>
    </w:p>
    <w:p>
      <w:pPr>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pPr>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pPr>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pPr>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pPr>
        <w:pStyle w:val="191"/>
        <w:topLinePunct/>
        <w:spacing w:before="0" w:line="44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（十六）</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（十七）报价文件中有0报价的；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（十八）投标人对根据修正原则修正后的报价不确认的；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（十九）商务及技术文件和报价文件中的投标产品或服务不一致的；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（二十）单位负责人为同一人或者存在直接控股、管理关系的不同供应商参加同一合同项下的政府采购活动的（均无效）；</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（二十一）为采购项目提供整体设计、规范编制或者项目管理、监理、检测等服务的供应商再参加该采购项目的； </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w:t>
      </w:r>
      <w:r>
        <w:rPr>
          <w:rFonts w:hint="eastAsia" w:ascii="仿宋" w:hAnsi="仿宋" w:eastAsia="仿宋" w:cs="仿宋_GB2312"/>
          <w:kern w:val="0"/>
          <w:szCs w:val="22"/>
        </w:rPr>
        <w:t>采购人拟采购的产品属于政府强制采购的节能产品品目清单范围的，投标人未按招标文件要求提供国家确定的认证机构出具的、处于有效期之内的节能产品认证证书的；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w:t>
      </w:r>
      <w:r>
        <w:rPr>
          <w:rFonts w:hint="eastAsia" w:ascii="仿宋" w:hAnsi="仿宋" w:eastAsia="仿宋" w:cs="仿宋"/>
          <w:szCs w:val="24"/>
        </w:rPr>
        <w:t>投标文件中承诺的投标有效期不足招标文件中载明的投标有效期的。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（二十四）投标人提供虚假材料投标的（包括但不限于以下情节）：</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w:t>
      </w:r>
      <w:r>
        <w:rPr>
          <w:rFonts w:hint="eastAsia" w:ascii="仿宋" w:hAnsi="仿宋" w:eastAsia="仿宋" w:cs="仿宋_GB2312"/>
          <w:kern w:val="0"/>
          <w:szCs w:val="22"/>
          <w:lang w:val="en-US" w:eastAsia="zh-CN"/>
        </w:rPr>
        <w:t>五</w:t>
      </w:r>
      <w:r>
        <w:rPr>
          <w:rFonts w:hint="eastAsia" w:ascii="仿宋" w:hAnsi="仿宋" w:eastAsia="仿宋" w:cs="仿宋_GB2312"/>
          <w:kern w:val="0"/>
          <w:szCs w:val="22"/>
        </w:rPr>
        <w:t>）投标人有恶意串通、妨碍其他投标人的竞争行为、损害采购人或者其他投标人的合法权益情形的，有下列情形之一的，属于或视为恶意串通，其投标无效：</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pPr>
        <w:pStyle w:val="191"/>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pPr>
        <w:pStyle w:val="191"/>
        <w:topLinePunct/>
        <w:spacing w:before="0" w:line="440" w:lineRule="exact"/>
        <w:ind w:firstLine="480"/>
        <w:jc w:val="both"/>
        <w:outlineLvl w:val="0"/>
        <w:rPr>
          <w:rFonts w:ascii="仿宋" w:hAnsi="仿宋" w:eastAsia="仿宋" w:cs="仿宋"/>
          <w:b/>
          <w:bCs/>
          <w:szCs w:val="24"/>
          <w:u w:val="double"/>
        </w:rPr>
      </w:pPr>
      <w:r>
        <w:rPr>
          <w:rFonts w:hint="eastAsia" w:ascii="仿宋" w:hAnsi="仿宋" w:eastAsia="仿宋" w:cs="仿宋"/>
          <w:kern w:val="0"/>
          <w:szCs w:val="22"/>
        </w:rPr>
        <w:t>（二十</w:t>
      </w:r>
      <w:r>
        <w:rPr>
          <w:rFonts w:hint="eastAsia" w:ascii="仿宋" w:hAnsi="仿宋" w:eastAsia="仿宋" w:cs="仿宋"/>
          <w:kern w:val="0"/>
          <w:szCs w:val="22"/>
          <w:lang w:val="en-US" w:eastAsia="zh-CN"/>
        </w:rPr>
        <w:t>六</w:t>
      </w:r>
      <w:r>
        <w:rPr>
          <w:rFonts w:hint="eastAsia" w:ascii="仿宋" w:hAnsi="仿宋" w:eastAsia="仿宋" w:cs="仿宋"/>
          <w:kern w:val="0"/>
          <w:szCs w:val="22"/>
        </w:rPr>
        <w:t>）招</w:t>
      </w:r>
      <w:r>
        <w:rPr>
          <w:rFonts w:hint="eastAsia" w:ascii="仿宋" w:hAnsi="仿宋" w:eastAsia="仿宋" w:cs="仿宋"/>
          <w:kern w:val="0"/>
        </w:rPr>
        <w:t>标文件有其他规定为无效投标情形的；</w:t>
      </w:r>
    </w:p>
    <w:p>
      <w:pPr>
        <w:topLinePunct/>
        <w:spacing w:line="440" w:lineRule="exact"/>
        <w:ind w:firstLine="480" w:firstLineChars="200"/>
        <w:outlineLvl w:val="0"/>
        <w:rPr>
          <w:kern w:val="0"/>
        </w:rPr>
      </w:pPr>
      <w:r>
        <w:rPr>
          <w:rFonts w:hint="eastAsia"/>
          <w:kern w:val="0"/>
        </w:rPr>
        <w:t>（二十</w:t>
      </w:r>
      <w:r>
        <w:rPr>
          <w:rFonts w:hint="eastAsia"/>
          <w:kern w:val="0"/>
          <w:lang w:val="en-US" w:eastAsia="zh-CN"/>
        </w:rPr>
        <w:t>七</w:t>
      </w:r>
      <w:r>
        <w:rPr>
          <w:rFonts w:hint="eastAsia"/>
          <w:kern w:val="0"/>
        </w:rPr>
        <w:t>）出现影响采购公正的违法违规行为；</w:t>
      </w:r>
    </w:p>
    <w:p>
      <w:pPr>
        <w:topLinePunct/>
        <w:spacing w:line="440" w:lineRule="exact"/>
        <w:ind w:firstLine="480" w:firstLineChars="200"/>
        <w:outlineLvl w:val="0"/>
        <w:rPr>
          <w:kern w:val="0"/>
        </w:rPr>
      </w:pPr>
      <w:r>
        <w:rPr>
          <w:rFonts w:hint="eastAsia"/>
          <w:kern w:val="0"/>
        </w:rPr>
        <w:t>（二十</w:t>
      </w:r>
      <w:r>
        <w:rPr>
          <w:rFonts w:hint="eastAsia"/>
          <w:kern w:val="0"/>
          <w:lang w:val="en-US" w:eastAsia="zh-CN"/>
        </w:rPr>
        <w:t>八</w:t>
      </w:r>
      <w:r>
        <w:rPr>
          <w:rFonts w:hint="eastAsia"/>
          <w:kern w:val="0"/>
        </w:rPr>
        <w:t>）投标文件含有采购人不能接受的附加条件的；</w:t>
      </w:r>
    </w:p>
    <w:p>
      <w:pPr>
        <w:topLinePunct/>
        <w:spacing w:line="440" w:lineRule="exact"/>
        <w:ind w:firstLine="480" w:firstLineChars="200"/>
        <w:outlineLvl w:val="0"/>
        <w:rPr>
          <w:kern w:val="0"/>
        </w:rPr>
      </w:pPr>
      <w:r>
        <w:rPr>
          <w:rFonts w:hint="eastAsia"/>
          <w:kern w:val="0"/>
        </w:rPr>
        <w:t>（二十</w:t>
      </w:r>
      <w:r>
        <w:rPr>
          <w:rFonts w:hint="eastAsia"/>
          <w:kern w:val="0"/>
          <w:lang w:val="en-US" w:eastAsia="zh-CN"/>
        </w:rPr>
        <w:t>九</w:t>
      </w:r>
      <w:r>
        <w:rPr>
          <w:rFonts w:hint="eastAsia"/>
          <w:kern w:val="0"/>
        </w:rPr>
        <w:t>）</w:t>
      </w:r>
      <w:r>
        <w:rPr>
          <w:rFonts w:hint="eastAsia"/>
        </w:rPr>
        <w:t>法律、法规、规章（适用杭州市的）及省级以上规范性文件（适用本市的）规定的其他无效情形。</w:t>
      </w:r>
    </w:p>
    <w:p>
      <w:pPr>
        <w:topLinePunct/>
        <w:spacing w:line="440" w:lineRule="exact"/>
        <w:jc w:val="center"/>
        <w:rPr>
          <w:b/>
          <w:bCs/>
          <w:sz w:val="32"/>
          <w:szCs w:val="32"/>
        </w:rPr>
      </w:pPr>
      <w:r>
        <w:rPr>
          <w:rFonts w:hint="eastAsia"/>
          <w:b/>
          <w:bCs/>
          <w:sz w:val="32"/>
          <w:szCs w:val="32"/>
        </w:rPr>
        <w:t>七.电子交易活动的中止</w:t>
      </w:r>
    </w:p>
    <w:p>
      <w:pPr>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pPr>
        <w:topLinePunct/>
        <w:spacing w:line="440" w:lineRule="exact"/>
        <w:ind w:firstLine="480" w:firstLineChars="200"/>
        <w:outlineLvl w:val="0"/>
      </w:pPr>
      <w:r>
        <w:rPr>
          <w:rFonts w:hint="eastAsia"/>
        </w:rPr>
        <w:t xml:space="preserve">（一）电子交易平台发生故障而无法登录访问的； </w:t>
      </w:r>
    </w:p>
    <w:p>
      <w:pPr>
        <w:topLinePunct/>
        <w:spacing w:line="440" w:lineRule="exact"/>
        <w:ind w:firstLine="480" w:firstLineChars="200"/>
        <w:outlineLvl w:val="0"/>
      </w:pPr>
      <w:r>
        <w:rPr>
          <w:rFonts w:hint="eastAsia"/>
        </w:rPr>
        <w:t>（二）电子交易平台应用或数据库出现错误，不能进行正常操作的；</w:t>
      </w:r>
    </w:p>
    <w:p>
      <w:pPr>
        <w:topLinePunct/>
        <w:spacing w:line="440" w:lineRule="exact"/>
        <w:ind w:firstLine="480" w:firstLineChars="200"/>
        <w:outlineLvl w:val="0"/>
      </w:pPr>
      <w:r>
        <w:rPr>
          <w:rFonts w:hint="eastAsia"/>
        </w:rPr>
        <w:t>（三）电子交易平台发现严重安全漏洞，有潜在泄密危险的；</w:t>
      </w:r>
    </w:p>
    <w:p>
      <w:pPr>
        <w:topLinePunct/>
        <w:spacing w:line="440" w:lineRule="exact"/>
        <w:ind w:firstLine="480" w:firstLineChars="200"/>
        <w:outlineLvl w:val="0"/>
      </w:pPr>
      <w:r>
        <w:rPr>
          <w:rFonts w:hint="eastAsia"/>
        </w:rPr>
        <w:t xml:space="preserve">（四）病毒发作导致不能进行正常操作的； </w:t>
      </w:r>
    </w:p>
    <w:p>
      <w:pPr>
        <w:topLinePunct/>
        <w:spacing w:line="440" w:lineRule="exact"/>
        <w:ind w:firstLine="480" w:firstLineChars="200"/>
        <w:outlineLvl w:val="0"/>
      </w:pPr>
      <w:r>
        <w:rPr>
          <w:rFonts w:hint="eastAsia"/>
        </w:rPr>
        <w:t>（五）其他无法保证电子交易的公平、公正和安全的情况。</w:t>
      </w:r>
    </w:p>
    <w:p>
      <w:pPr>
        <w:pStyle w:val="7"/>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pPr>
        <w:pStyle w:val="7"/>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组织电子交易活动，也可以决定某些环节以纸质形式进行；影响或可能影响采购公平、公正性的，应当重新采购。</w:t>
      </w:r>
    </w:p>
    <w:p>
      <w:pPr>
        <w:pStyle w:val="7"/>
        <w:keepNext w:val="0"/>
        <w:keepLines w:val="0"/>
        <w:topLinePunct/>
        <w:spacing w:before="0" w:after="0" w:line="440" w:lineRule="exact"/>
        <w:ind w:left="0" w:firstLine="0"/>
      </w:pPr>
      <w:r>
        <w:rPr>
          <w:rFonts w:hint="eastAsia"/>
        </w:rPr>
        <w:t>八、废标</w:t>
      </w:r>
    </w:p>
    <w:p>
      <w:pPr>
        <w:wordWrap w:val="0"/>
        <w:topLinePunct/>
        <w:spacing w:line="440" w:lineRule="exact"/>
        <w:ind w:firstLine="480" w:firstLineChars="200"/>
      </w:pPr>
      <w:r>
        <w:rPr>
          <w:rFonts w:hint="eastAsia"/>
        </w:rPr>
        <w:t>在采购中，出现下列情形之一的，应予废标：</w:t>
      </w:r>
    </w:p>
    <w:p>
      <w:pPr>
        <w:wordWrap w:val="0"/>
        <w:topLinePunct/>
        <w:spacing w:line="440" w:lineRule="exact"/>
        <w:ind w:firstLine="480" w:firstLineChars="200"/>
      </w:pPr>
      <w:r>
        <w:rPr>
          <w:rFonts w:hint="eastAsia"/>
        </w:rPr>
        <w:t>（一）符合专业条件的供应商或者对采购文件作实质响应的供应商不足三家的；</w:t>
      </w:r>
    </w:p>
    <w:p>
      <w:pPr>
        <w:wordWrap w:val="0"/>
        <w:topLinePunct/>
        <w:spacing w:line="440" w:lineRule="exact"/>
        <w:ind w:firstLine="480" w:firstLineChars="200"/>
      </w:pPr>
      <w:r>
        <w:rPr>
          <w:rFonts w:hint="eastAsia"/>
        </w:rPr>
        <w:t>（二）出现影响采购公正的违法、违规行为的；</w:t>
      </w:r>
    </w:p>
    <w:p>
      <w:pPr>
        <w:wordWrap w:val="0"/>
        <w:topLinePunct/>
        <w:spacing w:line="440" w:lineRule="exact"/>
        <w:ind w:firstLine="480" w:firstLineChars="200"/>
      </w:pPr>
      <w:r>
        <w:rPr>
          <w:rFonts w:hint="eastAsia"/>
        </w:rPr>
        <w:t>（三）投标人的报价均超过了采购预算，采购人不能支付的；</w:t>
      </w:r>
    </w:p>
    <w:p>
      <w:pPr>
        <w:wordWrap w:val="0"/>
        <w:topLinePunct/>
        <w:spacing w:line="440" w:lineRule="exact"/>
        <w:ind w:firstLine="480" w:firstLineChars="200"/>
      </w:pPr>
      <w:r>
        <w:rPr>
          <w:rFonts w:hint="eastAsia"/>
        </w:rPr>
        <w:t>（四）因重大变故，采购任务取消的；</w:t>
      </w:r>
    </w:p>
    <w:p>
      <w:pPr>
        <w:wordWrap w:val="0"/>
        <w:topLinePunct/>
        <w:spacing w:line="440" w:lineRule="exact"/>
        <w:ind w:firstLine="480" w:firstLineChars="200"/>
      </w:pPr>
      <w:r>
        <w:rPr>
          <w:rFonts w:hint="eastAsia"/>
        </w:rPr>
        <w:t>废标后，采购代理机构应当将废标理由通知所有投标人。</w:t>
      </w:r>
    </w:p>
    <w:p>
      <w:pPr>
        <w:pStyle w:val="7"/>
        <w:keepNext w:val="0"/>
        <w:keepLines w:val="0"/>
        <w:topLinePunct/>
        <w:spacing w:before="0" w:after="0" w:line="440" w:lineRule="exact"/>
        <w:ind w:left="0" w:firstLine="0"/>
      </w:pPr>
      <w:r>
        <w:rPr>
          <w:rFonts w:hint="eastAsia"/>
        </w:rPr>
        <w:t>九、重新组织采购</w:t>
      </w:r>
    </w:p>
    <w:p>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pPr>
        <w:wordWrap w:val="0"/>
        <w:topLinePunct/>
        <w:spacing w:line="440" w:lineRule="exact"/>
        <w:ind w:firstLine="480" w:firstLineChars="200"/>
      </w:pPr>
      <w:r>
        <w:rPr>
          <w:rFonts w:hint="eastAsia"/>
        </w:rPr>
        <w:t>1.未确定中标或者成交供应商的，终止本次政府采购活动，重新开展政府采购活动。</w:t>
      </w:r>
    </w:p>
    <w:p>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pPr>
        <w:wordWrap w:val="0"/>
        <w:topLinePunct/>
        <w:spacing w:line="440" w:lineRule="exact"/>
        <w:ind w:firstLine="480" w:firstLineChars="200"/>
      </w:pPr>
      <w:r>
        <w:rPr>
          <w:rFonts w:hint="eastAsia"/>
        </w:rPr>
        <w:t>4.政府采购合同已经履行，给采购人、供应商造成损失的，由责任人承担赔偿责任。</w:t>
      </w:r>
    </w:p>
    <w:p>
      <w:pPr>
        <w:wordWrap w:val="0"/>
        <w:topLinePunct/>
        <w:spacing w:line="440" w:lineRule="exact"/>
        <w:ind w:firstLine="480" w:firstLineChars="200"/>
      </w:pPr>
      <w:r>
        <w:rPr>
          <w:rFonts w:hint="eastAsia"/>
        </w:rPr>
        <w:t>5.因质疑答复，改变原中标结果，重新开展政府采购活动。</w:t>
      </w:r>
    </w:p>
    <w:p>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pPr>
        <w:pStyle w:val="7"/>
        <w:keepNext w:val="0"/>
        <w:keepLines w:val="0"/>
        <w:topLinePunct/>
        <w:spacing w:before="0" w:after="0" w:line="440" w:lineRule="exact"/>
        <w:ind w:left="0" w:firstLine="0"/>
      </w:pPr>
      <w:r>
        <w:rPr>
          <w:rFonts w:hint="eastAsia"/>
        </w:rPr>
        <w:t>十、定标</w:t>
      </w:r>
    </w:p>
    <w:p>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w:t>
      </w:r>
      <w:r>
        <w:rPr>
          <w:rFonts w:hint="eastAsia" w:cs="宋体"/>
        </w:rPr>
        <w:t>开标记录、资格审查情况、评审专家抽取规则、符合性审查情况、未中标情况说明、中标公告期限以及评审专家名单、评分汇总及明细</w:t>
      </w:r>
      <w:r>
        <w:rPr>
          <w:rFonts w:hint="eastAsia"/>
        </w:rPr>
        <w:t>。公告期限为1个工作日。</w:t>
      </w:r>
    </w:p>
    <w:p>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pPr>
        <w:topLinePunct/>
        <w:spacing w:line="440" w:lineRule="exact"/>
        <w:jc w:val="center"/>
        <w:rPr>
          <w:b/>
          <w:bCs/>
          <w:sz w:val="32"/>
          <w:szCs w:val="32"/>
        </w:rPr>
      </w:pPr>
      <w:r>
        <w:rPr>
          <w:rFonts w:hint="eastAsia"/>
          <w:b/>
          <w:bCs/>
          <w:sz w:val="32"/>
          <w:szCs w:val="32"/>
        </w:rPr>
        <w:t>十一、评审过程的保密与录像</w:t>
      </w:r>
    </w:p>
    <w:p>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pPr>
        <w:pStyle w:val="7"/>
        <w:keepNext w:val="0"/>
        <w:keepLines w:val="0"/>
        <w:topLinePunct/>
        <w:spacing w:before="0" w:after="0" w:line="440" w:lineRule="exact"/>
        <w:ind w:left="0" w:firstLine="0"/>
      </w:pPr>
      <w:r>
        <w:rPr>
          <w:rFonts w:hint="eastAsia"/>
        </w:rPr>
        <w:t>十二、合同签订及其他</w:t>
      </w:r>
    </w:p>
    <w:p>
      <w:pPr>
        <w:topLinePunct/>
        <w:spacing w:line="440" w:lineRule="exact"/>
        <w:ind w:firstLine="482" w:firstLineChars="200"/>
      </w:pPr>
      <w:r>
        <w:rPr>
          <w:rFonts w:hint="eastAsia"/>
          <w:b/>
          <w:bCs/>
        </w:rPr>
        <w:t>（一）签订合同</w:t>
      </w:r>
    </w:p>
    <w:p>
      <w:pPr>
        <w:snapToGrid w:val="0"/>
        <w:spacing w:line="440" w:lineRule="exact"/>
        <w:ind w:firstLine="480" w:firstLineChars="200"/>
      </w:pPr>
      <w:r>
        <w:rPr>
          <w:rFonts w:hint="eastAsia"/>
          <w:color w:val="000000"/>
        </w:rPr>
        <w:t>1.采购人与中标人应当在《中标通知书》发出之日起30日内，按照招标文件及投标文件确定的事项签订政府采购合同，所签订的合同不得对招标文件确定的事项和中标人投标文件作实质性修改。</w:t>
      </w:r>
      <w:r>
        <w:rPr>
          <w:rFonts w:hint="eastAsia"/>
        </w:rPr>
        <w:t>招标文件、中标人的投标文件、澄清文件及中标通知书等，均为签订合同的依据。</w:t>
      </w:r>
      <w:r>
        <w:rPr>
          <w:rFonts w:hint="eastAsia" w:cs="宋体"/>
          <w:kern w:val="0"/>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snapToGrid w:val="0"/>
        <w:spacing w:line="440" w:lineRule="exact"/>
        <w:ind w:firstLine="480" w:firstLineChars="200"/>
        <w:rPr>
          <w:color w:val="000000"/>
        </w:rPr>
      </w:pPr>
      <w:r>
        <w:rPr>
          <w:rFonts w:hint="eastAsia"/>
          <w:color w:val="000000"/>
        </w:rPr>
        <w:t>2.</w:t>
      </w:r>
      <w:r>
        <w:rPr>
          <w:rFonts w:hint="eastAsia"/>
          <w:color w:val="000000"/>
          <w:lang w:val="zh-CN"/>
        </w:rPr>
        <w:t>中标人按规定的日期、时间、地点，由法定代表人或其授权代表与采购人代表签订合同。如中标人为联合体的，由联合体成员各方法定代表人或其授权代表与采购人代表签订合同。</w:t>
      </w:r>
      <w:r>
        <w:rPr>
          <w:rFonts w:hint="eastAsia"/>
          <w:color w:val="000000"/>
        </w:rPr>
        <w:t>已申领电子签章的单位可在线签订合同。</w:t>
      </w:r>
    </w:p>
    <w:p>
      <w:pPr>
        <w:snapToGrid w:val="0"/>
        <w:spacing w:line="440" w:lineRule="exact"/>
        <w:ind w:firstLine="480" w:firstLineChars="200"/>
        <w:rPr>
          <w:color w:val="000000"/>
        </w:rPr>
      </w:pPr>
      <w:r>
        <w:rPr>
          <w:rFonts w:hint="eastAsia"/>
          <w:color w:val="000000"/>
        </w:rPr>
        <w:t>3.如签订合同并生效后，</w:t>
      </w:r>
      <w:r>
        <w:rPr>
          <w:rFonts w:hint="eastAsia"/>
          <w:color w:val="000000"/>
          <w:lang w:val="zh-CN"/>
        </w:rPr>
        <w:t>中标人</w:t>
      </w:r>
      <w:r>
        <w:rPr>
          <w:rFonts w:hint="eastAsia"/>
          <w:color w:val="000000"/>
        </w:rPr>
        <w:t>无故拒绝或延期，除按照合同条款处理外，由采购代理机构记录不良行为一次，并报采购监督管理部门给予通报。</w:t>
      </w:r>
    </w:p>
    <w:p>
      <w:pPr>
        <w:snapToGrid w:val="0"/>
        <w:spacing w:line="440" w:lineRule="exact"/>
        <w:ind w:firstLine="480" w:firstLineChars="200"/>
        <w:rPr>
          <w:color w:val="000000"/>
        </w:rPr>
      </w:pPr>
      <w:r>
        <w:rPr>
          <w:rFonts w:hint="eastAsia"/>
        </w:rPr>
        <w:t>4.</w:t>
      </w:r>
      <w:r>
        <w:rPr>
          <w:rFonts w:hint="eastAsia"/>
          <w:color w:val="000000"/>
        </w:rPr>
        <w:t>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pPr>
        <w:snapToGrid w:val="0"/>
        <w:spacing w:line="440" w:lineRule="exact"/>
        <w:ind w:firstLine="480" w:firstLineChars="200"/>
        <w:rPr>
          <w:color w:val="000000"/>
        </w:rPr>
      </w:pPr>
      <w:r>
        <w:rPr>
          <w:rFonts w:hint="eastAsia"/>
          <w:color w:val="000000"/>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snapToGrid w:val="0"/>
        <w:spacing w:line="440" w:lineRule="exact"/>
        <w:ind w:firstLine="480" w:firstLineChars="200"/>
        <w:rPr>
          <w:color w:val="000000"/>
        </w:rPr>
      </w:pPr>
      <w:r>
        <w:rPr>
          <w:rFonts w:hint="eastAsia"/>
          <w:color w:val="000000"/>
        </w:rPr>
        <w:t>6.采购人和</w:t>
      </w:r>
      <w:r>
        <w:rPr>
          <w:rFonts w:hint="eastAsia"/>
          <w:color w:val="000000"/>
          <w:lang w:val="zh-CN"/>
        </w:rPr>
        <w:t>中标人</w:t>
      </w:r>
      <w:r>
        <w:rPr>
          <w:rFonts w:hint="eastAsia"/>
          <w:color w:val="000000"/>
        </w:rPr>
        <w:t>应当在政府采购合同中明确约定双方的违约责任。对于因采购人原因导致变更、中止或者终止政府采购合同的，采购人应当依照合同约定对</w:t>
      </w:r>
      <w:r>
        <w:rPr>
          <w:rFonts w:hint="eastAsia"/>
          <w:color w:val="000000"/>
          <w:lang w:val="zh-CN"/>
        </w:rPr>
        <w:t>中标人</w:t>
      </w:r>
      <w:r>
        <w:rPr>
          <w:rFonts w:hint="eastAsia"/>
          <w:color w:val="000000"/>
        </w:rPr>
        <w:t>受到的损失予以赔偿或者补偿。</w:t>
      </w:r>
    </w:p>
    <w:p>
      <w:pPr>
        <w:snapToGrid w:val="0"/>
        <w:spacing w:line="440" w:lineRule="exact"/>
        <w:ind w:firstLine="480" w:firstLineChars="200"/>
        <w:rPr>
          <w:color w:val="000000"/>
        </w:rPr>
      </w:pPr>
      <w:r>
        <w:rPr>
          <w:rFonts w:hint="eastAsia"/>
          <w:color w:val="000000"/>
        </w:rPr>
        <w:t>7.政府采购合同应当约定资金支付的方式、时间和条件，明确逾期支付资金的违约责任。</w:t>
      </w:r>
    </w:p>
    <w:p>
      <w:pPr>
        <w:snapToGrid w:val="0"/>
        <w:spacing w:line="440" w:lineRule="exact"/>
        <w:ind w:firstLine="480" w:firstLineChars="200"/>
        <w:rPr>
          <w:color w:val="000000"/>
        </w:rPr>
      </w:pPr>
      <w:r>
        <w:rPr>
          <w:rFonts w:hint="eastAsia"/>
          <w:color w:val="000000"/>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50"/>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snapToGrid w:val="0"/>
        <w:spacing w:line="440" w:lineRule="exact"/>
        <w:ind w:firstLine="480" w:firstLineChars="200"/>
      </w:pPr>
      <w:r>
        <w:rPr>
          <w:rFonts w:hint="eastAsia"/>
          <w:color w:val="000000"/>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snapToGrid w:val="0"/>
        <w:spacing w:line="440" w:lineRule="exact"/>
        <w:ind w:firstLine="480" w:firstLineChars="200"/>
        <w:rPr>
          <w:color w:val="000000"/>
          <w:highlight w:val="cyan"/>
        </w:rPr>
      </w:pPr>
      <w:r>
        <w:rPr>
          <w:rFonts w:hint="eastAsia"/>
          <w:color w:val="000000"/>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snapToGrid w:val="0"/>
        <w:spacing w:line="440" w:lineRule="exact"/>
        <w:ind w:firstLine="482" w:firstLineChars="200"/>
        <w:rPr>
          <w:color w:val="000000"/>
        </w:rPr>
      </w:pPr>
      <w:r>
        <w:rPr>
          <w:rFonts w:hint="eastAsia"/>
          <w:b/>
          <w:bCs/>
          <w:color w:val="000000"/>
          <w:kern w:val="0"/>
          <w:szCs w:val="22"/>
        </w:rPr>
        <w:t>12.政府采购合同</w:t>
      </w:r>
      <w:r>
        <w:rPr>
          <w:rFonts w:hint="eastAsia"/>
          <w:b/>
          <w:bCs/>
          <w:color w:val="000000"/>
          <w:kern w:val="0"/>
        </w:rPr>
        <w:t>一式叁份，采购人及中标人各执壹份，华诚工程咨询集团有限公司执壹份。</w:t>
      </w:r>
    </w:p>
    <w:p>
      <w:pPr>
        <w:topLinePunct/>
        <w:spacing w:line="440" w:lineRule="exact"/>
        <w:ind w:firstLine="482" w:firstLineChars="200"/>
        <w:rPr>
          <w:b/>
          <w:bCs/>
          <w:color w:val="000000"/>
        </w:rPr>
      </w:pPr>
      <w:r>
        <w:rPr>
          <w:rFonts w:hint="eastAsia"/>
          <w:b/>
          <w:bCs/>
          <w:color w:val="000000"/>
        </w:rPr>
        <w:t>13.采购人应当自政府采购合同签订之日起2个工作日内，将政府采购合同在省级以上人民政府财政部门指定的媒体上公告，自动备案。但政府采购合同中涉及国家秘密、商业秘密的内容除外。</w:t>
      </w:r>
    </w:p>
    <w:p>
      <w:pPr>
        <w:wordWrap w:val="0"/>
        <w:topLinePunct/>
        <w:spacing w:line="440" w:lineRule="exact"/>
        <w:ind w:firstLine="482" w:firstLineChars="200"/>
        <w:rPr>
          <w:b/>
          <w:bCs/>
        </w:rPr>
      </w:pPr>
      <w:r>
        <w:rPr>
          <w:rFonts w:hint="eastAsia"/>
          <w:b/>
          <w:bCs/>
        </w:rPr>
        <w:t>（二）履约保证金</w:t>
      </w:r>
    </w:p>
    <w:p>
      <w:pPr>
        <w:pStyle w:val="50"/>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1%作为履约保证金。履约期（验收合格）结束后5个工作日内，采购人无息退付履约保证金。鼓励和支持供应商以银行、保险公司出具的保函形式提供履约保证金。采购人不得拒收履约保函。</w:t>
      </w:r>
    </w:p>
    <w:p>
      <w:pPr>
        <w:pStyle w:val="50"/>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pPr>
        <w:pStyle w:val="50"/>
        <w:snapToGrid w:val="0"/>
        <w:spacing w:beforeLines="0" w:afterLines="0" w:line="440" w:lineRule="exact"/>
        <w:ind w:firstLine="475" w:firstLineChars="198"/>
        <w:rPr>
          <w:rFonts w:ascii="仿宋" w:hAnsi="仿宋"/>
        </w:rPr>
      </w:pPr>
      <w:r>
        <w:rPr>
          <w:rFonts w:hint="eastAsia" w:ascii="仿宋" w:hAnsi="仿宋"/>
        </w:rPr>
        <w:t>3.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wordWrap w:val="0"/>
        <w:topLinePunct/>
        <w:spacing w:line="440" w:lineRule="exact"/>
        <w:ind w:firstLine="482" w:firstLineChars="200"/>
        <w:rPr>
          <w:b/>
          <w:bCs/>
        </w:rPr>
      </w:pPr>
      <w:r>
        <w:rPr>
          <w:rFonts w:hint="eastAsia"/>
          <w:b/>
          <w:bCs/>
        </w:rPr>
        <w:t>（三）款项的结算</w:t>
      </w:r>
    </w:p>
    <w:p>
      <w:pPr>
        <w:pStyle w:val="50"/>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pPr>
        <w:pStyle w:val="50"/>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对中小企业合同预付款比例原则上不低于合同金额的40％，不高于合同金额的70%；项目分年安排预算的，每年预付款比例不低于项目年度计划支付资金额的40％，不高于年度计划支付金额的70%；采购项目实施以人工投入为主的，可适当降低预付款比例，但不得低于20%。对供应商为大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信用等因素，可以要求供应商提交银行、保险公司等金融机构出具的预付款保函或其他担保措施。鼓励和支持采购单位根据项目特点、供应商信用等实际情况提高预付款比例，最高预付比例可以达到70%。采购人应在合同生效以及具备实施条件后7个工作日内，支付预付款。</w:t>
      </w:r>
    </w:p>
    <w:p>
      <w:pPr>
        <w:pStyle w:val="50"/>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w:t>
      </w:r>
      <w:r>
        <w:rPr>
          <w:rFonts w:hint="eastAsia" w:ascii="仿宋" w:hAnsi="仿宋"/>
          <w:b/>
          <w:bCs/>
        </w:rPr>
        <w:t>对于满足合同约定支付条件的，采购人应自收到发票后7个工作日内将资金支付到合同约定的供应商账户，有条件的采购人可以即时支付。</w:t>
      </w:r>
      <w:r>
        <w:rPr>
          <w:rFonts w:hint="eastAsia" w:ascii="仿宋" w:hAnsi="仿宋"/>
        </w:rPr>
        <w:t>采购人不得以机构变动、人员更替、政策调整、单位放假、履行内部付款流程，或者在合同未作约定的情况下以等待竣工验收批复、决算审计等为由延迟付款。</w:t>
      </w:r>
    </w:p>
    <w:p>
      <w:pPr>
        <w:pStyle w:val="50"/>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pPr>
        <w:wordWrap w:val="0"/>
        <w:topLinePunct/>
        <w:spacing w:line="440" w:lineRule="exact"/>
        <w:ind w:firstLine="482" w:firstLineChars="200"/>
        <w:rPr>
          <w:b/>
          <w:bCs/>
        </w:rPr>
      </w:pPr>
      <w:r>
        <w:rPr>
          <w:rFonts w:hint="eastAsia"/>
          <w:b/>
          <w:bCs/>
        </w:rPr>
        <w:t>（四）验收：由采购人组织，成立验收工作小组进行验收。</w:t>
      </w:r>
    </w:p>
    <w:p>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pPr>
        <w:wordWrap w:val="0"/>
        <w:topLinePunct/>
        <w:spacing w:line="440" w:lineRule="exact"/>
        <w:ind w:firstLine="482" w:firstLineChars="200"/>
        <w:rPr>
          <w:b/>
          <w:bCs/>
        </w:rPr>
      </w:pPr>
      <w:r>
        <w:rPr>
          <w:rFonts w:hint="eastAsia"/>
          <w:b/>
          <w:bCs/>
        </w:rPr>
        <w:t>（五）询问、质疑和投诉</w:t>
      </w:r>
    </w:p>
    <w:p>
      <w:pPr>
        <w:widowControl/>
        <w:spacing w:line="440" w:lineRule="exact"/>
        <w:ind w:firstLine="480" w:firstLineChars="200"/>
        <w:jc w:val="left"/>
        <w:rPr>
          <w:b/>
          <w:bCs/>
          <w:szCs w:val="22"/>
        </w:rPr>
      </w:pPr>
      <w:bookmarkStart w:id="3" w:name="_Toc830167605"/>
      <w:r>
        <w:rPr>
          <w:rFonts w:hint="eastAsia"/>
          <w:szCs w:val="22"/>
        </w:rPr>
        <w:t>1.供应商对政府采购活动事项有疑问的，可以向采购代理机构提出询问。</w:t>
      </w:r>
      <w:r>
        <w:rPr>
          <w:rFonts w:hint="eastAsia"/>
          <w:b/>
          <w:bCs/>
          <w:szCs w:val="22"/>
        </w:rPr>
        <w:t>询问如采用书面形式的询问函范本详见附件2。</w:t>
      </w:r>
    </w:p>
    <w:p>
      <w:pPr>
        <w:widowControl/>
        <w:spacing w:line="440" w:lineRule="exact"/>
        <w:ind w:firstLine="480" w:firstLineChars="200"/>
        <w:jc w:val="left"/>
        <w:rPr>
          <w:szCs w:val="22"/>
        </w:rPr>
      </w:pPr>
      <w:r>
        <w:rPr>
          <w:rFonts w:hint="eastAsia"/>
          <w:szCs w:val="22"/>
        </w:rPr>
        <w:t>根据采购人与采购代理机构签订的《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质疑函范本详见附件3或到浙江政府采购网下载专区下载。</w:t>
      </w:r>
    </w:p>
    <w:p>
      <w:pPr>
        <w:pStyle w:val="26"/>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pPr>
        <w:pStyle w:val="50"/>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pPr>
        <w:pStyle w:val="50"/>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pPr>
        <w:widowControl/>
        <w:spacing w:line="440" w:lineRule="exact"/>
        <w:ind w:left="480" w:leftChars="200"/>
        <w:jc w:val="left"/>
        <w:rPr>
          <w:szCs w:val="22"/>
        </w:rPr>
      </w:pPr>
      <w:r>
        <w:rPr>
          <w:rFonts w:hint="eastAsia"/>
          <w:szCs w:val="22"/>
        </w:rPr>
        <w:t>（1）质疑人的姓名或名称、地址、邮政编码、联系人、联系电话；</w:t>
      </w:r>
    </w:p>
    <w:p>
      <w:pPr>
        <w:widowControl/>
        <w:spacing w:line="440" w:lineRule="exact"/>
        <w:ind w:firstLine="480" w:firstLineChars="200"/>
        <w:jc w:val="left"/>
        <w:rPr>
          <w:szCs w:val="22"/>
        </w:rPr>
      </w:pPr>
      <w:r>
        <w:rPr>
          <w:rFonts w:hint="eastAsia"/>
          <w:szCs w:val="22"/>
        </w:rPr>
        <w:t>（2）被质疑采购项目名称、编号；</w:t>
      </w:r>
    </w:p>
    <w:p>
      <w:pPr>
        <w:widowControl/>
        <w:spacing w:line="440" w:lineRule="exact"/>
        <w:ind w:firstLine="480" w:firstLineChars="200"/>
        <w:jc w:val="left"/>
        <w:rPr>
          <w:szCs w:val="22"/>
        </w:rPr>
      </w:pPr>
      <w:r>
        <w:rPr>
          <w:rFonts w:hint="eastAsia"/>
          <w:szCs w:val="22"/>
        </w:rPr>
        <w:t>（3）具体、明确的质疑事项和与质疑事项相关的请求；</w:t>
      </w:r>
    </w:p>
    <w:p>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pPr>
        <w:widowControl/>
        <w:spacing w:line="440" w:lineRule="exact"/>
        <w:ind w:firstLine="480" w:firstLineChars="200"/>
        <w:jc w:val="left"/>
        <w:rPr>
          <w:szCs w:val="22"/>
        </w:rPr>
      </w:pPr>
      <w:r>
        <w:rPr>
          <w:rFonts w:hint="eastAsia"/>
          <w:szCs w:val="22"/>
        </w:rPr>
        <w:t>（5）提出质疑的日期；</w:t>
      </w:r>
    </w:p>
    <w:p>
      <w:pPr>
        <w:widowControl/>
        <w:spacing w:line="440" w:lineRule="exact"/>
        <w:ind w:firstLine="480" w:firstLineChars="200"/>
        <w:jc w:val="left"/>
        <w:rPr>
          <w:szCs w:val="22"/>
        </w:rPr>
      </w:pPr>
      <w:r>
        <w:rPr>
          <w:rFonts w:hint="eastAsia"/>
          <w:szCs w:val="22"/>
        </w:rPr>
        <w:t>（6）招标文件获取日期及政采云截图。</w:t>
      </w:r>
    </w:p>
    <w:p>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pPr>
        <w:widowControl/>
        <w:spacing w:line="440" w:lineRule="exact"/>
        <w:ind w:firstLine="480" w:firstLineChars="200"/>
        <w:jc w:val="left"/>
        <w:rPr>
          <w:szCs w:val="22"/>
        </w:rPr>
      </w:pPr>
      <w:r>
        <w:rPr>
          <w:rFonts w:hint="eastAsia"/>
          <w:szCs w:val="22"/>
        </w:rPr>
        <w:t>8.供应商投诉应当有明确的请求和必要的证明材料。</w:t>
      </w:r>
    </w:p>
    <w:p>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pPr>
        <w:widowControl/>
        <w:spacing w:line="440" w:lineRule="exact"/>
        <w:ind w:firstLine="482" w:firstLineChars="200"/>
        <w:jc w:val="left"/>
        <w:rPr>
          <w:b/>
          <w:bCs/>
          <w:szCs w:val="22"/>
        </w:rPr>
      </w:pPr>
      <w:r>
        <w:rPr>
          <w:rFonts w:hint="eastAsia"/>
          <w:b/>
          <w:bCs/>
          <w:szCs w:val="22"/>
        </w:rPr>
        <w:t>10.投诉书范本详见附件4或请到浙江政府采购网下载专区下载。</w:t>
      </w:r>
    </w:p>
    <w:p>
      <w:pPr>
        <w:widowControl/>
        <w:spacing w:line="440" w:lineRule="exact"/>
        <w:ind w:firstLine="480" w:firstLineChars="200"/>
        <w:jc w:val="left"/>
        <w:rPr>
          <w:szCs w:val="22"/>
        </w:rPr>
      </w:pPr>
      <w:r>
        <w:rPr>
          <w:rFonts w:hint="eastAsia"/>
          <w:szCs w:val="22"/>
        </w:rPr>
        <w:t>11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6"/>
        <w:spacing w:line="440" w:lineRule="exact"/>
      </w:pPr>
    </w:p>
    <w:p>
      <w:pPr>
        <w:spacing w:line="440" w:lineRule="exact"/>
      </w:pPr>
      <w:r>
        <w:rPr>
          <w:rFonts w:hint="eastAsia"/>
        </w:rPr>
        <w:br w:type="page"/>
      </w:r>
    </w:p>
    <w:p>
      <w:pPr>
        <w:pStyle w:val="6"/>
        <w:spacing w:line="440" w:lineRule="exact"/>
      </w:pPr>
      <w:r>
        <w:rPr>
          <w:rFonts w:hint="eastAsia"/>
        </w:rPr>
        <w:t>第三章  评标办法及评分标准</w:t>
      </w:r>
      <w:bookmarkEnd w:id="3"/>
    </w:p>
    <w:p>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pPr>
        <w:snapToGrid w:val="0"/>
        <w:spacing w:line="440" w:lineRule="exact"/>
        <w:ind w:firstLine="472" w:firstLineChars="196"/>
        <w:rPr>
          <w:b/>
          <w:color w:val="000000"/>
        </w:rPr>
      </w:pPr>
      <w:r>
        <w:rPr>
          <w:rFonts w:hint="eastAsia"/>
          <w:b/>
          <w:color w:val="000000"/>
        </w:rPr>
        <w:t>一、总则</w:t>
      </w:r>
    </w:p>
    <w:p>
      <w:pPr>
        <w:snapToGrid w:val="0"/>
        <w:spacing w:line="440" w:lineRule="exact"/>
        <w:ind w:firstLine="480" w:firstLineChars="200"/>
        <w:rPr>
          <w:color w:val="000000"/>
        </w:rPr>
      </w:pPr>
      <w:r>
        <w:rPr>
          <w:rFonts w:hint="eastAsia"/>
          <w:color w:val="000000"/>
        </w:rPr>
        <w:t>1.本次评标采用综合评分法，总分为100分。</w:t>
      </w:r>
    </w:p>
    <w:p>
      <w:pPr>
        <w:snapToGrid w:val="0"/>
        <w:spacing w:line="440" w:lineRule="exact"/>
        <w:ind w:firstLine="480" w:firstLineChars="200"/>
        <w:rPr>
          <w:color w:val="000000"/>
        </w:rPr>
      </w:pPr>
      <w:r>
        <w:rPr>
          <w:rFonts w:hint="eastAsia"/>
          <w:color w:val="000000"/>
        </w:rPr>
        <w:t>2.各合格投标人综合得分的计算公式为：</w:t>
      </w:r>
    </w:p>
    <w:p>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pPr>
        <w:snapToGrid w:val="0"/>
        <w:spacing w:line="440" w:lineRule="exact"/>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pPr>
        <w:snapToGrid w:val="0"/>
        <w:spacing w:line="440" w:lineRule="exact"/>
        <w:ind w:firstLine="480" w:firstLineChars="200"/>
        <w:rPr>
          <w:color w:val="FF0000"/>
        </w:rPr>
      </w:pPr>
      <w:r>
        <w:rPr>
          <w:rFonts w:hint="eastAsia"/>
          <w:color w:val="000000"/>
        </w:rPr>
        <w:t>4.综合得分排名第一的投标人为中</w:t>
      </w:r>
      <w:r>
        <w:rPr>
          <w:rFonts w:hint="eastAsia"/>
        </w:rPr>
        <w:t>标候选人，次高分的投标人为候补中标人，依次类推。</w:t>
      </w:r>
    </w:p>
    <w:p>
      <w:pPr>
        <w:pStyle w:val="26"/>
        <w:snapToGrid w:val="0"/>
        <w:spacing w:line="440" w:lineRule="exact"/>
        <w:ind w:firstLine="480" w:firstLineChars="200"/>
        <w:rPr>
          <w:b/>
          <w:color w:val="000000"/>
        </w:rPr>
      </w:pPr>
      <w:r>
        <w:rPr>
          <w:rFonts w:hint="eastAsia"/>
          <w:color w:val="000000"/>
          <w:szCs w:val="24"/>
        </w:rPr>
        <w:t>5.评分过程中采用四舍五入法，</w:t>
      </w:r>
      <w:r>
        <w:rPr>
          <w:rFonts w:hint="eastAsia"/>
          <w:bCs/>
          <w:color w:val="000000"/>
          <w:szCs w:val="24"/>
        </w:rPr>
        <w:t>并保留小数2位。</w:t>
      </w:r>
    </w:p>
    <w:p>
      <w:pPr>
        <w:spacing w:line="440" w:lineRule="exact"/>
        <w:ind w:firstLine="472" w:firstLineChars="196"/>
        <w:rPr>
          <w:b/>
          <w:bCs/>
          <w:color w:val="000000"/>
        </w:rPr>
      </w:pPr>
      <w:r>
        <w:rPr>
          <w:rFonts w:hint="eastAsia"/>
          <w:b/>
          <w:bCs/>
          <w:color w:val="000000"/>
        </w:rPr>
        <w:t>二、评分内容及标准</w:t>
      </w:r>
    </w:p>
    <w:p>
      <w:pPr>
        <w:spacing w:line="440" w:lineRule="exact"/>
        <w:ind w:firstLine="482" w:firstLineChars="200"/>
        <w:rPr>
          <w:b/>
          <w:color w:val="000000"/>
        </w:rPr>
      </w:pPr>
      <w:r>
        <w:rPr>
          <w:rFonts w:hint="eastAsia"/>
          <w:b/>
          <w:color w:val="000000"/>
        </w:rPr>
        <w:t>（一）价格评分(</w:t>
      </w:r>
      <w:r>
        <w:rPr>
          <w:rFonts w:hint="eastAsia"/>
          <w:b/>
          <w:color w:val="000000"/>
          <w:lang w:val="en-US" w:eastAsia="zh-CN"/>
        </w:rPr>
        <w:t>4</w:t>
      </w:r>
      <w:r>
        <w:rPr>
          <w:rFonts w:hint="eastAsia"/>
          <w:b/>
          <w:color w:val="000000"/>
        </w:rPr>
        <w:t>0分)</w:t>
      </w:r>
    </w:p>
    <w:p>
      <w:pPr>
        <w:spacing w:line="440" w:lineRule="exact"/>
        <w:ind w:firstLine="480" w:firstLineChars="200"/>
        <w:rPr>
          <w:highlight w:val="none"/>
        </w:rPr>
      </w:pPr>
      <w:r>
        <w:rPr>
          <w:rFonts w:hint="eastAsia"/>
          <w:kern w:val="0"/>
          <w:lang w:val="zh-CN"/>
        </w:rPr>
        <w:t>根据各投标人的有效投标报价，满足招标文件要求且投标价格最低的投标报价为评标基准价，其价格分为满分。其他投标人的价格分统一按照下列公式计算：投标报价得分=(评标基准价／有效投</w:t>
      </w:r>
      <w:r>
        <w:rPr>
          <w:rFonts w:hint="eastAsia"/>
          <w:kern w:val="0"/>
          <w:highlight w:val="none"/>
          <w:lang w:val="zh-CN"/>
        </w:rPr>
        <w:t>标报价)×</w:t>
      </w:r>
      <w:r>
        <w:rPr>
          <w:rFonts w:hint="eastAsia"/>
          <w:kern w:val="0"/>
          <w:highlight w:val="none"/>
          <w:lang w:val="en-US" w:eastAsia="zh-CN"/>
        </w:rPr>
        <w:t>4</w:t>
      </w:r>
      <w:r>
        <w:rPr>
          <w:kern w:val="0"/>
          <w:highlight w:val="none"/>
          <w:lang w:val="zh-CN"/>
        </w:rPr>
        <w:t>0</w:t>
      </w:r>
      <w:r>
        <w:rPr>
          <w:rFonts w:hint="eastAsia"/>
          <w:kern w:val="0"/>
          <w:highlight w:val="none"/>
          <w:lang w:val="zh-CN"/>
        </w:rPr>
        <w:t>%×100；</w:t>
      </w:r>
    </w:p>
    <w:p>
      <w:pPr>
        <w:spacing w:line="440" w:lineRule="exact"/>
        <w:ind w:firstLine="482" w:firstLineChars="200"/>
        <w:rPr>
          <w:b/>
          <w:color w:val="000000"/>
        </w:rPr>
      </w:pPr>
      <w:r>
        <w:rPr>
          <w:rFonts w:hint="eastAsia"/>
          <w:b/>
          <w:color w:val="000000"/>
        </w:rPr>
        <w:t>（二）商务及技术评分（</w:t>
      </w:r>
      <w:r>
        <w:rPr>
          <w:rFonts w:hint="eastAsia"/>
          <w:b/>
          <w:color w:val="000000"/>
          <w:lang w:val="en-US" w:eastAsia="zh-CN"/>
        </w:rPr>
        <w:t>6</w:t>
      </w:r>
      <w:r>
        <w:rPr>
          <w:b/>
          <w:color w:val="000000"/>
        </w:rPr>
        <w:t>0</w:t>
      </w:r>
      <w:r>
        <w:rPr>
          <w:rFonts w:hint="eastAsia"/>
          <w:b/>
          <w:color w:val="000000"/>
        </w:rPr>
        <w:t>分）</w:t>
      </w:r>
    </w:p>
    <w:p>
      <w:pPr>
        <w:spacing w:line="440" w:lineRule="exact"/>
        <w:ind w:firstLine="482" w:firstLineChars="200"/>
        <w:rPr>
          <w:b/>
          <w:color w:val="000000"/>
        </w:rPr>
      </w:pPr>
      <w:r>
        <w:rPr>
          <w:rFonts w:hint="eastAsia"/>
          <w:b/>
          <w:color w:val="000000"/>
        </w:rPr>
        <w:t>1.商务及技术分的计算。</w:t>
      </w:r>
    </w:p>
    <w:p>
      <w:pPr>
        <w:spacing w:line="440" w:lineRule="exact"/>
        <w:ind w:firstLine="480" w:firstLineChars="200"/>
        <w:rPr>
          <w:rStyle w:val="96"/>
          <w:rFonts w:cs="Arial"/>
          <w:color w:val="191919"/>
          <w:sz w:val="22"/>
          <w:szCs w:val="22"/>
          <w:shd w:val="clear" w:color="auto" w:fill="FFFFFF"/>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pPr>
        <w:numPr>
          <w:ilvl w:val="0"/>
          <w:numId w:val="5"/>
        </w:numPr>
        <w:adjustRightInd w:val="0"/>
        <w:snapToGrid w:val="0"/>
        <w:spacing w:line="440" w:lineRule="exact"/>
        <w:ind w:firstLine="482" w:firstLineChars="200"/>
        <w:jc w:val="left"/>
        <w:rPr>
          <w:rFonts w:hint="eastAsia"/>
          <w:b/>
          <w:color w:val="000000"/>
        </w:rPr>
      </w:pPr>
      <w:r>
        <w:rPr>
          <w:rFonts w:hint="eastAsia"/>
          <w:b/>
          <w:color w:val="000000"/>
        </w:rPr>
        <w:t>评分细则</w:t>
      </w:r>
    </w:p>
    <w:tbl>
      <w:tblPr>
        <w:tblStyle w:val="89"/>
        <w:tblW w:w="10774" w:type="dxa"/>
        <w:jc w:val="center"/>
        <w:tblLayout w:type="autofit"/>
        <w:tblCellMar>
          <w:top w:w="0" w:type="dxa"/>
          <w:left w:w="108" w:type="dxa"/>
          <w:bottom w:w="0" w:type="dxa"/>
          <w:right w:w="108" w:type="dxa"/>
        </w:tblCellMar>
      </w:tblPr>
      <w:tblGrid>
        <w:gridCol w:w="563"/>
        <w:gridCol w:w="1340"/>
        <w:gridCol w:w="7116"/>
        <w:gridCol w:w="817"/>
        <w:gridCol w:w="938"/>
      </w:tblGrid>
      <w:tr>
        <w:tblPrEx>
          <w:tblCellMar>
            <w:top w:w="0" w:type="dxa"/>
            <w:left w:w="108" w:type="dxa"/>
            <w:bottom w:w="0" w:type="dxa"/>
            <w:right w:w="108" w:type="dxa"/>
          </w:tblCellMar>
        </w:tblPrEx>
        <w:trPr>
          <w:trHeight w:val="624"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center"/>
              <w:rPr>
                <w:rFonts w:ascii="仿宋" w:hAnsi="仿宋" w:cs="仿宋"/>
                <w:b/>
                <w:bCs/>
                <w:szCs w:val="24"/>
              </w:rPr>
            </w:pPr>
            <w:r>
              <w:rPr>
                <w:rFonts w:hint="eastAsia" w:ascii="仿宋" w:hAnsi="仿宋" w:cs="仿宋"/>
                <w:b/>
                <w:bCs/>
                <w:kern w:val="0"/>
                <w:szCs w:val="24"/>
                <w:lang w:bidi="ar"/>
              </w:rPr>
              <w:t>序号</w:t>
            </w:r>
          </w:p>
        </w:tc>
        <w:tc>
          <w:tcPr>
            <w:tcW w:w="13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center"/>
              <w:rPr>
                <w:rFonts w:ascii="仿宋" w:hAnsi="仿宋" w:cs="仿宋"/>
                <w:b/>
                <w:bCs/>
                <w:szCs w:val="24"/>
              </w:rPr>
            </w:pPr>
            <w:r>
              <w:rPr>
                <w:rFonts w:hint="eastAsia" w:ascii="仿宋" w:hAnsi="仿宋" w:cs="仿宋"/>
                <w:b/>
                <w:bCs/>
                <w:kern w:val="0"/>
                <w:szCs w:val="24"/>
                <w:lang w:bidi="ar"/>
              </w:rPr>
              <w:t>评分项目</w:t>
            </w:r>
          </w:p>
        </w:tc>
        <w:tc>
          <w:tcPr>
            <w:tcW w:w="71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center"/>
              <w:rPr>
                <w:rFonts w:ascii="仿宋" w:hAnsi="仿宋" w:cs="仿宋"/>
                <w:b/>
                <w:bCs/>
                <w:szCs w:val="24"/>
              </w:rPr>
            </w:pPr>
            <w:r>
              <w:rPr>
                <w:rFonts w:hint="eastAsia" w:ascii="仿宋" w:hAnsi="仿宋" w:cs="仿宋"/>
                <w:b/>
                <w:bCs/>
                <w:kern w:val="0"/>
                <w:szCs w:val="24"/>
                <w:lang w:bidi="ar"/>
              </w:rPr>
              <w:t>评分内容</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center"/>
              <w:rPr>
                <w:rFonts w:ascii="仿宋" w:hAnsi="仿宋" w:cs="仿宋"/>
                <w:b/>
                <w:bCs/>
                <w:szCs w:val="24"/>
              </w:rPr>
            </w:pPr>
            <w:r>
              <w:rPr>
                <w:rFonts w:hint="eastAsia" w:ascii="仿宋" w:hAnsi="仿宋" w:cs="仿宋"/>
                <w:b/>
                <w:bCs/>
                <w:kern w:val="0"/>
                <w:szCs w:val="24"/>
                <w:lang w:bidi="ar"/>
              </w:rPr>
              <w:t>分值</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center"/>
              <w:rPr>
                <w:rFonts w:ascii="仿宋" w:hAnsi="仿宋" w:cs="仿宋"/>
                <w:b/>
                <w:bCs/>
                <w:szCs w:val="24"/>
              </w:rPr>
            </w:pPr>
            <w:r>
              <w:rPr>
                <w:rFonts w:hint="eastAsia" w:ascii="仿宋" w:hAnsi="仿宋" w:cs="仿宋"/>
                <w:b/>
                <w:bCs/>
                <w:kern w:val="0"/>
                <w:szCs w:val="24"/>
                <w:lang w:bidi="ar"/>
              </w:rPr>
              <w:t>打分方法</w:t>
            </w:r>
          </w:p>
        </w:tc>
      </w:tr>
      <w:tr>
        <w:tblPrEx>
          <w:tblCellMar>
            <w:top w:w="0" w:type="dxa"/>
            <w:left w:w="108" w:type="dxa"/>
            <w:bottom w:w="0" w:type="dxa"/>
            <w:right w:w="108" w:type="dxa"/>
          </w:tblCellMar>
        </w:tblPrEx>
        <w:trPr>
          <w:trHeight w:val="1132" w:hRule="atLeast"/>
          <w:jc w:val="center"/>
        </w:trPr>
        <w:tc>
          <w:tcPr>
            <w:tcW w:w="56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r>
              <w:rPr>
                <w:rFonts w:hint="eastAsia" w:ascii="仿宋" w:hAnsi="仿宋" w:cs="仿宋"/>
                <w:kern w:val="0"/>
                <w:szCs w:val="24"/>
                <w:lang w:bidi="ar"/>
              </w:rPr>
              <w:t>1</w:t>
            </w:r>
          </w:p>
        </w:tc>
        <w:tc>
          <w:tcPr>
            <w:tcW w:w="1340" w:type="dxa"/>
            <w:vMerge w:val="restart"/>
            <w:tcBorders>
              <w:top w:val="single" w:color="000000" w:sz="4" w:space="0"/>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52" w:line="440" w:lineRule="exact"/>
              <w:ind w:firstLine="0" w:firstLineChars="0"/>
              <w:jc w:val="left"/>
              <w:textAlignment w:val="baseline"/>
              <w:rPr>
                <w:rFonts w:ascii="仿宋" w:hAnsi="仿宋" w:cs="仿宋"/>
                <w:kern w:val="0"/>
                <w:szCs w:val="24"/>
                <w:lang w:bidi="ar"/>
              </w:rPr>
            </w:pPr>
            <w:r>
              <w:rPr>
                <w:rFonts w:hint="eastAsia" w:ascii="仿宋" w:hAnsi="仿宋" w:cs="仿宋"/>
                <w:kern w:val="0"/>
                <w:szCs w:val="24"/>
                <w:lang w:bidi="ar"/>
              </w:rPr>
              <w:t>样品评审（0-</w:t>
            </w:r>
            <w:r>
              <w:rPr>
                <w:rFonts w:hint="eastAsia" w:cs="仿宋"/>
                <w:kern w:val="0"/>
                <w:szCs w:val="24"/>
                <w:lang w:val="en-US" w:eastAsia="zh-CN" w:bidi="ar"/>
              </w:rPr>
              <w:t>20</w:t>
            </w:r>
            <w:r>
              <w:rPr>
                <w:rFonts w:hint="eastAsia" w:ascii="仿宋" w:hAnsi="仿宋" w:cs="仿宋"/>
                <w:kern w:val="0"/>
                <w:szCs w:val="24"/>
                <w:lang w:bidi="ar"/>
              </w:rPr>
              <w:t>分）</w:t>
            </w:r>
          </w:p>
        </w:tc>
        <w:tc>
          <w:tcPr>
            <w:tcW w:w="71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52" w:line="440" w:lineRule="exact"/>
              <w:ind w:firstLine="0" w:firstLineChars="0"/>
              <w:jc w:val="left"/>
              <w:textAlignment w:val="baseline"/>
              <w:rPr>
                <w:rFonts w:ascii="仿宋" w:hAnsi="仿宋" w:cs="仿宋"/>
                <w:kern w:val="0"/>
                <w:szCs w:val="24"/>
                <w:lang w:bidi="ar"/>
              </w:rPr>
            </w:pPr>
            <w:r>
              <w:rPr>
                <w:rFonts w:hint="eastAsia" w:ascii="仿宋" w:hAnsi="仿宋" w:cs="仿宋"/>
                <w:b/>
                <w:bCs/>
                <w:kern w:val="0"/>
                <w:szCs w:val="24"/>
                <w:lang w:bidi="ar"/>
              </w:rPr>
              <w:t>注：未提供样品或提供样品不满足采购需求实质性条件的作无效投标处理。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r>
              <w:rPr>
                <w:rFonts w:hint="eastAsia" w:ascii="仿宋" w:hAnsi="仿宋" w:cs="仿宋"/>
                <w:szCs w:val="24"/>
              </w:rPr>
              <w:t>/</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center"/>
              <w:rPr>
                <w:rFonts w:ascii="仿宋" w:hAnsi="仿宋" w:cs="仿宋"/>
                <w:szCs w:val="24"/>
              </w:rPr>
            </w:pPr>
            <w:r>
              <w:rPr>
                <w:rFonts w:hint="eastAsia" w:ascii="仿宋" w:hAnsi="仿宋" w:cs="仿宋"/>
                <w:szCs w:val="24"/>
              </w:rPr>
              <w:t>/</w:t>
            </w:r>
          </w:p>
        </w:tc>
      </w:tr>
      <w:tr>
        <w:tblPrEx>
          <w:tblCellMar>
            <w:top w:w="0" w:type="dxa"/>
            <w:left w:w="108" w:type="dxa"/>
            <w:bottom w:w="0" w:type="dxa"/>
            <w:right w:w="108" w:type="dxa"/>
          </w:tblCellMar>
        </w:tblPrEx>
        <w:trPr>
          <w:trHeight w:val="264" w:hRule="atLeast"/>
          <w:jc w:val="center"/>
        </w:trPr>
        <w:tc>
          <w:tcPr>
            <w:tcW w:w="563" w:type="dxa"/>
            <w:vMerge w:val="continue"/>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p>
        </w:tc>
        <w:tc>
          <w:tcPr>
            <w:tcW w:w="1340" w:type="dxa"/>
            <w:vMerge w:val="continue"/>
            <w:tcBorders>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52" w:line="440" w:lineRule="exact"/>
              <w:ind w:firstLine="0" w:firstLineChars="0"/>
              <w:jc w:val="left"/>
              <w:textAlignment w:val="baseline"/>
              <w:rPr>
                <w:rFonts w:ascii="仿宋" w:hAnsi="仿宋" w:cs="仿宋"/>
                <w:kern w:val="0"/>
                <w:szCs w:val="24"/>
                <w:lang w:bidi="ar"/>
              </w:rPr>
            </w:pPr>
          </w:p>
        </w:tc>
        <w:tc>
          <w:tcPr>
            <w:tcW w:w="7116" w:type="dxa"/>
            <w:tcBorders>
              <w:top w:val="single" w:color="000000" w:sz="4" w:space="0"/>
              <w:left w:val="nil"/>
              <w:bottom w:val="single" w:color="000000" w:sz="4" w:space="0"/>
              <w:right w:val="single" w:color="000000" w:sz="4" w:space="0"/>
            </w:tcBorders>
            <w:vAlign w:val="center"/>
          </w:tcPr>
          <w:p>
            <w:pPr>
              <w:adjustRightInd w:val="0"/>
              <w:snapToGrid w:val="0"/>
              <w:spacing w:line="273" w:lineRule="auto"/>
              <w:rPr>
                <w:rFonts w:ascii="仿宋" w:hAnsi="仿宋" w:cs="仿宋"/>
                <w:kern w:val="0"/>
                <w:szCs w:val="24"/>
                <w:lang w:bidi="ar"/>
              </w:rPr>
            </w:pPr>
            <w:r>
              <w:rPr>
                <w:rFonts w:hint="eastAsia" w:ascii="仿宋" w:hAnsi="仿宋" w:eastAsia="仿宋" w:cs="仿宋"/>
                <w:color w:val="000000"/>
                <w:sz w:val="24"/>
                <w:szCs w:val="24"/>
              </w:rPr>
              <w:t>样品的封面</w:t>
            </w:r>
            <w:r>
              <w:rPr>
                <w:rFonts w:hint="eastAsia" w:cs="仿宋"/>
                <w:color w:val="000000"/>
                <w:sz w:val="24"/>
                <w:szCs w:val="24"/>
                <w:lang w:val="en-US" w:eastAsia="zh-CN"/>
              </w:rPr>
              <w:t>设计</w:t>
            </w:r>
            <w:r>
              <w:rPr>
                <w:rFonts w:hint="eastAsia" w:ascii="仿宋" w:hAnsi="仿宋" w:eastAsia="仿宋" w:cs="仿宋"/>
                <w:color w:val="000000"/>
                <w:sz w:val="24"/>
                <w:szCs w:val="24"/>
              </w:rPr>
              <w:t>制作</w:t>
            </w:r>
            <w:r>
              <w:rPr>
                <w:rFonts w:hint="eastAsia" w:cs="仿宋"/>
                <w:color w:val="000000"/>
                <w:sz w:val="24"/>
                <w:szCs w:val="24"/>
                <w:lang w:val="en-US" w:eastAsia="zh-CN"/>
              </w:rPr>
              <w:t>图案清晰、美观、色彩选择明亮、印刷文字内容实用健康，印制文字清晰周正等进行打分，全部满足得3分，大部分满足得2分，部分满足得1分，不满足不得分。</w:t>
            </w:r>
            <w:r>
              <w:rPr>
                <w:rFonts w:hint="eastAsia" w:ascii="仿宋" w:hAnsi="仿宋" w:eastAsia="仿宋" w:cs="仿宋"/>
                <w:color w:val="000000"/>
                <w:sz w:val="24"/>
                <w:szCs w:val="24"/>
                <w:lang w:val="en-US" w:eastAsia="zh-CN"/>
              </w:rPr>
              <w:t>；</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szCs w:val="24"/>
                <w:lang w:eastAsia="zh-CN"/>
              </w:rPr>
            </w:pPr>
            <w:r>
              <w:rPr>
                <w:rFonts w:hint="eastAsia" w:cs="仿宋"/>
                <w:szCs w:val="24"/>
                <w:lang w:val="en-US" w:eastAsia="zh-CN"/>
              </w:rPr>
              <w:t>3</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center"/>
              <w:rPr>
                <w:rFonts w:ascii="仿宋" w:hAnsi="仿宋" w:cs="仿宋"/>
                <w:kern w:val="0"/>
                <w:szCs w:val="24"/>
                <w:lang w:bidi="ar"/>
              </w:rPr>
            </w:pPr>
            <w:r>
              <w:rPr>
                <w:rFonts w:hint="eastAsia" w:cs="仿宋"/>
                <w:kern w:val="0"/>
                <w:szCs w:val="24"/>
                <w:lang w:val="en-US" w:eastAsia="zh-CN" w:bidi="ar"/>
              </w:rPr>
              <w:t>主</w:t>
            </w:r>
            <w:r>
              <w:rPr>
                <w:rFonts w:hint="eastAsia" w:ascii="仿宋" w:hAnsi="仿宋" w:cs="仿宋"/>
                <w:kern w:val="0"/>
                <w:szCs w:val="24"/>
                <w:lang w:bidi="ar"/>
              </w:rPr>
              <w:t>观分</w:t>
            </w:r>
          </w:p>
        </w:tc>
      </w:tr>
      <w:tr>
        <w:tblPrEx>
          <w:tblCellMar>
            <w:top w:w="0" w:type="dxa"/>
            <w:left w:w="108" w:type="dxa"/>
            <w:bottom w:w="0" w:type="dxa"/>
            <w:right w:w="108" w:type="dxa"/>
          </w:tblCellMar>
        </w:tblPrEx>
        <w:trPr>
          <w:trHeight w:val="264" w:hRule="atLeast"/>
          <w:jc w:val="center"/>
        </w:trPr>
        <w:tc>
          <w:tcPr>
            <w:tcW w:w="563" w:type="dxa"/>
            <w:vMerge w:val="continue"/>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p>
        </w:tc>
        <w:tc>
          <w:tcPr>
            <w:tcW w:w="1340" w:type="dxa"/>
            <w:vMerge w:val="continue"/>
            <w:tcBorders>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52" w:line="440" w:lineRule="exact"/>
              <w:ind w:firstLine="0" w:firstLineChars="0"/>
              <w:jc w:val="left"/>
              <w:textAlignment w:val="baseline"/>
              <w:rPr>
                <w:rFonts w:ascii="仿宋" w:hAnsi="仿宋" w:cs="仿宋"/>
                <w:kern w:val="0"/>
                <w:szCs w:val="24"/>
                <w:lang w:bidi="ar"/>
              </w:rPr>
            </w:pPr>
          </w:p>
        </w:tc>
        <w:tc>
          <w:tcPr>
            <w:tcW w:w="7116" w:type="dxa"/>
            <w:tcBorders>
              <w:top w:val="single" w:color="000000" w:sz="4" w:space="0"/>
              <w:left w:val="nil"/>
              <w:bottom w:val="single" w:color="000000" w:sz="4" w:space="0"/>
              <w:right w:val="single" w:color="000000" w:sz="4" w:space="0"/>
            </w:tcBorders>
            <w:vAlign w:val="center"/>
          </w:tcPr>
          <w:p>
            <w:pPr>
              <w:adjustRightInd w:val="0"/>
              <w:snapToGrid w:val="0"/>
              <w:spacing w:line="273"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根据样品封面/封底纸质、标志（产品的封面或封底上应有产品名称、规格尺寸、内芯张数、采用标准等标志）等情况进行打分。</w:t>
            </w:r>
            <w:r>
              <w:rPr>
                <w:rFonts w:hint="eastAsia" w:cs="仿宋"/>
                <w:color w:val="000000"/>
                <w:sz w:val="24"/>
                <w:szCs w:val="24"/>
                <w:lang w:val="en-US" w:eastAsia="zh-CN"/>
              </w:rPr>
              <w:t>全部满足得3分，大部分满足得2分，部分满足得1分，不满足不得分。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cs="仿宋"/>
                <w:szCs w:val="24"/>
                <w:lang w:val="en-US" w:eastAsia="zh-CN"/>
              </w:rPr>
            </w:pPr>
            <w:r>
              <w:rPr>
                <w:rFonts w:hint="eastAsia" w:cs="仿宋"/>
                <w:szCs w:val="24"/>
                <w:lang w:val="en-US" w:eastAsia="zh-CN"/>
              </w:rPr>
              <w:t>3</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center"/>
              <w:rPr>
                <w:rFonts w:hint="eastAsia" w:cs="仿宋"/>
                <w:kern w:val="0"/>
                <w:szCs w:val="24"/>
                <w:lang w:val="en-US" w:eastAsia="zh-CN" w:bidi="ar"/>
              </w:rPr>
            </w:pPr>
            <w:r>
              <w:rPr>
                <w:rFonts w:hint="eastAsia" w:cs="仿宋"/>
                <w:kern w:val="0"/>
                <w:szCs w:val="24"/>
                <w:lang w:val="en-US" w:eastAsia="zh-CN" w:bidi="ar"/>
              </w:rPr>
              <w:t>主</w:t>
            </w:r>
            <w:r>
              <w:rPr>
                <w:rFonts w:hint="eastAsia" w:ascii="仿宋" w:hAnsi="仿宋" w:cs="仿宋"/>
                <w:kern w:val="0"/>
                <w:szCs w:val="24"/>
                <w:lang w:bidi="ar"/>
              </w:rPr>
              <w:t>观分</w:t>
            </w:r>
          </w:p>
        </w:tc>
      </w:tr>
      <w:tr>
        <w:tblPrEx>
          <w:tblCellMar>
            <w:top w:w="0" w:type="dxa"/>
            <w:left w:w="108" w:type="dxa"/>
            <w:bottom w:w="0" w:type="dxa"/>
            <w:right w:w="108" w:type="dxa"/>
          </w:tblCellMar>
        </w:tblPrEx>
        <w:trPr>
          <w:trHeight w:val="476" w:hRule="atLeast"/>
          <w:jc w:val="center"/>
        </w:trPr>
        <w:tc>
          <w:tcPr>
            <w:tcW w:w="563" w:type="dxa"/>
            <w:vMerge w:val="continue"/>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p>
        </w:tc>
        <w:tc>
          <w:tcPr>
            <w:tcW w:w="1340" w:type="dxa"/>
            <w:vMerge w:val="continue"/>
            <w:tcBorders>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52" w:line="440" w:lineRule="exact"/>
              <w:ind w:firstLine="0" w:firstLineChars="0"/>
              <w:jc w:val="left"/>
              <w:textAlignment w:val="baseline"/>
              <w:rPr>
                <w:rFonts w:ascii="仿宋" w:hAnsi="仿宋" w:cs="仿宋"/>
                <w:kern w:val="0"/>
                <w:szCs w:val="24"/>
                <w:lang w:bidi="ar"/>
              </w:rPr>
            </w:pPr>
          </w:p>
        </w:tc>
        <w:tc>
          <w:tcPr>
            <w:tcW w:w="7116" w:type="dxa"/>
            <w:tcBorders>
              <w:top w:val="single" w:color="000000" w:sz="4" w:space="0"/>
              <w:left w:val="nil"/>
              <w:right w:val="single" w:color="000000" w:sz="4" w:space="0"/>
            </w:tcBorders>
            <w:vAlign w:val="top"/>
          </w:tcPr>
          <w:p>
            <w:pPr>
              <w:pStyle w:val="2"/>
              <w:keepNext w:val="0"/>
              <w:keepLines w:val="0"/>
              <w:pageBreakBefore w:val="0"/>
              <w:kinsoku/>
              <w:wordWrap/>
              <w:overflowPunct/>
              <w:topLinePunct w:val="0"/>
              <w:bidi w:val="0"/>
              <w:snapToGrid/>
              <w:spacing w:after="0" w:line="240" w:lineRule="auto"/>
              <w:textAlignment w:val="auto"/>
              <w:rPr>
                <w:rFonts w:hint="default" w:ascii="仿宋" w:hAnsi="仿宋" w:eastAsia="仿宋" w:cs="仿宋"/>
                <w:color w:val="000000"/>
                <w:kern w:val="3"/>
                <w:sz w:val="24"/>
                <w:szCs w:val="24"/>
                <w:highlight w:val="none"/>
                <w:lang w:val="en-US" w:eastAsia="zh-CN" w:bidi="ar-SA"/>
              </w:rPr>
            </w:pPr>
            <w:r>
              <w:rPr>
                <w:rFonts w:hint="eastAsia" w:ascii="仿宋" w:hAnsi="仿宋" w:eastAsia="仿宋" w:cs="仿宋"/>
                <w:color w:val="000000"/>
                <w:kern w:val="3"/>
                <w:sz w:val="24"/>
                <w:szCs w:val="24"/>
                <w:highlight w:val="none"/>
                <w:lang w:val="en-US" w:eastAsia="zh-CN" w:bidi="ar-SA"/>
              </w:rPr>
              <w:t>根据样品装订质量</w:t>
            </w:r>
            <w:r>
              <w:rPr>
                <w:rFonts w:hint="eastAsia" w:cs="仿宋"/>
                <w:color w:val="000000"/>
                <w:kern w:val="3"/>
                <w:sz w:val="24"/>
                <w:szCs w:val="24"/>
                <w:highlight w:val="none"/>
                <w:lang w:val="en-US" w:eastAsia="zh-CN" w:bidi="ar-SA"/>
              </w:rPr>
              <w:t>装订设计的合理性、装订的平整性、装订安全性</w:t>
            </w:r>
            <w:r>
              <w:rPr>
                <w:rFonts w:hint="eastAsia" w:ascii="仿宋" w:hAnsi="仿宋" w:eastAsia="仿宋" w:cs="仿宋"/>
                <w:color w:val="000000"/>
                <w:kern w:val="3"/>
                <w:sz w:val="24"/>
                <w:szCs w:val="24"/>
                <w:highlight w:val="none"/>
                <w:lang w:val="en-US" w:eastAsia="zh-CN" w:bidi="ar-SA"/>
              </w:rPr>
              <w:t>进行打分。</w:t>
            </w:r>
            <w:r>
              <w:rPr>
                <w:rFonts w:hint="eastAsia" w:cs="仿宋"/>
                <w:color w:val="000000"/>
                <w:sz w:val="24"/>
                <w:szCs w:val="24"/>
                <w:lang w:val="en-US" w:eastAsia="zh-CN"/>
              </w:rPr>
              <w:t>全部满足得3分，大部分满足得2分，部分满足得1分，不满足不得分。</w:t>
            </w:r>
          </w:p>
        </w:tc>
        <w:tc>
          <w:tcPr>
            <w:tcW w:w="817" w:type="dxa"/>
            <w:tcBorders>
              <w:top w:val="single" w:color="000000" w:sz="4" w:space="0"/>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color w:val="000000"/>
                <w:kern w:val="3"/>
                <w:sz w:val="24"/>
                <w:szCs w:val="24"/>
                <w:highlight w:val="none"/>
                <w:lang w:val="en-US" w:eastAsia="zh-CN" w:bidi="ar-SA"/>
              </w:rPr>
            </w:pPr>
            <w:r>
              <w:rPr>
                <w:rFonts w:hint="eastAsia" w:cs="仿宋"/>
                <w:color w:val="000000"/>
                <w:kern w:val="3"/>
                <w:sz w:val="24"/>
                <w:szCs w:val="24"/>
                <w:highlight w:val="none"/>
                <w:lang w:val="en-US" w:eastAsia="zh-CN" w:bidi="ar-SA"/>
              </w:rPr>
              <w:t>3</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center"/>
              <w:rPr>
                <w:rFonts w:ascii="仿宋" w:hAnsi="仿宋" w:eastAsia="仿宋" w:cs="仿宋"/>
                <w:kern w:val="3"/>
                <w:sz w:val="24"/>
                <w:szCs w:val="24"/>
                <w:lang w:val="en-US" w:eastAsia="zh-CN" w:bidi="ar-SA"/>
              </w:rPr>
            </w:pPr>
            <w:r>
              <w:rPr>
                <w:rFonts w:hint="eastAsia" w:cs="仿宋"/>
                <w:kern w:val="0"/>
                <w:szCs w:val="24"/>
                <w:lang w:val="en-US" w:eastAsia="zh-CN" w:bidi="ar"/>
              </w:rPr>
              <w:t>主</w:t>
            </w:r>
            <w:r>
              <w:rPr>
                <w:rFonts w:hint="eastAsia" w:ascii="仿宋" w:hAnsi="仿宋" w:cs="仿宋"/>
                <w:kern w:val="0"/>
                <w:szCs w:val="24"/>
                <w:lang w:bidi="ar"/>
              </w:rPr>
              <w:t>观分</w:t>
            </w:r>
          </w:p>
        </w:tc>
      </w:tr>
      <w:tr>
        <w:tblPrEx>
          <w:tblCellMar>
            <w:top w:w="0" w:type="dxa"/>
            <w:left w:w="108" w:type="dxa"/>
            <w:bottom w:w="0" w:type="dxa"/>
            <w:right w:w="108" w:type="dxa"/>
          </w:tblCellMar>
        </w:tblPrEx>
        <w:trPr>
          <w:trHeight w:val="476" w:hRule="atLeast"/>
          <w:jc w:val="center"/>
        </w:trPr>
        <w:tc>
          <w:tcPr>
            <w:tcW w:w="563" w:type="dxa"/>
            <w:vMerge w:val="continue"/>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p>
        </w:tc>
        <w:tc>
          <w:tcPr>
            <w:tcW w:w="1340" w:type="dxa"/>
            <w:vMerge w:val="continue"/>
            <w:tcBorders>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52" w:line="440" w:lineRule="exact"/>
              <w:ind w:firstLine="0" w:firstLineChars="0"/>
              <w:jc w:val="left"/>
              <w:textAlignment w:val="baseline"/>
              <w:rPr>
                <w:rFonts w:ascii="仿宋" w:hAnsi="仿宋" w:cs="仿宋"/>
                <w:kern w:val="0"/>
                <w:szCs w:val="24"/>
                <w:lang w:bidi="ar"/>
              </w:rPr>
            </w:pPr>
          </w:p>
        </w:tc>
        <w:tc>
          <w:tcPr>
            <w:tcW w:w="7116" w:type="dxa"/>
            <w:tcBorders>
              <w:top w:val="single" w:color="000000" w:sz="4" w:space="0"/>
              <w:left w:val="nil"/>
              <w:right w:val="single" w:color="000000" w:sz="4" w:space="0"/>
            </w:tcBorders>
            <w:vAlign w:val="top"/>
          </w:tcPr>
          <w:p>
            <w:pPr>
              <w:pStyle w:val="2"/>
              <w:keepNext w:val="0"/>
              <w:keepLines w:val="0"/>
              <w:pageBreakBefore w:val="0"/>
              <w:kinsoku/>
              <w:wordWrap/>
              <w:overflowPunct/>
              <w:topLinePunct w:val="0"/>
              <w:bidi w:val="0"/>
              <w:snapToGrid/>
              <w:spacing w:after="0" w:line="240" w:lineRule="auto"/>
              <w:textAlignment w:val="auto"/>
              <w:rPr>
                <w:rFonts w:hint="default" w:ascii="仿宋" w:hAnsi="仿宋" w:eastAsia="仿宋" w:cs="仿宋"/>
                <w:color w:val="000000"/>
                <w:kern w:val="3"/>
                <w:sz w:val="24"/>
                <w:szCs w:val="24"/>
                <w:highlight w:val="none"/>
                <w:lang w:val="en-US" w:eastAsia="zh-CN" w:bidi="ar-SA"/>
              </w:rPr>
            </w:pPr>
            <w:r>
              <w:rPr>
                <w:rFonts w:hint="eastAsia" w:ascii="仿宋" w:hAnsi="仿宋" w:eastAsia="仿宋" w:cs="仿宋"/>
                <w:color w:val="auto"/>
                <w:sz w:val="24"/>
                <w:szCs w:val="24"/>
                <w:highlight w:val="none"/>
              </w:rPr>
              <w:t>对样品进行现场使用测试。测试项目包括学生日常使用项目，</w:t>
            </w:r>
            <w:r>
              <w:rPr>
                <w:rFonts w:hint="eastAsia" w:cs="仿宋"/>
                <w:color w:val="auto"/>
                <w:sz w:val="24"/>
                <w:szCs w:val="24"/>
                <w:highlight w:val="none"/>
                <w:lang w:val="en-US" w:eastAsia="zh-CN"/>
              </w:rPr>
              <w:t>书写、</w:t>
            </w:r>
            <w:r>
              <w:rPr>
                <w:rFonts w:hint="eastAsia" w:ascii="仿宋" w:hAnsi="仿宋" w:eastAsia="仿宋" w:cs="仿宋"/>
                <w:color w:val="auto"/>
                <w:sz w:val="24"/>
                <w:szCs w:val="24"/>
                <w:highlight w:val="none"/>
              </w:rPr>
              <w:t>擦涂、折叠以及撕页，沾水等破坏测试。</w:t>
            </w:r>
            <w:r>
              <w:rPr>
                <w:rFonts w:hint="eastAsia" w:ascii="仿宋" w:hAnsi="仿宋" w:eastAsia="仿宋" w:cs="仿宋"/>
                <w:color w:val="auto"/>
                <w:sz w:val="24"/>
                <w:szCs w:val="24"/>
                <w:highlight w:val="none"/>
                <w:lang w:val="en-US" w:eastAsia="zh-CN"/>
              </w:rPr>
              <w:t>测试结果</w:t>
            </w:r>
            <w:r>
              <w:rPr>
                <w:rFonts w:hint="eastAsia" w:cs="仿宋"/>
                <w:color w:val="000000"/>
                <w:sz w:val="24"/>
                <w:szCs w:val="24"/>
                <w:lang w:val="en-US" w:eastAsia="zh-CN"/>
              </w:rPr>
              <w:t>全部满足得3分，大部分满足得2分，部分满足得1分，不满足不得分。</w:t>
            </w:r>
          </w:p>
        </w:tc>
        <w:tc>
          <w:tcPr>
            <w:tcW w:w="817" w:type="dxa"/>
            <w:tcBorders>
              <w:top w:val="single" w:color="000000" w:sz="4" w:space="0"/>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color w:val="000000"/>
                <w:kern w:val="3"/>
                <w:sz w:val="24"/>
                <w:szCs w:val="24"/>
                <w:highlight w:val="none"/>
                <w:lang w:val="en-US" w:eastAsia="zh-CN" w:bidi="ar-SA"/>
              </w:rPr>
            </w:pPr>
            <w:r>
              <w:rPr>
                <w:rFonts w:hint="eastAsia" w:cs="仿宋"/>
                <w:color w:val="000000"/>
                <w:kern w:val="3"/>
                <w:sz w:val="24"/>
                <w:szCs w:val="24"/>
                <w:highlight w:val="none"/>
                <w:lang w:val="en-US" w:eastAsia="zh-CN" w:bidi="ar-SA"/>
              </w:rPr>
              <w:t>3</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center"/>
              <w:rPr>
                <w:rFonts w:hint="eastAsia" w:ascii="仿宋" w:hAnsi="仿宋" w:eastAsia="仿宋" w:cs="仿宋"/>
                <w:kern w:val="0"/>
                <w:sz w:val="24"/>
                <w:szCs w:val="24"/>
                <w:lang w:val="en-US" w:eastAsia="zh-CN" w:bidi="ar"/>
              </w:rPr>
            </w:pPr>
            <w:r>
              <w:rPr>
                <w:rFonts w:hint="eastAsia" w:cs="仿宋"/>
                <w:kern w:val="0"/>
                <w:szCs w:val="24"/>
                <w:lang w:val="en-US" w:eastAsia="zh-CN" w:bidi="ar"/>
              </w:rPr>
              <w:t>主观</w:t>
            </w:r>
            <w:r>
              <w:rPr>
                <w:rFonts w:hint="eastAsia" w:ascii="仿宋" w:hAnsi="仿宋" w:cs="仿宋"/>
                <w:kern w:val="0"/>
                <w:szCs w:val="24"/>
                <w:lang w:bidi="ar"/>
              </w:rPr>
              <w:t>分</w:t>
            </w:r>
          </w:p>
        </w:tc>
      </w:tr>
      <w:tr>
        <w:tblPrEx>
          <w:tblCellMar>
            <w:top w:w="0" w:type="dxa"/>
            <w:left w:w="108" w:type="dxa"/>
            <w:bottom w:w="0" w:type="dxa"/>
            <w:right w:w="108" w:type="dxa"/>
          </w:tblCellMar>
        </w:tblPrEx>
        <w:trPr>
          <w:trHeight w:val="476" w:hRule="atLeast"/>
          <w:jc w:val="center"/>
        </w:trPr>
        <w:tc>
          <w:tcPr>
            <w:tcW w:w="563" w:type="dxa"/>
            <w:vMerge w:val="continue"/>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p>
        </w:tc>
        <w:tc>
          <w:tcPr>
            <w:tcW w:w="1340" w:type="dxa"/>
            <w:vMerge w:val="continue"/>
            <w:tcBorders>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52" w:line="440" w:lineRule="exact"/>
              <w:ind w:firstLine="0" w:firstLineChars="0"/>
              <w:jc w:val="left"/>
              <w:textAlignment w:val="baseline"/>
              <w:rPr>
                <w:rFonts w:ascii="仿宋" w:hAnsi="仿宋" w:cs="仿宋"/>
                <w:kern w:val="0"/>
                <w:szCs w:val="24"/>
                <w:lang w:bidi="ar"/>
              </w:rPr>
            </w:pPr>
          </w:p>
        </w:tc>
        <w:tc>
          <w:tcPr>
            <w:tcW w:w="7116" w:type="dxa"/>
            <w:tcBorders>
              <w:top w:val="single" w:color="000000" w:sz="4" w:space="0"/>
              <w:left w:val="nil"/>
              <w:right w:val="single" w:color="000000" w:sz="4" w:space="0"/>
            </w:tcBorders>
            <w:vAlign w:val="top"/>
          </w:tcPr>
          <w:p>
            <w:pPr>
              <w:adjustRightInd w:val="0"/>
              <w:snapToGrid w:val="0"/>
              <w:spacing w:line="273" w:lineRule="auto"/>
              <w:rPr>
                <w:rFonts w:hint="eastAsia" w:ascii="仿宋" w:hAnsi="仿宋" w:eastAsia="仿宋" w:cs="仿宋"/>
                <w:kern w:val="0"/>
                <w:sz w:val="24"/>
                <w:szCs w:val="24"/>
                <w:lang w:val="en-US" w:eastAsia="zh-CN" w:bidi="ar"/>
              </w:rPr>
            </w:pPr>
            <w:r>
              <w:rPr>
                <w:rFonts w:hint="eastAsia" w:ascii="仿宋" w:hAnsi="仿宋" w:eastAsia="仿宋" w:cs="仿宋"/>
                <w:color w:val="000000"/>
                <w:sz w:val="24"/>
                <w:szCs w:val="24"/>
              </w:rPr>
              <w:t>样</w:t>
            </w:r>
            <w:r>
              <w:rPr>
                <w:rFonts w:hint="eastAsia" w:ascii="仿宋" w:hAnsi="仿宋" w:eastAsia="仿宋" w:cs="仿宋"/>
                <w:color w:val="000000"/>
                <w:sz w:val="24"/>
                <w:szCs w:val="24"/>
                <w:highlight w:val="none"/>
              </w:rPr>
              <w:t>品内芯（两面不对线、漂口、脏迹、色泽、偏斜、渗水</w:t>
            </w:r>
            <w:r>
              <w:rPr>
                <w:rFonts w:hint="eastAsia" w:ascii="仿宋" w:hAnsi="仿宋" w:eastAsia="仿宋" w:cs="仿宋"/>
                <w:color w:val="000000"/>
                <w:sz w:val="24"/>
                <w:szCs w:val="24"/>
              </w:rPr>
              <w:t>），满足全部项目的得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w:t>
            </w:r>
            <w:r>
              <w:rPr>
                <w:rFonts w:hint="eastAsia" w:cs="仿宋"/>
                <w:color w:val="000000"/>
                <w:sz w:val="24"/>
                <w:szCs w:val="24"/>
                <w:lang w:val="en-US" w:eastAsia="zh-CN"/>
              </w:rPr>
              <w:t>不满足一项扣0.5分，扣完为止</w:t>
            </w:r>
            <w:r>
              <w:rPr>
                <w:rFonts w:hint="eastAsia" w:ascii="仿宋" w:hAnsi="仿宋" w:eastAsia="仿宋" w:cs="仿宋"/>
                <w:color w:val="000000"/>
                <w:sz w:val="24"/>
                <w:szCs w:val="24"/>
                <w:lang w:eastAsia="zh-CN"/>
              </w:rPr>
              <w:t>；</w:t>
            </w:r>
          </w:p>
        </w:tc>
        <w:tc>
          <w:tcPr>
            <w:tcW w:w="817" w:type="dxa"/>
            <w:tcBorders>
              <w:top w:val="single" w:color="000000" w:sz="4" w:space="0"/>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kern w:val="0"/>
                <w:sz w:val="24"/>
                <w:szCs w:val="24"/>
                <w:lang w:val="en-US" w:eastAsia="zh-CN" w:bidi="ar"/>
              </w:rPr>
            </w:pPr>
            <w:r>
              <w:rPr>
                <w:rFonts w:hint="eastAsia" w:cs="仿宋"/>
                <w:kern w:val="0"/>
                <w:szCs w:val="24"/>
                <w:lang w:val="en-US" w:eastAsia="zh-CN" w:bidi="ar"/>
              </w:rPr>
              <w:t>3</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center"/>
              <w:rPr>
                <w:rFonts w:hint="eastAsia" w:ascii="仿宋" w:hAnsi="仿宋" w:eastAsia="仿宋" w:cs="仿宋"/>
                <w:kern w:val="0"/>
                <w:sz w:val="24"/>
                <w:szCs w:val="24"/>
                <w:lang w:val="en-US" w:eastAsia="zh-CN" w:bidi="ar"/>
              </w:rPr>
            </w:pPr>
            <w:r>
              <w:rPr>
                <w:rFonts w:hint="eastAsia" w:cs="仿宋"/>
                <w:kern w:val="0"/>
                <w:szCs w:val="24"/>
                <w:lang w:val="en-US" w:eastAsia="zh-CN" w:bidi="ar"/>
              </w:rPr>
              <w:t>客</w:t>
            </w:r>
            <w:r>
              <w:rPr>
                <w:rFonts w:hint="eastAsia" w:ascii="仿宋" w:hAnsi="仿宋" w:cs="仿宋"/>
                <w:kern w:val="0"/>
                <w:szCs w:val="24"/>
                <w:lang w:bidi="ar"/>
              </w:rPr>
              <w:t>观分</w:t>
            </w:r>
          </w:p>
        </w:tc>
      </w:tr>
      <w:tr>
        <w:tblPrEx>
          <w:tblCellMar>
            <w:top w:w="0" w:type="dxa"/>
            <w:left w:w="108" w:type="dxa"/>
            <w:bottom w:w="0" w:type="dxa"/>
            <w:right w:w="108" w:type="dxa"/>
          </w:tblCellMar>
        </w:tblPrEx>
        <w:trPr>
          <w:trHeight w:val="264" w:hRule="atLeast"/>
          <w:jc w:val="center"/>
        </w:trPr>
        <w:tc>
          <w:tcPr>
            <w:tcW w:w="563" w:type="dxa"/>
            <w:vMerge w:val="continue"/>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p>
        </w:tc>
        <w:tc>
          <w:tcPr>
            <w:tcW w:w="1340" w:type="dxa"/>
            <w:vMerge w:val="continue"/>
            <w:tcBorders>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p>
        </w:tc>
        <w:tc>
          <w:tcPr>
            <w:tcW w:w="7116" w:type="dxa"/>
            <w:tcBorders>
              <w:top w:val="single" w:color="000000" w:sz="4" w:space="0"/>
              <w:left w:val="nil"/>
              <w:bottom w:val="single" w:color="000000" w:sz="4" w:space="0"/>
              <w:right w:val="single" w:color="000000" w:sz="4" w:space="0"/>
            </w:tcBorders>
            <w:vAlign w:val="top"/>
          </w:tcPr>
          <w:p>
            <w:pPr>
              <w:pStyle w:val="2"/>
              <w:keepNext w:val="0"/>
              <w:keepLines w:val="0"/>
              <w:pageBreakBefore w:val="0"/>
              <w:kinsoku/>
              <w:wordWrap/>
              <w:overflowPunct/>
              <w:topLinePunct w:val="0"/>
              <w:bidi w:val="0"/>
              <w:snapToGrid/>
              <w:spacing w:after="0" w:line="240" w:lineRule="auto"/>
              <w:textAlignment w:val="auto"/>
              <w:rPr>
                <w:rFonts w:hint="eastAsia" w:ascii="仿宋" w:hAnsi="仿宋" w:eastAsia="仿宋" w:cs="仿宋"/>
                <w:color w:val="FF0000"/>
                <w:sz w:val="24"/>
                <w:szCs w:val="24"/>
                <w:highlight w:val="none"/>
              </w:rPr>
            </w:pPr>
            <w:r>
              <w:rPr>
                <w:rFonts w:hint="eastAsia" w:ascii="仿宋" w:hAnsi="仿宋" w:eastAsia="仿宋" w:cs="仿宋"/>
                <w:color w:val="000000"/>
                <w:kern w:val="3"/>
                <w:sz w:val="24"/>
                <w:szCs w:val="24"/>
                <w:highlight w:val="none"/>
                <w:lang w:val="en-US" w:eastAsia="zh-CN" w:bidi="ar-SA"/>
              </w:rPr>
              <w:t>根据样品成品尺寸符合情况进行打分，允许偏差±1mm</w:t>
            </w:r>
            <w:r>
              <w:rPr>
                <w:rFonts w:hint="eastAsia" w:cs="仿宋"/>
                <w:color w:val="000000"/>
                <w:kern w:val="3"/>
                <w:sz w:val="24"/>
                <w:szCs w:val="24"/>
                <w:highlight w:val="none"/>
                <w:lang w:val="en-US" w:eastAsia="zh-CN" w:bidi="ar-SA"/>
              </w:rPr>
              <w:t>，</w:t>
            </w:r>
            <w:r>
              <w:rPr>
                <w:rFonts w:hint="eastAsia" w:ascii="仿宋" w:hAnsi="仿宋" w:eastAsia="仿宋" w:cs="仿宋"/>
                <w:color w:val="000000"/>
                <w:kern w:val="3"/>
                <w:sz w:val="24"/>
                <w:szCs w:val="24"/>
                <w:highlight w:val="none"/>
                <w:lang w:val="en-US" w:eastAsia="zh-CN" w:bidi="ar-SA"/>
              </w:rPr>
              <w:t>符合得</w:t>
            </w:r>
            <w:r>
              <w:rPr>
                <w:rFonts w:hint="eastAsia" w:cs="仿宋"/>
                <w:color w:val="000000"/>
                <w:kern w:val="3"/>
                <w:sz w:val="24"/>
                <w:szCs w:val="24"/>
                <w:highlight w:val="none"/>
                <w:lang w:val="en-US" w:eastAsia="zh-CN" w:bidi="ar-SA"/>
              </w:rPr>
              <w:t>1</w:t>
            </w:r>
            <w:r>
              <w:rPr>
                <w:rFonts w:hint="eastAsia" w:ascii="仿宋" w:hAnsi="仿宋" w:eastAsia="仿宋" w:cs="仿宋"/>
                <w:color w:val="000000"/>
                <w:kern w:val="3"/>
                <w:sz w:val="24"/>
                <w:szCs w:val="24"/>
                <w:highlight w:val="none"/>
                <w:lang w:val="en-US" w:eastAsia="zh-CN" w:bidi="ar-SA"/>
              </w:rPr>
              <w:t>分，不符合不得分；（</w:t>
            </w:r>
            <w:r>
              <w:rPr>
                <w:rFonts w:hint="eastAsia" w:cs="仿宋"/>
                <w:color w:val="000000"/>
                <w:kern w:val="3"/>
                <w:sz w:val="24"/>
                <w:szCs w:val="24"/>
                <w:highlight w:val="none"/>
                <w:lang w:val="en-US" w:eastAsia="zh-CN" w:bidi="ar-SA"/>
              </w:rPr>
              <w:t>1</w:t>
            </w:r>
            <w:r>
              <w:rPr>
                <w:rFonts w:hint="eastAsia" w:ascii="仿宋" w:hAnsi="仿宋" w:eastAsia="仿宋" w:cs="仿宋"/>
                <w:color w:val="000000"/>
                <w:kern w:val="3"/>
                <w:sz w:val="24"/>
                <w:szCs w:val="24"/>
                <w:highlight w:val="none"/>
                <w:lang w:val="en-US" w:eastAsia="zh-CN" w:bidi="ar-SA"/>
              </w:rPr>
              <w:t>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cs="仿宋"/>
                <w:color w:val="000000"/>
                <w:kern w:val="3"/>
                <w:sz w:val="24"/>
                <w:szCs w:val="24"/>
                <w:highlight w:val="none"/>
                <w:lang w:val="en-US" w:eastAsia="zh-CN" w:bidi="ar-SA"/>
              </w:rPr>
            </w:pPr>
            <w:r>
              <w:rPr>
                <w:rFonts w:hint="eastAsia" w:cs="仿宋"/>
                <w:color w:val="000000"/>
                <w:kern w:val="3"/>
                <w:sz w:val="24"/>
                <w:szCs w:val="24"/>
                <w:highlight w:val="none"/>
                <w:lang w:val="en-US" w:eastAsia="zh-CN" w:bidi="ar-SA"/>
              </w:rPr>
              <w:t>1</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center"/>
              <w:rPr>
                <w:rFonts w:hint="eastAsia" w:ascii="仿宋" w:hAnsi="仿宋" w:cs="仿宋"/>
                <w:kern w:val="0"/>
                <w:szCs w:val="24"/>
                <w:lang w:bidi="ar"/>
              </w:rPr>
            </w:pPr>
            <w:r>
              <w:rPr>
                <w:rFonts w:hint="eastAsia" w:ascii="仿宋" w:hAnsi="仿宋" w:cs="仿宋"/>
                <w:kern w:val="0"/>
                <w:szCs w:val="24"/>
                <w:lang w:bidi="ar"/>
              </w:rPr>
              <w:t>客观分</w:t>
            </w:r>
          </w:p>
        </w:tc>
      </w:tr>
      <w:tr>
        <w:tblPrEx>
          <w:tblCellMar>
            <w:top w:w="0" w:type="dxa"/>
            <w:left w:w="108" w:type="dxa"/>
            <w:bottom w:w="0" w:type="dxa"/>
            <w:right w:w="108" w:type="dxa"/>
          </w:tblCellMar>
        </w:tblPrEx>
        <w:trPr>
          <w:trHeight w:val="264" w:hRule="atLeast"/>
          <w:jc w:val="center"/>
        </w:trPr>
        <w:tc>
          <w:tcPr>
            <w:tcW w:w="563" w:type="dxa"/>
            <w:vMerge w:val="continue"/>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p>
        </w:tc>
        <w:tc>
          <w:tcPr>
            <w:tcW w:w="1340" w:type="dxa"/>
            <w:vMerge w:val="continue"/>
            <w:tcBorders>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p>
        </w:tc>
        <w:tc>
          <w:tcPr>
            <w:tcW w:w="7116" w:type="dxa"/>
            <w:tcBorders>
              <w:top w:val="single" w:color="000000" w:sz="4" w:space="0"/>
              <w:left w:val="nil"/>
              <w:bottom w:val="single" w:color="000000" w:sz="4" w:space="0"/>
              <w:right w:val="single" w:color="000000" w:sz="4" w:space="0"/>
            </w:tcBorders>
            <w:vAlign w:val="top"/>
          </w:tcPr>
          <w:p>
            <w:pPr>
              <w:pStyle w:val="2"/>
              <w:keepNext w:val="0"/>
              <w:keepLines w:val="0"/>
              <w:pageBreakBefore w:val="0"/>
              <w:kinsoku/>
              <w:wordWrap/>
              <w:overflowPunct/>
              <w:topLinePunct w:val="0"/>
              <w:bidi w:val="0"/>
              <w:snapToGrid/>
              <w:spacing w:after="0" w:line="240" w:lineRule="auto"/>
              <w:textAlignment w:val="auto"/>
              <w:rPr>
                <w:rFonts w:hint="eastAsia" w:ascii="仿宋" w:hAnsi="仿宋" w:eastAsia="仿宋" w:cs="仿宋"/>
                <w:color w:val="FF0000"/>
                <w:sz w:val="24"/>
                <w:szCs w:val="24"/>
                <w:highlight w:val="none"/>
              </w:rPr>
            </w:pPr>
            <w:r>
              <w:rPr>
                <w:rFonts w:hint="eastAsia" w:ascii="仿宋" w:hAnsi="仿宋" w:eastAsia="仿宋" w:cs="仿宋"/>
                <w:color w:val="000000"/>
                <w:kern w:val="3"/>
                <w:sz w:val="24"/>
                <w:szCs w:val="24"/>
                <w:highlight w:val="none"/>
                <w:lang w:val="en-US" w:eastAsia="zh-CN" w:bidi="ar-SA"/>
              </w:rPr>
              <w:t>根据样品张数（不应缺张（不包括封面/封底）满足采购需求得</w:t>
            </w:r>
            <w:r>
              <w:rPr>
                <w:rFonts w:hint="eastAsia" w:cs="仿宋"/>
                <w:color w:val="000000"/>
                <w:kern w:val="3"/>
                <w:sz w:val="24"/>
                <w:szCs w:val="24"/>
                <w:highlight w:val="none"/>
                <w:lang w:val="en-US" w:eastAsia="zh-CN" w:bidi="ar-SA"/>
              </w:rPr>
              <w:t>1</w:t>
            </w:r>
            <w:r>
              <w:rPr>
                <w:rFonts w:hint="eastAsia" w:ascii="仿宋" w:hAnsi="仿宋" w:eastAsia="仿宋" w:cs="仿宋"/>
                <w:color w:val="000000"/>
                <w:kern w:val="3"/>
                <w:sz w:val="24"/>
                <w:szCs w:val="24"/>
                <w:highlight w:val="none"/>
                <w:lang w:val="en-US" w:eastAsia="zh-CN" w:bidi="ar-SA"/>
              </w:rPr>
              <w:t>分，不满足不得分；（</w:t>
            </w:r>
            <w:r>
              <w:rPr>
                <w:rFonts w:hint="eastAsia" w:cs="仿宋"/>
                <w:color w:val="000000"/>
                <w:kern w:val="3"/>
                <w:sz w:val="24"/>
                <w:szCs w:val="24"/>
                <w:highlight w:val="none"/>
                <w:lang w:val="en-US" w:eastAsia="zh-CN" w:bidi="ar-SA"/>
              </w:rPr>
              <w:t>1</w:t>
            </w:r>
            <w:r>
              <w:rPr>
                <w:rFonts w:hint="eastAsia" w:ascii="仿宋" w:hAnsi="仿宋" w:eastAsia="仿宋" w:cs="仿宋"/>
                <w:color w:val="000000"/>
                <w:kern w:val="3"/>
                <w:sz w:val="24"/>
                <w:szCs w:val="24"/>
                <w:highlight w:val="none"/>
                <w:lang w:val="en-US" w:eastAsia="zh-CN" w:bidi="ar-SA"/>
              </w:rPr>
              <w:t>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cs="仿宋"/>
                <w:color w:val="000000"/>
                <w:kern w:val="3"/>
                <w:sz w:val="24"/>
                <w:szCs w:val="24"/>
                <w:highlight w:val="none"/>
                <w:lang w:val="en-US" w:eastAsia="zh-CN" w:bidi="ar-SA"/>
              </w:rPr>
            </w:pPr>
            <w:r>
              <w:rPr>
                <w:rFonts w:hint="eastAsia" w:cs="仿宋"/>
                <w:color w:val="000000"/>
                <w:kern w:val="3"/>
                <w:sz w:val="24"/>
                <w:szCs w:val="24"/>
                <w:highlight w:val="none"/>
                <w:lang w:val="en-US" w:eastAsia="zh-CN" w:bidi="ar-SA"/>
              </w:rPr>
              <w:t>1</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center"/>
              <w:rPr>
                <w:rFonts w:hint="eastAsia" w:ascii="仿宋" w:hAnsi="仿宋" w:cs="仿宋"/>
                <w:kern w:val="0"/>
                <w:szCs w:val="24"/>
                <w:lang w:bidi="ar"/>
              </w:rPr>
            </w:pPr>
            <w:r>
              <w:rPr>
                <w:rFonts w:hint="eastAsia" w:ascii="仿宋" w:hAnsi="仿宋" w:cs="仿宋"/>
                <w:kern w:val="0"/>
                <w:szCs w:val="24"/>
                <w:lang w:bidi="ar"/>
              </w:rPr>
              <w:t>客观分</w:t>
            </w:r>
          </w:p>
        </w:tc>
      </w:tr>
      <w:tr>
        <w:tblPrEx>
          <w:tblCellMar>
            <w:top w:w="0" w:type="dxa"/>
            <w:left w:w="108" w:type="dxa"/>
            <w:bottom w:w="0" w:type="dxa"/>
            <w:right w:w="108" w:type="dxa"/>
          </w:tblCellMar>
        </w:tblPrEx>
        <w:trPr>
          <w:trHeight w:val="264" w:hRule="atLeast"/>
          <w:jc w:val="center"/>
        </w:trPr>
        <w:tc>
          <w:tcPr>
            <w:tcW w:w="563" w:type="dxa"/>
            <w:vMerge w:val="continue"/>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p>
        </w:tc>
        <w:tc>
          <w:tcPr>
            <w:tcW w:w="1340" w:type="dxa"/>
            <w:vMerge w:val="continue"/>
            <w:tcBorders>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p>
        </w:tc>
        <w:tc>
          <w:tcPr>
            <w:tcW w:w="7116" w:type="dxa"/>
            <w:tcBorders>
              <w:top w:val="single" w:color="000000" w:sz="4" w:space="0"/>
              <w:left w:val="nil"/>
              <w:bottom w:val="single" w:color="000000" w:sz="4" w:space="0"/>
              <w:right w:val="single" w:color="000000" w:sz="4" w:space="0"/>
            </w:tcBorders>
          </w:tcPr>
          <w:p>
            <w:pPr>
              <w:pStyle w:val="2"/>
              <w:keepNext w:val="0"/>
              <w:keepLines w:val="0"/>
              <w:pageBreakBefore w:val="0"/>
              <w:kinsoku/>
              <w:wordWrap/>
              <w:overflowPunct/>
              <w:topLinePunct w:val="0"/>
              <w:bidi w:val="0"/>
              <w:snapToGrid/>
              <w:spacing w:after="0" w:line="240" w:lineRule="auto"/>
              <w:textAlignment w:val="auto"/>
              <w:rPr>
                <w:rFonts w:hint="default" w:ascii="仿宋" w:hAnsi="仿宋" w:eastAsia="仿宋" w:cs="仿宋"/>
                <w:color w:val="000000"/>
                <w:kern w:val="3"/>
                <w:sz w:val="24"/>
                <w:szCs w:val="24"/>
                <w:highlight w:val="none"/>
                <w:lang w:val="en-US" w:eastAsia="zh-CN" w:bidi="ar-SA"/>
              </w:rPr>
            </w:pPr>
            <w:r>
              <w:rPr>
                <w:rFonts w:hint="eastAsia" w:ascii="仿宋" w:hAnsi="仿宋" w:eastAsia="仿宋" w:cs="仿宋"/>
                <w:color w:val="000000"/>
                <w:kern w:val="3"/>
                <w:sz w:val="24"/>
                <w:szCs w:val="24"/>
                <w:highlight w:val="none"/>
                <w:lang w:val="en-US" w:eastAsia="zh-CN" w:bidi="ar-SA"/>
              </w:rPr>
              <w:t>根据样品内是否</w:t>
            </w:r>
            <w:r>
              <w:rPr>
                <w:rFonts w:hint="eastAsia" w:cs="仿宋"/>
                <w:color w:val="000000"/>
                <w:kern w:val="3"/>
                <w:sz w:val="24"/>
                <w:szCs w:val="24"/>
                <w:highlight w:val="none"/>
                <w:lang w:val="en-US" w:eastAsia="zh-CN" w:bidi="ar-SA"/>
              </w:rPr>
              <w:t>出现</w:t>
            </w:r>
            <w:r>
              <w:rPr>
                <w:rFonts w:hint="eastAsia" w:ascii="仿宋" w:hAnsi="仿宋" w:eastAsia="仿宋" w:cs="仿宋"/>
                <w:color w:val="000000"/>
                <w:kern w:val="3"/>
                <w:sz w:val="24"/>
                <w:szCs w:val="24"/>
                <w:highlight w:val="none"/>
                <w:lang w:val="en-US" w:eastAsia="zh-CN" w:bidi="ar-SA"/>
              </w:rPr>
              <w:t>白页情况打分，存在白页情况的不得分；（</w:t>
            </w:r>
            <w:r>
              <w:rPr>
                <w:rFonts w:hint="eastAsia" w:cs="仿宋"/>
                <w:color w:val="000000"/>
                <w:kern w:val="3"/>
                <w:sz w:val="24"/>
                <w:szCs w:val="24"/>
                <w:highlight w:val="none"/>
                <w:lang w:val="en-US" w:eastAsia="zh-CN" w:bidi="ar-SA"/>
              </w:rPr>
              <w:t>1</w:t>
            </w:r>
            <w:r>
              <w:rPr>
                <w:rFonts w:hint="eastAsia" w:ascii="仿宋" w:hAnsi="仿宋" w:eastAsia="仿宋" w:cs="仿宋"/>
                <w:color w:val="000000"/>
                <w:kern w:val="3"/>
                <w:sz w:val="24"/>
                <w:szCs w:val="24"/>
                <w:highlight w:val="none"/>
                <w:lang w:val="en-US" w:eastAsia="zh-CN" w:bidi="ar-SA"/>
              </w:rPr>
              <w:t>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color w:val="000000"/>
                <w:kern w:val="3"/>
                <w:sz w:val="24"/>
                <w:szCs w:val="24"/>
                <w:highlight w:val="none"/>
                <w:lang w:val="en-US" w:eastAsia="zh-CN" w:bidi="ar-SA"/>
              </w:rPr>
            </w:pPr>
            <w:r>
              <w:rPr>
                <w:rFonts w:hint="eastAsia" w:cs="仿宋"/>
                <w:color w:val="000000"/>
                <w:kern w:val="3"/>
                <w:sz w:val="24"/>
                <w:szCs w:val="24"/>
                <w:highlight w:val="none"/>
                <w:lang w:val="en-US" w:eastAsia="zh-CN" w:bidi="ar-SA"/>
              </w:rPr>
              <w:t>1</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center"/>
              <w:rPr>
                <w:rFonts w:hint="eastAsia" w:ascii="仿宋" w:hAnsi="仿宋" w:cs="仿宋"/>
                <w:kern w:val="0"/>
                <w:szCs w:val="24"/>
                <w:lang w:bidi="ar"/>
              </w:rPr>
            </w:pPr>
            <w:r>
              <w:rPr>
                <w:rFonts w:hint="eastAsia" w:ascii="仿宋" w:hAnsi="仿宋" w:cs="仿宋"/>
                <w:kern w:val="0"/>
                <w:szCs w:val="24"/>
                <w:lang w:bidi="ar"/>
              </w:rPr>
              <w:t>客观分</w:t>
            </w:r>
          </w:p>
        </w:tc>
      </w:tr>
      <w:tr>
        <w:tblPrEx>
          <w:tblCellMar>
            <w:top w:w="0" w:type="dxa"/>
            <w:left w:w="108" w:type="dxa"/>
            <w:bottom w:w="0" w:type="dxa"/>
            <w:right w:w="108" w:type="dxa"/>
          </w:tblCellMar>
        </w:tblPrEx>
        <w:trPr>
          <w:trHeight w:val="264" w:hRule="atLeast"/>
          <w:jc w:val="center"/>
        </w:trPr>
        <w:tc>
          <w:tcPr>
            <w:tcW w:w="563" w:type="dxa"/>
            <w:vMerge w:val="continue"/>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p>
        </w:tc>
        <w:tc>
          <w:tcPr>
            <w:tcW w:w="1340" w:type="dxa"/>
            <w:vMerge w:val="continue"/>
            <w:tcBorders>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p>
        </w:tc>
        <w:tc>
          <w:tcPr>
            <w:tcW w:w="7116" w:type="dxa"/>
            <w:tcBorders>
              <w:top w:val="single" w:color="000000" w:sz="4" w:space="0"/>
              <w:left w:val="nil"/>
              <w:bottom w:val="single" w:color="000000" w:sz="4" w:space="0"/>
              <w:right w:val="single" w:color="000000" w:sz="4" w:space="0"/>
            </w:tcBorders>
          </w:tcPr>
          <w:p>
            <w:pPr>
              <w:pStyle w:val="2"/>
              <w:keepNext w:val="0"/>
              <w:keepLines w:val="0"/>
              <w:pageBreakBefore w:val="0"/>
              <w:kinsoku/>
              <w:wordWrap/>
              <w:overflowPunct/>
              <w:topLinePunct w:val="0"/>
              <w:bidi w:val="0"/>
              <w:snapToGrid/>
              <w:spacing w:after="0" w:line="240" w:lineRule="auto"/>
              <w:textAlignment w:val="auto"/>
              <w:rPr>
                <w:rFonts w:hint="default" w:ascii="仿宋" w:hAnsi="仿宋" w:eastAsia="仿宋" w:cs="仿宋"/>
                <w:color w:val="000000"/>
                <w:kern w:val="3"/>
                <w:sz w:val="24"/>
                <w:szCs w:val="24"/>
                <w:highlight w:val="none"/>
                <w:lang w:val="en-US" w:eastAsia="zh-CN" w:bidi="ar-SA"/>
              </w:rPr>
            </w:pPr>
            <w:r>
              <w:rPr>
                <w:rFonts w:hint="eastAsia" w:ascii="仿宋" w:hAnsi="仿宋" w:eastAsia="仿宋" w:cs="仿宋"/>
                <w:color w:val="000000"/>
                <w:kern w:val="3"/>
                <w:sz w:val="24"/>
                <w:szCs w:val="24"/>
                <w:highlight w:val="none"/>
                <w:lang w:val="en-US" w:eastAsia="zh-CN" w:bidi="ar-SA"/>
              </w:rPr>
              <w:t>样品印刷是否存在断线情况打分，存在断线情况不得分；（</w:t>
            </w:r>
            <w:r>
              <w:rPr>
                <w:rFonts w:hint="eastAsia" w:cs="仿宋"/>
                <w:color w:val="000000"/>
                <w:kern w:val="3"/>
                <w:sz w:val="24"/>
                <w:szCs w:val="24"/>
                <w:highlight w:val="none"/>
                <w:lang w:val="en-US" w:eastAsia="zh-CN" w:bidi="ar-SA"/>
              </w:rPr>
              <w:t>1</w:t>
            </w:r>
            <w:r>
              <w:rPr>
                <w:rFonts w:hint="eastAsia" w:ascii="仿宋" w:hAnsi="仿宋" w:eastAsia="仿宋" w:cs="仿宋"/>
                <w:color w:val="000000"/>
                <w:kern w:val="3"/>
                <w:sz w:val="24"/>
                <w:szCs w:val="24"/>
                <w:highlight w:val="none"/>
                <w:lang w:val="en-US" w:eastAsia="zh-CN" w:bidi="ar-SA"/>
              </w:rPr>
              <w:t>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color w:val="000000"/>
                <w:kern w:val="3"/>
                <w:sz w:val="24"/>
                <w:szCs w:val="24"/>
                <w:highlight w:val="none"/>
                <w:lang w:val="en-US" w:eastAsia="zh-CN" w:bidi="ar-SA"/>
              </w:rPr>
            </w:pPr>
            <w:r>
              <w:rPr>
                <w:rFonts w:hint="eastAsia" w:cs="仿宋"/>
                <w:color w:val="000000"/>
                <w:kern w:val="3"/>
                <w:sz w:val="24"/>
                <w:szCs w:val="24"/>
                <w:highlight w:val="none"/>
                <w:lang w:val="en-US" w:eastAsia="zh-CN" w:bidi="ar-SA"/>
              </w:rPr>
              <w:t>1</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center"/>
              <w:rPr>
                <w:rFonts w:hint="eastAsia" w:ascii="仿宋" w:hAnsi="仿宋" w:eastAsia="仿宋" w:cs="仿宋"/>
                <w:kern w:val="0"/>
                <w:sz w:val="24"/>
                <w:szCs w:val="24"/>
                <w:lang w:val="en-US" w:eastAsia="zh-CN" w:bidi="ar"/>
              </w:rPr>
            </w:pPr>
            <w:r>
              <w:rPr>
                <w:rFonts w:hint="eastAsia" w:ascii="仿宋" w:hAnsi="仿宋" w:cs="仿宋"/>
                <w:kern w:val="0"/>
                <w:szCs w:val="24"/>
                <w:lang w:bidi="ar"/>
              </w:rPr>
              <w:t>客观分</w:t>
            </w:r>
          </w:p>
        </w:tc>
      </w:tr>
      <w:tr>
        <w:tblPrEx>
          <w:tblCellMar>
            <w:top w:w="0" w:type="dxa"/>
            <w:left w:w="108" w:type="dxa"/>
            <w:bottom w:w="0" w:type="dxa"/>
            <w:right w:w="108" w:type="dxa"/>
          </w:tblCellMar>
        </w:tblPrEx>
        <w:trPr>
          <w:trHeight w:val="264" w:hRule="atLeast"/>
          <w:jc w:val="center"/>
        </w:trPr>
        <w:tc>
          <w:tcPr>
            <w:tcW w:w="563" w:type="dxa"/>
            <w:vMerge w:val="continue"/>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p>
        </w:tc>
        <w:tc>
          <w:tcPr>
            <w:tcW w:w="1340" w:type="dxa"/>
            <w:vMerge w:val="continue"/>
            <w:tcBorders>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p>
        </w:tc>
        <w:tc>
          <w:tcPr>
            <w:tcW w:w="7116" w:type="dxa"/>
            <w:tcBorders>
              <w:top w:val="single" w:color="000000" w:sz="4" w:space="0"/>
              <w:left w:val="nil"/>
              <w:bottom w:val="single" w:color="000000" w:sz="4" w:space="0"/>
              <w:right w:val="single" w:color="000000" w:sz="4" w:space="0"/>
            </w:tcBorders>
          </w:tcPr>
          <w:p>
            <w:pPr>
              <w:pStyle w:val="2"/>
              <w:keepNext w:val="0"/>
              <w:keepLines w:val="0"/>
              <w:pageBreakBefore w:val="0"/>
              <w:kinsoku/>
              <w:wordWrap/>
              <w:overflowPunct/>
              <w:topLinePunct w:val="0"/>
              <w:bidi w:val="0"/>
              <w:snapToGrid/>
              <w:spacing w:after="0" w:line="240" w:lineRule="auto"/>
              <w:textAlignment w:val="auto"/>
              <w:rPr>
                <w:rFonts w:hint="default" w:ascii="仿宋" w:hAnsi="仿宋" w:eastAsia="仿宋" w:cs="仿宋"/>
                <w:color w:val="000000"/>
                <w:kern w:val="3"/>
                <w:sz w:val="24"/>
                <w:szCs w:val="24"/>
                <w:highlight w:val="none"/>
                <w:lang w:val="en-US" w:eastAsia="zh-CN" w:bidi="ar-SA"/>
              </w:rPr>
            </w:pPr>
            <w:r>
              <w:rPr>
                <w:rFonts w:hint="eastAsia" w:ascii="仿宋" w:hAnsi="仿宋" w:eastAsia="仿宋" w:cs="仿宋"/>
                <w:color w:val="000000"/>
                <w:kern w:val="3"/>
                <w:sz w:val="24"/>
                <w:szCs w:val="24"/>
                <w:highlight w:val="none"/>
                <w:lang w:val="en-US" w:eastAsia="zh-CN" w:bidi="ar-SA"/>
              </w:rPr>
              <w:t>样品是否存在破页、缺角、多角、折页，有上述</w:t>
            </w:r>
            <w:r>
              <w:rPr>
                <w:rFonts w:hint="eastAsia" w:cs="仿宋"/>
                <w:color w:val="000000"/>
                <w:kern w:val="3"/>
                <w:sz w:val="24"/>
                <w:szCs w:val="24"/>
                <w:highlight w:val="none"/>
                <w:lang w:val="en-US" w:eastAsia="zh-CN" w:bidi="ar-SA"/>
              </w:rPr>
              <w:t>任一</w:t>
            </w:r>
            <w:r>
              <w:rPr>
                <w:rFonts w:hint="eastAsia" w:ascii="仿宋" w:hAnsi="仿宋" w:eastAsia="仿宋" w:cs="仿宋"/>
                <w:color w:val="000000"/>
                <w:kern w:val="3"/>
                <w:sz w:val="24"/>
                <w:szCs w:val="24"/>
                <w:highlight w:val="none"/>
                <w:lang w:val="en-US" w:eastAsia="zh-CN" w:bidi="ar-SA"/>
              </w:rPr>
              <w:t>情况的不得分；（</w:t>
            </w:r>
            <w:r>
              <w:rPr>
                <w:rFonts w:hint="eastAsia" w:cs="仿宋"/>
                <w:color w:val="000000"/>
                <w:kern w:val="3"/>
                <w:sz w:val="24"/>
                <w:szCs w:val="24"/>
                <w:highlight w:val="none"/>
                <w:lang w:val="en-US" w:eastAsia="zh-CN" w:bidi="ar-SA"/>
              </w:rPr>
              <w:t>1</w:t>
            </w:r>
            <w:r>
              <w:rPr>
                <w:rFonts w:hint="eastAsia" w:ascii="仿宋" w:hAnsi="仿宋" w:eastAsia="仿宋" w:cs="仿宋"/>
                <w:color w:val="000000"/>
                <w:kern w:val="3"/>
                <w:sz w:val="24"/>
                <w:szCs w:val="24"/>
                <w:highlight w:val="none"/>
                <w:lang w:val="en-US" w:eastAsia="zh-CN" w:bidi="ar-SA"/>
              </w:rPr>
              <w:t>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color w:val="000000"/>
                <w:kern w:val="3"/>
                <w:sz w:val="24"/>
                <w:szCs w:val="24"/>
                <w:highlight w:val="none"/>
                <w:lang w:val="en-US" w:eastAsia="zh-CN" w:bidi="ar-SA"/>
              </w:rPr>
            </w:pPr>
            <w:r>
              <w:rPr>
                <w:rFonts w:hint="eastAsia" w:cs="仿宋"/>
                <w:color w:val="000000"/>
                <w:kern w:val="3"/>
                <w:sz w:val="24"/>
                <w:szCs w:val="24"/>
                <w:highlight w:val="none"/>
                <w:lang w:val="en-US" w:eastAsia="zh-CN" w:bidi="ar-SA"/>
              </w:rPr>
              <w:t>1</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center"/>
              <w:rPr>
                <w:rFonts w:hint="eastAsia" w:ascii="仿宋" w:hAnsi="仿宋" w:eastAsia="仿宋" w:cs="仿宋"/>
                <w:kern w:val="0"/>
                <w:sz w:val="24"/>
                <w:szCs w:val="24"/>
                <w:lang w:val="en-US" w:eastAsia="zh-CN" w:bidi="ar"/>
              </w:rPr>
            </w:pPr>
            <w:r>
              <w:rPr>
                <w:rFonts w:hint="eastAsia" w:ascii="仿宋" w:hAnsi="仿宋" w:cs="仿宋"/>
                <w:kern w:val="0"/>
                <w:szCs w:val="24"/>
                <w:lang w:bidi="ar"/>
              </w:rPr>
              <w:t>客观分</w:t>
            </w:r>
          </w:p>
        </w:tc>
      </w:tr>
      <w:tr>
        <w:tblPrEx>
          <w:tblCellMar>
            <w:top w:w="0" w:type="dxa"/>
            <w:left w:w="108" w:type="dxa"/>
            <w:bottom w:w="0" w:type="dxa"/>
            <w:right w:w="108" w:type="dxa"/>
          </w:tblCellMar>
        </w:tblPrEx>
        <w:trPr>
          <w:trHeight w:val="78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szCs w:val="24"/>
                <w:lang w:val="en-US" w:eastAsia="zh-CN"/>
              </w:rPr>
            </w:pPr>
            <w:r>
              <w:rPr>
                <w:rFonts w:hint="eastAsia" w:cs="仿宋"/>
                <w:szCs w:val="24"/>
                <w:lang w:val="en-US" w:eastAsia="zh-CN"/>
              </w:rPr>
              <w:t>2</w:t>
            </w:r>
          </w:p>
        </w:tc>
        <w:tc>
          <w:tcPr>
            <w:tcW w:w="13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default" w:ascii="仿宋" w:hAnsi="仿宋" w:eastAsia="仿宋" w:cs="仿宋"/>
                <w:szCs w:val="24"/>
                <w:lang w:val="en-US" w:eastAsia="zh-CN"/>
              </w:rPr>
            </w:pPr>
            <w:r>
              <w:rPr>
                <w:rFonts w:hint="eastAsia" w:cs="仿宋"/>
                <w:szCs w:val="24"/>
                <w:lang w:val="en-US" w:eastAsia="zh-CN"/>
              </w:rPr>
              <w:t>检测报告（10分）</w:t>
            </w:r>
          </w:p>
        </w:tc>
        <w:tc>
          <w:tcPr>
            <w:tcW w:w="71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jc w:val="left"/>
              <w:textAlignment w:val="center"/>
              <w:rPr>
                <w:rFonts w:hint="default"/>
                <w:lang w:val="en-US" w:eastAsia="zh-CN"/>
              </w:rPr>
            </w:pPr>
            <w:r>
              <w:rPr>
                <w:rFonts w:hint="eastAsia"/>
                <w:lang w:val="en-US" w:eastAsia="zh-CN"/>
              </w:rPr>
              <w:t>1.成品检测报告：提供2020年7月1日（以检测报告内批准日期为准）后出具的具有CMA检测机构出具的课业薄册检测报告（依据至少包含</w:t>
            </w:r>
            <w:r>
              <w:rPr>
                <w:rFonts w:hint="eastAsia"/>
                <w:lang w:val="zh-TW" w:eastAsia="zh-TW"/>
              </w:rPr>
              <w:t>GB 40070-2021《儿童青少年学习用品近视防控卫生要求》</w:t>
            </w:r>
            <w:r>
              <w:rPr>
                <w:rFonts w:hint="eastAsia"/>
                <w:lang w:val="zh-TW" w:eastAsia="zh-CN"/>
              </w:rPr>
              <w:t>、</w:t>
            </w:r>
            <w:r>
              <w:rPr>
                <w:rFonts w:hint="eastAsia"/>
                <w:lang w:val="zh-TW" w:eastAsia="zh-TW"/>
              </w:rPr>
              <w:t>QB/T1437-2014《课业簿册》</w:t>
            </w:r>
            <w:r>
              <w:rPr>
                <w:rFonts w:hint="eastAsia"/>
                <w:lang w:val="zh-TW" w:eastAsia="zh-CN"/>
              </w:rPr>
              <w:t>）</w:t>
            </w:r>
            <w:r>
              <w:rPr>
                <w:rFonts w:hint="eastAsia"/>
                <w:lang w:val="en-US" w:eastAsia="zh-CN"/>
              </w:rPr>
              <w:t>每提供需</w:t>
            </w:r>
            <w:r>
              <w:rPr>
                <w:rFonts w:hint="eastAsia"/>
                <w:highlight w:val="none"/>
                <w:lang w:val="en-US" w:eastAsia="zh-CN"/>
              </w:rPr>
              <w:t>求内一个品种得0.5分，</w:t>
            </w:r>
            <w:r>
              <w:rPr>
                <w:rFonts w:hint="eastAsia"/>
                <w:lang w:val="en-US" w:eastAsia="zh-CN"/>
              </w:rPr>
              <w:t>最多得7分。（0-7分）</w:t>
            </w:r>
          </w:p>
          <w:p>
            <w:pPr>
              <w:pStyle w:val="2"/>
              <w:numPr>
                <w:ilvl w:val="0"/>
                <w:numId w:val="0"/>
              </w:numPr>
              <w:rPr>
                <w:rFonts w:hint="default"/>
                <w:lang w:val="en-US" w:eastAsia="zh-CN"/>
              </w:rPr>
            </w:pPr>
            <w:r>
              <w:rPr>
                <w:rFonts w:hint="eastAsia" w:cs="仿宋"/>
                <w:kern w:val="3"/>
                <w:sz w:val="24"/>
                <w:szCs w:val="24"/>
                <w:lang w:val="en-US" w:eastAsia="zh-CN" w:bidi="ar-SA"/>
              </w:rPr>
              <w:t>2.本项目拟投入的</w:t>
            </w:r>
            <w:r>
              <w:rPr>
                <w:rFonts w:hint="eastAsia" w:ascii="仿宋" w:hAnsi="仿宋" w:eastAsia="仿宋" w:cs="仿宋"/>
                <w:kern w:val="3"/>
                <w:sz w:val="24"/>
                <w:szCs w:val="24"/>
                <w:lang w:val="en-US" w:eastAsia="zh-CN" w:bidi="ar-SA"/>
              </w:rPr>
              <w:t>原材料检测报告：提供2020年7月1日（以检测报告内批准日期为准）后出具的具有CMA检测机构出具</w:t>
            </w:r>
            <w:r>
              <w:rPr>
                <w:rFonts w:hint="eastAsia" w:cs="仿宋"/>
                <w:kern w:val="3"/>
                <w:sz w:val="24"/>
                <w:szCs w:val="24"/>
                <w:lang w:val="en-US" w:eastAsia="zh-CN" w:bidi="ar-SA"/>
              </w:rPr>
              <w:t>检测报告，每提供一种得1分，最多得3分。（0-3分）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仿宋" w:hAnsi="仿宋" w:eastAsia="仿宋" w:cs="仿宋"/>
                <w:szCs w:val="24"/>
                <w:lang w:val="en-US" w:eastAsia="zh-CN"/>
              </w:rPr>
            </w:pPr>
            <w:r>
              <w:rPr>
                <w:rFonts w:hint="eastAsia" w:cs="仿宋"/>
                <w:szCs w:val="24"/>
                <w:lang w:val="en-US" w:eastAsia="zh-CN"/>
              </w:rPr>
              <w:t>10</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r>
              <w:rPr>
                <w:rFonts w:hint="eastAsia" w:ascii="仿宋" w:hAnsi="仿宋" w:cs="仿宋"/>
                <w:kern w:val="0"/>
                <w:szCs w:val="24"/>
                <w:lang w:bidi="ar"/>
              </w:rPr>
              <w:t>客观分</w:t>
            </w:r>
          </w:p>
        </w:tc>
      </w:tr>
      <w:tr>
        <w:tblPrEx>
          <w:tblCellMar>
            <w:top w:w="0" w:type="dxa"/>
            <w:left w:w="108" w:type="dxa"/>
            <w:bottom w:w="0" w:type="dxa"/>
            <w:right w:w="108" w:type="dxa"/>
          </w:tblCellMar>
        </w:tblPrEx>
        <w:trPr>
          <w:trHeight w:val="78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szCs w:val="24"/>
                <w:lang w:val="en-US" w:eastAsia="zh-CN"/>
              </w:rPr>
            </w:pPr>
            <w:r>
              <w:rPr>
                <w:rFonts w:hint="eastAsia" w:cs="仿宋"/>
                <w:szCs w:val="24"/>
                <w:lang w:val="en-US" w:eastAsia="zh-CN"/>
              </w:rPr>
              <w:t>3</w:t>
            </w:r>
          </w:p>
        </w:tc>
        <w:tc>
          <w:tcPr>
            <w:tcW w:w="13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default" w:ascii="仿宋" w:hAnsi="仿宋" w:eastAsia="仿宋" w:cs="仿宋"/>
                <w:szCs w:val="24"/>
                <w:lang w:val="en-US" w:eastAsia="zh-CN"/>
              </w:rPr>
            </w:pPr>
            <w:r>
              <w:rPr>
                <w:rFonts w:hint="eastAsia" w:cs="仿宋"/>
                <w:szCs w:val="24"/>
                <w:lang w:val="en-US" w:eastAsia="zh-CN"/>
              </w:rPr>
              <w:t>投入设备(0-2分)</w:t>
            </w:r>
          </w:p>
        </w:tc>
        <w:tc>
          <w:tcPr>
            <w:tcW w:w="71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hint="default" w:ascii="仿宋_GB2312" w:hAnsi="宋体" w:eastAsia="仿宋_GB2312"/>
                <w:sz w:val="24"/>
                <w:lang w:val="en-US" w:eastAsia="zh-CN"/>
              </w:rPr>
            </w:pPr>
            <w:r>
              <w:rPr>
                <w:rFonts w:hint="eastAsia" w:ascii="仿宋_GB2312" w:hAnsi="宋体" w:eastAsia="仿宋_GB2312"/>
                <w:sz w:val="24"/>
              </w:rPr>
              <w:t>根据投标人</w:t>
            </w:r>
            <w:r>
              <w:rPr>
                <w:rFonts w:hint="eastAsia" w:ascii="仿宋_GB2312" w:hAnsi="宋体" w:eastAsia="仿宋_GB2312"/>
                <w:sz w:val="24"/>
                <w:lang w:val="en-US" w:eastAsia="zh-CN"/>
              </w:rPr>
              <w:t>本项目投入的所需的生产设备的完整性、先进性进行打分，</w:t>
            </w:r>
            <w:r>
              <w:rPr>
                <w:rFonts w:hint="eastAsia" w:ascii="仿宋" w:hAnsi="仿宋" w:cs="仿宋"/>
                <w:kern w:val="0"/>
                <w:szCs w:val="24"/>
                <w:lang w:bidi="ar"/>
              </w:rPr>
              <w:t>完全满足得</w:t>
            </w:r>
            <w:r>
              <w:rPr>
                <w:rFonts w:hint="eastAsia" w:cs="仿宋"/>
                <w:kern w:val="0"/>
                <w:szCs w:val="24"/>
                <w:lang w:val="en-US" w:eastAsia="zh-CN" w:bidi="ar"/>
              </w:rPr>
              <w:t>2</w:t>
            </w:r>
            <w:r>
              <w:rPr>
                <w:rFonts w:hint="eastAsia" w:ascii="仿宋" w:hAnsi="仿宋" w:cs="仿宋"/>
                <w:kern w:val="0"/>
                <w:szCs w:val="24"/>
                <w:lang w:bidi="ar"/>
              </w:rPr>
              <w:t>分，大部分满足得</w:t>
            </w:r>
            <w:r>
              <w:rPr>
                <w:rFonts w:hint="eastAsia" w:cs="仿宋"/>
                <w:kern w:val="0"/>
                <w:szCs w:val="24"/>
                <w:lang w:val="en-US" w:eastAsia="zh-CN" w:bidi="ar"/>
              </w:rPr>
              <w:t>1</w:t>
            </w:r>
            <w:r>
              <w:rPr>
                <w:rFonts w:hint="eastAsia" w:ascii="仿宋" w:hAnsi="仿宋" w:cs="仿宋"/>
                <w:kern w:val="0"/>
                <w:szCs w:val="24"/>
                <w:lang w:bidi="ar"/>
              </w:rPr>
              <w:t>分，部分满足得</w:t>
            </w:r>
            <w:r>
              <w:rPr>
                <w:rFonts w:hint="eastAsia" w:cs="仿宋"/>
                <w:kern w:val="0"/>
                <w:szCs w:val="24"/>
                <w:lang w:val="en-US" w:eastAsia="zh-CN" w:bidi="ar"/>
              </w:rPr>
              <w:t>0.5</w:t>
            </w:r>
            <w:r>
              <w:rPr>
                <w:rFonts w:hint="eastAsia" w:ascii="仿宋" w:hAnsi="仿宋" w:cs="仿宋"/>
                <w:kern w:val="0"/>
                <w:szCs w:val="24"/>
                <w:lang w:bidi="ar"/>
              </w:rPr>
              <w:t>分，不满足不得分。（0-</w:t>
            </w:r>
            <w:r>
              <w:rPr>
                <w:rFonts w:hint="eastAsia" w:cs="仿宋"/>
                <w:kern w:val="0"/>
                <w:szCs w:val="24"/>
                <w:lang w:val="en-US" w:eastAsia="zh-CN" w:bidi="ar"/>
              </w:rPr>
              <w:t>2</w:t>
            </w:r>
            <w:r>
              <w:rPr>
                <w:rFonts w:hint="eastAsia" w:ascii="仿宋" w:hAnsi="仿宋" w:cs="仿宋"/>
                <w:kern w:val="0"/>
                <w:szCs w:val="24"/>
                <w:lang w:bidi="ar"/>
              </w:rPr>
              <w:t>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szCs w:val="24"/>
                <w:lang w:eastAsia="zh-CN"/>
              </w:rPr>
            </w:pPr>
            <w:r>
              <w:rPr>
                <w:rFonts w:hint="eastAsia" w:cs="仿宋"/>
                <w:kern w:val="0"/>
                <w:szCs w:val="24"/>
                <w:lang w:val="en-US" w:eastAsia="zh-CN" w:bidi="ar"/>
              </w:rPr>
              <w:t>2</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r>
              <w:rPr>
                <w:rFonts w:hint="eastAsia" w:ascii="仿宋" w:hAnsi="仿宋" w:cs="仿宋"/>
                <w:kern w:val="0"/>
                <w:szCs w:val="24"/>
                <w:lang w:bidi="ar"/>
              </w:rPr>
              <w:t>主观分</w:t>
            </w:r>
          </w:p>
        </w:tc>
      </w:tr>
      <w:tr>
        <w:tblPrEx>
          <w:tblCellMar>
            <w:top w:w="0" w:type="dxa"/>
            <w:left w:w="108" w:type="dxa"/>
            <w:bottom w:w="0" w:type="dxa"/>
            <w:right w:w="108" w:type="dxa"/>
          </w:tblCellMar>
        </w:tblPrEx>
        <w:trPr>
          <w:trHeight w:val="264" w:hRule="atLeast"/>
          <w:jc w:val="center"/>
        </w:trPr>
        <w:tc>
          <w:tcPr>
            <w:tcW w:w="56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trike/>
                <w:szCs w:val="24"/>
                <w:highlight w:val="yellow"/>
              </w:rPr>
            </w:pPr>
            <w:r>
              <w:rPr>
                <w:rFonts w:hint="eastAsia" w:ascii="仿宋" w:hAnsi="仿宋" w:cs="仿宋"/>
                <w:kern w:val="0"/>
                <w:szCs w:val="24"/>
                <w:lang w:bidi="ar"/>
              </w:rPr>
              <w:t>4</w:t>
            </w:r>
          </w:p>
        </w:tc>
        <w:tc>
          <w:tcPr>
            <w:tcW w:w="1340" w:type="dxa"/>
            <w:vMerge w:val="restart"/>
            <w:tcBorders>
              <w:top w:val="single" w:color="000000" w:sz="4" w:space="0"/>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r>
              <w:rPr>
                <w:rFonts w:hint="eastAsia" w:ascii="仿宋" w:hAnsi="仿宋" w:cs="仿宋"/>
                <w:kern w:val="0"/>
                <w:szCs w:val="24"/>
                <w:lang w:bidi="ar"/>
              </w:rPr>
              <w:t>项目实施方案</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trike/>
                <w:szCs w:val="24"/>
                <w:highlight w:val="yellow"/>
              </w:rPr>
            </w:pPr>
            <w:r>
              <w:rPr>
                <w:rFonts w:hint="eastAsia" w:ascii="仿宋" w:hAnsi="仿宋" w:cs="仿宋"/>
                <w:kern w:val="0"/>
                <w:szCs w:val="24"/>
                <w:lang w:bidi="ar"/>
              </w:rPr>
              <w:t>（0-</w:t>
            </w:r>
            <w:r>
              <w:rPr>
                <w:rFonts w:hint="eastAsia" w:cs="仿宋"/>
                <w:kern w:val="0"/>
                <w:szCs w:val="24"/>
                <w:lang w:val="en-US" w:eastAsia="zh-CN" w:bidi="ar"/>
              </w:rPr>
              <w:t>15</w:t>
            </w:r>
            <w:r>
              <w:rPr>
                <w:rFonts w:hint="eastAsia" w:ascii="仿宋" w:hAnsi="仿宋" w:cs="仿宋"/>
                <w:kern w:val="0"/>
                <w:szCs w:val="24"/>
                <w:lang w:bidi="ar"/>
              </w:rPr>
              <w:t>分）</w:t>
            </w:r>
          </w:p>
        </w:tc>
        <w:tc>
          <w:tcPr>
            <w:tcW w:w="71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strike/>
                <w:kern w:val="0"/>
                <w:szCs w:val="24"/>
                <w:highlight w:val="yellow"/>
                <w:lang w:bidi="ar"/>
              </w:rPr>
            </w:pPr>
            <w:r>
              <w:rPr>
                <w:rFonts w:hint="eastAsia" w:ascii="仿宋" w:hAnsi="仿宋" w:cs="仿宋"/>
                <w:kern w:val="0"/>
                <w:szCs w:val="24"/>
                <w:lang w:bidi="ar"/>
              </w:rPr>
              <w:t>1、提供合理的项目整体实施方案，能按照项目分解节点并可跟踪实施，管理标准承诺达到采购人要求，方案与采购需求的满足程度高，完全满足得3分，大部分满足得2分，部分满足得1分，不满足不得分。（0-3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kern w:val="0"/>
                <w:szCs w:val="24"/>
                <w:lang w:eastAsia="zh-CN" w:bidi="ar"/>
              </w:rPr>
            </w:pPr>
            <w:r>
              <w:rPr>
                <w:rFonts w:hint="eastAsia" w:cs="仿宋"/>
                <w:kern w:val="0"/>
                <w:szCs w:val="24"/>
                <w:lang w:val="en-US" w:eastAsia="zh-CN" w:bidi="ar"/>
              </w:rPr>
              <w:t>3</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kern w:val="0"/>
                <w:szCs w:val="24"/>
                <w:lang w:bidi="ar"/>
              </w:rPr>
            </w:pPr>
            <w:r>
              <w:rPr>
                <w:rFonts w:hint="eastAsia" w:ascii="仿宋" w:hAnsi="仿宋" w:cs="仿宋"/>
                <w:kern w:val="0"/>
                <w:szCs w:val="24"/>
                <w:lang w:bidi="ar"/>
              </w:rPr>
              <w:t>主观分</w:t>
            </w:r>
          </w:p>
        </w:tc>
      </w:tr>
      <w:tr>
        <w:tblPrEx>
          <w:tblCellMar>
            <w:top w:w="0" w:type="dxa"/>
            <w:left w:w="108" w:type="dxa"/>
            <w:bottom w:w="0" w:type="dxa"/>
            <w:right w:w="108" w:type="dxa"/>
          </w:tblCellMar>
        </w:tblPrEx>
        <w:trPr>
          <w:trHeight w:val="264" w:hRule="atLeast"/>
          <w:jc w:val="center"/>
        </w:trPr>
        <w:tc>
          <w:tcPr>
            <w:tcW w:w="563" w:type="dxa"/>
            <w:vMerge w:val="continue"/>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trike/>
                <w:kern w:val="0"/>
                <w:szCs w:val="24"/>
                <w:highlight w:val="yellow"/>
                <w:lang w:bidi="ar"/>
              </w:rPr>
            </w:pPr>
          </w:p>
        </w:tc>
        <w:tc>
          <w:tcPr>
            <w:tcW w:w="1340" w:type="dxa"/>
            <w:vMerge w:val="continue"/>
            <w:tcBorders>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kern w:val="0"/>
                <w:szCs w:val="24"/>
                <w:lang w:bidi="ar"/>
              </w:rPr>
            </w:pPr>
          </w:p>
        </w:tc>
        <w:tc>
          <w:tcPr>
            <w:tcW w:w="71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strike/>
                <w:kern w:val="0"/>
                <w:szCs w:val="24"/>
                <w:highlight w:val="yellow"/>
                <w:lang w:bidi="ar"/>
              </w:rPr>
            </w:pPr>
            <w:r>
              <w:rPr>
                <w:rFonts w:hint="eastAsia" w:ascii="仿宋" w:hAnsi="仿宋" w:cs="仿宋"/>
                <w:kern w:val="0"/>
                <w:szCs w:val="24"/>
                <w:lang w:bidi="ar"/>
              </w:rPr>
              <w:t>2、提供生产实施方案，包括原材料采购、加工制作</w:t>
            </w:r>
            <w:r>
              <w:rPr>
                <w:rFonts w:hint="eastAsia" w:cs="仿宋"/>
                <w:kern w:val="0"/>
                <w:szCs w:val="24"/>
                <w:lang w:val="en-US" w:eastAsia="zh-CN" w:bidi="ar"/>
              </w:rPr>
              <w:t>印刷</w:t>
            </w:r>
            <w:r>
              <w:rPr>
                <w:rFonts w:hint="eastAsia" w:ascii="仿宋" w:hAnsi="仿宋" w:cs="仿宋"/>
                <w:kern w:val="0"/>
                <w:szCs w:val="24"/>
                <w:lang w:bidi="ar"/>
              </w:rPr>
              <w:t>等各个环节的实施方案，在规定的时间内有计划地完成项目需求产品的生产和装配，管理标准承诺达到采购人要求，根据提供的方案与采购需求的满足程度，完全满足得3分，大部分满足得2分，部分满足得1分，不满足不得分。（0-3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kern w:val="0"/>
                <w:szCs w:val="24"/>
                <w:lang w:eastAsia="zh-CN" w:bidi="ar"/>
              </w:rPr>
            </w:pPr>
            <w:r>
              <w:rPr>
                <w:rFonts w:hint="eastAsia" w:cs="仿宋"/>
                <w:kern w:val="0"/>
                <w:szCs w:val="24"/>
                <w:lang w:val="en-US" w:eastAsia="zh-CN" w:bidi="ar"/>
              </w:rPr>
              <w:t>3</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kern w:val="0"/>
                <w:szCs w:val="24"/>
                <w:lang w:bidi="ar"/>
              </w:rPr>
            </w:pPr>
            <w:r>
              <w:rPr>
                <w:rFonts w:hint="eastAsia" w:ascii="仿宋" w:hAnsi="仿宋" w:cs="仿宋"/>
                <w:kern w:val="0"/>
                <w:szCs w:val="24"/>
                <w:lang w:bidi="ar"/>
              </w:rPr>
              <w:t>主观分</w:t>
            </w:r>
          </w:p>
        </w:tc>
      </w:tr>
      <w:tr>
        <w:tblPrEx>
          <w:tblCellMar>
            <w:top w:w="0" w:type="dxa"/>
            <w:left w:w="108" w:type="dxa"/>
            <w:bottom w:w="0" w:type="dxa"/>
            <w:right w:w="108" w:type="dxa"/>
          </w:tblCellMar>
        </w:tblPrEx>
        <w:trPr>
          <w:trHeight w:val="264" w:hRule="atLeast"/>
          <w:jc w:val="center"/>
        </w:trPr>
        <w:tc>
          <w:tcPr>
            <w:tcW w:w="563" w:type="dxa"/>
            <w:vMerge w:val="continue"/>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trike/>
                <w:kern w:val="0"/>
                <w:szCs w:val="24"/>
                <w:highlight w:val="yellow"/>
                <w:lang w:bidi="ar"/>
              </w:rPr>
            </w:pPr>
          </w:p>
        </w:tc>
        <w:tc>
          <w:tcPr>
            <w:tcW w:w="1340" w:type="dxa"/>
            <w:vMerge w:val="continue"/>
            <w:tcBorders>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kern w:val="0"/>
                <w:szCs w:val="24"/>
                <w:lang w:bidi="ar"/>
              </w:rPr>
            </w:pPr>
          </w:p>
        </w:tc>
        <w:tc>
          <w:tcPr>
            <w:tcW w:w="71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strike/>
                <w:kern w:val="0"/>
                <w:szCs w:val="24"/>
                <w:highlight w:val="yellow"/>
                <w:lang w:bidi="ar"/>
              </w:rPr>
            </w:pPr>
            <w:r>
              <w:rPr>
                <w:rFonts w:hint="eastAsia" w:ascii="仿宋" w:hAnsi="仿宋" w:cs="仿宋"/>
                <w:kern w:val="0"/>
                <w:szCs w:val="24"/>
                <w:lang w:bidi="ar"/>
              </w:rPr>
              <w:t>3、提供品控管理方案，对产品品质有管理管控过程，有独立品管部门和专门品管人员，确保产品生产过程中的质量控制完善，管理标准承诺达到采购人要求，根据提供的方案与采购需求的满足程度，完全满足得3分，大部分满足得2分，部分满足得1分，不满足不得分。（0-3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kern w:val="0"/>
                <w:szCs w:val="24"/>
                <w:lang w:eastAsia="zh-CN" w:bidi="ar"/>
              </w:rPr>
            </w:pPr>
            <w:r>
              <w:rPr>
                <w:rFonts w:hint="eastAsia" w:cs="仿宋"/>
                <w:kern w:val="0"/>
                <w:szCs w:val="24"/>
                <w:lang w:val="en-US" w:eastAsia="zh-CN" w:bidi="ar"/>
              </w:rPr>
              <w:t>3</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kern w:val="0"/>
                <w:szCs w:val="24"/>
                <w:lang w:bidi="ar"/>
              </w:rPr>
            </w:pPr>
            <w:r>
              <w:rPr>
                <w:rFonts w:hint="eastAsia" w:ascii="仿宋" w:hAnsi="仿宋" w:cs="仿宋"/>
                <w:kern w:val="0"/>
                <w:szCs w:val="24"/>
                <w:lang w:bidi="ar"/>
              </w:rPr>
              <w:t>主观分</w:t>
            </w:r>
          </w:p>
        </w:tc>
      </w:tr>
      <w:tr>
        <w:tblPrEx>
          <w:tblCellMar>
            <w:top w:w="0" w:type="dxa"/>
            <w:left w:w="108" w:type="dxa"/>
            <w:bottom w:w="0" w:type="dxa"/>
            <w:right w:w="108" w:type="dxa"/>
          </w:tblCellMar>
        </w:tblPrEx>
        <w:trPr>
          <w:trHeight w:val="264" w:hRule="atLeast"/>
          <w:jc w:val="center"/>
        </w:trPr>
        <w:tc>
          <w:tcPr>
            <w:tcW w:w="563" w:type="dxa"/>
            <w:vMerge w:val="continue"/>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trike/>
                <w:szCs w:val="24"/>
                <w:highlight w:val="yellow"/>
              </w:rPr>
            </w:pPr>
          </w:p>
        </w:tc>
        <w:tc>
          <w:tcPr>
            <w:tcW w:w="1340" w:type="dxa"/>
            <w:vMerge w:val="continue"/>
            <w:tcBorders>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trike/>
                <w:szCs w:val="24"/>
                <w:highlight w:val="yellow"/>
              </w:rPr>
            </w:pPr>
          </w:p>
        </w:tc>
        <w:tc>
          <w:tcPr>
            <w:tcW w:w="71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strike/>
                <w:kern w:val="0"/>
                <w:szCs w:val="24"/>
                <w:highlight w:val="yellow"/>
                <w:lang w:bidi="ar"/>
              </w:rPr>
            </w:pPr>
            <w:r>
              <w:rPr>
                <w:rFonts w:hint="eastAsia" w:ascii="仿宋" w:hAnsi="仿宋" w:cs="仿宋"/>
                <w:kern w:val="0"/>
                <w:szCs w:val="24"/>
                <w:lang w:bidi="ar"/>
              </w:rPr>
              <w:t>4、提供</w:t>
            </w:r>
            <w:r>
              <w:rPr>
                <w:rFonts w:hint="eastAsia" w:cs="仿宋"/>
                <w:kern w:val="0"/>
                <w:szCs w:val="24"/>
                <w:lang w:val="en-US" w:eastAsia="zh-CN" w:bidi="ar"/>
              </w:rPr>
              <w:t>供货</w:t>
            </w:r>
            <w:r>
              <w:rPr>
                <w:rFonts w:hint="eastAsia" w:ascii="仿宋" w:hAnsi="仿宋" w:cs="仿宋"/>
                <w:kern w:val="0"/>
                <w:szCs w:val="24"/>
                <w:lang w:bidi="ar"/>
              </w:rPr>
              <w:t>服务实施方案，根据承诺货物交付时间节点，落实送货时间和人员安排，确保按期交付使用，管理标准承诺达到采购人要求，根据提供的方案与采购需求的满足程度，完全满足得3分，大部分满足得2分，部分满足得1分，不满足不得分。（0-3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kern w:val="0"/>
                <w:szCs w:val="24"/>
                <w:lang w:eastAsia="zh-CN" w:bidi="ar"/>
              </w:rPr>
            </w:pPr>
            <w:r>
              <w:rPr>
                <w:rFonts w:hint="eastAsia" w:cs="仿宋"/>
                <w:kern w:val="0"/>
                <w:szCs w:val="24"/>
                <w:lang w:val="en-US" w:eastAsia="zh-CN" w:bidi="ar"/>
              </w:rPr>
              <w:t>3</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kern w:val="0"/>
                <w:szCs w:val="24"/>
                <w:lang w:bidi="ar"/>
              </w:rPr>
            </w:pPr>
            <w:r>
              <w:rPr>
                <w:rFonts w:hint="eastAsia" w:ascii="仿宋" w:hAnsi="仿宋" w:cs="仿宋"/>
                <w:kern w:val="0"/>
                <w:szCs w:val="24"/>
                <w:lang w:bidi="ar"/>
              </w:rPr>
              <w:t>主观分</w:t>
            </w:r>
          </w:p>
        </w:tc>
      </w:tr>
      <w:tr>
        <w:tblPrEx>
          <w:tblCellMar>
            <w:top w:w="0" w:type="dxa"/>
            <w:left w:w="108" w:type="dxa"/>
            <w:bottom w:w="0" w:type="dxa"/>
            <w:right w:w="108" w:type="dxa"/>
          </w:tblCellMar>
        </w:tblPrEx>
        <w:trPr>
          <w:trHeight w:val="264" w:hRule="atLeast"/>
          <w:jc w:val="center"/>
        </w:trPr>
        <w:tc>
          <w:tcPr>
            <w:tcW w:w="563"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trike/>
                <w:szCs w:val="24"/>
                <w:highlight w:val="yellow"/>
              </w:rPr>
            </w:pPr>
          </w:p>
        </w:tc>
        <w:tc>
          <w:tcPr>
            <w:tcW w:w="1340" w:type="dxa"/>
            <w:tcBorders>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trike/>
                <w:szCs w:val="24"/>
                <w:highlight w:val="yellow"/>
              </w:rPr>
            </w:pPr>
          </w:p>
        </w:tc>
        <w:tc>
          <w:tcPr>
            <w:tcW w:w="71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hint="default" w:ascii="仿宋" w:hAnsi="仿宋" w:eastAsia="仿宋" w:cs="仿宋"/>
                <w:kern w:val="0"/>
                <w:szCs w:val="24"/>
                <w:lang w:val="en-US" w:eastAsia="zh-CN" w:bidi="ar"/>
              </w:rPr>
            </w:pPr>
            <w:r>
              <w:rPr>
                <w:rFonts w:hint="eastAsia" w:cs="仿宋"/>
                <w:kern w:val="0"/>
                <w:szCs w:val="24"/>
                <w:lang w:val="en-US" w:eastAsia="zh-CN" w:bidi="ar"/>
              </w:rPr>
              <w:t>5、提供退、换货、补货方案，根据后续涉及到的退货、换货、补货情况的具本实施方案，落实退换货补货时间、人员安排，确保学生能正常使用等方案，</w:t>
            </w:r>
            <w:r>
              <w:rPr>
                <w:rFonts w:hint="eastAsia" w:ascii="仿宋" w:hAnsi="仿宋" w:cs="仿宋"/>
                <w:kern w:val="0"/>
                <w:szCs w:val="24"/>
                <w:lang w:bidi="ar"/>
              </w:rPr>
              <w:t>完全满足得3分，大部分满足得2分，部分满足得1分，不满足不得分。（0-3分）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cs="仿宋"/>
                <w:kern w:val="0"/>
                <w:szCs w:val="24"/>
                <w:lang w:val="en-US" w:eastAsia="zh-CN" w:bidi="ar"/>
              </w:rPr>
            </w:pPr>
            <w:r>
              <w:rPr>
                <w:rFonts w:hint="eastAsia" w:cs="仿宋"/>
                <w:kern w:val="0"/>
                <w:szCs w:val="24"/>
                <w:lang w:val="en-US" w:eastAsia="zh-CN" w:bidi="ar"/>
              </w:rPr>
              <w:t>3</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cs="仿宋"/>
                <w:kern w:val="0"/>
                <w:szCs w:val="24"/>
                <w:lang w:bidi="ar"/>
              </w:rPr>
            </w:pPr>
            <w:r>
              <w:rPr>
                <w:rFonts w:hint="eastAsia" w:ascii="仿宋" w:hAnsi="仿宋" w:cs="仿宋"/>
                <w:kern w:val="0"/>
                <w:szCs w:val="24"/>
                <w:lang w:bidi="ar"/>
              </w:rPr>
              <w:t>主观分</w:t>
            </w:r>
          </w:p>
        </w:tc>
      </w:tr>
      <w:tr>
        <w:tblPrEx>
          <w:tblCellMar>
            <w:top w:w="0" w:type="dxa"/>
            <w:left w:w="108" w:type="dxa"/>
            <w:bottom w:w="0" w:type="dxa"/>
            <w:right w:w="108" w:type="dxa"/>
          </w:tblCellMar>
        </w:tblPrEx>
        <w:trPr>
          <w:trHeight w:val="264" w:hRule="atLeast"/>
          <w:jc w:val="center"/>
        </w:trPr>
        <w:tc>
          <w:tcPr>
            <w:tcW w:w="56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szCs w:val="24"/>
                <w:lang w:eastAsia="zh-CN"/>
              </w:rPr>
            </w:pPr>
            <w:r>
              <w:rPr>
                <w:rFonts w:hint="eastAsia" w:cs="仿宋"/>
                <w:kern w:val="0"/>
                <w:szCs w:val="24"/>
                <w:lang w:val="en-US" w:eastAsia="zh-CN" w:bidi="ar"/>
              </w:rPr>
              <w:t>5</w:t>
            </w:r>
          </w:p>
        </w:tc>
        <w:tc>
          <w:tcPr>
            <w:tcW w:w="1340" w:type="dxa"/>
            <w:vMerge w:val="restart"/>
            <w:tcBorders>
              <w:top w:val="single" w:color="000000" w:sz="4" w:space="0"/>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r>
              <w:rPr>
                <w:rFonts w:hint="eastAsia" w:ascii="仿宋" w:hAnsi="仿宋" w:cs="仿宋"/>
                <w:kern w:val="0"/>
                <w:szCs w:val="24"/>
                <w:lang w:bidi="ar"/>
              </w:rPr>
              <w:t>售后</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r>
              <w:rPr>
                <w:rFonts w:hint="eastAsia" w:ascii="仿宋" w:hAnsi="仿宋" w:cs="仿宋"/>
                <w:kern w:val="0"/>
                <w:szCs w:val="24"/>
                <w:lang w:bidi="ar"/>
              </w:rPr>
              <w:t>服务方案</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r>
              <w:rPr>
                <w:rFonts w:hint="eastAsia" w:ascii="仿宋" w:hAnsi="仿宋" w:cs="仿宋"/>
                <w:kern w:val="0"/>
                <w:szCs w:val="24"/>
                <w:lang w:bidi="ar"/>
              </w:rPr>
              <w:t>（0-</w:t>
            </w:r>
            <w:r>
              <w:rPr>
                <w:rFonts w:hint="eastAsia" w:cs="仿宋"/>
                <w:kern w:val="0"/>
                <w:szCs w:val="24"/>
                <w:lang w:val="en-US" w:eastAsia="zh-CN" w:bidi="ar"/>
              </w:rPr>
              <w:t>5</w:t>
            </w:r>
            <w:r>
              <w:rPr>
                <w:rFonts w:hint="eastAsia" w:ascii="仿宋" w:hAnsi="仿宋" w:cs="仿宋"/>
                <w:kern w:val="0"/>
                <w:szCs w:val="24"/>
                <w:lang w:bidi="ar"/>
              </w:rPr>
              <w:t>分）</w:t>
            </w:r>
          </w:p>
        </w:tc>
        <w:tc>
          <w:tcPr>
            <w:tcW w:w="71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kern w:val="0"/>
                <w:szCs w:val="24"/>
                <w:highlight w:val="none"/>
                <w:lang w:bidi="ar"/>
              </w:rPr>
            </w:pPr>
            <w:r>
              <w:rPr>
                <w:rFonts w:hint="eastAsia" w:ascii="仿宋" w:hAnsi="仿宋" w:cs="仿宋"/>
                <w:kern w:val="0"/>
                <w:szCs w:val="24"/>
                <w:highlight w:val="none"/>
                <w:lang w:bidi="ar"/>
              </w:rPr>
              <w:t>1、详细的售后服务方案，售后服务人员配备</w:t>
            </w:r>
            <w:r>
              <w:rPr>
                <w:rFonts w:hint="eastAsia" w:cs="仿宋"/>
                <w:kern w:val="0"/>
                <w:szCs w:val="24"/>
                <w:highlight w:val="none"/>
                <w:lang w:eastAsia="zh-CN" w:bidi="ar"/>
              </w:rPr>
              <w:t>，</w:t>
            </w:r>
            <w:r>
              <w:rPr>
                <w:rFonts w:hint="eastAsia" w:ascii="仿宋" w:hAnsi="仿宋" w:cs="仿宋"/>
                <w:kern w:val="0"/>
                <w:szCs w:val="24"/>
                <w:highlight w:val="none"/>
                <w:lang w:bidi="ar"/>
              </w:rPr>
              <w:t>能提供快速便捷报修服务，产品质量保证措施，保期内技术支持能力，对用户故障的响应、处理、定期</w:t>
            </w:r>
            <w:r>
              <w:rPr>
                <w:rFonts w:hint="eastAsia" w:cs="仿宋"/>
                <w:kern w:val="0"/>
                <w:szCs w:val="24"/>
                <w:highlight w:val="none"/>
                <w:lang w:val="en-US" w:eastAsia="zh-CN" w:bidi="ar"/>
              </w:rPr>
              <w:t>回访</w:t>
            </w:r>
            <w:r>
              <w:rPr>
                <w:rFonts w:hint="eastAsia" w:ascii="仿宋" w:hAnsi="仿宋" w:cs="仿宋"/>
                <w:kern w:val="0"/>
                <w:szCs w:val="24"/>
                <w:highlight w:val="none"/>
                <w:lang w:bidi="ar"/>
              </w:rPr>
              <w:t>等。提供的方案完整合理、切合实际，具有可操作性视为满足采购需求，完全满足得3分，大部分满足得2分，部分满足得1分，不满足不得分。（0-3分）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kern w:val="0"/>
                <w:szCs w:val="24"/>
                <w:highlight w:val="none"/>
                <w:lang w:eastAsia="zh-CN" w:bidi="ar"/>
              </w:rPr>
            </w:pPr>
            <w:r>
              <w:rPr>
                <w:rFonts w:hint="eastAsia" w:cs="仿宋"/>
                <w:kern w:val="0"/>
                <w:szCs w:val="24"/>
                <w:highlight w:val="none"/>
                <w:lang w:val="en-US" w:eastAsia="zh-CN" w:bidi="ar"/>
              </w:rPr>
              <w:t>3</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kern w:val="0"/>
                <w:szCs w:val="24"/>
                <w:highlight w:val="none"/>
                <w:lang w:bidi="ar"/>
              </w:rPr>
            </w:pPr>
            <w:r>
              <w:rPr>
                <w:rFonts w:ascii="仿宋" w:hAnsi="仿宋" w:cs="仿宋"/>
                <w:kern w:val="0"/>
                <w:szCs w:val="24"/>
                <w:highlight w:val="none"/>
                <w:lang w:bidi="ar"/>
              </w:rPr>
              <w:t>主观分</w:t>
            </w:r>
          </w:p>
        </w:tc>
      </w:tr>
      <w:tr>
        <w:tblPrEx>
          <w:tblCellMar>
            <w:top w:w="0" w:type="dxa"/>
            <w:left w:w="108" w:type="dxa"/>
            <w:bottom w:w="0" w:type="dxa"/>
            <w:right w:w="108" w:type="dxa"/>
          </w:tblCellMar>
        </w:tblPrEx>
        <w:trPr>
          <w:trHeight w:val="264" w:hRule="atLeast"/>
          <w:jc w:val="center"/>
        </w:trPr>
        <w:tc>
          <w:tcPr>
            <w:tcW w:w="56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p>
        </w:tc>
        <w:tc>
          <w:tcPr>
            <w:tcW w:w="1340" w:type="dxa"/>
            <w:vMerge w:val="continue"/>
            <w:tcBorders>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p>
        </w:tc>
        <w:tc>
          <w:tcPr>
            <w:tcW w:w="71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kern w:val="0"/>
                <w:szCs w:val="24"/>
                <w:lang w:bidi="ar"/>
              </w:rPr>
            </w:pPr>
            <w:r>
              <w:rPr>
                <w:rFonts w:hint="eastAsia" w:ascii="仿宋" w:hAnsi="仿宋" w:cs="仿宋"/>
                <w:kern w:val="0"/>
                <w:szCs w:val="24"/>
                <w:lang w:bidi="ar"/>
              </w:rPr>
              <w:t>2、根据投标</w:t>
            </w:r>
            <w:r>
              <w:rPr>
                <w:rFonts w:hint="eastAsia" w:cs="仿宋"/>
                <w:kern w:val="0"/>
                <w:szCs w:val="24"/>
                <w:lang w:val="en-US" w:eastAsia="zh-CN" w:bidi="ar"/>
              </w:rPr>
              <w:t>承诺的</w:t>
            </w:r>
            <w:r>
              <w:rPr>
                <w:rFonts w:hint="eastAsia" w:ascii="仿宋" w:hAnsi="仿宋" w:cs="仿宋"/>
                <w:kern w:val="0"/>
                <w:szCs w:val="24"/>
                <w:lang w:bidi="ar"/>
              </w:rPr>
              <w:t>售后服务响应时间</w:t>
            </w:r>
            <w:r>
              <w:rPr>
                <w:rFonts w:hint="eastAsia" w:cs="仿宋"/>
                <w:kern w:val="0"/>
                <w:szCs w:val="24"/>
                <w:lang w:eastAsia="zh-CN" w:bidi="ar"/>
              </w:rPr>
              <w:t>，</w:t>
            </w:r>
            <w:r>
              <w:rPr>
                <w:rFonts w:hint="eastAsia" w:cs="仿宋"/>
                <w:kern w:val="0"/>
                <w:szCs w:val="24"/>
                <w:lang w:val="en-US" w:eastAsia="zh-CN" w:bidi="ar"/>
              </w:rPr>
              <w:t>承诺2小时内响应处理的得2分，承诺3小时内响应处理的得1分，承诺4小时内响应处理的得0.5分，其余不得分</w:t>
            </w:r>
            <w:r>
              <w:rPr>
                <w:rFonts w:hint="eastAsia" w:ascii="仿宋" w:hAnsi="仿宋" w:cs="仿宋"/>
                <w:kern w:val="0"/>
                <w:szCs w:val="24"/>
                <w:lang w:bidi="ar"/>
              </w:rPr>
              <w:t>（0-</w:t>
            </w:r>
            <w:r>
              <w:rPr>
                <w:rFonts w:hint="eastAsia" w:cs="仿宋"/>
                <w:kern w:val="0"/>
                <w:szCs w:val="24"/>
                <w:lang w:val="en-US" w:eastAsia="zh-CN" w:bidi="ar"/>
              </w:rPr>
              <w:t>2</w:t>
            </w:r>
            <w:r>
              <w:rPr>
                <w:rFonts w:hint="eastAsia" w:ascii="仿宋" w:hAnsi="仿宋" w:cs="仿宋"/>
                <w:kern w:val="0"/>
                <w:szCs w:val="24"/>
                <w:lang w:bidi="ar"/>
              </w:rPr>
              <w:t xml:space="preserve">分）   </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szCs w:val="24"/>
                <w:lang w:eastAsia="zh-CN"/>
              </w:rPr>
            </w:pPr>
            <w:r>
              <w:rPr>
                <w:rFonts w:hint="eastAsia" w:cs="仿宋"/>
                <w:kern w:val="0"/>
                <w:szCs w:val="24"/>
                <w:lang w:val="en-US" w:eastAsia="zh-CN" w:bidi="ar"/>
              </w:rPr>
              <w:t>2</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szCs w:val="24"/>
              </w:rPr>
            </w:pPr>
            <w:r>
              <w:rPr>
                <w:rFonts w:hint="eastAsia" w:ascii="仿宋" w:hAnsi="仿宋" w:cs="仿宋"/>
                <w:kern w:val="0"/>
                <w:szCs w:val="24"/>
                <w:lang w:bidi="ar"/>
              </w:rPr>
              <w:t>客观分</w:t>
            </w:r>
          </w:p>
        </w:tc>
      </w:tr>
      <w:tr>
        <w:tblPrEx>
          <w:tblCellMar>
            <w:top w:w="0" w:type="dxa"/>
            <w:left w:w="108" w:type="dxa"/>
            <w:bottom w:w="0" w:type="dxa"/>
            <w:right w:w="108" w:type="dxa"/>
          </w:tblCellMar>
        </w:tblPrEx>
        <w:trPr>
          <w:trHeight w:val="264" w:hRule="atLeast"/>
          <w:jc w:val="center"/>
        </w:trPr>
        <w:tc>
          <w:tcPr>
            <w:tcW w:w="563" w:type="dxa"/>
            <w:tcBorders>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szCs w:val="24"/>
                <w:lang w:val="en-US" w:eastAsia="zh-CN"/>
              </w:rPr>
            </w:pPr>
            <w:r>
              <w:rPr>
                <w:rFonts w:hint="eastAsia" w:cs="仿宋"/>
                <w:szCs w:val="24"/>
                <w:lang w:val="en-US" w:eastAsia="zh-CN"/>
              </w:rPr>
              <w:t>6</w:t>
            </w:r>
          </w:p>
        </w:tc>
        <w:tc>
          <w:tcPr>
            <w:tcW w:w="1340" w:type="dxa"/>
            <w:tcBorders>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仿宋" w:hAnsi="仿宋" w:eastAsia="仿宋" w:cs="仿宋"/>
                <w:szCs w:val="24"/>
                <w:lang w:val="en-US" w:eastAsia="zh-CN"/>
              </w:rPr>
            </w:pPr>
            <w:r>
              <w:rPr>
                <w:rFonts w:hint="eastAsia" w:cs="仿宋"/>
                <w:szCs w:val="24"/>
                <w:lang w:val="en-US" w:eastAsia="zh-CN"/>
              </w:rPr>
              <w:t>备品备件</w:t>
            </w:r>
            <w:r>
              <w:rPr>
                <w:rFonts w:hint="eastAsia" w:cs="仿宋"/>
                <w:kern w:val="0"/>
                <w:szCs w:val="24"/>
                <w:lang w:eastAsia="zh-CN" w:bidi="ar"/>
              </w:rPr>
              <w:t>（</w:t>
            </w:r>
            <w:r>
              <w:rPr>
                <w:rFonts w:hint="eastAsia" w:cs="仿宋"/>
                <w:kern w:val="0"/>
                <w:szCs w:val="24"/>
                <w:lang w:val="en-US" w:eastAsia="zh-CN" w:bidi="ar"/>
              </w:rPr>
              <w:t>0-2分）</w:t>
            </w:r>
          </w:p>
        </w:tc>
        <w:tc>
          <w:tcPr>
            <w:tcW w:w="71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hint="default" w:ascii="仿宋" w:hAnsi="仿宋" w:eastAsia="仿宋" w:cs="仿宋"/>
                <w:kern w:val="0"/>
                <w:szCs w:val="24"/>
                <w:lang w:val="en-US" w:eastAsia="zh-CN" w:bidi="ar"/>
              </w:rPr>
            </w:pPr>
            <w:r>
              <w:rPr>
                <w:rFonts w:hint="eastAsia" w:ascii="仿宋" w:hAnsi="仿宋" w:cs="仿宋"/>
                <w:kern w:val="0"/>
                <w:szCs w:val="24"/>
                <w:lang w:bidi="ar"/>
              </w:rPr>
              <w:t>根据投标人承诺的明确给采购人提供的</w:t>
            </w:r>
            <w:r>
              <w:rPr>
                <w:rFonts w:hint="eastAsia" w:cs="仿宋"/>
                <w:kern w:val="0"/>
                <w:szCs w:val="24"/>
                <w:lang w:val="en-US" w:eastAsia="zh-CN" w:bidi="ar"/>
              </w:rPr>
              <w:t>投标产品的</w:t>
            </w:r>
            <w:r>
              <w:rPr>
                <w:rFonts w:hint="eastAsia" w:ascii="仿宋" w:hAnsi="仿宋" w:cs="仿宋"/>
                <w:kern w:val="0"/>
                <w:szCs w:val="24"/>
                <w:lang w:bidi="ar"/>
              </w:rPr>
              <w:t>备品备件的数量、存放地点等情况进行打分。</w:t>
            </w:r>
            <w:r>
              <w:rPr>
                <w:rFonts w:hint="eastAsia" w:cs="仿宋"/>
                <w:kern w:val="0"/>
                <w:szCs w:val="24"/>
                <w:lang w:eastAsia="zh-CN" w:bidi="ar"/>
              </w:rPr>
              <w:t>（</w:t>
            </w:r>
            <w:r>
              <w:rPr>
                <w:rFonts w:hint="eastAsia" w:cs="仿宋"/>
                <w:kern w:val="0"/>
                <w:szCs w:val="24"/>
                <w:lang w:val="en-US" w:eastAsia="zh-CN" w:bidi="ar"/>
              </w:rPr>
              <w:t>0-2分）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kern w:val="0"/>
                <w:szCs w:val="24"/>
                <w:lang w:val="en-US" w:eastAsia="zh-CN" w:bidi="ar"/>
              </w:rPr>
            </w:pPr>
            <w:r>
              <w:rPr>
                <w:rFonts w:hint="eastAsia" w:cs="仿宋"/>
                <w:kern w:val="0"/>
                <w:szCs w:val="24"/>
                <w:lang w:val="en-US" w:eastAsia="zh-CN" w:bidi="ar"/>
              </w:rPr>
              <w:t>2</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仿宋" w:hAnsi="仿宋" w:eastAsia="仿宋" w:cs="仿宋"/>
                <w:kern w:val="0"/>
                <w:szCs w:val="24"/>
                <w:lang w:val="en-US" w:eastAsia="zh-CN" w:bidi="ar"/>
              </w:rPr>
            </w:pPr>
            <w:r>
              <w:rPr>
                <w:rFonts w:hint="eastAsia" w:cs="仿宋"/>
                <w:kern w:val="0"/>
                <w:szCs w:val="24"/>
                <w:lang w:val="en-US" w:eastAsia="zh-CN" w:bidi="ar"/>
              </w:rPr>
              <w:t>主观分</w:t>
            </w:r>
          </w:p>
        </w:tc>
      </w:tr>
      <w:tr>
        <w:tblPrEx>
          <w:tblCellMar>
            <w:top w:w="0" w:type="dxa"/>
            <w:left w:w="108" w:type="dxa"/>
            <w:bottom w:w="0" w:type="dxa"/>
            <w:right w:w="108" w:type="dxa"/>
          </w:tblCellMar>
        </w:tblPrEx>
        <w:trPr>
          <w:trHeight w:val="264" w:hRule="atLeast"/>
          <w:jc w:val="center"/>
        </w:trPr>
        <w:tc>
          <w:tcPr>
            <w:tcW w:w="56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center"/>
              <w:rPr>
                <w:rFonts w:hint="eastAsia" w:ascii="仿宋" w:hAnsi="仿宋" w:eastAsia="仿宋" w:cs="仿宋"/>
                <w:kern w:val="0"/>
                <w:szCs w:val="24"/>
                <w:highlight w:val="none"/>
                <w:lang w:eastAsia="zh-CN" w:bidi="ar"/>
              </w:rPr>
            </w:pPr>
            <w:r>
              <w:rPr>
                <w:rFonts w:hint="eastAsia" w:cs="仿宋"/>
                <w:kern w:val="0"/>
                <w:szCs w:val="24"/>
                <w:highlight w:val="none"/>
                <w:lang w:val="en-US" w:eastAsia="zh-CN" w:bidi="ar"/>
              </w:rPr>
              <w:t>7</w:t>
            </w:r>
          </w:p>
        </w:tc>
        <w:tc>
          <w:tcPr>
            <w:tcW w:w="1340" w:type="dxa"/>
            <w:vMerge w:val="restart"/>
            <w:tcBorders>
              <w:top w:val="single" w:color="000000" w:sz="4" w:space="0"/>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kern w:val="0"/>
                <w:szCs w:val="24"/>
                <w:highlight w:val="none"/>
                <w:lang w:bidi="ar"/>
              </w:rPr>
            </w:pPr>
            <w:r>
              <w:rPr>
                <w:rFonts w:hint="eastAsia" w:ascii="仿宋" w:hAnsi="仿宋" w:cs="仿宋"/>
                <w:kern w:val="0"/>
                <w:szCs w:val="24"/>
                <w:highlight w:val="none"/>
                <w:lang w:bidi="ar"/>
              </w:rPr>
              <w:t>投标人</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kern w:val="0"/>
                <w:szCs w:val="24"/>
                <w:highlight w:val="none"/>
                <w:lang w:bidi="ar"/>
              </w:rPr>
            </w:pPr>
            <w:r>
              <w:rPr>
                <w:rFonts w:hint="eastAsia" w:ascii="仿宋" w:hAnsi="仿宋" w:cs="仿宋"/>
                <w:kern w:val="0"/>
                <w:szCs w:val="24"/>
                <w:highlight w:val="none"/>
                <w:lang w:bidi="ar"/>
              </w:rPr>
              <w:t>综合实力</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kern w:val="0"/>
                <w:szCs w:val="24"/>
                <w:highlight w:val="none"/>
                <w:lang w:bidi="ar"/>
              </w:rPr>
            </w:pPr>
            <w:r>
              <w:rPr>
                <w:rFonts w:hint="eastAsia" w:ascii="仿宋" w:hAnsi="仿宋" w:cs="仿宋"/>
                <w:kern w:val="0"/>
                <w:szCs w:val="24"/>
                <w:highlight w:val="none"/>
                <w:lang w:bidi="ar"/>
              </w:rPr>
              <w:t>（0-</w:t>
            </w:r>
            <w:r>
              <w:rPr>
                <w:rFonts w:hint="eastAsia" w:cs="仿宋"/>
                <w:kern w:val="0"/>
                <w:szCs w:val="24"/>
                <w:highlight w:val="none"/>
                <w:lang w:val="en-US" w:eastAsia="zh-CN" w:bidi="ar"/>
              </w:rPr>
              <w:t>3</w:t>
            </w:r>
            <w:r>
              <w:rPr>
                <w:rFonts w:hint="eastAsia" w:ascii="仿宋" w:hAnsi="仿宋" w:cs="仿宋"/>
                <w:kern w:val="0"/>
                <w:szCs w:val="24"/>
                <w:highlight w:val="none"/>
                <w:lang w:bidi="ar"/>
              </w:rPr>
              <w:t>分）</w:t>
            </w:r>
          </w:p>
        </w:tc>
        <w:tc>
          <w:tcPr>
            <w:tcW w:w="71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kern w:val="0"/>
                <w:szCs w:val="24"/>
                <w:highlight w:val="none"/>
                <w:lang w:bidi="ar"/>
              </w:rPr>
            </w:pPr>
            <w:r>
              <w:rPr>
                <w:rFonts w:hint="eastAsia" w:ascii="仿宋" w:hAnsi="仿宋" w:cs="仿宋"/>
                <w:kern w:val="0"/>
                <w:szCs w:val="24"/>
                <w:highlight w:val="none"/>
                <w:lang w:bidi="ar"/>
              </w:rPr>
              <w:t>投标人获得的有效期内的认证证书情况，提供扫描件及查询截图，每一项得1分，此项最高3分。（提供证书原件扫描件，查询渠道：全国认证认可信息公共服务平台http://cx.cnca.cn/CertECloud/result/skipResultList可查询）</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kern w:val="0"/>
                <w:szCs w:val="24"/>
                <w:highlight w:val="none"/>
                <w:lang w:bidi="ar"/>
              </w:rPr>
            </w:pPr>
            <w:r>
              <w:rPr>
                <w:rFonts w:hint="eastAsia" w:ascii="仿宋" w:hAnsi="仿宋" w:cs="仿宋"/>
                <w:kern w:val="0"/>
                <w:szCs w:val="24"/>
                <w:highlight w:val="none"/>
                <w:lang w:bidi="ar"/>
              </w:rPr>
              <w:t>/</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kern w:val="0"/>
                <w:szCs w:val="24"/>
                <w:highlight w:val="none"/>
                <w:lang w:bidi="ar"/>
              </w:rPr>
            </w:pPr>
            <w:r>
              <w:rPr>
                <w:rFonts w:hint="eastAsia" w:ascii="仿宋" w:hAnsi="仿宋" w:cs="仿宋"/>
                <w:kern w:val="0"/>
                <w:szCs w:val="24"/>
                <w:highlight w:val="none"/>
                <w:lang w:bidi="ar"/>
              </w:rPr>
              <w:t>/</w:t>
            </w:r>
          </w:p>
        </w:tc>
      </w:tr>
      <w:tr>
        <w:tblPrEx>
          <w:tblCellMar>
            <w:top w:w="0" w:type="dxa"/>
            <w:left w:w="108" w:type="dxa"/>
            <w:bottom w:w="0" w:type="dxa"/>
            <w:right w:w="108" w:type="dxa"/>
          </w:tblCellMar>
        </w:tblPrEx>
        <w:trPr>
          <w:trHeight w:val="264" w:hRule="atLeast"/>
          <w:jc w:val="center"/>
        </w:trPr>
        <w:tc>
          <w:tcPr>
            <w:tcW w:w="563" w:type="dxa"/>
            <w:vMerge w:val="continue"/>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kern w:val="0"/>
                <w:szCs w:val="24"/>
                <w:highlight w:val="none"/>
                <w:lang w:bidi="ar"/>
              </w:rPr>
            </w:pPr>
          </w:p>
        </w:tc>
        <w:tc>
          <w:tcPr>
            <w:tcW w:w="1340" w:type="dxa"/>
            <w:vMerge w:val="continue"/>
            <w:tcBorders>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kern w:val="0"/>
                <w:szCs w:val="24"/>
                <w:highlight w:val="none"/>
                <w:lang w:bidi="ar"/>
              </w:rPr>
            </w:pPr>
          </w:p>
        </w:tc>
        <w:tc>
          <w:tcPr>
            <w:tcW w:w="71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kern w:val="0"/>
                <w:szCs w:val="24"/>
                <w:highlight w:val="none"/>
                <w:lang w:bidi="ar"/>
              </w:rPr>
            </w:pPr>
            <w:r>
              <w:rPr>
                <w:rFonts w:hint="eastAsia" w:ascii="仿宋" w:hAnsi="仿宋" w:cs="仿宋"/>
                <w:kern w:val="0"/>
                <w:szCs w:val="24"/>
                <w:highlight w:val="none"/>
                <w:lang w:bidi="ar"/>
              </w:rPr>
              <w:t>①质量管理体系认证证书。（0-</w:t>
            </w:r>
            <w:r>
              <w:rPr>
                <w:rFonts w:hint="eastAsia" w:cs="仿宋"/>
                <w:kern w:val="0"/>
                <w:szCs w:val="24"/>
                <w:highlight w:val="none"/>
                <w:lang w:val="en-US" w:eastAsia="zh-CN" w:bidi="ar"/>
              </w:rPr>
              <w:t>1</w:t>
            </w:r>
            <w:r>
              <w:rPr>
                <w:rFonts w:hint="eastAsia" w:ascii="仿宋" w:hAnsi="仿宋" w:cs="仿宋"/>
                <w:kern w:val="0"/>
                <w:szCs w:val="24"/>
                <w:highlight w:val="none"/>
                <w:lang w:bidi="ar"/>
              </w:rPr>
              <w:t>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kern w:val="0"/>
                <w:szCs w:val="24"/>
                <w:highlight w:val="none"/>
                <w:lang w:eastAsia="zh-CN" w:bidi="ar"/>
              </w:rPr>
            </w:pPr>
            <w:r>
              <w:rPr>
                <w:rFonts w:hint="eastAsia" w:cs="仿宋"/>
                <w:kern w:val="0"/>
                <w:szCs w:val="24"/>
                <w:highlight w:val="none"/>
                <w:lang w:val="en-US" w:eastAsia="zh-CN" w:bidi="ar"/>
              </w:rPr>
              <w:t>1</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kern w:val="0"/>
                <w:szCs w:val="24"/>
                <w:highlight w:val="none"/>
                <w:lang w:bidi="ar"/>
              </w:rPr>
            </w:pPr>
            <w:r>
              <w:rPr>
                <w:rFonts w:hint="eastAsia" w:ascii="仿宋" w:hAnsi="仿宋" w:cs="仿宋"/>
                <w:kern w:val="0"/>
                <w:szCs w:val="24"/>
                <w:highlight w:val="none"/>
                <w:lang w:bidi="ar"/>
              </w:rPr>
              <w:t>客观分</w:t>
            </w:r>
          </w:p>
        </w:tc>
      </w:tr>
      <w:tr>
        <w:tblPrEx>
          <w:tblCellMar>
            <w:top w:w="0" w:type="dxa"/>
            <w:left w:w="108" w:type="dxa"/>
            <w:bottom w:w="0" w:type="dxa"/>
            <w:right w:w="108" w:type="dxa"/>
          </w:tblCellMar>
        </w:tblPrEx>
        <w:trPr>
          <w:trHeight w:val="264" w:hRule="atLeast"/>
          <w:jc w:val="center"/>
        </w:trPr>
        <w:tc>
          <w:tcPr>
            <w:tcW w:w="563" w:type="dxa"/>
            <w:vMerge w:val="continue"/>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kern w:val="0"/>
                <w:szCs w:val="24"/>
                <w:highlight w:val="none"/>
                <w:lang w:bidi="ar"/>
              </w:rPr>
            </w:pPr>
          </w:p>
        </w:tc>
        <w:tc>
          <w:tcPr>
            <w:tcW w:w="1340" w:type="dxa"/>
            <w:vMerge w:val="continue"/>
            <w:tcBorders>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kern w:val="0"/>
                <w:szCs w:val="24"/>
                <w:highlight w:val="none"/>
                <w:lang w:bidi="ar"/>
              </w:rPr>
            </w:pPr>
          </w:p>
        </w:tc>
        <w:tc>
          <w:tcPr>
            <w:tcW w:w="71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kern w:val="0"/>
                <w:szCs w:val="24"/>
                <w:highlight w:val="none"/>
                <w:lang w:bidi="ar"/>
              </w:rPr>
            </w:pPr>
            <w:r>
              <w:rPr>
                <w:rFonts w:hint="eastAsia" w:ascii="仿宋" w:hAnsi="仿宋" w:cs="仿宋"/>
                <w:kern w:val="0"/>
                <w:szCs w:val="24"/>
                <w:highlight w:val="none"/>
                <w:lang w:bidi="ar"/>
              </w:rPr>
              <w:t>②环境管理体系认证证书。（0-</w:t>
            </w:r>
            <w:r>
              <w:rPr>
                <w:rFonts w:hint="eastAsia" w:cs="仿宋"/>
                <w:kern w:val="0"/>
                <w:szCs w:val="24"/>
                <w:highlight w:val="none"/>
                <w:lang w:val="en-US" w:eastAsia="zh-CN" w:bidi="ar"/>
              </w:rPr>
              <w:t>1</w:t>
            </w:r>
            <w:r>
              <w:rPr>
                <w:rFonts w:hint="eastAsia" w:ascii="仿宋" w:hAnsi="仿宋" w:cs="仿宋"/>
                <w:kern w:val="0"/>
                <w:szCs w:val="24"/>
                <w:highlight w:val="none"/>
                <w:lang w:bidi="ar"/>
              </w:rPr>
              <w:t>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kern w:val="0"/>
                <w:szCs w:val="24"/>
                <w:highlight w:val="none"/>
                <w:lang w:eastAsia="zh-CN" w:bidi="ar"/>
              </w:rPr>
            </w:pPr>
            <w:r>
              <w:rPr>
                <w:rFonts w:hint="eastAsia" w:cs="仿宋"/>
                <w:kern w:val="0"/>
                <w:szCs w:val="24"/>
                <w:highlight w:val="none"/>
                <w:lang w:val="en-US" w:eastAsia="zh-CN" w:bidi="ar"/>
              </w:rPr>
              <w:t>1</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kern w:val="0"/>
                <w:szCs w:val="24"/>
                <w:highlight w:val="none"/>
                <w:lang w:bidi="ar"/>
              </w:rPr>
            </w:pPr>
            <w:r>
              <w:rPr>
                <w:rFonts w:hint="eastAsia" w:ascii="仿宋" w:hAnsi="仿宋" w:cs="仿宋"/>
                <w:kern w:val="0"/>
                <w:szCs w:val="24"/>
                <w:highlight w:val="none"/>
                <w:lang w:bidi="ar"/>
              </w:rPr>
              <w:t>客观分</w:t>
            </w:r>
          </w:p>
        </w:tc>
      </w:tr>
      <w:tr>
        <w:tblPrEx>
          <w:tblCellMar>
            <w:top w:w="0" w:type="dxa"/>
            <w:left w:w="108" w:type="dxa"/>
            <w:bottom w:w="0" w:type="dxa"/>
            <w:right w:w="108" w:type="dxa"/>
          </w:tblCellMar>
        </w:tblPrEx>
        <w:trPr>
          <w:trHeight w:val="90" w:hRule="atLeast"/>
          <w:jc w:val="center"/>
        </w:trPr>
        <w:tc>
          <w:tcPr>
            <w:tcW w:w="563" w:type="dxa"/>
            <w:vMerge w:val="continue"/>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kern w:val="0"/>
                <w:szCs w:val="24"/>
                <w:highlight w:val="none"/>
                <w:lang w:bidi="ar"/>
              </w:rPr>
            </w:pPr>
          </w:p>
        </w:tc>
        <w:tc>
          <w:tcPr>
            <w:tcW w:w="1340" w:type="dxa"/>
            <w:vMerge w:val="continue"/>
            <w:tcBorders>
              <w:left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kern w:val="0"/>
                <w:szCs w:val="24"/>
                <w:highlight w:val="none"/>
                <w:lang w:bidi="ar"/>
              </w:rPr>
            </w:pPr>
          </w:p>
        </w:tc>
        <w:tc>
          <w:tcPr>
            <w:tcW w:w="71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kern w:val="0"/>
                <w:szCs w:val="24"/>
                <w:highlight w:val="none"/>
                <w:lang w:bidi="ar"/>
              </w:rPr>
            </w:pPr>
            <w:r>
              <w:rPr>
                <w:rFonts w:hint="eastAsia" w:ascii="仿宋" w:hAnsi="仿宋" w:cs="仿宋"/>
                <w:kern w:val="0"/>
                <w:szCs w:val="24"/>
                <w:highlight w:val="none"/>
                <w:lang w:bidi="ar"/>
              </w:rPr>
              <w:t>③职业健康安全管理体系认证证书。（0-</w:t>
            </w:r>
            <w:r>
              <w:rPr>
                <w:rFonts w:hint="eastAsia" w:cs="仿宋"/>
                <w:kern w:val="0"/>
                <w:szCs w:val="24"/>
                <w:highlight w:val="none"/>
                <w:lang w:val="en-US" w:eastAsia="zh-CN" w:bidi="ar"/>
              </w:rPr>
              <w:t>1</w:t>
            </w:r>
            <w:r>
              <w:rPr>
                <w:rFonts w:hint="eastAsia" w:ascii="仿宋" w:hAnsi="仿宋" w:cs="仿宋"/>
                <w:kern w:val="0"/>
                <w:szCs w:val="24"/>
                <w:highlight w:val="none"/>
                <w:lang w:bidi="ar"/>
              </w:rPr>
              <w:t>分）</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kern w:val="0"/>
                <w:szCs w:val="24"/>
                <w:highlight w:val="none"/>
                <w:lang w:eastAsia="zh-CN" w:bidi="ar"/>
              </w:rPr>
            </w:pPr>
            <w:r>
              <w:rPr>
                <w:rFonts w:hint="eastAsia" w:cs="仿宋"/>
                <w:kern w:val="0"/>
                <w:szCs w:val="24"/>
                <w:highlight w:val="none"/>
                <w:lang w:val="en-US" w:eastAsia="zh-CN" w:bidi="ar"/>
              </w:rPr>
              <w:t>1</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kern w:val="0"/>
                <w:szCs w:val="24"/>
                <w:highlight w:val="none"/>
                <w:lang w:bidi="ar"/>
              </w:rPr>
            </w:pPr>
            <w:r>
              <w:rPr>
                <w:rFonts w:hint="eastAsia" w:ascii="仿宋" w:hAnsi="仿宋" w:cs="仿宋"/>
                <w:kern w:val="0"/>
                <w:szCs w:val="24"/>
                <w:highlight w:val="none"/>
                <w:lang w:bidi="ar"/>
              </w:rPr>
              <w:t>客观分</w:t>
            </w:r>
          </w:p>
        </w:tc>
      </w:tr>
      <w:tr>
        <w:tblPrEx>
          <w:tblCellMar>
            <w:top w:w="0" w:type="dxa"/>
            <w:left w:w="108" w:type="dxa"/>
            <w:bottom w:w="0" w:type="dxa"/>
            <w:right w:w="108" w:type="dxa"/>
          </w:tblCellMar>
        </w:tblPrEx>
        <w:trPr>
          <w:trHeight w:val="264"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仿宋" w:hAnsi="仿宋" w:eastAsia="仿宋" w:cs="仿宋"/>
                <w:szCs w:val="24"/>
                <w:lang w:val="en-US" w:eastAsia="zh-CN"/>
              </w:rPr>
            </w:pPr>
            <w:r>
              <w:rPr>
                <w:rFonts w:hint="eastAsia" w:cs="仿宋"/>
                <w:kern w:val="0"/>
                <w:szCs w:val="24"/>
                <w:lang w:val="en-US" w:eastAsia="zh-CN" w:bidi="ar"/>
              </w:rPr>
              <w:t>8</w:t>
            </w:r>
          </w:p>
        </w:tc>
        <w:tc>
          <w:tcPr>
            <w:tcW w:w="13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kern w:val="0"/>
                <w:szCs w:val="24"/>
                <w:lang w:bidi="ar"/>
              </w:rPr>
            </w:pPr>
            <w:r>
              <w:rPr>
                <w:rFonts w:hint="eastAsia" w:ascii="仿宋" w:hAnsi="仿宋" w:cs="仿宋"/>
                <w:kern w:val="0"/>
                <w:szCs w:val="24"/>
                <w:lang w:bidi="ar"/>
              </w:rPr>
              <w:t>类似业绩</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kern w:val="0"/>
                <w:szCs w:val="24"/>
                <w:lang w:bidi="ar"/>
              </w:rPr>
            </w:pPr>
            <w:r>
              <w:rPr>
                <w:rFonts w:hint="eastAsia" w:ascii="仿宋" w:hAnsi="仿宋" w:cs="仿宋"/>
                <w:kern w:val="0"/>
                <w:szCs w:val="24"/>
                <w:lang w:bidi="ar"/>
              </w:rPr>
              <w:t>（0-</w:t>
            </w:r>
            <w:r>
              <w:rPr>
                <w:rFonts w:hint="eastAsia" w:cs="仿宋"/>
                <w:kern w:val="0"/>
                <w:szCs w:val="24"/>
                <w:lang w:val="en-US" w:eastAsia="zh-CN" w:bidi="ar"/>
              </w:rPr>
              <w:t>3</w:t>
            </w:r>
            <w:r>
              <w:rPr>
                <w:rFonts w:hint="eastAsia" w:ascii="仿宋" w:hAnsi="仿宋" w:cs="仿宋"/>
                <w:kern w:val="0"/>
                <w:szCs w:val="24"/>
                <w:lang w:bidi="ar"/>
              </w:rPr>
              <w:t>分）</w:t>
            </w:r>
          </w:p>
        </w:tc>
        <w:tc>
          <w:tcPr>
            <w:tcW w:w="71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center"/>
              <w:rPr>
                <w:rFonts w:ascii="仿宋" w:hAnsi="仿宋" w:cs="仿宋"/>
                <w:kern w:val="0"/>
                <w:szCs w:val="24"/>
                <w:lang w:bidi="ar"/>
              </w:rPr>
            </w:pPr>
            <w:r>
              <w:rPr>
                <w:rFonts w:hint="eastAsia" w:ascii="仿宋" w:hAnsi="仿宋" w:cs="仿宋"/>
                <w:kern w:val="0"/>
                <w:szCs w:val="24"/>
                <w:lang w:bidi="ar"/>
              </w:rPr>
              <w:t>投标人自2020年1月1日起</w:t>
            </w:r>
            <w:r>
              <w:rPr>
                <w:rFonts w:hint="eastAsia" w:cs="仿宋"/>
                <w:kern w:val="0"/>
                <w:szCs w:val="24"/>
                <w:lang w:val="en-US" w:eastAsia="zh-CN" w:bidi="ar"/>
              </w:rPr>
              <w:t>投标截止日</w:t>
            </w:r>
            <w:r>
              <w:rPr>
                <w:rFonts w:hint="eastAsia" w:ascii="仿宋" w:hAnsi="仿宋" w:cs="仿宋"/>
                <w:kern w:val="0"/>
                <w:szCs w:val="24"/>
                <w:lang w:bidi="ar"/>
              </w:rPr>
              <w:t>（以合同签订时间为准）完成的具有类似项目业绩，单个业绩（合同）得</w:t>
            </w:r>
            <w:r>
              <w:rPr>
                <w:rFonts w:hint="eastAsia" w:cs="仿宋"/>
                <w:kern w:val="0"/>
                <w:szCs w:val="24"/>
                <w:lang w:val="en-US" w:eastAsia="zh-CN" w:bidi="ar"/>
              </w:rPr>
              <w:t>1</w:t>
            </w:r>
            <w:r>
              <w:rPr>
                <w:rFonts w:hint="eastAsia" w:ascii="仿宋" w:hAnsi="仿宋" w:cs="仿宋"/>
                <w:kern w:val="0"/>
                <w:szCs w:val="24"/>
                <w:lang w:bidi="ar"/>
              </w:rPr>
              <w:t>分，最高得</w:t>
            </w:r>
            <w:r>
              <w:rPr>
                <w:rFonts w:hint="eastAsia" w:cs="仿宋"/>
                <w:kern w:val="0"/>
                <w:szCs w:val="24"/>
                <w:lang w:val="en-US" w:eastAsia="zh-CN" w:bidi="ar"/>
              </w:rPr>
              <w:t>3</w:t>
            </w:r>
            <w:r>
              <w:rPr>
                <w:rFonts w:hint="eastAsia" w:ascii="仿宋" w:hAnsi="仿宋" w:cs="仿宋"/>
                <w:kern w:val="0"/>
                <w:szCs w:val="24"/>
                <w:lang w:bidi="ar"/>
              </w:rPr>
              <w:t>分。 （0-</w:t>
            </w:r>
            <w:r>
              <w:rPr>
                <w:rFonts w:hint="eastAsia" w:cs="仿宋"/>
                <w:kern w:val="0"/>
                <w:szCs w:val="24"/>
                <w:lang w:val="en-US" w:eastAsia="zh-CN" w:bidi="ar"/>
              </w:rPr>
              <w:t>3</w:t>
            </w:r>
            <w:r>
              <w:rPr>
                <w:rFonts w:hint="eastAsia" w:ascii="仿宋" w:hAnsi="仿宋" w:cs="仿宋"/>
                <w:kern w:val="0"/>
                <w:szCs w:val="24"/>
                <w:lang w:bidi="ar"/>
              </w:rPr>
              <w:t>分）注：须同时提供合同及用户验收</w:t>
            </w:r>
            <w:r>
              <w:rPr>
                <w:rFonts w:hint="eastAsia" w:cs="仿宋"/>
                <w:kern w:val="0"/>
                <w:szCs w:val="24"/>
                <w:lang w:val="en-US" w:eastAsia="zh-CN" w:bidi="ar"/>
              </w:rPr>
              <w:t>报告</w:t>
            </w:r>
            <w:r>
              <w:rPr>
                <w:rFonts w:hint="eastAsia" w:ascii="仿宋" w:hAnsi="仿宋" w:cs="仿宋"/>
                <w:kern w:val="0"/>
                <w:szCs w:val="24"/>
                <w:lang w:bidi="ar"/>
              </w:rPr>
              <w:t>复印件并加盖公章。</w:t>
            </w:r>
          </w:p>
        </w:tc>
        <w:tc>
          <w:tcPr>
            <w:tcW w:w="8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 w:hAnsi="仿宋" w:eastAsia="仿宋" w:cs="仿宋"/>
                <w:kern w:val="0"/>
                <w:szCs w:val="24"/>
                <w:lang w:eastAsia="zh-CN" w:bidi="ar"/>
              </w:rPr>
            </w:pPr>
            <w:r>
              <w:rPr>
                <w:rFonts w:hint="eastAsia" w:cs="仿宋"/>
                <w:kern w:val="0"/>
                <w:szCs w:val="24"/>
                <w:lang w:val="en-US" w:eastAsia="zh-CN" w:bidi="ar"/>
              </w:rPr>
              <w:t>3</w:t>
            </w:r>
          </w:p>
        </w:tc>
        <w:tc>
          <w:tcPr>
            <w:tcW w:w="9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ascii="仿宋" w:hAnsi="仿宋" w:cs="仿宋"/>
                <w:kern w:val="0"/>
                <w:szCs w:val="24"/>
                <w:lang w:bidi="ar"/>
              </w:rPr>
            </w:pPr>
            <w:r>
              <w:rPr>
                <w:rFonts w:hint="eastAsia" w:ascii="仿宋" w:hAnsi="仿宋" w:cs="仿宋"/>
                <w:kern w:val="0"/>
                <w:szCs w:val="24"/>
                <w:lang w:bidi="ar"/>
              </w:rPr>
              <w:t>客观分</w:t>
            </w:r>
          </w:p>
        </w:tc>
      </w:tr>
    </w:tbl>
    <w:p>
      <w:pPr>
        <w:spacing w:line="440" w:lineRule="exact"/>
        <w:rPr>
          <w:rStyle w:val="1032"/>
          <w:rFonts w:ascii="仿宋" w:hAnsi="仿宋"/>
          <w:color w:val="000000"/>
          <w:sz w:val="24"/>
        </w:rPr>
      </w:pPr>
      <w:r>
        <w:rPr>
          <w:rFonts w:hint="eastAsia"/>
          <w:b/>
        </w:rPr>
        <w:t>注：</w:t>
      </w:r>
      <w:r>
        <w:rPr>
          <w:rStyle w:val="1032"/>
          <w:rFonts w:ascii="仿宋" w:hAnsi="仿宋"/>
          <w:sz w:val="24"/>
        </w:rPr>
        <w:t>投标人弄虚作假的，报</w:t>
      </w:r>
      <w:r>
        <w:rPr>
          <w:rStyle w:val="1032"/>
          <w:rFonts w:ascii="仿宋" w:hAnsi="仿宋"/>
          <w:color w:val="000000"/>
          <w:sz w:val="24"/>
        </w:rPr>
        <w:t>政府采购监督部门查处。</w:t>
      </w:r>
    </w:p>
    <w:p>
      <w:pPr>
        <w:rPr>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6"/>
        <w:numPr>
          <w:ilvl w:val="0"/>
          <w:numId w:val="0"/>
        </w:numPr>
        <w:spacing w:line="440" w:lineRule="exact"/>
        <w:jc w:val="center"/>
      </w:pPr>
      <w:bookmarkStart w:id="4" w:name="_Toc425682676"/>
      <w:r>
        <w:rPr>
          <w:rFonts w:hint="eastAsia"/>
          <w:lang w:val="en-US" w:eastAsia="zh-CN"/>
        </w:rPr>
        <w:t xml:space="preserve">第四章 </w:t>
      </w:r>
      <w:r>
        <w:rPr>
          <w:rFonts w:hint="eastAsia"/>
        </w:rPr>
        <w:t>采购需求</w:t>
      </w:r>
      <w:bookmarkEnd w:id="4"/>
      <w:bookmarkStart w:id="5" w:name="_Toc292375921"/>
      <w:bookmarkEnd w:id="5"/>
    </w:p>
    <w:p>
      <w:pPr>
        <w:pStyle w:val="7"/>
        <w:pageBreakBefore w:val="0"/>
        <w:widowControl/>
        <w:numPr>
          <w:ilvl w:val="0"/>
          <w:numId w:val="0"/>
        </w:numPr>
        <w:kinsoku w:val="0"/>
        <w:wordWrap/>
        <w:overflowPunct/>
        <w:topLinePunct w:val="0"/>
        <w:autoSpaceDE w:val="0"/>
        <w:autoSpaceDN w:val="0"/>
        <w:bidi w:val="0"/>
        <w:adjustRightInd w:val="0"/>
        <w:snapToGrid w:val="0"/>
        <w:spacing w:before="0" w:after="0" w:line="420" w:lineRule="exact"/>
        <w:ind w:firstLine="643" w:firstLineChars="200"/>
        <w:jc w:val="both"/>
        <w:textAlignment w:val="baseline"/>
        <w:rPr>
          <w:rFonts w:ascii="仿宋" w:hAnsi="仿宋" w:cs="仿宋"/>
        </w:rPr>
      </w:pPr>
      <w:r>
        <w:rPr>
          <w:rFonts w:hint="eastAsia" w:cs="仿宋"/>
          <w:szCs w:val="24"/>
          <w:lang w:val="en-US" w:eastAsia="zh-CN"/>
        </w:rPr>
        <w:t>一、</w:t>
      </w:r>
      <w:r>
        <w:rPr>
          <w:rFonts w:hint="eastAsia" w:ascii="仿宋" w:hAnsi="仿宋" w:cs="仿宋"/>
          <w:szCs w:val="24"/>
        </w:rPr>
        <w:t>项目概述</w:t>
      </w:r>
    </w:p>
    <w:p>
      <w:pPr>
        <w:pageBreakBefore w:val="0"/>
        <w:wordWrap/>
        <w:overflowPunct/>
        <w:topLinePunct w:val="0"/>
        <w:bidi w:val="0"/>
        <w:spacing w:line="420" w:lineRule="exact"/>
        <w:ind w:firstLine="480"/>
        <w:rPr>
          <w:rFonts w:ascii="仿宋" w:hAnsi="仿宋" w:cs="仿宋"/>
          <w:highlight w:val="none"/>
          <w:lang w:val="zh-TW" w:eastAsia="zh-TW"/>
        </w:rPr>
      </w:pPr>
      <w:r>
        <w:rPr>
          <w:rFonts w:hint="eastAsia" w:ascii="仿宋" w:hAnsi="仿宋" w:cs="仿宋"/>
          <w:highlight w:val="none"/>
          <w:lang w:val="zh-TW" w:eastAsia="zh-TW"/>
        </w:rPr>
        <w:t>本项目</w:t>
      </w:r>
      <w:r>
        <w:rPr>
          <w:rFonts w:hint="eastAsia" w:cs="仿宋"/>
          <w:highlight w:val="none"/>
          <w:lang w:val="en-US" w:eastAsia="zh-CN"/>
        </w:rPr>
        <w:t>为富阳区义务教育阶段学生空白作业本采购项目，</w:t>
      </w:r>
      <w:r>
        <w:rPr>
          <w:rFonts w:hint="eastAsia" w:ascii="仿宋" w:hAnsi="仿宋" w:cs="仿宋"/>
          <w:highlight w:val="none"/>
          <w:lang w:val="zh-TW" w:eastAsia="zh-TW"/>
        </w:rPr>
        <w:t>投标报价包括设备费、材料费、保管费、</w:t>
      </w:r>
      <w:r>
        <w:rPr>
          <w:rFonts w:hint="eastAsia" w:cs="仿宋"/>
          <w:highlight w:val="none"/>
          <w:lang w:val="en-US" w:eastAsia="zh-CN"/>
        </w:rPr>
        <w:t>深化设计、运输费、</w:t>
      </w:r>
      <w:r>
        <w:rPr>
          <w:rFonts w:hint="eastAsia" w:ascii="仿宋" w:hAnsi="仿宋" w:cs="仿宋"/>
          <w:highlight w:val="none"/>
          <w:lang w:val="zh-TW" w:eastAsia="zh-TW"/>
        </w:rPr>
        <w:t>货物验收、税收、售后服务等费用，投标人须综合考虑所有费用进行报价。</w:t>
      </w:r>
    </w:p>
    <w:p>
      <w:pPr>
        <w:pStyle w:val="7"/>
        <w:pageBreakBefore w:val="0"/>
        <w:widowControl/>
        <w:numPr>
          <w:ilvl w:val="0"/>
          <w:numId w:val="0"/>
        </w:numPr>
        <w:kinsoku w:val="0"/>
        <w:wordWrap/>
        <w:overflowPunct/>
        <w:topLinePunct w:val="0"/>
        <w:autoSpaceDE w:val="0"/>
        <w:autoSpaceDN w:val="0"/>
        <w:bidi w:val="0"/>
        <w:adjustRightInd w:val="0"/>
        <w:snapToGrid w:val="0"/>
        <w:spacing w:before="0" w:after="0" w:line="420" w:lineRule="exact"/>
        <w:ind w:firstLine="643" w:firstLineChars="200"/>
        <w:jc w:val="both"/>
        <w:textAlignment w:val="baseline"/>
        <w:rPr>
          <w:rFonts w:ascii="仿宋" w:hAnsi="仿宋" w:cs="仿宋"/>
          <w:szCs w:val="24"/>
          <w:highlight w:val="none"/>
        </w:rPr>
      </w:pPr>
      <w:r>
        <w:rPr>
          <w:rFonts w:hint="eastAsia" w:cs="仿宋"/>
          <w:szCs w:val="24"/>
          <w:highlight w:val="none"/>
          <w:lang w:val="en-US" w:eastAsia="zh-CN"/>
        </w:rPr>
        <w:t>二、</w:t>
      </w:r>
      <w:r>
        <w:rPr>
          <w:rFonts w:hint="eastAsia" w:ascii="仿宋" w:hAnsi="仿宋" w:cs="仿宋"/>
          <w:szCs w:val="24"/>
          <w:highlight w:val="none"/>
        </w:rPr>
        <w:t>项目技术标准</w:t>
      </w:r>
    </w:p>
    <w:p>
      <w:pPr>
        <w:pageBreakBefore w:val="0"/>
        <w:wordWrap/>
        <w:overflowPunct/>
        <w:topLinePunct w:val="0"/>
        <w:bidi w:val="0"/>
        <w:spacing w:line="420" w:lineRule="exact"/>
        <w:ind w:firstLine="480"/>
        <w:rPr>
          <w:rFonts w:hint="eastAsia" w:ascii="仿宋" w:hAnsi="仿宋" w:cs="仿宋"/>
          <w:highlight w:val="none"/>
          <w:lang w:val="en-US" w:eastAsia="zh-CN"/>
        </w:rPr>
      </w:pPr>
      <w:r>
        <w:rPr>
          <w:rFonts w:hint="eastAsia" w:ascii="仿宋" w:hAnsi="仿宋" w:cs="仿宋"/>
          <w:highlight w:val="none"/>
          <w:lang w:val="zh-TW" w:eastAsia="zh-TW"/>
        </w:rPr>
        <w:t>符合国家标准（GB 40070-2021）《儿童青少年学习用品近视防控卫生要求》</w:t>
      </w:r>
      <w:r>
        <w:rPr>
          <w:rFonts w:hint="eastAsia" w:ascii="仿宋" w:hAnsi="仿宋" w:cs="仿宋"/>
          <w:highlight w:val="none"/>
          <w:lang w:val="en-US" w:eastAsia="zh-CN"/>
        </w:rPr>
        <w:t>；</w:t>
      </w:r>
    </w:p>
    <w:p>
      <w:pPr>
        <w:pageBreakBefore w:val="0"/>
        <w:wordWrap/>
        <w:overflowPunct/>
        <w:topLinePunct w:val="0"/>
        <w:bidi w:val="0"/>
        <w:spacing w:line="420" w:lineRule="exact"/>
        <w:ind w:firstLine="480"/>
        <w:rPr>
          <w:rFonts w:hint="eastAsia" w:ascii="仿宋" w:hAnsi="仿宋" w:cs="仿宋"/>
          <w:highlight w:val="none"/>
          <w:lang w:val="en-US" w:eastAsia="zh-CN"/>
        </w:rPr>
      </w:pPr>
      <w:r>
        <w:rPr>
          <w:rFonts w:hint="eastAsia" w:ascii="仿宋" w:hAnsi="仿宋" w:cs="仿宋"/>
          <w:highlight w:val="none"/>
          <w:lang w:val="zh-TW" w:eastAsia="zh-TW"/>
        </w:rPr>
        <w:t>轻工行业标准（QB/T1437-2014）《课业簿册》</w:t>
      </w:r>
      <w:r>
        <w:rPr>
          <w:rFonts w:hint="eastAsia" w:ascii="仿宋" w:hAnsi="仿宋" w:cs="仿宋"/>
          <w:highlight w:val="none"/>
          <w:lang w:val="en-US" w:eastAsia="zh-CN"/>
        </w:rPr>
        <w:t>；</w:t>
      </w:r>
    </w:p>
    <w:p>
      <w:pPr>
        <w:pageBreakBefore w:val="0"/>
        <w:wordWrap/>
        <w:overflowPunct/>
        <w:topLinePunct w:val="0"/>
        <w:bidi w:val="0"/>
        <w:spacing w:line="420" w:lineRule="exact"/>
        <w:ind w:firstLine="480"/>
        <w:rPr>
          <w:rFonts w:hint="eastAsia" w:ascii="仿宋" w:hAnsi="仿宋" w:cs="仿宋"/>
          <w:highlight w:val="none"/>
          <w:lang w:val="en-US" w:eastAsia="zh-CN"/>
        </w:rPr>
      </w:pPr>
      <w:r>
        <w:rPr>
          <w:rFonts w:hint="eastAsia" w:ascii="仿宋" w:hAnsi="仿宋" w:cs="仿宋"/>
          <w:highlight w:val="none"/>
          <w:lang w:val="en-US" w:eastAsia="zh-CN"/>
        </w:rPr>
        <w:t xml:space="preserve">HJ 2503-2011《环境标志产品技术要求 印刷第一部分：平版印刷》； </w:t>
      </w:r>
    </w:p>
    <w:p>
      <w:pPr>
        <w:pageBreakBefore w:val="0"/>
        <w:wordWrap/>
        <w:overflowPunct/>
        <w:topLinePunct w:val="0"/>
        <w:bidi w:val="0"/>
        <w:spacing w:line="420" w:lineRule="exact"/>
        <w:ind w:firstLine="480"/>
        <w:rPr>
          <w:rFonts w:hint="default" w:ascii="仿宋" w:hAnsi="仿宋" w:cs="仿宋"/>
          <w:highlight w:val="none"/>
          <w:lang w:val="en-US" w:eastAsia="zh-CN"/>
        </w:rPr>
      </w:pPr>
      <w:r>
        <w:rPr>
          <w:rFonts w:hint="eastAsia" w:ascii="仿宋" w:hAnsi="仿宋" w:cs="仿宋"/>
          <w:highlight w:val="none"/>
          <w:lang w:val="en-US" w:eastAsia="zh-CN"/>
        </w:rPr>
        <w:t>GB/T 18359-2009《中小学教科书用纸、印制质量要求和检验方法》；</w:t>
      </w:r>
    </w:p>
    <w:p>
      <w:pPr>
        <w:pageBreakBefore w:val="0"/>
        <w:wordWrap/>
        <w:overflowPunct/>
        <w:topLinePunct w:val="0"/>
        <w:bidi w:val="0"/>
        <w:spacing w:line="420" w:lineRule="exact"/>
        <w:ind w:firstLine="480"/>
        <w:rPr>
          <w:rFonts w:hint="default" w:ascii="仿宋" w:hAnsi="仿宋" w:cs="仿宋"/>
          <w:highlight w:val="none"/>
          <w:lang w:val="en-US" w:eastAsia="zh-CN"/>
        </w:rPr>
      </w:pPr>
      <w:r>
        <w:rPr>
          <w:rFonts w:hint="eastAsia" w:ascii="仿宋" w:hAnsi="仿宋" w:cs="仿宋"/>
          <w:highlight w:val="none"/>
          <w:lang w:val="en-US" w:eastAsia="zh-CN"/>
        </w:rPr>
        <w:t>GB/T 34053.4-2017《纸质印刷产品印制质量检验规范 第4 部分：中小学教科书》；</w:t>
      </w:r>
    </w:p>
    <w:p>
      <w:pPr>
        <w:pageBreakBefore w:val="0"/>
        <w:wordWrap/>
        <w:overflowPunct/>
        <w:topLinePunct w:val="0"/>
        <w:bidi w:val="0"/>
        <w:spacing w:line="420" w:lineRule="exact"/>
        <w:ind w:firstLine="480"/>
        <w:rPr>
          <w:rFonts w:hint="default" w:ascii="仿宋" w:hAnsi="仿宋" w:eastAsia="仿宋" w:cs="仿宋"/>
          <w:b w:val="0"/>
          <w:bCs w:val="0"/>
          <w:kern w:val="3"/>
          <w:sz w:val="24"/>
          <w:szCs w:val="24"/>
          <w:highlight w:val="none"/>
          <w:lang w:val="en-US" w:eastAsia="zh-CN" w:bidi="ar-SA"/>
        </w:rPr>
      </w:pPr>
      <w:r>
        <w:rPr>
          <w:rFonts w:hint="default" w:ascii="仿宋" w:hAnsi="仿宋" w:eastAsia="仿宋" w:cs="仿宋"/>
          <w:b w:val="0"/>
          <w:bCs w:val="0"/>
          <w:kern w:val="3"/>
          <w:sz w:val="24"/>
          <w:szCs w:val="24"/>
          <w:highlight w:val="none"/>
          <w:lang w:val="en-US" w:eastAsia="zh-CN" w:bidi="ar-SA"/>
        </w:rPr>
        <w:t>GB 21027-2020《学生用品的安全通用要求》</w:t>
      </w:r>
    </w:p>
    <w:p>
      <w:pPr>
        <w:pageBreakBefore w:val="0"/>
        <w:wordWrap/>
        <w:overflowPunct/>
        <w:topLinePunct w:val="0"/>
        <w:bidi w:val="0"/>
        <w:spacing w:line="420" w:lineRule="exact"/>
        <w:ind w:firstLine="480"/>
        <w:rPr>
          <w:rFonts w:hint="eastAsia" w:ascii="仿宋" w:hAnsi="仿宋" w:cs="仿宋"/>
          <w:highlight w:val="none"/>
          <w:lang w:val="en-US" w:eastAsia="zh-CN"/>
        </w:rPr>
      </w:pPr>
      <w:r>
        <w:rPr>
          <w:rFonts w:hint="eastAsia" w:ascii="仿宋" w:hAnsi="仿宋" w:cs="仿宋"/>
          <w:highlight w:val="none"/>
          <w:lang w:val="zh-TW" w:eastAsia="zh-TW"/>
        </w:rPr>
        <w:t>符合国家标准（GB/T22833-2008《图画纸》）合格</w:t>
      </w:r>
      <w:r>
        <w:rPr>
          <w:rFonts w:hint="eastAsia" w:cs="仿宋"/>
          <w:highlight w:val="none"/>
          <w:lang w:val="en-US" w:eastAsia="zh-CN"/>
        </w:rPr>
        <w:t>品</w:t>
      </w:r>
      <w:r>
        <w:rPr>
          <w:rFonts w:hint="eastAsia" w:ascii="仿宋" w:hAnsi="仿宋" w:cs="仿宋"/>
          <w:highlight w:val="none"/>
          <w:lang w:val="zh-TW" w:eastAsia="zh-TW"/>
        </w:rPr>
        <w:t>等级</w:t>
      </w:r>
      <w:r>
        <w:rPr>
          <w:rFonts w:hint="eastAsia" w:cs="仿宋"/>
          <w:highlight w:val="none"/>
          <w:lang w:val="en-US" w:eastAsia="zh-CN"/>
        </w:rPr>
        <w:t>及</w:t>
      </w:r>
      <w:r>
        <w:rPr>
          <w:rFonts w:hint="eastAsia" w:ascii="仿宋" w:hAnsi="仿宋" w:cs="仿宋"/>
          <w:highlight w:val="none"/>
          <w:lang w:val="zh-TW" w:eastAsia="zh-TW"/>
        </w:rPr>
        <w:t>以上</w:t>
      </w:r>
      <w:r>
        <w:rPr>
          <w:rFonts w:hint="eastAsia" w:ascii="仿宋" w:hAnsi="仿宋" w:cs="仿宋"/>
          <w:highlight w:val="none"/>
          <w:lang w:val="en-US" w:eastAsia="zh-CN"/>
        </w:rPr>
        <w:t>；</w:t>
      </w:r>
    </w:p>
    <w:p>
      <w:pPr>
        <w:pStyle w:val="7"/>
        <w:pageBreakBefore w:val="0"/>
        <w:widowControl w:val="0"/>
        <w:kinsoku/>
        <w:wordWrap/>
        <w:overflowPunct/>
        <w:topLinePunct w:val="0"/>
        <w:autoSpaceDE/>
        <w:autoSpaceDN/>
        <w:bidi w:val="0"/>
        <w:adjustRightInd/>
        <w:snapToGrid/>
        <w:spacing w:before="0" w:line="420" w:lineRule="exact"/>
        <w:ind w:left="572" w:leftChars="200" w:hanging="92" w:hangingChars="38"/>
        <w:jc w:val="both"/>
        <w:textAlignment w:val="auto"/>
        <w:rPr>
          <w:rFonts w:hint="default" w:ascii="仿宋" w:hAnsi="仿宋" w:eastAsia="仿宋" w:cs="仿宋"/>
          <w:b/>
          <w:bCs/>
          <w:kern w:val="3"/>
          <w:sz w:val="24"/>
          <w:szCs w:val="24"/>
          <w:lang w:val="en-US" w:eastAsia="zh-CN" w:bidi="ar-SA"/>
        </w:rPr>
      </w:pPr>
      <w:r>
        <w:rPr>
          <w:rFonts w:hint="eastAsia" w:ascii="仿宋" w:hAnsi="仿宋" w:eastAsia="仿宋" w:cs="仿宋"/>
          <w:b/>
          <w:bCs/>
          <w:kern w:val="3"/>
          <w:sz w:val="24"/>
          <w:szCs w:val="24"/>
          <w:lang w:val="en-US" w:eastAsia="zh-CN" w:bidi="ar-SA"/>
        </w:rPr>
        <w:t>注：以上标准如有冲突以最新标准及国家标准为准。</w:t>
      </w:r>
    </w:p>
    <w:p>
      <w:pPr>
        <w:pStyle w:val="7"/>
        <w:widowControl/>
        <w:numPr>
          <w:ilvl w:val="0"/>
          <w:numId w:val="6"/>
        </w:numPr>
        <w:kinsoku w:val="0"/>
        <w:autoSpaceDE w:val="0"/>
        <w:autoSpaceDN w:val="0"/>
        <w:adjustRightInd w:val="0"/>
        <w:snapToGrid w:val="0"/>
        <w:spacing w:before="156" w:after="156" w:line="240" w:lineRule="auto"/>
        <w:ind w:left="616" w:leftChars="206" w:hanging="122" w:hangingChars="38"/>
        <w:jc w:val="both"/>
        <w:textAlignment w:val="baseline"/>
        <w:rPr>
          <w:rFonts w:hint="eastAsia" w:ascii="仿宋" w:hAnsi="仿宋" w:cs="仿宋"/>
          <w:szCs w:val="24"/>
        </w:rPr>
      </w:pPr>
      <w:r>
        <w:rPr>
          <w:rFonts w:hint="eastAsia" w:ascii="仿宋" w:hAnsi="仿宋" w:cs="仿宋"/>
          <w:szCs w:val="24"/>
        </w:rPr>
        <w:t>采购需求清单</w:t>
      </w:r>
    </w:p>
    <w:p>
      <w:pPr>
        <w:pStyle w:val="26"/>
        <w:numPr>
          <w:ilvl w:val="0"/>
          <w:numId w:val="7"/>
        </w:numPr>
        <w:rPr>
          <w:rFonts w:hint="eastAsia"/>
          <w:lang w:val="en-US" w:eastAsia="zh-CN"/>
        </w:rPr>
      </w:pPr>
      <w:r>
        <w:rPr>
          <w:rFonts w:hint="eastAsia"/>
          <w:lang w:val="en-US" w:eastAsia="zh-CN"/>
        </w:rPr>
        <w:t>采购数量及中小企业行业划分</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3497"/>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center"/>
          </w:tcPr>
          <w:p>
            <w:pPr>
              <w:pStyle w:val="26"/>
              <w:numPr>
                <w:ilvl w:val="0"/>
                <w:numId w:val="0"/>
              </w:numPr>
              <w:jc w:val="center"/>
              <w:rPr>
                <w:rFonts w:hint="default"/>
                <w:highlight w:val="none"/>
                <w:vertAlign w:val="baseline"/>
                <w:lang w:val="en-US" w:eastAsia="zh-CN"/>
              </w:rPr>
            </w:pPr>
            <w:r>
              <w:rPr>
                <w:rFonts w:hint="eastAsia"/>
                <w:highlight w:val="none"/>
                <w:vertAlign w:val="baseline"/>
                <w:lang w:val="en-US" w:eastAsia="zh-CN"/>
              </w:rPr>
              <w:t>年级</w:t>
            </w:r>
          </w:p>
        </w:tc>
        <w:tc>
          <w:tcPr>
            <w:tcW w:w="3497" w:type="dxa"/>
          </w:tcPr>
          <w:p>
            <w:pPr>
              <w:pStyle w:val="26"/>
              <w:numPr>
                <w:ilvl w:val="0"/>
                <w:numId w:val="0"/>
              </w:numPr>
              <w:rPr>
                <w:rFonts w:hint="default" w:eastAsia="仿宋"/>
                <w:highlight w:val="none"/>
                <w:vertAlign w:val="baseline"/>
                <w:lang w:val="en-US" w:eastAsia="zh-CN"/>
              </w:rPr>
            </w:pPr>
            <w:r>
              <w:rPr>
                <w:rFonts w:hint="eastAsia" w:ascii="仿宋" w:hAnsi="仿宋" w:eastAsia="仿宋" w:cs="仿宋"/>
                <w:b/>
                <w:bCs/>
                <w:kern w:val="0"/>
                <w:szCs w:val="21"/>
                <w:highlight w:val="none"/>
              </w:rPr>
              <w:t>簿本名称</w:t>
            </w:r>
            <w:r>
              <w:rPr>
                <w:rFonts w:hint="eastAsia" w:cs="仿宋"/>
                <w:b/>
                <w:bCs/>
                <w:kern w:val="0"/>
                <w:szCs w:val="21"/>
                <w:highlight w:val="none"/>
                <w:lang w:eastAsia="zh-CN"/>
              </w:rPr>
              <w:t>（</w:t>
            </w:r>
            <w:r>
              <w:rPr>
                <w:rFonts w:hint="eastAsia" w:cs="仿宋"/>
                <w:b/>
                <w:bCs/>
                <w:kern w:val="0"/>
                <w:szCs w:val="21"/>
                <w:highlight w:val="none"/>
                <w:lang w:val="en-US" w:eastAsia="zh-CN"/>
              </w:rPr>
              <w:t>即标的名称）</w:t>
            </w:r>
          </w:p>
        </w:tc>
        <w:tc>
          <w:tcPr>
            <w:tcW w:w="2322" w:type="dxa"/>
          </w:tcPr>
          <w:p>
            <w:pPr>
              <w:pStyle w:val="26"/>
              <w:numPr>
                <w:ilvl w:val="0"/>
                <w:numId w:val="0"/>
              </w:numPr>
              <w:jc w:val="center"/>
              <w:rPr>
                <w:rFonts w:hint="default"/>
                <w:highlight w:val="none"/>
                <w:vertAlign w:val="baseline"/>
                <w:lang w:val="en-US" w:eastAsia="zh-CN"/>
              </w:rPr>
            </w:pPr>
            <w:r>
              <w:rPr>
                <w:rFonts w:hint="eastAsia"/>
                <w:highlight w:val="none"/>
                <w:vertAlign w:val="baseline"/>
                <w:lang w:val="en-US" w:eastAsia="zh-CN"/>
              </w:rPr>
              <w:t>采购总量（预估量）</w:t>
            </w:r>
          </w:p>
        </w:tc>
        <w:tc>
          <w:tcPr>
            <w:tcW w:w="2322" w:type="dxa"/>
          </w:tcPr>
          <w:p>
            <w:pPr>
              <w:pStyle w:val="26"/>
              <w:numPr>
                <w:ilvl w:val="0"/>
                <w:numId w:val="0"/>
              </w:numPr>
              <w:jc w:val="center"/>
              <w:rPr>
                <w:rFonts w:hint="default"/>
                <w:highlight w:val="none"/>
                <w:vertAlign w:val="baseline"/>
                <w:lang w:val="en-US" w:eastAsia="zh-CN"/>
              </w:rPr>
            </w:pPr>
            <w:r>
              <w:rPr>
                <w:rFonts w:hint="eastAsia"/>
                <w:highlight w:val="none"/>
                <w:vertAlign w:val="baseline"/>
                <w:lang w:val="en-US" w:eastAsia="zh-CN"/>
              </w:rPr>
              <w:t>中小企业行业划分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restart"/>
            <w:vAlign w:val="center"/>
          </w:tcPr>
          <w:p>
            <w:pPr>
              <w:pStyle w:val="26"/>
              <w:numPr>
                <w:ilvl w:val="0"/>
                <w:numId w:val="0"/>
              </w:numPr>
              <w:jc w:val="center"/>
              <w:rPr>
                <w:rFonts w:hint="default"/>
                <w:highlight w:val="none"/>
                <w:vertAlign w:val="baseline"/>
                <w:lang w:val="en-US" w:eastAsia="zh-CN"/>
              </w:rPr>
            </w:pPr>
            <w:r>
              <w:rPr>
                <w:rFonts w:hint="eastAsia"/>
                <w:highlight w:val="none"/>
                <w:vertAlign w:val="baseline"/>
                <w:lang w:val="en-US" w:eastAsia="zh-CN"/>
              </w:rPr>
              <w:t>一</w:t>
            </w: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 xml:space="preserve">汉语拼音簿 </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61200</w:t>
            </w:r>
          </w:p>
        </w:tc>
        <w:tc>
          <w:tcPr>
            <w:tcW w:w="2322" w:type="dxa"/>
          </w:tcPr>
          <w:p>
            <w:pPr>
              <w:numPr>
                <w:ilvl w:val="0"/>
                <w:numId w:val="0"/>
              </w:numPr>
              <w:jc w:val="center"/>
              <w:rPr>
                <w:rFonts w:hint="default"/>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拼田簿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142800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田字簿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183600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方格簿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40800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语文簿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40800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数学簿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81600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数字簿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20400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图画纸(活页)</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40800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田字格纸（胶头）</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40800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restart"/>
            <w:vAlign w:val="center"/>
          </w:tcPr>
          <w:p>
            <w:pPr>
              <w:pStyle w:val="26"/>
              <w:numPr>
                <w:ilvl w:val="0"/>
                <w:numId w:val="0"/>
              </w:numPr>
              <w:jc w:val="center"/>
              <w:rPr>
                <w:rFonts w:hint="default"/>
                <w:highlight w:val="none"/>
                <w:vertAlign w:val="baseline"/>
                <w:lang w:val="en-US" w:eastAsia="zh-CN"/>
              </w:rPr>
            </w:pPr>
            <w:r>
              <w:rPr>
                <w:rFonts w:hint="eastAsia"/>
                <w:highlight w:val="none"/>
                <w:vertAlign w:val="baseline"/>
                <w:lang w:val="en-US" w:eastAsia="zh-CN"/>
              </w:rPr>
              <w:t>二</w:t>
            </w: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拼田簿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64552</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方格簿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161380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数学簿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129104</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语文簿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64552</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图画纸(活页)</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32276</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田字格纸（胶头）</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64552</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restart"/>
            <w:vAlign w:val="center"/>
          </w:tcPr>
          <w:p>
            <w:pPr>
              <w:pStyle w:val="26"/>
              <w:numPr>
                <w:ilvl w:val="0"/>
                <w:numId w:val="0"/>
              </w:numPr>
              <w:jc w:val="center"/>
              <w:rPr>
                <w:rFonts w:hint="default"/>
                <w:highlight w:val="none"/>
                <w:vertAlign w:val="baseline"/>
                <w:lang w:val="en-US" w:eastAsia="zh-CN"/>
              </w:rPr>
            </w:pPr>
            <w:r>
              <w:rPr>
                <w:rFonts w:hint="eastAsia"/>
                <w:highlight w:val="none"/>
                <w:vertAlign w:val="baseline"/>
                <w:lang w:val="en-US" w:eastAsia="zh-CN"/>
              </w:rPr>
              <w:t>三</w:t>
            </w: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方格簿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49542</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语文簿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148626</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作文簿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66056</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数学簿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132112</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英语簿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66056</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硬笔书法纸（胶头）</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33028</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稿格纸（胶头）</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33028</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图画纸(活页)</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33028</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restart"/>
            <w:vAlign w:val="center"/>
          </w:tcPr>
          <w:p>
            <w:pPr>
              <w:pStyle w:val="26"/>
              <w:numPr>
                <w:ilvl w:val="0"/>
                <w:numId w:val="0"/>
              </w:numPr>
              <w:jc w:val="center"/>
              <w:rPr>
                <w:rFonts w:hint="default"/>
                <w:highlight w:val="none"/>
                <w:vertAlign w:val="baseline"/>
                <w:lang w:val="en-US" w:eastAsia="zh-CN"/>
              </w:rPr>
            </w:pPr>
            <w:r>
              <w:rPr>
                <w:rFonts w:hint="eastAsia"/>
                <w:highlight w:val="none"/>
                <w:vertAlign w:val="baseline"/>
                <w:lang w:val="en-US" w:eastAsia="zh-CN"/>
              </w:rPr>
              <w:t>四</w:t>
            </w: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语文簿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155680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作文簿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62272</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数学簿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93408</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硬笔书法纸（胶头）</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31136</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稿格纸（胶头）</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31136</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英语簿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93408</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图画纸(活页)</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31136</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日记簿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31136</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restart"/>
            <w:vAlign w:val="center"/>
          </w:tcPr>
          <w:p>
            <w:pPr>
              <w:pStyle w:val="26"/>
              <w:numPr>
                <w:ilvl w:val="0"/>
                <w:numId w:val="0"/>
              </w:numPr>
              <w:jc w:val="center"/>
              <w:rPr>
                <w:rFonts w:hint="default"/>
                <w:highlight w:val="none"/>
                <w:vertAlign w:val="baseline"/>
                <w:lang w:val="en-US" w:eastAsia="zh-CN"/>
              </w:rPr>
            </w:pPr>
            <w:r>
              <w:rPr>
                <w:rFonts w:hint="eastAsia"/>
                <w:highlight w:val="none"/>
                <w:vertAlign w:val="baseline"/>
                <w:lang w:val="en-US" w:eastAsia="zh-CN"/>
              </w:rPr>
              <w:t>五</w:t>
            </w: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语文簿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152780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作文簿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61112</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数学簿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152780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英语簿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61112</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硬笔书法纸（胶头）</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30556</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稿格纸（胶头）</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61112</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图画纸(活页)</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30556</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日记簿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30556</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练习簿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30556</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restart"/>
            <w:vAlign w:val="center"/>
          </w:tcPr>
          <w:p>
            <w:pPr>
              <w:pStyle w:val="26"/>
              <w:numPr>
                <w:ilvl w:val="0"/>
                <w:numId w:val="0"/>
              </w:numPr>
              <w:jc w:val="center"/>
              <w:rPr>
                <w:rFonts w:hint="default"/>
                <w:highlight w:val="none"/>
                <w:vertAlign w:val="baseline"/>
                <w:lang w:val="en-US" w:eastAsia="zh-CN"/>
              </w:rPr>
            </w:pPr>
            <w:r>
              <w:rPr>
                <w:rFonts w:hint="eastAsia"/>
                <w:highlight w:val="none"/>
                <w:vertAlign w:val="baseline"/>
                <w:lang w:val="en-US" w:eastAsia="zh-CN"/>
              </w:rPr>
              <w:t>六</w:t>
            </w:r>
          </w:p>
        </w:tc>
        <w:tc>
          <w:tcPr>
            <w:tcW w:w="3497" w:type="dxa"/>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语文簿</w:t>
            </w:r>
            <w:r>
              <w:rPr>
                <w:rFonts w:hint="eastAsia" w:cs="仿宋"/>
                <w:b/>
                <w:bCs/>
                <w:kern w:val="0"/>
                <w:szCs w:val="21"/>
                <w:highlight w:val="none"/>
                <w:lang w:eastAsia="zh-CN"/>
              </w:rPr>
              <w:t>（</w:t>
            </w:r>
            <w:r>
              <w:rPr>
                <w:rFonts w:hint="eastAsia" w:cs="仿宋"/>
                <w:b/>
                <w:bCs/>
                <w:kern w:val="0"/>
                <w:szCs w:val="21"/>
                <w:highlight w:val="none"/>
                <w:lang w:val="en-US" w:eastAsia="zh-CN"/>
              </w:rPr>
              <w:t>核心产品）</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161500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作文簿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64600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数学簿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96900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硬笔书法纸（胶头）</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32300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稿格纸（胶头）</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32300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英语簿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96900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图画纸(活页)</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32300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日记簿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64600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练习簿</w:t>
            </w:r>
          </w:p>
        </w:tc>
        <w:tc>
          <w:tcPr>
            <w:tcW w:w="2322" w:type="dxa"/>
            <w:vAlign w:val="bottom"/>
          </w:tcPr>
          <w:p>
            <w:pPr>
              <w:keepNext w:val="0"/>
              <w:keepLines w:val="0"/>
              <w:widowControl/>
              <w:suppressLineNumbers w:val="0"/>
              <w:jc w:val="center"/>
              <w:textAlignment w:val="bottom"/>
              <w:rPr>
                <w:rFonts w:hint="eastAsia" w:ascii="仿宋" w:hAnsi="仿宋" w:eastAsia="仿宋" w:cs="仿宋"/>
                <w:kern w:val="0"/>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32300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restart"/>
            <w:vAlign w:val="center"/>
          </w:tcPr>
          <w:p>
            <w:pPr>
              <w:pStyle w:val="26"/>
              <w:numPr>
                <w:ilvl w:val="0"/>
                <w:numId w:val="0"/>
              </w:numPr>
              <w:jc w:val="center"/>
              <w:rPr>
                <w:rFonts w:hint="default"/>
                <w:highlight w:val="none"/>
                <w:vertAlign w:val="baseline"/>
                <w:lang w:val="en-US" w:eastAsia="zh-CN"/>
              </w:rPr>
            </w:pPr>
            <w:r>
              <w:rPr>
                <w:rFonts w:hint="eastAsia"/>
                <w:highlight w:val="none"/>
                <w:vertAlign w:val="baseline"/>
                <w:lang w:val="en-US" w:eastAsia="zh-CN"/>
              </w:rPr>
              <w:t>七</w:t>
            </w: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练习簿</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151540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英语簿</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151540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 w:val="24"/>
                <w:szCs w:val="21"/>
                <w:highlight w:val="none"/>
                <w:lang w:val="en-US" w:eastAsia="zh-CN" w:bidi="ar-SA"/>
              </w:rPr>
              <w:t>作文簿</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30308</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图画纸(活页)</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30308</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硬笔书法纸（胶头）</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30308</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日记簿</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60616</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练习簿</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30308</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restart"/>
            <w:vAlign w:val="center"/>
          </w:tcPr>
          <w:p>
            <w:pPr>
              <w:pStyle w:val="26"/>
              <w:numPr>
                <w:ilvl w:val="0"/>
                <w:numId w:val="0"/>
              </w:numPr>
              <w:jc w:val="center"/>
              <w:rPr>
                <w:rFonts w:hint="default"/>
                <w:highlight w:val="none"/>
                <w:vertAlign w:val="baseline"/>
                <w:lang w:val="en-US" w:eastAsia="zh-CN"/>
              </w:rPr>
            </w:pPr>
            <w:r>
              <w:rPr>
                <w:rFonts w:hint="eastAsia"/>
                <w:highlight w:val="none"/>
                <w:vertAlign w:val="baseline"/>
                <w:lang w:val="en-US" w:eastAsia="zh-CN"/>
              </w:rPr>
              <w:t>八</w:t>
            </w: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练习簿</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146220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英语簿</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146220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作文簿(软面方格)</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29244</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硬笔书法纸（胶头）</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29244</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图画纸(活页)</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29244</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日记簿</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58488</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练习簿</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29244</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restart"/>
            <w:vAlign w:val="center"/>
          </w:tcPr>
          <w:p>
            <w:pPr>
              <w:pStyle w:val="26"/>
              <w:numPr>
                <w:ilvl w:val="0"/>
                <w:numId w:val="0"/>
              </w:numPr>
              <w:jc w:val="center"/>
              <w:rPr>
                <w:rFonts w:hint="default"/>
                <w:highlight w:val="none"/>
                <w:vertAlign w:val="baseline"/>
                <w:lang w:val="en-US" w:eastAsia="zh-CN"/>
              </w:rPr>
            </w:pPr>
            <w:r>
              <w:rPr>
                <w:rFonts w:hint="eastAsia"/>
                <w:highlight w:val="none"/>
                <w:vertAlign w:val="baseline"/>
                <w:lang w:val="en-US" w:eastAsia="zh-CN"/>
              </w:rPr>
              <w:t>九</w:t>
            </w: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练习簿</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153700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英语簿</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153700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作文簿(软面方格)</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30740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图画纸(活页)</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30740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日记簿</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61480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pPr>
              <w:pStyle w:val="26"/>
              <w:numPr>
                <w:ilvl w:val="0"/>
                <w:numId w:val="0"/>
              </w:numPr>
              <w:jc w:val="center"/>
              <w:rPr>
                <w:rFonts w:hint="eastAsia"/>
                <w:highlight w:val="none"/>
                <w:vertAlign w:val="baseline"/>
                <w:lang w:val="en-US" w:eastAsia="zh-CN"/>
              </w:rPr>
            </w:pPr>
          </w:p>
        </w:tc>
        <w:tc>
          <w:tcPr>
            <w:tcW w:w="3497"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练习簿</w:t>
            </w:r>
          </w:p>
        </w:tc>
        <w:tc>
          <w:tcPr>
            <w:tcW w:w="2322" w:type="dxa"/>
            <w:vAlign w:val="bottom"/>
          </w:tcPr>
          <w:p>
            <w:pPr>
              <w:keepNext w:val="0"/>
              <w:keepLines w:val="0"/>
              <w:widowControl/>
              <w:suppressLineNumbers w:val="0"/>
              <w:jc w:val="center"/>
              <w:textAlignment w:val="bottom"/>
              <w:rPr>
                <w:rFonts w:hint="eastAsia" w:ascii="仿宋" w:hAnsi="仿宋" w:eastAsia="仿宋" w:cs="仿宋"/>
                <w:color w:val="000000"/>
                <w:kern w:val="3"/>
                <w:sz w:val="24"/>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30740</w:t>
            </w:r>
          </w:p>
        </w:tc>
        <w:tc>
          <w:tcPr>
            <w:tcW w:w="2322" w:type="dxa"/>
          </w:tcPr>
          <w:p>
            <w:pPr>
              <w:numPr>
                <w:ilvl w:val="0"/>
                <w:numId w:val="0"/>
              </w:numPr>
              <w:jc w:val="center"/>
              <w:rPr>
                <w:rFonts w:hint="eastAsia"/>
                <w:highlight w:val="none"/>
                <w:vertAlign w:val="baseline"/>
                <w:lang w:val="en-US" w:eastAsia="zh-CN"/>
              </w:rPr>
            </w:pPr>
            <w:r>
              <w:rPr>
                <w:rFonts w:hint="eastAsia"/>
                <w:highlight w:val="none"/>
                <w:vertAlign w:val="baseli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center"/>
          </w:tcPr>
          <w:p>
            <w:pPr>
              <w:pStyle w:val="26"/>
              <w:numPr>
                <w:ilvl w:val="0"/>
                <w:numId w:val="0"/>
              </w:numPr>
              <w:jc w:val="center"/>
              <w:rPr>
                <w:rFonts w:hint="default"/>
                <w:highlight w:val="none"/>
                <w:vertAlign w:val="baseline"/>
                <w:lang w:val="en-US" w:eastAsia="zh-CN"/>
              </w:rPr>
            </w:pPr>
            <w:r>
              <w:rPr>
                <w:rFonts w:hint="eastAsia"/>
                <w:highlight w:val="none"/>
                <w:vertAlign w:val="baseline"/>
                <w:lang w:val="en-US" w:eastAsia="zh-CN"/>
              </w:rPr>
              <w:t>总计</w:t>
            </w:r>
          </w:p>
        </w:tc>
        <w:tc>
          <w:tcPr>
            <w:tcW w:w="3497" w:type="dxa"/>
            <w:vAlign w:val="center"/>
          </w:tcPr>
          <w:p>
            <w:pPr>
              <w:widowControl/>
              <w:spacing w:beforeLines="0" w:line="320" w:lineRule="exact"/>
              <w:jc w:val="center"/>
              <w:rPr>
                <w:rFonts w:hint="eastAsia" w:ascii="仿宋" w:hAnsi="仿宋" w:eastAsia="仿宋" w:cs="仿宋"/>
                <w:color w:val="000000"/>
                <w:kern w:val="0"/>
                <w:szCs w:val="21"/>
                <w:highlight w:val="none"/>
                <w:lang w:eastAsia="zh-CN"/>
              </w:rPr>
            </w:pPr>
            <w:r>
              <w:rPr>
                <w:rFonts w:hint="eastAsia" w:ascii="仿宋" w:hAnsi="仿宋" w:eastAsia="仿宋" w:cs="仿宋"/>
                <w:b/>
                <w:bCs/>
                <w:kern w:val="0"/>
                <w:szCs w:val="21"/>
                <w:highlight w:val="none"/>
              </w:rPr>
              <w:t>/</w:t>
            </w:r>
          </w:p>
        </w:tc>
        <w:tc>
          <w:tcPr>
            <w:tcW w:w="2322" w:type="dxa"/>
            <w:vAlign w:val="center"/>
          </w:tcPr>
          <w:p>
            <w:pPr>
              <w:widowControl/>
              <w:spacing w:beforeLines="0" w:line="320" w:lineRule="exact"/>
              <w:jc w:val="center"/>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b/>
                <w:bCs/>
                <w:kern w:val="0"/>
                <w:szCs w:val="21"/>
                <w:highlight w:val="none"/>
              </w:rPr>
              <w:t>/</w:t>
            </w:r>
          </w:p>
        </w:tc>
        <w:tc>
          <w:tcPr>
            <w:tcW w:w="2322" w:type="dxa"/>
          </w:tcPr>
          <w:p>
            <w:pPr>
              <w:numPr>
                <w:ilvl w:val="0"/>
                <w:numId w:val="0"/>
              </w:numPr>
              <w:jc w:val="center"/>
              <w:rPr>
                <w:rFonts w:hint="eastAsia"/>
                <w:highlight w:val="none"/>
                <w:vertAlign w:val="baseline"/>
                <w:lang w:val="en-US" w:eastAsia="zh-CN"/>
              </w:rPr>
            </w:pPr>
            <w:r>
              <w:rPr>
                <w:rFonts w:hint="eastAsia" w:ascii="仿宋" w:hAnsi="仿宋" w:eastAsia="仿宋" w:cs="仿宋"/>
                <w:b/>
                <w:bCs/>
                <w:kern w:val="0"/>
                <w:szCs w:val="21"/>
                <w:highlight w:val="none"/>
              </w:rPr>
              <w:t>/</w:t>
            </w:r>
          </w:p>
        </w:tc>
      </w:tr>
    </w:tbl>
    <w:p>
      <w:pPr>
        <w:widowControl/>
        <w:kinsoku w:val="0"/>
        <w:autoSpaceDE w:val="0"/>
        <w:autoSpaceDN w:val="0"/>
        <w:adjustRightInd w:val="0"/>
        <w:snapToGrid w:val="0"/>
        <w:spacing w:before="156" w:beforeLines="50" w:line="240" w:lineRule="auto"/>
        <w:ind w:firstLine="482" w:firstLineChars="200"/>
        <w:textAlignment w:val="baseline"/>
        <w:rPr>
          <w:rFonts w:hint="eastAsia" w:ascii="仿宋" w:hAnsi="仿宋" w:cs="仿宋"/>
          <w:b/>
          <w:bCs/>
          <w:szCs w:val="24"/>
          <w:u w:val="single"/>
        </w:rPr>
        <w:sectPr>
          <w:headerReference r:id="rId11" w:type="default"/>
          <w:footerReference r:id="rId12" w:type="default"/>
          <w:pgSz w:w="11905" w:h="16838"/>
          <w:pgMar w:top="1247" w:right="1417" w:bottom="1247" w:left="1417" w:header="850" w:footer="992" w:gutter="0"/>
          <w:cols w:space="0" w:num="1"/>
          <w:docGrid w:type="lines" w:linePitch="312" w:charSpace="0"/>
        </w:sectPr>
      </w:pPr>
      <w:r>
        <w:rPr>
          <w:rFonts w:hint="eastAsia" w:ascii="仿宋" w:hAnsi="仿宋" w:cs="仿宋"/>
          <w:b/>
          <w:bCs/>
          <w:szCs w:val="24"/>
          <w:highlight w:val="none"/>
        </w:rPr>
        <w:t>注：本项目核心产品为：</w:t>
      </w:r>
      <w:r>
        <w:rPr>
          <w:rFonts w:hint="eastAsia" w:ascii="仿宋" w:hAnsi="仿宋" w:cs="仿宋"/>
          <w:b/>
          <w:bCs/>
          <w:szCs w:val="24"/>
          <w:highlight w:val="none"/>
          <w:u w:val="single"/>
        </w:rPr>
        <w:t>语文簿</w:t>
      </w:r>
    </w:p>
    <w:p>
      <w:pPr>
        <w:pStyle w:val="26"/>
        <w:numPr>
          <w:ilvl w:val="0"/>
          <w:numId w:val="7"/>
        </w:numPr>
        <w:rPr>
          <w:rFonts w:hint="default"/>
          <w:b/>
          <w:bCs/>
          <w:highlight w:val="none"/>
          <w:lang w:val="en-US" w:eastAsia="zh-CN"/>
        </w:rPr>
      </w:pPr>
      <w:r>
        <w:rPr>
          <w:rFonts w:hint="eastAsia"/>
          <w:b/>
          <w:bCs/>
          <w:highlight w:val="none"/>
          <w:lang w:val="en-US" w:eastAsia="zh-CN"/>
        </w:rPr>
        <w:t>规格及明细：以下合计数量为2023学年的暂定量，2024学年的暂定量同2023学年，最终结算以实际供货量为准。</w:t>
      </w:r>
    </w:p>
    <w:p>
      <w:pPr>
        <w:pStyle w:val="26"/>
        <w:numPr>
          <w:ilvl w:val="0"/>
          <w:numId w:val="0"/>
        </w:numPr>
        <w:rPr>
          <w:rFonts w:hint="default"/>
          <w:b/>
          <w:bCs/>
          <w:lang w:val="en-US" w:eastAsia="zh-CN"/>
        </w:rPr>
      </w:pPr>
      <w:r>
        <w:rPr>
          <w:rFonts w:hint="eastAsia"/>
          <w:b/>
          <w:bCs/>
          <w:lang w:val="en-US" w:eastAsia="zh-CN"/>
        </w:rPr>
        <w:t>　　小学段</w:t>
      </w:r>
    </w:p>
    <w:tbl>
      <w:tblPr>
        <w:tblStyle w:val="89"/>
        <w:tblW w:w="13595" w:type="dxa"/>
        <w:jc w:val="center"/>
        <w:tblLayout w:type="fixed"/>
        <w:tblCellMar>
          <w:top w:w="0" w:type="dxa"/>
          <w:left w:w="108" w:type="dxa"/>
          <w:bottom w:w="0" w:type="dxa"/>
          <w:right w:w="108" w:type="dxa"/>
        </w:tblCellMar>
      </w:tblPr>
      <w:tblGrid>
        <w:gridCol w:w="1019"/>
        <w:gridCol w:w="2752"/>
        <w:gridCol w:w="2255"/>
        <w:gridCol w:w="1440"/>
        <w:gridCol w:w="720"/>
        <w:gridCol w:w="720"/>
        <w:gridCol w:w="900"/>
        <w:gridCol w:w="1030"/>
        <w:gridCol w:w="1266"/>
        <w:gridCol w:w="1493"/>
      </w:tblGrid>
      <w:tr>
        <w:tblPrEx>
          <w:tblCellMar>
            <w:top w:w="0" w:type="dxa"/>
            <w:left w:w="108" w:type="dxa"/>
            <w:bottom w:w="0" w:type="dxa"/>
            <w:right w:w="108" w:type="dxa"/>
          </w:tblCellMar>
        </w:tblPrEx>
        <w:trPr>
          <w:trHeight w:val="562" w:hRule="atLeast"/>
          <w:jc w:val="center"/>
        </w:trPr>
        <w:tc>
          <w:tcPr>
            <w:tcW w:w="1019" w:type="dxa"/>
            <w:vMerge w:val="restart"/>
            <w:tcBorders>
              <w:top w:val="single" w:color="auto" w:sz="8" w:space="0"/>
              <w:left w:val="single" w:color="auto" w:sz="8" w:space="0"/>
              <w:right w:val="single" w:color="000000" w:sz="8" w:space="0"/>
            </w:tcBorders>
            <w:noWrap w:val="0"/>
            <w:vAlign w:val="center"/>
          </w:tcPr>
          <w:p>
            <w:pPr>
              <w:widowControl/>
              <w:spacing w:beforeLines="0" w:line="320" w:lineRule="exact"/>
              <w:jc w:val="center"/>
              <w:rPr>
                <w:rFonts w:hint="eastAsia" w:ascii="仿宋" w:hAnsi="仿宋" w:eastAsia="仿宋" w:cs="仿宋"/>
                <w:b/>
                <w:bCs/>
                <w:kern w:val="0"/>
                <w:szCs w:val="21"/>
              </w:rPr>
            </w:pPr>
            <w:r>
              <w:rPr>
                <w:rFonts w:hint="eastAsia" w:ascii="仿宋" w:hAnsi="仿宋" w:eastAsia="仿宋" w:cs="仿宋"/>
                <w:b/>
                <w:bCs/>
                <w:kern w:val="0"/>
                <w:szCs w:val="21"/>
              </w:rPr>
              <w:t>年级</w:t>
            </w:r>
          </w:p>
        </w:tc>
        <w:tc>
          <w:tcPr>
            <w:tcW w:w="2752" w:type="dxa"/>
            <w:vMerge w:val="restart"/>
            <w:tcBorders>
              <w:top w:val="single" w:color="auto" w:sz="8" w:space="0"/>
              <w:left w:val="single" w:color="auto" w:sz="8" w:space="0"/>
              <w:right w:val="single" w:color="000000" w:sz="8" w:space="0"/>
            </w:tcBorders>
            <w:noWrap w:val="0"/>
            <w:vAlign w:val="center"/>
          </w:tcPr>
          <w:p>
            <w:pPr>
              <w:widowControl/>
              <w:spacing w:beforeLines="0" w:line="320" w:lineRule="exact"/>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簿 本 名 称</w:t>
            </w:r>
          </w:p>
        </w:tc>
        <w:tc>
          <w:tcPr>
            <w:tcW w:w="2255" w:type="dxa"/>
            <w:vMerge w:val="restart"/>
            <w:tcBorders>
              <w:top w:val="single" w:color="auto" w:sz="8" w:space="0"/>
              <w:left w:val="single" w:color="auto" w:sz="8" w:space="0"/>
              <w:right w:val="single" w:color="000000" w:sz="8" w:space="0"/>
            </w:tcBorders>
            <w:noWrap w:val="0"/>
            <w:vAlign w:val="center"/>
          </w:tcPr>
          <w:p>
            <w:pPr>
              <w:widowControl/>
              <w:spacing w:beforeLines="0" w:line="320" w:lineRule="exact"/>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规   格</w:t>
            </w:r>
          </w:p>
        </w:tc>
        <w:tc>
          <w:tcPr>
            <w:tcW w:w="1440" w:type="dxa"/>
            <w:vMerge w:val="restart"/>
            <w:tcBorders>
              <w:top w:val="single" w:color="auto" w:sz="8" w:space="0"/>
              <w:left w:val="single" w:color="auto" w:sz="8" w:space="0"/>
              <w:right w:val="single" w:color="000000" w:sz="8" w:space="0"/>
            </w:tcBorders>
            <w:noWrap w:val="0"/>
            <w:vAlign w:val="center"/>
          </w:tcPr>
          <w:p>
            <w:pPr>
              <w:widowControl/>
              <w:spacing w:beforeLines="0" w:line="320" w:lineRule="exact"/>
              <w:jc w:val="center"/>
              <w:rPr>
                <w:rFonts w:hint="eastAsia" w:ascii="仿宋" w:hAnsi="仿宋" w:eastAsia="仿宋" w:cs="仿宋"/>
                <w:b/>
                <w:bCs/>
                <w:kern w:val="0"/>
                <w:szCs w:val="21"/>
                <w:highlight w:val="none"/>
                <w:lang w:val="en-US" w:eastAsia="zh-CN"/>
              </w:rPr>
            </w:pPr>
            <w:r>
              <w:rPr>
                <w:rFonts w:hint="eastAsia" w:ascii="仿宋" w:hAnsi="仿宋" w:eastAsia="仿宋" w:cs="仿宋"/>
                <w:b/>
                <w:bCs/>
                <w:kern w:val="0"/>
                <w:szCs w:val="21"/>
                <w:highlight w:val="none"/>
              </w:rPr>
              <w:t>成品尺寸（mm)</w:t>
            </w:r>
          </w:p>
        </w:tc>
        <w:tc>
          <w:tcPr>
            <w:tcW w:w="1440" w:type="dxa"/>
            <w:gridSpan w:val="2"/>
            <w:tcBorders>
              <w:top w:val="single" w:color="auto" w:sz="8" w:space="0"/>
              <w:left w:val="single" w:color="auto" w:sz="8" w:space="0"/>
              <w:bottom w:val="single" w:color="auto" w:sz="4" w:space="0"/>
              <w:right w:val="single" w:color="000000" w:sz="8" w:space="0"/>
            </w:tcBorders>
            <w:noWrap w:val="0"/>
            <w:vAlign w:val="center"/>
          </w:tcPr>
          <w:p>
            <w:pPr>
              <w:widowControl/>
              <w:spacing w:beforeLines="0" w:line="320" w:lineRule="exact"/>
              <w:jc w:val="center"/>
              <w:rPr>
                <w:rFonts w:hint="eastAsia" w:ascii="仿宋" w:hAnsi="仿宋" w:eastAsia="仿宋" w:cs="仿宋"/>
                <w:b/>
                <w:bCs/>
                <w:kern w:val="0"/>
                <w:szCs w:val="21"/>
              </w:rPr>
            </w:pPr>
            <w:r>
              <w:rPr>
                <w:rFonts w:hint="eastAsia" w:ascii="仿宋" w:hAnsi="仿宋" w:eastAsia="仿宋" w:cs="仿宋"/>
                <w:b/>
                <w:bCs/>
                <w:kern w:val="0"/>
                <w:szCs w:val="21"/>
              </w:rPr>
              <w:t>数量(本/生)</w:t>
            </w:r>
          </w:p>
        </w:tc>
        <w:tc>
          <w:tcPr>
            <w:tcW w:w="900" w:type="dxa"/>
            <w:vMerge w:val="restart"/>
            <w:tcBorders>
              <w:top w:val="single" w:color="auto" w:sz="8" w:space="0"/>
              <w:left w:val="single" w:color="auto" w:sz="8" w:space="0"/>
              <w:right w:val="single" w:color="000000" w:sz="8" w:space="0"/>
            </w:tcBorders>
            <w:noWrap w:val="0"/>
            <w:vAlign w:val="center"/>
          </w:tcPr>
          <w:p>
            <w:pPr>
              <w:widowControl/>
              <w:spacing w:beforeLines="0" w:line="320" w:lineRule="exact"/>
              <w:jc w:val="center"/>
              <w:rPr>
                <w:rFonts w:hint="eastAsia" w:ascii="仿宋" w:hAnsi="仿宋" w:eastAsia="仿宋" w:cs="仿宋"/>
                <w:b/>
                <w:bCs/>
                <w:kern w:val="0"/>
                <w:szCs w:val="21"/>
              </w:rPr>
            </w:pPr>
            <w:r>
              <w:rPr>
                <w:rFonts w:hint="eastAsia" w:ascii="仿宋" w:hAnsi="仿宋" w:eastAsia="仿宋" w:cs="仿宋"/>
                <w:b/>
                <w:bCs/>
                <w:kern w:val="0"/>
                <w:szCs w:val="21"/>
              </w:rPr>
              <w:t>计划 学生数</w:t>
            </w:r>
          </w:p>
        </w:tc>
        <w:tc>
          <w:tcPr>
            <w:tcW w:w="2296" w:type="dxa"/>
            <w:gridSpan w:val="2"/>
            <w:tcBorders>
              <w:top w:val="single" w:color="auto" w:sz="8" w:space="0"/>
              <w:left w:val="single" w:color="auto" w:sz="8" w:space="0"/>
              <w:bottom w:val="single" w:color="auto" w:sz="4" w:space="0"/>
              <w:right w:val="single" w:color="000000" w:sz="8" w:space="0"/>
            </w:tcBorders>
            <w:noWrap w:val="0"/>
            <w:vAlign w:val="center"/>
          </w:tcPr>
          <w:p>
            <w:pPr>
              <w:widowControl/>
              <w:spacing w:beforeLines="0" w:line="320" w:lineRule="exact"/>
              <w:jc w:val="center"/>
              <w:rPr>
                <w:rFonts w:hint="eastAsia" w:ascii="仿宋" w:hAnsi="仿宋" w:eastAsia="仿宋" w:cs="仿宋"/>
                <w:b/>
                <w:bCs/>
                <w:kern w:val="0"/>
                <w:szCs w:val="21"/>
              </w:rPr>
            </w:pPr>
            <w:r>
              <w:rPr>
                <w:rFonts w:hint="eastAsia" w:ascii="仿宋" w:hAnsi="仿宋" w:eastAsia="仿宋" w:cs="仿宋"/>
                <w:b/>
                <w:bCs/>
                <w:kern w:val="0"/>
                <w:szCs w:val="21"/>
              </w:rPr>
              <w:t>数量(本/全区)</w:t>
            </w:r>
          </w:p>
        </w:tc>
        <w:tc>
          <w:tcPr>
            <w:tcW w:w="1493" w:type="dxa"/>
            <w:vMerge w:val="restart"/>
            <w:tcBorders>
              <w:top w:val="single" w:color="auto" w:sz="8" w:space="0"/>
              <w:left w:val="single" w:color="auto" w:sz="8" w:space="0"/>
              <w:right w:val="single" w:color="000000" w:sz="8" w:space="0"/>
            </w:tcBorders>
            <w:noWrap w:val="0"/>
            <w:vAlign w:val="center"/>
          </w:tcPr>
          <w:p>
            <w:pPr>
              <w:widowControl/>
              <w:spacing w:beforeLines="0" w:line="320" w:lineRule="exact"/>
              <w:jc w:val="center"/>
              <w:rPr>
                <w:rFonts w:hint="eastAsia" w:ascii="仿宋" w:hAnsi="仿宋" w:eastAsia="仿宋" w:cs="仿宋"/>
                <w:b/>
                <w:bCs/>
                <w:kern w:val="0"/>
                <w:szCs w:val="21"/>
              </w:rPr>
            </w:pPr>
            <w:r>
              <w:rPr>
                <w:rFonts w:hint="eastAsia" w:ascii="仿宋" w:hAnsi="仿宋" w:eastAsia="仿宋" w:cs="仿宋"/>
                <w:b/>
                <w:bCs/>
                <w:kern w:val="0"/>
                <w:szCs w:val="21"/>
              </w:rPr>
              <w:t>合计</w:t>
            </w:r>
          </w:p>
        </w:tc>
      </w:tr>
      <w:tr>
        <w:tblPrEx>
          <w:tblCellMar>
            <w:top w:w="0" w:type="dxa"/>
            <w:left w:w="108" w:type="dxa"/>
            <w:bottom w:w="0" w:type="dxa"/>
            <w:right w:w="108" w:type="dxa"/>
          </w:tblCellMar>
        </w:tblPrEx>
        <w:trPr>
          <w:trHeight w:val="699" w:hRule="atLeast"/>
          <w:jc w:val="center"/>
        </w:trPr>
        <w:tc>
          <w:tcPr>
            <w:tcW w:w="1019" w:type="dxa"/>
            <w:vMerge w:val="continue"/>
            <w:tcBorders>
              <w:left w:val="single" w:color="auto" w:sz="8" w:space="0"/>
              <w:bottom w:val="single" w:color="000000" w:sz="8" w:space="0"/>
              <w:right w:val="single" w:color="000000" w:sz="8" w:space="0"/>
            </w:tcBorders>
            <w:noWrap w:val="0"/>
            <w:vAlign w:val="center"/>
          </w:tcPr>
          <w:p>
            <w:pPr>
              <w:widowControl/>
              <w:spacing w:beforeLines="0" w:line="320" w:lineRule="exact"/>
              <w:jc w:val="left"/>
              <w:rPr>
                <w:rFonts w:hint="eastAsia" w:ascii="仿宋" w:hAnsi="仿宋" w:eastAsia="仿宋" w:cs="仿宋"/>
                <w:b/>
                <w:bCs/>
                <w:kern w:val="0"/>
                <w:szCs w:val="21"/>
              </w:rPr>
            </w:pPr>
          </w:p>
        </w:tc>
        <w:tc>
          <w:tcPr>
            <w:tcW w:w="2752" w:type="dxa"/>
            <w:vMerge w:val="continue"/>
            <w:tcBorders>
              <w:left w:val="single" w:color="auto" w:sz="8" w:space="0"/>
              <w:bottom w:val="single" w:color="000000" w:sz="8" w:space="0"/>
              <w:right w:val="single" w:color="000000" w:sz="8" w:space="0"/>
            </w:tcBorders>
            <w:noWrap w:val="0"/>
            <w:vAlign w:val="center"/>
          </w:tcPr>
          <w:p>
            <w:pPr>
              <w:widowControl/>
              <w:spacing w:beforeLines="0" w:line="320" w:lineRule="exact"/>
              <w:jc w:val="left"/>
              <w:rPr>
                <w:rFonts w:hint="eastAsia" w:ascii="仿宋" w:hAnsi="仿宋" w:eastAsia="仿宋" w:cs="仿宋"/>
                <w:b/>
                <w:bCs/>
                <w:kern w:val="0"/>
                <w:szCs w:val="21"/>
                <w:highlight w:val="none"/>
              </w:rPr>
            </w:pPr>
          </w:p>
        </w:tc>
        <w:tc>
          <w:tcPr>
            <w:tcW w:w="2255" w:type="dxa"/>
            <w:vMerge w:val="continue"/>
            <w:tcBorders>
              <w:left w:val="single" w:color="auto" w:sz="8" w:space="0"/>
              <w:bottom w:val="single" w:color="000000" w:sz="8" w:space="0"/>
              <w:right w:val="single" w:color="000000" w:sz="8" w:space="0"/>
            </w:tcBorders>
            <w:noWrap w:val="0"/>
            <w:vAlign w:val="center"/>
          </w:tcPr>
          <w:p>
            <w:pPr>
              <w:widowControl/>
              <w:spacing w:beforeLines="0" w:line="320" w:lineRule="exact"/>
              <w:jc w:val="left"/>
              <w:rPr>
                <w:rFonts w:hint="eastAsia" w:ascii="仿宋" w:hAnsi="仿宋" w:eastAsia="仿宋" w:cs="仿宋"/>
                <w:b/>
                <w:bCs/>
                <w:kern w:val="0"/>
                <w:szCs w:val="21"/>
                <w:highlight w:val="none"/>
              </w:rPr>
            </w:pPr>
          </w:p>
        </w:tc>
        <w:tc>
          <w:tcPr>
            <w:tcW w:w="1440" w:type="dxa"/>
            <w:vMerge w:val="continue"/>
            <w:tcBorders>
              <w:left w:val="single" w:color="auto" w:sz="8" w:space="0"/>
              <w:bottom w:val="single" w:color="auto" w:sz="8" w:space="0"/>
              <w:right w:val="single" w:color="000000" w:sz="8" w:space="0"/>
            </w:tcBorders>
            <w:noWrap w:val="0"/>
            <w:vAlign w:val="bottom"/>
          </w:tcPr>
          <w:p>
            <w:pPr>
              <w:widowControl/>
              <w:spacing w:beforeLines="0" w:line="320" w:lineRule="exact"/>
              <w:jc w:val="left"/>
              <w:rPr>
                <w:rFonts w:hint="eastAsia" w:ascii="仿宋" w:hAnsi="仿宋" w:eastAsia="仿宋" w:cs="仿宋"/>
                <w:b/>
                <w:bCs/>
                <w:kern w:val="0"/>
                <w:szCs w:val="21"/>
                <w:highlight w:val="none"/>
              </w:rPr>
            </w:pPr>
          </w:p>
        </w:tc>
        <w:tc>
          <w:tcPr>
            <w:tcW w:w="720" w:type="dxa"/>
            <w:tcBorders>
              <w:top w:val="single" w:color="auto" w:sz="4" w:space="0"/>
              <w:left w:val="nil"/>
              <w:bottom w:val="single" w:color="auto" w:sz="8" w:space="0"/>
              <w:right w:val="single" w:color="auto" w:sz="8" w:space="0"/>
            </w:tcBorders>
            <w:noWrap w:val="0"/>
            <w:vAlign w:val="bottom"/>
          </w:tcPr>
          <w:p>
            <w:pPr>
              <w:widowControl/>
              <w:spacing w:beforeLines="0" w:line="320" w:lineRule="exact"/>
              <w:jc w:val="center"/>
              <w:rPr>
                <w:rFonts w:hint="eastAsia" w:ascii="仿宋" w:hAnsi="仿宋" w:eastAsia="仿宋" w:cs="仿宋"/>
                <w:b/>
                <w:bCs/>
                <w:kern w:val="0"/>
                <w:szCs w:val="21"/>
              </w:rPr>
            </w:pPr>
            <w:r>
              <w:rPr>
                <w:rFonts w:hint="eastAsia" w:ascii="仿宋" w:hAnsi="仿宋" w:eastAsia="仿宋" w:cs="仿宋"/>
                <w:b/>
                <w:bCs/>
                <w:kern w:val="0"/>
                <w:szCs w:val="21"/>
              </w:rPr>
              <w:t>第一学期</w:t>
            </w:r>
          </w:p>
        </w:tc>
        <w:tc>
          <w:tcPr>
            <w:tcW w:w="720" w:type="dxa"/>
            <w:tcBorders>
              <w:top w:val="single" w:color="auto" w:sz="4" w:space="0"/>
              <w:left w:val="nil"/>
              <w:bottom w:val="single" w:color="auto" w:sz="8" w:space="0"/>
              <w:right w:val="single" w:color="auto" w:sz="8" w:space="0"/>
            </w:tcBorders>
            <w:noWrap w:val="0"/>
            <w:vAlign w:val="bottom"/>
          </w:tcPr>
          <w:p>
            <w:pPr>
              <w:widowControl/>
              <w:spacing w:beforeLines="0" w:line="320" w:lineRule="exact"/>
              <w:jc w:val="center"/>
              <w:rPr>
                <w:rFonts w:hint="eastAsia" w:ascii="仿宋" w:hAnsi="仿宋" w:eastAsia="仿宋" w:cs="仿宋"/>
                <w:b/>
                <w:bCs/>
                <w:kern w:val="0"/>
                <w:szCs w:val="21"/>
              </w:rPr>
            </w:pPr>
            <w:r>
              <w:rPr>
                <w:rFonts w:hint="eastAsia" w:ascii="仿宋" w:hAnsi="仿宋" w:eastAsia="仿宋" w:cs="仿宋"/>
                <w:b/>
                <w:bCs/>
                <w:kern w:val="0"/>
                <w:szCs w:val="21"/>
              </w:rPr>
              <w:t>第二学期</w:t>
            </w:r>
          </w:p>
        </w:tc>
        <w:tc>
          <w:tcPr>
            <w:tcW w:w="900" w:type="dxa"/>
            <w:vMerge w:val="continue"/>
            <w:tcBorders>
              <w:left w:val="single" w:color="auto" w:sz="8" w:space="0"/>
              <w:bottom w:val="single" w:color="000000" w:sz="8" w:space="0"/>
              <w:right w:val="single" w:color="000000" w:sz="8" w:space="0"/>
            </w:tcBorders>
            <w:noWrap w:val="0"/>
            <w:vAlign w:val="center"/>
          </w:tcPr>
          <w:p>
            <w:pPr>
              <w:widowControl/>
              <w:spacing w:beforeLines="0" w:line="320" w:lineRule="exact"/>
              <w:jc w:val="left"/>
              <w:rPr>
                <w:rFonts w:hint="eastAsia" w:ascii="仿宋" w:hAnsi="仿宋" w:eastAsia="仿宋" w:cs="仿宋"/>
                <w:b/>
                <w:bCs/>
                <w:kern w:val="0"/>
                <w:szCs w:val="21"/>
              </w:rPr>
            </w:pPr>
          </w:p>
        </w:tc>
        <w:tc>
          <w:tcPr>
            <w:tcW w:w="1030" w:type="dxa"/>
            <w:tcBorders>
              <w:top w:val="single" w:color="auto" w:sz="4" w:space="0"/>
              <w:left w:val="nil"/>
              <w:bottom w:val="single" w:color="auto" w:sz="4" w:space="0"/>
              <w:right w:val="single" w:color="auto" w:sz="8" w:space="0"/>
            </w:tcBorders>
            <w:noWrap w:val="0"/>
            <w:vAlign w:val="bottom"/>
          </w:tcPr>
          <w:p>
            <w:pPr>
              <w:widowControl/>
              <w:spacing w:beforeLines="0" w:line="320" w:lineRule="exact"/>
              <w:jc w:val="center"/>
              <w:rPr>
                <w:rFonts w:hint="eastAsia" w:ascii="仿宋" w:hAnsi="仿宋" w:eastAsia="仿宋" w:cs="仿宋"/>
                <w:b/>
                <w:bCs/>
                <w:kern w:val="0"/>
                <w:szCs w:val="21"/>
              </w:rPr>
            </w:pPr>
            <w:r>
              <w:rPr>
                <w:rFonts w:hint="eastAsia" w:ascii="仿宋" w:hAnsi="仿宋" w:eastAsia="仿宋" w:cs="仿宋"/>
                <w:b/>
                <w:bCs/>
                <w:kern w:val="0"/>
                <w:szCs w:val="21"/>
              </w:rPr>
              <w:t>第一 学期</w:t>
            </w:r>
          </w:p>
        </w:tc>
        <w:tc>
          <w:tcPr>
            <w:tcW w:w="1266" w:type="dxa"/>
            <w:tcBorders>
              <w:top w:val="single" w:color="auto" w:sz="4" w:space="0"/>
              <w:left w:val="nil"/>
              <w:bottom w:val="single" w:color="auto" w:sz="4" w:space="0"/>
              <w:right w:val="single" w:color="auto" w:sz="8" w:space="0"/>
            </w:tcBorders>
            <w:noWrap w:val="0"/>
            <w:vAlign w:val="bottom"/>
          </w:tcPr>
          <w:p>
            <w:pPr>
              <w:widowControl/>
              <w:spacing w:beforeLines="0" w:line="320" w:lineRule="exact"/>
              <w:jc w:val="center"/>
              <w:rPr>
                <w:rFonts w:hint="eastAsia" w:ascii="仿宋" w:hAnsi="仿宋" w:eastAsia="仿宋" w:cs="仿宋"/>
                <w:b/>
                <w:bCs/>
                <w:kern w:val="0"/>
                <w:szCs w:val="21"/>
              </w:rPr>
            </w:pPr>
            <w:r>
              <w:rPr>
                <w:rFonts w:hint="eastAsia" w:ascii="仿宋" w:hAnsi="仿宋" w:eastAsia="仿宋" w:cs="仿宋"/>
                <w:b/>
                <w:bCs/>
                <w:kern w:val="0"/>
                <w:szCs w:val="21"/>
              </w:rPr>
              <w:t>第二 学期</w:t>
            </w:r>
          </w:p>
        </w:tc>
        <w:tc>
          <w:tcPr>
            <w:tcW w:w="1493" w:type="dxa"/>
            <w:vMerge w:val="continue"/>
            <w:tcBorders>
              <w:left w:val="single" w:color="auto" w:sz="8" w:space="0"/>
              <w:bottom w:val="single" w:color="000000" w:sz="8" w:space="0"/>
              <w:right w:val="single" w:color="000000" w:sz="8" w:space="0"/>
            </w:tcBorders>
            <w:noWrap w:val="0"/>
            <w:vAlign w:val="center"/>
          </w:tcPr>
          <w:p>
            <w:pPr>
              <w:widowControl/>
              <w:spacing w:beforeLines="0" w:line="320" w:lineRule="exact"/>
              <w:jc w:val="left"/>
              <w:rPr>
                <w:rFonts w:hint="eastAsia" w:ascii="仿宋" w:hAnsi="仿宋" w:eastAsia="仿宋" w:cs="仿宋"/>
                <w:b/>
                <w:bCs/>
                <w:kern w:val="0"/>
                <w:szCs w:val="21"/>
              </w:rPr>
            </w:pPr>
          </w:p>
        </w:tc>
      </w:tr>
      <w:tr>
        <w:tblPrEx>
          <w:tblCellMar>
            <w:top w:w="0" w:type="dxa"/>
            <w:left w:w="108" w:type="dxa"/>
            <w:bottom w:w="0" w:type="dxa"/>
            <w:right w:w="108" w:type="dxa"/>
          </w:tblCellMar>
        </w:tblPrEx>
        <w:trPr>
          <w:trHeight w:val="495" w:hRule="atLeast"/>
          <w:jc w:val="center"/>
        </w:trPr>
        <w:tc>
          <w:tcPr>
            <w:tcW w:w="1019" w:type="dxa"/>
            <w:vMerge w:val="restart"/>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r>
              <w:rPr>
                <w:rFonts w:hint="eastAsia" w:ascii="仿宋" w:hAnsi="仿宋" w:eastAsia="仿宋" w:cs="仿宋"/>
                <w:kern w:val="0"/>
                <w:szCs w:val="21"/>
              </w:rPr>
              <w:t>一</w:t>
            </w: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lang w:eastAsia="zh-CN"/>
              </w:rPr>
            </w:pPr>
            <w:r>
              <w:rPr>
                <w:rFonts w:hint="eastAsia" w:cs="仿宋"/>
                <w:kern w:val="0"/>
                <w:szCs w:val="21"/>
                <w:highlight w:val="none"/>
                <w:lang w:eastAsia="zh-CN"/>
              </w:rPr>
              <w:t xml:space="preserve">汉语拼音簿 </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0</w:t>
            </w:r>
          </w:p>
        </w:tc>
        <w:tc>
          <w:tcPr>
            <w:tcW w:w="900" w:type="dxa"/>
            <w:vMerge w:val="restart"/>
            <w:tcBorders>
              <w:top w:val="nil"/>
              <w:left w:val="single" w:color="auto" w:sz="8" w:space="0"/>
              <w:bottom w:val="single" w:color="000000" w:sz="8" w:space="0"/>
              <w:right w:val="single" w:color="auto" w:sz="8" w:space="0"/>
            </w:tcBorders>
            <w:noWrap/>
            <w:vAlign w:val="center"/>
          </w:tcPr>
          <w:p>
            <w:pPr>
              <w:widowControl/>
              <w:spacing w:beforeLines="0" w:line="320" w:lineRule="exact"/>
              <w:jc w:val="center"/>
              <w:rPr>
                <w:rFonts w:hint="default" w:ascii="仿宋" w:hAnsi="仿宋" w:eastAsia="仿宋" w:cs="仿宋"/>
                <w:kern w:val="0"/>
                <w:szCs w:val="21"/>
                <w:highlight w:val="none"/>
                <w:lang w:val="en-US" w:eastAsia="zh-CN"/>
              </w:rPr>
            </w:pPr>
            <w:r>
              <w:rPr>
                <w:rFonts w:hint="eastAsia" w:cs="仿宋"/>
                <w:kern w:val="0"/>
                <w:szCs w:val="21"/>
                <w:highlight w:val="none"/>
                <w:lang w:val="en-US" w:eastAsia="zh-CN"/>
              </w:rPr>
              <w:t>10200</w:t>
            </w:r>
          </w:p>
        </w:tc>
        <w:tc>
          <w:tcPr>
            <w:tcW w:w="1030" w:type="dxa"/>
            <w:tcBorders>
              <w:top w:val="single" w:color="auto" w:sz="4" w:space="0"/>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30600</w:t>
            </w:r>
          </w:p>
        </w:tc>
        <w:tc>
          <w:tcPr>
            <w:tcW w:w="1266" w:type="dxa"/>
            <w:tcBorders>
              <w:top w:val="single" w:color="auto" w:sz="4" w:space="0"/>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0</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30600</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cs="仿宋"/>
                <w:kern w:val="0"/>
                <w:szCs w:val="21"/>
                <w:highlight w:val="none"/>
                <w:lang w:eastAsia="zh-CN"/>
              </w:rPr>
              <w:t>拼田簿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40800</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30600</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71400</w:t>
            </w:r>
          </w:p>
        </w:tc>
      </w:tr>
      <w:tr>
        <w:tblPrEx>
          <w:tblCellMar>
            <w:top w:w="0" w:type="dxa"/>
            <w:left w:w="108" w:type="dxa"/>
            <w:bottom w:w="0" w:type="dxa"/>
            <w:right w:w="108" w:type="dxa"/>
          </w:tblCellMar>
        </w:tblPrEx>
        <w:trPr>
          <w:trHeight w:val="300"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田字簿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40800</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51000</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91800</w:t>
            </w:r>
          </w:p>
        </w:tc>
      </w:tr>
      <w:tr>
        <w:tblPrEx>
          <w:tblCellMar>
            <w:top w:w="0" w:type="dxa"/>
            <w:left w:w="108" w:type="dxa"/>
            <w:bottom w:w="0" w:type="dxa"/>
            <w:right w:w="108" w:type="dxa"/>
          </w:tblCellMar>
        </w:tblPrEx>
        <w:trPr>
          <w:trHeight w:val="300"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方格簿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0</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0</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20400</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20400</w:t>
            </w:r>
          </w:p>
        </w:tc>
      </w:tr>
      <w:tr>
        <w:tblPrEx>
          <w:tblCellMar>
            <w:top w:w="0" w:type="dxa"/>
            <w:left w:w="108" w:type="dxa"/>
            <w:bottom w:w="0" w:type="dxa"/>
            <w:right w:w="108" w:type="dxa"/>
          </w:tblCellMar>
        </w:tblPrEx>
        <w:trPr>
          <w:trHeight w:val="300"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语文簿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0</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0</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20400</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20400</w:t>
            </w:r>
          </w:p>
        </w:tc>
      </w:tr>
      <w:tr>
        <w:tblPrEx>
          <w:tblCellMar>
            <w:top w:w="0" w:type="dxa"/>
            <w:left w:w="108" w:type="dxa"/>
            <w:bottom w:w="0" w:type="dxa"/>
            <w:right w:w="108" w:type="dxa"/>
          </w:tblCellMar>
        </w:tblPrEx>
        <w:trPr>
          <w:trHeight w:val="300"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数学簿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20400</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20400</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40800</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cs="仿宋"/>
                <w:kern w:val="0"/>
                <w:szCs w:val="21"/>
                <w:highlight w:val="none"/>
                <w:lang w:eastAsia="zh-CN"/>
              </w:rPr>
              <w:t>数字簿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0</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10200</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0</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10200</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图画纸(活页)</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16开×60页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10200</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10200</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20400</w:t>
            </w:r>
          </w:p>
        </w:tc>
      </w:tr>
      <w:tr>
        <w:tblPrEx>
          <w:tblCellMar>
            <w:top w:w="0" w:type="dxa"/>
            <w:left w:w="108" w:type="dxa"/>
            <w:bottom w:w="0" w:type="dxa"/>
            <w:right w:w="108" w:type="dxa"/>
          </w:tblCellMar>
        </w:tblPrEx>
        <w:trPr>
          <w:trHeight w:val="73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cs="仿宋"/>
                <w:kern w:val="0"/>
                <w:szCs w:val="21"/>
                <w:highlight w:val="none"/>
                <w:lang w:eastAsia="zh-CN"/>
              </w:rPr>
              <w:t>田字格纸（胶头）</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16开×60页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10200</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10200</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highlight w:val="yellow"/>
              </w:rPr>
            </w:pPr>
            <w:r>
              <w:rPr>
                <w:rFonts w:hint="eastAsia" w:ascii="仿宋" w:hAnsi="仿宋" w:eastAsia="仿宋" w:cs="仿宋"/>
                <w:i w:val="0"/>
                <w:iCs w:val="0"/>
                <w:color w:val="000000"/>
                <w:kern w:val="0"/>
                <w:sz w:val="21"/>
                <w:szCs w:val="21"/>
                <w:u w:val="none"/>
                <w:lang w:val="en-US" w:eastAsia="zh-CN" w:bidi="ar"/>
              </w:rPr>
              <w:t>20400</w:t>
            </w:r>
          </w:p>
        </w:tc>
      </w:tr>
      <w:tr>
        <w:tblPrEx>
          <w:tblCellMar>
            <w:top w:w="0" w:type="dxa"/>
            <w:left w:w="108" w:type="dxa"/>
            <w:bottom w:w="0" w:type="dxa"/>
            <w:right w:w="108" w:type="dxa"/>
          </w:tblCellMar>
        </w:tblPrEx>
        <w:trPr>
          <w:trHeight w:val="495" w:hRule="atLeast"/>
          <w:jc w:val="center"/>
        </w:trPr>
        <w:tc>
          <w:tcPr>
            <w:tcW w:w="1019" w:type="dxa"/>
            <w:vMerge w:val="restart"/>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b/>
                <w:bCs/>
                <w:kern w:val="0"/>
                <w:szCs w:val="21"/>
              </w:rPr>
            </w:pPr>
            <w:r>
              <w:rPr>
                <w:rFonts w:hint="eastAsia" w:ascii="仿宋" w:hAnsi="仿宋" w:eastAsia="仿宋" w:cs="仿宋"/>
                <w:b/>
                <w:bCs/>
                <w:kern w:val="0"/>
                <w:szCs w:val="21"/>
              </w:rPr>
              <w:t>二</w:t>
            </w: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cs="仿宋"/>
                <w:kern w:val="0"/>
                <w:szCs w:val="21"/>
                <w:highlight w:val="none"/>
                <w:lang w:eastAsia="zh-CN"/>
              </w:rPr>
              <w:t>拼田簿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900" w:type="dxa"/>
            <w:vMerge w:val="restart"/>
            <w:tcBorders>
              <w:top w:val="nil"/>
              <w:left w:val="single" w:color="auto" w:sz="8" w:space="0"/>
              <w:bottom w:val="single" w:color="000000" w:sz="8" w:space="0"/>
              <w:right w:val="single" w:color="auto" w:sz="8" w:space="0"/>
            </w:tcBorders>
            <w:noWrap/>
            <w:vAlign w:val="center"/>
          </w:tcPr>
          <w:p>
            <w:pPr>
              <w:widowControl/>
              <w:spacing w:beforeLines="0" w:line="320" w:lineRule="exact"/>
              <w:jc w:val="center"/>
              <w:rPr>
                <w:rFonts w:hint="default" w:ascii="仿宋" w:hAnsi="仿宋" w:eastAsia="仿宋" w:cs="仿宋"/>
                <w:kern w:val="0"/>
                <w:szCs w:val="21"/>
                <w:highlight w:val="none"/>
                <w:lang w:val="en-US" w:eastAsia="zh-CN"/>
              </w:rPr>
            </w:pPr>
            <w:r>
              <w:rPr>
                <w:rFonts w:hint="eastAsia" w:cs="仿宋"/>
                <w:kern w:val="0"/>
                <w:szCs w:val="21"/>
                <w:highlight w:val="none"/>
                <w:lang w:val="en-US" w:eastAsia="zh-CN"/>
              </w:rPr>
              <w:t>8069</w:t>
            </w: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16138</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16138</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32276</w:t>
            </w:r>
          </w:p>
        </w:tc>
      </w:tr>
      <w:tr>
        <w:tblPrEx>
          <w:tblCellMar>
            <w:top w:w="0" w:type="dxa"/>
            <w:left w:w="108" w:type="dxa"/>
            <w:bottom w:w="0" w:type="dxa"/>
            <w:right w:w="108" w:type="dxa"/>
          </w:tblCellMar>
        </w:tblPrEx>
        <w:trPr>
          <w:trHeight w:val="300"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b/>
                <w:bCs/>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方格簿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40345</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40345</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80690</w:t>
            </w:r>
          </w:p>
        </w:tc>
      </w:tr>
      <w:tr>
        <w:tblPrEx>
          <w:tblCellMar>
            <w:top w:w="0" w:type="dxa"/>
            <w:left w:w="108" w:type="dxa"/>
            <w:bottom w:w="0" w:type="dxa"/>
            <w:right w:w="108" w:type="dxa"/>
          </w:tblCellMar>
        </w:tblPrEx>
        <w:trPr>
          <w:trHeight w:val="300"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b/>
                <w:bCs/>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数学簿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32276</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32276</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64552</w:t>
            </w:r>
          </w:p>
        </w:tc>
      </w:tr>
      <w:tr>
        <w:tblPrEx>
          <w:tblCellMar>
            <w:top w:w="0" w:type="dxa"/>
            <w:left w:w="108" w:type="dxa"/>
            <w:bottom w:w="0" w:type="dxa"/>
            <w:right w:w="108" w:type="dxa"/>
          </w:tblCellMar>
        </w:tblPrEx>
        <w:trPr>
          <w:trHeight w:val="300"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b/>
                <w:bCs/>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语文簿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16138</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16138</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32276</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b/>
                <w:bCs/>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图画纸(活页)</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16开×60页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8069</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8069</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16138</w:t>
            </w:r>
          </w:p>
        </w:tc>
      </w:tr>
      <w:tr>
        <w:tblPrEx>
          <w:tblCellMar>
            <w:top w:w="0" w:type="dxa"/>
            <w:left w:w="108" w:type="dxa"/>
            <w:bottom w:w="0" w:type="dxa"/>
            <w:right w:w="108" w:type="dxa"/>
          </w:tblCellMar>
        </w:tblPrEx>
        <w:trPr>
          <w:trHeight w:val="73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b/>
                <w:bCs/>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cs="仿宋"/>
                <w:kern w:val="0"/>
                <w:szCs w:val="21"/>
                <w:highlight w:val="none"/>
                <w:lang w:eastAsia="zh-CN"/>
              </w:rPr>
              <w:t>田字格纸（胶头）</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16开×60页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16138</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16138</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32276</w:t>
            </w:r>
          </w:p>
        </w:tc>
      </w:tr>
      <w:tr>
        <w:tblPrEx>
          <w:tblCellMar>
            <w:top w:w="0" w:type="dxa"/>
            <w:left w:w="108" w:type="dxa"/>
            <w:bottom w:w="0" w:type="dxa"/>
            <w:right w:w="108" w:type="dxa"/>
          </w:tblCellMar>
        </w:tblPrEx>
        <w:trPr>
          <w:trHeight w:val="300" w:hRule="atLeast"/>
          <w:jc w:val="center"/>
        </w:trPr>
        <w:tc>
          <w:tcPr>
            <w:tcW w:w="1019" w:type="dxa"/>
            <w:vMerge w:val="restart"/>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r>
              <w:rPr>
                <w:rFonts w:hint="eastAsia" w:ascii="仿宋" w:hAnsi="仿宋" w:eastAsia="仿宋" w:cs="仿宋"/>
                <w:kern w:val="0"/>
                <w:szCs w:val="21"/>
              </w:rPr>
              <w:t>三</w:t>
            </w: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方格簿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restart"/>
            <w:tcBorders>
              <w:top w:val="nil"/>
              <w:left w:val="single" w:color="auto" w:sz="8" w:space="0"/>
              <w:bottom w:val="single" w:color="000000" w:sz="8" w:space="0"/>
              <w:right w:val="single" w:color="auto" w:sz="8" w:space="0"/>
            </w:tcBorders>
            <w:noWrap/>
            <w:vAlign w:val="center"/>
          </w:tcPr>
          <w:p>
            <w:pPr>
              <w:widowControl/>
              <w:spacing w:beforeLines="0" w:line="320" w:lineRule="exact"/>
              <w:jc w:val="center"/>
              <w:rPr>
                <w:rFonts w:hint="default" w:ascii="仿宋" w:hAnsi="仿宋" w:eastAsia="仿宋" w:cs="仿宋"/>
                <w:kern w:val="0"/>
                <w:szCs w:val="21"/>
                <w:highlight w:val="none"/>
                <w:lang w:val="en-US" w:eastAsia="zh-CN"/>
              </w:rPr>
            </w:pPr>
            <w:r>
              <w:rPr>
                <w:rFonts w:hint="eastAsia" w:cs="仿宋"/>
                <w:kern w:val="0"/>
                <w:szCs w:val="21"/>
                <w:highlight w:val="none"/>
                <w:lang w:val="en-US" w:eastAsia="zh-CN"/>
              </w:rPr>
              <w:t>8257</w:t>
            </w: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16514</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8257</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24771</w:t>
            </w:r>
          </w:p>
        </w:tc>
      </w:tr>
      <w:tr>
        <w:tblPrEx>
          <w:tblCellMar>
            <w:top w:w="0" w:type="dxa"/>
            <w:left w:w="108" w:type="dxa"/>
            <w:bottom w:w="0" w:type="dxa"/>
            <w:right w:w="108" w:type="dxa"/>
          </w:tblCellMar>
        </w:tblPrEx>
        <w:trPr>
          <w:trHeight w:val="300"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left"/>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语文簿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36开×40页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41285</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33028</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74313</w:t>
            </w:r>
          </w:p>
        </w:tc>
      </w:tr>
      <w:tr>
        <w:tblPrEx>
          <w:tblCellMar>
            <w:top w:w="0" w:type="dxa"/>
            <w:left w:w="108" w:type="dxa"/>
            <w:bottom w:w="0" w:type="dxa"/>
            <w:right w:w="108" w:type="dxa"/>
          </w:tblCellMar>
        </w:tblPrEx>
        <w:trPr>
          <w:trHeight w:val="300"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left"/>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作文簿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24开×40页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152*190</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16514</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16514</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33028</w:t>
            </w:r>
          </w:p>
        </w:tc>
      </w:tr>
      <w:tr>
        <w:tblPrEx>
          <w:tblCellMar>
            <w:top w:w="0" w:type="dxa"/>
            <w:left w:w="108" w:type="dxa"/>
            <w:bottom w:w="0" w:type="dxa"/>
            <w:right w:w="108" w:type="dxa"/>
          </w:tblCellMar>
        </w:tblPrEx>
        <w:trPr>
          <w:trHeight w:val="300"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left"/>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数学簿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33028</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33028</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66056</w:t>
            </w:r>
          </w:p>
        </w:tc>
      </w:tr>
      <w:tr>
        <w:tblPrEx>
          <w:tblCellMar>
            <w:top w:w="0" w:type="dxa"/>
            <w:left w:w="108" w:type="dxa"/>
            <w:bottom w:w="0" w:type="dxa"/>
            <w:right w:w="108" w:type="dxa"/>
          </w:tblCellMar>
        </w:tblPrEx>
        <w:trPr>
          <w:trHeight w:val="300"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left"/>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英语簿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24开×32页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152*190</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16514</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16514</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33028</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left"/>
              <w:rPr>
                <w:rFonts w:hint="eastAsia" w:ascii="仿宋" w:hAnsi="仿宋" w:eastAsia="仿宋" w:cs="仿宋"/>
                <w:kern w:val="0"/>
                <w:szCs w:val="21"/>
                <w:highlight w:val="none"/>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cs="仿宋"/>
                <w:kern w:val="0"/>
                <w:szCs w:val="21"/>
                <w:highlight w:val="none"/>
                <w:lang w:eastAsia="zh-CN"/>
              </w:rPr>
              <w:t>硬笔书法纸（胶头）</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16开×80页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8257</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8257</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16514</w:t>
            </w:r>
          </w:p>
        </w:tc>
      </w:tr>
      <w:tr>
        <w:tblPrEx>
          <w:tblCellMar>
            <w:top w:w="0" w:type="dxa"/>
            <w:left w:w="108" w:type="dxa"/>
            <w:bottom w:w="0" w:type="dxa"/>
            <w:right w:w="108" w:type="dxa"/>
          </w:tblCellMar>
        </w:tblPrEx>
        <w:trPr>
          <w:trHeight w:val="73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left"/>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cs="仿宋"/>
                <w:kern w:val="0"/>
                <w:szCs w:val="21"/>
                <w:highlight w:val="none"/>
                <w:lang w:eastAsia="zh-CN"/>
              </w:rPr>
              <w:t>稿格纸（胶头）</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16开×60页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8257</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8257</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16514</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8" w:space="0"/>
              <w:bottom w:val="single" w:color="auto" w:sz="4" w:space="0"/>
              <w:right w:val="single" w:color="auto" w:sz="8" w:space="0"/>
            </w:tcBorders>
            <w:noWrap w:val="0"/>
            <w:vAlign w:val="center"/>
          </w:tcPr>
          <w:p>
            <w:pPr>
              <w:widowControl/>
              <w:spacing w:beforeLines="0" w:line="320" w:lineRule="exact"/>
              <w:jc w:val="left"/>
              <w:rPr>
                <w:rFonts w:hint="eastAsia" w:ascii="仿宋" w:hAnsi="仿宋" w:eastAsia="仿宋" w:cs="仿宋"/>
                <w:kern w:val="0"/>
                <w:szCs w:val="21"/>
              </w:rPr>
            </w:pPr>
          </w:p>
        </w:tc>
        <w:tc>
          <w:tcPr>
            <w:tcW w:w="2752" w:type="dxa"/>
            <w:tcBorders>
              <w:top w:val="nil"/>
              <w:left w:val="nil"/>
              <w:bottom w:val="single" w:color="auto" w:sz="4" w:space="0"/>
              <w:right w:val="single" w:color="auto" w:sz="8" w:space="0"/>
            </w:tcBorders>
            <w:noWrap w:val="0"/>
            <w:vAlign w:val="center"/>
          </w:tcPr>
          <w:p>
            <w:pPr>
              <w:widowControl/>
              <w:spacing w:beforeLines="0" w:line="32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图画纸(活页)</w:t>
            </w:r>
          </w:p>
        </w:tc>
        <w:tc>
          <w:tcPr>
            <w:tcW w:w="2255" w:type="dxa"/>
            <w:tcBorders>
              <w:top w:val="nil"/>
              <w:left w:val="nil"/>
              <w:bottom w:val="single" w:color="auto" w:sz="4"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16开×60页</w:t>
            </w:r>
          </w:p>
        </w:tc>
        <w:tc>
          <w:tcPr>
            <w:tcW w:w="1440" w:type="dxa"/>
            <w:tcBorders>
              <w:top w:val="nil"/>
              <w:left w:val="nil"/>
              <w:bottom w:val="single" w:color="auto" w:sz="4"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4"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4"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8" w:space="0"/>
              <w:bottom w:val="single" w:color="auto" w:sz="4"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4"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8257</w:t>
            </w:r>
          </w:p>
        </w:tc>
        <w:tc>
          <w:tcPr>
            <w:tcW w:w="1266" w:type="dxa"/>
            <w:tcBorders>
              <w:top w:val="nil"/>
              <w:left w:val="nil"/>
              <w:bottom w:val="single" w:color="auto" w:sz="4"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8257</w:t>
            </w:r>
          </w:p>
        </w:tc>
        <w:tc>
          <w:tcPr>
            <w:tcW w:w="1493" w:type="dxa"/>
            <w:tcBorders>
              <w:top w:val="nil"/>
              <w:left w:val="nil"/>
              <w:bottom w:val="single" w:color="auto" w:sz="4"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16514</w:t>
            </w:r>
          </w:p>
        </w:tc>
      </w:tr>
      <w:tr>
        <w:tblPrEx>
          <w:tblCellMar>
            <w:top w:w="0" w:type="dxa"/>
            <w:left w:w="108" w:type="dxa"/>
            <w:bottom w:w="0" w:type="dxa"/>
            <w:right w:w="108" w:type="dxa"/>
          </w:tblCellMar>
        </w:tblPrEx>
        <w:trPr>
          <w:trHeight w:val="300" w:hRule="atLeast"/>
          <w:jc w:val="center"/>
        </w:trPr>
        <w:tc>
          <w:tcPr>
            <w:tcW w:w="1019" w:type="dxa"/>
            <w:vMerge w:val="restart"/>
            <w:tcBorders>
              <w:top w:val="single" w:color="auto" w:sz="4" w:space="0"/>
              <w:left w:val="single" w:color="auto" w:sz="4"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r>
              <w:rPr>
                <w:rFonts w:hint="eastAsia" w:ascii="仿宋" w:hAnsi="仿宋" w:eastAsia="仿宋" w:cs="仿宋"/>
                <w:kern w:val="0"/>
                <w:szCs w:val="21"/>
              </w:rPr>
              <w:t>四</w:t>
            </w:r>
          </w:p>
        </w:tc>
        <w:tc>
          <w:tcPr>
            <w:tcW w:w="2752" w:type="dxa"/>
            <w:tcBorders>
              <w:top w:val="single" w:color="auto" w:sz="4" w:space="0"/>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语文簿</w:t>
            </w:r>
          </w:p>
        </w:tc>
        <w:tc>
          <w:tcPr>
            <w:tcW w:w="2255" w:type="dxa"/>
            <w:tcBorders>
              <w:top w:val="single" w:color="auto" w:sz="4" w:space="0"/>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36开×40页</w:t>
            </w:r>
          </w:p>
        </w:tc>
        <w:tc>
          <w:tcPr>
            <w:tcW w:w="1440" w:type="dxa"/>
            <w:tcBorders>
              <w:top w:val="single" w:color="auto" w:sz="4" w:space="0"/>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single" w:color="auto" w:sz="4" w:space="0"/>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720" w:type="dxa"/>
            <w:tcBorders>
              <w:top w:val="single" w:color="auto" w:sz="4" w:space="0"/>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900" w:type="dxa"/>
            <w:vMerge w:val="restart"/>
            <w:tcBorders>
              <w:top w:val="single" w:color="auto" w:sz="4" w:space="0"/>
              <w:left w:val="single" w:color="auto" w:sz="8" w:space="0"/>
              <w:bottom w:val="single" w:color="000000" w:sz="8" w:space="0"/>
              <w:right w:val="single" w:color="auto" w:sz="8" w:space="0"/>
            </w:tcBorders>
            <w:noWrap/>
            <w:vAlign w:val="center"/>
          </w:tcPr>
          <w:p>
            <w:pPr>
              <w:widowControl/>
              <w:spacing w:beforeLines="0" w:line="320" w:lineRule="exact"/>
              <w:ind w:firstLine="120" w:firstLineChars="50"/>
              <w:jc w:val="center"/>
              <w:rPr>
                <w:rFonts w:hint="default" w:ascii="仿宋" w:hAnsi="仿宋" w:eastAsia="仿宋" w:cs="仿宋"/>
                <w:kern w:val="0"/>
                <w:szCs w:val="21"/>
                <w:highlight w:val="none"/>
                <w:lang w:val="en-US" w:eastAsia="zh-CN"/>
              </w:rPr>
            </w:pPr>
            <w:r>
              <w:rPr>
                <w:rFonts w:hint="eastAsia" w:cs="仿宋"/>
                <w:kern w:val="0"/>
                <w:szCs w:val="21"/>
                <w:highlight w:val="none"/>
                <w:lang w:val="en-US" w:eastAsia="zh-CN"/>
              </w:rPr>
              <w:t>7784</w:t>
            </w:r>
          </w:p>
        </w:tc>
        <w:tc>
          <w:tcPr>
            <w:tcW w:w="1030" w:type="dxa"/>
            <w:tcBorders>
              <w:top w:val="single" w:color="auto" w:sz="4" w:space="0"/>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38920</w:t>
            </w:r>
          </w:p>
        </w:tc>
        <w:tc>
          <w:tcPr>
            <w:tcW w:w="1266" w:type="dxa"/>
            <w:tcBorders>
              <w:top w:val="single" w:color="auto" w:sz="4" w:space="0"/>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38920</w:t>
            </w:r>
          </w:p>
        </w:tc>
        <w:tc>
          <w:tcPr>
            <w:tcW w:w="1493" w:type="dxa"/>
            <w:tcBorders>
              <w:top w:val="single" w:color="auto" w:sz="4" w:space="0"/>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77840</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4"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cs="仿宋"/>
                <w:kern w:val="0"/>
                <w:szCs w:val="21"/>
                <w:highlight w:val="none"/>
                <w:lang w:eastAsia="zh-CN"/>
              </w:rPr>
              <w:t>作文簿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16开×40页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15568</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15568</w:t>
            </w:r>
          </w:p>
        </w:tc>
        <w:tc>
          <w:tcPr>
            <w:tcW w:w="1493"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31136</w:t>
            </w:r>
          </w:p>
        </w:tc>
      </w:tr>
      <w:tr>
        <w:tblPrEx>
          <w:tblCellMar>
            <w:top w:w="0" w:type="dxa"/>
            <w:left w:w="108" w:type="dxa"/>
            <w:bottom w:w="0" w:type="dxa"/>
            <w:right w:w="108" w:type="dxa"/>
          </w:tblCellMar>
        </w:tblPrEx>
        <w:trPr>
          <w:trHeight w:val="300" w:hRule="atLeast"/>
          <w:jc w:val="center"/>
        </w:trPr>
        <w:tc>
          <w:tcPr>
            <w:tcW w:w="1019" w:type="dxa"/>
            <w:vMerge w:val="continue"/>
            <w:tcBorders>
              <w:top w:val="nil"/>
              <w:left w:val="single" w:color="auto" w:sz="4"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数学簿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23352</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23352</w:t>
            </w:r>
          </w:p>
        </w:tc>
        <w:tc>
          <w:tcPr>
            <w:tcW w:w="1493"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46704</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4"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cs="仿宋"/>
                <w:kern w:val="0"/>
                <w:szCs w:val="21"/>
                <w:highlight w:val="none"/>
                <w:lang w:eastAsia="zh-CN"/>
              </w:rPr>
              <w:t>硬笔书法纸（胶头）</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16开×80页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7784</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7784</w:t>
            </w:r>
          </w:p>
        </w:tc>
        <w:tc>
          <w:tcPr>
            <w:tcW w:w="1493"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15568</w:t>
            </w:r>
          </w:p>
        </w:tc>
      </w:tr>
      <w:tr>
        <w:tblPrEx>
          <w:tblCellMar>
            <w:top w:w="0" w:type="dxa"/>
            <w:left w:w="108" w:type="dxa"/>
            <w:bottom w:w="0" w:type="dxa"/>
            <w:right w:w="108" w:type="dxa"/>
          </w:tblCellMar>
        </w:tblPrEx>
        <w:trPr>
          <w:trHeight w:val="735" w:hRule="atLeast"/>
          <w:jc w:val="center"/>
        </w:trPr>
        <w:tc>
          <w:tcPr>
            <w:tcW w:w="1019" w:type="dxa"/>
            <w:vMerge w:val="continue"/>
            <w:tcBorders>
              <w:top w:val="nil"/>
              <w:left w:val="single" w:color="auto" w:sz="4"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cs="仿宋"/>
                <w:kern w:val="0"/>
                <w:szCs w:val="21"/>
                <w:highlight w:val="none"/>
                <w:lang w:eastAsia="zh-CN"/>
              </w:rPr>
              <w:t>稿格纸（胶头）</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16开×60页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7784</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7784</w:t>
            </w:r>
          </w:p>
        </w:tc>
        <w:tc>
          <w:tcPr>
            <w:tcW w:w="1493"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15568</w:t>
            </w:r>
          </w:p>
        </w:tc>
      </w:tr>
      <w:tr>
        <w:tblPrEx>
          <w:tblCellMar>
            <w:top w:w="0" w:type="dxa"/>
            <w:left w:w="108" w:type="dxa"/>
            <w:bottom w:w="0" w:type="dxa"/>
            <w:right w:w="108" w:type="dxa"/>
          </w:tblCellMar>
        </w:tblPrEx>
        <w:trPr>
          <w:trHeight w:val="300" w:hRule="atLeast"/>
          <w:jc w:val="center"/>
        </w:trPr>
        <w:tc>
          <w:tcPr>
            <w:tcW w:w="1019" w:type="dxa"/>
            <w:vMerge w:val="continue"/>
            <w:tcBorders>
              <w:top w:val="nil"/>
              <w:left w:val="single" w:color="auto" w:sz="4"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英语簿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24开×32页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152*190</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23352</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23352</w:t>
            </w:r>
          </w:p>
        </w:tc>
        <w:tc>
          <w:tcPr>
            <w:tcW w:w="1493"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46704</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4"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图画纸(活页)</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16开×60页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7784</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7784</w:t>
            </w:r>
          </w:p>
        </w:tc>
        <w:tc>
          <w:tcPr>
            <w:tcW w:w="1493"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15568</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4" w:space="0"/>
              <w:bottom w:val="single" w:color="auto" w:sz="4"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4"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cs="仿宋"/>
                <w:kern w:val="0"/>
                <w:szCs w:val="21"/>
                <w:highlight w:val="none"/>
                <w:lang w:eastAsia="zh-CN"/>
              </w:rPr>
              <w:t>日记簿</w:t>
            </w:r>
          </w:p>
        </w:tc>
        <w:tc>
          <w:tcPr>
            <w:tcW w:w="2255" w:type="dxa"/>
            <w:tcBorders>
              <w:top w:val="nil"/>
              <w:left w:val="nil"/>
              <w:bottom w:val="single" w:color="auto" w:sz="4"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24开×64页</w:t>
            </w:r>
          </w:p>
        </w:tc>
        <w:tc>
          <w:tcPr>
            <w:tcW w:w="1440" w:type="dxa"/>
            <w:tcBorders>
              <w:top w:val="nil"/>
              <w:left w:val="nil"/>
              <w:bottom w:val="single" w:color="auto" w:sz="4"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152*190</w:t>
            </w:r>
          </w:p>
        </w:tc>
        <w:tc>
          <w:tcPr>
            <w:tcW w:w="720" w:type="dxa"/>
            <w:tcBorders>
              <w:top w:val="nil"/>
              <w:left w:val="nil"/>
              <w:bottom w:val="single" w:color="auto" w:sz="4"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4"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8" w:space="0"/>
              <w:bottom w:val="single" w:color="auto" w:sz="4"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4"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7784</w:t>
            </w:r>
          </w:p>
        </w:tc>
        <w:tc>
          <w:tcPr>
            <w:tcW w:w="1266" w:type="dxa"/>
            <w:tcBorders>
              <w:top w:val="nil"/>
              <w:left w:val="nil"/>
              <w:bottom w:val="single" w:color="auto" w:sz="4"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7784</w:t>
            </w:r>
          </w:p>
        </w:tc>
        <w:tc>
          <w:tcPr>
            <w:tcW w:w="149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15568</w:t>
            </w:r>
          </w:p>
        </w:tc>
      </w:tr>
      <w:tr>
        <w:tblPrEx>
          <w:tblCellMar>
            <w:top w:w="0" w:type="dxa"/>
            <w:left w:w="108" w:type="dxa"/>
            <w:bottom w:w="0" w:type="dxa"/>
            <w:right w:w="108" w:type="dxa"/>
          </w:tblCellMar>
        </w:tblPrEx>
        <w:trPr>
          <w:trHeight w:val="300" w:hRule="atLeast"/>
          <w:jc w:val="center"/>
        </w:trPr>
        <w:tc>
          <w:tcPr>
            <w:tcW w:w="1019" w:type="dxa"/>
            <w:vMerge w:val="restart"/>
            <w:tcBorders>
              <w:top w:val="single" w:color="auto" w:sz="4" w:space="0"/>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r>
              <w:rPr>
                <w:rFonts w:hint="eastAsia" w:ascii="仿宋" w:hAnsi="仿宋" w:eastAsia="仿宋" w:cs="仿宋"/>
                <w:kern w:val="0"/>
                <w:szCs w:val="21"/>
              </w:rPr>
              <w:t>五</w:t>
            </w:r>
          </w:p>
        </w:tc>
        <w:tc>
          <w:tcPr>
            <w:tcW w:w="2752" w:type="dxa"/>
            <w:tcBorders>
              <w:top w:val="single" w:color="auto" w:sz="4" w:space="0"/>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语文簿</w:t>
            </w:r>
          </w:p>
        </w:tc>
        <w:tc>
          <w:tcPr>
            <w:tcW w:w="2255" w:type="dxa"/>
            <w:tcBorders>
              <w:top w:val="single" w:color="auto" w:sz="4" w:space="0"/>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36开×40页</w:t>
            </w:r>
          </w:p>
        </w:tc>
        <w:tc>
          <w:tcPr>
            <w:tcW w:w="1440" w:type="dxa"/>
            <w:tcBorders>
              <w:top w:val="single" w:color="auto" w:sz="4" w:space="0"/>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single" w:color="auto" w:sz="4" w:space="0"/>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720" w:type="dxa"/>
            <w:tcBorders>
              <w:top w:val="single" w:color="auto" w:sz="4" w:space="0"/>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900" w:type="dxa"/>
            <w:vMerge w:val="restart"/>
            <w:tcBorders>
              <w:top w:val="single" w:color="auto" w:sz="4" w:space="0"/>
              <w:left w:val="single" w:color="auto" w:sz="8" w:space="0"/>
              <w:bottom w:val="single" w:color="000000" w:sz="8" w:space="0"/>
              <w:right w:val="single" w:color="auto" w:sz="8" w:space="0"/>
            </w:tcBorders>
            <w:noWrap/>
            <w:vAlign w:val="center"/>
          </w:tcPr>
          <w:p>
            <w:pPr>
              <w:widowControl/>
              <w:spacing w:beforeLines="0" w:line="320" w:lineRule="exact"/>
              <w:jc w:val="center"/>
              <w:rPr>
                <w:rFonts w:hint="default" w:ascii="仿宋" w:hAnsi="仿宋" w:eastAsia="仿宋" w:cs="仿宋"/>
                <w:kern w:val="0"/>
                <w:szCs w:val="21"/>
                <w:highlight w:val="none"/>
                <w:lang w:val="en-US" w:eastAsia="zh-CN"/>
              </w:rPr>
            </w:pPr>
            <w:r>
              <w:rPr>
                <w:rFonts w:hint="eastAsia" w:cs="仿宋"/>
                <w:kern w:val="0"/>
                <w:szCs w:val="21"/>
                <w:highlight w:val="none"/>
                <w:lang w:val="en-US" w:eastAsia="zh-CN"/>
              </w:rPr>
              <w:t>7639</w:t>
            </w:r>
          </w:p>
        </w:tc>
        <w:tc>
          <w:tcPr>
            <w:tcW w:w="1030" w:type="dxa"/>
            <w:tcBorders>
              <w:top w:val="single" w:color="auto" w:sz="4" w:space="0"/>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38195</w:t>
            </w:r>
          </w:p>
        </w:tc>
        <w:tc>
          <w:tcPr>
            <w:tcW w:w="1266" w:type="dxa"/>
            <w:tcBorders>
              <w:top w:val="single" w:color="auto" w:sz="4" w:space="0"/>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38195</w:t>
            </w:r>
          </w:p>
        </w:tc>
        <w:tc>
          <w:tcPr>
            <w:tcW w:w="1493" w:type="dxa"/>
            <w:tcBorders>
              <w:top w:val="single" w:color="auto" w:sz="4" w:space="0"/>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76390</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cs="仿宋"/>
                <w:kern w:val="0"/>
                <w:szCs w:val="21"/>
                <w:highlight w:val="none"/>
                <w:lang w:eastAsia="zh-CN"/>
              </w:rPr>
              <w:t>作文簿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16开×40页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15278</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15278</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30556</w:t>
            </w:r>
          </w:p>
        </w:tc>
      </w:tr>
      <w:tr>
        <w:tblPrEx>
          <w:tblCellMar>
            <w:top w:w="0" w:type="dxa"/>
            <w:left w:w="108" w:type="dxa"/>
            <w:bottom w:w="0" w:type="dxa"/>
            <w:right w:w="108" w:type="dxa"/>
          </w:tblCellMar>
        </w:tblPrEx>
        <w:trPr>
          <w:trHeight w:val="300"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数学簿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38195</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38195</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76390</w:t>
            </w:r>
          </w:p>
        </w:tc>
      </w:tr>
      <w:tr>
        <w:tblPrEx>
          <w:tblCellMar>
            <w:top w:w="0" w:type="dxa"/>
            <w:left w:w="108" w:type="dxa"/>
            <w:bottom w:w="0" w:type="dxa"/>
            <w:right w:w="108" w:type="dxa"/>
          </w:tblCellMar>
        </w:tblPrEx>
        <w:trPr>
          <w:trHeight w:val="300"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英语簿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24开×32页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152*190</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15278</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15278</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30556</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cs="仿宋"/>
                <w:kern w:val="0"/>
                <w:szCs w:val="21"/>
                <w:highlight w:val="none"/>
                <w:lang w:eastAsia="zh-CN"/>
              </w:rPr>
              <w:t>硬笔书法纸（胶头）</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16开×80页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7639</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7639</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15278</w:t>
            </w:r>
          </w:p>
        </w:tc>
      </w:tr>
      <w:tr>
        <w:tblPrEx>
          <w:tblCellMar>
            <w:top w:w="0" w:type="dxa"/>
            <w:left w:w="108" w:type="dxa"/>
            <w:bottom w:w="0" w:type="dxa"/>
            <w:right w:w="108" w:type="dxa"/>
          </w:tblCellMar>
        </w:tblPrEx>
        <w:trPr>
          <w:trHeight w:val="73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cs="仿宋"/>
                <w:kern w:val="0"/>
                <w:szCs w:val="21"/>
                <w:highlight w:val="none"/>
                <w:lang w:eastAsia="zh-CN"/>
              </w:rPr>
              <w:t>稿格纸（胶头）</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b/>
                <w:kern w:val="0"/>
                <w:szCs w:val="21"/>
                <w:highlight w:val="none"/>
              </w:rPr>
            </w:pPr>
            <w:r>
              <w:rPr>
                <w:rFonts w:hint="eastAsia" w:ascii="仿宋" w:hAnsi="仿宋" w:eastAsia="仿宋" w:cs="仿宋"/>
                <w:b w:val="0"/>
                <w:bCs/>
                <w:kern w:val="0"/>
                <w:szCs w:val="21"/>
                <w:highlight w:val="none"/>
              </w:rPr>
              <w:t>16开×60页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b w:val="0"/>
                <w:bCs/>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15278</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15278</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30556</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图画纸(活页)</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16开×60页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7639</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7639</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15278</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cs="仿宋"/>
                <w:kern w:val="0"/>
                <w:szCs w:val="21"/>
                <w:highlight w:val="none"/>
                <w:lang w:eastAsia="zh-CN"/>
              </w:rPr>
              <w:t>日记簿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24开×64页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152*190</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7639</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7639</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15278</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cs="仿宋"/>
                <w:kern w:val="0"/>
                <w:szCs w:val="21"/>
                <w:highlight w:val="none"/>
                <w:lang w:eastAsia="zh-CN"/>
              </w:rPr>
              <w:t>练习簿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24开×64页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152*190</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7639</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7639</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15278</w:t>
            </w:r>
          </w:p>
        </w:tc>
      </w:tr>
      <w:tr>
        <w:tblPrEx>
          <w:tblCellMar>
            <w:top w:w="0" w:type="dxa"/>
            <w:left w:w="108" w:type="dxa"/>
            <w:bottom w:w="0" w:type="dxa"/>
            <w:right w:w="108" w:type="dxa"/>
          </w:tblCellMar>
        </w:tblPrEx>
        <w:trPr>
          <w:trHeight w:val="300" w:hRule="atLeast"/>
          <w:jc w:val="center"/>
        </w:trPr>
        <w:tc>
          <w:tcPr>
            <w:tcW w:w="1019" w:type="dxa"/>
            <w:vMerge w:val="restart"/>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r>
              <w:rPr>
                <w:rFonts w:hint="eastAsia" w:ascii="仿宋" w:hAnsi="仿宋" w:eastAsia="仿宋" w:cs="仿宋"/>
                <w:kern w:val="0"/>
                <w:szCs w:val="21"/>
              </w:rPr>
              <w:t>六</w:t>
            </w: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语文簿</w:t>
            </w:r>
            <w:r>
              <w:rPr>
                <w:rFonts w:hint="eastAsia" w:cs="仿宋"/>
                <w:b/>
                <w:bCs/>
                <w:kern w:val="0"/>
                <w:szCs w:val="21"/>
                <w:highlight w:val="none"/>
                <w:lang w:eastAsia="zh-CN"/>
              </w:rPr>
              <w:t>（</w:t>
            </w:r>
            <w:r>
              <w:rPr>
                <w:rFonts w:hint="eastAsia" w:cs="仿宋"/>
                <w:b/>
                <w:bCs/>
                <w:kern w:val="0"/>
                <w:szCs w:val="21"/>
                <w:highlight w:val="none"/>
                <w:lang w:val="en-US" w:eastAsia="zh-CN"/>
              </w:rPr>
              <w:t>核心产品）</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36开×40页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900" w:type="dxa"/>
            <w:vMerge w:val="restart"/>
            <w:tcBorders>
              <w:top w:val="nil"/>
              <w:left w:val="single" w:color="auto" w:sz="8" w:space="0"/>
              <w:bottom w:val="single" w:color="000000" w:sz="8" w:space="0"/>
              <w:right w:val="single" w:color="auto" w:sz="8" w:space="0"/>
            </w:tcBorders>
            <w:noWrap/>
            <w:vAlign w:val="center"/>
          </w:tcPr>
          <w:p>
            <w:pPr>
              <w:widowControl/>
              <w:spacing w:beforeLines="0" w:line="320" w:lineRule="exact"/>
              <w:jc w:val="center"/>
              <w:rPr>
                <w:rFonts w:hint="default" w:ascii="仿宋" w:hAnsi="仿宋" w:eastAsia="仿宋" w:cs="仿宋"/>
                <w:kern w:val="0"/>
                <w:szCs w:val="21"/>
                <w:highlight w:val="none"/>
                <w:lang w:val="en-US" w:eastAsia="zh-CN"/>
              </w:rPr>
            </w:pPr>
            <w:r>
              <w:rPr>
                <w:rFonts w:hint="eastAsia" w:cs="仿宋"/>
                <w:kern w:val="0"/>
                <w:szCs w:val="21"/>
                <w:highlight w:val="none"/>
                <w:lang w:val="en-US" w:eastAsia="zh-CN"/>
              </w:rPr>
              <w:t>8075</w:t>
            </w: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40375</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40375</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80750</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cs="仿宋"/>
                <w:kern w:val="0"/>
                <w:szCs w:val="21"/>
                <w:highlight w:val="none"/>
                <w:lang w:eastAsia="zh-CN"/>
              </w:rPr>
              <w:t>作文簿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16开×40页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yellow"/>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16150</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16150</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32300</w:t>
            </w:r>
          </w:p>
        </w:tc>
      </w:tr>
      <w:tr>
        <w:tblPrEx>
          <w:tblCellMar>
            <w:top w:w="0" w:type="dxa"/>
            <w:left w:w="108" w:type="dxa"/>
            <w:bottom w:w="0" w:type="dxa"/>
            <w:right w:w="108" w:type="dxa"/>
          </w:tblCellMar>
        </w:tblPrEx>
        <w:trPr>
          <w:trHeight w:val="300"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数学簿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36开×32页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125*175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yellow"/>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24225</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24225</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48450</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cs="仿宋"/>
                <w:kern w:val="0"/>
                <w:szCs w:val="21"/>
                <w:highlight w:val="none"/>
                <w:lang w:eastAsia="zh-CN"/>
              </w:rPr>
              <w:t>硬笔书法纸（胶头）</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16开×80页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yellow"/>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8075</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8075</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16150</w:t>
            </w:r>
          </w:p>
        </w:tc>
      </w:tr>
      <w:tr>
        <w:tblPrEx>
          <w:tblCellMar>
            <w:top w:w="0" w:type="dxa"/>
            <w:left w:w="108" w:type="dxa"/>
            <w:bottom w:w="0" w:type="dxa"/>
            <w:right w:w="108" w:type="dxa"/>
          </w:tblCellMar>
        </w:tblPrEx>
        <w:trPr>
          <w:trHeight w:val="73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cs="仿宋"/>
                <w:kern w:val="0"/>
                <w:szCs w:val="21"/>
                <w:highlight w:val="none"/>
                <w:lang w:eastAsia="zh-CN"/>
              </w:rPr>
              <w:t>稿格纸（胶头）</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b/>
                <w:kern w:val="0"/>
                <w:szCs w:val="21"/>
                <w:highlight w:val="none"/>
              </w:rPr>
            </w:pPr>
            <w:r>
              <w:rPr>
                <w:rFonts w:hint="eastAsia" w:ascii="仿宋" w:hAnsi="仿宋" w:eastAsia="仿宋" w:cs="仿宋"/>
                <w:b w:val="0"/>
                <w:bCs/>
                <w:kern w:val="0"/>
                <w:szCs w:val="21"/>
                <w:highlight w:val="none"/>
              </w:rPr>
              <w:t>16开×60页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b w:val="0"/>
                <w:bCs/>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yellow"/>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8075</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8075</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16150</w:t>
            </w:r>
          </w:p>
        </w:tc>
      </w:tr>
      <w:tr>
        <w:tblPrEx>
          <w:tblCellMar>
            <w:top w:w="0" w:type="dxa"/>
            <w:left w:w="108" w:type="dxa"/>
            <w:bottom w:w="0" w:type="dxa"/>
            <w:right w:w="108" w:type="dxa"/>
          </w:tblCellMar>
        </w:tblPrEx>
        <w:trPr>
          <w:trHeight w:val="300"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英语簿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24开×32页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152*190</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yellow"/>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24225</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24225</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48450</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图画纸(活页)</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16开×60页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190*265</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yellow"/>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8075</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8075</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16150</w:t>
            </w:r>
          </w:p>
        </w:tc>
      </w:tr>
      <w:tr>
        <w:tblPrEx>
          <w:tblCellMar>
            <w:top w:w="0" w:type="dxa"/>
            <w:left w:w="108" w:type="dxa"/>
            <w:bottom w:w="0" w:type="dxa"/>
            <w:right w:w="108" w:type="dxa"/>
          </w:tblCellMar>
        </w:tblPrEx>
        <w:trPr>
          <w:trHeight w:val="495" w:hRule="atLeast"/>
          <w:jc w:val="center"/>
        </w:trPr>
        <w:tc>
          <w:tcPr>
            <w:tcW w:w="1019"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8"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cs="仿宋"/>
                <w:kern w:val="0"/>
                <w:szCs w:val="21"/>
                <w:highlight w:val="none"/>
                <w:lang w:eastAsia="zh-CN"/>
              </w:rPr>
              <w:t>日记簿</w:t>
            </w:r>
          </w:p>
        </w:tc>
        <w:tc>
          <w:tcPr>
            <w:tcW w:w="2255" w:type="dxa"/>
            <w:tcBorders>
              <w:top w:val="nil"/>
              <w:left w:val="nil"/>
              <w:bottom w:val="single" w:color="auto" w:sz="8"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24开×64页</w:t>
            </w:r>
          </w:p>
        </w:tc>
        <w:tc>
          <w:tcPr>
            <w:tcW w:w="1440" w:type="dxa"/>
            <w:tcBorders>
              <w:top w:val="nil"/>
              <w:left w:val="nil"/>
              <w:bottom w:val="single" w:color="auto" w:sz="8"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152*190</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720" w:type="dxa"/>
            <w:tcBorders>
              <w:top w:val="nil"/>
              <w:left w:val="nil"/>
              <w:bottom w:val="single" w:color="auto" w:sz="8"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highlight w:val="yellow"/>
              </w:rPr>
            </w:pPr>
          </w:p>
        </w:tc>
        <w:tc>
          <w:tcPr>
            <w:tcW w:w="103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16150</w:t>
            </w:r>
          </w:p>
        </w:tc>
        <w:tc>
          <w:tcPr>
            <w:tcW w:w="1266"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16150</w:t>
            </w:r>
          </w:p>
        </w:tc>
        <w:tc>
          <w:tcPr>
            <w:tcW w:w="149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32300</w:t>
            </w:r>
          </w:p>
        </w:tc>
      </w:tr>
      <w:tr>
        <w:tblPrEx>
          <w:tblCellMar>
            <w:top w:w="0" w:type="dxa"/>
            <w:left w:w="108" w:type="dxa"/>
            <w:bottom w:w="0" w:type="dxa"/>
            <w:right w:w="108" w:type="dxa"/>
          </w:tblCellMar>
        </w:tblPrEx>
        <w:trPr>
          <w:trHeight w:val="381" w:hRule="atLeast"/>
          <w:jc w:val="center"/>
        </w:trPr>
        <w:tc>
          <w:tcPr>
            <w:tcW w:w="1019" w:type="dxa"/>
            <w:vMerge w:val="continue"/>
            <w:tcBorders>
              <w:top w:val="nil"/>
              <w:left w:val="single" w:color="auto" w:sz="8" w:space="0"/>
              <w:bottom w:val="single" w:color="auto" w:sz="4"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2752" w:type="dxa"/>
            <w:tcBorders>
              <w:top w:val="nil"/>
              <w:left w:val="nil"/>
              <w:bottom w:val="single" w:color="auto" w:sz="4" w:space="0"/>
              <w:right w:val="single" w:color="auto" w:sz="8" w:space="0"/>
            </w:tcBorders>
            <w:noWrap w:val="0"/>
            <w:vAlign w:val="center"/>
          </w:tcPr>
          <w:p>
            <w:pPr>
              <w:widowControl/>
              <w:spacing w:beforeLines="0" w:line="300" w:lineRule="exact"/>
              <w:jc w:val="both"/>
              <w:rPr>
                <w:rFonts w:hint="eastAsia" w:ascii="仿宋" w:hAnsi="仿宋" w:eastAsia="仿宋" w:cs="仿宋"/>
                <w:kern w:val="0"/>
                <w:szCs w:val="21"/>
                <w:highlight w:val="none"/>
              </w:rPr>
            </w:pPr>
            <w:r>
              <w:rPr>
                <w:rFonts w:hint="eastAsia" w:cs="仿宋"/>
                <w:kern w:val="0"/>
                <w:szCs w:val="21"/>
                <w:highlight w:val="none"/>
                <w:lang w:eastAsia="zh-CN"/>
              </w:rPr>
              <w:t>练习簿</w:t>
            </w:r>
          </w:p>
        </w:tc>
        <w:tc>
          <w:tcPr>
            <w:tcW w:w="2255" w:type="dxa"/>
            <w:tcBorders>
              <w:top w:val="nil"/>
              <w:left w:val="nil"/>
              <w:bottom w:val="single" w:color="auto" w:sz="4"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24开×64页</w:t>
            </w:r>
          </w:p>
        </w:tc>
        <w:tc>
          <w:tcPr>
            <w:tcW w:w="1440" w:type="dxa"/>
            <w:tcBorders>
              <w:top w:val="nil"/>
              <w:left w:val="nil"/>
              <w:bottom w:val="single" w:color="auto" w:sz="4" w:space="0"/>
              <w:right w:val="single" w:color="auto" w:sz="8" w:space="0"/>
            </w:tcBorders>
            <w:noWrap/>
            <w:vAlign w:val="bottom"/>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宋体"/>
                <w:color w:val="000000"/>
                <w:kern w:val="0"/>
                <w:szCs w:val="21"/>
                <w:highlight w:val="none"/>
              </w:rPr>
              <w:t>152*190</w:t>
            </w:r>
          </w:p>
        </w:tc>
        <w:tc>
          <w:tcPr>
            <w:tcW w:w="720" w:type="dxa"/>
            <w:tcBorders>
              <w:top w:val="nil"/>
              <w:left w:val="nil"/>
              <w:bottom w:val="single" w:color="auto" w:sz="4"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4" w:space="0"/>
              <w:right w:val="single" w:color="auto" w:sz="8" w:space="0"/>
            </w:tcBorders>
            <w:noWrap/>
            <w:vAlign w:val="bottom"/>
          </w:tcPr>
          <w:p>
            <w:pPr>
              <w:keepNext w:val="0"/>
              <w:keepLines w:val="0"/>
              <w:widowControl/>
              <w:suppressLineNumbers w:val="0"/>
              <w:jc w:val="center"/>
              <w:textAlignment w:val="bottom"/>
              <w:rPr>
                <w:rFonts w:hint="eastAsia" w:ascii="仿宋" w:hAnsi="仿宋" w:eastAsia="仿宋" w:cs="仿宋"/>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8" w:space="0"/>
              <w:bottom w:val="single" w:color="auto" w:sz="4" w:space="0"/>
              <w:right w:val="single" w:color="auto" w:sz="8" w:space="0"/>
            </w:tcBorders>
            <w:noWrap w:val="0"/>
            <w:vAlign w:val="center"/>
          </w:tcPr>
          <w:p>
            <w:pPr>
              <w:widowControl/>
              <w:spacing w:beforeLines="0" w:line="320" w:lineRule="exact"/>
              <w:jc w:val="center"/>
              <w:rPr>
                <w:rFonts w:hint="eastAsia" w:ascii="仿宋" w:hAnsi="仿宋" w:eastAsia="仿宋" w:cs="仿宋"/>
                <w:kern w:val="0"/>
                <w:szCs w:val="21"/>
              </w:rPr>
            </w:pPr>
          </w:p>
        </w:tc>
        <w:tc>
          <w:tcPr>
            <w:tcW w:w="1030" w:type="dxa"/>
            <w:tcBorders>
              <w:top w:val="nil"/>
              <w:left w:val="nil"/>
              <w:bottom w:val="single" w:color="auto" w:sz="4"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8075</w:t>
            </w:r>
          </w:p>
        </w:tc>
        <w:tc>
          <w:tcPr>
            <w:tcW w:w="1266" w:type="dxa"/>
            <w:tcBorders>
              <w:top w:val="nil"/>
              <w:left w:val="nil"/>
              <w:bottom w:val="single" w:color="auto" w:sz="4"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8075</w:t>
            </w:r>
          </w:p>
        </w:tc>
        <w:tc>
          <w:tcPr>
            <w:tcW w:w="1493" w:type="dxa"/>
            <w:tcBorders>
              <w:top w:val="nil"/>
              <w:left w:val="nil"/>
              <w:bottom w:val="single" w:color="auto" w:sz="4" w:space="0"/>
              <w:right w:val="single" w:color="auto" w:sz="8" w:space="0"/>
            </w:tcBorders>
            <w:noWrap/>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1"/>
                <w:szCs w:val="21"/>
                <w:u w:val="none"/>
                <w:lang w:val="en-US" w:eastAsia="zh-CN" w:bidi="ar"/>
              </w:rPr>
              <w:t>16150</w:t>
            </w:r>
          </w:p>
        </w:tc>
      </w:tr>
      <w:tr>
        <w:tblPrEx>
          <w:tblCellMar>
            <w:top w:w="0" w:type="dxa"/>
            <w:left w:w="108" w:type="dxa"/>
            <w:bottom w:w="0" w:type="dxa"/>
            <w:right w:w="108" w:type="dxa"/>
          </w:tblCellMar>
        </w:tblPrEx>
        <w:trPr>
          <w:trHeight w:val="437" w:hRule="atLeast"/>
          <w:jc w:val="center"/>
        </w:trPr>
        <w:tc>
          <w:tcPr>
            <w:tcW w:w="6026" w:type="dxa"/>
            <w:gridSpan w:val="3"/>
            <w:tcBorders>
              <w:top w:val="single" w:color="auto" w:sz="4" w:space="0"/>
              <w:left w:val="single" w:color="auto" w:sz="4" w:space="0"/>
              <w:bottom w:val="single" w:color="auto" w:sz="4" w:space="0"/>
              <w:right w:val="single" w:color="000000" w:sz="8" w:space="0"/>
            </w:tcBorders>
            <w:noWrap w:val="0"/>
            <w:vAlign w:val="center"/>
          </w:tcPr>
          <w:p>
            <w:pPr>
              <w:widowControl/>
              <w:spacing w:beforeLines="0" w:line="32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合      计</w:t>
            </w:r>
          </w:p>
        </w:tc>
        <w:tc>
          <w:tcPr>
            <w:tcW w:w="1440" w:type="dxa"/>
            <w:tcBorders>
              <w:top w:val="single" w:color="auto" w:sz="4" w:space="0"/>
              <w:left w:val="nil"/>
              <w:bottom w:val="single" w:color="auto" w:sz="4"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highlight w:val="none"/>
              </w:rPr>
            </w:pPr>
          </w:p>
        </w:tc>
        <w:tc>
          <w:tcPr>
            <w:tcW w:w="720" w:type="dxa"/>
            <w:tcBorders>
              <w:top w:val="single" w:color="auto" w:sz="4" w:space="0"/>
              <w:left w:val="nil"/>
              <w:bottom w:val="single" w:color="auto" w:sz="4"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rPr>
            </w:pPr>
          </w:p>
        </w:tc>
        <w:tc>
          <w:tcPr>
            <w:tcW w:w="720" w:type="dxa"/>
            <w:tcBorders>
              <w:top w:val="single" w:color="auto" w:sz="4" w:space="0"/>
              <w:left w:val="nil"/>
              <w:bottom w:val="single" w:color="auto" w:sz="4" w:space="0"/>
              <w:right w:val="single" w:color="auto" w:sz="8" w:space="0"/>
            </w:tcBorders>
            <w:noWrap/>
            <w:vAlign w:val="center"/>
          </w:tcPr>
          <w:p>
            <w:pPr>
              <w:widowControl/>
              <w:spacing w:beforeLines="0" w:line="320" w:lineRule="exact"/>
              <w:jc w:val="center"/>
              <w:rPr>
                <w:rFonts w:hint="eastAsia" w:ascii="仿宋" w:hAnsi="仿宋" w:eastAsia="仿宋" w:cs="仿宋"/>
                <w:kern w:val="0"/>
                <w:szCs w:val="21"/>
              </w:rPr>
            </w:pPr>
          </w:p>
        </w:tc>
        <w:tc>
          <w:tcPr>
            <w:tcW w:w="900" w:type="dxa"/>
            <w:tcBorders>
              <w:top w:val="single" w:color="auto" w:sz="4" w:space="0"/>
              <w:left w:val="nil"/>
              <w:bottom w:val="single" w:color="auto" w:sz="4" w:space="0"/>
              <w:right w:val="single" w:color="auto" w:sz="8" w:space="0"/>
            </w:tcBorders>
            <w:noWrap/>
            <w:vAlign w:val="center"/>
          </w:tcPr>
          <w:p>
            <w:pPr>
              <w:widowControl/>
              <w:spacing w:beforeLines="0" w:line="320" w:lineRule="exact"/>
              <w:jc w:val="center"/>
              <w:rPr>
                <w:rFonts w:ascii="仿宋" w:hAnsi="仿宋" w:eastAsia="仿宋" w:cs="仿宋"/>
                <w:kern w:val="0"/>
                <w:szCs w:val="21"/>
              </w:rPr>
            </w:pPr>
          </w:p>
        </w:tc>
        <w:tc>
          <w:tcPr>
            <w:tcW w:w="1030" w:type="dxa"/>
            <w:tcBorders>
              <w:top w:val="single" w:color="auto" w:sz="4" w:space="0"/>
              <w:left w:val="nil"/>
              <w:bottom w:val="single" w:color="auto" w:sz="4" w:space="0"/>
              <w:right w:val="single" w:color="auto" w:sz="8" w:space="0"/>
            </w:tcBorders>
            <w:noWrap/>
            <w:vAlign w:val="center"/>
          </w:tcPr>
          <w:p>
            <w:pPr>
              <w:widowControl/>
              <w:spacing w:beforeLines="0" w:line="320" w:lineRule="exact"/>
              <w:jc w:val="center"/>
              <w:textAlignment w:val="center"/>
              <w:rPr>
                <w:rFonts w:hint="eastAsia" w:ascii="仿宋" w:hAnsi="仿宋" w:eastAsia="仿宋" w:cs="仿宋"/>
                <w:kern w:val="0"/>
                <w:szCs w:val="21"/>
              </w:rPr>
            </w:pPr>
          </w:p>
        </w:tc>
        <w:tc>
          <w:tcPr>
            <w:tcW w:w="1266" w:type="dxa"/>
            <w:tcBorders>
              <w:top w:val="single" w:color="auto" w:sz="4" w:space="0"/>
              <w:left w:val="nil"/>
              <w:bottom w:val="single" w:color="auto" w:sz="4" w:space="0"/>
              <w:right w:val="single" w:color="auto" w:sz="8" w:space="0"/>
            </w:tcBorders>
            <w:noWrap/>
            <w:vAlign w:val="center"/>
          </w:tcPr>
          <w:p>
            <w:pPr>
              <w:widowControl/>
              <w:spacing w:beforeLines="0" w:line="320" w:lineRule="exact"/>
              <w:jc w:val="center"/>
              <w:textAlignment w:val="center"/>
              <w:rPr>
                <w:rFonts w:hint="eastAsia" w:ascii="仿宋" w:hAnsi="仿宋" w:eastAsia="仿宋" w:cs="仿宋"/>
                <w:kern w:val="0"/>
                <w:szCs w:val="21"/>
              </w:rPr>
            </w:pPr>
          </w:p>
        </w:tc>
        <w:tc>
          <w:tcPr>
            <w:tcW w:w="1493" w:type="dxa"/>
            <w:tcBorders>
              <w:top w:val="single" w:color="auto" w:sz="4" w:space="0"/>
              <w:left w:val="nil"/>
              <w:bottom w:val="single" w:color="auto" w:sz="4" w:space="0"/>
              <w:right w:val="single" w:color="auto" w:sz="4" w:space="0"/>
            </w:tcBorders>
            <w:noWrap/>
            <w:vAlign w:val="center"/>
          </w:tcPr>
          <w:p>
            <w:pPr>
              <w:widowControl/>
              <w:spacing w:beforeLines="0" w:line="320" w:lineRule="exact"/>
              <w:jc w:val="center"/>
              <w:textAlignment w:val="center"/>
              <w:rPr>
                <w:rFonts w:hint="default" w:ascii="仿宋" w:hAnsi="仿宋" w:eastAsia="仿宋" w:cs="仿宋"/>
                <w:kern w:val="0"/>
                <w:szCs w:val="21"/>
                <w:lang w:val="en-US" w:eastAsia="zh-CN"/>
              </w:rPr>
            </w:pPr>
            <w:r>
              <w:rPr>
                <w:rFonts w:hint="eastAsia" w:cs="仿宋"/>
                <w:kern w:val="0"/>
                <w:szCs w:val="21"/>
                <w:lang w:val="en-US" w:eastAsia="zh-CN"/>
              </w:rPr>
              <w:t>1742412</w:t>
            </w:r>
          </w:p>
        </w:tc>
      </w:tr>
    </w:tbl>
    <w:p>
      <w:pPr>
        <w:widowControl/>
        <w:kinsoku w:val="0"/>
        <w:autoSpaceDE w:val="0"/>
        <w:autoSpaceDN w:val="0"/>
        <w:adjustRightInd w:val="0"/>
        <w:snapToGrid w:val="0"/>
        <w:spacing w:before="156" w:beforeLines="50" w:line="240" w:lineRule="auto"/>
        <w:ind w:firstLine="482" w:firstLineChars="200"/>
        <w:textAlignment w:val="baseline"/>
        <w:rPr>
          <w:rFonts w:hint="default" w:ascii="仿宋" w:hAnsi="仿宋" w:eastAsia="仿宋" w:cs="仿宋"/>
          <w:b/>
          <w:bCs/>
          <w:szCs w:val="24"/>
          <w:lang w:val="en-US" w:eastAsia="zh-CN"/>
        </w:rPr>
      </w:pPr>
      <w:r>
        <w:rPr>
          <w:rFonts w:hint="eastAsia" w:cs="仿宋"/>
          <w:b/>
          <w:bCs/>
          <w:szCs w:val="24"/>
          <w:lang w:val="en-US" w:eastAsia="zh-CN"/>
        </w:rPr>
        <w:t>初中段</w:t>
      </w:r>
    </w:p>
    <w:tbl>
      <w:tblPr>
        <w:tblStyle w:val="89"/>
        <w:tblpPr w:leftFromText="180" w:rightFromText="180" w:vertAnchor="text" w:horzAnchor="margin" w:tblpXSpec="center" w:tblpY="1"/>
        <w:tblW w:w="13613" w:type="dxa"/>
        <w:jc w:val="center"/>
        <w:tblLayout w:type="fixed"/>
        <w:tblCellMar>
          <w:top w:w="0" w:type="dxa"/>
          <w:left w:w="108" w:type="dxa"/>
          <w:bottom w:w="0" w:type="dxa"/>
          <w:right w:w="108" w:type="dxa"/>
        </w:tblCellMar>
      </w:tblPr>
      <w:tblGrid>
        <w:gridCol w:w="992"/>
        <w:gridCol w:w="3393"/>
        <w:gridCol w:w="1620"/>
        <w:gridCol w:w="1428"/>
        <w:gridCol w:w="708"/>
        <w:gridCol w:w="720"/>
        <w:gridCol w:w="900"/>
        <w:gridCol w:w="1060"/>
        <w:gridCol w:w="996"/>
        <w:gridCol w:w="1796"/>
      </w:tblGrid>
      <w:tr>
        <w:trPr>
          <w:trHeight w:val="285" w:hRule="atLeast"/>
          <w:jc w:val="center"/>
        </w:trPr>
        <w:tc>
          <w:tcPr>
            <w:tcW w:w="992"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年级</w:t>
            </w:r>
          </w:p>
        </w:tc>
        <w:tc>
          <w:tcPr>
            <w:tcW w:w="3393"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b/>
                <w:color w:val="000000"/>
                <w:kern w:val="0"/>
                <w:szCs w:val="21"/>
                <w:highlight w:val="none"/>
              </w:rPr>
            </w:pPr>
            <w:r>
              <w:rPr>
                <w:rFonts w:hint="eastAsia" w:ascii="仿宋" w:hAnsi="仿宋" w:eastAsia="仿宋" w:cs="仿宋"/>
                <w:b/>
                <w:color w:val="000000"/>
                <w:kern w:val="0"/>
                <w:szCs w:val="21"/>
                <w:highlight w:val="none"/>
              </w:rPr>
              <w:t>簿 本 名 称</w:t>
            </w:r>
          </w:p>
        </w:tc>
        <w:tc>
          <w:tcPr>
            <w:tcW w:w="1620"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b/>
                <w:color w:val="000000"/>
                <w:kern w:val="0"/>
                <w:szCs w:val="21"/>
                <w:highlight w:val="none"/>
              </w:rPr>
            </w:pPr>
            <w:r>
              <w:rPr>
                <w:rFonts w:hint="eastAsia" w:ascii="仿宋" w:hAnsi="仿宋" w:eastAsia="仿宋" w:cs="仿宋"/>
                <w:b/>
                <w:color w:val="000000"/>
                <w:kern w:val="0"/>
                <w:szCs w:val="21"/>
                <w:highlight w:val="none"/>
              </w:rPr>
              <w:t>规   格</w:t>
            </w:r>
          </w:p>
        </w:tc>
        <w:tc>
          <w:tcPr>
            <w:tcW w:w="1428" w:type="dxa"/>
            <w:vMerge w:val="restart"/>
            <w:tcBorders>
              <w:top w:val="single" w:color="auto" w:sz="8" w:space="0"/>
              <w:left w:val="nil"/>
              <w:right w:val="single" w:color="000000" w:sz="8" w:space="0"/>
            </w:tcBorders>
            <w:noWrap w:val="0"/>
            <w:vAlign w:val="center"/>
          </w:tcPr>
          <w:p>
            <w:pPr>
              <w:widowControl/>
              <w:spacing w:beforeLines="0" w:line="320" w:lineRule="exact"/>
              <w:jc w:val="center"/>
              <w:rPr>
                <w:rFonts w:hint="eastAsia" w:ascii="仿宋" w:hAnsi="仿宋" w:eastAsia="仿宋" w:cs="仿宋"/>
                <w:b/>
                <w:color w:val="000000"/>
                <w:kern w:val="0"/>
                <w:szCs w:val="21"/>
                <w:highlight w:val="none"/>
              </w:rPr>
            </w:pPr>
            <w:r>
              <w:rPr>
                <w:rFonts w:hint="eastAsia" w:ascii="仿宋" w:hAnsi="仿宋" w:eastAsia="仿宋" w:cs="仿宋"/>
                <w:b/>
                <w:bCs/>
                <w:kern w:val="0"/>
                <w:szCs w:val="21"/>
                <w:highlight w:val="none"/>
              </w:rPr>
              <w:t>成品尺寸（mm)</w:t>
            </w:r>
          </w:p>
        </w:tc>
        <w:tc>
          <w:tcPr>
            <w:tcW w:w="1428" w:type="dxa"/>
            <w:gridSpan w:val="2"/>
            <w:tcBorders>
              <w:top w:val="single" w:color="auto" w:sz="8" w:space="0"/>
              <w:left w:val="nil"/>
              <w:bottom w:val="single" w:color="auto" w:sz="8" w:space="0"/>
              <w:right w:val="single" w:color="000000" w:sz="8" w:space="0"/>
            </w:tcBorders>
            <w:noWrap w:val="0"/>
            <w:vAlign w:val="center"/>
          </w:tcPr>
          <w:p>
            <w:pPr>
              <w:widowControl/>
              <w:spacing w:beforeLines="0" w:line="320" w:lineRule="exact"/>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数量(本/生)</w:t>
            </w:r>
          </w:p>
        </w:tc>
        <w:tc>
          <w:tcPr>
            <w:tcW w:w="900"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学生数</w:t>
            </w:r>
          </w:p>
        </w:tc>
        <w:tc>
          <w:tcPr>
            <w:tcW w:w="2056" w:type="dxa"/>
            <w:gridSpan w:val="2"/>
            <w:tcBorders>
              <w:top w:val="single" w:color="auto" w:sz="8" w:space="0"/>
              <w:left w:val="nil"/>
              <w:bottom w:val="single" w:color="auto" w:sz="8" w:space="0"/>
              <w:right w:val="single" w:color="000000" w:sz="8" w:space="0"/>
            </w:tcBorders>
            <w:noWrap w:val="0"/>
            <w:vAlign w:val="center"/>
          </w:tcPr>
          <w:p>
            <w:pPr>
              <w:widowControl/>
              <w:spacing w:beforeLines="0" w:line="320" w:lineRule="exact"/>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数量(本/全区)</w:t>
            </w:r>
          </w:p>
        </w:tc>
        <w:tc>
          <w:tcPr>
            <w:tcW w:w="1796" w:type="dxa"/>
            <w:vMerge w:val="restart"/>
            <w:tcBorders>
              <w:top w:val="single" w:color="auto" w:sz="8" w:space="0"/>
              <w:left w:val="single" w:color="auto" w:sz="8" w:space="0"/>
              <w:bottom w:val="single" w:color="000000" w:sz="8" w:space="0"/>
              <w:right w:val="single" w:color="auto" w:sz="8" w:space="0"/>
            </w:tcBorders>
            <w:noWrap/>
            <w:vAlign w:val="center"/>
          </w:tcPr>
          <w:p>
            <w:pPr>
              <w:widowControl/>
              <w:spacing w:beforeLines="0" w:line="320" w:lineRule="exact"/>
              <w:jc w:val="center"/>
              <w:rPr>
                <w:rFonts w:hint="eastAsia" w:ascii="仿宋" w:hAnsi="仿宋" w:eastAsia="仿宋" w:cs="仿宋"/>
                <w:b/>
                <w:bCs/>
                <w:color w:val="000000"/>
                <w:kern w:val="0"/>
                <w:szCs w:val="21"/>
              </w:rPr>
            </w:pPr>
            <w:r>
              <w:rPr>
                <w:rFonts w:hint="eastAsia" w:ascii="仿宋" w:hAnsi="仿宋" w:eastAsia="仿宋" w:cs="仿宋"/>
                <w:b/>
                <w:color w:val="000000"/>
                <w:kern w:val="0"/>
                <w:szCs w:val="21"/>
              </w:rPr>
              <w:t>合计</w:t>
            </w:r>
          </w:p>
        </w:tc>
      </w:tr>
      <w:tr>
        <w:tblPrEx>
          <w:tblCellMar>
            <w:top w:w="0" w:type="dxa"/>
            <w:left w:w="108" w:type="dxa"/>
            <w:bottom w:w="0" w:type="dxa"/>
            <w:right w:w="108" w:type="dxa"/>
          </w:tblCellMar>
        </w:tblPrEx>
        <w:trPr>
          <w:trHeight w:val="525" w:hRule="atLeast"/>
          <w:jc w:val="center"/>
        </w:trPr>
        <w:tc>
          <w:tcPr>
            <w:tcW w:w="992"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b/>
                <w:color w:val="000000"/>
                <w:kern w:val="0"/>
                <w:szCs w:val="21"/>
              </w:rPr>
            </w:pPr>
          </w:p>
        </w:tc>
        <w:tc>
          <w:tcPr>
            <w:tcW w:w="3393"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b/>
                <w:color w:val="000000"/>
                <w:kern w:val="0"/>
                <w:szCs w:val="21"/>
                <w:highlight w:val="none"/>
              </w:rPr>
            </w:pPr>
          </w:p>
        </w:tc>
        <w:tc>
          <w:tcPr>
            <w:tcW w:w="1620"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b/>
                <w:color w:val="000000"/>
                <w:kern w:val="0"/>
                <w:szCs w:val="21"/>
                <w:highlight w:val="none"/>
              </w:rPr>
            </w:pPr>
          </w:p>
        </w:tc>
        <w:tc>
          <w:tcPr>
            <w:tcW w:w="1428" w:type="dxa"/>
            <w:vMerge w:val="continue"/>
            <w:tcBorders>
              <w:left w:val="nil"/>
              <w:bottom w:val="single" w:color="auto" w:sz="8" w:space="0"/>
              <w:right w:val="single" w:color="000000" w:sz="8" w:space="0"/>
            </w:tcBorders>
            <w:noWrap w:val="0"/>
            <w:vAlign w:val="center"/>
          </w:tcPr>
          <w:p>
            <w:pPr>
              <w:widowControl/>
              <w:spacing w:beforeLines="0" w:line="320" w:lineRule="exact"/>
              <w:jc w:val="center"/>
              <w:rPr>
                <w:rFonts w:hint="eastAsia" w:ascii="仿宋" w:hAnsi="仿宋" w:eastAsia="仿宋" w:cs="仿宋"/>
                <w:b/>
                <w:color w:val="000000"/>
                <w:kern w:val="0"/>
                <w:szCs w:val="21"/>
                <w:highlight w:val="none"/>
              </w:rPr>
            </w:pPr>
          </w:p>
        </w:tc>
        <w:tc>
          <w:tcPr>
            <w:tcW w:w="708" w:type="dxa"/>
            <w:tcBorders>
              <w:top w:val="nil"/>
              <w:left w:val="nil"/>
              <w:bottom w:val="single" w:color="auto" w:sz="8" w:space="0"/>
              <w:right w:val="single" w:color="auto" w:sz="8" w:space="0"/>
            </w:tcBorders>
            <w:noWrap w:val="0"/>
            <w:vAlign w:val="center"/>
          </w:tcPr>
          <w:p>
            <w:pPr>
              <w:widowControl/>
              <w:spacing w:beforeLines="0" w:line="320" w:lineRule="exact"/>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第一学期</w:t>
            </w:r>
          </w:p>
        </w:tc>
        <w:tc>
          <w:tcPr>
            <w:tcW w:w="720" w:type="dxa"/>
            <w:tcBorders>
              <w:top w:val="nil"/>
              <w:left w:val="nil"/>
              <w:bottom w:val="single" w:color="auto" w:sz="8" w:space="0"/>
              <w:right w:val="single" w:color="auto" w:sz="8" w:space="0"/>
            </w:tcBorders>
            <w:noWrap w:val="0"/>
            <w:vAlign w:val="center"/>
          </w:tcPr>
          <w:p>
            <w:pPr>
              <w:widowControl/>
              <w:spacing w:beforeLines="0" w:line="320" w:lineRule="exact"/>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第二学期</w:t>
            </w: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b/>
                <w:color w:val="000000"/>
                <w:kern w:val="0"/>
                <w:szCs w:val="21"/>
              </w:rPr>
            </w:pPr>
          </w:p>
        </w:tc>
        <w:tc>
          <w:tcPr>
            <w:tcW w:w="1060" w:type="dxa"/>
            <w:tcBorders>
              <w:top w:val="nil"/>
              <w:left w:val="nil"/>
              <w:bottom w:val="single" w:color="auto" w:sz="8" w:space="0"/>
              <w:right w:val="single" w:color="auto" w:sz="8" w:space="0"/>
            </w:tcBorders>
            <w:noWrap w:val="0"/>
            <w:vAlign w:val="center"/>
          </w:tcPr>
          <w:p>
            <w:pPr>
              <w:widowControl/>
              <w:spacing w:beforeLines="0" w:line="320" w:lineRule="exact"/>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第一 学期</w:t>
            </w:r>
          </w:p>
        </w:tc>
        <w:tc>
          <w:tcPr>
            <w:tcW w:w="996" w:type="dxa"/>
            <w:tcBorders>
              <w:top w:val="nil"/>
              <w:left w:val="nil"/>
              <w:bottom w:val="single" w:color="auto" w:sz="8" w:space="0"/>
              <w:right w:val="single" w:color="auto" w:sz="8" w:space="0"/>
            </w:tcBorders>
            <w:noWrap w:val="0"/>
            <w:vAlign w:val="center"/>
          </w:tcPr>
          <w:p>
            <w:pPr>
              <w:widowControl/>
              <w:spacing w:beforeLines="0" w:line="320" w:lineRule="exact"/>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第二 学期</w:t>
            </w:r>
          </w:p>
        </w:tc>
        <w:tc>
          <w:tcPr>
            <w:tcW w:w="1796"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beforeLines="0" w:line="320" w:lineRule="exact"/>
              <w:jc w:val="center"/>
              <w:rPr>
                <w:rFonts w:hint="eastAsia" w:ascii="仿宋" w:hAnsi="仿宋" w:eastAsia="仿宋" w:cs="仿宋"/>
                <w:b/>
                <w:bCs/>
                <w:color w:val="000000"/>
                <w:kern w:val="0"/>
                <w:szCs w:val="21"/>
              </w:rPr>
            </w:pPr>
          </w:p>
        </w:tc>
      </w:tr>
      <w:tr>
        <w:tblPrEx>
          <w:tblCellMar>
            <w:top w:w="0" w:type="dxa"/>
            <w:left w:w="108" w:type="dxa"/>
            <w:bottom w:w="0" w:type="dxa"/>
            <w:right w:w="108" w:type="dxa"/>
          </w:tblCellMar>
        </w:tblPrEx>
        <w:trPr>
          <w:trHeight w:val="270" w:hRule="atLeast"/>
          <w:jc w:val="center"/>
        </w:trPr>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七</w:t>
            </w:r>
          </w:p>
        </w:tc>
        <w:tc>
          <w:tcPr>
            <w:tcW w:w="3393" w:type="dxa"/>
            <w:tcBorders>
              <w:top w:val="single" w:color="auto" w:sz="4" w:space="0"/>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练习簿</w:t>
            </w:r>
          </w:p>
        </w:tc>
        <w:tc>
          <w:tcPr>
            <w:tcW w:w="1620" w:type="dxa"/>
            <w:tcBorders>
              <w:top w:val="single" w:color="auto" w:sz="4" w:space="0"/>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24开×32页</w:t>
            </w:r>
          </w:p>
        </w:tc>
        <w:tc>
          <w:tcPr>
            <w:tcW w:w="1428" w:type="dxa"/>
            <w:tcBorders>
              <w:top w:val="single" w:color="auto" w:sz="4" w:space="0"/>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宋体"/>
                <w:color w:val="000000"/>
                <w:kern w:val="0"/>
                <w:szCs w:val="21"/>
                <w:highlight w:val="none"/>
              </w:rPr>
              <w:t>152*190</w:t>
            </w:r>
          </w:p>
        </w:tc>
        <w:tc>
          <w:tcPr>
            <w:tcW w:w="70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720"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beforeLines="0" w:line="320" w:lineRule="exact"/>
              <w:jc w:val="center"/>
              <w:rPr>
                <w:rFonts w:hint="default" w:ascii="仿宋" w:hAnsi="仿宋" w:eastAsia="仿宋" w:cs="仿宋"/>
                <w:kern w:val="0"/>
                <w:szCs w:val="21"/>
                <w:highlight w:val="none"/>
                <w:lang w:val="en-US" w:eastAsia="zh-CN"/>
              </w:rPr>
            </w:pPr>
            <w:r>
              <w:rPr>
                <w:rFonts w:hint="eastAsia" w:cs="仿宋"/>
                <w:kern w:val="0"/>
                <w:szCs w:val="21"/>
                <w:highlight w:val="none"/>
                <w:lang w:val="en-US" w:eastAsia="zh-CN"/>
              </w:rPr>
              <w:t>7577</w:t>
            </w:r>
          </w:p>
        </w:tc>
        <w:tc>
          <w:tcPr>
            <w:tcW w:w="10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37885</w:t>
            </w:r>
          </w:p>
        </w:tc>
        <w:tc>
          <w:tcPr>
            <w:tcW w:w="99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37885</w:t>
            </w:r>
          </w:p>
        </w:tc>
        <w:tc>
          <w:tcPr>
            <w:tcW w:w="179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75770</w:t>
            </w:r>
          </w:p>
        </w:tc>
      </w:tr>
      <w:tr>
        <w:tblPrEx>
          <w:tblCellMar>
            <w:top w:w="0" w:type="dxa"/>
            <w:left w:w="108" w:type="dxa"/>
            <w:bottom w:w="0" w:type="dxa"/>
            <w:right w:w="108" w:type="dxa"/>
          </w:tblCellMar>
        </w:tblPrEx>
        <w:trPr>
          <w:trHeight w:val="270"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英语簿</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b/>
                <w:color w:val="000000"/>
                <w:kern w:val="0"/>
                <w:szCs w:val="21"/>
                <w:highlight w:val="none"/>
              </w:rPr>
            </w:pPr>
            <w:r>
              <w:rPr>
                <w:rFonts w:hint="eastAsia" w:ascii="仿宋" w:hAnsi="仿宋" w:eastAsia="仿宋" w:cs="仿宋"/>
                <w:b/>
                <w:color w:val="000000"/>
                <w:kern w:val="0"/>
                <w:szCs w:val="21"/>
                <w:highlight w:val="none"/>
              </w:rPr>
              <w:t>24开×48页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b/>
                <w:color w:val="000000"/>
                <w:kern w:val="0"/>
                <w:szCs w:val="21"/>
                <w:highlight w:val="none"/>
              </w:rPr>
            </w:pPr>
            <w:r>
              <w:rPr>
                <w:rFonts w:hint="eastAsia" w:ascii="仿宋" w:hAnsi="仿宋" w:eastAsia="仿宋" w:cs="宋体"/>
                <w:color w:val="000000"/>
                <w:kern w:val="0"/>
                <w:szCs w:val="21"/>
                <w:highlight w:val="none"/>
              </w:rPr>
              <w:t>152*190</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37885</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37885</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75770</w:t>
            </w:r>
          </w:p>
        </w:tc>
      </w:tr>
      <w:tr>
        <w:tblPrEx>
          <w:tblCellMar>
            <w:top w:w="0" w:type="dxa"/>
            <w:left w:w="108" w:type="dxa"/>
            <w:bottom w:w="0" w:type="dxa"/>
            <w:right w:w="108" w:type="dxa"/>
          </w:tblCellMar>
        </w:tblPrEx>
        <w:trPr>
          <w:trHeight w:val="473"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 w:val="24"/>
                <w:szCs w:val="21"/>
                <w:highlight w:val="none"/>
                <w:lang w:val="en-US" w:eastAsia="zh-CN" w:bidi="ar-SA"/>
              </w:rPr>
              <w:t>作文簿</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16开×64页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宋体"/>
                <w:color w:val="000000"/>
                <w:kern w:val="0"/>
                <w:szCs w:val="21"/>
                <w:highlight w:val="none"/>
              </w:rPr>
              <w:t>190*265</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7577</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7577</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15154</w:t>
            </w:r>
          </w:p>
        </w:tc>
      </w:tr>
      <w:tr>
        <w:tblPrEx>
          <w:tblCellMar>
            <w:top w:w="0" w:type="dxa"/>
            <w:left w:w="108" w:type="dxa"/>
            <w:bottom w:w="0" w:type="dxa"/>
            <w:right w:w="108" w:type="dxa"/>
          </w:tblCellMar>
        </w:tblPrEx>
        <w:trPr>
          <w:trHeight w:val="70"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图画纸(活页)</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8开×40页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宋体"/>
                <w:color w:val="000000"/>
                <w:kern w:val="0"/>
                <w:szCs w:val="21"/>
                <w:highlight w:val="none"/>
              </w:rPr>
              <w:t>260*370</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7577</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7577</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15154</w:t>
            </w:r>
          </w:p>
        </w:tc>
      </w:tr>
      <w:tr>
        <w:tblPrEx>
          <w:tblCellMar>
            <w:top w:w="0" w:type="dxa"/>
            <w:left w:w="108" w:type="dxa"/>
            <w:bottom w:w="0" w:type="dxa"/>
            <w:right w:w="108" w:type="dxa"/>
          </w:tblCellMar>
        </w:tblPrEx>
        <w:trPr>
          <w:trHeight w:val="70"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lang w:eastAsia="zh-CN"/>
              </w:rPr>
              <w:t>硬笔书法纸（胶头）</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16开×80页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宋体"/>
                <w:color w:val="000000"/>
                <w:kern w:val="0"/>
                <w:szCs w:val="21"/>
                <w:highlight w:val="none"/>
              </w:rPr>
              <w:t>190*265</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7577</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7577</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15154</w:t>
            </w:r>
          </w:p>
        </w:tc>
      </w:tr>
      <w:tr>
        <w:tblPrEx>
          <w:tblCellMar>
            <w:top w:w="0" w:type="dxa"/>
            <w:left w:w="108" w:type="dxa"/>
            <w:bottom w:w="0" w:type="dxa"/>
            <w:right w:w="108" w:type="dxa"/>
          </w:tblCellMar>
        </w:tblPrEx>
        <w:trPr>
          <w:trHeight w:val="70"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lang w:eastAsia="zh-CN"/>
              </w:rPr>
              <w:t>日记簿</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16开×64页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宋体"/>
                <w:color w:val="000000"/>
                <w:kern w:val="0"/>
                <w:szCs w:val="21"/>
                <w:highlight w:val="none"/>
              </w:rPr>
              <w:t>190*265</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15154</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15154</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30308</w:t>
            </w:r>
          </w:p>
        </w:tc>
      </w:tr>
      <w:tr>
        <w:tblPrEx>
          <w:tblCellMar>
            <w:top w:w="0" w:type="dxa"/>
            <w:left w:w="108" w:type="dxa"/>
            <w:bottom w:w="0" w:type="dxa"/>
            <w:right w:w="108" w:type="dxa"/>
          </w:tblCellMar>
        </w:tblPrEx>
        <w:trPr>
          <w:trHeight w:val="70" w:hRule="atLeast"/>
          <w:jc w:val="center"/>
        </w:trPr>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lang w:eastAsia="zh-CN"/>
              </w:rPr>
              <w:t>练习簿</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16开×64页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宋体"/>
                <w:color w:val="000000"/>
                <w:kern w:val="0"/>
                <w:szCs w:val="21"/>
                <w:highlight w:val="none"/>
              </w:rPr>
              <w:t>190*265</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7577</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7577</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15154</w:t>
            </w:r>
          </w:p>
        </w:tc>
      </w:tr>
      <w:tr>
        <w:tblPrEx>
          <w:tblCellMar>
            <w:top w:w="0" w:type="dxa"/>
            <w:left w:w="108" w:type="dxa"/>
            <w:bottom w:w="0" w:type="dxa"/>
            <w:right w:w="108" w:type="dxa"/>
          </w:tblCellMar>
        </w:tblPrEx>
        <w:trPr>
          <w:trHeight w:val="270" w:hRule="atLeast"/>
          <w:jc w:val="center"/>
        </w:trPr>
        <w:tc>
          <w:tcPr>
            <w:tcW w:w="992" w:type="dxa"/>
            <w:vMerge w:val="restart"/>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八</w:t>
            </w: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练习簿</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24开×32页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宋体"/>
                <w:color w:val="000000"/>
                <w:kern w:val="0"/>
                <w:szCs w:val="21"/>
                <w:highlight w:val="none"/>
              </w:rPr>
              <w:t>152*190</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900" w:type="dxa"/>
            <w:vMerge w:val="restart"/>
            <w:tcBorders>
              <w:top w:val="nil"/>
              <w:left w:val="single" w:color="auto" w:sz="4" w:space="0"/>
              <w:bottom w:val="single" w:color="auto" w:sz="4" w:space="0"/>
              <w:right w:val="single" w:color="auto" w:sz="4" w:space="0"/>
            </w:tcBorders>
            <w:noWrap/>
            <w:vAlign w:val="center"/>
          </w:tcPr>
          <w:p>
            <w:pPr>
              <w:widowControl/>
              <w:spacing w:beforeLines="0" w:line="320" w:lineRule="exact"/>
              <w:jc w:val="center"/>
              <w:rPr>
                <w:rFonts w:hint="default" w:ascii="仿宋" w:hAnsi="仿宋" w:eastAsia="仿宋" w:cs="仿宋"/>
                <w:kern w:val="0"/>
                <w:szCs w:val="21"/>
                <w:highlight w:val="none"/>
                <w:lang w:val="en-US" w:eastAsia="zh-CN"/>
              </w:rPr>
            </w:pPr>
            <w:r>
              <w:rPr>
                <w:rFonts w:hint="eastAsia" w:cs="仿宋"/>
                <w:kern w:val="0"/>
                <w:szCs w:val="21"/>
                <w:highlight w:val="none"/>
                <w:lang w:val="en-US" w:eastAsia="zh-CN"/>
              </w:rPr>
              <w:t>7311</w:t>
            </w: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36555</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36555</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73110</w:t>
            </w:r>
          </w:p>
        </w:tc>
      </w:tr>
      <w:tr>
        <w:tblPrEx>
          <w:tblCellMar>
            <w:top w:w="0" w:type="dxa"/>
            <w:left w:w="108" w:type="dxa"/>
            <w:bottom w:w="0" w:type="dxa"/>
            <w:right w:w="108" w:type="dxa"/>
          </w:tblCellMar>
        </w:tblPrEx>
        <w:trPr>
          <w:trHeight w:val="270" w:hRule="atLeast"/>
          <w:jc w:val="center"/>
        </w:trPr>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英语簿</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b/>
                <w:color w:val="000000"/>
                <w:kern w:val="0"/>
                <w:szCs w:val="21"/>
                <w:highlight w:val="none"/>
              </w:rPr>
            </w:pPr>
            <w:r>
              <w:rPr>
                <w:rFonts w:hint="eastAsia" w:ascii="仿宋" w:hAnsi="仿宋" w:eastAsia="仿宋" w:cs="仿宋"/>
                <w:b/>
                <w:color w:val="000000"/>
                <w:kern w:val="0"/>
                <w:szCs w:val="21"/>
                <w:highlight w:val="none"/>
              </w:rPr>
              <w:t>24开×48页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b/>
                <w:color w:val="000000"/>
                <w:kern w:val="0"/>
                <w:szCs w:val="21"/>
                <w:highlight w:val="none"/>
              </w:rPr>
            </w:pPr>
            <w:r>
              <w:rPr>
                <w:rFonts w:hint="eastAsia" w:ascii="仿宋" w:hAnsi="仿宋" w:eastAsia="仿宋" w:cs="宋体"/>
                <w:color w:val="000000"/>
                <w:kern w:val="0"/>
                <w:szCs w:val="21"/>
                <w:highlight w:val="none"/>
              </w:rPr>
              <w:t>152*190</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900"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36555</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36555</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73110</w:t>
            </w:r>
          </w:p>
        </w:tc>
      </w:tr>
      <w:tr>
        <w:tblPrEx>
          <w:tblCellMar>
            <w:top w:w="0" w:type="dxa"/>
            <w:left w:w="108" w:type="dxa"/>
            <w:bottom w:w="0" w:type="dxa"/>
            <w:right w:w="108" w:type="dxa"/>
          </w:tblCellMar>
        </w:tblPrEx>
        <w:trPr>
          <w:trHeight w:val="70" w:hRule="atLeast"/>
          <w:jc w:val="center"/>
        </w:trPr>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作文簿(软面方格)</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16开×64页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宋体"/>
                <w:color w:val="000000"/>
                <w:kern w:val="0"/>
                <w:szCs w:val="21"/>
                <w:highlight w:val="none"/>
              </w:rPr>
              <w:t>190*265</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7311</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7311</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14622</w:t>
            </w:r>
          </w:p>
        </w:tc>
      </w:tr>
      <w:tr>
        <w:tblPrEx>
          <w:tblCellMar>
            <w:top w:w="0" w:type="dxa"/>
            <w:left w:w="108" w:type="dxa"/>
            <w:bottom w:w="0" w:type="dxa"/>
            <w:right w:w="108" w:type="dxa"/>
          </w:tblCellMar>
        </w:tblPrEx>
        <w:trPr>
          <w:trHeight w:val="70" w:hRule="atLeast"/>
          <w:jc w:val="center"/>
        </w:trPr>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lang w:eastAsia="zh-CN"/>
              </w:rPr>
              <w:t>硬笔书法纸（胶头）</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16开×80页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宋体"/>
                <w:color w:val="000000"/>
                <w:kern w:val="0"/>
                <w:szCs w:val="21"/>
                <w:highlight w:val="none"/>
              </w:rPr>
              <w:t>190*265</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7311</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7311</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14622</w:t>
            </w:r>
          </w:p>
        </w:tc>
      </w:tr>
      <w:tr>
        <w:tblPrEx>
          <w:tblCellMar>
            <w:top w:w="0" w:type="dxa"/>
            <w:left w:w="108" w:type="dxa"/>
            <w:bottom w:w="0" w:type="dxa"/>
            <w:right w:w="108" w:type="dxa"/>
          </w:tblCellMar>
        </w:tblPrEx>
        <w:trPr>
          <w:trHeight w:val="70" w:hRule="atLeast"/>
          <w:jc w:val="center"/>
        </w:trPr>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图画纸(活页)</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8开×40页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宋体"/>
                <w:color w:val="000000"/>
                <w:kern w:val="0"/>
                <w:szCs w:val="21"/>
                <w:highlight w:val="none"/>
              </w:rPr>
              <w:t>260*370</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7311</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7311</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14622</w:t>
            </w:r>
          </w:p>
        </w:tc>
      </w:tr>
      <w:tr>
        <w:tblPrEx>
          <w:tblCellMar>
            <w:top w:w="0" w:type="dxa"/>
            <w:left w:w="108" w:type="dxa"/>
            <w:bottom w:w="0" w:type="dxa"/>
            <w:right w:w="108" w:type="dxa"/>
          </w:tblCellMar>
        </w:tblPrEx>
        <w:trPr>
          <w:trHeight w:val="70" w:hRule="atLeast"/>
          <w:jc w:val="center"/>
        </w:trPr>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lang w:eastAsia="zh-CN"/>
              </w:rPr>
              <w:t>日记簿</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16开×64页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宋体"/>
                <w:color w:val="000000"/>
                <w:kern w:val="0"/>
                <w:szCs w:val="21"/>
                <w:highlight w:val="none"/>
              </w:rPr>
              <w:t>190*265</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900"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14622</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14622</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29244</w:t>
            </w:r>
          </w:p>
        </w:tc>
      </w:tr>
      <w:tr>
        <w:tblPrEx>
          <w:tblCellMar>
            <w:top w:w="0" w:type="dxa"/>
            <w:left w:w="108" w:type="dxa"/>
            <w:bottom w:w="0" w:type="dxa"/>
            <w:right w:w="108" w:type="dxa"/>
          </w:tblCellMar>
        </w:tblPrEx>
        <w:trPr>
          <w:trHeight w:val="70" w:hRule="atLeast"/>
          <w:jc w:val="center"/>
        </w:trPr>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lang w:eastAsia="zh-CN"/>
              </w:rPr>
              <w:t>练习簿</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16开×64页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宋体"/>
                <w:color w:val="000000"/>
                <w:kern w:val="0"/>
                <w:szCs w:val="21"/>
                <w:highlight w:val="none"/>
              </w:rPr>
              <w:t>190*265</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7311</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7311</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14622</w:t>
            </w:r>
          </w:p>
        </w:tc>
      </w:tr>
      <w:tr>
        <w:tblPrEx>
          <w:tblCellMar>
            <w:top w:w="0" w:type="dxa"/>
            <w:left w:w="108" w:type="dxa"/>
            <w:bottom w:w="0" w:type="dxa"/>
            <w:right w:w="108" w:type="dxa"/>
          </w:tblCellMar>
        </w:tblPrEx>
        <w:trPr>
          <w:trHeight w:val="70" w:hRule="atLeast"/>
          <w:jc w:val="center"/>
        </w:trPr>
        <w:tc>
          <w:tcPr>
            <w:tcW w:w="992" w:type="dxa"/>
            <w:vMerge w:val="restart"/>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九</w:t>
            </w: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练习簿</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24开×32页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宋体"/>
                <w:color w:val="000000"/>
                <w:kern w:val="0"/>
                <w:szCs w:val="21"/>
                <w:highlight w:val="none"/>
              </w:rPr>
              <w:t>152*190</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900" w:type="dxa"/>
            <w:vMerge w:val="restart"/>
            <w:tcBorders>
              <w:top w:val="nil"/>
              <w:left w:val="single" w:color="auto" w:sz="4" w:space="0"/>
              <w:bottom w:val="single" w:color="auto" w:sz="4" w:space="0"/>
              <w:right w:val="single" w:color="auto" w:sz="4" w:space="0"/>
            </w:tcBorders>
            <w:noWrap/>
            <w:vAlign w:val="center"/>
          </w:tcPr>
          <w:p>
            <w:pPr>
              <w:widowControl/>
              <w:spacing w:beforeLines="0" w:line="320" w:lineRule="exact"/>
              <w:jc w:val="center"/>
              <w:rPr>
                <w:rFonts w:hint="default" w:ascii="仿宋" w:hAnsi="仿宋" w:eastAsia="仿宋" w:cs="仿宋"/>
                <w:kern w:val="0"/>
                <w:szCs w:val="21"/>
                <w:highlight w:val="none"/>
                <w:lang w:val="en-US" w:eastAsia="zh-CN"/>
              </w:rPr>
            </w:pPr>
            <w:r>
              <w:rPr>
                <w:rFonts w:hint="eastAsia" w:cs="仿宋"/>
                <w:kern w:val="0"/>
                <w:szCs w:val="21"/>
                <w:highlight w:val="none"/>
                <w:lang w:val="en-US" w:eastAsia="zh-CN"/>
              </w:rPr>
              <w:t>7685</w:t>
            </w: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38425</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38425</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76850</w:t>
            </w:r>
          </w:p>
        </w:tc>
      </w:tr>
      <w:tr>
        <w:tblPrEx>
          <w:tblCellMar>
            <w:top w:w="0" w:type="dxa"/>
            <w:left w:w="108" w:type="dxa"/>
            <w:bottom w:w="0" w:type="dxa"/>
            <w:right w:w="108" w:type="dxa"/>
          </w:tblCellMar>
        </w:tblPrEx>
        <w:trPr>
          <w:trHeight w:val="70" w:hRule="atLeast"/>
          <w:jc w:val="center"/>
        </w:trPr>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英语簿</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b/>
                <w:color w:val="000000"/>
                <w:kern w:val="0"/>
                <w:szCs w:val="21"/>
                <w:highlight w:val="none"/>
              </w:rPr>
            </w:pPr>
            <w:r>
              <w:rPr>
                <w:rFonts w:hint="eastAsia" w:ascii="仿宋" w:hAnsi="仿宋" w:eastAsia="仿宋" w:cs="仿宋"/>
                <w:b/>
                <w:color w:val="000000"/>
                <w:kern w:val="0"/>
                <w:szCs w:val="21"/>
                <w:highlight w:val="none"/>
              </w:rPr>
              <w:t>24开×48页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b/>
                <w:color w:val="000000"/>
                <w:kern w:val="0"/>
                <w:szCs w:val="21"/>
                <w:highlight w:val="none"/>
              </w:rPr>
            </w:pPr>
            <w:r>
              <w:rPr>
                <w:rFonts w:hint="eastAsia" w:ascii="仿宋" w:hAnsi="仿宋" w:eastAsia="仿宋" w:cs="宋体"/>
                <w:color w:val="000000"/>
                <w:kern w:val="0"/>
                <w:szCs w:val="21"/>
                <w:highlight w:val="none"/>
              </w:rPr>
              <w:t>152*190</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900"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38425</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38425</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76850</w:t>
            </w:r>
          </w:p>
        </w:tc>
      </w:tr>
      <w:tr>
        <w:tblPrEx>
          <w:tblCellMar>
            <w:top w:w="0" w:type="dxa"/>
            <w:left w:w="108" w:type="dxa"/>
            <w:bottom w:w="0" w:type="dxa"/>
            <w:right w:w="108" w:type="dxa"/>
          </w:tblCellMar>
        </w:tblPrEx>
        <w:trPr>
          <w:trHeight w:val="70" w:hRule="atLeast"/>
          <w:jc w:val="center"/>
        </w:trPr>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作文簿(软面方格)</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16开×64页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宋体"/>
                <w:color w:val="000000"/>
                <w:kern w:val="0"/>
                <w:szCs w:val="21"/>
                <w:highlight w:val="none"/>
              </w:rPr>
              <w:t>190*265</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7685</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7685</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15370</w:t>
            </w:r>
          </w:p>
        </w:tc>
      </w:tr>
      <w:tr>
        <w:tblPrEx>
          <w:tblCellMar>
            <w:top w:w="0" w:type="dxa"/>
            <w:left w:w="108" w:type="dxa"/>
            <w:bottom w:w="0" w:type="dxa"/>
            <w:right w:w="108" w:type="dxa"/>
          </w:tblCellMar>
        </w:tblPrEx>
        <w:trPr>
          <w:trHeight w:val="70" w:hRule="atLeast"/>
          <w:jc w:val="center"/>
        </w:trPr>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图画纸(活页)</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8开×40页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宋体"/>
                <w:color w:val="000000"/>
                <w:kern w:val="0"/>
                <w:szCs w:val="21"/>
                <w:highlight w:val="none"/>
              </w:rPr>
              <w:t>260*370</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7685</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7685</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15370</w:t>
            </w:r>
          </w:p>
        </w:tc>
      </w:tr>
      <w:tr>
        <w:tblPrEx>
          <w:tblCellMar>
            <w:top w:w="0" w:type="dxa"/>
            <w:left w:w="108" w:type="dxa"/>
            <w:bottom w:w="0" w:type="dxa"/>
            <w:right w:w="108" w:type="dxa"/>
          </w:tblCellMar>
        </w:tblPrEx>
        <w:trPr>
          <w:trHeight w:val="70" w:hRule="atLeast"/>
          <w:jc w:val="center"/>
        </w:trPr>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lang w:eastAsia="zh-CN"/>
              </w:rPr>
              <w:t>日记簿</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16开×64页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宋体"/>
                <w:color w:val="000000"/>
                <w:kern w:val="0"/>
                <w:szCs w:val="21"/>
                <w:highlight w:val="none"/>
              </w:rPr>
              <w:t>190*265</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900"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15370</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15370</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30740</w:t>
            </w:r>
          </w:p>
        </w:tc>
      </w:tr>
      <w:tr>
        <w:tblPrEx>
          <w:tblCellMar>
            <w:top w:w="0" w:type="dxa"/>
            <w:left w:w="108" w:type="dxa"/>
            <w:bottom w:w="0" w:type="dxa"/>
            <w:right w:w="108" w:type="dxa"/>
          </w:tblCellMar>
        </w:tblPrEx>
        <w:trPr>
          <w:trHeight w:val="70" w:hRule="atLeast"/>
          <w:jc w:val="center"/>
        </w:trPr>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lang w:eastAsia="zh-CN"/>
              </w:rPr>
              <w:t>练习簿</w:t>
            </w: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16开×64页</w:t>
            </w:r>
          </w:p>
        </w:tc>
        <w:tc>
          <w:tcPr>
            <w:tcW w:w="1428" w:type="dxa"/>
            <w:tcBorders>
              <w:top w:val="nil"/>
              <w:left w:val="nil"/>
              <w:bottom w:val="single" w:color="auto" w:sz="4" w:space="0"/>
              <w:right w:val="single" w:color="auto" w:sz="4" w:space="0"/>
            </w:tcBorders>
            <w:noWrap/>
            <w:vAlign w:val="bottom"/>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宋体"/>
                <w:color w:val="000000"/>
                <w:kern w:val="0"/>
                <w:szCs w:val="21"/>
                <w:highlight w:val="none"/>
              </w:rPr>
              <w:t>190*265</w:t>
            </w:r>
          </w:p>
        </w:tc>
        <w:tc>
          <w:tcPr>
            <w:tcW w:w="708"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2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仿宋" w:hAnsi="仿宋" w:eastAsia="仿宋" w:cs="仿宋"/>
                <w:color w:val="000000"/>
                <w:kern w:val="0"/>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900" w:type="dxa"/>
            <w:vMerge w:val="continue"/>
            <w:tcBorders>
              <w:top w:val="nil"/>
              <w:left w:val="single" w:color="auto" w:sz="4" w:space="0"/>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kern w:val="0"/>
                <w:szCs w:val="21"/>
                <w:highlight w:val="none"/>
              </w:rPr>
            </w:pPr>
          </w:p>
        </w:tc>
        <w:tc>
          <w:tcPr>
            <w:tcW w:w="10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7685</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7685</w:t>
            </w:r>
          </w:p>
        </w:tc>
        <w:tc>
          <w:tcPr>
            <w:tcW w:w="17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000000"/>
                <w:szCs w:val="21"/>
                <w:highlight w:val="none"/>
              </w:rPr>
            </w:pPr>
            <w:r>
              <w:rPr>
                <w:rFonts w:hint="eastAsia" w:ascii="仿宋" w:hAnsi="仿宋" w:eastAsia="仿宋" w:cs="仿宋"/>
                <w:i w:val="0"/>
                <w:iCs w:val="0"/>
                <w:color w:val="000000"/>
                <w:kern w:val="0"/>
                <w:sz w:val="21"/>
                <w:szCs w:val="21"/>
                <w:highlight w:val="none"/>
                <w:u w:val="none"/>
                <w:lang w:val="en-US" w:eastAsia="zh-CN" w:bidi="ar"/>
              </w:rPr>
              <w:t>15370</w:t>
            </w:r>
          </w:p>
        </w:tc>
      </w:tr>
      <w:tr>
        <w:tblPrEx>
          <w:tblCellMar>
            <w:top w:w="0" w:type="dxa"/>
            <w:left w:w="108" w:type="dxa"/>
            <w:bottom w:w="0" w:type="dxa"/>
            <w:right w:w="108" w:type="dxa"/>
          </w:tblCellMar>
        </w:tblPrEx>
        <w:trPr>
          <w:trHeight w:val="450" w:hRule="atLeast"/>
          <w:jc w:val="center"/>
        </w:trPr>
        <w:tc>
          <w:tcPr>
            <w:tcW w:w="992" w:type="dxa"/>
            <w:tcBorders>
              <w:top w:val="nil"/>
              <w:left w:val="single" w:color="auto" w:sz="4" w:space="0"/>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合计</w:t>
            </w:r>
          </w:p>
        </w:tc>
        <w:tc>
          <w:tcPr>
            <w:tcW w:w="3393" w:type="dxa"/>
            <w:tcBorders>
              <w:top w:val="nil"/>
              <w:left w:val="nil"/>
              <w:bottom w:val="single" w:color="auto" w:sz="4" w:space="0"/>
              <w:right w:val="single" w:color="auto" w:sz="4" w:space="0"/>
            </w:tcBorders>
            <w:noWrap w:val="0"/>
            <w:vAlign w:val="center"/>
          </w:tcPr>
          <w:p>
            <w:pPr>
              <w:widowControl/>
              <w:spacing w:beforeLines="0" w:line="320" w:lineRule="exact"/>
              <w:jc w:val="center"/>
              <w:rPr>
                <w:rFonts w:hint="eastAsia" w:ascii="仿宋" w:hAnsi="仿宋" w:eastAsia="仿宋" w:cs="仿宋"/>
                <w:color w:val="000000"/>
                <w:kern w:val="0"/>
                <w:szCs w:val="21"/>
                <w:highlight w:val="cyan"/>
              </w:rPr>
            </w:pPr>
          </w:p>
        </w:tc>
        <w:tc>
          <w:tcPr>
            <w:tcW w:w="16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1428"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cyan"/>
              </w:rPr>
            </w:pPr>
          </w:p>
        </w:tc>
        <w:tc>
          <w:tcPr>
            <w:tcW w:w="708"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720" w:type="dxa"/>
            <w:tcBorders>
              <w:top w:val="nil"/>
              <w:left w:val="nil"/>
              <w:bottom w:val="single" w:color="auto" w:sz="4" w:space="0"/>
              <w:right w:val="single" w:color="auto" w:sz="4" w:space="0"/>
            </w:tcBorders>
            <w:noWrap/>
            <w:vAlign w:val="center"/>
          </w:tcPr>
          <w:p>
            <w:pPr>
              <w:widowControl/>
              <w:spacing w:beforeLines="0" w:line="320" w:lineRule="exact"/>
              <w:jc w:val="center"/>
              <w:rPr>
                <w:rFonts w:hint="eastAsia" w:ascii="仿宋" w:hAnsi="仿宋" w:eastAsia="仿宋" w:cs="仿宋"/>
                <w:color w:val="000000"/>
                <w:kern w:val="0"/>
                <w:szCs w:val="21"/>
                <w:highlight w:val="none"/>
              </w:rPr>
            </w:pPr>
          </w:p>
        </w:tc>
        <w:tc>
          <w:tcPr>
            <w:tcW w:w="900" w:type="dxa"/>
            <w:tcBorders>
              <w:top w:val="nil"/>
              <w:left w:val="nil"/>
              <w:bottom w:val="single" w:color="auto" w:sz="4" w:space="0"/>
              <w:right w:val="single" w:color="auto" w:sz="4" w:space="0"/>
            </w:tcBorders>
            <w:noWrap/>
            <w:vAlign w:val="center"/>
          </w:tcPr>
          <w:p>
            <w:pPr>
              <w:widowControl/>
              <w:spacing w:beforeLines="0" w:line="320" w:lineRule="exact"/>
              <w:jc w:val="center"/>
              <w:rPr>
                <w:rFonts w:ascii="仿宋" w:hAnsi="仿宋" w:eastAsia="仿宋" w:cs="仿宋"/>
                <w:kern w:val="0"/>
                <w:szCs w:val="21"/>
                <w:highlight w:val="none"/>
              </w:rPr>
            </w:pPr>
          </w:p>
        </w:tc>
        <w:tc>
          <w:tcPr>
            <w:tcW w:w="1060" w:type="dxa"/>
            <w:tcBorders>
              <w:top w:val="nil"/>
              <w:left w:val="nil"/>
              <w:bottom w:val="single" w:color="auto" w:sz="4" w:space="0"/>
              <w:right w:val="single" w:color="auto" w:sz="4" w:space="0"/>
            </w:tcBorders>
            <w:noWrap/>
            <w:vAlign w:val="center"/>
          </w:tcPr>
          <w:p>
            <w:pPr>
              <w:widowControl/>
              <w:spacing w:beforeLines="0" w:line="320" w:lineRule="exact"/>
              <w:jc w:val="center"/>
              <w:textAlignment w:val="center"/>
              <w:rPr>
                <w:rFonts w:hint="eastAsia" w:ascii="仿宋" w:hAnsi="仿宋" w:eastAsia="仿宋" w:cs="仿宋"/>
                <w:color w:val="000000"/>
                <w:szCs w:val="21"/>
                <w:highlight w:val="none"/>
              </w:rPr>
            </w:pPr>
          </w:p>
        </w:tc>
        <w:tc>
          <w:tcPr>
            <w:tcW w:w="996" w:type="dxa"/>
            <w:tcBorders>
              <w:top w:val="nil"/>
              <w:left w:val="nil"/>
              <w:bottom w:val="single" w:color="auto" w:sz="4" w:space="0"/>
              <w:right w:val="single" w:color="auto" w:sz="4" w:space="0"/>
            </w:tcBorders>
            <w:noWrap/>
            <w:vAlign w:val="center"/>
          </w:tcPr>
          <w:p>
            <w:pPr>
              <w:widowControl/>
              <w:spacing w:beforeLines="0" w:line="320" w:lineRule="exact"/>
              <w:jc w:val="center"/>
              <w:textAlignment w:val="center"/>
              <w:rPr>
                <w:rFonts w:hint="eastAsia" w:ascii="仿宋" w:hAnsi="仿宋" w:eastAsia="仿宋" w:cs="仿宋"/>
                <w:color w:val="000000"/>
                <w:szCs w:val="21"/>
                <w:highlight w:val="none"/>
              </w:rPr>
            </w:pPr>
          </w:p>
        </w:tc>
        <w:tc>
          <w:tcPr>
            <w:tcW w:w="1796" w:type="dxa"/>
            <w:tcBorders>
              <w:top w:val="nil"/>
              <w:left w:val="nil"/>
              <w:bottom w:val="single" w:color="auto" w:sz="4" w:space="0"/>
              <w:right w:val="single" w:color="auto" w:sz="4" w:space="0"/>
            </w:tcBorders>
            <w:noWrap/>
            <w:vAlign w:val="center"/>
          </w:tcPr>
          <w:p>
            <w:pPr>
              <w:widowControl/>
              <w:spacing w:beforeLines="0" w:line="320" w:lineRule="exact"/>
              <w:jc w:val="center"/>
              <w:textAlignment w:val="center"/>
              <w:rPr>
                <w:rFonts w:hint="default" w:ascii="仿宋" w:hAnsi="仿宋" w:eastAsia="仿宋" w:cs="仿宋"/>
                <w:color w:val="000000"/>
                <w:szCs w:val="21"/>
                <w:highlight w:val="none"/>
                <w:lang w:val="en-US" w:eastAsia="zh-CN"/>
              </w:rPr>
            </w:pPr>
            <w:r>
              <w:rPr>
                <w:rFonts w:hint="eastAsia" w:cs="仿宋"/>
                <w:color w:val="000000"/>
                <w:szCs w:val="21"/>
                <w:highlight w:val="none"/>
                <w:lang w:val="en-US" w:eastAsia="zh-CN"/>
              </w:rPr>
              <w:t>706966</w:t>
            </w:r>
          </w:p>
        </w:tc>
      </w:tr>
    </w:tbl>
    <w:p>
      <w:pPr>
        <w:spacing w:beforeLines="0" w:line="44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注：本项目供货期限为2</w:t>
      </w:r>
      <w:r>
        <w:rPr>
          <w:rFonts w:hint="eastAsia" w:cs="仿宋"/>
          <w:b/>
          <w:sz w:val="24"/>
          <w:szCs w:val="24"/>
          <w:highlight w:val="none"/>
          <w:lang w:val="en-US" w:eastAsia="zh-CN"/>
        </w:rPr>
        <w:t>023学</w:t>
      </w:r>
      <w:r>
        <w:rPr>
          <w:rFonts w:hint="eastAsia" w:ascii="仿宋" w:hAnsi="仿宋" w:eastAsia="仿宋" w:cs="仿宋"/>
          <w:b/>
          <w:sz w:val="24"/>
          <w:szCs w:val="24"/>
          <w:highlight w:val="none"/>
        </w:rPr>
        <w:t>年</w:t>
      </w:r>
      <w:r>
        <w:rPr>
          <w:rFonts w:hint="eastAsia" w:cs="仿宋"/>
          <w:b/>
          <w:sz w:val="24"/>
          <w:szCs w:val="24"/>
          <w:highlight w:val="none"/>
          <w:lang w:val="en-US" w:eastAsia="zh-CN"/>
        </w:rPr>
        <w:t>及2024学年</w:t>
      </w:r>
      <w:r>
        <w:rPr>
          <w:rFonts w:hint="eastAsia" w:ascii="仿宋" w:hAnsi="仿宋" w:eastAsia="仿宋" w:cs="仿宋"/>
          <w:b/>
          <w:sz w:val="24"/>
          <w:szCs w:val="24"/>
          <w:highlight w:val="none"/>
        </w:rPr>
        <w:t>；2</w:t>
      </w:r>
      <w:r>
        <w:rPr>
          <w:rFonts w:hint="eastAsia" w:cs="仿宋"/>
          <w:b/>
          <w:sz w:val="24"/>
          <w:szCs w:val="24"/>
          <w:highlight w:val="none"/>
          <w:lang w:val="en-US" w:eastAsia="zh-CN"/>
        </w:rPr>
        <w:t>学</w:t>
      </w:r>
      <w:r>
        <w:rPr>
          <w:rFonts w:hint="eastAsia" w:ascii="仿宋" w:hAnsi="仿宋" w:eastAsia="仿宋" w:cs="仿宋"/>
          <w:b/>
          <w:sz w:val="24"/>
          <w:szCs w:val="24"/>
          <w:highlight w:val="none"/>
        </w:rPr>
        <w:t>年内分四个学期按批次供货，</w:t>
      </w:r>
      <w:r>
        <w:rPr>
          <w:rFonts w:hint="eastAsia" w:ascii="仿宋_GB2312" w:eastAsia="仿宋_GB2312" w:cs="仿宋_GB2312"/>
          <w:b/>
          <w:bCs/>
          <w:color w:val="000000"/>
          <w:kern w:val="0"/>
          <w:sz w:val="24"/>
          <w:szCs w:val="24"/>
          <w:highlight w:val="none"/>
          <w:lang w:val="en-US" w:eastAsia="zh-CN" w:bidi="ar-SA"/>
        </w:rPr>
        <w:t>供货时间为每批货验收合格后一周内</w:t>
      </w:r>
      <w:r>
        <w:rPr>
          <w:rFonts w:hint="eastAsia" w:ascii="仿宋" w:hAnsi="仿宋" w:eastAsia="仿宋" w:cs="仿宋"/>
          <w:b/>
          <w:sz w:val="24"/>
          <w:szCs w:val="24"/>
          <w:highlight w:val="none"/>
        </w:rPr>
        <w:t>送达至各学校指定地点。送达学校前需提前联系学校相关人员，送达学校后必须由学校相关人员当场清点验收后签字确认。</w:t>
      </w:r>
    </w:p>
    <w:p>
      <w:pPr>
        <w:spacing w:beforeLines="0" w:line="440" w:lineRule="exact"/>
        <w:ind w:firstLine="482" w:firstLineChars="200"/>
        <w:rPr>
          <w:rFonts w:hint="eastAsia" w:ascii="仿宋" w:hAnsi="仿宋" w:eastAsia="仿宋" w:cs="仿宋"/>
          <w:b/>
          <w:sz w:val="24"/>
          <w:szCs w:val="24"/>
          <w:highlight w:val="none"/>
        </w:rPr>
        <w:sectPr>
          <w:pgSz w:w="16838" w:h="11905" w:orient="landscape"/>
          <w:pgMar w:top="1417" w:right="1247" w:bottom="1417" w:left="1247" w:header="850" w:footer="992" w:gutter="0"/>
          <w:cols w:space="0" w:num="1"/>
          <w:docGrid w:type="lines" w:linePitch="312" w:charSpace="0"/>
        </w:sectPr>
      </w:pPr>
    </w:p>
    <w:p>
      <w:pPr>
        <w:pStyle w:val="2"/>
        <w:rPr>
          <w:rFonts w:hint="eastAsia"/>
        </w:rPr>
      </w:pPr>
    </w:p>
    <w:p>
      <w:pPr>
        <w:spacing w:beforeLines="0" w:line="440" w:lineRule="exact"/>
        <w:ind w:firstLine="643" w:firstLineChars="200"/>
        <w:rPr>
          <w:rFonts w:ascii="仿宋" w:hAnsi="仿宋" w:cs="仿宋"/>
          <w:b/>
          <w:bCs/>
          <w:sz w:val="32"/>
          <w:szCs w:val="32"/>
          <w:u w:val="none"/>
        </w:rPr>
      </w:pPr>
      <w:r>
        <w:rPr>
          <w:rFonts w:hint="eastAsia" w:ascii="仿宋" w:hAnsi="仿宋" w:cs="仿宋"/>
          <w:b/>
          <w:bCs/>
          <w:sz w:val="32"/>
          <w:szCs w:val="32"/>
          <w:u w:val="none"/>
        </w:rPr>
        <w:t>四、样品递交</w:t>
      </w:r>
    </w:p>
    <w:p>
      <w:pPr>
        <w:pStyle w:val="8"/>
        <w:widowControl/>
        <w:numPr>
          <w:ilvl w:val="0"/>
          <w:numId w:val="8"/>
        </w:numPr>
        <w:kinsoku w:val="0"/>
        <w:autoSpaceDE w:val="0"/>
        <w:autoSpaceDN w:val="0"/>
        <w:adjustRightInd w:val="0"/>
        <w:snapToGrid w:val="0"/>
        <w:spacing w:before="156" w:beforeLines="50"/>
        <w:ind w:firstLine="482"/>
        <w:textAlignment w:val="baseline"/>
        <w:rPr>
          <w:rFonts w:ascii="仿宋" w:hAnsi="仿宋" w:cs="仿宋"/>
          <w:sz w:val="24"/>
          <w:szCs w:val="24"/>
          <w:u w:val="none"/>
        </w:rPr>
      </w:pPr>
      <w:r>
        <w:rPr>
          <w:rFonts w:hint="eastAsia" w:ascii="仿宋" w:hAnsi="仿宋" w:cs="仿宋"/>
          <w:sz w:val="24"/>
          <w:szCs w:val="24"/>
          <w:u w:val="none"/>
        </w:rPr>
        <w:t>样品递交清单</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2456"/>
        <w:gridCol w:w="2000"/>
        <w:gridCol w:w="1200"/>
        <w:gridCol w:w="166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pageBreakBefore w:val="0"/>
              <w:wordWrap/>
              <w:overflowPunct/>
              <w:topLinePunct w:val="0"/>
              <w:bidi w:val="0"/>
              <w:spacing w:line="440" w:lineRule="exact"/>
              <w:jc w:val="center"/>
              <w:rPr>
                <w:rFonts w:hint="default" w:cs="仿宋"/>
                <w:b w:val="0"/>
                <w:bCs w:val="0"/>
                <w:sz w:val="24"/>
                <w:szCs w:val="24"/>
                <w:vertAlign w:val="baseline"/>
                <w:lang w:val="en-US" w:eastAsia="zh-CN"/>
              </w:rPr>
            </w:pPr>
            <w:r>
              <w:rPr>
                <w:rFonts w:hint="eastAsia" w:cs="仿宋"/>
                <w:b w:val="0"/>
                <w:bCs w:val="0"/>
                <w:sz w:val="24"/>
                <w:szCs w:val="24"/>
                <w:vertAlign w:val="baseline"/>
                <w:lang w:val="en-US" w:eastAsia="zh-CN"/>
              </w:rPr>
              <w:t>学段</w:t>
            </w:r>
          </w:p>
        </w:tc>
        <w:tc>
          <w:tcPr>
            <w:tcW w:w="2456" w:type="dxa"/>
          </w:tcPr>
          <w:p>
            <w:pPr>
              <w:pageBreakBefore w:val="0"/>
              <w:wordWrap/>
              <w:overflowPunct/>
              <w:topLinePunct w:val="0"/>
              <w:bidi w:val="0"/>
              <w:spacing w:line="440" w:lineRule="exact"/>
              <w:jc w:val="both"/>
              <w:rPr>
                <w:rFonts w:hint="eastAsia" w:cs="仿宋"/>
                <w:b w:val="0"/>
                <w:bCs w:val="0"/>
                <w:sz w:val="24"/>
                <w:szCs w:val="24"/>
                <w:highlight w:val="green"/>
                <w:vertAlign w:val="baseline"/>
                <w:lang w:val="en-US" w:eastAsia="zh-CN"/>
              </w:rPr>
            </w:pPr>
            <w:r>
              <w:rPr>
                <w:rFonts w:hint="eastAsia" w:cs="仿宋"/>
                <w:b w:val="0"/>
                <w:bCs w:val="0"/>
                <w:sz w:val="24"/>
                <w:szCs w:val="24"/>
                <w:vertAlign w:val="baseline"/>
                <w:lang w:val="en-US" w:eastAsia="zh-CN"/>
              </w:rPr>
              <w:t>名称</w:t>
            </w:r>
          </w:p>
        </w:tc>
        <w:tc>
          <w:tcPr>
            <w:tcW w:w="2000" w:type="dxa"/>
          </w:tcPr>
          <w:p>
            <w:pPr>
              <w:pageBreakBefore w:val="0"/>
              <w:wordWrap/>
              <w:overflowPunct/>
              <w:topLinePunct w:val="0"/>
              <w:bidi w:val="0"/>
              <w:spacing w:line="440" w:lineRule="exact"/>
              <w:rPr>
                <w:rFonts w:hint="default" w:cs="仿宋"/>
                <w:b w:val="0"/>
                <w:bCs w:val="0"/>
                <w:sz w:val="24"/>
                <w:szCs w:val="24"/>
                <w:vertAlign w:val="baseline"/>
                <w:lang w:val="en-US" w:eastAsia="zh-CN"/>
              </w:rPr>
            </w:pPr>
            <w:r>
              <w:rPr>
                <w:rFonts w:hint="eastAsia" w:cs="仿宋"/>
                <w:b w:val="0"/>
                <w:bCs w:val="0"/>
                <w:sz w:val="24"/>
                <w:szCs w:val="24"/>
                <w:vertAlign w:val="baseline"/>
                <w:lang w:val="en-US" w:eastAsia="zh-CN"/>
              </w:rPr>
              <w:t>规格</w:t>
            </w:r>
          </w:p>
        </w:tc>
        <w:tc>
          <w:tcPr>
            <w:tcW w:w="1200" w:type="dxa"/>
          </w:tcPr>
          <w:p>
            <w:pPr>
              <w:pageBreakBefore w:val="0"/>
              <w:wordWrap/>
              <w:overflowPunct/>
              <w:topLinePunct w:val="0"/>
              <w:bidi w:val="0"/>
              <w:spacing w:line="440" w:lineRule="exact"/>
              <w:rPr>
                <w:rFonts w:hint="default" w:cs="仿宋"/>
                <w:b w:val="0"/>
                <w:bCs w:val="0"/>
                <w:sz w:val="24"/>
                <w:szCs w:val="24"/>
                <w:vertAlign w:val="baseline"/>
                <w:lang w:val="en-US" w:eastAsia="zh-CN"/>
              </w:rPr>
            </w:pPr>
            <w:r>
              <w:rPr>
                <w:rFonts w:hint="eastAsia" w:cs="仿宋"/>
                <w:b w:val="0"/>
                <w:bCs w:val="0"/>
                <w:sz w:val="24"/>
                <w:szCs w:val="24"/>
                <w:vertAlign w:val="baseline"/>
                <w:lang w:val="en-US" w:eastAsia="zh-CN"/>
              </w:rPr>
              <w:t>数量</w:t>
            </w:r>
          </w:p>
        </w:tc>
        <w:tc>
          <w:tcPr>
            <w:tcW w:w="1663" w:type="dxa"/>
            <w:vAlign w:val="center"/>
          </w:tcPr>
          <w:p>
            <w:pPr>
              <w:pageBreakBefore w:val="0"/>
              <w:wordWrap/>
              <w:overflowPunct/>
              <w:topLinePunct w:val="0"/>
              <w:bidi w:val="0"/>
              <w:spacing w:line="440" w:lineRule="exact"/>
              <w:jc w:val="center"/>
              <w:rPr>
                <w:rFonts w:hint="default" w:cs="仿宋"/>
                <w:b w:val="0"/>
                <w:bCs w:val="0"/>
                <w:sz w:val="24"/>
                <w:szCs w:val="24"/>
                <w:vertAlign w:val="baseline"/>
                <w:lang w:val="en-US" w:eastAsia="zh-CN"/>
              </w:rPr>
            </w:pPr>
            <w:r>
              <w:rPr>
                <w:rFonts w:hint="eastAsia" w:cs="仿宋"/>
                <w:b w:val="0"/>
                <w:bCs w:val="0"/>
                <w:sz w:val="24"/>
                <w:szCs w:val="24"/>
                <w:vertAlign w:val="baseline"/>
                <w:lang w:val="en-US" w:eastAsia="zh-CN"/>
              </w:rPr>
              <w:t>备注</w:t>
            </w:r>
          </w:p>
        </w:tc>
        <w:tc>
          <w:tcPr>
            <w:tcW w:w="1297" w:type="dxa"/>
            <w:vAlign w:val="center"/>
          </w:tcPr>
          <w:p>
            <w:pPr>
              <w:pageBreakBefore w:val="0"/>
              <w:wordWrap/>
              <w:overflowPunct/>
              <w:topLinePunct w:val="0"/>
              <w:bidi w:val="0"/>
              <w:spacing w:line="440" w:lineRule="exact"/>
              <w:jc w:val="center"/>
              <w:rPr>
                <w:rFonts w:hint="default" w:cs="仿宋"/>
                <w:b w:val="0"/>
                <w:bCs w:val="0"/>
                <w:sz w:val="24"/>
                <w:szCs w:val="24"/>
                <w:vertAlign w:val="baseline"/>
                <w:lang w:val="en-US" w:eastAsia="zh-CN"/>
              </w:rPr>
            </w:pPr>
            <w:r>
              <w:rPr>
                <w:rFonts w:hint="eastAsia" w:cs="仿宋"/>
                <w:b w:val="0"/>
                <w:bCs w:val="0"/>
                <w:sz w:val="24"/>
                <w:szCs w:val="24"/>
                <w:vertAlign w:val="baseli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restart"/>
            <w:vAlign w:val="center"/>
          </w:tcPr>
          <w:p>
            <w:pPr>
              <w:pageBreakBefore w:val="0"/>
              <w:wordWrap/>
              <w:overflowPunct/>
              <w:topLinePunct w:val="0"/>
              <w:bidi w:val="0"/>
              <w:spacing w:line="440" w:lineRule="exact"/>
              <w:jc w:val="center"/>
              <w:rPr>
                <w:rFonts w:hint="default" w:cs="仿宋"/>
                <w:b w:val="0"/>
                <w:bCs w:val="0"/>
                <w:sz w:val="24"/>
                <w:szCs w:val="24"/>
                <w:vertAlign w:val="baseline"/>
                <w:lang w:val="en-US" w:eastAsia="zh-CN"/>
              </w:rPr>
            </w:pPr>
            <w:r>
              <w:rPr>
                <w:rFonts w:hint="eastAsia" w:cs="仿宋"/>
                <w:b w:val="0"/>
                <w:bCs w:val="0"/>
                <w:sz w:val="24"/>
                <w:szCs w:val="24"/>
                <w:vertAlign w:val="baseline"/>
                <w:lang w:val="en-US" w:eastAsia="zh-CN"/>
              </w:rPr>
              <w:t>小学段</w:t>
            </w: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 xml:space="preserve">汉语拼音簿            </w:t>
            </w:r>
          </w:p>
        </w:tc>
        <w:tc>
          <w:tcPr>
            <w:tcW w:w="2000" w:type="dxa"/>
            <w:vAlign w:val="center"/>
          </w:tcPr>
          <w:p>
            <w:pPr>
              <w:widowControl/>
              <w:spacing w:beforeLines="0" w:line="320" w:lineRule="exact"/>
              <w:jc w:val="center"/>
              <w:rPr>
                <w:rFonts w:hint="eastAsia" w:ascii="仿宋" w:hAnsi="仿宋" w:eastAsia="仿宋" w:cs="仿宋"/>
                <w:kern w:val="0"/>
                <w:sz w:val="24"/>
                <w:szCs w:val="21"/>
                <w:lang w:val="en-US" w:eastAsia="zh-CN" w:bidi="ar-SA"/>
              </w:rPr>
            </w:pPr>
            <w:r>
              <w:rPr>
                <w:rFonts w:hint="eastAsia" w:ascii="仿宋" w:hAnsi="仿宋" w:eastAsia="仿宋" w:cs="仿宋"/>
                <w:kern w:val="0"/>
                <w:szCs w:val="21"/>
              </w:rPr>
              <w:t>36开×32页</w:t>
            </w:r>
          </w:p>
        </w:tc>
        <w:tc>
          <w:tcPr>
            <w:tcW w:w="1200" w:type="dxa"/>
          </w:tcPr>
          <w:p>
            <w:pPr>
              <w:pageBreakBefore w:val="0"/>
              <w:wordWrap/>
              <w:overflowPunct/>
              <w:topLinePunct w:val="0"/>
              <w:bidi w:val="0"/>
              <w:spacing w:line="440" w:lineRule="exact"/>
              <w:rPr>
                <w:rFonts w:hint="default"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restart"/>
            <w:vAlign w:val="center"/>
          </w:tcPr>
          <w:p>
            <w:pPr>
              <w:pageBreakBefore w:val="0"/>
              <w:wordWrap/>
              <w:overflowPunct/>
              <w:topLinePunct w:val="0"/>
              <w:bidi w:val="0"/>
              <w:spacing w:line="440" w:lineRule="exact"/>
              <w:jc w:val="center"/>
              <w:rPr>
                <w:rFonts w:hint="default" w:cs="仿宋"/>
                <w:b w:val="0"/>
                <w:bCs w:val="0"/>
                <w:sz w:val="24"/>
                <w:szCs w:val="24"/>
                <w:vertAlign w:val="baseline"/>
                <w:lang w:val="en-US" w:eastAsia="zh-CN"/>
              </w:rPr>
            </w:pPr>
            <w:r>
              <w:rPr>
                <w:rFonts w:hint="eastAsia" w:cs="仿宋"/>
                <w:b w:val="0"/>
                <w:bCs w:val="0"/>
                <w:sz w:val="24"/>
                <w:szCs w:val="24"/>
                <w:vertAlign w:val="baseline"/>
                <w:lang w:val="en-US" w:eastAsia="zh-CN"/>
              </w:rPr>
              <w:t>小学17本为1套样品</w:t>
            </w:r>
          </w:p>
        </w:tc>
        <w:tc>
          <w:tcPr>
            <w:tcW w:w="1297" w:type="dxa"/>
            <w:vMerge w:val="restart"/>
            <w:vAlign w:val="center"/>
          </w:tcPr>
          <w:p>
            <w:pPr>
              <w:pageBreakBefore w:val="0"/>
              <w:wordWrap/>
              <w:overflowPunct/>
              <w:topLinePunct w:val="0"/>
              <w:bidi w:val="0"/>
              <w:spacing w:line="440" w:lineRule="exact"/>
              <w:jc w:val="center"/>
              <w:rPr>
                <w:rFonts w:hint="default" w:cs="仿宋"/>
                <w:b w:val="0"/>
                <w:bCs w:val="0"/>
                <w:sz w:val="24"/>
                <w:szCs w:val="24"/>
                <w:vertAlign w:val="baseline"/>
                <w:lang w:val="en-US" w:eastAsia="zh-CN"/>
              </w:rPr>
            </w:pPr>
            <w:r>
              <w:rPr>
                <w:rFonts w:hint="eastAsia" w:cs="仿宋"/>
                <w:b w:val="0"/>
                <w:bCs w:val="0"/>
                <w:sz w:val="24"/>
                <w:szCs w:val="24"/>
                <w:vertAlign w:val="baseline"/>
                <w:lang w:val="en-US" w:eastAsia="zh-CN"/>
              </w:rPr>
              <w:t>同采购需求内要求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拼田簿</w:t>
            </w:r>
          </w:p>
        </w:tc>
        <w:tc>
          <w:tcPr>
            <w:tcW w:w="2000" w:type="dxa"/>
            <w:vAlign w:val="center"/>
          </w:tcPr>
          <w:p>
            <w:pPr>
              <w:widowControl/>
              <w:spacing w:beforeLines="0" w:line="320" w:lineRule="exact"/>
              <w:jc w:val="center"/>
              <w:rPr>
                <w:rFonts w:hint="eastAsia" w:ascii="仿宋" w:hAnsi="仿宋" w:eastAsia="仿宋" w:cs="仿宋"/>
                <w:kern w:val="0"/>
                <w:sz w:val="24"/>
                <w:szCs w:val="21"/>
                <w:lang w:val="en-US" w:eastAsia="zh-CN" w:bidi="ar-SA"/>
              </w:rPr>
            </w:pPr>
            <w:r>
              <w:rPr>
                <w:rFonts w:hint="eastAsia" w:ascii="仿宋" w:hAnsi="仿宋" w:eastAsia="仿宋" w:cs="仿宋"/>
                <w:kern w:val="0"/>
                <w:szCs w:val="21"/>
              </w:rPr>
              <w:t>36开×32页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田字簿</w:t>
            </w:r>
          </w:p>
        </w:tc>
        <w:tc>
          <w:tcPr>
            <w:tcW w:w="2000" w:type="dxa"/>
            <w:vAlign w:val="center"/>
          </w:tcPr>
          <w:p>
            <w:pPr>
              <w:widowControl/>
              <w:spacing w:beforeLines="0" w:line="320" w:lineRule="exact"/>
              <w:jc w:val="center"/>
              <w:rPr>
                <w:rFonts w:hint="eastAsia" w:ascii="仿宋" w:hAnsi="仿宋" w:eastAsia="仿宋" w:cs="仿宋"/>
                <w:kern w:val="0"/>
                <w:sz w:val="24"/>
                <w:szCs w:val="21"/>
                <w:lang w:val="en-US" w:eastAsia="zh-CN" w:bidi="ar-SA"/>
              </w:rPr>
            </w:pPr>
            <w:r>
              <w:rPr>
                <w:rFonts w:hint="eastAsia" w:ascii="仿宋" w:hAnsi="仿宋" w:eastAsia="仿宋" w:cs="仿宋"/>
                <w:kern w:val="0"/>
                <w:szCs w:val="21"/>
              </w:rPr>
              <w:t>36开×32页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方格簿</w:t>
            </w:r>
          </w:p>
        </w:tc>
        <w:tc>
          <w:tcPr>
            <w:tcW w:w="2000" w:type="dxa"/>
            <w:vAlign w:val="center"/>
          </w:tcPr>
          <w:p>
            <w:pPr>
              <w:widowControl/>
              <w:spacing w:beforeLines="0" w:line="320" w:lineRule="exact"/>
              <w:jc w:val="center"/>
              <w:rPr>
                <w:rFonts w:hint="eastAsia" w:ascii="仿宋" w:hAnsi="仿宋" w:eastAsia="仿宋" w:cs="仿宋"/>
                <w:kern w:val="0"/>
                <w:sz w:val="24"/>
                <w:szCs w:val="21"/>
                <w:lang w:val="en-US" w:eastAsia="zh-CN" w:bidi="ar-SA"/>
              </w:rPr>
            </w:pPr>
            <w:r>
              <w:rPr>
                <w:rFonts w:hint="eastAsia" w:ascii="仿宋" w:hAnsi="仿宋" w:eastAsia="仿宋" w:cs="仿宋"/>
                <w:kern w:val="0"/>
                <w:szCs w:val="21"/>
              </w:rPr>
              <w:t>36开×32页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kern w:val="0"/>
                <w:highlight w:val="none"/>
              </w:rPr>
              <w:t>语文簿</w:t>
            </w:r>
          </w:p>
        </w:tc>
        <w:tc>
          <w:tcPr>
            <w:tcW w:w="2000" w:type="dxa"/>
            <w:vAlign w:val="center"/>
          </w:tcPr>
          <w:p>
            <w:pPr>
              <w:widowControl/>
              <w:spacing w:beforeLines="0" w:line="320" w:lineRule="exact"/>
              <w:jc w:val="center"/>
              <w:rPr>
                <w:rFonts w:hint="eastAsia" w:ascii="仿宋" w:hAnsi="仿宋" w:eastAsia="仿宋" w:cs="仿宋"/>
                <w:kern w:val="0"/>
                <w:sz w:val="24"/>
                <w:szCs w:val="21"/>
                <w:lang w:val="en-US" w:eastAsia="zh-CN" w:bidi="ar-SA"/>
              </w:rPr>
            </w:pPr>
            <w:r>
              <w:rPr>
                <w:rFonts w:hint="eastAsia" w:ascii="仿宋" w:hAnsi="仿宋" w:eastAsia="仿宋" w:cs="仿宋"/>
                <w:kern w:val="0"/>
                <w:szCs w:val="21"/>
              </w:rPr>
              <w:t>36开×32页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数学簿</w:t>
            </w:r>
          </w:p>
        </w:tc>
        <w:tc>
          <w:tcPr>
            <w:tcW w:w="2000" w:type="dxa"/>
            <w:vAlign w:val="center"/>
          </w:tcPr>
          <w:p>
            <w:pPr>
              <w:widowControl/>
              <w:spacing w:beforeLines="0" w:line="320" w:lineRule="exact"/>
              <w:jc w:val="center"/>
              <w:rPr>
                <w:rFonts w:hint="eastAsia" w:ascii="仿宋" w:hAnsi="仿宋" w:eastAsia="仿宋" w:cs="仿宋"/>
                <w:kern w:val="0"/>
                <w:sz w:val="24"/>
                <w:szCs w:val="21"/>
                <w:lang w:val="en-US" w:eastAsia="zh-CN" w:bidi="ar-SA"/>
              </w:rPr>
            </w:pPr>
            <w:r>
              <w:rPr>
                <w:rFonts w:hint="eastAsia" w:ascii="仿宋" w:hAnsi="仿宋" w:eastAsia="仿宋" w:cs="仿宋"/>
                <w:kern w:val="0"/>
                <w:szCs w:val="21"/>
              </w:rPr>
              <w:t>36开×32页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数字簿</w:t>
            </w:r>
          </w:p>
        </w:tc>
        <w:tc>
          <w:tcPr>
            <w:tcW w:w="2000" w:type="dxa"/>
            <w:vAlign w:val="center"/>
          </w:tcPr>
          <w:p>
            <w:pPr>
              <w:widowControl/>
              <w:spacing w:beforeLines="0" w:line="320" w:lineRule="exact"/>
              <w:jc w:val="center"/>
              <w:rPr>
                <w:rFonts w:hint="eastAsia" w:ascii="仿宋" w:hAnsi="仿宋" w:eastAsia="仿宋" w:cs="仿宋"/>
                <w:kern w:val="0"/>
                <w:sz w:val="24"/>
                <w:szCs w:val="21"/>
                <w:lang w:val="en-US" w:eastAsia="zh-CN" w:bidi="ar-SA"/>
              </w:rPr>
            </w:pPr>
            <w:r>
              <w:rPr>
                <w:rFonts w:hint="eastAsia" w:ascii="仿宋" w:hAnsi="仿宋" w:eastAsia="仿宋" w:cs="仿宋"/>
                <w:kern w:val="0"/>
                <w:szCs w:val="21"/>
              </w:rPr>
              <w:t>36开×32页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图画纸(活页)</w:t>
            </w:r>
          </w:p>
        </w:tc>
        <w:tc>
          <w:tcPr>
            <w:tcW w:w="2000" w:type="dxa"/>
            <w:vAlign w:val="center"/>
          </w:tcPr>
          <w:p>
            <w:pPr>
              <w:widowControl/>
              <w:spacing w:beforeLines="0" w:line="320" w:lineRule="exact"/>
              <w:jc w:val="center"/>
              <w:rPr>
                <w:rFonts w:hint="eastAsia" w:ascii="仿宋" w:hAnsi="仿宋" w:eastAsia="仿宋" w:cs="仿宋"/>
                <w:kern w:val="0"/>
                <w:sz w:val="24"/>
                <w:szCs w:val="21"/>
                <w:lang w:val="en-US" w:eastAsia="zh-CN" w:bidi="ar-SA"/>
              </w:rPr>
            </w:pPr>
            <w:r>
              <w:rPr>
                <w:rFonts w:hint="eastAsia" w:ascii="仿宋" w:hAnsi="仿宋" w:eastAsia="仿宋" w:cs="仿宋"/>
                <w:kern w:val="0"/>
                <w:szCs w:val="21"/>
              </w:rPr>
              <w:t>16开×60页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田字格纸（胶头）</w:t>
            </w:r>
          </w:p>
        </w:tc>
        <w:tc>
          <w:tcPr>
            <w:tcW w:w="2000" w:type="dxa"/>
            <w:vAlign w:val="center"/>
          </w:tcPr>
          <w:p>
            <w:pPr>
              <w:widowControl/>
              <w:spacing w:beforeLines="0" w:line="320" w:lineRule="exact"/>
              <w:jc w:val="center"/>
              <w:rPr>
                <w:rFonts w:hint="eastAsia" w:ascii="仿宋" w:hAnsi="仿宋" w:eastAsia="仿宋" w:cs="仿宋"/>
                <w:kern w:val="0"/>
                <w:sz w:val="24"/>
                <w:szCs w:val="21"/>
                <w:lang w:val="en-US" w:eastAsia="zh-CN" w:bidi="ar-SA"/>
              </w:rPr>
            </w:pPr>
            <w:r>
              <w:rPr>
                <w:rFonts w:hint="eastAsia" w:ascii="仿宋" w:hAnsi="仿宋" w:eastAsia="仿宋" w:cs="仿宋"/>
                <w:kern w:val="0"/>
                <w:szCs w:val="21"/>
              </w:rPr>
              <w:t>16开×60页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kern w:val="0"/>
                <w:highlight w:val="none"/>
              </w:rPr>
              <w:t>语文簿</w:t>
            </w:r>
          </w:p>
        </w:tc>
        <w:tc>
          <w:tcPr>
            <w:tcW w:w="2000" w:type="dxa"/>
            <w:vAlign w:val="center"/>
          </w:tcPr>
          <w:p>
            <w:pPr>
              <w:widowControl/>
              <w:spacing w:beforeLines="0" w:line="320" w:lineRule="exact"/>
              <w:jc w:val="center"/>
              <w:rPr>
                <w:rFonts w:hint="eastAsia" w:ascii="仿宋" w:hAnsi="仿宋" w:eastAsia="仿宋" w:cs="仿宋"/>
                <w:kern w:val="0"/>
                <w:sz w:val="24"/>
                <w:szCs w:val="21"/>
                <w:lang w:val="en-US" w:eastAsia="zh-CN" w:bidi="ar-SA"/>
              </w:rPr>
            </w:pPr>
            <w:r>
              <w:rPr>
                <w:rFonts w:hint="eastAsia" w:ascii="仿宋" w:hAnsi="仿宋" w:eastAsia="仿宋" w:cs="仿宋"/>
                <w:kern w:val="0"/>
                <w:szCs w:val="21"/>
              </w:rPr>
              <w:t>36开×40页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仿宋"/>
                <w:kern w:val="0"/>
                <w:szCs w:val="21"/>
                <w:highlight w:val="none"/>
              </w:rPr>
              <w:t>作文簿</w:t>
            </w:r>
          </w:p>
        </w:tc>
        <w:tc>
          <w:tcPr>
            <w:tcW w:w="2000" w:type="dxa"/>
            <w:vAlign w:val="center"/>
          </w:tcPr>
          <w:p>
            <w:pPr>
              <w:widowControl/>
              <w:spacing w:beforeLines="0" w:line="320" w:lineRule="exact"/>
              <w:jc w:val="center"/>
              <w:rPr>
                <w:rFonts w:hint="eastAsia" w:ascii="仿宋" w:hAnsi="仿宋" w:eastAsia="仿宋" w:cs="仿宋"/>
                <w:kern w:val="0"/>
                <w:sz w:val="24"/>
                <w:szCs w:val="21"/>
                <w:lang w:val="en-US" w:eastAsia="zh-CN" w:bidi="ar-SA"/>
              </w:rPr>
            </w:pPr>
            <w:r>
              <w:rPr>
                <w:rFonts w:hint="eastAsia" w:ascii="仿宋" w:hAnsi="仿宋" w:eastAsia="仿宋" w:cs="仿宋"/>
                <w:kern w:val="0"/>
                <w:szCs w:val="21"/>
              </w:rPr>
              <w:t>24开×40页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英语簿</w:t>
            </w:r>
          </w:p>
        </w:tc>
        <w:tc>
          <w:tcPr>
            <w:tcW w:w="2000" w:type="dxa"/>
            <w:vAlign w:val="center"/>
          </w:tcPr>
          <w:p>
            <w:pPr>
              <w:widowControl/>
              <w:spacing w:beforeLines="0" w:line="320" w:lineRule="exact"/>
              <w:jc w:val="center"/>
              <w:rPr>
                <w:rFonts w:hint="eastAsia" w:ascii="仿宋" w:hAnsi="仿宋" w:eastAsia="仿宋" w:cs="仿宋"/>
                <w:kern w:val="0"/>
                <w:sz w:val="24"/>
                <w:szCs w:val="21"/>
                <w:lang w:val="en-US" w:eastAsia="zh-CN" w:bidi="ar-SA"/>
              </w:rPr>
            </w:pPr>
            <w:r>
              <w:rPr>
                <w:rFonts w:hint="eastAsia" w:ascii="仿宋" w:hAnsi="仿宋" w:eastAsia="仿宋" w:cs="仿宋"/>
                <w:kern w:val="0"/>
                <w:szCs w:val="21"/>
              </w:rPr>
              <w:t>24开×32页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硬笔书法纸（胶头）</w:t>
            </w:r>
          </w:p>
        </w:tc>
        <w:tc>
          <w:tcPr>
            <w:tcW w:w="2000" w:type="dxa"/>
            <w:vAlign w:val="center"/>
          </w:tcPr>
          <w:p>
            <w:pPr>
              <w:widowControl/>
              <w:spacing w:beforeLines="0" w:line="320" w:lineRule="exact"/>
              <w:jc w:val="center"/>
              <w:rPr>
                <w:rFonts w:hint="eastAsia" w:ascii="仿宋" w:hAnsi="仿宋" w:eastAsia="仿宋" w:cs="仿宋"/>
                <w:kern w:val="0"/>
                <w:sz w:val="24"/>
                <w:szCs w:val="21"/>
                <w:lang w:val="en-US" w:eastAsia="zh-CN" w:bidi="ar-SA"/>
              </w:rPr>
            </w:pPr>
            <w:r>
              <w:rPr>
                <w:rFonts w:hint="eastAsia" w:ascii="仿宋" w:hAnsi="仿宋" w:eastAsia="仿宋" w:cs="仿宋"/>
                <w:kern w:val="0"/>
                <w:szCs w:val="21"/>
              </w:rPr>
              <w:t>16开×80页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稿格纸（胶头）</w:t>
            </w:r>
          </w:p>
        </w:tc>
        <w:tc>
          <w:tcPr>
            <w:tcW w:w="2000" w:type="dxa"/>
            <w:vAlign w:val="center"/>
          </w:tcPr>
          <w:p>
            <w:pPr>
              <w:widowControl/>
              <w:spacing w:beforeLines="0" w:line="320" w:lineRule="exact"/>
              <w:jc w:val="center"/>
              <w:rPr>
                <w:rFonts w:hint="eastAsia" w:ascii="仿宋" w:hAnsi="仿宋" w:eastAsia="仿宋" w:cs="仿宋"/>
                <w:kern w:val="0"/>
                <w:sz w:val="24"/>
                <w:szCs w:val="21"/>
                <w:lang w:val="en-US" w:eastAsia="zh-CN" w:bidi="ar-SA"/>
              </w:rPr>
            </w:pPr>
            <w:r>
              <w:rPr>
                <w:rFonts w:hint="eastAsia" w:ascii="仿宋" w:hAnsi="仿宋" w:eastAsia="仿宋" w:cs="仿宋"/>
                <w:kern w:val="0"/>
                <w:szCs w:val="21"/>
              </w:rPr>
              <w:t>16开×60页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spacing w:line="320" w:lineRule="exact"/>
              <w:jc w:val="center"/>
              <w:rPr>
                <w:rFonts w:hint="eastAsia" w:ascii="仿宋" w:hAnsi="仿宋" w:eastAsia="仿宋" w:cs="宋体"/>
                <w:kern w:val="0"/>
                <w:sz w:val="24"/>
                <w:szCs w:val="24"/>
                <w:highlight w:val="none"/>
                <w:lang w:val="en-US" w:eastAsia="zh-CN" w:bidi="ar-SA"/>
              </w:rPr>
            </w:pPr>
            <w:r>
              <w:rPr>
                <w:rFonts w:hint="eastAsia"/>
                <w:kern w:val="0"/>
                <w:highlight w:val="none"/>
              </w:rPr>
              <w:t>作文簿</w:t>
            </w:r>
          </w:p>
        </w:tc>
        <w:tc>
          <w:tcPr>
            <w:tcW w:w="2000" w:type="dxa"/>
            <w:vAlign w:val="center"/>
          </w:tcPr>
          <w:p>
            <w:pPr>
              <w:widowControl/>
              <w:spacing w:beforeLines="0" w:line="320" w:lineRule="exact"/>
              <w:jc w:val="center"/>
              <w:rPr>
                <w:rFonts w:hint="eastAsia" w:ascii="仿宋" w:hAnsi="仿宋" w:eastAsia="仿宋" w:cs="仿宋"/>
                <w:kern w:val="0"/>
                <w:sz w:val="24"/>
                <w:szCs w:val="21"/>
                <w:lang w:val="en-US" w:eastAsia="zh-CN" w:bidi="ar-SA"/>
              </w:rPr>
            </w:pPr>
            <w:r>
              <w:rPr>
                <w:rFonts w:hint="eastAsia" w:ascii="仿宋" w:hAnsi="仿宋" w:eastAsia="仿宋" w:cs="仿宋"/>
                <w:kern w:val="0"/>
                <w:szCs w:val="21"/>
              </w:rPr>
              <w:t>16开×40页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日记簿</w:t>
            </w:r>
          </w:p>
        </w:tc>
        <w:tc>
          <w:tcPr>
            <w:tcW w:w="2000" w:type="dxa"/>
            <w:vAlign w:val="center"/>
          </w:tcPr>
          <w:p>
            <w:pPr>
              <w:widowControl/>
              <w:spacing w:beforeLines="0" w:line="320" w:lineRule="exact"/>
              <w:jc w:val="center"/>
              <w:rPr>
                <w:rFonts w:hint="eastAsia" w:ascii="仿宋" w:hAnsi="仿宋" w:eastAsia="仿宋" w:cs="仿宋"/>
                <w:kern w:val="0"/>
                <w:sz w:val="24"/>
                <w:szCs w:val="21"/>
                <w:lang w:val="en-US" w:eastAsia="zh-CN" w:bidi="ar-SA"/>
              </w:rPr>
            </w:pPr>
            <w:r>
              <w:rPr>
                <w:rFonts w:hint="eastAsia" w:ascii="仿宋" w:hAnsi="仿宋" w:eastAsia="仿宋" w:cs="仿宋"/>
                <w:kern w:val="0"/>
                <w:szCs w:val="21"/>
              </w:rPr>
              <w:t>24开×64页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练习簿</w:t>
            </w:r>
          </w:p>
        </w:tc>
        <w:tc>
          <w:tcPr>
            <w:tcW w:w="2000" w:type="dxa"/>
            <w:vAlign w:val="center"/>
          </w:tcPr>
          <w:p>
            <w:pPr>
              <w:widowControl/>
              <w:spacing w:beforeLines="0" w:line="320" w:lineRule="exact"/>
              <w:jc w:val="center"/>
              <w:rPr>
                <w:rFonts w:hint="eastAsia" w:ascii="仿宋" w:hAnsi="仿宋" w:eastAsia="仿宋" w:cs="仿宋"/>
                <w:kern w:val="0"/>
                <w:sz w:val="24"/>
                <w:szCs w:val="21"/>
                <w:lang w:val="en-US" w:eastAsia="zh-CN" w:bidi="ar-SA"/>
              </w:rPr>
            </w:pPr>
            <w:r>
              <w:rPr>
                <w:rFonts w:hint="eastAsia" w:ascii="仿宋" w:hAnsi="仿宋" w:eastAsia="仿宋" w:cs="仿宋"/>
                <w:kern w:val="0"/>
                <w:szCs w:val="21"/>
              </w:rPr>
              <w:t>24开×64页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restart"/>
            <w:vAlign w:val="center"/>
          </w:tcPr>
          <w:p>
            <w:pPr>
              <w:pageBreakBefore w:val="0"/>
              <w:wordWrap/>
              <w:overflowPunct/>
              <w:topLinePunct w:val="0"/>
              <w:bidi w:val="0"/>
              <w:spacing w:line="440" w:lineRule="exact"/>
              <w:jc w:val="center"/>
              <w:rPr>
                <w:rFonts w:hint="default" w:cs="仿宋"/>
                <w:b w:val="0"/>
                <w:bCs w:val="0"/>
                <w:sz w:val="24"/>
                <w:szCs w:val="24"/>
                <w:vertAlign w:val="baseline"/>
                <w:lang w:val="en-US" w:eastAsia="zh-CN"/>
              </w:rPr>
            </w:pPr>
            <w:r>
              <w:rPr>
                <w:rFonts w:hint="eastAsia" w:cs="仿宋"/>
                <w:b w:val="0"/>
                <w:bCs w:val="0"/>
                <w:sz w:val="24"/>
                <w:szCs w:val="24"/>
                <w:vertAlign w:val="baseline"/>
                <w:lang w:val="en-US" w:eastAsia="zh-CN"/>
              </w:rPr>
              <w:t>初中段</w:t>
            </w: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练习簿</w:t>
            </w:r>
          </w:p>
        </w:tc>
        <w:tc>
          <w:tcPr>
            <w:tcW w:w="2000" w:type="dxa"/>
            <w:vAlign w:val="center"/>
          </w:tcPr>
          <w:p>
            <w:pPr>
              <w:widowControl/>
              <w:spacing w:beforeLines="0" w:line="320" w:lineRule="exact"/>
              <w:jc w:val="center"/>
              <w:rPr>
                <w:rFonts w:hint="eastAsia" w:ascii="仿宋" w:hAnsi="仿宋" w:eastAsia="仿宋" w:cs="仿宋"/>
                <w:color w:val="000000"/>
                <w:kern w:val="0"/>
                <w:sz w:val="24"/>
                <w:szCs w:val="21"/>
                <w:lang w:val="en-US" w:eastAsia="zh-CN" w:bidi="ar-SA"/>
              </w:rPr>
            </w:pPr>
            <w:r>
              <w:rPr>
                <w:rFonts w:hint="eastAsia" w:ascii="仿宋" w:hAnsi="仿宋" w:eastAsia="仿宋" w:cs="仿宋"/>
                <w:color w:val="000000"/>
                <w:kern w:val="0"/>
                <w:szCs w:val="21"/>
              </w:rPr>
              <w:t>24开×32页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restart"/>
            <w:vAlign w:val="center"/>
          </w:tcPr>
          <w:p>
            <w:pPr>
              <w:pageBreakBefore w:val="0"/>
              <w:wordWrap/>
              <w:overflowPunct/>
              <w:topLinePunct w:val="0"/>
              <w:bidi w:val="0"/>
              <w:spacing w:line="440" w:lineRule="exact"/>
              <w:jc w:val="center"/>
              <w:rPr>
                <w:rFonts w:hint="default" w:cs="仿宋"/>
                <w:b w:val="0"/>
                <w:bCs w:val="0"/>
                <w:sz w:val="24"/>
                <w:szCs w:val="24"/>
                <w:vertAlign w:val="baseline"/>
                <w:lang w:val="en-US" w:eastAsia="zh-CN"/>
              </w:rPr>
            </w:pPr>
            <w:r>
              <w:rPr>
                <w:rFonts w:hint="eastAsia" w:cs="仿宋"/>
                <w:b w:val="0"/>
                <w:bCs w:val="0"/>
                <w:sz w:val="24"/>
                <w:szCs w:val="24"/>
                <w:vertAlign w:val="baseline"/>
                <w:lang w:val="en-US" w:eastAsia="zh-CN"/>
              </w:rPr>
              <w:t>初中7本为1套样品</w:t>
            </w: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英语簿</w:t>
            </w:r>
          </w:p>
        </w:tc>
        <w:tc>
          <w:tcPr>
            <w:tcW w:w="2000" w:type="dxa"/>
            <w:vAlign w:val="center"/>
          </w:tcPr>
          <w:p>
            <w:pPr>
              <w:widowControl/>
              <w:spacing w:beforeLines="0" w:line="320" w:lineRule="exact"/>
              <w:jc w:val="center"/>
              <w:rPr>
                <w:rFonts w:hint="eastAsia" w:ascii="仿宋" w:hAnsi="仿宋" w:eastAsia="仿宋" w:cs="仿宋"/>
                <w:b/>
                <w:color w:val="000000"/>
                <w:kern w:val="0"/>
                <w:sz w:val="24"/>
                <w:szCs w:val="21"/>
                <w:lang w:val="en-US" w:eastAsia="zh-CN" w:bidi="ar-SA"/>
              </w:rPr>
            </w:pPr>
            <w:r>
              <w:rPr>
                <w:rFonts w:hint="eastAsia" w:ascii="仿宋" w:hAnsi="仿宋" w:eastAsia="仿宋" w:cs="仿宋"/>
                <w:b/>
                <w:color w:val="000000"/>
                <w:kern w:val="0"/>
                <w:szCs w:val="21"/>
              </w:rPr>
              <w:t>24开×48页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作文簿</w:t>
            </w:r>
          </w:p>
        </w:tc>
        <w:tc>
          <w:tcPr>
            <w:tcW w:w="2000" w:type="dxa"/>
            <w:vAlign w:val="center"/>
          </w:tcPr>
          <w:p>
            <w:pPr>
              <w:widowControl/>
              <w:spacing w:beforeLines="0" w:line="320" w:lineRule="exact"/>
              <w:jc w:val="center"/>
              <w:rPr>
                <w:rFonts w:hint="eastAsia" w:ascii="仿宋" w:hAnsi="仿宋" w:eastAsia="仿宋" w:cs="仿宋"/>
                <w:color w:val="000000"/>
                <w:kern w:val="0"/>
                <w:sz w:val="24"/>
                <w:szCs w:val="21"/>
                <w:lang w:val="en-US" w:eastAsia="zh-CN" w:bidi="ar-SA"/>
              </w:rPr>
            </w:pPr>
            <w:r>
              <w:rPr>
                <w:rFonts w:hint="eastAsia" w:ascii="仿宋" w:hAnsi="仿宋" w:eastAsia="仿宋" w:cs="仿宋"/>
                <w:color w:val="000000"/>
                <w:kern w:val="0"/>
                <w:szCs w:val="21"/>
              </w:rPr>
              <w:t>16开×64页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图画纸(活页)</w:t>
            </w:r>
          </w:p>
        </w:tc>
        <w:tc>
          <w:tcPr>
            <w:tcW w:w="2000" w:type="dxa"/>
            <w:vAlign w:val="center"/>
          </w:tcPr>
          <w:p>
            <w:pPr>
              <w:widowControl/>
              <w:spacing w:beforeLines="0" w:line="320" w:lineRule="exact"/>
              <w:jc w:val="center"/>
              <w:rPr>
                <w:rFonts w:hint="eastAsia" w:ascii="仿宋" w:hAnsi="仿宋" w:eastAsia="仿宋" w:cs="仿宋"/>
                <w:color w:val="000000"/>
                <w:kern w:val="0"/>
                <w:sz w:val="24"/>
                <w:szCs w:val="21"/>
                <w:lang w:val="en-US" w:eastAsia="zh-CN" w:bidi="ar-SA"/>
              </w:rPr>
            </w:pPr>
            <w:r>
              <w:rPr>
                <w:rFonts w:hint="eastAsia" w:ascii="仿宋" w:hAnsi="仿宋" w:eastAsia="仿宋" w:cs="仿宋"/>
                <w:color w:val="000000"/>
                <w:kern w:val="0"/>
                <w:szCs w:val="21"/>
              </w:rPr>
              <w:t>8开×40页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硬笔书法纸（胶头）</w:t>
            </w:r>
          </w:p>
        </w:tc>
        <w:tc>
          <w:tcPr>
            <w:tcW w:w="2000" w:type="dxa"/>
            <w:vAlign w:val="center"/>
          </w:tcPr>
          <w:p>
            <w:pPr>
              <w:widowControl/>
              <w:spacing w:beforeLines="0" w:line="320" w:lineRule="exact"/>
              <w:jc w:val="center"/>
              <w:rPr>
                <w:rFonts w:hint="eastAsia" w:ascii="仿宋" w:hAnsi="仿宋" w:eastAsia="仿宋" w:cs="仿宋"/>
                <w:color w:val="000000"/>
                <w:kern w:val="0"/>
                <w:sz w:val="24"/>
                <w:szCs w:val="21"/>
                <w:lang w:val="en-US" w:eastAsia="zh-CN" w:bidi="ar-SA"/>
              </w:rPr>
            </w:pPr>
            <w:r>
              <w:rPr>
                <w:rFonts w:hint="eastAsia" w:ascii="仿宋" w:hAnsi="仿宋" w:eastAsia="仿宋" w:cs="仿宋"/>
                <w:color w:val="000000"/>
                <w:kern w:val="0"/>
                <w:szCs w:val="21"/>
              </w:rPr>
              <w:t>16开×80页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日记簿</w:t>
            </w:r>
          </w:p>
        </w:tc>
        <w:tc>
          <w:tcPr>
            <w:tcW w:w="2000" w:type="dxa"/>
            <w:vAlign w:val="center"/>
          </w:tcPr>
          <w:p>
            <w:pPr>
              <w:widowControl/>
              <w:spacing w:beforeLines="0" w:line="320" w:lineRule="exact"/>
              <w:jc w:val="center"/>
              <w:rPr>
                <w:rFonts w:hint="eastAsia" w:ascii="仿宋" w:hAnsi="仿宋" w:eastAsia="仿宋" w:cs="仿宋"/>
                <w:color w:val="000000"/>
                <w:kern w:val="0"/>
                <w:sz w:val="24"/>
                <w:szCs w:val="21"/>
                <w:lang w:val="en-US" w:eastAsia="zh-CN" w:bidi="ar-SA"/>
              </w:rPr>
            </w:pPr>
            <w:r>
              <w:rPr>
                <w:rFonts w:hint="eastAsia" w:ascii="仿宋" w:hAnsi="仿宋" w:eastAsia="仿宋" w:cs="仿宋"/>
                <w:color w:val="000000"/>
                <w:kern w:val="0"/>
                <w:szCs w:val="21"/>
              </w:rPr>
              <w:t>16开×64页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2456" w:type="dxa"/>
            <w:vAlign w:val="center"/>
          </w:tcPr>
          <w:p>
            <w:pPr>
              <w:widowControl/>
              <w:jc w:val="center"/>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Cs w:val="21"/>
                <w:highlight w:val="none"/>
              </w:rPr>
              <w:t>练习簿</w:t>
            </w:r>
          </w:p>
        </w:tc>
        <w:tc>
          <w:tcPr>
            <w:tcW w:w="2000" w:type="dxa"/>
            <w:vAlign w:val="center"/>
          </w:tcPr>
          <w:p>
            <w:pPr>
              <w:widowControl/>
              <w:spacing w:beforeLines="0" w:line="320" w:lineRule="exact"/>
              <w:jc w:val="center"/>
              <w:rPr>
                <w:rFonts w:hint="eastAsia" w:ascii="仿宋" w:hAnsi="仿宋" w:eastAsia="仿宋" w:cs="仿宋"/>
                <w:color w:val="000000"/>
                <w:kern w:val="0"/>
                <w:sz w:val="24"/>
                <w:szCs w:val="21"/>
                <w:lang w:val="en-US" w:eastAsia="zh-CN" w:bidi="ar-SA"/>
              </w:rPr>
            </w:pPr>
            <w:r>
              <w:rPr>
                <w:rFonts w:hint="eastAsia" w:ascii="仿宋" w:hAnsi="仿宋" w:eastAsia="仿宋" w:cs="仿宋"/>
                <w:color w:val="000000"/>
                <w:kern w:val="0"/>
                <w:szCs w:val="21"/>
              </w:rPr>
              <w:t>16开×64页</w:t>
            </w:r>
          </w:p>
        </w:tc>
        <w:tc>
          <w:tcPr>
            <w:tcW w:w="1200" w:type="dxa"/>
          </w:tcPr>
          <w:p>
            <w:pPr>
              <w:pageBreakBefore w:val="0"/>
              <w:wordWrap/>
              <w:overflowPunct/>
              <w:topLinePunct w:val="0"/>
              <w:bidi w:val="0"/>
              <w:spacing w:line="440" w:lineRule="exact"/>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1本</w:t>
            </w:r>
          </w:p>
        </w:tc>
        <w:tc>
          <w:tcPr>
            <w:tcW w:w="1663"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c>
          <w:tcPr>
            <w:tcW w:w="1297" w:type="dxa"/>
            <w:vMerge w:val="continue"/>
            <w:vAlign w:val="center"/>
          </w:tcPr>
          <w:p>
            <w:pPr>
              <w:pageBreakBefore w:val="0"/>
              <w:wordWrap/>
              <w:overflowPunct/>
              <w:topLinePunct w:val="0"/>
              <w:bidi w:val="0"/>
              <w:spacing w:line="440" w:lineRule="exact"/>
              <w:jc w:val="center"/>
              <w:rPr>
                <w:rFonts w:hint="eastAsia" w:cs="仿宋"/>
                <w:b w:val="0"/>
                <w:bCs w:val="0"/>
                <w:sz w:val="24"/>
                <w:szCs w:val="24"/>
                <w:vertAlign w:val="baseline"/>
                <w:lang w:val="en-US" w:eastAsia="zh-CN"/>
              </w:rPr>
            </w:pPr>
          </w:p>
        </w:tc>
      </w:tr>
    </w:tbl>
    <w:p>
      <w:pPr>
        <w:pageBreakBefore w:val="0"/>
        <w:wordWrap/>
        <w:overflowPunct/>
        <w:topLinePunct w:val="0"/>
        <w:bidi w:val="0"/>
        <w:spacing w:line="440" w:lineRule="exact"/>
        <w:ind w:firstLine="480" w:firstLineChars="200"/>
        <w:rPr>
          <w:rFonts w:hint="default" w:ascii="仿宋" w:hAnsi="仿宋" w:eastAsia="仿宋" w:cs="仿宋"/>
          <w:b w:val="0"/>
          <w:bCs w:val="0"/>
          <w:sz w:val="24"/>
          <w:szCs w:val="24"/>
          <w:lang w:val="en-US" w:eastAsia="zh-CN"/>
        </w:rPr>
      </w:pPr>
      <w:r>
        <w:rPr>
          <w:rFonts w:hint="eastAsia" w:cs="仿宋"/>
          <w:b w:val="0"/>
          <w:bCs w:val="0"/>
          <w:sz w:val="24"/>
          <w:szCs w:val="24"/>
          <w:lang w:val="en-US" w:eastAsia="zh-CN"/>
        </w:rPr>
        <w:t>1.以上样品</w:t>
      </w:r>
      <w:r>
        <w:rPr>
          <w:rFonts w:hint="eastAsia" w:cs="仿宋"/>
          <w:b/>
          <w:bCs/>
          <w:sz w:val="24"/>
          <w:szCs w:val="24"/>
          <w:lang w:val="en-US" w:eastAsia="zh-CN"/>
        </w:rPr>
        <w:t>小学段2套</w:t>
      </w:r>
      <w:r>
        <w:rPr>
          <w:rFonts w:hint="eastAsia" w:cs="仿宋"/>
          <w:b w:val="0"/>
          <w:bCs w:val="0"/>
          <w:sz w:val="24"/>
          <w:szCs w:val="24"/>
          <w:lang w:val="en-US" w:eastAsia="zh-CN"/>
        </w:rPr>
        <w:t>、</w:t>
      </w:r>
      <w:r>
        <w:rPr>
          <w:rFonts w:hint="eastAsia" w:cs="仿宋"/>
          <w:b/>
          <w:bCs/>
          <w:sz w:val="24"/>
          <w:szCs w:val="24"/>
          <w:lang w:val="en-US" w:eastAsia="zh-CN"/>
        </w:rPr>
        <w:t>初</w:t>
      </w:r>
      <w:r>
        <w:rPr>
          <w:rFonts w:hint="eastAsia" w:cs="仿宋"/>
          <w:b/>
          <w:bCs/>
          <w:sz w:val="24"/>
          <w:szCs w:val="24"/>
          <w:lang w:val="en-US" w:eastAsia="zh-CN"/>
        </w:rPr>
        <w:t>中段2套</w:t>
      </w:r>
      <w:r>
        <w:rPr>
          <w:rFonts w:hint="eastAsia" w:cs="仿宋"/>
          <w:b w:val="0"/>
          <w:bCs w:val="0"/>
          <w:sz w:val="24"/>
          <w:szCs w:val="24"/>
          <w:lang w:eastAsia="zh-CN"/>
        </w:rPr>
        <w:t>。（</w:t>
      </w:r>
      <w:r>
        <w:rPr>
          <w:rFonts w:hint="eastAsia" w:cs="仿宋"/>
          <w:b w:val="0"/>
          <w:bCs w:val="0"/>
          <w:sz w:val="24"/>
          <w:szCs w:val="24"/>
          <w:lang w:val="en-US" w:eastAsia="zh-CN"/>
        </w:rPr>
        <w:t>其中随机抽1套作现场样品评审，另1套作为中标人封存存样）</w:t>
      </w:r>
    </w:p>
    <w:p>
      <w:pPr>
        <w:pageBreakBefore w:val="0"/>
        <w:numPr>
          <w:ilvl w:val="0"/>
          <w:numId w:val="0"/>
        </w:numPr>
        <w:wordWrap/>
        <w:overflowPunct/>
        <w:topLinePunct w:val="0"/>
        <w:bidi w:val="0"/>
        <w:spacing w:line="440" w:lineRule="exact"/>
        <w:ind w:firstLine="482" w:firstLineChars="200"/>
        <w:rPr>
          <w:rFonts w:hint="eastAsia" w:ascii="仿宋" w:hAnsi="仿宋" w:cs="仿宋"/>
          <w:szCs w:val="24"/>
        </w:rPr>
      </w:pPr>
      <w:r>
        <w:rPr>
          <w:rFonts w:hint="eastAsia" w:cs="仿宋"/>
          <w:b/>
          <w:bCs/>
          <w:sz w:val="24"/>
          <w:szCs w:val="24"/>
          <w:lang w:val="en-US" w:eastAsia="zh-CN"/>
        </w:rPr>
        <w:t>2.</w:t>
      </w:r>
      <w:r>
        <w:rPr>
          <w:rFonts w:hint="eastAsia" w:ascii="仿宋" w:hAnsi="仿宋" w:eastAsia="仿宋" w:cs="仿宋"/>
          <w:b/>
          <w:bCs/>
          <w:sz w:val="24"/>
          <w:szCs w:val="24"/>
        </w:rPr>
        <w:t>每套独立包装，套内按小学和初中分类存放，样品内外不得出现投标人的名称、品牌等影响评标公正的信息。样品封面须按采购人提供的封面照片设计制作，不同种类的学生作业本自行选择不同的封面照片设计制作。</w:t>
      </w:r>
    </w:p>
    <w:p>
      <w:pPr>
        <w:pageBreakBefore w:val="0"/>
        <w:widowControl/>
        <w:tabs>
          <w:tab w:val="left" w:pos="6330"/>
        </w:tabs>
        <w:kinsoku w:val="0"/>
        <w:wordWrap/>
        <w:overflowPunct/>
        <w:topLinePunct w:val="0"/>
        <w:autoSpaceDE w:val="0"/>
        <w:autoSpaceDN w:val="0"/>
        <w:bidi w:val="0"/>
        <w:adjustRightInd w:val="0"/>
        <w:snapToGrid w:val="0"/>
        <w:spacing w:line="440" w:lineRule="exact"/>
        <w:ind w:firstLine="480"/>
        <w:textAlignment w:val="baseline"/>
        <w:rPr>
          <w:rFonts w:ascii="仿宋" w:hAnsi="仿宋" w:cs="仿宋"/>
          <w:b/>
          <w:bCs/>
          <w:szCs w:val="24"/>
          <w:u w:val="single"/>
        </w:rPr>
      </w:pPr>
      <w:r>
        <w:rPr>
          <w:rFonts w:hint="eastAsia" w:ascii="仿宋" w:hAnsi="仿宋" w:cs="仿宋"/>
          <w:szCs w:val="24"/>
        </w:rPr>
        <w:t>注：评审专家将根据评标办法评定样品分，本次实样评标可根据实际情况进行拆样检测。</w:t>
      </w:r>
      <w:r>
        <w:rPr>
          <w:rFonts w:hint="eastAsia" w:ascii="仿宋" w:hAnsi="仿宋" w:cs="仿宋"/>
          <w:b/>
          <w:bCs/>
          <w:szCs w:val="24"/>
          <w:u w:val="single"/>
        </w:rPr>
        <w:t>▲未提供样品或提供样品不满足采购需求实质性条件的作无效投标处理。</w:t>
      </w:r>
    </w:p>
    <w:p>
      <w:pPr>
        <w:pStyle w:val="8"/>
        <w:pageBreakBefore w:val="0"/>
        <w:widowControl/>
        <w:numPr>
          <w:ilvl w:val="0"/>
          <w:numId w:val="8"/>
        </w:numPr>
        <w:kinsoku w:val="0"/>
        <w:wordWrap/>
        <w:overflowPunct/>
        <w:topLinePunct w:val="0"/>
        <w:autoSpaceDE w:val="0"/>
        <w:autoSpaceDN w:val="0"/>
        <w:bidi w:val="0"/>
        <w:adjustRightInd w:val="0"/>
        <w:snapToGrid w:val="0"/>
        <w:spacing w:line="440" w:lineRule="exact"/>
        <w:ind w:firstLine="482"/>
        <w:textAlignment w:val="baseline"/>
        <w:rPr>
          <w:rFonts w:ascii="仿宋" w:hAnsi="仿宋" w:cs="仿宋"/>
          <w:sz w:val="24"/>
          <w:szCs w:val="24"/>
        </w:rPr>
      </w:pPr>
      <w:r>
        <w:rPr>
          <w:rFonts w:hint="eastAsia" w:ascii="仿宋" w:hAnsi="仿宋" w:cs="仿宋"/>
          <w:sz w:val="24"/>
          <w:szCs w:val="24"/>
        </w:rPr>
        <w:t>样品递交时间及地点</w:t>
      </w:r>
    </w:p>
    <w:p>
      <w:pPr>
        <w:pageBreakBefore w:val="0"/>
        <w:widowControl/>
        <w:numPr>
          <w:ilvl w:val="0"/>
          <w:numId w:val="9"/>
        </w:numPr>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cs="仿宋"/>
          <w:b/>
          <w:bCs/>
          <w:szCs w:val="24"/>
          <w:highlight w:val="none"/>
        </w:rPr>
      </w:pPr>
      <w:r>
        <w:rPr>
          <w:rFonts w:hint="eastAsia" w:ascii="仿宋" w:hAnsi="仿宋" w:cs="仿宋"/>
          <w:szCs w:val="24"/>
          <w:highlight w:val="none"/>
        </w:rPr>
        <w:t>投标人请于</w:t>
      </w:r>
      <w:r>
        <w:rPr>
          <w:rFonts w:hint="eastAsia" w:ascii="仿宋" w:hAnsi="仿宋" w:cs="仿宋"/>
          <w:b/>
          <w:bCs/>
          <w:szCs w:val="24"/>
          <w:highlight w:val="none"/>
        </w:rPr>
        <w:t>投标截止时间前</w:t>
      </w:r>
      <w:r>
        <w:rPr>
          <w:rFonts w:hint="eastAsia" w:ascii="仿宋" w:hAnsi="仿宋" w:cs="仿宋"/>
          <w:szCs w:val="24"/>
          <w:highlight w:val="none"/>
        </w:rPr>
        <w:t>将样品送至杭州市富阳区江连街27号A座区行政服务中心4楼样品间。</w:t>
      </w:r>
      <w:r>
        <w:rPr>
          <w:rFonts w:hint="eastAsia" w:ascii="仿宋" w:hAnsi="仿宋" w:cs="仿宋"/>
          <w:b/>
          <w:bCs/>
          <w:szCs w:val="24"/>
          <w:highlight w:val="none"/>
        </w:rPr>
        <w:t>样品递交采取预约制，请在投标截止时间前三日内</w:t>
      </w:r>
      <w:r>
        <w:rPr>
          <w:rFonts w:hint="eastAsia" w:cs="仿宋"/>
          <w:b/>
          <w:bCs/>
          <w:szCs w:val="24"/>
          <w:highlight w:val="none"/>
          <w:lang w:eastAsia="zh-CN"/>
        </w:rPr>
        <w:t>（</w:t>
      </w:r>
      <w:r>
        <w:rPr>
          <w:rFonts w:hint="eastAsia" w:cs="仿宋"/>
          <w:b/>
          <w:bCs/>
          <w:szCs w:val="24"/>
          <w:highlight w:val="none"/>
          <w:lang w:val="en-US" w:eastAsia="zh-CN"/>
        </w:rPr>
        <w:t>工作日工作时间）</w:t>
      </w:r>
      <w:r>
        <w:rPr>
          <w:rFonts w:hint="eastAsia" w:ascii="仿宋" w:hAnsi="仿宋" w:cs="仿宋"/>
          <w:b/>
          <w:bCs/>
          <w:szCs w:val="24"/>
          <w:highlight w:val="none"/>
        </w:rPr>
        <w:t>联系项目经办人：</w:t>
      </w:r>
      <w:r>
        <w:rPr>
          <w:rFonts w:hint="eastAsia" w:cs="仿宋"/>
          <w:b/>
          <w:bCs/>
          <w:szCs w:val="24"/>
          <w:highlight w:val="none"/>
          <w:lang w:val="en-US" w:eastAsia="zh-CN"/>
        </w:rPr>
        <w:t>徐银华</w:t>
      </w:r>
      <w:r>
        <w:rPr>
          <w:rFonts w:hint="eastAsia" w:ascii="仿宋" w:hAnsi="仿宋" w:cs="仿宋"/>
          <w:b/>
          <w:bCs/>
          <w:szCs w:val="24"/>
          <w:highlight w:val="none"/>
        </w:rPr>
        <w:t>，联系方式：0571-6</w:t>
      </w:r>
      <w:r>
        <w:rPr>
          <w:rFonts w:hint="eastAsia" w:cs="仿宋"/>
          <w:b/>
          <w:bCs/>
          <w:szCs w:val="24"/>
          <w:highlight w:val="none"/>
          <w:lang w:val="en-US" w:eastAsia="zh-CN"/>
        </w:rPr>
        <w:t>1772168、63340544</w:t>
      </w:r>
      <w:r>
        <w:rPr>
          <w:rFonts w:hint="eastAsia" w:ascii="仿宋" w:hAnsi="仿宋" w:cs="仿宋"/>
          <w:b/>
          <w:bCs/>
          <w:szCs w:val="24"/>
          <w:highlight w:val="none"/>
        </w:rPr>
        <w:t>。根据时间安排，将样品在预约时间段内送至样品间指定区域自行安装。超过投标截止时间的，采购人或采购代理机构将不予接收，并将清场并封闭样品现场。</w:t>
      </w:r>
    </w:p>
    <w:p>
      <w:pPr>
        <w:pageBreakBefore w:val="0"/>
        <w:widowControl/>
        <w:numPr>
          <w:ilvl w:val="0"/>
          <w:numId w:val="9"/>
        </w:numPr>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cs="仿宋"/>
          <w:szCs w:val="24"/>
          <w:highlight w:val="none"/>
        </w:rPr>
      </w:pPr>
      <w:r>
        <w:rPr>
          <w:rFonts w:hint="eastAsia" w:ascii="仿宋" w:hAnsi="仿宋" w:cs="仿宋"/>
          <w:szCs w:val="24"/>
          <w:highlight w:val="none"/>
        </w:rPr>
        <w:t>杭州市公共资源交易中心富阳分中心</w:t>
      </w:r>
      <w:r>
        <w:rPr>
          <w:rFonts w:hint="eastAsia" w:cs="仿宋"/>
          <w:szCs w:val="24"/>
          <w:highlight w:val="none"/>
          <w:lang w:val="en-US" w:eastAsia="zh-CN"/>
        </w:rPr>
        <w:t>工作日</w:t>
      </w:r>
      <w:r>
        <w:rPr>
          <w:rFonts w:hint="eastAsia" w:ascii="仿宋" w:hAnsi="仿宋" w:cs="仿宋"/>
          <w:szCs w:val="24"/>
          <w:highlight w:val="none"/>
        </w:rPr>
        <w:t>工作时间：上午8：30-11：30，下午13：30-17：00，投标人须在开标截止时间前完成置样后离开样品间。</w:t>
      </w:r>
    </w:p>
    <w:p>
      <w:pPr>
        <w:pageBreakBefore w:val="0"/>
        <w:widowControl/>
        <w:numPr>
          <w:ilvl w:val="0"/>
          <w:numId w:val="0"/>
        </w:numPr>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cs="仿宋"/>
          <w:szCs w:val="24"/>
          <w:highlight w:val="none"/>
        </w:rPr>
      </w:pPr>
      <w:r>
        <w:rPr>
          <w:rFonts w:hint="eastAsia" w:cs="仿宋"/>
          <w:szCs w:val="24"/>
          <w:highlight w:val="none"/>
          <w:lang w:val="en-US" w:eastAsia="zh-CN"/>
        </w:rPr>
        <w:t>3、</w:t>
      </w:r>
      <w:r>
        <w:rPr>
          <w:rFonts w:hint="eastAsia" w:ascii="仿宋" w:hAnsi="仿宋" w:cs="仿宋"/>
          <w:szCs w:val="24"/>
          <w:highlight w:val="none"/>
        </w:rPr>
        <w:t>投标人可提供的样品，</w:t>
      </w:r>
      <w:r>
        <w:rPr>
          <w:rFonts w:hint="eastAsia" w:ascii="仿宋" w:hAnsi="仿宋" w:cs="仿宋"/>
          <w:b/>
          <w:bCs/>
          <w:szCs w:val="24"/>
          <w:highlight w:val="none"/>
        </w:rPr>
        <w:t>不能出现投标人的名称、品牌等信息</w:t>
      </w:r>
      <w:r>
        <w:rPr>
          <w:rFonts w:hint="eastAsia" w:ascii="仿宋" w:hAnsi="仿宋" w:cs="仿宋"/>
          <w:szCs w:val="24"/>
          <w:highlight w:val="none"/>
        </w:rPr>
        <w:t>，不能去除商标的应进行遮挡。供应商自行对送达样品间的样品进行遮蔽，若因样品未有效遮蔽而导致样品信息泄露，供应商将自行承担责任。</w:t>
      </w:r>
    </w:p>
    <w:p>
      <w:pPr>
        <w:pageBreakBefore w:val="0"/>
        <w:widowControl/>
        <w:numPr>
          <w:ilvl w:val="0"/>
          <w:numId w:val="0"/>
        </w:numPr>
        <w:kinsoku w:val="0"/>
        <w:wordWrap/>
        <w:overflowPunct/>
        <w:topLinePunct w:val="0"/>
        <w:autoSpaceDE w:val="0"/>
        <w:autoSpaceDN w:val="0"/>
        <w:bidi w:val="0"/>
        <w:adjustRightInd w:val="0"/>
        <w:snapToGrid w:val="0"/>
        <w:spacing w:line="440" w:lineRule="exact"/>
        <w:ind w:left="482" w:leftChars="0"/>
        <w:textAlignment w:val="baseline"/>
        <w:rPr>
          <w:rFonts w:ascii="仿宋" w:hAnsi="仿宋" w:cs="仿宋"/>
          <w:szCs w:val="24"/>
          <w:highlight w:val="none"/>
        </w:rPr>
      </w:pPr>
      <w:r>
        <w:rPr>
          <w:rFonts w:hint="eastAsia" w:cs="仿宋"/>
          <w:b/>
          <w:bCs/>
          <w:szCs w:val="24"/>
          <w:highlight w:val="none"/>
          <w:lang w:eastAsia="zh-CN"/>
        </w:rPr>
        <w:t>（</w:t>
      </w:r>
      <w:r>
        <w:rPr>
          <w:rFonts w:hint="eastAsia" w:cs="仿宋"/>
          <w:b/>
          <w:bCs/>
          <w:szCs w:val="24"/>
          <w:highlight w:val="none"/>
          <w:lang w:val="en-US" w:eastAsia="zh-CN"/>
        </w:rPr>
        <w:t>三）</w:t>
      </w:r>
      <w:r>
        <w:rPr>
          <w:rFonts w:hint="eastAsia" w:ascii="仿宋" w:hAnsi="仿宋" w:cs="仿宋"/>
          <w:b/>
          <w:bCs/>
          <w:szCs w:val="24"/>
          <w:highlight w:val="none"/>
        </w:rPr>
        <w:t>样品递交注意事项</w:t>
      </w:r>
    </w:p>
    <w:p>
      <w:pPr>
        <w:pageBreakBefore w:val="0"/>
        <w:widowControl/>
        <w:numPr>
          <w:ilvl w:val="0"/>
          <w:numId w:val="10"/>
        </w:numPr>
        <w:kinsoku w:val="0"/>
        <w:wordWrap/>
        <w:overflowPunct/>
        <w:topLinePunct w:val="0"/>
        <w:autoSpaceDE w:val="0"/>
        <w:autoSpaceDN w:val="0"/>
        <w:bidi w:val="0"/>
        <w:adjustRightInd w:val="0"/>
        <w:snapToGrid w:val="0"/>
        <w:spacing w:line="440" w:lineRule="exact"/>
        <w:ind w:firstLine="480"/>
        <w:textAlignment w:val="baseline"/>
        <w:rPr>
          <w:rFonts w:ascii="仿宋" w:hAnsi="仿宋" w:cs="仿宋"/>
          <w:szCs w:val="24"/>
          <w:highlight w:val="none"/>
        </w:rPr>
      </w:pPr>
      <w:r>
        <w:rPr>
          <w:rFonts w:hint="eastAsia" w:ascii="仿宋" w:hAnsi="仿宋" w:cs="仿宋"/>
          <w:szCs w:val="24"/>
          <w:highlight w:val="none"/>
        </w:rPr>
        <w:t>投标人可委派不超过两名代表在</w:t>
      </w:r>
      <w:r>
        <w:rPr>
          <w:rFonts w:hint="eastAsia" w:ascii="仿宋" w:hAnsi="仿宋" w:cs="仿宋"/>
          <w:b/>
          <w:bCs/>
          <w:szCs w:val="24"/>
          <w:highlight w:val="none"/>
          <w:u w:val="single"/>
        </w:rPr>
        <w:t>投标截止时间前</w:t>
      </w:r>
      <w:r>
        <w:rPr>
          <w:rFonts w:hint="eastAsia" w:ascii="仿宋" w:hAnsi="仿宋" w:cs="仿宋"/>
          <w:szCs w:val="24"/>
          <w:highlight w:val="none"/>
        </w:rPr>
        <w:t>来现场</w:t>
      </w:r>
      <w:r>
        <w:rPr>
          <w:rFonts w:hint="eastAsia" w:cs="仿宋"/>
          <w:szCs w:val="24"/>
          <w:highlight w:val="none"/>
          <w:lang w:val="en-US" w:eastAsia="zh-CN"/>
        </w:rPr>
        <w:t>等候抽取</w:t>
      </w:r>
      <w:r>
        <w:rPr>
          <w:rFonts w:hint="eastAsia" w:ascii="仿宋" w:hAnsi="仿宋" w:cs="仿宋"/>
          <w:szCs w:val="24"/>
          <w:highlight w:val="none"/>
        </w:rPr>
        <w:t>样品</w:t>
      </w:r>
      <w:r>
        <w:rPr>
          <w:rFonts w:hint="eastAsia" w:cs="仿宋"/>
          <w:szCs w:val="24"/>
          <w:highlight w:val="none"/>
          <w:lang w:val="en-US" w:eastAsia="zh-CN"/>
        </w:rPr>
        <w:t>编号，抽取编号</w:t>
      </w:r>
      <w:r>
        <w:rPr>
          <w:rFonts w:hint="eastAsia" w:ascii="仿宋" w:hAnsi="仿宋" w:cs="仿宋"/>
          <w:szCs w:val="24"/>
          <w:highlight w:val="none"/>
        </w:rPr>
        <w:t>人员须与投标人存在劳动关系</w:t>
      </w:r>
      <w:r>
        <w:rPr>
          <w:rFonts w:hint="eastAsia" w:cs="仿宋"/>
          <w:szCs w:val="24"/>
          <w:highlight w:val="none"/>
          <w:lang w:eastAsia="zh-CN"/>
        </w:rPr>
        <w:t>，</w:t>
      </w:r>
      <w:r>
        <w:rPr>
          <w:rFonts w:hint="eastAsia" w:ascii="仿宋" w:hAnsi="仿宋" w:cs="仿宋"/>
          <w:szCs w:val="24"/>
          <w:highlight w:val="none"/>
        </w:rPr>
        <w:t>且必须包含法定代表人或其授权代表。▲</w:t>
      </w:r>
      <w:r>
        <w:rPr>
          <w:rFonts w:hint="eastAsia" w:cs="仿宋"/>
          <w:szCs w:val="24"/>
          <w:highlight w:val="none"/>
          <w:lang w:val="en-US" w:eastAsia="zh-CN"/>
        </w:rPr>
        <w:t>抽取编号</w:t>
      </w:r>
      <w:r>
        <w:rPr>
          <w:rFonts w:hint="eastAsia" w:ascii="仿宋" w:hAnsi="仿宋" w:cs="仿宋"/>
          <w:szCs w:val="24"/>
          <w:highlight w:val="none"/>
        </w:rPr>
        <w:t>人员进场时携带身份证、与投标人的劳动关系证明或在职证明（注明姓名，身份证号并加盖投标人公章）及授权委托书（格式见附件），如法定代表人（单位负责人、自然人本人）直接参与</w:t>
      </w:r>
      <w:r>
        <w:rPr>
          <w:rFonts w:hint="eastAsia" w:cs="仿宋"/>
          <w:szCs w:val="24"/>
          <w:highlight w:val="none"/>
          <w:lang w:val="en-US" w:eastAsia="zh-CN"/>
        </w:rPr>
        <w:t>样品抽取编号</w:t>
      </w:r>
      <w:r>
        <w:rPr>
          <w:rFonts w:hint="eastAsia" w:ascii="仿宋" w:hAnsi="仿宋" w:cs="仿宋"/>
          <w:szCs w:val="24"/>
          <w:highlight w:val="none"/>
        </w:rPr>
        <w:t>则只要提供身份证正反面复印件并加盖投标人公章即可。</w:t>
      </w:r>
    </w:p>
    <w:p>
      <w:pPr>
        <w:pageBreakBefore w:val="0"/>
        <w:widowControl/>
        <w:numPr>
          <w:ilvl w:val="0"/>
          <w:numId w:val="10"/>
        </w:numPr>
        <w:kinsoku w:val="0"/>
        <w:wordWrap/>
        <w:overflowPunct/>
        <w:topLinePunct w:val="0"/>
        <w:autoSpaceDE w:val="0"/>
        <w:autoSpaceDN w:val="0"/>
        <w:bidi w:val="0"/>
        <w:adjustRightInd w:val="0"/>
        <w:snapToGrid w:val="0"/>
        <w:spacing w:line="440" w:lineRule="exact"/>
        <w:ind w:firstLine="480"/>
        <w:textAlignment w:val="baseline"/>
        <w:rPr>
          <w:rFonts w:ascii="仿宋" w:hAnsi="仿宋" w:cs="仿宋"/>
          <w:szCs w:val="24"/>
          <w:highlight w:val="none"/>
        </w:rPr>
      </w:pPr>
      <w:r>
        <w:rPr>
          <w:rFonts w:hint="eastAsia" w:ascii="仿宋" w:hAnsi="仿宋" w:cs="仿宋"/>
          <w:szCs w:val="24"/>
          <w:highlight w:val="none"/>
        </w:rPr>
        <w:t>采购活动结束后，投标人的样品取回人应在相关材料上签字确认。对于未中标人提供的样品，采购人、采购代理机构将通知未中标人在规定的时间内取回，逾期未取回的，采购人、采购代理机构不负保管义务；对于中标人提供的样品，采购人将进行保管、封存，并作为履约验收的参考。</w:t>
      </w:r>
    </w:p>
    <w:p>
      <w:pPr>
        <w:pStyle w:val="7"/>
        <w:widowControl/>
        <w:numPr>
          <w:ilvl w:val="0"/>
          <w:numId w:val="11"/>
        </w:numPr>
        <w:kinsoku w:val="0"/>
        <w:autoSpaceDE w:val="0"/>
        <w:autoSpaceDN w:val="0"/>
        <w:adjustRightInd w:val="0"/>
        <w:snapToGrid w:val="0"/>
        <w:spacing w:before="156" w:after="156" w:line="240" w:lineRule="auto"/>
        <w:ind w:left="616" w:leftChars="206" w:hanging="122" w:hangingChars="38"/>
        <w:jc w:val="both"/>
        <w:textAlignment w:val="baseline"/>
        <w:rPr>
          <w:rFonts w:hint="eastAsia" w:cs="仿宋"/>
          <w:szCs w:val="24"/>
          <w:lang w:val="en-US" w:eastAsia="zh-CN"/>
        </w:rPr>
      </w:pPr>
      <w:r>
        <w:rPr>
          <w:rFonts w:hint="eastAsia" w:ascii="仿宋" w:hAnsi="仿宋" w:cs="仿宋"/>
          <w:szCs w:val="24"/>
        </w:rPr>
        <w:t>技术参数</w:t>
      </w:r>
      <w:r>
        <w:rPr>
          <w:rFonts w:hint="eastAsia" w:cs="仿宋"/>
          <w:szCs w:val="24"/>
          <w:lang w:val="en-US" w:eastAsia="zh-CN"/>
        </w:rPr>
        <w:t>及要求</w:t>
      </w:r>
    </w:p>
    <w:p>
      <w:pPr>
        <w:spacing w:beforeLines="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1.封面采用120g双胶纸，四色彩印，文字印刷符合国家语委相关规定，图案健康向上，符合不同学习阶段学生的心理、生理特点。所有本子的封面纸张均不计在规格要求的页数内。</w:t>
      </w:r>
    </w:p>
    <w:p>
      <w:pPr>
        <w:spacing w:beforeLines="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2.簿本内芯采用为70g双胶纸(图画纸除外)；所有簿本规格中规定的页数按纸张的正反两面计算。</w:t>
      </w:r>
    </w:p>
    <w:p>
      <w:pPr>
        <w:spacing w:beforeLines="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3.图画纸采用120g图画纸，符合国家标准（GB/T22833-2008《图画纸》）合格</w:t>
      </w:r>
      <w:r>
        <w:rPr>
          <w:rFonts w:hint="eastAsia" w:cs="仿宋"/>
          <w:sz w:val="24"/>
          <w:szCs w:val="24"/>
          <w:lang w:val="en-US" w:eastAsia="zh-CN"/>
        </w:rPr>
        <w:t>品</w:t>
      </w:r>
      <w:r>
        <w:rPr>
          <w:rFonts w:hint="eastAsia" w:ascii="仿宋" w:hAnsi="仿宋" w:eastAsia="仿宋" w:cs="仿宋"/>
          <w:sz w:val="24"/>
          <w:szCs w:val="24"/>
        </w:rPr>
        <w:t>等级</w:t>
      </w:r>
      <w:r>
        <w:rPr>
          <w:rFonts w:hint="eastAsia" w:cs="仿宋"/>
          <w:sz w:val="24"/>
          <w:szCs w:val="24"/>
          <w:lang w:val="en-US" w:eastAsia="zh-CN"/>
        </w:rPr>
        <w:t>及以上</w:t>
      </w:r>
      <w:r>
        <w:rPr>
          <w:rFonts w:hint="eastAsia" w:ascii="仿宋" w:hAnsi="仿宋" w:eastAsia="仿宋" w:cs="仿宋"/>
          <w:sz w:val="24"/>
          <w:szCs w:val="24"/>
        </w:rPr>
        <w:t>。</w:t>
      </w:r>
    </w:p>
    <w:p>
      <w:pPr>
        <w:spacing w:beforeLines="0" w:line="440" w:lineRule="exact"/>
        <w:ind w:firstLine="482" w:firstLineChars="200"/>
        <w:rPr>
          <w:rFonts w:hint="eastAsia" w:ascii="仿宋" w:hAnsi="仿宋" w:eastAsia="仿宋" w:cs="仿宋"/>
          <w:sz w:val="24"/>
          <w:szCs w:val="24"/>
        </w:rPr>
      </w:pPr>
      <w:r>
        <w:rPr>
          <w:rFonts w:hint="eastAsia" w:ascii="仿宋_GB2312" w:hAnsi="仿宋" w:eastAsia="仿宋_GB2312" w:cs="仿宋_GB2312"/>
          <w:b/>
          <w:bCs/>
          <w:color w:val="000000"/>
          <w:kern w:val="0"/>
          <w:sz w:val="24"/>
          <w:szCs w:val="24"/>
          <w:highlight w:val="none"/>
          <w:lang w:val="en-US" w:eastAsia="zh-CN" w:bidi="ar-SA"/>
        </w:rPr>
        <w:t>注：以上涉及到的纸张克重要求需符合国家标准。</w:t>
      </w:r>
    </w:p>
    <w:p>
      <w:pPr>
        <w:spacing w:beforeLines="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4.装订方式：簿本类装订方式为骑马订，纸品类装订方式为胶头或活页。</w:t>
      </w:r>
    </w:p>
    <w:p>
      <w:pPr>
        <w:spacing w:beforeLines="0"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5.印刷质量要求</w:t>
      </w:r>
    </w:p>
    <w:p>
      <w:pPr>
        <w:spacing w:beforeLines="0" w:line="4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1）封面图案、文字印刷清晰完整，不得有明显污迹；</w:t>
      </w:r>
    </w:p>
    <w:p>
      <w:pPr>
        <w:spacing w:beforeLines="0" w:line="4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2）内芯格线印刷应墨色均匀、线条清楚、无重影、无断线、无模糊或者漏印部分、无明显脏迹；</w:t>
      </w:r>
    </w:p>
    <w:p>
      <w:pPr>
        <w:spacing w:beforeLines="0" w:line="4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3）格线应平行于纸边缘，整齐、统一，其间隔必须相等；</w:t>
      </w:r>
    </w:p>
    <w:p>
      <w:pPr>
        <w:spacing w:beforeLines="0" w:line="4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4）每单张正反面的行线</w:t>
      </w:r>
      <w:r>
        <w:rPr>
          <w:rFonts w:hint="eastAsia" w:cs="仿宋"/>
          <w:sz w:val="24"/>
          <w:szCs w:val="24"/>
          <w:lang w:val="en-US" w:eastAsia="zh-CN"/>
        </w:rPr>
        <w:t>需</w:t>
      </w:r>
      <w:r>
        <w:rPr>
          <w:rFonts w:hint="eastAsia" w:ascii="仿宋" w:hAnsi="仿宋" w:eastAsia="仿宋" w:cs="仿宋"/>
          <w:sz w:val="24"/>
          <w:szCs w:val="24"/>
          <w:lang w:val="zh-CN"/>
        </w:rPr>
        <w:t>对齐</w:t>
      </w:r>
      <w:r>
        <w:rPr>
          <w:rFonts w:hint="eastAsia" w:cs="仿宋"/>
          <w:sz w:val="24"/>
          <w:szCs w:val="24"/>
          <w:lang w:val="zh-CN"/>
        </w:rPr>
        <w:t>。</w:t>
      </w:r>
    </w:p>
    <w:p>
      <w:pPr>
        <w:spacing w:beforeLines="0" w:line="440" w:lineRule="exact"/>
        <w:ind w:firstLine="480" w:firstLineChars="200"/>
        <w:rPr>
          <w:rFonts w:hint="eastAsia" w:cs="仿宋"/>
          <w:sz w:val="24"/>
          <w:szCs w:val="24"/>
          <w:lang w:val="en-US" w:eastAsia="zh-CN"/>
        </w:rPr>
      </w:pPr>
      <w:r>
        <w:rPr>
          <w:rFonts w:hint="eastAsia" w:cs="仿宋"/>
          <w:sz w:val="24"/>
          <w:szCs w:val="24"/>
          <w:lang w:val="en-US" w:eastAsia="zh-CN"/>
        </w:rPr>
        <w:t>6</w:t>
      </w:r>
      <w:r>
        <w:rPr>
          <w:rFonts w:hint="eastAsia" w:ascii="仿宋" w:hAnsi="仿宋" w:eastAsia="仿宋" w:cs="仿宋"/>
          <w:sz w:val="24"/>
          <w:szCs w:val="24"/>
        </w:rPr>
        <w:t>．簿本类</w:t>
      </w:r>
      <w:r>
        <w:rPr>
          <w:rFonts w:hint="eastAsia" w:ascii="仿宋" w:hAnsi="仿宋" w:eastAsia="仿宋" w:cs="仿宋"/>
          <w:sz w:val="24"/>
          <w:szCs w:val="24"/>
          <w:highlight w:val="none"/>
        </w:rPr>
        <w:t>的产品必须达到QB/T1</w:t>
      </w:r>
      <w:r>
        <w:rPr>
          <w:rFonts w:hint="eastAsia" w:ascii="仿宋" w:hAnsi="仿宋" w:eastAsia="仿宋" w:cs="仿宋"/>
          <w:sz w:val="24"/>
          <w:szCs w:val="24"/>
        </w:rPr>
        <w:t>437-2014《课业簿册》、GB</w:t>
      </w:r>
      <w:r>
        <w:rPr>
          <w:rFonts w:hint="eastAsia" w:cs="仿宋"/>
          <w:sz w:val="24"/>
          <w:szCs w:val="24"/>
          <w:lang w:val="en-US" w:eastAsia="zh-CN"/>
        </w:rPr>
        <w:t xml:space="preserve"> </w:t>
      </w:r>
      <w:r>
        <w:rPr>
          <w:rFonts w:hint="eastAsia" w:ascii="仿宋" w:hAnsi="仿宋" w:eastAsia="仿宋" w:cs="仿宋"/>
          <w:sz w:val="24"/>
          <w:szCs w:val="24"/>
        </w:rPr>
        <w:t>40070-2021《儿童青少年学习用品近视防控卫生要求》、GB 21027-2020《学生用品的安全通用要求》、HJ2503-2011《环境标志产品技术要求 印刷第一部分: 平版印刷》、GB/T 18359-2009《中小学教科书用纸、印制质量要求和检验方法》、GB/T</w:t>
      </w:r>
      <w:r>
        <w:rPr>
          <w:rFonts w:hint="eastAsia" w:cs="仿宋"/>
          <w:sz w:val="24"/>
          <w:szCs w:val="24"/>
          <w:lang w:val="en-US" w:eastAsia="zh-CN"/>
        </w:rPr>
        <w:t xml:space="preserve"> </w:t>
      </w:r>
      <w:r>
        <w:rPr>
          <w:rFonts w:hint="eastAsia" w:ascii="仿宋" w:hAnsi="仿宋" w:eastAsia="仿宋" w:cs="仿宋"/>
          <w:sz w:val="24"/>
          <w:szCs w:val="24"/>
        </w:rPr>
        <w:t>34053.4-2017《纸质印刷产品印制质量检验规范 第4 部分: 中小学教科书》等要求，坚决拒绝“三无”产品进校园。以上标准如有冲突以最新标准及国家标准为准。</w:t>
      </w:r>
    </w:p>
    <w:p>
      <w:pPr>
        <w:pStyle w:val="7"/>
        <w:widowControl/>
        <w:kinsoku w:val="0"/>
        <w:autoSpaceDE w:val="0"/>
        <w:autoSpaceDN w:val="0"/>
        <w:adjustRightInd w:val="0"/>
        <w:snapToGrid w:val="0"/>
        <w:spacing w:before="156" w:after="156" w:line="240" w:lineRule="auto"/>
        <w:ind w:left="0" w:leftChars="0" w:firstLine="480" w:firstLineChars="200"/>
        <w:jc w:val="both"/>
        <w:textAlignment w:val="baseline"/>
        <w:rPr>
          <w:rFonts w:hint="default" w:ascii="仿宋_GB2312" w:hAnsi="仿宋" w:eastAsia="仿宋_GB2312" w:cs="仿宋_GB2312"/>
          <w:b w:val="0"/>
          <w:bCs w:val="0"/>
          <w:color w:val="000000"/>
          <w:kern w:val="0"/>
          <w:sz w:val="24"/>
          <w:szCs w:val="24"/>
          <w:highlight w:val="none"/>
          <w:lang w:val="en-US" w:eastAsia="zh-CN" w:bidi="ar-SA"/>
        </w:rPr>
      </w:pPr>
      <w:r>
        <w:rPr>
          <w:rFonts w:hint="eastAsia" w:ascii="仿宋_GB2312" w:eastAsia="仿宋_GB2312" w:cs="仿宋_GB2312"/>
          <w:b w:val="0"/>
          <w:bCs w:val="0"/>
          <w:color w:val="000000"/>
          <w:kern w:val="0"/>
          <w:sz w:val="24"/>
          <w:szCs w:val="24"/>
          <w:highlight w:val="none"/>
          <w:lang w:val="en-US" w:eastAsia="zh-CN" w:bidi="ar-SA"/>
        </w:rPr>
        <w:t>7.产品质保期为验收合格之日起5个月。</w:t>
      </w:r>
    </w:p>
    <w:p>
      <w:pPr>
        <w:spacing w:beforeLines="0" w:line="440" w:lineRule="exact"/>
        <w:ind w:firstLine="480" w:firstLineChars="200"/>
        <w:rPr>
          <w:rFonts w:hint="eastAsia" w:ascii="仿宋" w:hAnsi="仿宋" w:eastAsia="仿宋" w:cs="仿宋"/>
          <w:sz w:val="24"/>
          <w:szCs w:val="24"/>
          <w:lang w:eastAsia="zh-CN"/>
        </w:rPr>
      </w:pPr>
      <w:r>
        <w:rPr>
          <w:rFonts w:hint="eastAsia" w:cs="仿宋"/>
          <w:sz w:val="24"/>
          <w:szCs w:val="24"/>
          <w:lang w:val="en-US" w:eastAsia="zh-CN"/>
        </w:rPr>
        <w:t>注：1.</w:t>
      </w:r>
      <w:r>
        <w:rPr>
          <w:rFonts w:hint="eastAsia" w:ascii="仿宋" w:hAnsi="仿宋" w:eastAsia="仿宋" w:cs="仿宋"/>
          <w:sz w:val="24"/>
          <w:szCs w:val="24"/>
        </w:rPr>
        <w:t>本项目封面照片另作附件上传，请各投标人自行下载。详见《附件一：杭州市富阳区教育局2023学年-2024学年义务教育段空白作业本采购项目封面照片》</w:t>
      </w:r>
      <w:r>
        <w:rPr>
          <w:rFonts w:hint="eastAsia" w:cs="仿宋"/>
          <w:sz w:val="24"/>
          <w:szCs w:val="24"/>
          <w:lang w:eastAsia="zh-CN"/>
        </w:rPr>
        <w:t>。</w:t>
      </w:r>
    </w:p>
    <w:p>
      <w:pPr>
        <w:keepNext w:val="0"/>
        <w:keepLines w:val="0"/>
        <w:pageBreakBefore w:val="0"/>
        <w:widowControl w:val="0"/>
        <w:kinsoku/>
        <w:wordWrap/>
        <w:overflowPunct/>
        <w:topLinePunct w:val="0"/>
        <w:autoSpaceDE/>
        <w:autoSpaceDN/>
        <w:bidi w:val="0"/>
        <w:spacing w:beforeLines="0"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cs="仿宋"/>
          <w:sz w:val="24"/>
          <w:szCs w:val="24"/>
          <w:lang w:val="en-US" w:eastAsia="zh-CN"/>
        </w:rPr>
        <w:t>2.</w:t>
      </w:r>
      <w:r>
        <w:rPr>
          <w:rFonts w:hint="eastAsia" w:ascii="仿宋" w:hAnsi="仿宋" w:eastAsia="仿宋" w:cs="仿宋"/>
          <w:b/>
          <w:bCs/>
          <w:sz w:val="24"/>
          <w:szCs w:val="24"/>
        </w:rPr>
        <w:t>严禁在空白作业本中夹带任何商业广告或教学辅助资料的链接网址、二维码等信息。一经发现采购人终止合同，全部退还货品，供应商承担</w:t>
      </w:r>
      <w:r>
        <w:rPr>
          <w:rFonts w:hint="eastAsia" w:cs="仿宋"/>
          <w:b/>
          <w:bCs/>
          <w:sz w:val="24"/>
          <w:szCs w:val="24"/>
          <w:lang w:val="en-US" w:eastAsia="zh-CN"/>
        </w:rPr>
        <w:t>全部</w:t>
      </w:r>
      <w:r>
        <w:rPr>
          <w:rFonts w:hint="eastAsia" w:ascii="仿宋" w:hAnsi="仿宋" w:eastAsia="仿宋" w:cs="仿宋"/>
          <w:b/>
          <w:bCs/>
          <w:sz w:val="24"/>
          <w:szCs w:val="24"/>
        </w:rPr>
        <w:t>责任</w:t>
      </w:r>
      <w:r>
        <w:rPr>
          <w:rFonts w:hint="eastAsia" w:cs="仿宋"/>
          <w:b/>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sz w:val="24"/>
          <w:highlight w:val="none"/>
        </w:rPr>
      </w:pPr>
      <w:r>
        <w:rPr>
          <w:rFonts w:hint="eastAsia" w:ascii="仿宋_GB2312" w:eastAsia="仿宋_GB2312" w:cs="仿宋_GB2312"/>
          <w:color w:val="000000"/>
          <w:kern w:val="0"/>
          <w:sz w:val="24"/>
          <w:szCs w:val="24"/>
          <w:highlight w:val="none"/>
          <w:lang w:eastAsia="zh-CN"/>
        </w:rPr>
        <w:t>▲</w:t>
      </w:r>
      <w:r>
        <w:rPr>
          <w:rFonts w:hint="eastAsia" w:ascii="仿宋_GB2312" w:eastAsia="仿宋_GB2312" w:cs="仿宋_GB2312"/>
          <w:color w:val="000000"/>
          <w:kern w:val="0"/>
          <w:sz w:val="24"/>
          <w:szCs w:val="24"/>
          <w:highlight w:val="none"/>
          <w:lang w:val="en-US" w:eastAsia="zh-CN"/>
        </w:rPr>
        <w:t>3.</w:t>
      </w:r>
      <w:r>
        <w:rPr>
          <w:rFonts w:hint="eastAsia" w:ascii="仿宋" w:hAnsi="仿宋" w:eastAsia="仿宋" w:cs="仿宋"/>
          <w:b/>
          <w:bCs/>
          <w:color w:val="000000"/>
          <w:sz w:val="24"/>
          <w:highlight w:val="none"/>
        </w:rPr>
        <w:t>所供货物不</w:t>
      </w:r>
      <w:r>
        <w:rPr>
          <w:rFonts w:hint="eastAsia" w:cs="仿宋"/>
          <w:b/>
          <w:bCs/>
          <w:color w:val="000000"/>
          <w:sz w:val="24"/>
          <w:highlight w:val="none"/>
          <w:lang w:val="en-US" w:eastAsia="zh-CN"/>
        </w:rPr>
        <w:t>得</w:t>
      </w:r>
      <w:r>
        <w:rPr>
          <w:rFonts w:hint="eastAsia" w:ascii="仿宋" w:hAnsi="仿宋" w:eastAsia="仿宋" w:cs="仿宋"/>
          <w:b/>
          <w:bCs/>
          <w:color w:val="000000"/>
          <w:sz w:val="24"/>
          <w:highlight w:val="none"/>
        </w:rPr>
        <w:t>侵犯任何第三方知识产权。</w:t>
      </w:r>
    </w:p>
    <w:p>
      <w:pPr>
        <w:pStyle w:val="7"/>
        <w:widowControl/>
        <w:kinsoku w:val="0"/>
        <w:autoSpaceDE w:val="0"/>
        <w:autoSpaceDN w:val="0"/>
        <w:adjustRightInd w:val="0"/>
        <w:snapToGrid w:val="0"/>
        <w:spacing w:before="156" w:after="156" w:line="240" w:lineRule="auto"/>
        <w:ind w:left="0" w:leftChars="0" w:firstLine="643" w:firstLineChars="200"/>
        <w:jc w:val="both"/>
        <w:textAlignment w:val="baseline"/>
        <w:rPr>
          <w:rFonts w:ascii="仿宋" w:hAnsi="仿宋" w:cs="仿宋"/>
          <w:szCs w:val="24"/>
          <w:highlight w:val="none"/>
        </w:rPr>
      </w:pPr>
      <w:r>
        <w:rPr>
          <w:rFonts w:hint="eastAsia" w:cs="仿宋"/>
          <w:szCs w:val="24"/>
          <w:highlight w:val="none"/>
          <w:lang w:val="en-US" w:eastAsia="zh-CN"/>
        </w:rPr>
        <w:t>六</w:t>
      </w:r>
      <w:r>
        <w:rPr>
          <w:rFonts w:hint="eastAsia" w:ascii="仿宋" w:hAnsi="仿宋" w:cs="仿宋"/>
          <w:szCs w:val="24"/>
          <w:highlight w:val="none"/>
        </w:rPr>
        <w:t>、交货时间、地点</w:t>
      </w:r>
    </w:p>
    <w:p>
      <w:pPr>
        <w:spacing w:beforeLines="0" w:line="440" w:lineRule="exact"/>
        <w:ind w:firstLine="480" w:firstLineChars="200"/>
        <w:rPr>
          <w:rFonts w:hint="eastAsia" w:ascii="仿宋" w:hAnsi="仿宋" w:eastAsia="仿宋" w:cs="仿宋"/>
          <w:sz w:val="24"/>
          <w:szCs w:val="24"/>
        </w:rPr>
      </w:pPr>
      <w:r>
        <w:rPr>
          <w:rFonts w:hint="eastAsia" w:cs="仿宋"/>
          <w:sz w:val="24"/>
          <w:szCs w:val="24"/>
          <w:lang w:eastAsia="zh-CN"/>
        </w:rPr>
        <w:t>１．</w:t>
      </w:r>
      <w:r>
        <w:rPr>
          <w:rFonts w:hint="eastAsia" w:ascii="仿宋" w:hAnsi="仿宋" w:eastAsia="仿宋" w:cs="仿宋"/>
          <w:sz w:val="24"/>
          <w:szCs w:val="24"/>
        </w:rPr>
        <w:t>交货期：</w:t>
      </w:r>
      <w:r>
        <w:rPr>
          <w:rFonts w:hint="eastAsia" w:ascii="仿宋" w:hAnsi="仿宋" w:eastAsia="仿宋" w:cs="仿宋"/>
          <w:b/>
          <w:sz w:val="24"/>
          <w:szCs w:val="24"/>
        </w:rPr>
        <w:t>本项目供货期限为2</w:t>
      </w:r>
      <w:r>
        <w:rPr>
          <w:rFonts w:hint="eastAsia" w:cs="仿宋"/>
          <w:b/>
          <w:sz w:val="24"/>
          <w:szCs w:val="24"/>
          <w:lang w:val="en-US" w:eastAsia="zh-CN"/>
        </w:rPr>
        <w:t>023学</w:t>
      </w:r>
      <w:r>
        <w:rPr>
          <w:rFonts w:hint="eastAsia" w:ascii="仿宋" w:hAnsi="仿宋" w:eastAsia="仿宋" w:cs="仿宋"/>
          <w:b/>
          <w:sz w:val="24"/>
          <w:szCs w:val="24"/>
        </w:rPr>
        <w:t>年</w:t>
      </w:r>
      <w:r>
        <w:rPr>
          <w:rFonts w:hint="eastAsia" w:cs="仿宋"/>
          <w:b/>
          <w:sz w:val="24"/>
          <w:szCs w:val="24"/>
          <w:lang w:val="en-US" w:eastAsia="zh-CN"/>
        </w:rPr>
        <w:t>及2024学年</w:t>
      </w:r>
      <w:r>
        <w:rPr>
          <w:rFonts w:hint="eastAsia" w:ascii="仿宋" w:hAnsi="仿宋" w:eastAsia="仿宋" w:cs="仿宋"/>
          <w:b/>
          <w:sz w:val="24"/>
          <w:szCs w:val="24"/>
        </w:rPr>
        <w:t>；2</w:t>
      </w:r>
      <w:r>
        <w:rPr>
          <w:rFonts w:hint="eastAsia" w:cs="仿宋"/>
          <w:b/>
          <w:sz w:val="24"/>
          <w:szCs w:val="24"/>
          <w:lang w:val="en-US" w:eastAsia="zh-CN"/>
        </w:rPr>
        <w:t>学</w:t>
      </w:r>
      <w:r>
        <w:rPr>
          <w:rFonts w:hint="eastAsia" w:ascii="仿宋" w:hAnsi="仿宋" w:eastAsia="仿宋" w:cs="仿宋"/>
          <w:b/>
          <w:sz w:val="24"/>
          <w:szCs w:val="24"/>
        </w:rPr>
        <w:t>年内分四个学期按批次供货，</w:t>
      </w:r>
      <w:r>
        <w:rPr>
          <w:rFonts w:hint="eastAsia" w:ascii="仿宋_GB2312" w:eastAsia="仿宋_GB2312" w:cs="仿宋_GB2312"/>
          <w:b/>
          <w:bCs/>
          <w:color w:val="000000"/>
          <w:kern w:val="0"/>
          <w:sz w:val="24"/>
          <w:szCs w:val="24"/>
          <w:highlight w:val="none"/>
          <w:lang w:val="en-US" w:eastAsia="zh-CN" w:bidi="ar-SA"/>
        </w:rPr>
        <w:t>供货时间为每批货验收合格后一周内</w:t>
      </w:r>
      <w:r>
        <w:rPr>
          <w:rFonts w:hint="eastAsia" w:ascii="仿宋" w:hAnsi="仿宋" w:eastAsia="仿宋" w:cs="仿宋"/>
          <w:b/>
          <w:sz w:val="24"/>
          <w:szCs w:val="24"/>
          <w:highlight w:val="none"/>
        </w:rPr>
        <w:t>送达至各学校</w:t>
      </w:r>
      <w:r>
        <w:rPr>
          <w:rFonts w:hint="eastAsia" w:ascii="仿宋" w:hAnsi="仿宋" w:eastAsia="仿宋" w:cs="仿宋"/>
          <w:b/>
          <w:sz w:val="24"/>
          <w:szCs w:val="24"/>
        </w:rPr>
        <w:t>指定地点。</w:t>
      </w:r>
    </w:p>
    <w:p>
      <w:pPr>
        <w:spacing w:beforeLines="0" w:line="440" w:lineRule="exact"/>
        <w:ind w:firstLine="480" w:firstLineChars="200"/>
        <w:rPr>
          <w:rFonts w:hint="eastAsia" w:ascii="仿宋" w:hAnsi="仿宋" w:eastAsia="仿宋" w:cs="仿宋"/>
          <w:sz w:val="24"/>
          <w:szCs w:val="24"/>
        </w:rPr>
      </w:pPr>
      <w:r>
        <w:rPr>
          <w:rFonts w:hint="eastAsia" w:cs="仿宋"/>
          <w:sz w:val="24"/>
          <w:szCs w:val="24"/>
          <w:lang w:eastAsia="zh-CN"/>
        </w:rPr>
        <w:t>２</w:t>
      </w:r>
      <w:r>
        <w:rPr>
          <w:rFonts w:hint="eastAsia" w:cs="仿宋"/>
          <w:sz w:val="24"/>
          <w:szCs w:val="24"/>
          <w:lang w:val="en-US" w:eastAsia="zh-CN"/>
        </w:rPr>
        <w:t>.</w:t>
      </w:r>
      <w:r>
        <w:rPr>
          <w:rFonts w:hint="eastAsia" w:ascii="仿宋" w:hAnsi="仿宋" w:eastAsia="仿宋" w:cs="仿宋"/>
          <w:sz w:val="24"/>
          <w:szCs w:val="24"/>
        </w:rPr>
        <w:t>交货地点：合同签定后，根据采购人学校要求，免费将货物按时送达学校指定地点，</w:t>
      </w:r>
      <w:r>
        <w:rPr>
          <w:rFonts w:hint="eastAsia" w:ascii="仿宋" w:hAnsi="仿宋" w:eastAsia="仿宋" w:cs="仿宋"/>
          <w:b/>
          <w:sz w:val="24"/>
          <w:szCs w:val="24"/>
        </w:rPr>
        <w:t>送达学校前需提前联系学校相关人员，送达学校后必须由学校相关人员当场清点验收后签字确认。</w:t>
      </w:r>
    </w:p>
    <w:p>
      <w:pPr>
        <w:spacing w:before="156"/>
        <w:ind w:firstLine="480"/>
        <w:rPr>
          <w:rFonts w:hint="eastAsia" w:cs="仿宋"/>
          <w:sz w:val="24"/>
          <w:szCs w:val="24"/>
          <w:lang w:eastAsia="zh-CN"/>
        </w:rPr>
      </w:pPr>
      <w:r>
        <w:rPr>
          <w:rFonts w:hint="eastAsia" w:cs="仿宋"/>
          <w:sz w:val="24"/>
          <w:szCs w:val="24"/>
          <w:lang w:eastAsia="zh-CN"/>
        </w:rPr>
        <w:t>３</w:t>
      </w:r>
      <w:r>
        <w:rPr>
          <w:rFonts w:hint="eastAsia" w:cs="仿宋"/>
          <w:sz w:val="24"/>
          <w:szCs w:val="24"/>
          <w:lang w:val="en-US" w:eastAsia="zh-CN"/>
        </w:rPr>
        <w:t>.</w:t>
      </w:r>
      <w:r>
        <w:rPr>
          <w:rFonts w:hint="eastAsia" w:cs="仿宋"/>
          <w:sz w:val="24"/>
          <w:szCs w:val="24"/>
          <w:lang w:eastAsia="zh-CN"/>
        </w:rPr>
        <w:t>中标人须保证所供产品全新、正宗、原包装（须按要求新生产的货物），并符合国家强制性标准，至用户手中时不拆封。</w:t>
      </w:r>
    </w:p>
    <w:p>
      <w:pPr>
        <w:pStyle w:val="7"/>
        <w:widowControl/>
        <w:kinsoku w:val="0"/>
        <w:autoSpaceDE w:val="0"/>
        <w:autoSpaceDN w:val="0"/>
        <w:adjustRightInd w:val="0"/>
        <w:snapToGrid w:val="0"/>
        <w:spacing w:before="156" w:after="156" w:line="240" w:lineRule="auto"/>
        <w:ind w:left="616" w:leftChars="206" w:hanging="122" w:hangingChars="38"/>
        <w:jc w:val="both"/>
        <w:textAlignment w:val="baseline"/>
        <w:rPr>
          <w:rFonts w:hint="eastAsia" w:cs="仿宋"/>
          <w:szCs w:val="24"/>
          <w:lang w:val="en-US" w:eastAsia="zh-CN"/>
        </w:rPr>
      </w:pPr>
      <w:r>
        <w:rPr>
          <w:rFonts w:hint="eastAsia" w:cs="仿宋"/>
          <w:szCs w:val="24"/>
          <w:lang w:val="en-US" w:eastAsia="zh-CN"/>
        </w:rPr>
        <w:t>七、其他要求</w:t>
      </w:r>
    </w:p>
    <w:p>
      <w:pPr>
        <w:spacing w:beforeLines="0" w:line="440" w:lineRule="exact"/>
        <w:ind w:firstLine="480" w:firstLineChars="200"/>
        <w:rPr>
          <w:rFonts w:hint="eastAsia" w:ascii="仿宋" w:hAnsi="仿宋" w:eastAsia="仿宋" w:cs="仿宋"/>
          <w:sz w:val="24"/>
          <w:szCs w:val="24"/>
        </w:rPr>
      </w:pPr>
      <w:r>
        <w:rPr>
          <w:rFonts w:ascii="仿宋_GB2312" w:hAnsi="宋体" w:eastAsia="仿宋_GB2312"/>
          <w:sz w:val="24"/>
        </w:rPr>
        <w:t>▲</w:t>
      </w:r>
      <w:r>
        <w:rPr>
          <w:rFonts w:hint="eastAsia" w:ascii="仿宋_GB2312" w:hAnsi="宋体" w:eastAsia="仿宋_GB2312"/>
          <w:sz w:val="24"/>
          <w:lang w:val="en-US" w:eastAsia="zh-CN"/>
        </w:rPr>
        <w:t>1.</w:t>
      </w:r>
      <w:r>
        <w:rPr>
          <w:rFonts w:hint="eastAsia" w:ascii="仿宋" w:hAnsi="仿宋" w:eastAsia="仿宋" w:cs="仿宋"/>
          <w:sz w:val="24"/>
          <w:szCs w:val="24"/>
        </w:rPr>
        <w:t>封面照片由业主指定，照片版权费（人民币3000元）由中标人承担，并直接支付给版权所有人；封面设计及印刷费等纳入投标产品报价；采购人提供的所有照片仅用于本次招标范围内簿本封面，投标单位不得将照片挪作他用，因此产生的纠纷及侵权行为一概由投标人负责。</w:t>
      </w:r>
    </w:p>
    <w:p>
      <w:pPr>
        <w:ind w:firstLine="480" w:firstLineChars="200"/>
        <w:rPr>
          <w:rFonts w:hint="default" w:cs="仿宋"/>
          <w:szCs w:val="24"/>
          <w:lang w:val="en-US" w:eastAsia="zh-CN"/>
        </w:rPr>
      </w:pPr>
      <w:r>
        <w:rPr>
          <w:rFonts w:hint="eastAsia" w:cs="仿宋"/>
          <w:szCs w:val="24"/>
          <w:lang w:val="en-US" w:eastAsia="zh-CN"/>
        </w:rPr>
        <w:t>2.采购人有权对每批货物在送达前或送达后进行随机抽样送检，每次抽检品种不少于6个，检测费用由中标单位支付。若检测结果不合格的，则全部货物需重新生产供货并承担违约责任。</w:t>
      </w:r>
    </w:p>
    <w:p>
      <w:pPr>
        <w:ind w:firstLine="480" w:firstLineChars="200"/>
        <w:rPr>
          <w:rFonts w:hint="default" w:cs="仿宋"/>
          <w:szCs w:val="24"/>
          <w:lang w:val="en-US" w:eastAsia="zh-CN"/>
        </w:rPr>
      </w:pPr>
      <w:r>
        <w:rPr>
          <w:rFonts w:hint="eastAsia" w:cs="仿宋"/>
          <w:szCs w:val="24"/>
          <w:lang w:val="en-US" w:eastAsia="zh-CN"/>
        </w:rPr>
        <w:t>3.采购人将定期对已投入使用的产品进行抽查，抽查发现一次不合格的要求供应商整改，发现两次不合格的采购人有权解除合同且上报采购监督部门并要求供应商承担相应的违约责任。</w:t>
      </w:r>
    </w:p>
    <w:p>
      <w:pPr>
        <w:ind w:firstLine="480" w:firstLineChars="200"/>
        <w:rPr>
          <w:rFonts w:hint="default"/>
          <w:lang w:val="en-US" w:eastAsia="zh-CN"/>
        </w:rPr>
      </w:pPr>
      <w:r>
        <w:rPr>
          <w:rFonts w:hint="eastAsia" w:cs="仿宋"/>
          <w:szCs w:val="24"/>
          <w:lang w:val="en-US" w:eastAsia="zh-CN"/>
        </w:rPr>
        <w:t>4.每批货物供货前需提供原材料（至少应包含纸张、油墨、胶水）检测报告。</w:t>
      </w:r>
    </w:p>
    <w:p>
      <w:pPr>
        <w:pStyle w:val="7"/>
        <w:widowControl/>
        <w:kinsoku w:val="0"/>
        <w:autoSpaceDE w:val="0"/>
        <w:autoSpaceDN w:val="0"/>
        <w:adjustRightInd w:val="0"/>
        <w:snapToGrid w:val="0"/>
        <w:spacing w:before="156" w:after="156" w:line="240" w:lineRule="auto"/>
        <w:ind w:left="616" w:leftChars="206" w:hanging="122" w:hangingChars="38"/>
        <w:jc w:val="both"/>
        <w:textAlignment w:val="baseline"/>
        <w:rPr>
          <w:rFonts w:ascii="仿宋" w:hAnsi="仿宋" w:cs="仿宋"/>
          <w:szCs w:val="24"/>
        </w:rPr>
      </w:pPr>
      <w:r>
        <w:rPr>
          <w:rFonts w:hint="eastAsia" w:ascii="仿宋" w:hAnsi="仿宋" w:cs="仿宋"/>
          <w:szCs w:val="24"/>
        </w:rPr>
        <w:t>八、包装和运输要求</w:t>
      </w:r>
    </w:p>
    <w:p>
      <w:pPr>
        <w:ind w:firstLine="480" w:firstLineChars="200"/>
        <w:rPr>
          <w:rFonts w:hint="eastAsia" w:cs="仿宋"/>
          <w:szCs w:val="24"/>
          <w:lang w:val="en-US" w:eastAsia="zh-CN"/>
        </w:rPr>
      </w:pPr>
      <w:r>
        <w:rPr>
          <w:rFonts w:hint="eastAsia" w:cs="仿宋"/>
          <w:szCs w:val="24"/>
          <w:lang w:val="en-US" w:eastAsia="zh-CN"/>
        </w:rPr>
        <w:t>本次项目涉及商品包装和快递包装的，供应商提供产品及相关快递服务的具体包装要求要参考《商品包装政府采购需求标准（试行）》《快递包装政府采购需求标准（试行）》文件，应当采取足以保护标的物的包装方式，且该包装应符合国家有关包装的法律、法规的规定。优先采购绿色包装产品、绿色物流配送服务以及循环利用产品。如有必要，包装应适用于远距离运输、防潮、防震、防锈和防粗暴装卸，确保标的物安全无损地运抵现场。由于包装不善所引起的标的物锈蚀、损坏和损失等一切风险均由供应商承担。</w:t>
      </w:r>
    </w:p>
    <w:p>
      <w:pPr>
        <w:pStyle w:val="7"/>
        <w:widowControl/>
        <w:kinsoku w:val="0"/>
        <w:autoSpaceDE w:val="0"/>
        <w:autoSpaceDN w:val="0"/>
        <w:adjustRightInd w:val="0"/>
        <w:snapToGrid w:val="0"/>
        <w:spacing w:before="156" w:after="156" w:line="240" w:lineRule="auto"/>
        <w:ind w:left="616" w:leftChars="206" w:hanging="122" w:hangingChars="38"/>
        <w:jc w:val="both"/>
        <w:textAlignment w:val="baseline"/>
        <w:rPr>
          <w:rFonts w:ascii="仿宋" w:hAnsi="仿宋" w:cs="仿宋"/>
          <w:szCs w:val="24"/>
        </w:rPr>
      </w:pPr>
      <w:r>
        <w:rPr>
          <w:rFonts w:hint="eastAsia" w:cs="仿宋"/>
          <w:szCs w:val="24"/>
          <w:lang w:val="en-US" w:eastAsia="zh-CN"/>
        </w:rPr>
        <w:t>九</w:t>
      </w:r>
      <w:r>
        <w:rPr>
          <w:rFonts w:hint="eastAsia" w:ascii="仿宋" w:hAnsi="仿宋" w:cs="仿宋"/>
          <w:szCs w:val="24"/>
        </w:rPr>
        <w:t>、售后服务保障要求</w:t>
      </w:r>
    </w:p>
    <w:p>
      <w:pPr>
        <w:spacing w:beforeLines="0" w:line="4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质量按投标时提供样品为准，学校验收时发现产品质量问题，必须在学校规定时间内无条件调换，若中标人未按学校要求执行，经查实，采购人有权扣除履约保证金（具体金额视情节严重程度定，直至扣完全部保证金）并终止合同，同时采购人有权向采购监管部门反映中标人履</w:t>
      </w:r>
      <w:r>
        <w:rPr>
          <w:rFonts w:hint="eastAsia" w:ascii="仿宋" w:hAnsi="仿宋" w:eastAsia="仿宋" w:cs="仿宋"/>
          <w:sz w:val="24"/>
          <w:szCs w:val="24"/>
          <w:highlight w:val="none"/>
        </w:rPr>
        <w:t>约情况。</w:t>
      </w:r>
      <w:r>
        <w:rPr>
          <w:rFonts w:hint="eastAsia" w:cs="仿宋"/>
          <w:sz w:val="24"/>
          <w:szCs w:val="24"/>
          <w:highlight w:val="none"/>
          <w:lang w:val="en-US" w:eastAsia="zh-CN"/>
        </w:rPr>
        <w:t>补货应当在接学校通知2日后完成。</w:t>
      </w:r>
    </w:p>
    <w:p>
      <w:pPr>
        <w:pStyle w:val="7"/>
        <w:widowControl/>
        <w:kinsoku w:val="0"/>
        <w:autoSpaceDE w:val="0"/>
        <w:autoSpaceDN w:val="0"/>
        <w:adjustRightInd w:val="0"/>
        <w:snapToGrid w:val="0"/>
        <w:spacing w:before="156" w:after="156" w:line="240" w:lineRule="auto"/>
        <w:ind w:left="616" w:leftChars="206" w:hanging="122" w:hangingChars="38"/>
        <w:jc w:val="both"/>
        <w:textAlignment w:val="baseline"/>
        <w:rPr>
          <w:rFonts w:ascii="仿宋" w:hAnsi="仿宋" w:cs="仿宋"/>
          <w:szCs w:val="24"/>
        </w:rPr>
      </w:pPr>
      <w:r>
        <w:rPr>
          <w:rFonts w:hint="eastAsia" w:ascii="仿宋" w:hAnsi="仿宋" w:cs="仿宋"/>
          <w:szCs w:val="24"/>
        </w:rPr>
        <w:t>十、项目验收方式</w:t>
      </w:r>
    </w:p>
    <w:p>
      <w:pPr>
        <w:pStyle w:val="8"/>
        <w:widowControl/>
        <w:numPr>
          <w:ilvl w:val="0"/>
          <w:numId w:val="0"/>
        </w:numPr>
        <w:kinsoku w:val="0"/>
        <w:autoSpaceDE w:val="0"/>
        <w:autoSpaceDN w:val="0"/>
        <w:adjustRightInd w:val="0"/>
        <w:snapToGrid w:val="0"/>
        <w:spacing w:before="156" w:beforeLines="50"/>
        <w:ind w:firstLine="482" w:firstLineChars="200"/>
        <w:textAlignment w:val="baseline"/>
        <w:rPr>
          <w:rFonts w:hint="default" w:ascii="仿宋" w:hAnsi="仿宋" w:eastAsia="仿宋" w:cs="仿宋"/>
          <w:b/>
          <w:bCs/>
          <w:snapToGrid w:val="0"/>
          <w:kern w:val="0"/>
          <w:sz w:val="24"/>
          <w:szCs w:val="24"/>
          <w:lang w:val="en-US" w:eastAsia="zh-CN" w:bidi="ar-SA"/>
        </w:rPr>
      </w:pPr>
      <w:r>
        <w:rPr>
          <w:rFonts w:hint="eastAsia" w:cs="仿宋"/>
          <w:b/>
          <w:bCs/>
          <w:snapToGrid w:val="0"/>
          <w:kern w:val="0"/>
          <w:sz w:val="24"/>
          <w:szCs w:val="24"/>
          <w:lang w:val="en-US" w:eastAsia="zh-CN" w:bidi="ar-SA"/>
        </w:rPr>
        <w:t>（一）</w:t>
      </w:r>
      <w:r>
        <w:rPr>
          <w:rFonts w:hint="eastAsia" w:ascii="仿宋" w:hAnsi="仿宋" w:eastAsia="仿宋" w:cs="仿宋"/>
          <w:b/>
          <w:bCs/>
          <w:snapToGrid w:val="0"/>
          <w:kern w:val="0"/>
          <w:sz w:val="24"/>
          <w:szCs w:val="24"/>
          <w:lang w:val="en-US" w:eastAsia="zh-CN" w:bidi="ar-SA"/>
        </w:rPr>
        <w:t>验收时间</w:t>
      </w:r>
      <w:r>
        <w:rPr>
          <w:rFonts w:hint="eastAsia" w:cs="仿宋"/>
          <w:b/>
          <w:bCs/>
          <w:snapToGrid w:val="0"/>
          <w:kern w:val="0"/>
          <w:sz w:val="24"/>
          <w:szCs w:val="24"/>
          <w:lang w:val="en-US" w:eastAsia="zh-CN" w:bidi="ar-SA"/>
        </w:rPr>
        <w:t>及方式</w:t>
      </w:r>
    </w:p>
    <w:p>
      <w:pPr>
        <w:widowControl/>
        <w:kinsoku w:val="0"/>
        <w:autoSpaceDE w:val="0"/>
        <w:autoSpaceDN w:val="0"/>
        <w:adjustRightInd w:val="0"/>
        <w:snapToGrid w:val="0"/>
        <w:spacing w:before="156" w:beforeLines="50" w:line="240" w:lineRule="auto"/>
        <w:ind w:firstLine="480"/>
        <w:textAlignment w:val="baseline"/>
        <w:rPr>
          <w:rFonts w:ascii="仿宋" w:hAnsi="仿宋" w:cs="仿宋"/>
          <w:snapToGrid w:val="0"/>
          <w:kern w:val="0"/>
          <w:szCs w:val="24"/>
        </w:rPr>
      </w:pPr>
      <w:r>
        <w:rPr>
          <w:rFonts w:hint="eastAsia" w:cs="仿宋"/>
          <w:snapToGrid w:val="0"/>
          <w:kern w:val="0"/>
          <w:szCs w:val="24"/>
          <w:lang w:val="en-US" w:eastAsia="zh-CN"/>
        </w:rPr>
        <w:t>本项目按</w:t>
      </w:r>
      <w:r>
        <w:rPr>
          <w:rFonts w:hint="eastAsia" w:cs="仿宋"/>
          <w:b/>
          <w:bCs/>
          <w:szCs w:val="24"/>
          <w:lang w:val="en-US" w:eastAsia="zh-CN"/>
        </w:rPr>
        <w:t>供货一次验收一次。</w:t>
      </w:r>
      <w:r>
        <w:rPr>
          <w:rFonts w:hint="eastAsia" w:ascii="仿宋" w:hAnsi="仿宋" w:cs="仿宋"/>
          <w:snapToGrid w:val="0"/>
          <w:kern w:val="0"/>
          <w:szCs w:val="24"/>
        </w:rPr>
        <w:t>项目供货完成</w:t>
      </w:r>
      <w:r>
        <w:rPr>
          <w:rFonts w:hint="eastAsia" w:cs="仿宋"/>
          <w:snapToGrid w:val="0"/>
          <w:kern w:val="0"/>
          <w:szCs w:val="24"/>
          <w:lang w:val="en-US" w:eastAsia="zh-CN"/>
        </w:rPr>
        <w:t>及</w:t>
      </w:r>
      <w:r>
        <w:rPr>
          <w:rFonts w:hint="eastAsia" w:ascii="仿宋" w:hAnsi="仿宋" w:cs="仿宋"/>
          <w:snapToGrid w:val="0"/>
          <w:kern w:val="0"/>
          <w:szCs w:val="24"/>
        </w:rPr>
        <w:t>所有材料提交齐全后组织验收。</w:t>
      </w:r>
    </w:p>
    <w:p>
      <w:pPr>
        <w:pStyle w:val="8"/>
        <w:widowControl/>
        <w:kinsoku w:val="0"/>
        <w:autoSpaceDE w:val="0"/>
        <w:autoSpaceDN w:val="0"/>
        <w:adjustRightInd w:val="0"/>
        <w:snapToGrid w:val="0"/>
        <w:spacing w:before="156" w:beforeLines="50"/>
        <w:ind w:left="567" w:leftChars="200" w:hanging="87" w:hangingChars="36"/>
        <w:textAlignment w:val="baseline"/>
        <w:rPr>
          <w:rFonts w:ascii="仿宋" w:hAnsi="仿宋" w:cs="仿宋"/>
          <w:b/>
          <w:bCs/>
          <w:szCs w:val="24"/>
        </w:rPr>
      </w:pPr>
      <w:r>
        <w:rPr>
          <w:rFonts w:hint="eastAsia" w:ascii="仿宋" w:hAnsi="仿宋" w:eastAsia="仿宋" w:cs="仿宋"/>
          <w:b/>
          <w:bCs/>
          <w:snapToGrid w:val="0"/>
          <w:kern w:val="0"/>
          <w:sz w:val="24"/>
          <w:szCs w:val="24"/>
          <w:lang w:val="en-US" w:eastAsia="zh-CN" w:bidi="ar-SA"/>
        </w:rPr>
        <w:t>（</w:t>
      </w:r>
      <w:r>
        <w:rPr>
          <w:rFonts w:hint="eastAsia" w:cs="仿宋"/>
          <w:b/>
          <w:bCs/>
          <w:snapToGrid w:val="0"/>
          <w:kern w:val="0"/>
          <w:sz w:val="24"/>
          <w:szCs w:val="24"/>
          <w:lang w:val="en-US" w:eastAsia="zh-CN" w:bidi="ar-SA"/>
        </w:rPr>
        <w:t>二</w:t>
      </w:r>
      <w:r>
        <w:rPr>
          <w:rFonts w:hint="eastAsia" w:ascii="仿宋" w:hAnsi="仿宋" w:eastAsia="仿宋" w:cs="仿宋"/>
          <w:b/>
          <w:bCs/>
          <w:snapToGrid w:val="0"/>
          <w:kern w:val="0"/>
          <w:sz w:val="24"/>
          <w:szCs w:val="24"/>
          <w:lang w:val="en-US" w:eastAsia="zh-CN" w:bidi="ar-SA"/>
        </w:rPr>
        <w:t>）验收程序</w:t>
      </w:r>
    </w:p>
    <w:p>
      <w:pPr>
        <w:spacing w:beforeLines="0" w:line="440" w:lineRule="exact"/>
        <w:ind w:firstLine="480" w:firstLineChars="200"/>
        <w:rPr>
          <w:rFonts w:hint="eastAsia" w:ascii="仿宋" w:hAnsi="仿宋" w:eastAsia="仿宋" w:cs="仿宋"/>
          <w:sz w:val="24"/>
          <w:szCs w:val="24"/>
        </w:rPr>
      </w:pPr>
      <w:r>
        <w:rPr>
          <w:rFonts w:hint="eastAsia" w:cs="仿宋"/>
          <w:sz w:val="24"/>
          <w:szCs w:val="24"/>
          <w:lang w:val="en-US" w:eastAsia="zh-CN"/>
        </w:rPr>
        <w:t>1.</w:t>
      </w:r>
      <w:r>
        <w:rPr>
          <w:rFonts w:hint="eastAsia" w:ascii="仿宋" w:hAnsi="仿宋" w:eastAsia="仿宋" w:cs="仿宋"/>
          <w:sz w:val="24"/>
          <w:szCs w:val="24"/>
        </w:rPr>
        <w:t>供应商须将原包装货物送到采购人指定地点，在采购人监督下拆箱并经采购人初步验收确认，如果发现数量不足或有设计、质量、技术等问题，供应商应负责按照招标文件与投标文件要求采取补足或更换等处理措施，并承担由此发生的一切损失和费用。</w:t>
      </w:r>
    </w:p>
    <w:p>
      <w:pPr>
        <w:spacing w:beforeLines="0" w:line="440" w:lineRule="exact"/>
        <w:ind w:firstLine="480" w:firstLineChars="200"/>
        <w:rPr>
          <w:rFonts w:hint="eastAsia" w:ascii="仿宋" w:hAnsi="仿宋" w:eastAsia="仿宋" w:cs="仿宋"/>
          <w:sz w:val="24"/>
          <w:szCs w:val="24"/>
          <w:lang w:val="en-US" w:eastAsia="zh-CN"/>
        </w:rPr>
      </w:pPr>
      <w:r>
        <w:rPr>
          <w:rFonts w:hint="eastAsia" w:cs="仿宋"/>
          <w:sz w:val="24"/>
          <w:szCs w:val="24"/>
          <w:lang w:val="en-US" w:eastAsia="zh-CN"/>
        </w:rPr>
        <w:t>2.</w:t>
      </w:r>
      <w:r>
        <w:rPr>
          <w:rFonts w:hint="eastAsia" w:ascii="仿宋" w:hAnsi="仿宋" w:eastAsia="仿宋" w:cs="仿宋"/>
          <w:sz w:val="24"/>
          <w:szCs w:val="24"/>
        </w:rPr>
        <w:t>供应商通知采购人组织验收：</w:t>
      </w:r>
      <w:r>
        <w:rPr>
          <w:rFonts w:hint="eastAsia" w:ascii="仿宋" w:hAnsi="仿宋" w:eastAsia="仿宋" w:cs="仿宋"/>
          <w:sz w:val="24"/>
          <w:szCs w:val="24"/>
          <w:lang w:val="en-US" w:eastAsia="zh-CN"/>
        </w:rPr>
        <w:t>内容包括验收</w:t>
      </w:r>
      <w:r>
        <w:rPr>
          <w:rFonts w:hint="eastAsia" w:ascii="仿宋" w:hAnsi="仿宋" w:eastAsia="仿宋" w:cs="仿宋"/>
          <w:sz w:val="24"/>
          <w:szCs w:val="24"/>
        </w:rPr>
        <w:t>规格及材质等是否符合合同要求；所有检测报告是否合格；是否按项目技术规范和服务要求完成产品的</w:t>
      </w:r>
      <w:r>
        <w:rPr>
          <w:rFonts w:hint="eastAsia" w:ascii="仿宋" w:hAnsi="仿宋" w:eastAsia="仿宋" w:cs="仿宋"/>
          <w:sz w:val="24"/>
          <w:szCs w:val="24"/>
          <w:lang w:val="en-US" w:eastAsia="zh-CN"/>
        </w:rPr>
        <w:t>供货质量</w:t>
      </w:r>
      <w:r>
        <w:rPr>
          <w:rFonts w:hint="eastAsia" w:ascii="仿宋" w:hAnsi="仿宋" w:eastAsia="仿宋" w:cs="仿宋"/>
          <w:sz w:val="24"/>
          <w:szCs w:val="24"/>
        </w:rPr>
        <w:t>及售后服务等工作。采购人也可组织专业人员验收，并抽样送国家认可的专业检测机构作破坏性检测出具质量检测报告。</w:t>
      </w:r>
    </w:p>
    <w:p>
      <w:pPr>
        <w:pStyle w:val="8"/>
        <w:widowControl/>
        <w:kinsoku w:val="0"/>
        <w:autoSpaceDE w:val="0"/>
        <w:autoSpaceDN w:val="0"/>
        <w:adjustRightInd w:val="0"/>
        <w:snapToGrid w:val="0"/>
        <w:spacing w:before="156" w:beforeLines="50"/>
        <w:ind w:left="567" w:leftChars="200" w:hanging="87" w:hangingChars="36"/>
        <w:textAlignment w:val="baseline"/>
        <w:rPr>
          <w:rFonts w:hint="eastAsia" w:ascii="仿宋" w:hAnsi="仿宋" w:eastAsia="仿宋" w:cs="仿宋"/>
          <w:b/>
          <w:bCs/>
          <w:snapToGrid w:val="0"/>
          <w:kern w:val="0"/>
          <w:sz w:val="24"/>
          <w:szCs w:val="24"/>
          <w:lang w:val="en-US" w:eastAsia="zh-CN" w:bidi="ar-SA"/>
        </w:rPr>
      </w:pPr>
      <w:r>
        <w:rPr>
          <w:rFonts w:hint="eastAsia" w:cs="仿宋"/>
          <w:b/>
          <w:bCs/>
          <w:snapToGrid w:val="0"/>
          <w:kern w:val="0"/>
          <w:sz w:val="24"/>
          <w:szCs w:val="24"/>
          <w:lang w:val="en-US" w:eastAsia="zh-CN" w:bidi="ar-SA"/>
        </w:rPr>
        <w:t>（三）</w:t>
      </w:r>
      <w:r>
        <w:rPr>
          <w:rFonts w:hint="eastAsia" w:ascii="仿宋" w:hAnsi="仿宋" w:eastAsia="仿宋" w:cs="仿宋"/>
          <w:b/>
          <w:bCs/>
          <w:snapToGrid w:val="0"/>
          <w:kern w:val="0"/>
          <w:sz w:val="24"/>
          <w:szCs w:val="24"/>
          <w:lang w:val="en-US" w:eastAsia="zh-CN" w:bidi="ar-SA"/>
        </w:rPr>
        <w:t>验收指标和标准</w:t>
      </w:r>
    </w:p>
    <w:p>
      <w:pPr>
        <w:spacing w:beforeLines="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按照采购文件和正式合同确定的技术指标或者服务要求，应当符合国家强制性规定、政策要求、安全标准、行业或企业有关标准等。</w:t>
      </w:r>
    </w:p>
    <w:p>
      <w:pPr>
        <w:spacing w:beforeLines="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1.所供产品的规格、数量符合招标文件、投标文件及采购合同约定的要求。</w:t>
      </w:r>
    </w:p>
    <w:p>
      <w:pPr>
        <w:spacing w:beforeLines="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2.所供产品的材质、颜色符合招标文件、投标文件及采购合同约定的要求。</w:t>
      </w:r>
    </w:p>
    <w:p>
      <w:pPr>
        <w:spacing w:beforeLines="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３</w:t>
      </w:r>
      <w:r>
        <w:rPr>
          <w:rFonts w:hint="eastAsia" w:ascii="仿宋" w:hAnsi="仿宋" w:eastAsia="仿宋" w:cs="仿宋"/>
          <w:sz w:val="24"/>
          <w:szCs w:val="24"/>
        </w:rPr>
        <w:t>.如有抽检要求的，检验抽样按国家及行业标准执行。检测结果符合招标文件、投标文件及采购合同约定的要求。</w:t>
      </w:r>
    </w:p>
    <w:p>
      <w:pPr>
        <w:spacing w:beforeLines="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４</w:t>
      </w:r>
      <w:r>
        <w:rPr>
          <w:rFonts w:hint="eastAsia" w:ascii="仿宋" w:hAnsi="仿宋" w:eastAsia="仿宋" w:cs="仿宋"/>
          <w:sz w:val="24"/>
          <w:szCs w:val="24"/>
        </w:rPr>
        <w:t>.投标人提供的已封存的样品标准。</w:t>
      </w:r>
    </w:p>
    <w:p>
      <w:pPr>
        <w:widowControl/>
        <w:kinsoku w:val="0"/>
        <w:autoSpaceDE w:val="0"/>
        <w:autoSpaceDN w:val="0"/>
        <w:adjustRightInd w:val="0"/>
        <w:snapToGrid w:val="0"/>
        <w:spacing w:before="156" w:beforeLines="50" w:line="240" w:lineRule="auto"/>
        <w:ind w:firstLine="482"/>
        <w:textAlignment w:val="baseline"/>
        <w:rPr>
          <w:rFonts w:ascii="仿宋" w:hAnsi="仿宋" w:cs="仿宋"/>
          <w:b/>
          <w:bCs/>
          <w:szCs w:val="24"/>
        </w:rPr>
      </w:pPr>
      <w:r>
        <w:rPr>
          <w:rFonts w:hint="eastAsia" w:ascii="仿宋" w:hAnsi="仿宋" w:cs="仿宋"/>
          <w:b/>
          <w:bCs/>
          <w:szCs w:val="24"/>
        </w:rPr>
        <w:t>（</w:t>
      </w:r>
      <w:r>
        <w:rPr>
          <w:rFonts w:hint="eastAsia" w:cs="仿宋"/>
          <w:b/>
          <w:bCs/>
          <w:szCs w:val="24"/>
          <w:lang w:val="en-US" w:eastAsia="zh-CN"/>
        </w:rPr>
        <w:t>四</w:t>
      </w:r>
      <w:r>
        <w:rPr>
          <w:rFonts w:hint="eastAsia" w:ascii="仿宋" w:hAnsi="仿宋" w:cs="仿宋"/>
          <w:b/>
          <w:bCs/>
          <w:szCs w:val="24"/>
        </w:rPr>
        <w:t>）验收费用</w:t>
      </w:r>
    </w:p>
    <w:p>
      <w:pPr>
        <w:spacing w:beforeLines="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履约验收产生的费用，属于首次验收过程中产生的</w:t>
      </w:r>
      <w:r>
        <w:rPr>
          <w:rFonts w:hint="eastAsia" w:cs="仿宋"/>
          <w:sz w:val="24"/>
          <w:szCs w:val="24"/>
          <w:lang w:eastAsia="zh-CN"/>
        </w:rPr>
        <w:t>（</w:t>
      </w:r>
      <w:r>
        <w:rPr>
          <w:rFonts w:hint="eastAsia" w:cs="仿宋"/>
          <w:sz w:val="24"/>
          <w:szCs w:val="24"/>
          <w:lang w:val="en-US" w:eastAsia="zh-CN"/>
        </w:rPr>
        <w:t>除检测报告外的其他费用）</w:t>
      </w:r>
      <w:r>
        <w:rPr>
          <w:rFonts w:hint="eastAsia" w:ascii="仿宋" w:hAnsi="仿宋" w:eastAsia="仿宋" w:cs="仿宋"/>
          <w:sz w:val="24"/>
          <w:szCs w:val="24"/>
        </w:rPr>
        <w:t>，由采购人承担；属于首次验收不合格，重新验收过程中产生的，如采购合同有约定按照约定执行，如无约定，由采购人承担。</w:t>
      </w:r>
    </w:p>
    <w:p>
      <w:pPr>
        <w:pStyle w:val="7"/>
        <w:widowControl/>
        <w:kinsoku w:val="0"/>
        <w:autoSpaceDE w:val="0"/>
        <w:autoSpaceDN w:val="0"/>
        <w:adjustRightInd w:val="0"/>
        <w:snapToGrid w:val="0"/>
        <w:spacing w:before="156" w:after="156" w:line="240" w:lineRule="auto"/>
        <w:ind w:left="616" w:leftChars="206" w:hanging="122" w:hangingChars="38"/>
        <w:jc w:val="both"/>
        <w:textAlignment w:val="baseline"/>
        <w:rPr>
          <w:rFonts w:ascii="仿宋" w:hAnsi="仿宋" w:cs="仿宋"/>
          <w:szCs w:val="24"/>
        </w:rPr>
      </w:pPr>
      <w:r>
        <w:rPr>
          <w:rFonts w:hint="eastAsia" w:ascii="仿宋" w:hAnsi="仿宋" w:cs="仿宋"/>
          <w:szCs w:val="24"/>
        </w:rPr>
        <w:t>十</w:t>
      </w:r>
      <w:r>
        <w:rPr>
          <w:rFonts w:hint="eastAsia" w:cs="仿宋"/>
          <w:szCs w:val="24"/>
          <w:lang w:val="en-US" w:eastAsia="zh-CN"/>
        </w:rPr>
        <w:t>一</w:t>
      </w:r>
      <w:r>
        <w:rPr>
          <w:rFonts w:hint="eastAsia" w:ascii="仿宋" w:hAnsi="仿宋" w:cs="仿宋"/>
          <w:szCs w:val="24"/>
        </w:rPr>
        <w:t>、保险</w:t>
      </w:r>
    </w:p>
    <w:p>
      <w:pPr>
        <w:pStyle w:val="8"/>
        <w:widowControl/>
        <w:kinsoku w:val="0"/>
        <w:autoSpaceDE w:val="0"/>
        <w:autoSpaceDN w:val="0"/>
        <w:adjustRightInd w:val="0"/>
        <w:snapToGrid w:val="0"/>
        <w:spacing w:before="156" w:beforeLines="50"/>
        <w:ind w:left="562" w:leftChars="198" w:hanging="87" w:hangingChars="36"/>
        <w:textAlignment w:val="baseline"/>
        <w:rPr>
          <w:rFonts w:hint="eastAsia" w:ascii="仿宋" w:hAnsi="仿宋" w:eastAsia="仿宋" w:cs="仿宋"/>
          <w:b/>
          <w:bCs w:val="0"/>
          <w:color w:val="auto"/>
          <w:kern w:val="3"/>
          <w:sz w:val="24"/>
          <w:szCs w:val="24"/>
          <w:lang w:val="en-US" w:eastAsia="zh-CN" w:bidi="ar-SA"/>
        </w:rPr>
      </w:pPr>
      <w:r>
        <w:rPr>
          <w:rFonts w:hint="eastAsia" w:ascii="仿宋" w:hAnsi="仿宋" w:eastAsia="仿宋" w:cs="仿宋"/>
          <w:b/>
          <w:bCs w:val="0"/>
          <w:color w:val="auto"/>
          <w:kern w:val="3"/>
          <w:sz w:val="24"/>
          <w:szCs w:val="24"/>
          <w:lang w:val="en-US" w:eastAsia="zh-CN" w:bidi="ar-SA"/>
        </w:rPr>
        <w:t>（一）第三者责任保险</w:t>
      </w:r>
    </w:p>
    <w:p>
      <w:pPr>
        <w:spacing w:beforeLines="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中标人应对中标人人员以及第三方全权负责（如中标人应投保第三责任险），在中标人的责任区内由于中标人原因导致自己员工或第三方的事故由中标人负责，采购人不承担任何责任。</w:t>
      </w:r>
    </w:p>
    <w:p>
      <w:pPr>
        <w:pStyle w:val="8"/>
        <w:widowControl/>
        <w:kinsoku w:val="0"/>
        <w:autoSpaceDE w:val="0"/>
        <w:autoSpaceDN w:val="0"/>
        <w:adjustRightInd w:val="0"/>
        <w:snapToGrid w:val="0"/>
        <w:spacing w:before="156" w:beforeLines="50"/>
        <w:ind w:left="562" w:leftChars="198" w:hanging="87" w:hangingChars="36"/>
        <w:textAlignment w:val="baseline"/>
        <w:rPr>
          <w:rFonts w:hint="eastAsia" w:ascii="仿宋" w:hAnsi="仿宋" w:eastAsia="仿宋" w:cs="仿宋"/>
          <w:b/>
          <w:bCs w:val="0"/>
          <w:color w:val="auto"/>
          <w:kern w:val="3"/>
          <w:sz w:val="24"/>
          <w:szCs w:val="24"/>
          <w:lang w:val="en-US" w:eastAsia="zh-CN" w:bidi="ar-SA"/>
        </w:rPr>
      </w:pPr>
      <w:r>
        <w:rPr>
          <w:rFonts w:hint="eastAsia" w:ascii="仿宋" w:hAnsi="仿宋" w:eastAsia="仿宋" w:cs="仿宋"/>
          <w:b/>
          <w:bCs w:val="0"/>
          <w:color w:val="auto"/>
          <w:kern w:val="3"/>
          <w:sz w:val="24"/>
          <w:szCs w:val="24"/>
          <w:lang w:val="en-US" w:eastAsia="zh-CN" w:bidi="ar-SA"/>
        </w:rPr>
        <w:t>（二）员工人身意外</w:t>
      </w:r>
    </w:p>
    <w:p>
      <w:pPr>
        <w:spacing w:beforeLines="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在服务期内，中标人所有人员的事故由中标人自行全权负责（如中标人应对其员工投保人身意外险），以保证采购人在中标人工作人员索赔时不受任何责任的约束。</w:t>
      </w:r>
    </w:p>
    <w:p>
      <w:pPr>
        <w:pStyle w:val="8"/>
        <w:widowControl/>
        <w:kinsoku w:val="0"/>
        <w:autoSpaceDE w:val="0"/>
        <w:autoSpaceDN w:val="0"/>
        <w:adjustRightInd w:val="0"/>
        <w:snapToGrid w:val="0"/>
        <w:spacing w:before="156" w:beforeLines="50"/>
        <w:ind w:left="562" w:leftChars="198" w:hanging="87" w:hangingChars="36"/>
        <w:textAlignment w:val="baseline"/>
        <w:rPr>
          <w:rFonts w:hint="eastAsia" w:ascii="仿宋" w:hAnsi="仿宋" w:eastAsia="仿宋" w:cs="仿宋"/>
          <w:b/>
          <w:bCs w:val="0"/>
          <w:color w:val="auto"/>
          <w:kern w:val="3"/>
          <w:sz w:val="24"/>
          <w:szCs w:val="24"/>
          <w:lang w:val="en-US" w:eastAsia="zh-CN" w:bidi="ar-SA"/>
        </w:rPr>
      </w:pPr>
      <w:r>
        <w:rPr>
          <w:rFonts w:hint="eastAsia" w:ascii="仿宋" w:hAnsi="仿宋" w:eastAsia="仿宋" w:cs="仿宋"/>
          <w:b/>
          <w:bCs w:val="0"/>
          <w:color w:val="auto"/>
          <w:kern w:val="3"/>
          <w:sz w:val="24"/>
          <w:szCs w:val="24"/>
          <w:lang w:val="en-US" w:eastAsia="zh-CN" w:bidi="ar-SA"/>
        </w:rPr>
        <w:t>（三）其他保险及费用</w:t>
      </w:r>
    </w:p>
    <w:p>
      <w:pPr>
        <w:spacing w:beforeLines="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中标人须按相关法律法规和政府有关各部门规定为全体服务人员缴纳所有相关的社会保险及其他相关费用。中标人对此全权负责。</w:t>
      </w:r>
    </w:p>
    <w:p>
      <w:pPr>
        <w:pStyle w:val="7"/>
        <w:widowControl/>
        <w:numPr>
          <w:ilvl w:val="0"/>
          <w:numId w:val="0"/>
        </w:numPr>
        <w:kinsoku w:val="0"/>
        <w:autoSpaceDE w:val="0"/>
        <w:autoSpaceDN w:val="0"/>
        <w:adjustRightInd w:val="0"/>
        <w:snapToGrid w:val="0"/>
        <w:spacing w:before="156" w:after="156" w:line="240" w:lineRule="auto"/>
        <w:ind w:firstLine="643" w:firstLineChars="200"/>
        <w:jc w:val="both"/>
        <w:textAlignment w:val="baseline"/>
        <w:rPr>
          <w:rFonts w:hint="eastAsia" w:ascii="仿宋" w:hAnsi="仿宋" w:cs="仿宋"/>
          <w:szCs w:val="24"/>
        </w:rPr>
      </w:pPr>
      <w:r>
        <w:rPr>
          <w:rFonts w:hint="eastAsia"/>
          <w:b/>
          <w:color w:val="auto"/>
          <w:lang w:val="en-US" w:eastAsia="zh-CN"/>
        </w:rPr>
        <w:t>十二、</w:t>
      </w:r>
      <w:r>
        <w:rPr>
          <w:rFonts w:hint="eastAsia"/>
          <w:b/>
          <w:color w:val="auto"/>
        </w:rPr>
        <w:t>履约保证金</w:t>
      </w:r>
      <w:r>
        <w:rPr>
          <w:rFonts w:hint="eastAsia"/>
          <w:b/>
          <w:color w:val="auto"/>
          <w:lang w:val="en-US" w:eastAsia="zh-CN"/>
        </w:rPr>
        <w:t>及</w:t>
      </w:r>
      <w:r>
        <w:rPr>
          <w:rFonts w:hint="eastAsia" w:ascii="仿宋" w:hAnsi="仿宋" w:cs="仿宋"/>
          <w:szCs w:val="24"/>
        </w:rPr>
        <w:t>付款方式</w:t>
      </w:r>
    </w:p>
    <w:p>
      <w:pPr>
        <w:pageBreakBefore w:val="0"/>
        <w:widowControl/>
        <w:kinsoku/>
        <w:wordWrap w:val="0"/>
        <w:topLinePunct/>
        <w:bidi w:val="0"/>
        <w:adjustRightInd w:val="0"/>
        <w:spacing w:beforeAutospacing="0" w:afterAutospacing="0" w:line="440" w:lineRule="exact"/>
        <w:ind w:firstLine="482" w:firstLineChars="200"/>
        <w:textAlignment w:val="baseline"/>
        <w:rPr>
          <w:b/>
          <w:color w:val="auto"/>
          <w:highlight w:val="none"/>
        </w:rPr>
      </w:pPr>
      <w:r>
        <w:rPr>
          <w:rFonts w:hint="eastAsia"/>
          <w:b/>
          <w:color w:val="auto"/>
          <w:highlight w:val="none"/>
          <w:lang w:val="en-US" w:eastAsia="zh-CN"/>
        </w:rPr>
        <w:t>（一）</w:t>
      </w:r>
      <w:r>
        <w:rPr>
          <w:rFonts w:hint="eastAsia"/>
          <w:b/>
          <w:color w:val="auto"/>
          <w:highlight w:val="none"/>
        </w:rPr>
        <w:t>履约保证金</w:t>
      </w:r>
    </w:p>
    <w:p>
      <w:pPr>
        <w:pageBreakBefore w:val="0"/>
        <w:widowControl/>
        <w:kinsoku/>
        <w:wordWrap w:val="0"/>
        <w:topLinePunct/>
        <w:bidi w:val="0"/>
        <w:adjustRightInd w:val="0"/>
        <w:spacing w:beforeAutospacing="0" w:afterAutospacing="0" w:line="440" w:lineRule="exact"/>
        <w:ind w:firstLine="480" w:firstLineChars="200"/>
        <w:jc w:val="left"/>
        <w:textAlignment w:val="baseline"/>
        <w:rPr>
          <w:color w:val="auto"/>
          <w:highlight w:val="none"/>
        </w:rPr>
      </w:pPr>
      <w:r>
        <w:rPr>
          <w:rFonts w:hint="eastAsia"/>
          <w:color w:val="auto"/>
          <w:highlight w:val="none"/>
        </w:rPr>
        <w:t>1.本项目的履约保证金按合同价</w:t>
      </w:r>
      <w:r>
        <w:rPr>
          <w:rFonts w:hint="eastAsia"/>
          <w:color w:val="auto"/>
          <w:highlight w:val="none"/>
          <w:lang w:val="en-US" w:eastAsia="zh-CN"/>
        </w:rPr>
        <w:t>1</w:t>
      </w:r>
      <w:r>
        <w:rPr>
          <w:rFonts w:hint="eastAsia"/>
          <w:color w:val="auto"/>
          <w:highlight w:val="none"/>
        </w:rPr>
        <w:t>%收取，中标人在合同签订后5日内交付至指定账户。履约期结束，采购人无息退还履约保证金。</w:t>
      </w:r>
    </w:p>
    <w:p>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color w:val="auto"/>
          <w:highlight w:val="none"/>
          <w:lang w:val="en-US" w:eastAsia="zh-CN"/>
        </w:rPr>
      </w:pPr>
      <w:r>
        <w:rPr>
          <w:rFonts w:hint="eastAsia" w:ascii="仿宋" w:hAnsi="仿宋"/>
          <w:color w:val="auto"/>
          <w:highlight w:val="none"/>
        </w:rPr>
        <w:t>2.缴纳方式：可采用转账或履约保函形式。</w:t>
      </w:r>
    </w:p>
    <w:p>
      <w:pPr>
        <w:pageBreakBefore w:val="0"/>
        <w:widowControl/>
        <w:kinsoku/>
        <w:wordWrap w:val="0"/>
        <w:topLinePunct/>
        <w:bidi w:val="0"/>
        <w:adjustRightInd w:val="0"/>
        <w:spacing w:beforeAutospacing="0" w:afterAutospacing="0" w:line="440" w:lineRule="exact"/>
        <w:ind w:firstLine="482" w:firstLineChars="200"/>
        <w:textAlignment w:val="baseline"/>
        <w:rPr>
          <w:rFonts w:hint="default"/>
          <w:b/>
          <w:color w:val="auto"/>
          <w:highlight w:val="none"/>
          <w:lang w:val="en-US" w:eastAsia="zh-CN"/>
        </w:rPr>
      </w:pPr>
      <w:r>
        <w:rPr>
          <w:rFonts w:hint="eastAsia"/>
          <w:b/>
          <w:color w:val="auto"/>
          <w:highlight w:val="none"/>
          <w:lang w:val="en-US" w:eastAsia="zh-CN"/>
        </w:rPr>
        <w:t>（二）付款方式</w:t>
      </w:r>
    </w:p>
    <w:p>
      <w:pPr>
        <w:pageBreakBefore w:val="0"/>
        <w:widowControl/>
        <w:kinsoku/>
        <w:wordWrap w:val="0"/>
        <w:topLinePunct/>
        <w:bidi w:val="0"/>
        <w:adjustRightInd w:val="0"/>
        <w:spacing w:beforeAutospacing="0" w:afterAutospacing="0" w:line="440" w:lineRule="exact"/>
        <w:ind w:firstLine="480" w:firstLineChars="200"/>
        <w:jc w:val="left"/>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按合同约定内容进行货款的结算，结算时按财政结算要求办理资金结算手续。</w:t>
      </w:r>
    </w:p>
    <w:p>
      <w:pPr>
        <w:pageBreakBefore w:val="0"/>
        <w:widowControl/>
        <w:kinsoku/>
        <w:wordWrap w:val="0"/>
        <w:topLinePunct/>
        <w:bidi w:val="0"/>
        <w:adjustRightInd w:val="0"/>
        <w:spacing w:beforeAutospacing="0" w:afterAutospacing="0" w:line="440" w:lineRule="exact"/>
        <w:ind w:firstLine="480" w:firstLineChars="200"/>
        <w:jc w:val="left"/>
        <w:textAlignment w:val="baseline"/>
        <w:rPr>
          <w:rFonts w:hint="eastAsia"/>
          <w:color w:val="auto"/>
          <w:highlight w:val="none"/>
        </w:rPr>
      </w:pPr>
      <w:r>
        <w:rPr>
          <w:rFonts w:hint="eastAsia"/>
          <w:color w:val="auto"/>
          <w:highlight w:val="none"/>
          <w:lang w:val="en-US" w:eastAsia="zh-CN"/>
        </w:rPr>
        <w:t>2.</w:t>
      </w:r>
      <w:r>
        <w:rPr>
          <w:rFonts w:hint="eastAsia"/>
          <w:color w:val="auto"/>
          <w:highlight w:val="none"/>
        </w:rPr>
        <w:t>本项目预付款为</w:t>
      </w:r>
      <w:r>
        <w:rPr>
          <w:rFonts w:hint="eastAsia"/>
          <w:color w:val="auto"/>
          <w:highlight w:val="none"/>
          <w:lang w:val="en-US" w:eastAsia="zh-CN"/>
        </w:rPr>
        <w:t>首批供货</w:t>
      </w:r>
      <w:r>
        <w:rPr>
          <w:rFonts w:hint="eastAsia"/>
          <w:color w:val="auto"/>
          <w:highlight w:val="none"/>
        </w:rPr>
        <w:t>合同金额的</w:t>
      </w:r>
      <w:r>
        <w:rPr>
          <w:rFonts w:hint="eastAsia"/>
          <w:color w:val="auto"/>
          <w:highlight w:val="none"/>
          <w:lang w:val="en-US" w:eastAsia="zh-CN"/>
        </w:rPr>
        <w:t>4</w:t>
      </w:r>
      <w:r>
        <w:rPr>
          <w:rFonts w:hint="eastAsia"/>
          <w:color w:val="auto"/>
          <w:highlight w:val="none"/>
        </w:rPr>
        <w:t>0％，</w:t>
      </w:r>
      <w:r>
        <w:rPr>
          <w:rFonts w:hint="eastAsia"/>
          <w:color w:val="auto"/>
          <w:highlight w:val="none"/>
          <w:lang w:val="en-US" w:eastAsia="zh-CN"/>
        </w:rPr>
        <w:t>供应商需提供同等金额的预付款保函，</w:t>
      </w:r>
      <w:r>
        <w:rPr>
          <w:rFonts w:hint="eastAsia"/>
          <w:color w:val="auto"/>
          <w:highlight w:val="none"/>
        </w:rPr>
        <w:t>采购人应在合同生效以及具备实施条件后7个工作日内，支付预付款。</w:t>
      </w:r>
    </w:p>
    <w:p>
      <w:pPr>
        <w:pageBreakBefore w:val="0"/>
        <w:widowControl/>
        <w:kinsoku/>
        <w:wordWrap w:val="0"/>
        <w:topLinePunct/>
        <w:bidi w:val="0"/>
        <w:adjustRightInd w:val="0"/>
        <w:spacing w:beforeAutospacing="0" w:afterAutospacing="0" w:line="440" w:lineRule="exact"/>
        <w:ind w:firstLine="480" w:firstLineChars="200"/>
        <w:jc w:val="left"/>
        <w:textAlignment w:val="baseline"/>
        <w:rPr>
          <w:rFonts w:hint="eastAsia"/>
          <w:color w:val="auto"/>
          <w:highlight w:val="none"/>
        </w:rPr>
      </w:pPr>
      <w:r>
        <w:rPr>
          <w:rFonts w:hint="eastAsia"/>
          <w:color w:val="auto"/>
          <w:highlight w:val="none"/>
          <w:lang w:val="en-US" w:eastAsia="zh-CN"/>
        </w:rPr>
        <w:t>3.</w:t>
      </w:r>
      <w:r>
        <w:rPr>
          <w:rFonts w:hint="eastAsia"/>
          <w:color w:val="auto"/>
          <w:highlight w:val="none"/>
        </w:rPr>
        <w:t>验收合格后采购人将合同款支付完毕。</w:t>
      </w:r>
    </w:p>
    <w:p>
      <w:pPr>
        <w:pageBreakBefore w:val="0"/>
        <w:widowControl/>
        <w:kinsoku/>
        <w:wordWrap w:val="0"/>
        <w:topLinePunct/>
        <w:bidi w:val="0"/>
        <w:adjustRightInd w:val="0"/>
        <w:spacing w:beforeAutospacing="0" w:afterAutospacing="0" w:line="440" w:lineRule="exact"/>
        <w:ind w:firstLine="480" w:firstLineChars="200"/>
        <w:jc w:val="left"/>
        <w:textAlignment w:val="baseline"/>
        <w:rPr>
          <w:rFonts w:hint="eastAsia"/>
          <w:color w:val="auto"/>
          <w:highlight w:val="none"/>
        </w:rPr>
      </w:pPr>
      <w:r>
        <w:rPr>
          <w:rFonts w:hint="eastAsia"/>
          <w:color w:val="auto"/>
          <w:highlight w:val="none"/>
          <w:lang w:val="en-US" w:eastAsia="zh-CN"/>
        </w:rPr>
        <w:t>4.</w:t>
      </w:r>
      <w:r>
        <w:rPr>
          <w:rFonts w:hint="eastAsia"/>
          <w:color w:val="auto"/>
          <w:highlight w:val="none"/>
        </w:rPr>
        <w:t>对于满足合同约定支付条件的，采购人应自收到发票后5个工作日内将资金支付到合同约定的供应商账户</w:t>
      </w:r>
      <w:r>
        <w:rPr>
          <w:rFonts w:hint="eastAsia"/>
          <w:color w:val="auto"/>
          <w:highlight w:val="none"/>
          <w:lang w:eastAsia="zh-CN"/>
        </w:rPr>
        <w:t>。</w:t>
      </w:r>
    </w:p>
    <w:p>
      <w:pPr>
        <w:pageBreakBefore w:val="0"/>
        <w:widowControl/>
        <w:kinsoku/>
        <w:wordWrap w:val="0"/>
        <w:topLinePunct/>
        <w:bidi w:val="0"/>
        <w:adjustRightInd w:val="0"/>
        <w:spacing w:beforeAutospacing="0" w:afterAutospacing="0" w:line="440" w:lineRule="exact"/>
        <w:ind w:firstLine="480" w:firstLineChars="200"/>
        <w:jc w:val="left"/>
        <w:textAlignment w:val="baseline"/>
        <w:rPr>
          <w:rFonts w:hint="eastAsia"/>
          <w:color w:val="auto"/>
          <w:highlight w:val="none"/>
          <w:lang w:eastAsia="zh-CN"/>
        </w:rPr>
      </w:pPr>
    </w:p>
    <w:p>
      <w:pPr>
        <w:pStyle w:val="3"/>
        <w:rPr>
          <w:rFonts w:hint="eastAsia" w:cs="仿宋"/>
          <w:szCs w:val="24"/>
          <w:lang w:eastAsia="zh-CN"/>
        </w:rPr>
      </w:pPr>
    </w:p>
    <w:p>
      <w:pPr>
        <w:rPr>
          <w:rFonts w:hint="eastAsia" w:cs="仿宋"/>
          <w:szCs w:val="24"/>
          <w:lang w:eastAsia="zh-CN"/>
        </w:rPr>
      </w:pPr>
    </w:p>
    <w:p>
      <w:pPr>
        <w:pStyle w:val="3"/>
        <w:spacing w:after="0" w:line="240" w:lineRule="auto"/>
        <w:ind w:left="0" w:leftChars="0" w:firstLine="0" w:firstLineChars="0"/>
        <w:sectPr>
          <w:pgSz w:w="11905" w:h="16838"/>
          <w:pgMar w:top="1247" w:right="1417" w:bottom="1247" w:left="1417" w:header="850" w:footer="992" w:gutter="0"/>
          <w:cols w:space="0" w:num="1"/>
          <w:docGrid w:type="lines" w:linePitch="312" w:charSpace="0"/>
        </w:sectPr>
      </w:pPr>
    </w:p>
    <w:p>
      <w:pPr>
        <w:wordWrap w:val="0"/>
        <w:topLinePunct/>
        <w:spacing w:line="440" w:lineRule="exact"/>
        <w:jc w:val="center"/>
        <w:rPr>
          <w:b/>
          <w:bCs/>
        </w:rPr>
      </w:pPr>
      <w:bookmarkStart w:id="6" w:name="_Toc1399953345"/>
      <w:r>
        <w:rPr>
          <w:rFonts w:hint="eastAsia"/>
          <w:b/>
          <w:bCs/>
          <w:sz w:val="36"/>
          <w:szCs w:val="36"/>
        </w:rPr>
        <w:t>第五章  采购合同主要条款</w:t>
      </w:r>
    </w:p>
    <w:p>
      <w:pPr>
        <w:pageBreakBefore w:val="0"/>
        <w:widowControl/>
        <w:kinsoku/>
        <w:wordWrap w:val="0"/>
        <w:topLinePunct/>
        <w:bidi w:val="0"/>
        <w:adjustRightInd w:val="0"/>
        <w:spacing w:beforeAutospacing="0" w:afterAutospacing="0" w:line="440" w:lineRule="exact"/>
        <w:jc w:val="center"/>
        <w:textAlignment w:val="baseline"/>
        <w:rPr>
          <w:rFonts w:hint="eastAsia" w:cs="仿宋_GB2312"/>
          <w:kern w:val="0"/>
          <w:sz w:val="28"/>
          <w:szCs w:val="28"/>
        </w:rPr>
      </w:pPr>
      <w:r>
        <w:rPr>
          <w:rFonts w:hint="eastAsia" w:cs="仿宋_GB2312"/>
          <w:kern w:val="0"/>
          <w:sz w:val="28"/>
          <w:szCs w:val="28"/>
        </w:rPr>
        <w:t>（本合同为合同样稿，最终稿由</w:t>
      </w:r>
      <w:r>
        <w:rPr>
          <w:rFonts w:hint="eastAsia" w:cs="仿宋_GB2312"/>
          <w:kern w:val="0"/>
          <w:sz w:val="28"/>
          <w:szCs w:val="28"/>
          <w:lang w:val="en-US" w:eastAsia="zh-CN"/>
        </w:rPr>
        <w:t>双</w:t>
      </w:r>
      <w:r>
        <w:rPr>
          <w:rFonts w:hint="eastAsia" w:cs="仿宋_GB2312"/>
          <w:kern w:val="0"/>
          <w:sz w:val="28"/>
          <w:szCs w:val="28"/>
        </w:rPr>
        <w:t>方协商后确定）</w:t>
      </w:r>
    </w:p>
    <w:p>
      <w:pPr>
        <w:pageBreakBefore w:val="0"/>
        <w:kinsoku/>
        <w:wordWrap w:val="0"/>
        <w:topLinePunct/>
        <w:bidi w:val="0"/>
        <w:adjustRightInd w:val="0"/>
        <w:spacing w:beforeAutospacing="0" w:afterAutospacing="0" w:line="440" w:lineRule="exact"/>
        <w:ind w:firstLine="480" w:firstLineChars="200"/>
        <w:rPr>
          <w:rFonts w:hint="eastAsia"/>
          <w:bCs/>
          <w:color w:val="000000" w:themeColor="text1"/>
          <w:kern w:val="0"/>
          <w14:textFill>
            <w14:solidFill>
              <w14:schemeClr w14:val="tx1"/>
            </w14:solidFill>
          </w14:textFill>
        </w:rPr>
      </w:pPr>
    </w:p>
    <w:p>
      <w:pPr>
        <w:pageBreakBefore w:val="0"/>
        <w:kinsoku/>
        <w:wordWrap w:val="0"/>
        <w:topLinePunct/>
        <w:bidi w:val="0"/>
        <w:adjustRightInd w:val="0"/>
        <w:spacing w:beforeAutospacing="0" w:afterAutospacing="0"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pPr>
        <w:pageBreakBefore w:val="0"/>
        <w:kinsoku/>
        <w:wordWrap w:val="0"/>
        <w:topLinePunct/>
        <w:bidi w:val="0"/>
        <w:adjustRightInd w:val="0"/>
        <w:spacing w:beforeAutospacing="0" w:afterAutospacing="0"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pPr>
        <w:pageBreakBefore w:val="0"/>
        <w:kinsoku/>
        <w:bidi w:val="0"/>
        <w:spacing w:beforeAutospacing="0" w:afterAutospacing="0" w:line="440" w:lineRule="exact"/>
        <w:ind w:firstLine="480" w:firstLineChars="200"/>
        <w:rPr>
          <w:rFonts w:ascii="仿宋" w:hAnsi="仿宋" w:eastAsia="仿宋"/>
          <w:sz w:val="24"/>
          <w:highlight w:val="none"/>
        </w:rPr>
      </w:pPr>
      <w:r>
        <w:rPr>
          <w:rFonts w:hint="eastAsia" w:ascii="仿宋" w:hAnsi="仿宋"/>
          <w:color w:val="000000" w:themeColor="text1"/>
          <w14:textFill>
            <w14:solidFill>
              <w14:schemeClr w14:val="tx1"/>
            </w14:solidFill>
          </w14:textFill>
        </w:rPr>
        <w:t>经过公开招标采购（编号：      ），确定</w:t>
      </w:r>
      <w:r>
        <w:rPr>
          <w:rFonts w:hint="eastAsia"/>
          <w:color w:val="000000" w:themeColor="text1"/>
          <w:u w:val="single"/>
          <w:lang w:val="en-US" w:eastAsia="zh-CN"/>
          <w14:textFill>
            <w14:solidFill>
              <w14:schemeClr w14:val="tx1"/>
            </w14:solidFill>
          </w14:textFill>
        </w:rPr>
        <w:t xml:space="preserve">           </w:t>
      </w:r>
      <w:r>
        <w:rPr>
          <w:rFonts w:hint="eastAsia" w:ascii="仿宋" w:hAnsi="仿宋"/>
          <w:color w:val="000000" w:themeColor="text1"/>
          <w14:textFill>
            <w14:solidFill>
              <w14:schemeClr w14:val="tx1"/>
            </w14:solidFill>
          </w14:textFill>
        </w:rPr>
        <w:t>为中标人，</w:t>
      </w:r>
      <w:r>
        <w:rPr>
          <w:rFonts w:hint="eastAsia" w:ascii="仿宋" w:hAnsi="仿宋" w:eastAsia="仿宋"/>
          <w:sz w:val="24"/>
          <w:highlight w:val="none"/>
          <w:lang w:val="zh-CN"/>
        </w:rPr>
        <w:t>根据《中华人民共和国民法典》、《中华人民共和国政府采购法》等相关法律法规之规定，按照平等、自愿、公平、诚实信用和绿色的原则，经</w:t>
      </w:r>
      <w:r>
        <w:rPr>
          <w:rFonts w:hint="eastAsia"/>
          <w:sz w:val="24"/>
          <w:highlight w:val="none"/>
          <w:u w:val="none"/>
          <w:lang w:eastAsia="zh-CN"/>
        </w:rPr>
        <w:t>甲乙双方</w:t>
      </w:r>
      <w:r>
        <w:rPr>
          <w:rFonts w:ascii="仿宋" w:hAnsi="仿宋" w:eastAsia="仿宋"/>
          <w:sz w:val="24"/>
          <w:highlight w:val="none"/>
          <w:lang w:val="zh-CN"/>
        </w:rPr>
        <w:t>协商一致，约定以下合同</w:t>
      </w:r>
      <w:r>
        <w:rPr>
          <w:rFonts w:hint="eastAsia" w:ascii="仿宋" w:hAnsi="仿宋" w:eastAsia="仿宋"/>
          <w:sz w:val="24"/>
          <w:highlight w:val="none"/>
        </w:rPr>
        <w:t>条款，以兹共同遵守、全面履行。</w:t>
      </w:r>
    </w:p>
    <w:p>
      <w:pPr>
        <w:pStyle w:val="50"/>
        <w:pageBreakBefore w:val="0"/>
        <w:kinsoku/>
        <w:wordWrap w:val="0"/>
        <w:topLinePunct/>
        <w:bidi w:val="0"/>
        <w:adjustRightInd w:val="0"/>
        <w:spacing w:beforeLines="0" w:beforeAutospacing="0" w:afterLines="0" w:afterAutospacing="0" w:line="440" w:lineRule="exact"/>
        <w:ind w:firstLine="480" w:firstLineChars="200"/>
        <w:rPr>
          <w:rFonts w:ascii="仿宋" w:hAnsi="仿宋"/>
          <w:color w:val="000000" w:themeColor="text1"/>
          <w14:textFill>
            <w14:solidFill>
              <w14:schemeClr w14:val="tx1"/>
            </w14:solidFill>
          </w14:textFill>
        </w:rPr>
      </w:pPr>
    </w:p>
    <w:p>
      <w:pPr>
        <w:pageBreakBefore w:val="0"/>
        <w:shd w:val="clear" w:color="auto" w:fill="FFFFFF"/>
        <w:kinsoku/>
        <w:wordWrap w:val="0"/>
        <w:topLinePunct/>
        <w:bidi w:val="0"/>
        <w:adjustRightInd w:val="0"/>
        <w:spacing w:beforeAutospacing="0" w:afterAutospacing="0" w:line="44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第一条：采购清单及合同价格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本合同总价为：人民币</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元（大写：</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元人民币）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lang w:val="en-US" w:eastAsia="zh-CN"/>
        </w:rPr>
        <w:t xml:space="preserve">分项价格：                                                  </w:t>
      </w:r>
      <w:r>
        <w:rPr>
          <w:rFonts w:hint="eastAsia" w:ascii="仿宋" w:hAnsi="仿宋" w:eastAsia="仿宋" w:cs="仿宋"/>
          <w:b w:val="0"/>
          <w:bCs w:val="0"/>
          <w:sz w:val="24"/>
          <w:szCs w:val="24"/>
          <w:highlight w:val="none"/>
          <w:u w:val="none"/>
          <w:lang w:val="en-US" w:eastAsia="zh-CN"/>
        </w:rPr>
        <w:t>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序号</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标的名称</w:t>
            </w: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规格型号（或服务需求）</w:t>
            </w: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数量</w:t>
            </w: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1</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2</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合同总价（人民币大写）：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元整</w:t>
            </w:r>
          </w:p>
        </w:tc>
      </w:tr>
    </w:tbl>
    <w:p>
      <w:pPr>
        <w:pageBreakBefore w:val="0"/>
        <w:kinsoku/>
        <w:wordWrap w:val="0"/>
        <w:topLinePunct/>
        <w:bidi w:val="0"/>
        <w:adjustRightInd w:val="0"/>
        <w:spacing w:beforeAutospacing="0" w:afterAutospacing="0" w:line="440" w:lineRule="exact"/>
        <w:ind w:firstLine="480" w:firstLineChars="200"/>
        <w:rPr>
          <w:rFonts w:hint="eastAsia"/>
          <w:bCs/>
          <w:kern w:val="0"/>
        </w:rPr>
      </w:pPr>
      <w:r>
        <w:rPr>
          <w:rFonts w:hint="eastAsia"/>
          <w:kern w:val="0"/>
        </w:rPr>
        <w:t>注：</w:t>
      </w:r>
      <w:r>
        <w:rPr>
          <w:rFonts w:hint="eastAsia"/>
          <w:bCs/>
          <w:kern w:val="0"/>
        </w:rPr>
        <w:t>以上合同价包含本项目实施所需的一切费用，乙方需提供本项目采购明细清单（若项目要求）。</w:t>
      </w:r>
    </w:p>
    <w:p>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lang w:val="en-US" w:eastAsia="zh-CN"/>
        </w:rPr>
      </w:pPr>
      <w:r>
        <w:rPr>
          <w:rFonts w:hint="eastAsia"/>
          <w:bCs/>
          <w:kern w:val="0"/>
          <w:lang w:val="en-US" w:eastAsia="zh-CN"/>
        </w:rPr>
        <w:t>合同形式</w:t>
      </w:r>
      <w:r>
        <w:rPr>
          <w:rFonts w:hint="eastAsia"/>
          <w:bCs/>
          <w:color w:val="auto"/>
          <w:kern w:val="0"/>
          <w:highlight w:val="none"/>
          <w:lang w:val="en-US" w:eastAsia="zh-CN"/>
        </w:rPr>
        <w:t>：固定单价合同。</w:t>
      </w:r>
    </w:p>
    <w:p>
      <w:pPr>
        <w:pageBreakBefore w:val="0"/>
        <w:kinsoku/>
        <w:wordWrap w:val="0"/>
        <w:topLinePunct/>
        <w:bidi w:val="0"/>
        <w:adjustRightInd w:val="0"/>
        <w:spacing w:beforeAutospacing="0" w:afterAutospacing="0" w:line="440" w:lineRule="exact"/>
        <w:ind w:firstLine="482" w:firstLineChars="200"/>
        <w:rPr>
          <w:b/>
          <w:bCs/>
          <w:color w:val="auto"/>
          <w:kern w:val="0"/>
          <w:highlight w:val="none"/>
        </w:rPr>
      </w:pPr>
      <w:r>
        <w:rPr>
          <w:rFonts w:hint="eastAsia"/>
          <w:b/>
          <w:bCs/>
          <w:color w:val="auto"/>
          <w:kern w:val="0"/>
          <w:highlight w:val="none"/>
        </w:rPr>
        <w:t>第二条：质量保证</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本项目标的物的质保期为：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乙方应建立和完善履行合同的内部质量保证体系，并提供相关内部规章制度给甲方，以便甲方进行监督检查；</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乙方应保证履行合同的人员数量和素质、软件和硬件设备的配置、场地、环境和设施等满足全面履行合同的要求，并应接受甲方的监督检查。</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乙方应确保项目技术人员的数量和水平与投标文件一致。未经甲方书面同意，乙方不得擅自更换投标文件中注明的项目经理和技术负责人。否则甲方有权放弃或终止合同，并没收履约保证金。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sz w:val="24"/>
          <w:szCs w:val="24"/>
          <w:highlight w:val="none"/>
          <w:lang w:val="en-US" w:eastAsia="zh-CN"/>
        </w:rPr>
      </w:pPr>
      <w:r>
        <w:rPr>
          <w:rFonts w:hint="eastAsia" w:ascii="仿宋" w:hAnsi="仿宋" w:eastAsia="仿宋" w:cs="仿宋"/>
          <w:sz w:val="24"/>
          <w:szCs w:val="24"/>
          <w:highlight w:val="none"/>
          <w:lang w:val="en-US" w:eastAsia="zh-CN"/>
        </w:rPr>
        <w:t>因乙方原因造成甲方其他系统不能正常运行，酿成重大事故（工作日系统中断一天以上）的，乙方应承担全部法律责任，并赔偿经济损失，赔偿金额为项目总价的30%。</w:t>
      </w:r>
      <w:r>
        <w:rPr>
          <w:rFonts w:hint="eastAsia" w:cs="仿宋"/>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b/>
          <w:bCs/>
          <w:kern w:val="0"/>
        </w:rPr>
        <w:t>第三条：</w:t>
      </w:r>
      <w:r>
        <w:rPr>
          <w:rFonts w:hint="eastAsia" w:ascii="仿宋" w:hAnsi="仿宋" w:eastAsia="仿宋" w:cs="仿宋"/>
          <w:b/>
          <w:bCs/>
          <w:sz w:val="24"/>
          <w:szCs w:val="24"/>
          <w:highlight w:val="none"/>
          <w:lang w:val="en-US" w:eastAsia="zh-CN"/>
        </w:rPr>
        <w:t>标的物交付期限、地点、方式</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交付期限：</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交付地点：</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交付方式：</w:t>
      </w:r>
      <w:r>
        <w:rPr>
          <w:rFonts w:hint="eastAsia" w:ascii="仿宋" w:hAnsi="仿宋" w:eastAsia="仿宋" w:cs="仿宋"/>
          <w:sz w:val="24"/>
          <w:szCs w:val="24"/>
          <w:highlight w:val="none"/>
          <w:u w:val="single"/>
          <w:lang w:val="en-US" w:eastAsia="zh-CN"/>
        </w:rPr>
        <w:t xml:space="preserve">                                 </w:t>
      </w:r>
    </w:p>
    <w:p>
      <w:pPr>
        <w:pageBreakBefore w:val="0"/>
        <w:widowControl w:val="0"/>
        <w:kinsoku/>
        <w:wordWrap/>
        <w:overflowPunct/>
        <w:topLinePunct w:val="0"/>
        <w:bidi w:val="0"/>
        <w:adjustRightInd/>
        <w:spacing w:beforeAutospacing="0" w:afterAutospacing="0" w:line="440" w:lineRule="exact"/>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交付说明：</w:t>
      </w:r>
      <w:r>
        <w:rPr>
          <w:rFonts w:hint="eastAsia" w:ascii="仿宋" w:hAnsi="仿宋" w:eastAsia="仿宋" w:cs="仿宋"/>
          <w:sz w:val="24"/>
          <w:szCs w:val="24"/>
          <w:highlight w:val="none"/>
        </w:rPr>
        <w:t>在</w:t>
      </w:r>
      <w:r>
        <w:rPr>
          <w:rFonts w:hint="eastAsia" w:ascii="仿宋" w:hAnsi="仿宋" w:eastAsia="仿宋" w:cs="仿宋"/>
          <w:sz w:val="24"/>
          <w:szCs w:val="24"/>
          <w:highlight w:val="none"/>
          <w:lang w:val="en-US" w:eastAsia="zh-CN"/>
        </w:rPr>
        <w:t>标的物</w:t>
      </w:r>
      <w:r>
        <w:rPr>
          <w:rFonts w:hint="eastAsia" w:ascii="仿宋" w:hAnsi="仿宋" w:eastAsia="仿宋" w:cs="仿宋"/>
          <w:sz w:val="24"/>
          <w:szCs w:val="24"/>
          <w:highlight w:val="none"/>
        </w:rPr>
        <w:t>交付使用时，乙方</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向甲方提供发票、产品合格证、使用维修说明书、质量保证书、保修卡等</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具备的相关资料和必备的附件。为</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办理设备保修手续，并向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提供原产服务承诺书原件。乙方</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提供切实、高效、优质的售后服务，主要产品按要求提供原厂家质保承诺书。供货时，</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在商品的右侧面显著位置粘贴公司标签，注明公司名称、地址、服务电话及供货日期等。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第四条：</w:t>
      </w:r>
      <w:r>
        <w:rPr>
          <w:rFonts w:hint="eastAsia" w:ascii="仿宋" w:hAnsi="仿宋" w:eastAsia="仿宋" w:cs="仿宋"/>
          <w:b/>
          <w:bCs/>
          <w:sz w:val="24"/>
          <w:szCs w:val="24"/>
          <w:highlight w:val="none"/>
          <w:lang w:val="en-US" w:eastAsia="zh-CN"/>
        </w:rPr>
        <w:t>技术规范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第五条：</w:t>
      </w:r>
      <w:r>
        <w:rPr>
          <w:rFonts w:hint="eastAsia" w:ascii="仿宋" w:hAnsi="仿宋" w:eastAsia="仿宋" w:cs="仿宋"/>
          <w:b/>
          <w:bCs/>
          <w:sz w:val="24"/>
          <w:szCs w:val="24"/>
          <w:highlight w:val="none"/>
          <w:lang w:val="en-US" w:eastAsia="zh-CN"/>
        </w:rPr>
        <w:t>知识产权</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具有知识产权的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等标的物的知识产权归属，详见以下专用条款：</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第六条：</w:t>
      </w:r>
      <w:r>
        <w:rPr>
          <w:rFonts w:hint="eastAsia" w:ascii="仿宋" w:hAnsi="仿宋" w:eastAsia="仿宋" w:cs="仿宋"/>
          <w:b/>
          <w:bCs/>
          <w:sz w:val="24"/>
          <w:szCs w:val="24"/>
          <w:highlight w:val="none"/>
          <w:lang w:val="en-US" w:eastAsia="zh-CN"/>
        </w:rPr>
        <w:t>技术资料和保密义务</w:t>
      </w:r>
    </w:p>
    <w:p>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乙方有权依据合同约定和项目需要，向甲方了解有关情况，调阅有关资料等，甲方应予积极配合；</w:t>
      </w:r>
    </w:p>
    <w:p>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乙方有义务妥善保管和保护由甲方提供的前款信息和资料等；</w:t>
      </w:r>
    </w:p>
    <w:p>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第七条：</w:t>
      </w:r>
      <w:r>
        <w:rPr>
          <w:rFonts w:hint="eastAsia" w:ascii="仿宋" w:hAnsi="仿宋" w:eastAsia="仿宋" w:cs="仿宋"/>
          <w:b/>
          <w:bCs/>
          <w:sz w:val="24"/>
          <w:szCs w:val="24"/>
          <w:highlight w:val="none"/>
          <w:lang w:val="en-US" w:eastAsia="zh-CN"/>
        </w:rPr>
        <w:t>包装和运输（货物类）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b/>
          <w:bCs/>
          <w:kern w:val="0"/>
        </w:rPr>
      </w:pPr>
      <w:r>
        <w:rPr>
          <w:rFonts w:hint="eastAsia" w:ascii="仿宋" w:hAnsi="仿宋" w:eastAsia="仿宋" w:cs="仿宋"/>
          <w:sz w:val="24"/>
          <w:szCs w:val="24"/>
          <w:highlight w:val="none"/>
        </w:rPr>
        <w:t>除</w:t>
      </w:r>
      <w:r>
        <w:rPr>
          <w:rFonts w:hint="eastAsia" w:ascii="仿宋" w:hAnsi="仿宋" w:eastAsia="仿宋" w:cs="仿宋"/>
          <w:sz w:val="24"/>
          <w:szCs w:val="24"/>
          <w:highlight w:val="none"/>
          <w:lang w:val="en-US" w:eastAsia="zh-CN"/>
        </w:rPr>
        <w:t>合同</w:t>
      </w:r>
      <w:r>
        <w:rPr>
          <w:rFonts w:hint="eastAsia" w:ascii="仿宋" w:hAnsi="仿宋" w:eastAsia="仿宋" w:cs="仿宋"/>
          <w:sz w:val="24"/>
          <w:szCs w:val="24"/>
          <w:highlight w:val="none"/>
        </w:rPr>
        <w:t>另有约定外</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乙方交付的全部标的物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b/>
          <w:bCs/>
          <w:kern w:val="0"/>
        </w:rPr>
        <w:t>第</w:t>
      </w:r>
      <w:r>
        <w:rPr>
          <w:rFonts w:hint="eastAsia"/>
          <w:b/>
          <w:bCs/>
          <w:kern w:val="0"/>
          <w:lang w:eastAsia="zh-CN"/>
        </w:rPr>
        <w:t>八</w:t>
      </w:r>
      <w:r>
        <w:rPr>
          <w:rFonts w:hint="eastAsia"/>
          <w:b/>
          <w:bCs/>
          <w:kern w:val="0"/>
        </w:rPr>
        <w:t>条：</w:t>
      </w:r>
      <w:r>
        <w:rPr>
          <w:rFonts w:hint="eastAsia" w:ascii="仿宋" w:hAnsi="仿宋" w:eastAsia="仿宋" w:cs="仿宋"/>
          <w:b/>
          <w:bCs/>
          <w:sz w:val="24"/>
          <w:szCs w:val="24"/>
          <w:highlight w:val="none"/>
          <w:lang w:val="en-US" w:eastAsia="zh-CN"/>
        </w:rPr>
        <w:t>检验和验收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合同履行期间，甲方有权将履行过程中出现的问题反馈给乙方，双方当事人应以书面形式约定需要完善和改进的内容。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标的物交付前，乙方应对标的物的质量、数量等方面进行详细、全面的检验，并向甲方出具证明标的物符合合同约定的文件；标的物交付时，乙方在合同约定时间内组织验收，并可依法邀请相关方参加，验收应出具</w:t>
      </w:r>
      <w:r>
        <w:rPr>
          <w:rFonts w:hint="eastAsia" w:ascii="仿宋" w:hAnsi="仿宋" w:eastAsia="仿宋" w:cs="仿宋"/>
          <w:sz w:val="24"/>
          <w:szCs w:val="24"/>
          <w:highlight w:val="none"/>
          <w:lang w:eastAsia="zh-CN"/>
        </w:rPr>
        <w:t>验收报告</w:t>
      </w:r>
      <w:r>
        <w:rPr>
          <w:rFonts w:hint="eastAsia" w:ascii="仿宋" w:hAnsi="仿宋" w:eastAsia="仿宋" w:cs="仿宋"/>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w:t>
      </w:r>
      <w:r>
        <w:rPr>
          <w:rFonts w:hint="eastAsia" w:ascii="仿宋" w:hAnsi="仿宋" w:eastAsia="仿宋" w:cs="仿宋"/>
          <w:sz w:val="24"/>
          <w:szCs w:val="24"/>
          <w:highlight w:val="none"/>
          <w:lang w:eastAsia="zh-CN"/>
        </w:rPr>
        <w:t>验收报告</w:t>
      </w:r>
      <w:r>
        <w:rPr>
          <w:rFonts w:hint="eastAsia" w:ascii="仿宋" w:hAnsi="仿宋" w:eastAsia="仿宋" w:cs="仿宋"/>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检验和验收</w:t>
      </w:r>
      <w:r>
        <w:rPr>
          <w:rFonts w:hint="eastAsia" w:ascii="仿宋" w:hAnsi="仿宋" w:eastAsia="仿宋" w:cs="仿宋"/>
          <w:sz w:val="24"/>
          <w:szCs w:val="24"/>
          <w:highlight w:val="none"/>
          <w:lang w:eastAsia="zh-CN"/>
        </w:rPr>
        <w:t>的时间、方案及</w:t>
      </w:r>
      <w:r>
        <w:rPr>
          <w:rFonts w:hint="eastAsia" w:ascii="仿宋" w:hAnsi="仿宋" w:eastAsia="仿宋" w:cs="仿宋"/>
          <w:sz w:val="24"/>
          <w:szCs w:val="24"/>
          <w:highlight w:val="none"/>
        </w:rPr>
        <w:t>标准、程序</w:t>
      </w:r>
      <w:r>
        <w:rPr>
          <w:rFonts w:hint="eastAsia" w:ascii="仿宋" w:hAnsi="仿宋" w:eastAsia="仿宋" w:cs="仿宋"/>
          <w:sz w:val="24"/>
          <w:szCs w:val="24"/>
          <w:highlight w:val="none"/>
          <w:lang w:eastAsia="zh-CN"/>
        </w:rPr>
        <w:t>、费用</w:t>
      </w:r>
      <w:r>
        <w:rPr>
          <w:rFonts w:hint="eastAsia" w:ascii="仿宋" w:hAnsi="仿宋" w:eastAsia="仿宋" w:cs="仿宋"/>
          <w:sz w:val="24"/>
          <w:szCs w:val="24"/>
          <w:highlight w:val="none"/>
        </w:rPr>
        <w:t>等具体内容以及前述</w:t>
      </w:r>
      <w:r>
        <w:rPr>
          <w:rFonts w:hint="eastAsia" w:ascii="仿宋" w:hAnsi="仿宋" w:eastAsia="仿宋" w:cs="仿宋"/>
          <w:sz w:val="24"/>
          <w:szCs w:val="24"/>
          <w:highlight w:val="none"/>
          <w:lang w:eastAsia="zh-CN"/>
        </w:rPr>
        <w:t>验收报告</w:t>
      </w:r>
      <w:r>
        <w:rPr>
          <w:rFonts w:hint="eastAsia" w:ascii="仿宋" w:hAnsi="仿宋" w:eastAsia="仿宋" w:cs="仿宋"/>
          <w:sz w:val="24"/>
          <w:szCs w:val="24"/>
          <w:highlight w:val="none"/>
        </w:rPr>
        <w:t>的效力</w:t>
      </w:r>
      <w:r>
        <w:rPr>
          <w:rFonts w:hint="eastAsia" w:ascii="仿宋" w:hAnsi="仿宋" w:eastAsia="仿宋" w:cs="仿宋"/>
          <w:sz w:val="24"/>
          <w:szCs w:val="24"/>
          <w:highlight w:val="none"/>
          <w:lang w:eastAsia="zh-CN"/>
        </w:rPr>
        <w:t>如下：</w:t>
      </w:r>
      <w:r>
        <w:rPr>
          <w:rFonts w:hint="eastAsia" w:ascii="仿宋" w:hAnsi="仿宋" w:eastAsia="仿宋" w:cs="仿宋"/>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特别说明：</w:t>
      </w:r>
      <w:r>
        <w:rPr>
          <w:rFonts w:hint="eastAsia" w:ascii="仿宋" w:hAnsi="仿宋" w:eastAsia="仿宋" w:cs="仿宋"/>
          <w:sz w:val="24"/>
          <w:szCs w:val="24"/>
          <w:highlight w:val="none"/>
          <w:lang w:val="en-US" w:eastAsia="zh-CN"/>
        </w:rPr>
        <w:t>请参考采购文件要求。）</w:t>
      </w:r>
    </w:p>
    <w:p>
      <w:pPr>
        <w:pageBreakBefore w:val="0"/>
        <w:kinsoku/>
        <w:wordWrap w:val="0"/>
        <w:topLinePunct/>
        <w:bidi w:val="0"/>
        <w:adjustRightInd w:val="0"/>
        <w:spacing w:beforeAutospacing="0" w:afterAutospacing="0" w:line="440" w:lineRule="exact"/>
        <w:ind w:firstLine="482" w:firstLineChars="200"/>
        <w:rPr>
          <w:b/>
          <w:bCs/>
          <w:kern w:val="0"/>
        </w:rPr>
      </w:pPr>
      <w:r>
        <w:rPr>
          <w:rFonts w:hint="eastAsia"/>
          <w:b/>
          <w:bCs/>
          <w:kern w:val="0"/>
        </w:rPr>
        <w:t>第</w:t>
      </w:r>
      <w:r>
        <w:rPr>
          <w:rFonts w:hint="eastAsia"/>
          <w:b/>
          <w:bCs/>
          <w:kern w:val="0"/>
          <w:lang w:eastAsia="zh-CN"/>
        </w:rPr>
        <w:t>九</w:t>
      </w:r>
      <w:r>
        <w:rPr>
          <w:rFonts w:hint="eastAsia"/>
          <w:b/>
          <w:bCs/>
          <w:kern w:val="0"/>
        </w:rPr>
        <w:t>条：</w:t>
      </w:r>
      <w:r>
        <w:rPr>
          <w:rFonts w:hint="eastAsia"/>
          <w:b/>
          <w:bCs/>
          <w:kern w:val="0"/>
          <w:lang w:val="en-US" w:eastAsia="zh-CN"/>
        </w:rPr>
        <w:t>合同</w:t>
      </w:r>
      <w:r>
        <w:rPr>
          <w:rFonts w:hint="eastAsia"/>
          <w:b/>
          <w:bCs/>
          <w:kern w:val="0"/>
        </w:rPr>
        <w:t>款的支付</w:t>
      </w:r>
    </w:p>
    <w:p>
      <w:pPr>
        <w:pageBreakBefore w:val="0"/>
        <w:kinsoku/>
        <w:wordWrap w:val="0"/>
        <w:topLinePunct/>
        <w:bidi w:val="0"/>
        <w:spacing w:beforeAutospacing="0" w:afterAutospacing="0" w:line="440" w:lineRule="exact"/>
        <w:ind w:firstLine="480" w:firstLineChars="200"/>
        <w:rPr>
          <w:color w:val="auto"/>
          <w:highlight w:val="yellow"/>
        </w:rPr>
      </w:pPr>
      <w:r>
        <w:rPr>
          <w:rFonts w:hint="eastAsia"/>
          <w:kern w:val="0"/>
          <w:lang w:val="en-US" w:eastAsia="zh-CN"/>
        </w:rPr>
        <w:t>1.</w:t>
      </w:r>
      <w:r>
        <w:rPr>
          <w:rFonts w:hint="eastAsia"/>
          <w:kern w:val="0"/>
        </w:rPr>
        <w:t>政府采购的资金结算按照《富阳区财政局关于政府采购资金支付实行报备制的通知》执行。</w:t>
      </w:r>
      <w:r>
        <w:rPr>
          <w:rFonts w:hint="eastAsia"/>
          <w:color w:val="auto"/>
          <w:highlight w:val="none"/>
        </w:rPr>
        <w:t>合同签订后，采购人预付金额为合同总价的</w:t>
      </w:r>
      <w:r>
        <w:rPr>
          <w:rFonts w:hint="eastAsia"/>
          <w:color w:val="auto"/>
          <w:highlight w:val="none"/>
          <w:u w:val="single"/>
          <w:lang w:val="en-US" w:eastAsia="zh-CN"/>
        </w:rPr>
        <w:t xml:space="preserve">      </w:t>
      </w:r>
      <w:r>
        <w:rPr>
          <w:rFonts w:hint="eastAsia"/>
          <w:color w:val="auto"/>
          <w:highlight w:val="none"/>
        </w:rPr>
        <w:t>%；</w:t>
      </w:r>
      <w:r>
        <w:rPr>
          <w:rFonts w:hint="eastAsia"/>
          <w:color w:val="auto"/>
          <w:highlight w:val="none"/>
          <w:lang w:eastAsia="zh-CN"/>
        </w:rPr>
        <w:t>验收合格后支付</w:t>
      </w:r>
      <w:r>
        <w:rPr>
          <w:rFonts w:hint="eastAsia"/>
          <w:color w:val="auto"/>
          <w:highlight w:val="none"/>
          <w:lang w:val="en-US" w:eastAsia="zh-CN"/>
        </w:rPr>
        <w:t>剩余</w:t>
      </w:r>
      <w:r>
        <w:rPr>
          <w:rFonts w:hint="eastAsia"/>
          <w:color w:val="auto"/>
          <w:highlight w:val="none"/>
        </w:rPr>
        <w:t>款</w:t>
      </w:r>
      <w:r>
        <w:rPr>
          <w:rFonts w:hint="eastAsia"/>
          <w:color w:val="auto"/>
          <w:highlight w:val="none"/>
          <w:lang w:eastAsia="zh-CN"/>
        </w:rPr>
        <w:t>项</w:t>
      </w:r>
      <w:r>
        <w:rPr>
          <w:rFonts w:hint="eastAsia"/>
          <w:color w:val="auto"/>
          <w:highlight w:val="none"/>
        </w:rPr>
        <w:t>。</w:t>
      </w:r>
    </w:p>
    <w:p>
      <w:pPr>
        <w:pageBreakBefore w:val="0"/>
        <w:kinsoku/>
        <w:wordWrap w:val="0"/>
        <w:topLinePunct/>
        <w:bidi w:val="0"/>
        <w:adjustRightInd w:val="0"/>
        <w:spacing w:beforeAutospacing="0" w:afterAutospacing="0" w:line="440" w:lineRule="exact"/>
        <w:ind w:firstLine="480" w:firstLineChars="200"/>
        <w:rPr>
          <w:rFonts w:hint="default" w:eastAsia="仿宋"/>
          <w:kern w:val="0"/>
          <w:lang w:val="en-US" w:eastAsia="zh-CN"/>
        </w:rPr>
      </w:pPr>
      <w:r>
        <w:rPr>
          <w:rFonts w:hint="eastAsia"/>
          <w:kern w:val="0"/>
          <w:lang w:val="en-US" w:eastAsia="zh-CN"/>
        </w:rPr>
        <w:t>2.乙方信息</w:t>
      </w:r>
    </w:p>
    <w:p>
      <w:pPr>
        <w:pageBreakBefore w:val="0"/>
        <w:kinsoku/>
        <w:wordWrap w:val="0"/>
        <w:topLinePunct/>
        <w:bidi w:val="0"/>
        <w:adjustRightInd w:val="0"/>
        <w:spacing w:beforeAutospacing="0" w:afterAutospacing="0" w:line="440" w:lineRule="exact"/>
        <w:ind w:firstLine="480" w:firstLineChars="200"/>
        <w:rPr>
          <w:kern w:val="0"/>
        </w:rPr>
      </w:pPr>
      <w:r>
        <w:rPr>
          <w:rFonts w:hint="eastAsia"/>
          <w:kern w:val="0"/>
        </w:rPr>
        <w:t>乙方开户行名称：_________________</w:t>
      </w:r>
    </w:p>
    <w:p>
      <w:pPr>
        <w:pageBreakBefore w:val="0"/>
        <w:kinsoku/>
        <w:wordWrap w:val="0"/>
        <w:topLinePunct/>
        <w:bidi w:val="0"/>
        <w:adjustRightInd w:val="0"/>
        <w:spacing w:beforeAutospacing="0" w:afterAutospacing="0" w:line="440" w:lineRule="exact"/>
        <w:ind w:firstLine="480" w:firstLineChars="200"/>
        <w:rPr>
          <w:rFonts w:hint="eastAsia"/>
          <w:kern w:val="0"/>
        </w:rPr>
      </w:pPr>
      <w:r>
        <w:rPr>
          <w:rFonts w:hint="eastAsia"/>
          <w:kern w:val="0"/>
        </w:rPr>
        <w:t>开户行账号：_____________________</w:t>
      </w:r>
    </w:p>
    <w:p>
      <w:pPr>
        <w:pageBreakBefore w:val="0"/>
        <w:numPr>
          <w:ilvl w:val="0"/>
          <w:numId w:val="14"/>
        </w:numPr>
        <w:kinsoku/>
        <w:wordWrap w:val="0"/>
        <w:topLinePunct/>
        <w:bidi w:val="0"/>
        <w:adjustRightInd w:val="0"/>
        <w:spacing w:beforeAutospacing="0" w:afterAutospacing="0" w:line="440" w:lineRule="exact"/>
        <w:ind w:left="0" w:leftChars="0" w:firstLine="480" w:firstLineChars="200"/>
        <w:rPr>
          <w:rFonts w:hint="eastAsia" w:ascii="仿宋" w:hAnsi="仿宋" w:cs="仿宋"/>
          <w:sz w:val="24"/>
          <w:szCs w:val="24"/>
          <w:highlight w:val="none"/>
          <w:lang w:val="en-US" w:eastAsia="zh-CN"/>
        </w:rPr>
      </w:pPr>
      <w:r>
        <w:rPr>
          <w:rFonts w:hint="eastAsia" w:ascii="仿宋" w:hAnsi="仿宋" w:eastAsia="仿宋" w:cs="仿宋"/>
          <w:color w:val="auto"/>
          <w:sz w:val="24"/>
          <w:szCs w:val="24"/>
          <w:highlight w:val="none"/>
          <w:lang w:val="en-US" w:eastAsia="zh-CN"/>
        </w:rPr>
        <w:t>预付款：本项目合同金额的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000000"/>
          <w:sz w:val="24"/>
          <w:szCs w:val="24"/>
          <w:highlight w:val="none"/>
          <w:lang w:val="en-US" w:eastAsia="zh-CN"/>
        </w:rPr>
        <w:t>（特别说明：</w:t>
      </w:r>
      <w:r>
        <w:rPr>
          <w:rFonts w:hint="eastAsia" w:ascii="仿宋" w:hAnsi="仿宋" w:eastAsia="仿宋" w:cs="仿宋"/>
          <w:color w:val="auto"/>
          <w:sz w:val="24"/>
          <w:szCs w:val="24"/>
          <w:highlight w:val="none"/>
          <w:lang w:val="en-US" w:eastAsia="zh-CN"/>
        </w:rPr>
        <w:t>特别说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r>
        <w:rPr>
          <w:rFonts w:hint="eastAsia" w:ascii="仿宋" w:hAnsi="仿宋" w:cs="仿宋"/>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leftChars="200"/>
        <w:textAlignment w:val="auto"/>
        <w:rPr>
          <w:rFonts w:hint="eastAsia" w:ascii="仿宋" w:hAnsi="仿宋" w:eastAsia="仿宋" w:cs="仿宋"/>
          <w:color w:val="auto"/>
          <w:sz w:val="24"/>
          <w:szCs w:val="24"/>
          <w:lang w:val="en-US" w:eastAsia="zh-CN"/>
        </w:rPr>
      </w:pPr>
      <w:r>
        <w:rPr>
          <w:rFonts w:hint="eastAsia" w:cs="仿宋"/>
          <w:color w:val="auto"/>
          <w:sz w:val="24"/>
          <w:szCs w:val="24"/>
          <w:lang w:val="en-US" w:eastAsia="zh-CN"/>
        </w:rPr>
        <w:t>4.</w:t>
      </w:r>
      <w:r>
        <w:rPr>
          <w:rFonts w:hint="eastAsia" w:ascii="仿宋" w:hAnsi="仿宋" w:eastAsia="仿宋" w:cs="仿宋"/>
          <w:color w:val="auto"/>
          <w:sz w:val="24"/>
          <w:szCs w:val="24"/>
          <w:lang w:val="en-US" w:eastAsia="zh-CN"/>
        </w:rPr>
        <w:t>尾款：本项目合同金额的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，即</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元。支付方式：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w:t>
      </w:r>
    </w:p>
    <w:tbl>
      <w:tblPr>
        <w:tblStyle w:val="89"/>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b/>
              </w:rPr>
            </w:pPr>
            <w:r>
              <w:rPr>
                <w:rFonts w:hint="eastAsia"/>
                <w:b/>
              </w:rPr>
              <w:t>付款阶段</w:t>
            </w:r>
          </w:p>
        </w:tc>
        <w:tc>
          <w:tcPr>
            <w:tcW w:w="3827" w:type="dxa"/>
            <w:vAlign w:val="center"/>
          </w:tcPr>
          <w:p>
            <w:pPr>
              <w:pageBreakBefore w:val="0"/>
              <w:kinsoku/>
              <w:wordWrap w:val="0"/>
              <w:topLinePunct/>
              <w:bidi w:val="0"/>
              <w:spacing w:beforeAutospacing="0" w:afterAutospacing="0" w:line="440" w:lineRule="exact"/>
              <w:jc w:val="center"/>
              <w:rPr>
                <w:b/>
              </w:rPr>
            </w:pPr>
            <w:r>
              <w:rPr>
                <w:rFonts w:hint="eastAsia"/>
                <w:b/>
              </w:rPr>
              <w:t>付款额度</w:t>
            </w:r>
          </w:p>
        </w:tc>
        <w:tc>
          <w:tcPr>
            <w:tcW w:w="3402" w:type="dxa"/>
            <w:vAlign w:val="center"/>
          </w:tcPr>
          <w:p>
            <w:pPr>
              <w:pageBreakBefore w:val="0"/>
              <w:kinsoku/>
              <w:wordWrap w:val="0"/>
              <w:topLinePunct/>
              <w:bidi w:val="0"/>
              <w:spacing w:beforeAutospacing="0" w:afterAutospacing="0" w:line="440" w:lineRule="exact"/>
              <w:jc w:val="center"/>
              <w:rPr>
                <w:b/>
              </w:rPr>
            </w:pPr>
            <w:r>
              <w:rPr>
                <w:rFonts w:hint="eastAsia"/>
                <w:b/>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pPr>
            <w:r>
              <w:rPr>
                <w:rFonts w:hint="eastAsia"/>
              </w:rPr>
              <w:t>预付款</w:t>
            </w:r>
          </w:p>
        </w:tc>
        <w:tc>
          <w:tcPr>
            <w:tcW w:w="3827" w:type="dxa"/>
            <w:vAlign w:val="center"/>
          </w:tcPr>
          <w:p>
            <w:pPr>
              <w:pageBreakBefore w:val="0"/>
              <w:kinsoku/>
              <w:wordWrap w:val="0"/>
              <w:topLinePunct/>
              <w:bidi w:val="0"/>
              <w:spacing w:beforeAutospacing="0" w:afterAutospacing="0" w:line="440" w:lineRule="exact"/>
              <w:jc w:val="center"/>
            </w:pPr>
            <w:r>
              <w:rPr>
                <w:rFonts w:hint="eastAsia"/>
              </w:rPr>
              <w:t>合同金额的____%,即____元。</w:t>
            </w:r>
          </w:p>
        </w:tc>
        <w:tc>
          <w:tcPr>
            <w:tcW w:w="3402" w:type="dxa"/>
            <w:vAlign w:val="center"/>
          </w:tcPr>
          <w:p>
            <w:pPr>
              <w:pageBreakBefore w:val="0"/>
              <w:kinsoku/>
              <w:wordWrap w:val="0"/>
              <w:topLinePunct/>
              <w:bidi w:val="0"/>
              <w:spacing w:beforeAutospacing="0" w:afterAutospacing="0" w:line="440" w:lineRule="exact"/>
            </w:pPr>
            <w:r>
              <w:rPr>
                <w:rFonts w:hint="eastAsia"/>
              </w:rPr>
              <w:t>合同生效后7个工作日内，即_____年_____月_____日。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pPr>
            <w:r>
              <w:rPr>
                <w:rFonts w:hint="eastAsia"/>
              </w:rPr>
              <w:t>二期款</w:t>
            </w:r>
          </w:p>
        </w:tc>
        <w:tc>
          <w:tcPr>
            <w:tcW w:w="3827" w:type="dxa"/>
            <w:vAlign w:val="center"/>
          </w:tcPr>
          <w:p>
            <w:pPr>
              <w:pageBreakBefore w:val="0"/>
              <w:kinsoku/>
              <w:wordWrap w:val="0"/>
              <w:topLinePunct/>
              <w:bidi w:val="0"/>
              <w:spacing w:beforeAutospacing="0" w:afterAutospacing="0" w:line="440" w:lineRule="exact"/>
              <w:jc w:val="center"/>
            </w:pPr>
            <w:r>
              <w:rPr>
                <w:rFonts w:hint="eastAsia"/>
              </w:rPr>
              <w:t>合同金额的____%,即____元。</w:t>
            </w:r>
          </w:p>
        </w:tc>
        <w:tc>
          <w:tcPr>
            <w:tcW w:w="3402" w:type="dxa"/>
            <w:vAlign w:val="center"/>
          </w:tcPr>
          <w:p>
            <w:pPr>
              <w:pageBreakBefore w:val="0"/>
              <w:kinsoku/>
              <w:wordWrap w:val="0"/>
              <w:topLinePunct/>
              <w:bidi w:val="0"/>
              <w:spacing w:beforeAutospacing="0" w:afterAutospacing="0" w:line="440" w:lineRule="exact"/>
            </w:pPr>
            <w:r>
              <w:rPr>
                <w:rFonts w:hint="eastAsia"/>
                <w:lang w:val="en-US" w:eastAsia="zh-CN"/>
              </w:rPr>
              <w:t>收到发票后5</w:t>
            </w:r>
            <w:r>
              <w:rPr>
                <w:rFonts w:hint="eastAsia"/>
              </w:rPr>
              <w:t>个工作日内，</w:t>
            </w:r>
          </w:p>
          <w:p>
            <w:pPr>
              <w:pageBreakBefore w:val="0"/>
              <w:kinsoku/>
              <w:wordWrap w:val="0"/>
              <w:topLinePunct/>
              <w:bidi w:val="0"/>
              <w:spacing w:beforeAutospacing="0" w:afterAutospacing="0" w:line="440" w:lineRule="exact"/>
            </w:pPr>
            <w:r>
              <w:rPr>
                <w:rFonts w:hint="eastAsia"/>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pPr>
            <w:r>
              <w:rPr>
                <w:rFonts w:hint="eastAsia"/>
              </w:rPr>
              <w:t>三期款</w:t>
            </w:r>
          </w:p>
        </w:tc>
        <w:tc>
          <w:tcPr>
            <w:tcW w:w="3827" w:type="dxa"/>
            <w:vAlign w:val="center"/>
          </w:tcPr>
          <w:p>
            <w:pPr>
              <w:pageBreakBefore w:val="0"/>
              <w:kinsoku/>
              <w:wordWrap w:val="0"/>
              <w:topLinePunct/>
              <w:bidi w:val="0"/>
              <w:spacing w:beforeAutospacing="0" w:afterAutospacing="0" w:line="440" w:lineRule="exact"/>
              <w:jc w:val="center"/>
            </w:pPr>
            <w:r>
              <w:rPr>
                <w:rFonts w:hint="eastAsia"/>
              </w:rPr>
              <w:t>合同金额的____%,即____元。</w:t>
            </w:r>
          </w:p>
        </w:tc>
        <w:tc>
          <w:tcPr>
            <w:tcW w:w="3402" w:type="dxa"/>
            <w:vAlign w:val="center"/>
          </w:tcPr>
          <w:p>
            <w:pPr>
              <w:pageBreakBefore w:val="0"/>
              <w:kinsoku/>
              <w:wordWrap w:val="0"/>
              <w:topLinePunct/>
              <w:bidi w:val="0"/>
              <w:spacing w:beforeAutospacing="0" w:afterAutospacing="0" w:line="440" w:lineRule="exact"/>
            </w:pPr>
            <w:r>
              <w:rPr>
                <w:rFonts w:hint="eastAsia"/>
                <w:lang w:val="en-US" w:eastAsia="zh-CN"/>
              </w:rPr>
              <w:t>收到发票后5</w:t>
            </w:r>
            <w:r>
              <w:rPr>
                <w:rFonts w:hint="eastAsia"/>
              </w:rPr>
              <w:t>个工作日内，</w:t>
            </w:r>
          </w:p>
          <w:p>
            <w:pPr>
              <w:pageBreakBefore w:val="0"/>
              <w:kinsoku/>
              <w:wordWrap w:val="0"/>
              <w:topLinePunct/>
              <w:bidi w:val="0"/>
              <w:spacing w:beforeAutospacing="0" w:afterAutospacing="0" w:line="440" w:lineRule="exact"/>
            </w:pPr>
            <w:r>
              <w:rPr>
                <w:rFonts w:hint="eastAsia"/>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pPr>
          </w:p>
        </w:tc>
        <w:tc>
          <w:tcPr>
            <w:tcW w:w="3827" w:type="dxa"/>
            <w:vAlign w:val="center"/>
          </w:tcPr>
          <w:p>
            <w:pPr>
              <w:pageBreakBefore w:val="0"/>
              <w:kinsoku/>
              <w:wordWrap w:val="0"/>
              <w:topLinePunct/>
              <w:bidi w:val="0"/>
              <w:spacing w:beforeAutospacing="0" w:afterAutospacing="0" w:line="440" w:lineRule="exact"/>
              <w:jc w:val="center"/>
            </w:pPr>
            <w:r>
              <w:rPr>
                <w:rFonts w:hint="eastAsia"/>
              </w:rPr>
              <w:t>……</w:t>
            </w:r>
          </w:p>
        </w:tc>
        <w:tc>
          <w:tcPr>
            <w:tcW w:w="3402" w:type="dxa"/>
            <w:vAlign w:val="center"/>
          </w:tcPr>
          <w:p>
            <w:pPr>
              <w:pageBreakBefore w:val="0"/>
              <w:kinsoku/>
              <w:wordWrap w:val="0"/>
              <w:topLinePunct/>
              <w:bidi w:val="0"/>
              <w:spacing w:beforeAutospacing="0" w:afterAutospacing="0" w:line="440" w:lineRule="exact"/>
            </w:pPr>
          </w:p>
        </w:tc>
      </w:tr>
    </w:tbl>
    <w:p>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（特别说明：采购人应积极履行合同，及时组织验收，验收合格后应及时将合同款支付完毕</w:t>
      </w:r>
      <w:r>
        <w:rPr>
          <w:rFonts w:hint="eastAsia" w:ascii="仿宋" w:hAnsi="仿宋" w:eastAsia="仿宋" w:cs="仿宋"/>
          <w:sz w:val="24"/>
          <w:szCs w:val="24"/>
          <w:highlight w:val="none"/>
          <w:lang w:val="en-US" w:eastAsia="zh-CN"/>
        </w:rPr>
        <w:t>，不得以政府部门审计作为支付供应商款项的条件。采购项目实施以人工投</w:t>
      </w:r>
      <w:r>
        <w:rPr>
          <w:rFonts w:hint="eastAsia" w:ascii="仿宋" w:hAnsi="仿宋" w:eastAsia="仿宋" w:cs="仿宋"/>
          <w:color w:val="auto"/>
          <w:sz w:val="24"/>
          <w:szCs w:val="24"/>
          <w:highlight w:val="none"/>
          <w:lang w:val="en-US" w:eastAsia="zh-CN"/>
        </w:rPr>
        <w:t>入为主的，可按季度支付合同款。对于满足合同约定支付条件的，采购人应自收到发票后5个工作日内将资金支付到合同约定的供应商账户，有条件的采购人可以即时支付。采购人不得以机构变动、人员更替、政策调整、单位放假、履行内部付款流程，或者在合同未作约定的情况下以等待竣工验收批复、决算审计等为由</w:t>
      </w:r>
      <w:r>
        <w:rPr>
          <w:rFonts w:hint="eastAsia" w:ascii="仿宋" w:hAnsi="仿宋" w:eastAsia="仿宋" w:cs="仿宋"/>
          <w:sz w:val="24"/>
          <w:szCs w:val="24"/>
          <w:highlight w:val="none"/>
          <w:lang w:val="en-US" w:eastAsia="zh-CN"/>
        </w:rPr>
        <w:t>延迟付款。）</w:t>
      </w:r>
    </w:p>
    <w:p>
      <w:pPr>
        <w:pageBreakBefore w:val="0"/>
        <w:kinsoku/>
        <w:wordWrap w:val="0"/>
        <w:topLinePunct/>
        <w:bidi w:val="0"/>
        <w:adjustRightInd w:val="0"/>
        <w:spacing w:beforeAutospacing="0" w:afterAutospacing="0" w:line="440" w:lineRule="exact"/>
        <w:ind w:firstLine="482" w:firstLineChars="200"/>
        <w:rPr>
          <w:b/>
          <w:bCs/>
          <w:kern w:val="0"/>
          <w:highlight w:val="none"/>
        </w:rPr>
      </w:pPr>
      <w:r>
        <w:rPr>
          <w:rFonts w:hint="eastAsia"/>
          <w:b/>
          <w:bCs/>
          <w:kern w:val="0"/>
          <w:highlight w:val="none"/>
        </w:rPr>
        <w:t>第</w:t>
      </w:r>
      <w:r>
        <w:rPr>
          <w:rFonts w:hint="eastAsia"/>
          <w:b/>
          <w:bCs/>
          <w:kern w:val="0"/>
          <w:highlight w:val="none"/>
          <w:lang w:eastAsia="zh-CN"/>
        </w:rPr>
        <w:t>十</w:t>
      </w:r>
      <w:r>
        <w:rPr>
          <w:rFonts w:hint="eastAsia"/>
          <w:b/>
          <w:bCs/>
          <w:kern w:val="0"/>
          <w:highlight w:val="none"/>
        </w:rPr>
        <w:t>条：履约保证金</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cs="仿宋"/>
          <w:sz w:val="24"/>
          <w:szCs w:val="24"/>
          <w:highlight w:val="none"/>
          <w:lang w:val="en-US" w:eastAsia="zh-CN"/>
        </w:rPr>
        <w:t>乙方需</w:t>
      </w:r>
      <w:r>
        <w:rPr>
          <w:rFonts w:hint="eastAsia" w:ascii="仿宋" w:hAnsi="仿宋" w:eastAsia="仿宋" w:cs="仿宋"/>
          <w:sz w:val="24"/>
          <w:szCs w:val="24"/>
          <w:highlight w:val="none"/>
        </w:rPr>
        <w:t>提交合同价</w:t>
      </w:r>
      <w:r>
        <w:rPr>
          <w:rFonts w:hint="eastAsia" w:cs="仿宋"/>
          <w:sz w:val="24"/>
          <w:szCs w:val="24"/>
          <w:highlight w:val="none"/>
          <w:u w:val="single"/>
          <w:lang w:val="en-US" w:eastAsia="zh-CN"/>
        </w:rPr>
        <w:t>1</w:t>
      </w:r>
      <w:r>
        <w:rPr>
          <w:rFonts w:hint="eastAsia" w:ascii="仿宋" w:hAnsi="仿宋" w:eastAsia="仿宋" w:cs="仿宋"/>
          <w:sz w:val="24"/>
          <w:szCs w:val="24"/>
          <w:highlight w:val="none"/>
        </w:rPr>
        <w:t>%的履约保证金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w:t>
      </w:r>
      <w:r>
        <w:rPr>
          <w:rFonts w:hint="eastAsia" w:ascii="仿宋" w:hAnsi="仿宋" w:eastAsia="仿宋" w:cs="仿宋"/>
          <w:sz w:val="24"/>
          <w:szCs w:val="24"/>
          <w:highlight w:val="none"/>
          <w:lang w:val="zh-CN"/>
        </w:rPr>
        <w:t>应在合同签订后</w:t>
      </w:r>
      <w:r>
        <w:rPr>
          <w:rFonts w:hint="eastAsia" w:cs="仿宋"/>
          <w:sz w:val="24"/>
          <w:szCs w:val="24"/>
          <w:highlight w:val="none"/>
          <w:lang w:val="en-US" w:eastAsia="zh-CN"/>
        </w:rPr>
        <w:t>5</w:t>
      </w:r>
      <w:r>
        <w:rPr>
          <w:rFonts w:hint="eastAsia" w:ascii="仿宋" w:hAnsi="仿宋" w:eastAsia="仿宋" w:cs="仿宋"/>
          <w:sz w:val="24"/>
          <w:szCs w:val="24"/>
          <w:highlight w:val="none"/>
          <w:lang w:val="zh-CN"/>
        </w:rPr>
        <w:t>个工作日内</w:t>
      </w:r>
      <w:r>
        <w:rPr>
          <w:rFonts w:hint="eastAsia" w:ascii="仿宋" w:hAnsi="仿宋" w:eastAsia="仿宋" w:cs="仿宋"/>
          <w:sz w:val="24"/>
          <w:szCs w:val="24"/>
          <w:highlight w:val="none"/>
        </w:rPr>
        <w:t>，以支票、汇票、本票或者金融机构、担保机构出具的保函等非现金形式</w:t>
      </w:r>
      <w:r>
        <w:rPr>
          <w:rFonts w:hint="eastAsia" w:ascii="仿宋" w:hAnsi="仿宋" w:eastAsia="仿宋" w:cs="仿宋"/>
          <w:sz w:val="24"/>
          <w:szCs w:val="24"/>
          <w:highlight w:val="none"/>
          <w:lang w:eastAsia="zh-CN"/>
        </w:rPr>
        <w:t>（特别说明：</w:t>
      </w:r>
      <w:r>
        <w:rPr>
          <w:rFonts w:hint="eastAsia" w:ascii="仿宋" w:hAnsi="仿宋" w:eastAsia="仿宋" w:cs="仿宋"/>
          <w:sz w:val="24"/>
          <w:szCs w:val="24"/>
          <w:highlight w:val="none"/>
          <w:u w:val="none"/>
        </w:rPr>
        <w:t>鼓励和支持供应商以银行、保险公司出具的保函形式提供履约保证金。</w:t>
      </w:r>
      <w:r>
        <w:rPr>
          <w:rFonts w:hint="eastAsia" w:ascii="仿宋" w:hAnsi="仿宋" w:eastAsia="仿宋" w:cs="仿宋"/>
          <w:sz w:val="24"/>
          <w:szCs w:val="24"/>
          <w:highlight w:val="none"/>
          <w:lang w:eastAsia="zh-CN"/>
        </w:rPr>
        <w:t>采</w:t>
      </w:r>
      <w:r>
        <w:rPr>
          <w:rFonts w:hint="eastAsia" w:ascii="仿宋" w:hAnsi="仿宋" w:eastAsia="仿宋" w:cs="仿宋"/>
          <w:sz w:val="24"/>
          <w:szCs w:val="24"/>
          <w:highlight w:val="none"/>
        </w:rPr>
        <w:t>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可根据杭州市政府采购网公布的供应商履约评价情况减免履约保证金。</w:t>
      </w:r>
      <w:r>
        <w:rPr>
          <w:rFonts w:hint="eastAsia" w:ascii="仿宋" w:hAnsi="仿宋" w:eastAsia="仿宋" w:cs="仿宋"/>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highlight w:val="none"/>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履约期满，通过验收，甲方于收到乙方退还履约保证金申请之日起</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rPr>
        <w:t>个工作日内退还乙方履约保证金。甲方无故逾期退还的，按照每逾期一日支付履约保证金5‰的额度承担违约责任。</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第十一条：</w:t>
      </w:r>
      <w:r>
        <w:rPr>
          <w:rFonts w:hint="eastAsia" w:ascii="仿宋" w:hAnsi="仿宋" w:eastAsia="仿宋" w:cs="仿宋"/>
          <w:b/>
          <w:bCs/>
          <w:sz w:val="24"/>
          <w:szCs w:val="24"/>
          <w:highlight w:val="none"/>
          <w:lang w:val="en-US" w:eastAsia="zh-CN"/>
        </w:rPr>
        <w:t>售后服务</w:t>
      </w:r>
    </w:p>
    <w:p>
      <w:pPr>
        <w:pStyle w:val="477"/>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乙方应</w:t>
      </w:r>
      <w:r>
        <w:rPr>
          <w:rFonts w:hint="eastAsia" w:ascii="仿宋" w:hAnsi="仿宋" w:eastAsia="仿宋" w:cs="仿宋"/>
          <w:sz w:val="24"/>
          <w:szCs w:val="24"/>
          <w:highlight w:val="none"/>
          <w:lang w:val="en-US" w:eastAsia="zh-CN"/>
        </w:rPr>
        <w:t>根据投标文件</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相关</w:t>
      </w:r>
      <w:r>
        <w:rPr>
          <w:rFonts w:hint="eastAsia" w:ascii="仿宋" w:hAnsi="仿宋" w:eastAsia="仿宋" w:cs="仿宋"/>
          <w:sz w:val="24"/>
          <w:szCs w:val="24"/>
          <w:highlight w:val="none"/>
        </w:rPr>
        <w:t>售后服务承诺：</w:t>
      </w:r>
    </w:p>
    <w:p>
      <w:pPr>
        <w:pStyle w:val="477"/>
        <w:keepNext w:val="0"/>
        <w:keepLines w:val="0"/>
        <w:pageBreakBefore w:val="0"/>
        <w:widowControl w:val="0"/>
        <w:numPr>
          <w:ilvl w:val="0"/>
          <w:numId w:val="15"/>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本合同项下货物的</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或与质量相关的其它期限均自按照本合同约定方式完成最终验收并由甲方签署了货物最终验收单之日起算，经双方协商一致特别约定的除外。本项目</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为最终验收合格之日起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个月。</w:t>
      </w:r>
    </w:p>
    <w:p>
      <w:pPr>
        <w:pStyle w:val="477"/>
        <w:keepNext w:val="0"/>
        <w:keepLines w:val="0"/>
        <w:pageBreakBefore w:val="0"/>
        <w:widowControl w:val="0"/>
        <w:numPr>
          <w:ilvl w:val="0"/>
          <w:numId w:val="15"/>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内应对提供的所有货物进行常规检查、调整等。</w:t>
      </w:r>
    </w:p>
    <w:p>
      <w:pPr>
        <w:pStyle w:val="477"/>
        <w:keepNext w:val="0"/>
        <w:keepLines w:val="0"/>
        <w:pageBreakBefore w:val="0"/>
        <w:widowControl w:val="0"/>
        <w:numPr>
          <w:ilvl w:val="0"/>
          <w:numId w:val="15"/>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乙方负责对甲方人员的全免（含交通食宿）集中技术培训（≥</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人），及不少于</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年的免费售后现场技术服务。</w:t>
      </w:r>
    </w:p>
    <w:p>
      <w:pPr>
        <w:pStyle w:val="477"/>
        <w:keepNext w:val="0"/>
        <w:keepLines w:val="0"/>
        <w:pageBreakBefore w:val="0"/>
        <w:widowControl w:val="0"/>
        <w:numPr>
          <w:ilvl w:val="0"/>
          <w:numId w:val="15"/>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货物在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pPr>
        <w:pStyle w:val="477"/>
        <w:keepNext w:val="0"/>
        <w:keepLines w:val="0"/>
        <w:pageBreakBefore w:val="0"/>
        <w:widowControl w:val="0"/>
        <w:numPr>
          <w:ilvl w:val="0"/>
          <w:numId w:val="15"/>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货物在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内，如因甲方使用不当、维护不当或者保管不当而引起的缺陷或损坏，乙方不负免费保修的责任，由此产生的合理费用由甲方承担。</w:t>
      </w:r>
      <w:r>
        <w:rPr>
          <w:rFonts w:hint="eastAsia" w:ascii="仿宋" w:hAnsi="仿宋" w:eastAsia="仿宋" w:cs="仿宋"/>
          <w:sz w:val="24"/>
          <w:szCs w:val="24"/>
          <w:highlight w:val="none"/>
          <w:lang w:eastAsia="zh-CN"/>
        </w:rPr>
        <w:t>质保期</w:t>
      </w:r>
      <w:r>
        <w:rPr>
          <w:rFonts w:hint="eastAsia" w:ascii="仿宋" w:hAnsi="仿宋" w:eastAsia="仿宋" w:cs="仿宋"/>
          <w:sz w:val="24"/>
          <w:szCs w:val="24"/>
          <w:highlight w:val="none"/>
        </w:rPr>
        <w:t>满后，乙方仍提供维护服务，收取成本费。</w:t>
      </w:r>
    </w:p>
    <w:p>
      <w:pPr>
        <w:pStyle w:val="477"/>
        <w:keepNext w:val="0"/>
        <w:keepLines w:val="0"/>
        <w:pageBreakBefore w:val="0"/>
        <w:widowControl w:val="0"/>
        <w:numPr>
          <w:ilvl w:val="0"/>
          <w:numId w:val="15"/>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货物在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内或在应当由乙方负责的其他情况下，若由于乙方原因而造成货物不得不停止使用的情形，货物</w:t>
      </w:r>
      <w:r>
        <w:rPr>
          <w:rFonts w:hint="eastAsia" w:ascii="仿宋" w:hAnsi="仿宋" w:eastAsia="仿宋" w:cs="仿宋"/>
          <w:sz w:val="24"/>
          <w:szCs w:val="24"/>
          <w:highlight w:val="none"/>
          <w:lang w:eastAsia="zh-CN"/>
        </w:rPr>
        <w:t>售后服务期及质保期</w:t>
      </w:r>
      <w:r>
        <w:rPr>
          <w:rFonts w:hint="eastAsia" w:ascii="仿宋" w:hAnsi="仿宋" w:eastAsia="仿宋" w:cs="仿宋"/>
          <w:sz w:val="24"/>
          <w:szCs w:val="24"/>
          <w:highlight w:val="none"/>
        </w:rPr>
        <w:t>应依照停止使用的实际时间加以延长，由此给甲方造成的损失由乙方承担。</w:t>
      </w:r>
    </w:p>
    <w:p>
      <w:pPr>
        <w:pStyle w:val="477"/>
        <w:keepNext w:val="0"/>
        <w:keepLines w:val="0"/>
        <w:pageBreakBefore w:val="0"/>
        <w:widowControl w:val="0"/>
        <w:numPr>
          <w:ilvl w:val="0"/>
          <w:numId w:val="15"/>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乙方应提供电话、电子邮件、现场服务等方式的7*24小时的技术支持。若设备发生故障，乙方应在接到通知之时起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小时内赶赴现场处理问题。一般故障</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小时内解决，重大故障</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小时内解决。</w:t>
      </w:r>
    </w:p>
    <w:p>
      <w:pPr>
        <w:pStyle w:val="477"/>
        <w:keepNext w:val="0"/>
        <w:keepLines w:val="0"/>
        <w:pageBreakBefore w:val="0"/>
        <w:widowControl w:val="0"/>
        <w:numPr>
          <w:ilvl w:val="0"/>
          <w:numId w:val="15"/>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如投标文件中承诺优于本条规定或其他本条未涉及的承诺，按投标文件中承诺执行。</w:t>
      </w:r>
    </w:p>
    <w:p>
      <w:pPr>
        <w:pageBreakBefore w:val="0"/>
        <w:widowControl/>
        <w:kinsoku/>
        <w:wordWrap w:val="0"/>
        <w:topLinePunct/>
        <w:bidi w:val="0"/>
        <w:adjustRightInd w:val="0"/>
        <w:spacing w:beforeAutospacing="0" w:afterAutospacing="0" w:line="440" w:lineRule="exact"/>
        <w:ind w:firstLine="482" w:firstLineChars="200"/>
        <w:jc w:val="left"/>
        <w:textAlignment w:val="baseline"/>
        <w:rPr>
          <w:b/>
          <w:bCs/>
          <w:kern w:val="0"/>
        </w:rPr>
      </w:pPr>
      <w:r>
        <w:rPr>
          <w:rFonts w:hint="eastAsia"/>
          <w:b/>
          <w:bCs/>
          <w:kern w:val="0"/>
        </w:rPr>
        <w:t>第</w:t>
      </w:r>
      <w:r>
        <w:rPr>
          <w:rFonts w:hint="eastAsia"/>
          <w:b/>
          <w:bCs/>
          <w:kern w:val="0"/>
          <w:lang w:eastAsia="zh-CN"/>
        </w:rPr>
        <w:t>十一</w:t>
      </w:r>
      <w:r>
        <w:rPr>
          <w:rFonts w:hint="eastAsia"/>
          <w:b/>
          <w:bCs/>
          <w:kern w:val="0"/>
        </w:rPr>
        <w:t>条：违约责任</w:t>
      </w:r>
    </w:p>
    <w:p>
      <w:pPr>
        <w:keepNext w:val="0"/>
        <w:keepLines w:val="0"/>
        <w:pageBreakBefore w:val="0"/>
        <w:widowControl w:val="0"/>
        <w:numPr>
          <w:ilvl w:val="0"/>
          <w:numId w:val="1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%；迟延交付标的物的违约金计算数额达到前述最高限额之日起，甲方有权在要求乙方支付违约金的同时，书面通知乙方解除本合同；</w:t>
      </w:r>
    </w:p>
    <w:p>
      <w:pPr>
        <w:keepNext w:val="0"/>
        <w:keepLines w:val="0"/>
        <w:pageBreakBefore w:val="0"/>
        <w:widowControl w:val="0"/>
        <w:numPr>
          <w:ilvl w:val="0"/>
          <w:numId w:val="1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pPr>
        <w:keepNext w:val="0"/>
        <w:keepLines w:val="0"/>
        <w:pageBreakBefore w:val="0"/>
        <w:widowControl w:val="0"/>
        <w:numPr>
          <w:ilvl w:val="0"/>
          <w:numId w:val="1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numPr>
          <w:ilvl w:val="0"/>
          <w:numId w:val="1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numPr>
          <w:ilvl w:val="0"/>
          <w:numId w:val="1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numPr>
          <w:ilvl w:val="0"/>
          <w:numId w:val="1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auto"/>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bCs/>
        </w:rPr>
      </w:pPr>
      <w:r>
        <w:rPr>
          <w:rFonts w:hint="eastAsia"/>
          <w:b/>
          <w:bCs/>
        </w:rPr>
        <w:t>第</w:t>
      </w:r>
      <w:r>
        <w:rPr>
          <w:rFonts w:hint="eastAsia"/>
          <w:b/>
          <w:bCs/>
          <w:lang w:eastAsia="zh-CN"/>
        </w:rPr>
        <w:t>十二</w:t>
      </w:r>
      <w:r>
        <w:rPr>
          <w:rFonts w:hint="eastAsia"/>
          <w:b/>
          <w:bCs/>
        </w:rPr>
        <w:t>条：不可抗力事件处理</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2.不可抗力事件发生后，应立即通知对方，并寄送有关权威机构出具的证明。</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3.不可抗力事件延续120天以上，双方应通过友好协商，确定是否继续履行合同。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第十三条：</w:t>
      </w:r>
      <w:r>
        <w:rPr>
          <w:rFonts w:hint="eastAsia" w:ascii="仿宋" w:hAnsi="仿宋" w:eastAsia="仿宋" w:cs="仿宋"/>
          <w:b/>
          <w:bCs/>
          <w:sz w:val="24"/>
          <w:szCs w:val="24"/>
          <w:highlight w:val="none"/>
          <w:lang w:val="en-US" w:eastAsia="zh-CN"/>
        </w:rPr>
        <w:t>合同的变更、中止和终止</w:t>
      </w:r>
    </w:p>
    <w:p>
      <w:pPr>
        <w:keepNext w:val="0"/>
        <w:keepLines w:val="0"/>
        <w:pageBreakBefore w:val="0"/>
        <w:widowControl w:val="0"/>
        <w:numPr>
          <w:ilvl w:val="0"/>
          <w:numId w:val="1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keepNext w:val="0"/>
        <w:keepLines w:val="0"/>
        <w:pageBreakBefore w:val="0"/>
        <w:widowControl w:val="0"/>
        <w:numPr>
          <w:ilvl w:val="0"/>
          <w:numId w:val="1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双方当事人不得擅自中止或者终止合同；</w:t>
      </w:r>
    </w:p>
    <w:p>
      <w:pPr>
        <w:keepNext w:val="0"/>
        <w:keepLines w:val="0"/>
        <w:pageBreakBefore w:val="0"/>
        <w:widowControl w:val="0"/>
        <w:numPr>
          <w:ilvl w:val="0"/>
          <w:numId w:val="1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合同继续履行将损害国家利益和社会公共利益的，双方当事人应当以书面形式变更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中止或者终止合同。有过错的一方应当承担赔偿责任，双方当事人都有过错的，各自承担相应的责任。</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b/>
          <w:bCs/>
        </w:rPr>
      </w:pPr>
      <w:r>
        <w:rPr>
          <w:rFonts w:hint="eastAsia" w:cs="仿宋"/>
          <w:sz w:val="24"/>
          <w:szCs w:val="24"/>
          <w:highlight w:val="none"/>
          <w:lang w:val="en-US" w:eastAsia="zh-CN"/>
        </w:rPr>
        <w:t>4.</w:t>
      </w:r>
      <w:r>
        <w:rPr>
          <w:rFonts w:hint="eastAsia" w:ascii="仿宋" w:hAnsi="仿宋" w:eastAsia="仿宋" w:cs="仿宋"/>
          <w:sz w:val="24"/>
          <w:szCs w:val="24"/>
          <w:highlight w:val="none"/>
        </w:rPr>
        <w:t>若乙方未能在合同规定的限期或甲方同意延长的限期内提供部分或全部货物和服务，且甲方采取的任何补救措施不起作用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若乙方因破产或经营不善导致合同不能</w:t>
      </w:r>
      <w:r>
        <w:rPr>
          <w:rFonts w:hint="eastAsia" w:ascii="仿宋" w:hAnsi="仿宋" w:eastAsia="仿宋" w:cs="仿宋"/>
          <w:sz w:val="24"/>
          <w:szCs w:val="24"/>
          <w:highlight w:val="none"/>
          <w:lang w:val="en-US" w:eastAsia="zh-CN"/>
        </w:rPr>
        <w:t>继续</w:t>
      </w:r>
      <w:r>
        <w:rPr>
          <w:rFonts w:hint="eastAsia" w:ascii="仿宋" w:hAnsi="仿宋" w:eastAsia="仿宋" w:cs="仿宋"/>
          <w:sz w:val="24"/>
          <w:szCs w:val="24"/>
          <w:highlight w:val="none"/>
        </w:rPr>
        <w:t>履行，乙方应书面通知甲方终止合同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在甲方知情而未收到乙方终止合同书面通知时，甲方可在任何时候书面通知乙方终止合同。</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bCs/>
        </w:rPr>
      </w:pPr>
      <w:r>
        <w:rPr>
          <w:rFonts w:hint="eastAsia"/>
          <w:b/>
          <w:bCs/>
        </w:rPr>
        <w:t>第</w:t>
      </w:r>
      <w:r>
        <w:rPr>
          <w:rFonts w:hint="eastAsia"/>
          <w:b/>
          <w:bCs/>
          <w:lang w:eastAsia="zh-CN"/>
        </w:rPr>
        <w:t>十四</w:t>
      </w:r>
      <w:r>
        <w:rPr>
          <w:rFonts w:hint="eastAsia"/>
          <w:b/>
          <w:bCs/>
        </w:rPr>
        <w:t>条：争议的解决</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highlight w:val="none"/>
        </w:rPr>
      </w:pPr>
      <w:r>
        <w:rPr>
          <w:rFonts w:hint="eastAsia"/>
          <w:bCs/>
          <w:highlight w:val="none"/>
        </w:rPr>
        <w:t>本合同为政府采购之合同，在发生</w:t>
      </w:r>
      <w:r>
        <w:rPr>
          <w:rFonts w:hint="eastAsia"/>
          <w:bCs/>
          <w:highlight w:val="none"/>
          <w:lang w:eastAsia="zh-CN"/>
        </w:rPr>
        <w:t>产品</w:t>
      </w:r>
      <w:r>
        <w:rPr>
          <w:rFonts w:hint="eastAsia"/>
          <w:bCs/>
          <w:highlight w:val="none"/>
          <w:lang w:val="en-US" w:eastAsia="zh-CN"/>
        </w:rPr>
        <w:t>/</w:t>
      </w:r>
      <w:r>
        <w:rPr>
          <w:rFonts w:hint="eastAsia"/>
          <w:bCs/>
          <w:highlight w:val="none"/>
        </w:rPr>
        <w:t>服务</w:t>
      </w:r>
      <w:r>
        <w:rPr>
          <w:rFonts w:hint="eastAsia"/>
          <w:bCs/>
          <w:highlight w:val="none"/>
          <w:lang w:val="en-US" w:eastAsia="zh-CN"/>
        </w:rPr>
        <w:t>质量</w:t>
      </w:r>
      <w:r>
        <w:rPr>
          <w:rFonts w:hint="eastAsia"/>
          <w:bCs/>
          <w:highlight w:val="none"/>
        </w:rPr>
        <w:t>问题时，甲</w:t>
      </w:r>
      <w:r>
        <w:rPr>
          <w:rFonts w:hint="eastAsia"/>
          <w:bCs/>
        </w:rPr>
        <w:t>方有权直接向</w:t>
      </w:r>
      <w:r>
        <w:rPr>
          <w:rFonts w:hint="eastAsia"/>
          <w:bCs/>
          <w:lang w:eastAsia="zh-CN"/>
        </w:rPr>
        <w:t>乙</w:t>
      </w:r>
      <w:r>
        <w:rPr>
          <w:rFonts w:hint="eastAsia"/>
          <w:bCs/>
        </w:rPr>
        <w:t>方索赔，签订必要的书面处理协议。如协商不成，任何一方有权在合同签约地选择</w:t>
      </w:r>
      <w:r>
        <w:rPr>
          <w:rFonts w:hint="eastAsia"/>
          <w:bCs/>
          <w:highlight w:val="none"/>
        </w:rPr>
        <w:t>仲裁或诉讼的途径解决。</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kern w:val="0"/>
        </w:rPr>
      </w:pPr>
      <w:r>
        <w:rPr>
          <w:rFonts w:hint="eastAsia"/>
          <w:b/>
          <w:bCs/>
        </w:rPr>
        <w:t>第十</w:t>
      </w:r>
      <w:r>
        <w:rPr>
          <w:rFonts w:hint="eastAsia"/>
          <w:b/>
          <w:bCs/>
          <w:lang w:eastAsia="zh-CN"/>
        </w:rPr>
        <w:t>五</w:t>
      </w:r>
      <w:r>
        <w:rPr>
          <w:rFonts w:hint="eastAsia"/>
          <w:b/>
          <w:bCs/>
        </w:rPr>
        <w:t>条：</w:t>
      </w:r>
      <w:r>
        <w:rPr>
          <w:rFonts w:hint="eastAsia"/>
          <w:b/>
          <w:kern w:val="0"/>
        </w:rPr>
        <w:t>合同的生效</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本合同经甲方、乙方法定代表人或其委托人签字并加盖</w:t>
      </w:r>
      <w:r>
        <w:rPr>
          <w:rFonts w:hint="eastAsia"/>
          <w:bCs/>
          <w:lang w:eastAsia="zh-CN"/>
        </w:rPr>
        <w:t>双</w:t>
      </w:r>
      <w:r>
        <w:rPr>
          <w:rFonts w:hint="eastAsia"/>
          <w:bCs/>
        </w:rPr>
        <w:t>方公章后生效。</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cs="仿宋_GB2312"/>
          <w:kern w:val="0"/>
          <w:highlight w:val="none"/>
        </w:rPr>
      </w:pPr>
      <w:r>
        <w:rPr>
          <w:rFonts w:hint="eastAsia" w:cs="仿宋_GB2312"/>
          <w:kern w:val="0"/>
          <w:highlight w:val="none"/>
        </w:rPr>
        <w:t>本合同壹式</w:t>
      </w:r>
      <w:r>
        <w:rPr>
          <w:rFonts w:hint="eastAsia" w:cs="仿宋_GB2312"/>
          <w:kern w:val="0"/>
          <w:highlight w:val="none"/>
          <w:lang w:eastAsia="zh-CN"/>
        </w:rPr>
        <w:t>肆</w:t>
      </w:r>
      <w:r>
        <w:rPr>
          <w:rFonts w:hint="eastAsia" w:cs="仿宋_GB2312"/>
          <w:kern w:val="0"/>
          <w:highlight w:val="none"/>
        </w:rPr>
        <w:t>份，甲乙双方各执贰份。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第十六条：</w:t>
      </w:r>
      <w:r>
        <w:rPr>
          <w:rFonts w:hint="eastAsia" w:ascii="仿宋" w:hAnsi="仿宋" w:eastAsia="仿宋" w:cs="仿宋"/>
          <w:b/>
          <w:bCs/>
          <w:sz w:val="24"/>
          <w:szCs w:val="24"/>
          <w:highlight w:val="none"/>
          <w:lang w:val="en-US" w:eastAsia="zh-CN"/>
        </w:rPr>
        <w:t>适用法律</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本合同按照中华人民共和国现行法律、法规进行解释。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第十七条：</w:t>
      </w:r>
      <w:r>
        <w:rPr>
          <w:rFonts w:hint="eastAsia" w:ascii="仿宋" w:hAnsi="仿宋" w:eastAsia="仿宋" w:cs="仿宋"/>
          <w:b/>
          <w:bCs/>
          <w:sz w:val="24"/>
          <w:szCs w:val="24"/>
          <w:highlight w:val="none"/>
          <w:lang w:val="en-US" w:eastAsia="zh-CN"/>
        </w:rPr>
        <w:t>特别说明</w:t>
      </w:r>
    </w:p>
    <w:p>
      <w:pPr>
        <w:keepNext w:val="0"/>
        <w:keepLines w:val="0"/>
        <w:pageBreakBefore w:val="0"/>
        <w:widowControl w:val="0"/>
        <w:numPr>
          <w:ilvl w:val="0"/>
          <w:numId w:val="18"/>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并经甲方和相关部门事先书面同意外，乙方不得部分转让和分包或全部转让和分包其应履行的合同义务。</w:t>
      </w:r>
    </w:p>
    <w:p>
      <w:pPr>
        <w:keepNext w:val="0"/>
        <w:keepLines w:val="0"/>
        <w:pageBreakBefore w:val="0"/>
        <w:widowControl w:val="0"/>
        <w:numPr>
          <w:ilvl w:val="0"/>
          <w:numId w:val="18"/>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sz w:val="24"/>
          <w:szCs w:val="24"/>
          <w:highlight w:val="none"/>
        </w:rPr>
      </w:pPr>
      <w:r>
        <w:rPr>
          <w:rFonts w:hint="eastAsia" w:cs="仿宋"/>
          <w:sz w:val="24"/>
          <w:szCs w:val="24"/>
          <w:highlight w:val="none"/>
          <w:lang w:val="en-US" w:eastAsia="zh-CN"/>
        </w:rPr>
        <w:t>3.</w:t>
      </w:r>
      <w:r>
        <w:rPr>
          <w:rFonts w:hint="eastAsia" w:ascii="仿宋" w:hAnsi="仿宋" w:eastAsia="仿宋" w:cs="仿宋"/>
          <w:sz w:val="24"/>
          <w:szCs w:val="24"/>
          <w:highlight w:val="none"/>
        </w:rPr>
        <w:t>甲方及乙方在此承诺：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（1）在签署本合同之前详细阅读并理解本合同文本全文，且均在完全自愿与平等的法律地位基础上签署本合同。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（2）承诺放弃以本合同系属于格式合同为由而提出不利于对方的合同条款的解释的相关主张权。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第十八条：</w:t>
      </w:r>
      <w:r>
        <w:rPr>
          <w:rFonts w:hint="eastAsia" w:ascii="仿宋" w:hAnsi="仿宋" w:eastAsia="仿宋" w:cs="仿宋"/>
          <w:b/>
          <w:bCs/>
          <w:sz w:val="24"/>
          <w:szCs w:val="24"/>
          <w:highlight w:val="none"/>
          <w:lang w:val="en-US" w:eastAsia="zh-CN"/>
        </w:rPr>
        <w:t>中小企业政策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本合同（□是  □否）为可融资合同，关于中小企业信用融资事项可登陆</w:t>
      </w:r>
      <w:r>
        <w:rPr>
          <w:rFonts w:hint="eastAsia" w:ascii="仿宋" w:hAnsi="仿宋" w:eastAsia="仿宋" w:cs="仿宋"/>
          <w:sz w:val="24"/>
          <w:szCs w:val="24"/>
          <w:highlight w:val="none"/>
          <w:lang w:val="en-US" w:eastAsia="zh-CN"/>
        </w:rPr>
        <w:t>《富阳区“政采贷”办理指引》https://mp.weixin.qq.com/s/6tyZ8daXvRqkU-EEVarAlQ</w:t>
      </w:r>
      <w:r>
        <w:rPr>
          <w:rFonts w:hint="eastAsia" w:ascii="仿宋" w:hAnsi="仿宋" w:eastAsia="仿宋" w:cs="仿宋"/>
          <w:sz w:val="24"/>
          <w:szCs w:val="24"/>
          <w:highlight w:val="none"/>
          <w:lang w:val="zh-CN"/>
        </w:rPr>
        <w:t>进行查询。</w:t>
      </w:r>
    </w:p>
    <w:p>
      <w:pPr>
        <w:pageBreakBefore w:val="0"/>
        <w:widowControl/>
        <w:kinsoku/>
        <w:overflowPunct w:val="0"/>
        <w:autoSpaceDE w:val="0"/>
        <w:autoSpaceDN w:val="0"/>
        <w:bidi w:val="0"/>
        <w:adjustRightInd w:val="0"/>
        <w:snapToGrid w:val="0"/>
        <w:spacing w:beforeAutospacing="0" w:afterAutospacing="0" w:line="440" w:lineRule="exact"/>
        <w:ind w:firstLine="480" w:firstLineChars="200"/>
        <w:jc w:val="left"/>
        <w:textAlignment w:val="baseline"/>
        <w:rPr>
          <w:rFonts w:hint="default"/>
          <w:highlight w:val="cyan"/>
          <w:lang w:val="en-US" w:eastAsia="zh-CN"/>
        </w:rPr>
      </w:pPr>
      <w:r>
        <w:rPr>
          <w:rFonts w:hint="eastAsia" w:ascii="仿宋" w:hAnsi="仿宋" w:eastAsia="仿宋" w:cs="仿宋"/>
          <w:sz w:val="24"/>
          <w:szCs w:val="24"/>
          <w:highlight w:val="none"/>
          <w:lang w:val="zh-CN"/>
        </w:rPr>
        <w:t>本合同（□是  □否）为中小企业预留合同。</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b/>
          <w:bCs/>
          <w:kern w:val="0"/>
        </w:rPr>
      </w:pPr>
      <w:r>
        <w:rPr>
          <w:rFonts w:hint="eastAsia" w:cs="仿宋_GB2312"/>
          <w:b/>
          <w:bCs/>
          <w:kern w:val="0"/>
        </w:rPr>
        <w:t>甲方（公章）：                       乙方（公章）：</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kern w:val="0"/>
        </w:rPr>
      </w:pPr>
      <w:r>
        <w:rPr>
          <w:rFonts w:hint="eastAsia" w:cs="仿宋_GB2312"/>
          <w:kern w:val="0"/>
        </w:rPr>
        <w:t>法定代表人或受委托人（签字</w:t>
      </w:r>
      <w:r>
        <w:rPr>
          <w:rFonts w:hint="eastAsia" w:cs="仿宋_GB2312"/>
          <w:kern w:val="0"/>
          <w:lang w:val="en-US" w:eastAsia="zh-CN"/>
        </w:rPr>
        <w:t>或盖章</w:t>
      </w:r>
      <w:r>
        <w:rPr>
          <w:rFonts w:hint="eastAsia" w:cs="仿宋_GB2312"/>
          <w:kern w:val="0"/>
        </w:rPr>
        <w:t>）         法定代表人或受委托人（签字</w:t>
      </w:r>
      <w:r>
        <w:rPr>
          <w:rFonts w:hint="eastAsia" w:cs="仿宋_GB2312"/>
          <w:kern w:val="0"/>
          <w:lang w:val="en-US" w:eastAsia="zh-CN"/>
        </w:rPr>
        <w:t>或盖章</w:t>
      </w:r>
      <w:r>
        <w:rPr>
          <w:rFonts w:hint="eastAsia" w:cs="仿宋_GB2312"/>
          <w:kern w:val="0"/>
        </w:rPr>
        <w:t>）</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kern w:val="0"/>
        </w:rPr>
      </w:pPr>
      <w:r>
        <w:rPr>
          <w:rFonts w:hint="eastAsia" w:cs="仿宋_GB2312"/>
          <w:kern w:val="0"/>
        </w:rPr>
        <w:t>地址：                               地址：</w:t>
      </w:r>
    </w:p>
    <w:p>
      <w:pPr>
        <w:pageBreakBefore w:val="0"/>
        <w:widowControl/>
        <w:kinsoku/>
        <w:overflowPunct w:val="0"/>
        <w:autoSpaceDE w:val="0"/>
        <w:autoSpaceDN w:val="0"/>
        <w:bidi w:val="0"/>
        <w:adjustRightInd w:val="0"/>
        <w:snapToGrid w:val="0"/>
        <w:spacing w:beforeAutospacing="0" w:afterAutospacing="0" w:line="440" w:lineRule="exact"/>
        <w:ind w:left="2"/>
        <w:jc w:val="left"/>
        <w:textAlignment w:val="baseline"/>
        <w:rPr>
          <w:rFonts w:cs="仿宋_GB2312"/>
          <w:kern w:val="0"/>
        </w:rPr>
      </w:pPr>
      <w:r>
        <w:rPr>
          <w:rFonts w:hint="eastAsia" w:cs="仿宋_GB2312"/>
          <w:kern w:val="0"/>
        </w:rPr>
        <w:t>电话：                               电话：</w:t>
      </w: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kern w:val="0"/>
        </w:rPr>
      </w:pP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kern w:val="0"/>
        </w:rPr>
      </w:pP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cs="仿宋_GB2312"/>
          <w:kern w:val="0"/>
        </w:rPr>
      </w:pPr>
      <w:r>
        <w:rPr>
          <w:rFonts w:hint="eastAsia" w:cs="仿宋_GB2312"/>
          <w:kern w:val="0"/>
        </w:rPr>
        <w:t xml:space="preserve">签约时间：    </w:t>
      </w:r>
      <w:r>
        <w:rPr>
          <w:rFonts w:cs="仿宋_GB2312"/>
          <w:kern w:val="0"/>
        </w:rPr>
        <w:t xml:space="preserve">年  </w:t>
      </w:r>
      <w:r>
        <w:rPr>
          <w:rFonts w:hint="eastAsia" w:cs="仿宋_GB2312"/>
          <w:kern w:val="0"/>
        </w:rPr>
        <w:t>月</w:t>
      </w:r>
      <w:r>
        <w:rPr>
          <w:rFonts w:cs="仿宋_GB2312"/>
          <w:kern w:val="0"/>
        </w:rPr>
        <w:t xml:space="preserve">  </w:t>
      </w:r>
      <w:r>
        <w:rPr>
          <w:rFonts w:hint="eastAsia" w:cs="仿宋_GB2312"/>
          <w:kern w:val="0"/>
        </w:rPr>
        <w:t>日</w:t>
      </w:r>
    </w:p>
    <w:p>
      <w:pPr>
        <w:pageBreakBefore w:val="0"/>
        <w:widowControl/>
        <w:kinsoku/>
        <w:overflowPunct w:val="0"/>
        <w:autoSpaceDE w:val="0"/>
        <w:autoSpaceDN w:val="0"/>
        <w:bidi w:val="0"/>
        <w:adjustRightInd w:val="0"/>
        <w:snapToGrid w:val="0"/>
        <w:spacing w:beforeAutospacing="0" w:afterAutospacing="0" w:line="440" w:lineRule="exact"/>
        <w:ind w:left="-2" w:leftChars="-1"/>
        <w:jc w:val="left"/>
        <w:textAlignment w:val="baseline"/>
        <w:rPr>
          <w:rFonts w:cs="仿宋_GB2312"/>
          <w:b/>
          <w:bCs/>
          <w:kern w:val="0"/>
        </w:rPr>
      </w:pPr>
      <w:r>
        <w:rPr>
          <w:rFonts w:cs="仿宋_GB2312"/>
          <w:kern w:val="0"/>
        </w:rPr>
        <w:t xml:space="preserve">                                 </w:t>
      </w:r>
      <w:r>
        <w:rPr>
          <w:rFonts w:hint="eastAsia" w:cs="仿宋_GB2312"/>
          <w:kern w:val="0"/>
        </w:rPr>
        <w:t xml:space="preserve"> 　签约地点：</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b/>
          <w:kern w:val="0"/>
        </w:rPr>
        <w:sectPr>
          <w:headerReference r:id="rId13" w:type="default"/>
          <w:footerReference r:id="rId14" w:type="default"/>
          <w:pgSz w:w="11906" w:h="16838"/>
          <w:pgMar w:top="1417" w:right="1418" w:bottom="1417" w:left="1588" w:header="851" w:footer="992" w:gutter="0"/>
          <w:cols w:space="0" w:num="1"/>
          <w:docGrid w:type="lines" w:linePitch="312" w:charSpace="0"/>
        </w:sectPr>
      </w:pPr>
    </w:p>
    <w:p>
      <w:pPr>
        <w:spacing w:line="440" w:lineRule="exact"/>
        <w:jc w:val="center"/>
        <w:rPr>
          <w:b/>
          <w:bCs/>
          <w:sz w:val="36"/>
          <w:szCs w:val="36"/>
        </w:rPr>
      </w:pPr>
    </w:p>
    <w:p>
      <w:pPr>
        <w:pStyle w:val="6"/>
        <w:spacing w:line="440" w:lineRule="exact"/>
        <w:rPr>
          <w:rFonts w:hint="eastAsia"/>
        </w:rPr>
      </w:pPr>
    </w:p>
    <w:p>
      <w:pPr>
        <w:pStyle w:val="6"/>
        <w:spacing w:line="440" w:lineRule="exact"/>
      </w:pPr>
      <w:r>
        <w:rPr>
          <w:rFonts w:hint="eastAsia"/>
        </w:rPr>
        <w:t>第六章 投标文件格式附件</w:t>
      </w:r>
      <w:bookmarkEnd w:id="6"/>
    </w:p>
    <w:p>
      <w:pPr>
        <w:widowControl/>
        <w:wordWrap w:val="0"/>
        <w:topLinePunct/>
        <w:snapToGrid w:val="0"/>
        <w:spacing w:line="440" w:lineRule="exact"/>
        <w:rPr>
          <w:b/>
          <w:kern w:val="0"/>
          <w:sz w:val="28"/>
        </w:rPr>
      </w:pPr>
    </w:p>
    <w:p>
      <w:pPr>
        <w:wordWrap w:val="0"/>
        <w:topLinePunct/>
        <w:spacing w:line="440" w:lineRule="exact"/>
        <w:ind w:firstLine="480" w:firstLineChars="200"/>
      </w:pPr>
      <w:r>
        <w:rPr>
          <w:rFonts w:hint="eastAsia"/>
        </w:rPr>
        <w:t>投标人提交投标文件须知：</w:t>
      </w:r>
    </w:p>
    <w:p>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wordWrap w:val="0"/>
        <w:topLinePunct/>
        <w:spacing w:line="440" w:lineRule="exact"/>
        <w:ind w:firstLine="480" w:firstLineChars="200"/>
      </w:pPr>
      <w:r>
        <w:rPr>
          <w:rFonts w:hint="eastAsia"/>
        </w:rPr>
        <w:t>（二）所附表格中要求回答的全部问题、信息都必须正面回答。</w:t>
      </w:r>
    </w:p>
    <w:p>
      <w:pPr>
        <w:wordWrap w:val="0"/>
        <w:topLinePunct/>
        <w:spacing w:line="440" w:lineRule="exact"/>
        <w:ind w:firstLine="480" w:firstLineChars="200"/>
      </w:pPr>
      <w:r>
        <w:rPr>
          <w:rFonts w:hint="eastAsia"/>
        </w:rPr>
        <w:t>（三）本声明书和投标响应函的签字人应保证全部声明和问题的回答是真实的和准确的。</w:t>
      </w:r>
    </w:p>
    <w:p>
      <w:pPr>
        <w:wordWrap w:val="0"/>
        <w:topLinePunct/>
        <w:spacing w:line="440" w:lineRule="exact"/>
        <w:ind w:firstLine="480" w:firstLineChars="200"/>
      </w:pPr>
      <w:r>
        <w:rPr>
          <w:rFonts w:hint="eastAsia"/>
        </w:rPr>
        <w:t>（四）评标委员会将应用投标人提交的资料作出自己的判断。</w:t>
      </w:r>
    </w:p>
    <w:p>
      <w:pPr>
        <w:wordWrap w:val="0"/>
        <w:topLinePunct/>
        <w:spacing w:line="440" w:lineRule="exact"/>
        <w:ind w:firstLine="480" w:firstLineChars="200"/>
      </w:pPr>
      <w:r>
        <w:rPr>
          <w:rFonts w:hint="eastAsia"/>
        </w:rPr>
        <w:t>（五）投标人提交的材料将在一定期限内被保密保存，但不退还。</w:t>
      </w:r>
    </w:p>
    <w:p>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spacing w:line="440" w:lineRule="exact"/>
        <w:rPr>
          <w:b/>
          <w:sz w:val="36"/>
          <w:szCs w:val="36"/>
        </w:rPr>
      </w:pPr>
      <w:r>
        <w:rPr>
          <w:b/>
          <w:sz w:val="36"/>
          <w:szCs w:val="36"/>
        </w:rPr>
        <w:br w:type="page"/>
      </w:r>
    </w:p>
    <w:p>
      <w:pPr>
        <w:spacing w:before="312" w:beforeLines="100" w:after="312" w:afterLines="100" w:line="440" w:lineRule="exact"/>
        <w:jc w:val="center"/>
        <w:rPr>
          <w:b/>
          <w:sz w:val="30"/>
          <w:szCs w:val="30"/>
        </w:rPr>
      </w:pPr>
    </w:p>
    <w:p>
      <w:pPr>
        <w:spacing w:before="312" w:beforeLines="100" w:after="312" w:afterLines="100" w:line="440" w:lineRule="exact"/>
        <w:jc w:val="center"/>
        <w:rPr>
          <w:b/>
          <w:sz w:val="30"/>
          <w:szCs w:val="30"/>
        </w:rPr>
      </w:pPr>
    </w:p>
    <w:p>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pPr>
        <w:spacing w:before="1560" w:beforeLines="500" w:after="1560" w:afterLines="500" w:line="440" w:lineRule="exact"/>
        <w:jc w:val="center"/>
        <w:rPr>
          <w:b/>
          <w:sz w:val="52"/>
          <w:szCs w:val="52"/>
        </w:rPr>
      </w:pPr>
      <w:r>
        <w:rPr>
          <w:rFonts w:hint="eastAsia"/>
          <w:b/>
          <w:sz w:val="52"/>
          <w:szCs w:val="52"/>
        </w:rPr>
        <w:t>资格文件</w:t>
      </w:r>
    </w:p>
    <w:p>
      <w:pPr>
        <w:spacing w:before="312" w:beforeLines="100" w:after="312" w:afterLines="100" w:line="440" w:lineRule="exact"/>
        <w:rPr>
          <w:b/>
          <w:sz w:val="28"/>
          <w:szCs w:val="28"/>
        </w:rPr>
      </w:pPr>
    </w:p>
    <w:p>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312" w:beforeLines="100" w:after="312" w:afterLines="100" w:line="440" w:lineRule="exact"/>
        <w:ind w:firstLine="602" w:firstLineChars="200"/>
        <w:rPr>
          <w:b/>
          <w:sz w:val="30"/>
          <w:szCs w:val="30"/>
          <w:u w:val="single"/>
        </w:rPr>
      </w:pPr>
      <w:r>
        <w:rPr>
          <w:rFonts w:hint="eastAsia"/>
          <w:b/>
          <w:sz w:val="30"/>
          <w:szCs w:val="30"/>
        </w:rPr>
        <w:t>项目编号：</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pPr>
        <w:spacing w:before="312" w:beforeLines="100" w:after="312" w:afterLines="100" w:line="440" w:lineRule="exact"/>
        <w:rPr>
          <w:b/>
          <w:sz w:val="30"/>
          <w:szCs w:val="30"/>
        </w:rPr>
      </w:pPr>
    </w:p>
    <w:p>
      <w:pPr>
        <w:spacing w:before="312" w:beforeLines="100" w:after="312" w:afterLines="100" w:line="440" w:lineRule="exact"/>
      </w:pPr>
    </w:p>
    <w:p>
      <w:pPr>
        <w:spacing w:before="312" w:beforeLines="100" w:after="312" w:afterLines="100" w:line="440" w:lineRule="exact"/>
      </w:pPr>
    </w:p>
    <w:p>
      <w:pPr>
        <w:spacing w:line="440" w:lineRule="exact"/>
        <w:jc w:val="left"/>
      </w:pPr>
    </w:p>
    <w:p>
      <w:pPr>
        <w:snapToGrid w:val="0"/>
        <w:spacing w:line="440" w:lineRule="exact"/>
        <w:ind w:firstLine="630" w:firstLineChars="196"/>
        <w:rPr>
          <w:b/>
          <w:sz w:val="32"/>
        </w:rPr>
      </w:pPr>
      <w:r>
        <w:rPr>
          <w:rFonts w:hint="eastAsia"/>
          <w:b/>
          <w:sz w:val="32"/>
        </w:rPr>
        <w:br w:type="page"/>
      </w:r>
    </w:p>
    <w:p>
      <w:pPr>
        <w:snapToGrid w:val="0"/>
        <w:spacing w:line="440" w:lineRule="exact"/>
        <w:jc w:val="center"/>
        <w:rPr>
          <w:rFonts w:hint="eastAsia"/>
          <w:b/>
          <w:sz w:val="32"/>
          <w:szCs w:val="32"/>
        </w:rPr>
      </w:pPr>
    </w:p>
    <w:p>
      <w:pPr>
        <w:snapToGrid w:val="0"/>
        <w:spacing w:line="440" w:lineRule="exact"/>
        <w:jc w:val="center"/>
        <w:rPr>
          <w:b/>
          <w:sz w:val="32"/>
          <w:szCs w:val="32"/>
        </w:rPr>
      </w:pPr>
      <w:r>
        <w:rPr>
          <w:rFonts w:hint="eastAsia"/>
          <w:b/>
          <w:sz w:val="32"/>
          <w:szCs w:val="32"/>
        </w:rPr>
        <w:t>营业执照（可不提供）</w:t>
      </w:r>
    </w:p>
    <w:p>
      <w:pPr>
        <w:snapToGrid w:val="0"/>
        <w:spacing w:line="440" w:lineRule="exact"/>
        <w:ind w:firstLine="482" w:firstLineChars="200"/>
        <w:rPr>
          <w:rFonts w:hint="eastAsia"/>
          <w:b/>
          <w:kern w:val="2"/>
        </w:rPr>
      </w:pPr>
    </w:p>
    <w:p>
      <w:pPr>
        <w:snapToGrid w:val="0"/>
        <w:spacing w:line="440" w:lineRule="exact"/>
        <w:ind w:firstLine="482" w:firstLineChars="200"/>
        <w:rPr>
          <w:b/>
          <w:kern w:val="2"/>
        </w:rPr>
      </w:pPr>
      <w:r>
        <w:rPr>
          <w:rFonts w:hint="eastAsia"/>
          <w:b/>
          <w:kern w:val="2"/>
        </w:rPr>
        <w:t>(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pStyle w:val="50"/>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0"/>
        <w:keepNext w:val="0"/>
        <w:keepLines w:val="0"/>
        <w:spacing w:before="0" w:after="0" w:line="440" w:lineRule="exact"/>
      </w:pPr>
    </w:p>
    <w:p>
      <w:pPr>
        <w:spacing w:line="440" w:lineRule="exact"/>
      </w:pPr>
    </w:p>
    <w:p>
      <w:pPr>
        <w:pStyle w:val="106"/>
        <w:keepNext w:val="0"/>
        <w:keepLines w:val="0"/>
        <w:rPr>
          <w:rFonts w:ascii="仿宋" w:hAnsi="仿宋" w:eastAsia="仿宋"/>
        </w:rPr>
      </w:pPr>
    </w:p>
    <w:p>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jc w:val="right"/>
        <w:rPr>
          <w:u w:val="single"/>
        </w:rPr>
      </w:pPr>
      <w:r>
        <w:rPr>
          <w:rFonts w:hint="eastAsia"/>
        </w:rPr>
        <w:t>日期：       年     月     日</w:t>
      </w:r>
    </w:p>
    <w:p>
      <w:pPr>
        <w:pStyle w:val="10"/>
        <w:keepNext w:val="0"/>
        <w:keepLines w:val="0"/>
        <w:spacing w:before="0" w:after="0" w:line="440" w:lineRule="exact"/>
        <w:rPr>
          <w:u w:val="single"/>
        </w:rPr>
      </w:pPr>
    </w:p>
    <w:p>
      <w:pPr>
        <w:spacing w:line="440" w:lineRule="exact"/>
        <w:rPr>
          <w:u w:val="single"/>
        </w:rPr>
      </w:pPr>
    </w:p>
    <w:p>
      <w:pPr>
        <w:pStyle w:val="10"/>
        <w:keepNext w:val="0"/>
        <w:keepLines w:val="0"/>
        <w:spacing w:before="0" w:after="0" w:line="440" w:lineRule="exact"/>
        <w:ind w:left="0" w:firstLine="0"/>
      </w:pPr>
    </w:p>
    <w:p>
      <w:pPr>
        <w:spacing w:line="440" w:lineRule="exact"/>
      </w:pPr>
    </w:p>
    <w:p>
      <w:pPr>
        <w:pStyle w:val="7"/>
        <w:keepNext w:val="0"/>
        <w:keepLines w:val="0"/>
        <w:spacing w:before="0" w:after="0" w:line="440" w:lineRule="exact"/>
      </w:pPr>
    </w:p>
    <w:p>
      <w:pPr>
        <w:spacing w:line="440" w:lineRule="exact"/>
      </w:pPr>
    </w:p>
    <w:p>
      <w:pPr>
        <w:spacing w:line="440" w:lineRule="exact"/>
      </w:pPr>
    </w:p>
    <w:p>
      <w:pPr>
        <w:snapToGrid w:val="0"/>
        <w:spacing w:line="440" w:lineRule="exact"/>
        <w:rPr>
          <w:b/>
          <w:sz w:val="32"/>
          <w:szCs w:val="32"/>
        </w:rPr>
      </w:pPr>
    </w:p>
    <w:p>
      <w:pPr>
        <w:pStyle w:val="106"/>
        <w:keepNext w:val="0"/>
        <w:keepLines w:val="0"/>
        <w:rPr>
          <w:rFonts w:ascii="仿宋" w:hAnsi="仿宋" w:eastAsia="仿宋"/>
          <w:sz w:val="32"/>
          <w:szCs w:val="32"/>
        </w:rPr>
      </w:pPr>
    </w:p>
    <w:p>
      <w:pP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p>
    <w:p>
      <w:pPr>
        <w:snapToGrid w:val="0"/>
        <w:ind w:right="480"/>
        <w:jc w:val="both"/>
        <w:rPr>
          <w:rFonts w:cs="Times New Roman"/>
          <w:b/>
          <w:kern w:val="2"/>
          <w:sz w:val="32"/>
          <w:szCs w:val="32"/>
        </w:rPr>
      </w:pPr>
    </w:p>
    <w:p>
      <w:pPr>
        <w:snapToGrid w:val="0"/>
        <w:ind w:right="480"/>
        <w:jc w:val="center"/>
        <w:rPr>
          <w:rFonts w:cs="Times New Roman"/>
          <w:b/>
          <w:kern w:val="2"/>
          <w:sz w:val="32"/>
          <w:szCs w:val="32"/>
        </w:rPr>
      </w:pPr>
    </w:p>
    <w:p>
      <w:pPr>
        <w:snapToGrid w:val="0"/>
        <w:ind w:right="480"/>
        <w:jc w:val="center"/>
        <w:rPr>
          <w:b/>
          <w:kern w:val="0"/>
        </w:rPr>
      </w:pPr>
      <w:r>
        <w:rPr>
          <w:rFonts w:hint="eastAsia" w:cs="Times New Roman"/>
          <w:b/>
          <w:kern w:val="2"/>
          <w:sz w:val="32"/>
          <w:szCs w:val="32"/>
        </w:rPr>
        <w:t>符合参加政府采购活动应当具备的一般条件的承诺函</w:t>
      </w:r>
    </w:p>
    <w:p>
      <w:pPr>
        <w:snapToGrid w:val="0"/>
        <w:spacing w:line="440" w:lineRule="exact"/>
        <w:rPr>
          <w:u w:val="single"/>
        </w:rPr>
      </w:pPr>
      <w:r>
        <w:rPr>
          <w:rFonts w:hint="eastAsia"/>
          <w:bCs/>
          <w:u w:val="single"/>
        </w:rPr>
        <w:t>（采购人）、华诚工程咨询集团有限公司：</w:t>
      </w:r>
    </w:p>
    <w:p>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】政府采购活动，郑重承诺：</w:t>
      </w:r>
    </w:p>
    <w:p>
      <w:pPr>
        <w:snapToGrid w:val="0"/>
        <w:spacing w:line="440" w:lineRule="exact"/>
        <w:ind w:firstLine="360" w:firstLineChars="150"/>
      </w:pPr>
      <w:r>
        <w:rPr>
          <w:rFonts w:hint="eastAsia"/>
        </w:rPr>
        <w:t>（一）具备《中华人民共和国政府采购法》第二十二条第一款规定的条件：</w:t>
      </w:r>
    </w:p>
    <w:p>
      <w:pPr>
        <w:snapToGrid w:val="0"/>
        <w:spacing w:line="440" w:lineRule="exact"/>
        <w:ind w:firstLine="480" w:firstLineChars="200"/>
      </w:pPr>
      <w:r>
        <w:rPr>
          <w:rFonts w:hint="eastAsia"/>
        </w:rPr>
        <w:t>1、具有独立承担民事责任的能力；</w:t>
      </w:r>
    </w:p>
    <w:p>
      <w:pPr>
        <w:snapToGrid w:val="0"/>
        <w:spacing w:line="440" w:lineRule="exact"/>
        <w:ind w:firstLine="480" w:firstLineChars="200"/>
      </w:pPr>
      <w:r>
        <w:rPr>
          <w:rFonts w:hint="eastAsia"/>
        </w:rPr>
        <w:t xml:space="preserve">2、具有良好的商业信誉和健全的财务会计制度； </w:t>
      </w:r>
    </w:p>
    <w:p>
      <w:pPr>
        <w:snapToGrid w:val="0"/>
        <w:spacing w:line="440" w:lineRule="exact"/>
        <w:ind w:firstLine="480" w:firstLineChars="200"/>
      </w:pPr>
      <w:r>
        <w:rPr>
          <w:rFonts w:hint="eastAsia"/>
        </w:rPr>
        <w:t>3、具有履行合同所必需的设备和专业技术能力；</w:t>
      </w:r>
    </w:p>
    <w:p>
      <w:pPr>
        <w:snapToGrid w:val="0"/>
        <w:spacing w:line="440" w:lineRule="exact"/>
        <w:ind w:firstLine="480" w:firstLineChars="200"/>
      </w:pPr>
      <w:r>
        <w:rPr>
          <w:rFonts w:hint="eastAsia"/>
        </w:rPr>
        <w:t>4、有依法缴纳税收和社会保障资金的良好记录；</w:t>
      </w:r>
    </w:p>
    <w:p>
      <w:pPr>
        <w:snapToGrid w:val="0"/>
        <w:spacing w:line="440" w:lineRule="exact"/>
        <w:ind w:firstLine="480" w:firstLineChars="200"/>
      </w:pPr>
      <w:r>
        <w:rPr>
          <w:rFonts w:hint="eastAsia"/>
        </w:rPr>
        <w:t>5、参加政府采购活动前三年内，在经营活动中没有重大违法记录；</w:t>
      </w:r>
    </w:p>
    <w:p>
      <w:pPr>
        <w:snapToGrid w:val="0"/>
        <w:spacing w:line="440" w:lineRule="exact"/>
        <w:ind w:firstLine="480" w:firstLineChars="200"/>
      </w:pPr>
      <w:r>
        <w:rPr>
          <w:rFonts w:hint="eastAsia"/>
        </w:rPr>
        <w:t>6、具有法律、行政法规规定的其他条件。</w:t>
      </w:r>
    </w:p>
    <w:p>
      <w:pPr>
        <w:snapToGrid w:val="0"/>
        <w:spacing w:line="440" w:lineRule="exact"/>
        <w:ind w:firstLine="480" w:firstLineChars="200"/>
      </w:pPr>
      <w:r>
        <w:rPr>
          <w:rFonts w:hint="eastAsia"/>
        </w:rPr>
        <w:t>（二）未被信用中国（www.creditchina.gov.cn)、中国政府采购网（www.ccgp.gov.cn）列入失信被执行人、重大税收违法失信主体、政府采购严重违法失信行为记录名单。</w:t>
      </w:r>
    </w:p>
    <w:p>
      <w:pPr>
        <w:snapToGrid w:val="0"/>
        <w:spacing w:line="440" w:lineRule="exact"/>
        <w:ind w:firstLine="480" w:firstLineChars="200"/>
      </w:pPr>
      <w:r>
        <w:rPr>
          <w:rFonts w:hint="eastAsia"/>
        </w:rPr>
        <w:t>（三）不存在以下情况：</w:t>
      </w:r>
    </w:p>
    <w:p>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pPr>
        <w:pStyle w:val="838"/>
        <w:snapToGrid w:val="0"/>
        <w:spacing w:before="156"/>
        <w:ind w:firstLine="3120" w:firstLineChars="1300"/>
        <w:rPr>
          <w:rFonts w:ascii="仿宋" w:hAnsi="仿宋"/>
          <w:szCs w:val="24"/>
        </w:rPr>
      </w:pPr>
    </w:p>
    <w:p>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firstLine="3840" w:firstLineChars="1600"/>
        <w:jc w:val="right"/>
        <w:rPr>
          <w:u w:val="single"/>
        </w:rPr>
      </w:pPr>
      <w:r>
        <w:rPr>
          <w:rFonts w:hint="eastAsia"/>
        </w:rPr>
        <w:t>日期：       年     月     日</w:t>
      </w:r>
    </w:p>
    <w:p>
      <w:pPr>
        <w:pStyle w:val="7"/>
        <w:rPr>
          <w:sz w:val="24"/>
          <w:szCs w:val="24"/>
          <w:u w:val="single"/>
        </w:rPr>
      </w:pPr>
    </w:p>
    <w:p>
      <w:pPr>
        <w:spacing w:line="440" w:lineRule="exact"/>
        <w:ind w:firstLine="480" w:firstLineChars="200"/>
        <w:rPr>
          <w:rFonts w:hint="eastAsia"/>
        </w:r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pPr>
        <w:rPr>
          <w:rFonts w:hint="eastAsia"/>
        </w:rPr>
      </w:pPr>
    </w:p>
    <w:p>
      <w:pPr>
        <w:numPr>
          <w:ilvl w:val="0"/>
          <w:numId w:val="0"/>
        </w:numPr>
        <w:spacing w:before="156" w:line="360" w:lineRule="auto"/>
        <w:ind w:leftChars="0"/>
        <w:jc w:val="center"/>
        <w:rPr>
          <w:rFonts w:hint="eastAsia" w:ascii="仿宋_GB2312" w:hAnsi="仿宋" w:eastAsia="仿宋_GB2312"/>
          <w:b/>
          <w:color w:val="000000"/>
          <w:sz w:val="32"/>
          <w:szCs w:val="32"/>
          <w:highlight w:val="none"/>
          <w:u w:val="none"/>
          <w:lang w:val="en-US" w:eastAsia="zh-CN"/>
        </w:rPr>
      </w:pPr>
    </w:p>
    <w:p>
      <w:pPr>
        <w:numPr>
          <w:ilvl w:val="0"/>
          <w:numId w:val="0"/>
        </w:numPr>
        <w:spacing w:before="156" w:line="360" w:lineRule="auto"/>
        <w:ind w:leftChars="0"/>
        <w:jc w:val="center"/>
        <w:rPr>
          <w:rFonts w:hint="eastAsia" w:ascii="仿宋_GB2312" w:hAnsi="仿宋" w:eastAsia="仿宋_GB2312"/>
          <w:b/>
          <w:color w:val="000000"/>
          <w:sz w:val="32"/>
          <w:szCs w:val="32"/>
          <w:highlight w:val="none"/>
          <w:u w:val="none"/>
          <w:lang w:val="en-US" w:eastAsia="zh-CN"/>
        </w:rPr>
      </w:pPr>
      <w:r>
        <w:rPr>
          <w:rFonts w:hint="eastAsia" w:ascii="仿宋_GB2312" w:hAnsi="仿宋" w:eastAsia="仿宋_GB2312"/>
          <w:b/>
          <w:color w:val="000000"/>
          <w:sz w:val="32"/>
          <w:szCs w:val="32"/>
          <w:highlight w:val="none"/>
          <w:u w:val="none"/>
          <w:lang w:val="en-US" w:eastAsia="zh-CN"/>
        </w:rPr>
        <w:t>中小企业声明函（货物）</w:t>
      </w:r>
    </w:p>
    <w:p>
      <w:pPr>
        <w:pStyle w:val="83"/>
        <w:ind w:firstLine="480" w:firstLineChars="200"/>
        <w:rPr>
          <w:rFonts w:hint="eastAsia" w:ascii="仿宋" w:hAnsi="仿宋" w:eastAsia="仿宋" w:cs="宋体"/>
          <w:color w:val="auto"/>
          <w:kern w:val="0"/>
          <w:sz w:val="24"/>
        </w:rPr>
      </w:pPr>
      <w:r>
        <w:rPr>
          <w:rFonts w:hint="eastAsia" w:ascii="仿宋" w:hAnsi="仿宋" w:eastAsia="仿宋" w:cs="仿宋"/>
          <w:color w:val="000000"/>
          <w:kern w:val="0"/>
          <w:sz w:val="24"/>
          <w:szCs w:val="24"/>
          <w:lang w:val="en-US" w:eastAsia="zh-CN" w:bidi="ar"/>
        </w:rPr>
        <w:t>本公司（联合体）郑重声明，根据《政府采购促进中小企业发展管理办法》（财库﹝2020﹞46 号）的规定，本公司（联合体）参加</w:t>
      </w:r>
      <w:r>
        <w:rPr>
          <w:rFonts w:hint="eastAsia" w:ascii="仿宋" w:hAnsi="仿宋" w:eastAsia="仿宋" w:cs="仿宋"/>
          <w:b/>
          <w:bCs/>
          <w:i w:val="0"/>
          <w:iCs/>
          <w:color w:val="000000"/>
          <w:kern w:val="0"/>
          <w:sz w:val="24"/>
          <w:szCs w:val="24"/>
          <w:u w:val="single"/>
          <w:lang w:val="en-US" w:eastAsia="zh-CN" w:bidi="ar"/>
        </w:rPr>
        <w:t>（        单位名称      ）</w:t>
      </w:r>
      <w:r>
        <w:rPr>
          <w:rFonts w:hint="eastAsia" w:ascii="仿宋" w:hAnsi="仿宋" w:eastAsia="仿宋" w:cs="仿宋"/>
          <w:i w:val="0"/>
          <w:iCs/>
          <w:color w:val="000000"/>
          <w:kern w:val="0"/>
          <w:sz w:val="24"/>
          <w:szCs w:val="24"/>
          <w:lang w:val="en-US" w:eastAsia="zh-CN" w:bidi="ar"/>
        </w:rPr>
        <w:t>的</w:t>
      </w:r>
      <w:r>
        <w:rPr>
          <w:rFonts w:hint="eastAsia" w:ascii="仿宋" w:hAnsi="仿宋" w:eastAsia="仿宋" w:cs="仿宋"/>
          <w:b/>
          <w:bCs/>
          <w:i w:val="0"/>
          <w:iCs/>
          <w:color w:val="000000"/>
          <w:kern w:val="0"/>
          <w:sz w:val="24"/>
          <w:szCs w:val="24"/>
          <w:u w:val="single"/>
          <w:lang w:val="en-US" w:eastAsia="zh-CN" w:bidi="ar"/>
        </w:rPr>
        <w:t>（      项目名称      ）</w:t>
      </w:r>
      <w:r>
        <w:rPr>
          <w:rFonts w:hint="eastAsia" w:ascii="仿宋" w:hAnsi="仿宋" w:eastAsia="仿宋" w:cs="仿宋"/>
          <w:color w:val="000000"/>
          <w:kern w:val="0"/>
          <w:sz w:val="24"/>
          <w:szCs w:val="24"/>
          <w:lang w:val="en-US" w:eastAsia="zh-CN" w:bidi="ar"/>
        </w:rPr>
        <w:t>采购活动，提供的货物全部由符合政策要求的中小企业制造。相关企业 （含联合体中的中小企业、签订分包意向协议的中小企业） 的具体情况如下：</w:t>
      </w:r>
    </w:p>
    <w:tbl>
      <w:tblPr>
        <w:tblStyle w:val="90"/>
        <w:tblW w:w="952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2376"/>
        <w:gridCol w:w="907"/>
        <w:gridCol w:w="1487"/>
        <w:gridCol w:w="1036"/>
        <w:gridCol w:w="1077"/>
        <w:gridCol w:w="983"/>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jc w:val="center"/>
              <w:textAlignment w:val="auto"/>
              <w:rPr>
                <w:rFonts w:hint="eastAsia"/>
                <w:color w:val="auto"/>
                <w:highlight w:val="none"/>
                <w:lang w:val="en-US" w:eastAsia="zh-CN"/>
              </w:rPr>
            </w:pPr>
            <w:r>
              <w:rPr>
                <w:rFonts w:hint="eastAsia"/>
                <w:color w:val="auto"/>
                <w:highlight w:val="none"/>
                <w:lang w:val="en-US" w:eastAsia="zh-CN"/>
              </w:rPr>
              <w:t>序号</w:t>
            </w:r>
          </w:p>
        </w:tc>
        <w:tc>
          <w:tcPr>
            <w:tcW w:w="2133"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textAlignment w:val="auto"/>
              <w:rPr>
                <w:rFonts w:hint="eastAsia"/>
                <w:color w:val="auto"/>
                <w:highlight w:val="none"/>
                <w:lang w:val="en-US" w:eastAsia="zh-CN"/>
              </w:rPr>
            </w:pPr>
            <w:r>
              <w:rPr>
                <w:rFonts w:hint="eastAsia"/>
                <w:color w:val="auto"/>
                <w:highlight w:val="none"/>
                <w:lang w:val="en-US" w:eastAsia="zh-CN"/>
              </w:rPr>
              <w:t>标的名称</w:t>
            </w:r>
          </w:p>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b/>
                <w:bCs/>
                <w:color w:val="auto"/>
                <w:highlight w:val="none"/>
                <w:lang w:val="en-US" w:eastAsia="zh-CN"/>
              </w:rPr>
              <w:t>（即采购需求表所列产品名称</w:t>
            </w:r>
            <w:r>
              <w:rPr>
                <w:rFonts w:hint="eastAsia"/>
                <w:color w:val="auto"/>
                <w:highlight w:val="none"/>
                <w:lang w:val="en-US" w:eastAsia="zh-CN"/>
              </w:rPr>
              <w:t>）</w:t>
            </w:r>
          </w:p>
        </w:tc>
        <w:tc>
          <w:tcPr>
            <w:tcW w:w="951"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采购文件中明确的所属行业</w:t>
            </w:r>
          </w:p>
        </w:tc>
        <w:tc>
          <w:tcPr>
            <w:tcW w:w="1563"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承接企业（企业名称）</w:t>
            </w:r>
          </w:p>
        </w:tc>
        <w:tc>
          <w:tcPr>
            <w:tcW w:w="1046"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从业人员（人）</w:t>
            </w:r>
          </w:p>
        </w:tc>
        <w:tc>
          <w:tcPr>
            <w:tcW w:w="1114"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营业收入（万元）</w:t>
            </w:r>
          </w:p>
        </w:tc>
        <w:tc>
          <w:tcPr>
            <w:tcW w:w="1011"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资产总额（万元）</w:t>
            </w:r>
          </w:p>
        </w:tc>
        <w:tc>
          <w:tcPr>
            <w:tcW w:w="1237"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属于</w:t>
            </w:r>
          </w:p>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5" w:type="dxa"/>
            <w:noWrap w:val="0"/>
            <w:vAlign w:val="top"/>
          </w:tcPr>
          <w:p>
            <w:pPr>
              <w:pStyle w:val="107"/>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1</w:t>
            </w:r>
          </w:p>
        </w:tc>
        <w:tc>
          <w:tcPr>
            <w:tcW w:w="2133" w:type="dxa"/>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 xml:space="preserve">汉语拼音簿 </w:t>
            </w:r>
          </w:p>
        </w:tc>
        <w:tc>
          <w:tcPr>
            <w:tcW w:w="951" w:type="dxa"/>
            <w:noWrap w:val="0"/>
            <w:vAlign w:val="top"/>
          </w:tcPr>
          <w:p>
            <w:pPr>
              <w:pStyle w:val="107"/>
              <w:spacing w:before="0" w:after="0" w:line="240" w:lineRule="auto"/>
              <w:ind w:left="0"/>
              <w:rPr>
                <w:rFonts w:hint="default" w:eastAsia="仿宋"/>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拼田簿</w:t>
            </w:r>
          </w:p>
        </w:tc>
        <w:tc>
          <w:tcPr>
            <w:tcW w:w="951" w:type="dxa"/>
            <w:noWrap w:val="0"/>
            <w:vAlign w:val="top"/>
          </w:tcPr>
          <w:p>
            <w:pPr>
              <w:spacing w:before="0" w:after="0" w:line="240" w:lineRule="auto"/>
              <w:ind w:left="0"/>
              <w:rPr>
                <w:rFonts w:hint="eastAsia" w:eastAsia="仿宋"/>
                <w:color w:val="auto"/>
                <w:highlight w:val="none"/>
                <w:vertAlign w:val="baseline"/>
                <w:lang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田字簿</w:t>
            </w:r>
          </w:p>
        </w:tc>
        <w:tc>
          <w:tcPr>
            <w:tcW w:w="951" w:type="dxa"/>
            <w:noWrap w:val="0"/>
            <w:vAlign w:val="top"/>
          </w:tcPr>
          <w:p>
            <w:pPr>
              <w:spacing w:before="0" w:after="0" w:line="240" w:lineRule="auto"/>
              <w:ind w:left="0"/>
              <w:rPr>
                <w:rFonts w:hint="eastAsia" w:eastAsia="仿宋"/>
                <w:color w:val="auto"/>
                <w:highlight w:val="none"/>
                <w:vertAlign w:val="baseline"/>
                <w:lang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方格簿</w:t>
            </w:r>
          </w:p>
        </w:tc>
        <w:tc>
          <w:tcPr>
            <w:tcW w:w="951" w:type="dxa"/>
            <w:noWrap w:val="0"/>
            <w:vAlign w:val="top"/>
          </w:tcPr>
          <w:p>
            <w:pPr>
              <w:spacing w:before="0" w:after="0" w:line="240" w:lineRule="auto"/>
              <w:ind w:left="0"/>
              <w:rPr>
                <w:rFonts w:hint="eastAsia" w:eastAsia="仿宋"/>
                <w:color w:val="auto"/>
                <w:highlight w:val="none"/>
                <w:vertAlign w:val="baseline"/>
                <w:lang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语文簿</w:t>
            </w:r>
          </w:p>
        </w:tc>
        <w:tc>
          <w:tcPr>
            <w:tcW w:w="951" w:type="dxa"/>
            <w:noWrap w:val="0"/>
            <w:vAlign w:val="top"/>
          </w:tcPr>
          <w:p>
            <w:pPr>
              <w:pStyle w:val="107"/>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数学簿</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7</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数字簿</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8</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图画纸(活页)</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9</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田字格纸（胶头）</w:t>
            </w:r>
          </w:p>
        </w:tc>
        <w:tc>
          <w:tcPr>
            <w:tcW w:w="951" w:type="dxa"/>
            <w:noWrap w:val="0"/>
            <w:vAlign w:val="top"/>
          </w:tcPr>
          <w:p>
            <w:pPr>
              <w:pStyle w:val="107"/>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10</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拼田簿</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11</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方格簿</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12</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数学簿</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13</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语文簿</w:t>
            </w:r>
          </w:p>
        </w:tc>
        <w:tc>
          <w:tcPr>
            <w:tcW w:w="951" w:type="dxa"/>
            <w:noWrap w:val="0"/>
            <w:vAlign w:val="top"/>
          </w:tcPr>
          <w:p>
            <w:pPr>
              <w:pStyle w:val="107"/>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14</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图画纸(活页)</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15</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田字格纸（胶头）</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16</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方格簿</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17</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语文簿</w:t>
            </w:r>
          </w:p>
        </w:tc>
        <w:tc>
          <w:tcPr>
            <w:tcW w:w="951" w:type="dxa"/>
            <w:noWrap w:val="0"/>
            <w:vAlign w:val="top"/>
          </w:tcPr>
          <w:p>
            <w:pPr>
              <w:pStyle w:val="107"/>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18</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作文簿</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19</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数学簿</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20</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英语簿</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21</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硬笔书法纸（胶头）</w:t>
            </w:r>
          </w:p>
        </w:tc>
        <w:tc>
          <w:tcPr>
            <w:tcW w:w="951" w:type="dxa"/>
            <w:noWrap w:val="0"/>
            <w:vAlign w:val="top"/>
          </w:tcPr>
          <w:p>
            <w:pPr>
              <w:pStyle w:val="107"/>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22</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稿格纸（胶头）</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23</w:t>
            </w:r>
          </w:p>
        </w:tc>
        <w:tc>
          <w:tcPr>
            <w:tcW w:w="2133" w:type="dxa"/>
            <w:noWrap w:val="0"/>
            <w:vAlign w:val="center"/>
          </w:tcPr>
          <w:p>
            <w:pPr>
              <w:widowControl/>
              <w:spacing w:beforeLines="0" w:line="32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图画纸(活页)</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24</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语文簿</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25</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作文簿</w:t>
            </w:r>
          </w:p>
        </w:tc>
        <w:tc>
          <w:tcPr>
            <w:tcW w:w="951" w:type="dxa"/>
            <w:noWrap w:val="0"/>
            <w:vAlign w:val="top"/>
          </w:tcPr>
          <w:p>
            <w:pPr>
              <w:pStyle w:val="107"/>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26</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数学簿</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27</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硬笔书法纸（胶头）</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28</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稿格纸（胶头）</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29</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英语簿</w:t>
            </w:r>
          </w:p>
        </w:tc>
        <w:tc>
          <w:tcPr>
            <w:tcW w:w="951" w:type="dxa"/>
            <w:noWrap w:val="0"/>
            <w:vAlign w:val="top"/>
          </w:tcPr>
          <w:p>
            <w:pPr>
              <w:pStyle w:val="107"/>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30</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图画纸(活页)</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31</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日记簿</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32</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语文簿</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33</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作文簿</w:t>
            </w:r>
          </w:p>
        </w:tc>
        <w:tc>
          <w:tcPr>
            <w:tcW w:w="951" w:type="dxa"/>
            <w:noWrap w:val="0"/>
            <w:vAlign w:val="top"/>
          </w:tcPr>
          <w:p>
            <w:pPr>
              <w:pStyle w:val="107"/>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34</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数学簿</w:t>
            </w:r>
          </w:p>
        </w:tc>
        <w:tc>
          <w:tcPr>
            <w:tcW w:w="951" w:type="dxa"/>
            <w:noWrap w:val="0"/>
            <w:vAlign w:val="top"/>
          </w:tcPr>
          <w:p>
            <w:pPr>
              <w:pStyle w:val="107"/>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35</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英语簿</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36</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硬笔书法纸（胶头）</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37</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稿格纸（胶头）</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38</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图画纸(活页)</w:t>
            </w:r>
          </w:p>
        </w:tc>
        <w:tc>
          <w:tcPr>
            <w:tcW w:w="951" w:type="dxa"/>
            <w:noWrap w:val="0"/>
            <w:vAlign w:val="top"/>
          </w:tcPr>
          <w:p>
            <w:pPr>
              <w:pStyle w:val="107"/>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39</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日记簿</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40</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练习簿</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41</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语文簿</w:t>
            </w:r>
            <w:r>
              <w:rPr>
                <w:rFonts w:hint="eastAsia" w:cs="仿宋"/>
                <w:b/>
                <w:bCs/>
                <w:kern w:val="0"/>
                <w:szCs w:val="21"/>
                <w:highlight w:val="none"/>
                <w:lang w:eastAsia="zh-CN"/>
              </w:rPr>
              <w:t>（</w:t>
            </w:r>
            <w:r>
              <w:rPr>
                <w:rFonts w:hint="eastAsia" w:cs="仿宋"/>
                <w:b/>
                <w:bCs/>
                <w:kern w:val="0"/>
                <w:szCs w:val="21"/>
                <w:highlight w:val="none"/>
                <w:lang w:val="en-US" w:eastAsia="zh-CN"/>
              </w:rPr>
              <w:t>核心产品）</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42</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作文簿</w:t>
            </w:r>
          </w:p>
        </w:tc>
        <w:tc>
          <w:tcPr>
            <w:tcW w:w="951" w:type="dxa"/>
            <w:noWrap w:val="0"/>
            <w:vAlign w:val="top"/>
          </w:tcPr>
          <w:p>
            <w:pPr>
              <w:pStyle w:val="107"/>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43</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数学簿</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44</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硬笔书法纸（胶头）</w:t>
            </w:r>
          </w:p>
        </w:tc>
        <w:tc>
          <w:tcPr>
            <w:tcW w:w="951" w:type="dxa"/>
            <w:noWrap w:val="0"/>
            <w:vAlign w:val="top"/>
          </w:tcPr>
          <w:p>
            <w:pPr>
              <w:pStyle w:val="107"/>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5" w:type="dxa"/>
            <w:noWrap w:val="0"/>
            <w:vAlign w:val="top"/>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45</w:t>
            </w:r>
          </w:p>
        </w:tc>
        <w:tc>
          <w:tcPr>
            <w:tcW w:w="2133" w:type="dxa"/>
            <w:noWrap w:val="0"/>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稿格纸（胶头）</w:t>
            </w:r>
          </w:p>
        </w:tc>
        <w:tc>
          <w:tcPr>
            <w:tcW w:w="951" w:type="dxa"/>
            <w:noWrap w:val="0"/>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1563" w:type="dxa"/>
            <w:noWrap w:val="0"/>
            <w:vAlign w:val="top"/>
          </w:tcPr>
          <w:p>
            <w:pPr>
              <w:pStyle w:val="107"/>
              <w:rPr>
                <w:rFonts w:hint="eastAsia"/>
                <w:color w:val="auto"/>
                <w:highlight w:val="none"/>
                <w:vertAlign w:val="baseline"/>
              </w:rPr>
            </w:pPr>
          </w:p>
        </w:tc>
        <w:tc>
          <w:tcPr>
            <w:tcW w:w="1046" w:type="dxa"/>
            <w:noWrap w:val="0"/>
            <w:vAlign w:val="top"/>
          </w:tcPr>
          <w:p>
            <w:pPr>
              <w:pStyle w:val="107"/>
              <w:rPr>
                <w:rFonts w:hint="eastAsia"/>
                <w:color w:val="auto"/>
                <w:highlight w:val="none"/>
                <w:vertAlign w:val="baseline"/>
              </w:rPr>
            </w:pPr>
          </w:p>
        </w:tc>
        <w:tc>
          <w:tcPr>
            <w:tcW w:w="1114" w:type="dxa"/>
            <w:noWrap w:val="0"/>
            <w:vAlign w:val="top"/>
          </w:tcPr>
          <w:p>
            <w:pPr>
              <w:pStyle w:val="107"/>
              <w:rPr>
                <w:rFonts w:hint="eastAsia"/>
                <w:color w:val="auto"/>
                <w:highlight w:val="none"/>
                <w:vertAlign w:val="baseline"/>
              </w:rPr>
            </w:pPr>
          </w:p>
        </w:tc>
        <w:tc>
          <w:tcPr>
            <w:tcW w:w="1011" w:type="dxa"/>
            <w:noWrap w:val="0"/>
            <w:vAlign w:val="top"/>
          </w:tcPr>
          <w:p>
            <w:pPr>
              <w:pStyle w:val="107"/>
              <w:rPr>
                <w:rFonts w:hint="eastAsia"/>
                <w:color w:val="auto"/>
                <w:highlight w:val="none"/>
                <w:vertAlign w:val="baseline"/>
              </w:rPr>
            </w:pPr>
          </w:p>
        </w:tc>
        <w:tc>
          <w:tcPr>
            <w:tcW w:w="1237"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46</w:t>
            </w:r>
          </w:p>
        </w:tc>
        <w:tc>
          <w:tcPr>
            <w:tcW w:w="2538" w:type="dxa"/>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英语簿</w:t>
            </w:r>
          </w:p>
        </w:tc>
        <w:tc>
          <w:tcPr>
            <w:tcW w:w="924" w:type="dxa"/>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47</w:t>
            </w:r>
          </w:p>
        </w:tc>
        <w:tc>
          <w:tcPr>
            <w:tcW w:w="2538" w:type="dxa"/>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图画纸(活页)</w:t>
            </w:r>
          </w:p>
        </w:tc>
        <w:tc>
          <w:tcPr>
            <w:tcW w:w="924" w:type="dxa"/>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48</w:t>
            </w:r>
          </w:p>
        </w:tc>
        <w:tc>
          <w:tcPr>
            <w:tcW w:w="2538" w:type="dxa"/>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日记簿</w:t>
            </w:r>
          </w:p>
        </w:tc>
        <w:tc>
          <w:tcPr>
            <w:tcW w:w="924" w:type="dxa"/>
            <w:vAlign w:val="top"/>
          </w:tcPr>
          <w:p>
            <w:pPr>
              <w:pStyle w:val="107"/>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49</w:t>
            </w:r>
          </w:p>
        </w:tc>
        <w:tc>
          <w:tcPr>
            <w:tcW w:w="2538" w:type="dxa"/>
            <w:vAlign w:val="center"/>
          </w:tcPr>
          <w:p>
            <w:pPr>
              <w:widowControl/>
              <w:spacing w:beforeLines="0" w:line="300" w:lineRule="exact"/>
              <w:jc w:val="both"/>
              <w:rPr>
                <w:rFonts w:hint="default" w:ascii="仿宋" w:hAnsi="仿宋" w:eastAsia="仿宋" w:cs="仿宋"/>
                <w:kern w:val="0"/>
                <w:sz w:val="24"/>
                <w:szCs w:val="21"/>
                <w:highlight w:val="none"/>
                <w:lang w:val="en-US" w:eastAsia="zh-CN" w:bidi="ar-SA"/>
              </w:rPr>
            </w:pPr>
            <w:r>
              <w:rPr>
                <w:rFonts w:hint="eastAsia" w:cs="仿宋"/>
                <w:kern w:val="0"/>
                <w:szCs w:val="21"/>
                <w:highlight w:val="none"/>
                <w:lang w:eastAsia="zh-CN"/>
              </w:rPr>
              <w:t>练习簿</w:t>
            </w:r>
          </w:p>
        </w:tc>
        <w:tc>
          <w:tcPr>
            <w:tcW w:w="924" w:type="dxa"/>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50</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练习簿</w:t>
            </w:r>
          </w:p>
        </w:tc>
        <w:tc>
          <w:tcPr>
            <w:tcW w:w="924" w:type="dxa"/>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51</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英语簿</w:t>
            </w:r>
          </w:p>
        </w:tc>
        <w:tc>
          <w:tcPr>
            <w:tcW w:w="924" w:type="dxa"/>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52</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 w:val="24"/>
                <w:szCs w:val="21"/>
                <w:highlight w:val="none"/>
                <w:lang w:val="en-US" w:eastAsia="zh-CN" w:bidi="ar-SA"/>
              </w:rPr>
              <w:t>作文簿</w:t>
            </w:r>
          </w:p>
        </w:tc>
        <w:tc>
          <w:tcPr>
            <w:tcW w:w="924" w:type="dxa"/>
            <w:vAlign w:val="top"/>
          </w:tcPr>
          <w:p>
            <w:pPr>
              <w:pStyle w:val="107"/>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53</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图画纸(活页)</w:t>
            </w:r>
          </w:p>
        </w:tc>
        <w:tc>
          <w:tcPr>
            <w:tcW w:w="924" w:type="dxa"/>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54</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硬笔书法纸（胶头）</w:t>
            </w:r>
          </w:p>
        </w:tc>
        <w:tc>
          <w:tcPr>
            <w:tcW w:w="924" w:type="dxa"/>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55</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日记簿</w:t>
            </w:r>
          </w:p>
        </w:tc>
        <w:tc>
          <w:tcPr>
            <w:tcW w:w="924" w:type="dxa"/>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56</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练习簿</w:t>
            </w:r>
          </w:p>
        </w:tc>
        <w:tc>
          <w:tcPr>
            <w:tcW w:w="924" w:type="dxa"/>
            <w:vAlign w:val="top"/>
          </w:tcPr>
          <w:p>
            <w:pPr>
              <w:pStyle w:val="107"/>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57</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练习簿</w:t>
            </w:r>
          </w:p>
        </w:tc>
        <w:tc>
          <w:tcPr>
            <w:tcW w:w="924" w:type="dxa"/>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58</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英语簿</w:t>
            </w:r>
          </w:p>
        </w:tc>
        <w:tc>
          <w:tcPr>
            <w:tcW w:w="924" w:type="dxa"/>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59</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作文簿(软面方格)</w:t>
            </w:r>
          </w:p>
        </w:tc>
        <w:tc>
          <w:tcPr>
            <w:tcW w:w="924" w:type="dxa"/>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60</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硬笔书法纸（胶头）</w:t>
            </w:r>
          </w:p>
        </w:tc>
        <w:tc>
          <w:tcPr>
            <w:tcW w:w="924" w:type="dxa"/>
            <w:vAlign w:val="top"/>
          </w:tcPr>
          <w:p>
            <w:pPr>
              <w:pStyle w:val="107"/>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61</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图画纸(活页)</w:t>
            </w:r>
          </w:p>
        </w:tc>
        <w:tc>
          <w:tcPr>
            <w:tcW w:w="924" w:type="dxa"/>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62</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日记簿</w:t>
            </w:r>
          </w:p>
        </w:tc>
        <w:tc>
          <w:tcPr>
            <w:tcW w:w="924" w:type="dxa"/>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63</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练习簿</w:t>
            </w:r>
          </w:p>
        </w:tc>
        <w:tc>
          <w:tcPr>
            <w:tcW w:w="924" w:type="dxa"/>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64</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练习簿</w:t>
            </w:r>
          </w:p>
        </w:tc>
        <w:tc>
          <w:tcPr>
            <w:tcW w:w="924" w:type="dxa"/>
            <w:vAlign w:val="top"/>
          </w:tcPr>
          <w:p>
            <w:pPr>
              <w:pStyle w:val="107"/>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65</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英语簿</w:t>
            </w:r>
          </w:p>
        </w:tc>
        <w:tc>
          <w:tcPr>
            <w:tcW w:w="924" w:type="dxa"/>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66</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作文簿(软面方格)</w:t>
            </w:r>
          </w:p>
        </w:tc>
        <w:tc>
          <w:tcPr>
            <w:tcW w:w="924" w:type="dxa"/>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67</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图画纸(活页)</w:t>
            </w:r>
          </w:p>
        </w:tc>
        <w:tc>
          <w:tcPr>
            <w:tcW w:w="924" w:type="dxa"/>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68</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日记簿</w:t>
            </w:r>
          </w:p>
        </w:tc>
        <w:tc>
          <w:tcPr>
            <w:tcW w:w="924" w:type="dxa"/>
            <w:vAlign w:val="top"/>
          </w:tcPr>
          <w:p>
            <w:pPr>
              <w:pStyle w:val="107"/>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tcPr>
          <w:p>
            <w:pPr>
              <w:pStyle w:val="107"/>
              <w:ind w:left="0" w:leftChars="0" w:firstLine="0" w:firstLineChars="0"/>
              <w:jc w:val="center"/>
              <w:rPr>
                <w:rFonts w:hint="default" w:ascii="仿宋" w:hAnsi="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69</w:t>
            </w:r>
          </w:p>
        </w:tc>
        <w:tc>
          <w:tcPr>
            <w:tcW w:w="2538" w:type="dxa"/>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练习簿</w:t>
            </w:r>
          </w:p>
        </w:tc>
        <w:tc>
          <w:tcPr>
            <w:tcW w:w="924" w:type="dxa"/>
            <w:vAlign w:val="top"/>
          </w:tcPr>
          <w:p>
            <w:pPr>
              <w:spacing w:before="0" w:after="0" w:line="240" w:lineRule="auto"/>
              <w:ind w:left="0" w:leftChars="0"/>
              <w:rPr>
                <w:rFonts w:hint="eastAsia"/>
                <w:color w:val="auto"/>
                <w:highlight w:val="none"/>
                <w:vertAlign w:val="baseline"/>
                <w:lang w:val="en-US" w:eastAsia="zh-CN"/>
              </w:rPr>
            </w:pPr>
            <w:r>
              <w:rPr>
                <w:rFonts w:hint="eastAsia"/>
                <w:color w:val="auto"/>
                <w:highlight w:val="none"/>
                <w:vertAlign w:val="baseline"/>
                <w:lang w:val="en-US" w:eastAsia="zh-CN"/>
              </w:rPr>
              <w:t>工业</w:t>
            </w: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color w:val="auto"/>
                <w:highlight w:val="none"/>
                <w:vertAlign w:val="baseline"/>
              </w:rPr>
            </w:pPr>
          </w:p>
        </w:tc>
        <w:tc>
          <w:tcPr>
            <w:tcW w:w="0" w:type="auto"/>
          </w:tcPr>
          <w:p>
            <w:pPr>
              <w:pStyle w:val="107"/>
              <w:rPr>
                <w:rFonts w:hint="eastAsia" w:eastAsia="仿宋"/>
                <w:color w:val="auto"/>
                <w:highlight w:val="none"/>
                <w:vertAlign w:val="baseline"/>
                <w:lang w:eastAsia="zh-CN"/>
              </w:rPr>
            </w:pPr>
          </w:p>
        </w:tc>
      </w:tr>
    </w:tbl>
    <w:p>
      <w:pPr>
        <w:pStyle w:val="83"/>
        <w:pageBreakBefore w:val="0"/>
        <w:kinsoku/>
        <w:bidi w:val="0"/>
        <w:spacing w:beforeAutospacing="0" w:afterAutospacing="0" w:line="440" w:lineRule="exact"/>
        <w:ind w:firstLine="480" w:firstLineChars="200"/>
        <w:rPr>
          <w:rFonts w:ascii="仿宋" w:hAnsi="仿宋"/>
          <w:color w:val="auto"/>
          <w:sz w:val="24"/>
          <w:szCs w:val="24"/>
        </w:rPr>
      </w:pPr>
      <w:r>
        <w:rPr>
          <w:rFonts w:hint="eastAsia" w:ascii="仿宋" w:hAnsi="仿宋"/>
          <w:color w:val="auto"/>
          <w:sz w:val="24"/>
          <w:szCs w:val="24"/>
        </w:rPr>
        <w:t>以上企业，不属于大企业的分支机构，不存在控股股东为大企业的情形，也不存在与大企业的负责人为同一人的情形。</w:t>
      </w:r>
    </w:p>
    <w:p>
      <w:pPr>
        <w:pStyle w:val="83"/>
        <w:pageBreakBefore w:val="0"/>
        <w:kinsoku/>
        <w:bidi w:val="0"/>
        <w:spacing w:beforeAutospacing="0" w:afterAutospacing="0" w:line="440" w:lineRule="exact"/>
        <w:ind w:firstLine="480" w:firstLineChars="200"/>
        <w:rPr>
          <w:rFonts w:hint="eastAsia" w:ascii="仿宋" w:hAnsi="仿宋"/>
          <w:color w:val="auto"/>
          <w:sz w:val="24"/>
          <w:szCs w:val="24"/>
        </w:rPr>
      </w:pPr>
      <w:r>
        <w:rPr>
          <w:rFonts w:hint="eastAsia" w:ascii="仿宋" w:hAnsi="仿宋"/>
          <w:color w:val="auto"/>
          <w:sz w:val="24"/>
          <w:szCs w:val="24"/>
        </w:rPr>
        <w:t>本企业对上述声明内容的真实性负责。如有虚假，将依法承担相应责任。</w:t>
      </w:r>
    </w:p>
    <w:p>
      <w:pPr>
        <w:pStyle w:val="838"/>
        <w:pageBreakBefore w:val="0"/>
        <w:kinsoku/>
        <w:bidi w:val="0"/>
        <w:snapToGrid w:val="0"/>
        <w:spacing w:beforeAutospacing="0" w:afterAutospacing="0" w:line="440" w:lineRule="exact"/>
        <w:rPr>
          <w:rFonts w:hint="eastAsia" w:ascii="仿宋" w:hAnsi="仿宋"/>
          <w:color w:val="auto"/>
          <w:szCs w:val="24"/>
          <w:lang w:val="en-US" w:eastAsia="zh-CN"/>
        </w:rPr>
      </w:pPr>
    </w:p>
    <w:p>
      <w:pPr>
        <w:pStyle w:val="838"/>
        <w:pageBreakBefore w:val="0"/>
        <w:kinsoku/>
        <w:bidi w:val="0"/>
        <w:snapToGrid w:val="0"/>
        <w:spacing w:beforeAutospacing="0" w:afterAutospacing="0" w:line="440" w:lineRule="exact"/>
        <w:ind w:firstLine="482" w:firstLineChars="200"/>
        <w:rPr>
          <w:rFonts w:hint="default" w:ascii="仿宋" w:hAnsi="仿宋" w:eastAsia="仿宋"/>
          <w:b/>
          <w:bCs/>
          <w:color w:val="auto"/>
          <w:szCs w:val="24"/>
          <w:lang w:val="en-US" w:eastAsia="zh-CN"/>
        </w:rPr>
      </w:pPr>
      <w:r>
        <w:rPr>
          <w:rFonts w:hint="eastAsia" w:ascii="仿宋" w:hAnsi="仿宋"/>
          <w:b/>
          <w:bCs/>
          <w:color w:val="auto"/>
          <w:szCs w:val="24"/>
          <w:lang w:val="en-US" w:eastAsia="zh-CN"/>
        </w:rPr>
        <w:t>若《中小企业声明函》为多页的，每页均需加盖公章。</w:t>
      </w:r>
    </w:p>
    <w:p>
      <w:pPr>
        <w:pStyle w:val="838"/>
        <w:pageBreakBefore w:val="0"/>
        <w:kinsoku/>
        <w:bidi w:val="0"/>
        <w:snapToGrid w:val="0"/>
        <w:spacing w:beforeAutospacing="0" w:afterAutospacing="0" w:line="440" w:lineRule="exact"/>
        <w:rPr>
          <w:rFonts w:hint="eastAsia" w:ascii="仿宋" w:hAnsi="仿宋"/>
          <w:b/>
          <w:bCs/>
          <w:color w:val="auto"/>
          <w:szCs w:val="24"/>
        </w:rPr>
      </w:pPr>
    </w:p>
    <w:p>
      <w:pPr>
        <w:pStyle w:val="838"/>
        <w:pageBreakBefore w:val="0"/>
        <w:kinsoku/>
        <w:bidi w:val="0"/>
        <w:snapToGrid w:val="0"/>
        <w:spacing w:beforeAutospacing="0" w:afterAutospacing="0" w:line="440" w:lineRule="exact"/>
        <w:rPr>
          <w:rFonts w:ascii="仿宋" w:hAnsi="仿宋"/>
          <w:color w:val="auto"/>
          <w:szCs w:val="24"/>
        </w:rPr>
      </w:pPr>
      <w:r>
        <w:rPr>
          <w:rFonts w:hint="eastAsia" w:ascii="仿宋" w:hAnsi="仿宋"/>
          <w:color w:val="auto"/>
          <w:szCs w:val="24"/>
        </w:rPr>
        <w:t>投标人全称（</w:t>
      </w:r>
      <w:r>
        <w:rPr>
          <w:rFonts w:hint="eastAsia" w:ascii="仿宋" w:hAnsi="仿宋"/>
          <w:color w:val="auto"/>
          <w:kern w:val="0"/>
          <w:lang w:val="zh-CN"/>
        </w:rPr>
        <w:t>电子签章</w:t>
      </w:r>
      <w:r>
        <w:rPr>
          <w:rFonts w:hint="eastAsia" w:ascii="仿宋" w:hAnsi="仿宋"/>
          <w:color w:val="auto"/>
          <w:szCs w:val="24"/>
        </w:rPr>
        <w:t>）：</w:t>
      </w:r>
      <w:r>
        <w:rPr>
          <w:rFonts w:hint="eastAsia" w:ascii="仿宋" w:hAnsi="仿宋"/>
          <w:color w:val="auto"/>
          <w:szCs w:val="24"/>
          <w:u w:val="single"/>
        </w:rPr>
        <w:t xml:space="preserve">                      </w:t>
      </w:r>
    </w:p>
    <w:p>
      <w:pPr>
        <w:pageBreakBefore w:val="0"/>
        <w:kinsoku/>
        <w:bidi w:val="0"/>
        <w:snapToGrid w:val="0"/>
        <w:spacing w:beforeAutospacing="0" w:afterAutospacing="0" w:line="440" w:lineRule="exact"/>
        <w:ind w:right="600"/>
        <w:rPr>
          <w:color w:val="auto"/>
        </w:rPr>
      </w:pPr>
      <w:r>
        <w:rPr>
          <w:rFonts w:hint="eastAsia"/>
          <w:color w:val="auto"/>
        </w:rPr>
        <w:t>法定代表人或授权代表（签名或盖章）：</w:t>
      </w:r>
      <w:r>
        <w:rPr>
          <w:rFonts w:hint="eastAsia"/>
          <w:color w:val="auto"/>
          <w:u w:val="single"/>
        </w:rPr>
        <w:t xml:space="preserve">                </w:t>
      </w:r>
    </w:p>
    <w:p>
      <w:pPr>
        <w:pageBreakBefore w:val="0"/>
        <w:kinsoku/>
        <w:bidi w:val="0"/>
        <w:snapToGrid w:val="0"/>
        <w:spacing w:beforeAutospacing="0" w:afterAutospacing="0"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ind w:firstLine="480" w:firstLineChars="200"/>
        <w:rPr>
          <w:rFonts w:hint="eastAsia"/>
          <w:color w:val="auto"/>
        </w:rPr>
      </w:pPr>
    </w:p>
    <w:p>
      <w:pPr>
        <w:pageBreakBefore w:val="0"/>
        <w:kinsoku/>
        <w:bidi w:val="0"/>
        <w:snapToGrid w:val="0"/>
        <w:spacing w:beforeAutospacing="0" w:afterAutospacing="0" w:line="440" w:lineRule="exact"/>
        <w:ind w:firstLine="480" w:firstLineChars="200"/>
        <w:rPr>
          <w:rFonts w:hint="eastAsia"/>
          <w:b/>
          <w:color w:val="auto"/>
        </w:rPr>
      </w:pPr>
      <w:r>
        <w:rPr>
          <w:rFonts w:hint="eastAsia"/>
          <w:color w:val="auto"/>
        </w:rPr>
        <w:t>注：从业人员、营业收入、资产总额填报上一年度数据，无上一年度数据的新成立企业可不填报。</w:t>
      </w:r>
    </w:p>
    <w:p>
      <w:pPr>
        <w:spacing w:before="156" w:beforeLines="50" w:after="156" w:afterLines="50"/>
        <w:jc w:val="center"/>
        <w:rPr>
          <w:rFonts w:hint="eastAsia" w:ascii="仿宋" w:hAnsi="仿宋" w:eastAsia="仿宋" w:cs="仿宋"/>
          <w:b/>
          <w:bCs w:val="0"/>
          <w:color w:val="auto"/>
          <w:kern w:val="2"/>
          <w:sz w:val="24"/>
          <w:szCs w:val="24"/>
          <w:highlight w:val="none"/>
          <w:lang w:val="en-US" w:eastAsia="zh-CN" w:bidi="ar-SA"/>
        </w:rPr>
      </w:pPr>
    </w:p>
    <w:p>
      <w:pPr>
        <w:pStyle w:val="2"/>
        <w:rPr>
          <w:rFonts w:hint="eastAsia" w:ascii="仿宋" w:hAnsi="仿宋" w:eastAsia="仿宋" w:cs="仿宋"/>
          <w:b/>
          <w:bCs w:val="0"/>
          <w:color w:val="auto"/>
          <w:kern w:val="2"/>
          <w:sz w:val="24"/>
          <w:szCs w:val="24"/>
          <w:highlight w:val="none"/>
          <w:lang w:val="en-US" w:eastAsia="zh-CN" w:bidi="ar-SA"/>
        </w:rPr>
      </w:pPr>
    </w:p>
    <w:p>
      <w:pPr>
        <w:pStyle w:val="3"/>
        <w:rPr>
          <w:rFonts w:hint="eastAsia" w:ascii="仿宋" w:hAnsi="仿宋" w:eastAsia="仿宋" w:cs="仿宋"/>
          <w:b/>
          <w:bCs w:val="0"/>
          <w:color w:val="auto"/>
          <w:kern w:val="2"/>
          <w:sz w:val="24"/>
          <w:szCs w:val="24"/>
          <w:highlight w:val="none"/>
          <w:lang w:val="en-US" w:eastAsia="zh-CN" w:bidi="ar-SA"/>
        </w:rPr>
      </w:pPr>
    </w:p>
    <w:p>
      <w:pPr>
        <w:rPr>
          <w:rFonts w:hint="eastAsia"/>
          <w:lang w:val="en-US" w:eastAsia="zh-CN"/>
        </w:rPr>
      </w:pPr>
    </w:p>
    <w:p>
      <w:pPr>
        <w:spacing w:before="156" w:beforeLines="50" w:after="156" w:afterLines="50"/>
        <w:jc w:val="center"/>
        <w:rPr>
          <w:b/>
          <w:color w:val="auto"/>
          <w:sz w:val="32"/>
          <w:szCs w:val="32"/>
        </w:rPr>
      </w:pPr>
      <w:r>
        <w:rPr>
          <w:rFonts w:hint="eastAsia" w:ascii="仿宋" w:hAnsi="仿宋" w:eastAsia="仿宋" w:cs="仿宋"/>
          <w:b/>
          <w:bCs w:val="0"/>
          <w:color w:val="auto"/>
          <w:kern w:val="2"/>
          <w:sz w:val="24"/>
          <w:szCs w:val="24"/>
          <w:highlight w:val="none"/>
          <w:lang w:val="en-US" w:eastAsia="zh-CN" w:bidi="ar-SA"/>
        </w:rPr>
        <w:t>▲</w:t>
      </w:r>
      <w:r>
        <w:rPr>
          <w:rFonts w:hint="eastAsia"/>
          <w:b/>
          <w:color w:val="auto"/>
        </w:rPr>
        <w:t>注：</w:t>
      </w:r>
      <w:r>
        <w:rPr>
          <w:rFonts w:hint="eastAsia" w:ascii="仿宋" w:hAnsi="仿宋" w:eastAsia="仿宋" w:cs="仿宋"/>
          <w:b/>
          <w:bCs w:val="0"/>
          <w:color w:val="auto"/>
          <w:kern w:val="2"/>
          <w:sz w:val="24"/>
          <w:szCs w:val="24"/>
          <w:highlight w:val="none"/>
          <w:lang w:val="en-US" w:eastAsia="zh-CN" w:bidi="ar-SA"/>
        </w:rPr>
        <w:t>投标人应当对其出具的</w:t>
      </w:r>
      <w:r>
        <w:rPr>
          <w:rFonts w:hint="eastAsia"/>
          <w:b/>
          <w:color w:val="auto"/>
          <w:szCs w:val="24"/>
        </w:rPr>
        <w:t>《中小企业声明函》、监狱企业</w:t>
      </w:r>
      <w:r>
        <w:rPr>
          <w:rFonts w:hint="eastAsia"/>
          <w:b/>
          <w:color w:val="auto"/>
          <w:szCs w:val="24"/>
          <w:lang w:eastAsia="zh-CN"/>
        </w:rPr>
        <w:t>证明文件</w:t>
      </w:r>
      <w:r>
        <w:rPr>
          <w:rFonts w:hint="eastAsia"/>
          <w:b/>
          <w:color w:val="auto"/>
          <w:szCs w:val="24"/>
        </w:rPr>
        <w:t>、《残疾人福利性单位声明函》</w:t>
      </w:r>
      <w:r>
        <w:rPr>
          <w:rFonts w:hint="eastAsia" w:ascii="仿宋" w:hAnsi="仿宋" w:eastAsia="仿宋" w:cs="仿宋"/>
          <w:b/>
          <w:bCs w:val="0"/>
          <w:color w:val="auto"/>
          <w:kern w:val="2"/>
          <w:sz w:val="24"/>
          <w:szCs w:val="24"/>
          <w:highlight w:val="none"/>
          <w:lang w:val="en-US" w:eastAsia="zh-CN" w:bidi="ar-SA"/>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spacing w:before="156" w:beforeLines="50" w:after="156" w:afterLines="50"/>
        <w:jc w:val="center"/>
        <w:rPr>
          <w:rFonts w:hint="eastAsia"/>
          <w:b/>
          <w:sz w:val="32"/>
          <w:szCs w:val="32"/>
        </w:rPr>
      </w:pPr>
    </w:p>
    <w:p>
      <w:pPr>
        <w:spacing w:before="156" w:beforeLines="50" w:after="156" w:afterLines="50"/>
        <w:jc w:val="center"/>
        <w:rPr>
          <w:rFonts w:hint="eastAsia"/>
          <w:b/>
          <w:sz w:val="32"/>
          <w:szCs w:val="32"/>
        </w:rPr>
      </w:pPr>
    </w:p>
    <w:p>
      <w:pPr>
        <w:spacing w:before="156" w:beforeLines="50" w:after="156" w:afterLines="50"/>
        <w:jc w:val="center"/>
        <w:rPr>
          <w:rFonts w:hint="eastAsia"/>
          <w:b/>
          <w:sz w:val="32"/>
          <w:szCs w:val="32"/>
        </w:rPr>
      </w:pPr>
    </w:p>
    <w:p>
      <w:pPr>
        <w:pStyle w:val="2"/>
        <w:rPr>
          <w:rFonts w:hint="eastAsia"/>
          <w:b/>
          <w:sz w:val="32"/>
          <w:szCs w:val="32"/>
        </w:rPr>
      </w:pPr>
    </w:p>
    <w:p>
      <w:pPr>
        <w:pStyle w:val="3"/>
        <w:rPr>
          <w:rFonts w:hint="eastAsia"/>
          <w:b/>
          <w:sz w:val="32"/>
          <w:szCs w:val="32"/>
        </w:rPr>
      </w:pPr>
    </w:p>
    <w:p>
      <w:pPr>
        <w:rPr>
          <w:rFonts w:hint="eastAsia"/>
          <w:b/>
          <w:sz w:val="32"/>
          <w:szCs w:val="32"/>
        </w:rPr>
      </w:pPr>
    </w:p>
    <w:p>
      <w:pPr>
        <w:pStyle w:val="2"/>
        <w:rPr>
          <w:rFonts w:hint="eastAsia"/>
        </w:rPr>
      </w:pPr>
    </w:p>
    <w:p>
      <w:pPr>
        <w:spacing w:before="156" w:beforeLines="50" w:after="156" w:afterLines="50"/>
        <w:jc w:val="center"/>
        <w:rPr>
          <w:b/>
          <w:sz w:val="32"/>
          <w:szCs w:val="32"/>
        </w:rPr>
      </w:pPr>
      <w:r>
        <w:rPr>
          <w:rFonts w:hint="eastAsia"/>
          <w:b/>
          <w:sz w:val="32"/>
          <w:szCs w:val="32"/>
        </w:rPr>
        <w:t>残疾人福利性单位声明函</w:t>
      </w:r>
    </w:p>
    <w:p>
      <w:pPr>
        <w:ind w:firstLine="480" w:firstLineChars="200"/>
        <w:jc w:val="left"/>
      </w:pPr>
      <w:r>
        <w:rPr>
          <w:rFonts w:hint="eastAsia"/>
        </w:rPr>
        <w:t>本单位郑重声明，根据《财政部</w:t>
      </w:r>
      <w:r>
        <w:rPr>
          <w:rFonts w:ascii="Calibri" w:hAnsi="Calibri" w:cs="Calibri"/>
        </w:rPr>
        <w:t> </w:t>
      </w:r>
      <w:r>
        <w:rPr>
          <w:rFonts w:hint="eastAsia"/>
        </w:rPr>
        <w:t>民政部</w:t>
      </w:r>
      <w:r>
        <w:rPr>
          <w:rFonts w:ascii="Calibri" w:hAnsi="Calibri" w:cs="Calibri"/>
        </w:rPr>
        <w:t> </w:t>
      </w:r>
      <w:r>
        <w:rPr>
          <w:rFonts w:hint="eastAsia"/>
        </w:rPr>
        <w:t>中国残疾人联合会关于促进残疾人就业政府采购政策的通知》（财库〔2017〕</w:t>
      </w:r>
      <w:r>
        <w:rPr>
          <w:rFonts w:ascii="Calibri" w:hAnsi="Calibri" w:cs="Calibri"/>
        </w:rPr>
        <w:t> </w:t>
      </w:r>
      <w:r>
        <w:rPr>
          <w:rFonts w:hint="eastAsia"/>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firstLineChars="200"/>
        <w:jc w:val="left"/>
      </w:pPr>
      <w:r>
        <w:rPr>
          <w:rFonts w:hint="eastAsia"/>
        </w:rPr>
        <w:t>本单位对上述声明的真实性负责。如有虚假，将依法承担相应责任。</w:t>
      </w:r>
    </w:p>
    <w:p>
      <w:pPr>
        <w:pStyle w:val="838"/>
        <w:snapToGrid w:val="0"/>
        <w:ind w:left="1040" w:hanging="560"/>
        <w:jc w:val="right"/>
        <w:rPr>
          <w:rFonts w:ascii="仿宋" w:hAnsi="仿宋"/>
          <w:szCs w:val="24"/>
        </w:rPr>
      </w:pPr>
    </w:p>
    <w:p>
      <w:pPr>
        <w:pStyle w:val="838"/>
        <w:snapToGrid w:val="0"/>
        <w:ind w:left="1040" w:hanging="560"/>
        <w:jc w:val="right"/>
        <w:rPr>
          <w:rFonts w:ascii="仿宋" w:hAnsi="仿宋"/>
          <w:szCs w:val="24"/>
        </w:rPr>
      </w:pPr>
    </w:p>
    <w:p>
      <w:pPr>
        <w:pStyle w:val="838"/>
        <w:snapToGrid w:val="0"/>
        <w:ind w:left="1040" w:hanging="560"/>
        <w:jc w:val="right"/>
        <w:rPr>
          <w:rFonts w:ascii="仿宋" w:hAnsi="仿宋" w:cs="Calibri"/>
          <w:szCs w:val="24"/>
        </w:rPr>
      </w:pPr>
    </w:p>
    <w:p>
      <w:pPr>
        <w:pStyle w:val="838"/>
        <w:snapToGrid w:val="0"/>
        <w:ind w:left="1040" w:hanging="560"/>
        <w:jc w:val="right"/>
        <w:rPr>
          <w:rFonts w:ascii="仿宋" w:hAnsi="仿宋"/>
          <w:szCs w:val="24"/>
        </w:rPr>
      </w:pPr>
      <w:r>
        <w:rPr>
          <w:rFonts w:ascii="Calibri" w:hAnsi="Calibri" w:cs="Calibri"/>
          <w:szCs w:val="24"/>
        </w:rPr>
        <w:t>        </w:t>
      </w:r>
      <w:r>
        <w:rPr>
          <w:rFonts w:hint="eastAsia" w:ascii="仿宋" w:hAnsi="仿宋"/>
          <w:szCs w:val="24"/>
        </w:rPr>
        <w:t xml:space="preserve">                    供应商全称（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jc w:val="right"/>
        <w:rPr>
          <w:rFonts w:cs="宋体"/>
          <w:b/>
        </w:rPr>
      </w:pPr>
      <w:r>
        <w:rPr>
          <w:rFonts w:hint="eastAsia"/>
        </w:rPr>
        <w:t>日期：   年   月   日</w:t>
      </w:r>
    </w:p>
    <w:p>
      <w:pPr>
        <w:spacing w:before="120"/>
        <w:ind w:firstLine="480" w:firstLineChars="200"/>
        <w:jc w:val="left"/>
        <w:rPr>
          <w:rFonts w:cs="宋体"/>
        </w:rPr>
      </w:pPr>
    </w:p>
    <w:p>
      <w:pPr>
        <w:spacing w:line="440" w:lineRule="exact"/>
        <w:ind w:firstLine="482" w:firstLineChars="200"/>
        <w:rPr>
          <w:rFonts w:hint="eastAsia"/>
          <w:b/>
        </w:rPr>
      </w:pPr>
    </w:p>
    <w:p>
      <w:pPr>
        <w:spacing w:line="440" w:lineRule="exact"/>
        <w:ind w:firstLine="482" w:firstLineChars="200"/>
        <w:rPr>
          <w:rFonts w:hint="eastAsia"/>
          <w:b/>
        </w:rPr>
      </w:pPr>
    </w:p>
    <w:p>
      <w:pPr>
        <w:spacing w:line="440" w:lineRule="exact"/>
        <w:ind w:firstLine="482" w:firstLineChars="200"/>
        <w:rPr>
          <w:rFonts w:hint="eastAsia"/>
          <w:b/>
        </w:rPr>
      </w:pPr>
    </w:p>
    <w:p>
      <w:pPr>
        <w:spacing w:line="440" w:lineRule="exact"/>
        <w:ind w:firstLine="482" w:firstLineChars="200"/>
        <w:rPr>
          <w:rFonts w:cs="宋体"/>
          <w:b/>
        </w:rPr>
      </w:pPr>
      <w:r>
        <w:rPr>
          <w:rFonts w:hint="eastAsia"/>
          <w:b/>
        </w:rPr>
        <w:t>注：供应商提供的《中小企业声明函》、监狱企业</w:t>
      </w:r>
      <w:r>
        <w:rPr>
          <w:rFonts w:hint="eastAsia"/>
          <w:b/>
          <w:lang w:val="en-US" w:eastAsia="zh-CN"/>
        </w:rPr>
        <w:t>证明文件</w:t>
      </w:r>
      <w:r>
        <w:rPr>
          <w:rFonts w:hint="eastAsia"/>
          <w:b/>
        </w:rPr>
        <w:t>、《残疾人福利性单位声明函》与事实不符的，依照《中华人民共和国政府采购法》等国家有关规定追究相应责任。</w:t>
      </w:r>
    </w:p>
    <w:p>
      <w:pPr>
        <w:spacing w:before="156"/>
        <w:jc w:val="left"/>
        <w:rPr>
          <w:b/>
          <w:sz w:val="30"/>
          <w:szCs w:val="30"/>
        </w:rPr>
      </w:pPr>
    </w:p>
    <w:p>
      <w:pPr>
        <w:tabs>
          <w:tab w:val="left" w:pos="576"/>
        </w:tabs>
        <w:spacing w:before="260" w:after="260" w:line="416" w:lineRule="auto"/>
        <w:outlineLvl w:val="1"/>
        <w:rPr>
          <w:b/>
          <w:bCs/>
          <w:sz w:val="30"/>
          <w:szCs w:val="30"/>
        </w:rPr>
      </w:pPr>
    </w:p>
    <w:p/>
    <w:p>
      <w:pPr>
        <w:jc w:val="center"/>
        <w:rPr>
          <w:b/>
          <w:sz w:val="30"/>
          <w:szCs w:val="30"/>
        </w:rPr>
      </w:pPr>
    </w:p>
    <w:p>
      <w:pPr>
        <w:jc w:val="center"/>
        <w:rPr>
          <w:b/>
          <w:sz w:val="30"/>
          <w:szCs w:val="30"/>
        </w:rPr>
      </w:pPr>
    </w:p>
    <w:p>
      <w:pPr>
        <w:spacing w:before="312" w:beforeLines="100" w:after="312" w:afterLines="100" w:line="440" w:lineRule="exact"/>
        <w:jc w:val="center"/>
        <w:rPr>
          <w:b/>
          <w:sz w:val="30"/>
          <w:szCs w:val="30"/>
        </w:rPr>
      </w:pPr>
    </w:p>
    <w:p>
      <w:pPr>
        <w:spacing w:before="312" w:beforeLines="100" w:after="312" w:afterLines="100" w:line="440" w:lineRule="exact"/>
        <w:jc w:val="center"/>
        <w:rPr>
          <w:b/>
          <w:sz w:val="30"/>
          <w:szCs w:val="30"/>
        </w:rPr>
      </w:pPr>
    </w:p>
    <w:p>
      <w:pPr>
        <w:spacing w:before="312" w:beforeLines="100" w:after="312" w:afterLines="100" w:line="440" w:lineRule="exact"/>
        <w:jc w:val="center"/>
        <w:rPr>
          <w:b/>
          <w:sz w:val="30"/>
          <w:szCs w:val="30"/>
        </w:rPr>
      </w:pPr>
    </w:p>
    <w:p>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pPr>
        <w:spacing w:before="312" w:beforeLines="100" w:after="312" w:afterLines="100" w:line="440" w:lineRule="exact"/>
        <w:jc w:val="center"/>
        <w:rPr>
          <w:b/>
          <w:sz w:val="52"/>
          <w:szCs w:val="52"/>
        </w:rPr>
      </w:pPr>
    </w:p>
    <w:p>
      <w:pPr>
        <w:spacing w:before="1560" w:beforeLines="500" w:after="1560" w:afterLines="500" w:line="440" w:lineRule="exact"/>
        <w:jc w:val="center"/>
        <w:rPr>
          <w:b/>
          <w:sz w:val="52"/>
          <w:szCs w:val="52"/>
        </w:rPr>
      </w:pPr>
      <w:r>
        <w:rPr>
          <w:rFonts w:hint="eastAsia"/>
          <w:b/>
          <w:sz w:val="52"/>
          <w:szCs w:val="52"/>
        </w:rPr>
        <w:t>商务及技术文件</w:t>
      </w:r>
    </w:p>
    <w:p>
      <w:pPr>
        <w:spacing w:before="312" w:beforeLines="100" w:after="312" w:afterLines="100" w:line="440" w:lineRule="exact"/>
        <w:rPr>
          <w:b/>
          <w:sz w:val="28"/>
          <w:szCs w:val="28"/>
        </w:rPr>
      </w:pPr>
    </w:p>
    <w:p>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312" w:beforeLines="100" w:after="312" w:afterLines="100" w:line="440" w:lineRule="exact"/>
        <w:ind w:firstLine="602" w:firstLineChars="200"/>
        <w:rPr>
          <w:b/>
          <w:sz w:val="30"/>
          <w:szCs w:val="30"/>
          <w:u w:val="single"/>
        </w:rPr>
      </w:pPr>
      <w:r>
        <w:rPr>
          <w:rFonts w:hint="eastAsia"/>
          <w:b/>
          <w:sz w:val="30"/>
          <w:szCs w:val="30"/>
        </w:rPr>
        <w:t>项目编号：</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pPr>
        <w:spacing w:before="312" w:beforeLines="100" w:after="312" w:afterLines="100" w:line="440" w:lineRule="exact"/>
        <w:ind w:firstLine="6475" w:firstLineChars="2150"/>
        <w:rPr>
          <w:b/>
          <w:sz w:val="30"/>
          <w:szCs w:val="30"/>
        </w:rPr>
      </w:pPr>
    </w:p>
    <w:p>
      <w:pPr>
        <w:spacing w:before="312" w:beforeLines="100" w:after="312" w:afterLines="100" w:line="440" w:lineRule="exact"/>
        <w:jc w:val="center"/>
        <w:rPr>
          <w:b/>
          <w:sz w:val="30"/>
          <w:szCs w:val="30"/>
        </w:rPr>
      </w:pPr>
    </w:p>
    <w:p>
      <w:pPr>
        <w:widowControl/>
        <w:spacing w:before="312" w:beforeLines="100" w:after="312" w:afterLines="100" w:line="440" w:lineRule="exact"/>
        <w:jc w:val="left"/>
        <w:rPr>
          <w:b/>
          <w:sz w:val="32"/>
          <w:szCs w:val="32"/>
        </w:rPr>
      </w:pPr>
      <w:r>
        <w:rPr>
          <w:b/>
          <w:sz w:val="32"/>
          <w:szCs w:val="32"/>
        </w:rPr>
        <w:br w:type="page"/>
      </w:r>
    </w:p>
    <w:p>
      <w:pPr>
        <w:spacing w:line="440" w:lineRule="exact"/>
        <w:jc w:val="center"/>
        <w:rPr>
          <w:b/>
          <w:bCs/>
          <w:sz w:val="30"/>
          <w:szCs w:val="30"/>
        </w:rPr>
      </w:pPr>
      <w:r>
        <w:rPr>
          <w:rFonts w:hint="eastAsia"/>
          <w:b/>
          <w:bCs/>
          <w:sz w:val="30"/>
          <w:szCs w:val="30"/>
        </w:rPr>
        <w:t>商务技术评分索引</w:t>
      </w:r>
    </w:p>
    <w:p>
      <w:pPr>
        <w:spacing w:line="440" w:lineRule="exact"/>
        <w:jc w:val="center"/>
      </w:pPr>
      <w:r>
        <w:rPr>
          <w:rFonts w:hint="eastAsia"/>
        </w:rPr>
        <w:t>（此表请放于商务技术投标文件正文首页）</w:t>
      </w:r>
    </w:p>
    <w:p>
      <w:pPr>
        <w:spacing w:line="440" w:lineRule="exact"/>
        <w:rPr>
          <w:color w:val="FF0000"/>
          <w:highlight w:val="green"/>
        </w:rPr>
      </w:pPr>
      <w:r>
        <w:rPr>
          <w:rFonts w:hint="eastAsia"/>
        </w:rPr>
        <w:t>项目名称：（项目名称）</w:t>
      </w:r>
    </w:p>
    <w:tbl>
      <w:tblPr>
        <w:tblStyle w:val="90"/>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4" w:type="dxa"/>
            <w:vAlign w:val="center"/>
          </w:tcPr>
          <w:p>
            <w:pPr>
              <w:pStyle w:val="10"/>
              <w:keepNext w:val="0"/>
              <w:keepLines w:val="0"/>
              <w:spacing w:before="0" w:after="0" w:line="440" w:lineRule="exact"/>
              <w:jc w:val="center"/>
              <w:outlineLvl w:val="4"/>
              <w:rPr>
                <w:b w:val="0"/>
                <w:bCs w:val="0"/>
                <w:sz w:val="24"/>
                <w:szCs w:val="24"/>
              </w:rPr>
            </w:pPr>
            <w:r>
              <w:rPr>
                <w:rFonts w:hint="eastAsia"/>
                <w:b w:val="0"/>
                <w:bCs w:val="0"/>
                <w:sz w:val="24"/>
                <w:szCs w:val="24"/>
              </w:rPr>
              <w:t>序号</w:t>
            </w:r>
          </w:p>
        </w:tc>
        <w:tc>
          <w:tcPr>
            <w:tcW w:w="6017" w:type="dxa"/>
            <w:vAlign w:val="center"/>
          </w:tcPr>
          <w:p>
            <w:pPr>
              <w:pStyle w:val="10"/>
              <w:keepNext w:val="0"/>
              <w:keepLines w:val="0"/>
              <w:spacing w:before="0" w:after="0" w:line="440" w:lineRule="exact"/>
              <w:jc w:val="left"/>
              <w:outlineLvl w:val="4"/>
              <w:rPr>
                <w:b w:val="0"/>
                <w:bCs w:val="0"/>
                <w:sz w:val="24"/>
                <w:szCs w:val="24"/>
              </w:rPr>
            </w:pPr>
            <w:r>
              <w:rPr>
                <w:rFonts w:hint="eastAsia"/>
                <w:b w:val="0"/>
                <w:bCs w:val="0"/>
                <w:sz w:val="24"/>
                <w:szCs w:val="24"/>
              </w:rPr>
              <w:t xml:space="preserve">投标文件内容 </w:t>
            </w:r>
          </w:p>
        </w:tc>
        <w:tc>
          <w:tcPr>
            <w:tcW w:w="1635" w:type="dxa"/>
            <w:vAlign w:val="center"/>
          </w:tcPr>
          <w:p>
            <w:pPr>
              <w:pStyle w:val="10"/>
              <w:keepNext w:val="0"/>
              <w:keepLines w:val="0"/>
              <w:spacing w:before="0" w:after="0" w:line="440" w:lineRule="exact"/>
              <w:jc w:val="left"/>
              <w:outlineLvl w:val="4"/>
              <w:rPr>
                <w:b w:val="0"/>
                <w:bCs w:val="0"/>
                <w:sz w:val="24"/>
                <w:szCs w:val="24"/>
              </w:rPr>
            </w:pPr>
            <w:r>
              <w:rPr>
                <w:rFonts w:hint="eastAsia"/>
                <w:b w:val="0"/>
                <w:bCs w:val="0"/>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64" w:type="dxa"/>
            <w:vAlign w:val="center"/>
          </w:tcPr>
          <w:p>
            <w:pPr>
              <w:pStyle w:val="10"/>
              <w:keepNext w:val="0"/>
              <w:keepLines w:val="0"/>
              <w:spacing w:before="0" w:after="0" w:line="440" w:lineRule="exact"/>
              <w:jc w:val="center"/>
              <w:outlineLvl w:val="4"/>
              <w:rPr>
                <w:b w:val="0"/>
                <w:bCs w:val="0"/>
                <w:sz w:val="24"/>
                <w:szCs w:val="24"/>
              </w:rPr>
            </w:pPr>
            <w:r>
              <w:rPr>
                <w:rFonts w:hint="eastAsia"/>
                <w:b w:val="0"/>
                <w:bCs w:val="0"/>
                <w:sz w:val="24"/>
                <w:szCs w:val="24"/>
              </w:rPr>
              <w:t>1</w:t>
            </w:r>
          </w:p>
        </w:tc>
        <w:tc>
          <w:tcPr>
            <w:tcW w:w="6017" w:type="dxa"/>
            <w:vAlign w:val="center"/>
          </w:tcPr>
          <w:p>
            <w:pPr>
              <w:pStyle w:val="10"/>
              <w:keepNext w:val="0"/>
              <w:keepLines w:val="0"/>
              <w:spacing w:before="0" w:after="0" w:line="440" w:lineRule="exact"/>
              <w:jc w:val="left"/>
              <w:outlineLvl w:val="4"/>
              <w:rPr>
                <w:b w:val="0"/>
                <w:bCs w:val="0"/>
                <w:sz w:val="24"/>
                <w:szCs w:val="24"/>
              </w:rPr>
            </w:pPr>
            <w:r>
              <w:rPr>
                <w:rFonts w:hint="eastAsia"/>
                <w:b w:val="0"/>
                <w:bCs w:val="0"/>
                <w:sz w:val="24"/>
                <w:szCs w:val="24"/>
              </w:rPr>
              <w:t>法定代表人授权委托书（格式见附件）</w:t>
            </w:r>
          </w:p>
        </w:tc>
        <w:tc>
          <w:tcPr>
            <w:tcW w:w="1635" w:type="dxa"/>
            <w:vAlign w:val="center"/>
          </w:tcPr>
          <w:p>
            <w:pPr>
              <w:pStyle w:val="10"/>
              <w:keepNext w:val="0"/>
              <w:keepLines w:val="0"/>
              <w:spacing w:before="0" w:after="0" w:line="44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64" w:type="dxa"/>
            <w:vAlign w:val="center"/>
          </w:tcPr>
          <w:p>
            <w:pPr>
              <w:pStyle w:val="10"/>
              <w:keepNext w:val="0"/>
              <w:keepLines w:val="0"/>
              <w:spacing w:before="0" w:after="0" w:line="440" w:lineRule="exact"/>
              <w:jc w:val="center"/>
              <w:outlineLvl w:val="4"/>
              <w:rPr>
                <w:b w:val="0"/>
                <w:bCs w:val="0"/>
                <w:sz w:val="24"/>
                <w:szCs w:val="24"/>
              </w:rPr>
            </w:pPr>
            <w:r>
              <w:rPr>
                <w:rFonts w:hint="eastAsia"/>
                <w:b w:val="0"/>
                <w:bCs w:val="0"/>
                <w:sz w:val="24"/>
                <w:szCs w:val="24"/>
              </w:rPr>
              <w:t>2</w:t>
            </w:r>
          </w:p>
        </w:tc>
        <w:tc>
          <w:tcPr>
            <w:tcW w:w="6017" w:type="dxa"/>
            <w:vAlign w:val="center"/>
          </w:tcPr>
          <w:p>
            <w:pPr>
              <w:spacing w:line="440" w:lineRule="exact"/>
              <w:jc w:val="left"/>
            </w:pPr>
            <w:r>
              <w:rPr>
                <w:rFonts w:hint="eastAsia"/>
                <w:bCs/>
              </w:rPr>
              <w:t>投标响应函</w:t>
            </w:r>
            <w:r>
              <w:rPr>
                <w:rFonts w:hint="eastAsia"/>
              </w:rPr>
              <w:t>（格式见附件）；</w:t>
            </w:r>
          </w:p>
        </w:tc>
        <w:tc>
          <w:tcPr>
            <w:tcW w:w="1635" w:type="dxa"/>
            <w:vAlign w:val="center"/>
          </w:tcPr>
          <w:p>
            <w:pPr>
              <w:pStyle w:val="10"/>
              <w:keepNext w:val="0"/>
              <w:keepLines w:val="0"/>
              <w:spacing w:before="0" w:after="0" w:line="44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64" w:type="dxa"/>
            <w:vAlign w:val="center"/>
          </w:tcPr>
          <w:p>
            <w:pPr>
              <w:pStyle w:val="10"/>
              <w:keepNext w:val="0"/>
              <w:keepLines w:val="0"/>
              <w:spacing w:before="0" w:after="0" w:line="440" w:lineRule="exact"/>
              <w:jc w:val="center"/>
              <w:outlineLvl w:val="4"/>
              <w:rPr>
                <w:b w:val="0"/>
                <w:bCs w:val="0"/>
                <w:sz w:val="24"/>
                <w:szCs w:val="24"/>
              </w:rPr>
            </w:pPr>
            <w:r>
              <w:rPr>
                <w:rFonts w:hint="eastAsia"/>
                <w:b w:val="0"/>
                <w:bCs w:val="0"/>
                <w:sz w:val="24"/>
                <w:szCs w:val="24"/>
              </w:rPr>
              <w:t>3</w:t>
            </w:r>
          </w:p>
        </w:tc>
        <w:tc>
          <w:tcPr>
            <w:tcW w:w="6017" w:type="dxa"/>
            <w:vAlign w:val="center"/>
          </w:tcPr>
          <w:p>
            <w:pPr>
              <w:spacing w:line="440" w:lineRule="exact"/>
              <w:jc w:val="left"/>
            </w:pPr>
            <w:r>
              <w:rPr>
                <w:rFonts w:hint="eastAsia"/>
              </w:rPr>
              <w:t>政府采购供应商廉洁自律承诺书</w:t>
            </w:r>
            <w:r>
              <w:rPr>
                <w:rFonts w:ascii="Calibri" w:hAnsi="Calibri" w:cs="Calibri"/>
              </w:rPr>
              <w:t> </w:t>
            </w:r>
            <w:r>
              <w:rPr>
                <w:rFonts w:hint="eastAsia"/>
              </w:rPr>
              <w:t>（格式见附件）；</w:t>
            </w:r>
          </w:p>
        </w:tc>
        <w:tc>
          <w:tcPr>
            <w:tcW w:w="1635" w:type="dxa"/>
            <w:vAlign w:val="center"/>
          </w:tcPr>
          <w:p>
            <w:pPr>
              <w:pStyle w:val="10"/>
              <w:keepNext w:val="0"/>
              <w:keepLines w:val="0"/>
              <w:spacing w:before="0" w:after="0" w:line="44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64" w:type="dxa"/>
            <w:vAlign w:val="center"/>
          </w:tcPr>
          <w:p>
            <w:pPr>
              <w:pStyle w:val="10"/>
              <w:keepNext w:val="0"/>
              <w:keepLines w:val="0"/>
              <w:spacing w:before="0" w:after="0" w:line="440" w:lineRule="exact"/>
              <w:jc w:val="center"/>
              <w:outlineLvl w:val="4"/>
              <w:rPr>
                <w:b w:val="0"/>
                <w:bCs w:val="0"/>
                <w:sz w:val="24"/>
                <w:szCs w:val="24"/>
              </w:rPr>
            </w:pPr>
            <w:r>
              <w:rPr>
                <w:rFonts w:hint="eastAsia"/>
                <w:b w:val="0"/>
                <w:bCs w:val="0"/>
                <w:sz w:val="24"/>
                <w:szCs w:val="24"/>
              </w:rPr>
              <w:t>4</w:t>
            </w:r>
          </w:p>
        </w:tc>
        <w:tc>
          <w:tcPr>
            <w:tcW w:w="6017" w:type="dxa"/>
            <w:vAlign w:val="center"/>
          </w:tcPr>
          <w:p>
            <w:pPr>
              <w:spacing w:line="440" w:lineRule="exact"/>
              <w:jc w:val="left"/>
            </w:pPr>
            <w:r>
              <w:rPr>
                <w:rFonts w:hint="eastAsia"/>
                <w:bCs/>
              </w:rPr>
              <w:t>廉政承诺书</w:t>
            </w:r>
            <w:r>
              <w:rPr>
                <w:rFonts w:hint="eastAsia"/>
              </w:rPr>
              <w:t>（格式见附件）；</w:t>
            </w:r>
          </w:p>
        </w:tc>
        <w:tc>
          <w:tcPr>
            <w:tcW w:w="1635" w:type="dxa"/>
            <w:vAlign w:val="center"/>
          </w:tcPr>
          <w:p>
            <w:pPr>
              <w:pStyle w:val="10"/>
              <w:keepNext w:val="0"/>
              <w:keepLines w:val="0"/>
              <w:spacing w:before="0" w:after="0" w:line="44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64" w:type="dxa"/>
            <w:vAlign w:val="center"/>
          </w:tcPr>
          <w:p>
            <w:pPr>
              <w:pStyle w:val="10"/>
              <w:keepNext w:val="0"/>
              <w:keepLines w:val="0"/>
              <w:spacing w:before="0" w:after="0" w:line="440" w:lineRule="exact"/>
              <w:jc w:val="center"/>
              <w:outlineLvl w:val="4"/>
              <w:rPr>
                <w:b w:val="0"/>
                <w:bCs w:val="0"/>
                <w:sz w:val="24"/>
                <w:szCs w:val="24"/>
              </w:rPr>
            </w:pPr>
            <w:r>
              <w:rPr>
                <w:rFonts w:hint="eastAsia"/>
                <w:b w:val="0"/>
                <w:bCs w:val="0"/>
                <w:sz w:val="24"/>
                <w:szCs w:val="24"/>
              </w:rPr>
              <w:t>5</w:t>
            </w:r>
          </w:p>
        </w:tc>
        <w:tc>
          <w:tcPr>
            <w:tcW w:w="6017" w:type="dxa"/>
            <w:vAlign w:val="center"/>
          </w:tcPr>
          <w:p>
            <w:pPr>
              <w:spacing w:line="440" w:lineRule="exact"/>
              <w:jc w:val="left"/>
            </w:pPr>
            <w:r>
              <w:rPr>
                <w:rFonts w:hint="eastAsia"/>
              </w:rPr>
              <w:t>投标人情况介绍(格式见附件)；</w:t>
            </w:r>
          </w:p>
        </w:tc>
        <w:tc>
          <w:tcPr>
            <w:tcW w:w="1635" w:type="dxa"/>
            <w:vAlign w:val="center"/>
          </w:tcPr>
          <w:p>
            <w:pPr>
              <w:pStyle w:val="10"/>
              <w:keepNext w:val="0"/>
              <w:keepLines w:val="0"/>
              <w:spacing w:before="0" w:after="0" w:line="44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64" w:type="dxa"/>
            <w:vAlign w:val="center"/>
          </w:tcPr>
          <w:p>
            <w:pPr>
              <w:pStyle w:val="10"/>
              <w:keepNext w:val="0"/>
              <w:keepLines w:val="0"/>
              <w:spacing w:before="0" w:after="0" w:line="440" w:lineRule="exact"/>
              <w:jc w:val="center"/>
              <w:outlineLvl w:val="4"/>
              <w:rPr>
                <w:b w:val="0"/>
                <w:bCs w:val="0"/>
                <w:sz w:val="24"/>
                <w:szCs w:val="24"/>
              </w:rPr>
            </w:pPr>
            <w:r>
              <w:rPr>
                <w:rFonts w:hint="eastAsia"/>
                <w:b w:val="0"/>
                <w:bCs w:val="0"/>
                <w:sz w:val="24"/>
                <w:szCs w:val="24"/>
              </w:rPr>
              <w:t>6</w:t>
            </w:r>
          </w:p>
        </w:tc>
        <w:tc>
          <w:tcPr>
            <w:tcW w:w="6017" w:type="dxa"/>
            <w:vAlign w:val="center"/>
          </w:tcPr>
          <w:p>
            <w:pPr>
              <w:pStyle w:val="10"/>
              <w:keepNext w:val="0"/>
              <w:keepLines w:val="0"/>
              <w:spacing w:before="0" w:after="0" w:line="440" w:lineRule="exact"/>
              <w:jc w:val="left"/>
              <w:outlineLvl w:val="4"/>
              <w:rPr>
                <w:b w:val="0"/>
                <w:bCs w:val="0"/>
                <w:sz w:val="24"/>
                <w:szCs w:val="24"/>
              </w:rPr>
            </w:pPr>
          </w:p>
        </w:tc>
        <w:tc>
          <w:tcPr>
            <w:tcW w:w="1635" w:type="dxa"/>
            <w:vAlign w:val="center"/>
          </w:tcPr>
          <w:p>
            <w:pPr>
              <w:pStyle w:val="10"/>
              <w:keepNext w:val="0"/>
              <w:keepLines w:val="0"/>
              <w:spacing w:before="0" w:after="0" w:line="44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64" w:type="dxa"/>
            <w:vAlign w:val="center"/>
          </w:tcPr>
          <w:p>
            <w:pPr>
              <w:pStyle w:val="10"/>
              <w:keepNext w:val="0"/>
              <w:keepLines w:val="0"/>
              <w:spacing w:before="0" w:after="0" w:line="440" w:lineRule="exact"/>
              <w:jc w:val="center"/>
              <w:outlineLvl w:val="4"/>
              <w:rPr>
                <w:b w:val="0"/>
                <w:bCs w:val="0"/>
                <w:sz w:val="24"/>
                <w:szCs w:val="24"/>
              </w:rPr>
            </w:pPr>
            <w:r>
              <w:rPr>
                <w:rFonts w:hint="eastAsia"/>
                <w:b w:val="0"/>
                <w:bCs w:val="0"/>
                <w:sz w:val="24"/>
                <w:szCs w:val="24"/>
              </w:rPr>
              <w:t>7</w:t>
            </w:r>
          </w:p>
        </w:tc>
        <w:tc>
          <w:tcPr>
            <w:tcW w:w="6017" w:type="dxa"/>
            <w:vAlign w:val="center"/>
          </w:tcPr>
          <w:p>
            <w:pPr>
              <w:pStyle w:val="10"/>
              <w:keepNext w:val="0"/>
              <w:keepLines w:val="0"/>
              <w:spacing w:before="0" w:after="0" w:line="440" w:lineRule="exact"/>
              <w:jc w:val="left"/>
              <w:outlineLvl w:val="4"/>
              <w:rPr>
                <w:b w:val="0"/>
                <w:bCs w:val="0"/>
                <w:sz w:val="24"/>
                <w:szCs w:val="24"/>
              </w:rPr>
            </w:pPr>
          </w:p>
        </w:tc>
        <w:tc>
          <w:tcPr>
            <w:tcW w:w="1635" w:type="dxa"/>
            <w:vAlign w:val="center"/>
          </w:tcPr>
          <w:p>
            <w:pPr>
              <w:pStyle w:val="10"/>
              <w:keepNext w:val="0"/>
              <w:keepLines w:val="0"/>
              <w:spacing w:before="0" w:after="0" w:line="44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64" w:type="dxa"/>
            <w:vAlign w:val="center"/>
          </w:tcPr>
          <w:p>
            <w:pPr>
              <w:pStyle w:val="10"/>
              <w:keepNext w:val="0"/>
              <w:keepLines w:val="0"/>
              <w:spacing w:before="0" w:after="0" w:line="440" w:lineRule="exact"/>
              <w:jc w:val="center"/>
              <w:outlineLvl w:val="4"/>
              <w:rPr>
                <w:b w:val="0"/>
                <w:bCs w:val="0"/>
                <w:sz w:val="24"/>
                <w:szCs w:val="24"/>
              </w:rPr>
            </w:pPr>
            <w:r>
              <w:rPr>
                <w:rFonts w:hint="eastAsia"/>
                <w:b w:val="0"/>
                <w:bCs w:val="0"/>
                <w:sz w:val="24"/>
                <w:szCs w:val="24"/>
              </w:rPr>
              <w:t>8</w:t>
            </w:r>
          </w:p>
        </w:tc>
        <w:tc>
          <w:tcPr>
            <w:tcW w:w="6017" w:type="dxa"/>
            <w:vAlign w:val="center"/>
          </w:tcPr>
          <w:p>
            <w:pPr>
              <w:pStyle w:val="10"/>
              <w:keepNext w:val="0"/>
              <w:keepLines w:val="0"/>
              <w:spacing w:before="0" w:after="0" w:line="440" w:lineRule="exact"/>
              <w:jc w:val="left"/>
              <w:outlineLvl w:val="4"/>
              <w:rPr>
                <w:b w:val="0"/>
                <w:bCs w:val="0"/>
                <w:sz w:val="24"/>
                <w:szCs w:val="24"/>
              </w:rPr>
            </w:pPr>
          </w:p>
        </w:tc>
        <w:tc>
          <w:tcPr>
            <w:tcW w:w="1635" w:type="dxa"/>
            <w:vAlign w:val="center"/>
          </w:tcPr>
          <w:p>
            <w:pPr>
              <w:pStyle w:val="10"/>
              <w:keepNext w:val="0"/>
              <w:keepLines w:val="0"/>
              <w:spacing w:before="0" w:after="0" w:line="44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64" w:type="dxa"/>
            <w:vAlign w:val="center"/>
          </w:tcPr>
          <w:p>
            <w:pPr>
              <w:pStyle w:val="10"/>
              <w:keepNext w:val="0"/>
              <w:keepLines w:val="0"/>
              <w:spacing w:before="0" w:after="0" w:line="440" w:lineRule="exact"/>
              <w:jc w:val="center"/>
              <w:outlineLvl w:val="4"/>
              <w:rPr>
                <w:b w:val="0"/>
                <w:bCs w:val="0"/>
                <w:sz w:val="24"/>
                <w:szCs w:val="24"/>
              </w:rPr>
            </w:pPr>
            <w:r>
              <w:rPr>
                <w:rFonts w:hint="eastAsia"/>
                <w:b w:val="0"/>
                <w:bCs w:val="0"/>
                <w:sz w:val="24"/>
                <w:szCs w:val="24"/>
              </w:rPr>
              <w:t>9</w:t>
            </w:r>
          </w:p>
        </w:tc>
        <w:tc>
          <w:tcPr>
            <w:tcW w:w="6017" w:type="dxa"/>
            <w:vAlign w:val="center"/>
          </w:tcPr>
          <w:p>
            <w:pPr>
              <w:pStyle w:val="10"/>
              <w:keepNext w:val="0"/>
              <w:keepLines w:val="0"/>
              <w:spacing w:before="0" w:after="0" w:line="440" w:lineRule="exact"/>
              <w:jc w:val="left"/>
              <w:outlineLvl w:val="4"/>
              <w:rPr>
                <w:b w:val="0"/>
                <w:bCs w:val="0"/>
                <w:sz w:val="24"/>
                <w:szCs w:val="24"/>
              </w:rPr>
            </w:pPr>
          </w:p>
        </w:tc>
        <w:tc>
          <w:tcPr>
            <w:tcW w:w="1635" w:type="dxa"/>
            <w:vAlign w:val="center"/>
          </w:tcPr>
          <w:p>
            <w:pPr>
              <w:pStyle w:val="10"/>
              <w:keepNext w:val="0"/>
              <w:keepLines w:val="0"/>
              <w:spacing w:before="0" w:after="0" w:line="44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64" w:type="dxa"/>
            <w:vAlign w:val="center"/>
          </w:tcPr>
          <w:p>
            <w:pPr>
              <w:pStyle w:val="10"/>
              <w:keepNext w:val="0"/>
              <w:keepLines w:val="0"/>
              <w:spacing w:before="0" w:after="0" w:line="440" w:lineRule="exact"/>
              <w:jc w:val="center"/>
              <w:outlineLvl w:val="4"/>
              <w:rPr>
                <w:b w:val="0"/>
                <w:bCs w:val="0"/>
                <w:sz w:val="24"/>
                <w:szCs w:val="24"/>
              </w:rPr>
            </w:pPr>
            <w:r>
              <w:rPr>
                <w:rFonts w:hint="eastAsia"/>
                <w:b w:val="0"/>
                <w:bCs w:val="0"/>
                <w:sz w:val="24"/>
                <w:szCs w:val="24"/>
              </w:rPr>
              <w:t>10</w:t>
            </w:r>
          </w:p>
        </w:tc>
        <w:tc>
          <w:tcPr>
            <w:tcW w:w="6017" w:type="dxa"/>
            <w:vAlign w:val="center"/>
          </w:tcPr>
          <w:p>
            <w:pPr>
              <w:pStyle w:val="10"/>
              <w:keepNext w:val="0"/>
              <w:keepLines w:val="0"/>
              <w:spacing w:before="0" w:after="0" w:line="440" w:lineRule="exact"/>
              <w:jc w:val="left"/>
              <w:outlineLvl w:val="4"/>
              <w:rPr>
                <w:b w:val="0"/>
                <w:bCs w:val="0"/>
                <w:sz w:val="24"/>
                <w:szCs w:val="24"/>
              </w:rPr>
            </w:pPr>
          </w:p>
        </w:tc>
        <w:tc>
          <w:tcPr>
            <w:tcW w:w="1635" w:type="dxa"/>
            <w:vAlign w:val="center"/>
          </w:tcPr>
          <w:p>
            <w:pPr>
              <w:pStyle w:val="10"/>
              <w:keepNext w:val="0"/>
              <w:keepLines w:val="0"/>
              <w:spacing w:before="0" w:after="0" w:line="44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64" w:type="dxa"/>
            <w:vAlign w:val="center"/>
          </w:tcPr>
          <w:p>
            <w:pPr>
              <w:pStyle w:val="10"/>
              <w:keepNext w:val="0"/>
              <w:keepLines w:val="0"/>
              <w:spacing w:before="0" w:after="0" w:line="440" w:lineRule="exact"/>
              <w:jc w:val="center"/>
              <w:outlineLvl w:val="4"/>
              <w:rPr>
                <w:b w:val="0"/>
                <w:bCs w:val="0"/>
                <w:sz w:val="24"/>
                <w:szCs w:val="24"/>
              </w:rPr>
            </w:pPr>
            <w:r>
              <w:rPr>
                <w:rFonts w:hint="eastAsia"/>
                <w:b w:val="0"/>
                <w:bCs w:val="0"/>
                <w:sz w:val="24"/>
                <w:szCs w:val="24"/>
              </w:rPr>
              <w:t>...</w:t>
            </w:r>
          </w:p>
        </w:tc>
        <w:tc>
          <w:tcPr>
            <w:tcW w:w="6017" w:type="dxa"/>
            <w:vAlign w:val="center"/>
          </w:tcPr>
          <w:p>
            <w:pPr>
              <w:pStyle w:val="10"/>
              <w:keepNext w:val="0"/>
              <w:keepLines w:val="0"/>
              <w:spacing w:before="0" w:after="0" w:line="440" w:lineRule="exact"/>
              <w:jc w:val="left"/>
              <w:outlineLvl w:val="4"/>
              <w:rPr>
                <w:b w:val="0"/>
                <w:bCs w:val="0"/>
                <w:sz w:val="24"/>
                <w:szCs w:val="24"/>
              </w:rPr>
            </w:pPr>
            <w:r>
              <w:rPr>
                <w:rFonts w:hint="eastAsia"/>
                <w:b w:val="0"/>
                <w:bCs w:val="0"/>
                <w:sz w:val="24"/>
                <w:szCs w:val="24"/>
              </w:rPr>
              <w:t>......</w:t>
            </w:r>
          </w:p>
        </w:tc>
        <w:tc>
          <w:tcPr>
            <w:tcW w:w="1635" w:type="dxa"/>
            <w:vAlign w:val="center"/>
          </w:tcPr>
          <w:p>
            <w:pPr>
              <w:pStyle w:val="10"/>
              <w:keepNext w:val="0"/>
              <w:keepLines w:val="0"/>
              <w:spacing w:before="0" w:after="0" w:line="44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64" w:type="dxa"/>
            <w:vAlign w:val="center"/>
          </w:tcPr>
          <w:p>
            <w:pPr>
              <w:pStyle w:val="10"/>
              <w:keepNext w:val="0"/>
              <w:keepLines w:val="0"/>
              <w:spacing w:before="0" w:after="0" w:line="440" w:lineRule="exact"/>
              <w:jc w:val="center"/>
              <w:outlineLvl w:val="4"/>
              <w:rPr>
                <w:b w:val="0"/>
                <w:bCs w:val="0"/>
                <w:sz w:val="24"/>
                <w:szCs w:val="24"/>
              </w:rPr>
            </w:pPr>
            <w:r>
              <w:rPr>
                <w:rFonts w:hint="eastAsia"/>
                <w:b w:val="0"/>
                <w:bCs w:val="0"/>
                <w:sz w:val="24"/>
                <w:szCs w:val="24"/>
              </w:rPr>
              <w:t>...</w:t>
            </w:r>
          </w:p>
        </w:tc>
        <w:tc>
          <w:tcPr>
            <w:tcW w:w="6017" w:type="dxa"/>
            <w:vAlign w:val="center"/>
          </w:tcPr>
          <w:p>
            <w:pPr>
              <w:pStyle w:val="10"/>
              <w:keepNext w:val="0"/>
              <w:keepLines w:val="0"/>
              <w:spacing w:before="0" w:after="0" w:line="440" w:lineRule="exact"/>
              <w:jc w:val="left"/>
              <w:outlineLvl w:val="4"/>
              <w:rPr>
                <w:b w:val="0"/>
                <w:bCs w:val="0"/>
                <w:sz w:val="24"/>
                <w:szCs w:val="24"/>
              </w:rPr>
            </w:pPr>
            <w:r>
              <w:rPr>
                <w:rFonts w:hint="eastAsia"/>
                <w:b w:val="0"/>
                <w:bCs w:val="0"/>
                <w:sz w:val="24"/>
                <w:szCs w:val="24"/>
              </w:rPr>
              <w:t>......</w:t>
            </w:r>
          </w:p>
        </w:tc>
        <w:tc>
          <w:tcPr>
            <w:tcW w:w="1635" w:type="dxa"/>
            <w:vAlign w:val="center"/>
          </w:tcPr>
          <w:p>
            <w:pPr>
              <w:pStyle w:val="10"/>
              <w:keepNext w:val="0"/>
              <w:keepLines w:val="0"/>
              <w:spacing w:before="0" w:after="0" w:line="440" w:lineRule="exact"/>
              <w:jc w:val="left"/>
              <w:outlineLvl w:val="4"/>
              <w:rPr>
                <w:b w:val="0"/>
                <w:bCs w:val="0"/>
                <w:sz w:val="24"/>
                <w:szCs w:val="24"/>
              </w:rPr>
            </w:pPr>
            <w:r>
              <w:rPr>
                <w:rFonts w:hint="eastAsia"/>
                <w:b w:val="0"/>
                <w:bCs w:val="0"/>
                <w:sz w:val="24"/>
                <w:szCs w:val="24"/>
              </w:rPr>
              <w:t>...</w:t>
            </w:r>
          </w:p>
        </w:tc>
      </w:tr>
    </w:tbl>
    <w:p>
      <w:pPr>
        <w:spacing w:line="440" w:lineRule="exact"/>
        <w:rPr>
          <w:b/>
          <w:sz w:val="32"/>
          <w:szCs w:val="32"/>
        </w:rPr>
      </w:pPr>
    </w:p>
    <w:p>
      <w:pPr>
        <w:pStyle w:val="10"/>
        <w:keepNext w:val="0"/>
        <w:keepLines w:val="0"/>
        <w:spacing w:before="0" w:after="0" w:line="440" w:lineRule="exact"/>
        <w:rPr>
          <w:sz w:val="32"/>
          <w:szCs w:val="32"/>
        </w:rPr>
      </w:pPr>
    </w:p>
    <w:p>
      <w:pPr>
        <w:spacing w:line="440" w:lineRule="exact"/>
        <w:rPr>
          <w:b/>
          <w:sz w:val="32"/>
          <w:szCs w:val="32"/>
        </w:rPr>
      </w:pPr>
    </w:p>
    <w:p>
      <w:pPr>
        <w:pStyle w:val="106"/>
        <w:keepNext w:val="0"/>
        <w:keepLines w:val="0"/>
        <w:rPr>
          <w:rFonts w:ascii="仿宋" w:hAnsi="仿宋" w:eastAsia="仿宋"/>
        </w:rPr>
      </w:pPr>
    </w:p>
    <w:p>
      <w:pPr>
        <w:spacing w:line="440" w:lineRule="exact"/>
      </w:pPr>
    </w:p>
    <w:p>
      <w:pPr>
        <w:snapToGrid w:val="0"/>
        <w:spacing w:line="440" w:lineRule="exact"/>
        <w:jc w:val="cente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r>
        <w:rPr>
          <w:rFonts w:hint="eastAsia"/>
          <w:b/>
          <w:sz w:val="32"/>
          <w:szCs w:val="32"/>
        </w:rPr>
        <w:t>法定代表人授权委托书</w:t>
      </w:r>
    </w:p>
    <w:p>
      <w:pPr>
        <w:pStyle w:val="50"/>
        <w:spacing w:beforeLines="0" w:afterLines="0" w:line="440" w:lineRule="exact"/>
        <w:rPr>
          <w:rFonts w:ascii="仿宋" w:hAnsi="仿宋"/>
        </w:rPr>
      </w:pPr>
      <w:r>
        <w:rPr>
          <w:rFonts w:hint="eastAsia" w:ascii="仿宋" w:hAnsi="仿宋"/>
          <w:bCs/>
          <w:u w:val="single"/>
        </w:rPr>
        <w:t>（采购人）、</w:t>
      </w:r>
      <w:r>
        <w:rPr>
          <w:rFonts w:hint="eastAsia" w:ascii="仿宋" w:hAnsi="仿宋"/>
          <w:u w:val="single"/>
        </w:rPr>
        <w:t>华诚工程咨询集团有限公司：</w:t>
      </w:r>
    </w:p>
    <w:p>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pPr>
        <w:snapToGrid w:val="0"/>
        <w:spacing w:line="440" w:lineRule="exact"/>
        <w:ind w:firstLine="480"/>
      </w:pPr>
      <w:r>
        <w:rPr>
          <w:rFonts w:hint="eastAsia"/>
        </w:rPr>
        <w:t>在撤销授权的书面通知以前，本授权书一直有效。授权代表在授权书有效期内签署的所有文件不因授权的撤销而失效。</w:t>
      </w:r>
    </w:p>
    <w:p>
      <w:pPr>
        <w:snapToGrid w:val="0"/>
        <w:spacing w:line="440" w:lineRule="exact"/>
        <w:ind w:firstLine="480"/>
      </w:pPr>
      <w:r>
        <w:rPr>
          <w:rFonts w:hint="eastAsia"/>
        </w:rPr>
        <w:t>授权代表无转委托权，特此委托。</w:t>
      </w:r>
    </w:p>
    <w:p>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pPr>
        <w:snapToGrid w:val="0"/>
        <w:spacing w:line="440" w:lineRule="exact"/>
      </w:pPr>
      <w:r>
        <w:rPr>
          <w:rFonts w:hint="eastAsia"/>
        </w:rPr>
        <w:t>授权代表身份证号码：</w:t>
      </w:r>
      <w:r>
        <w:rPr>
          <w:rFonts w:hint="eastAsia"/>
          <w:u w:val="single"/>
        </w:rPr>
        <w:t xml:space="preserve">                              </w:t>
      </w:r>
      <w:r>
        <w:rPr>
          <w:rFonts w:hint="eastAsia"/>
        </w:rPr>
        <w:t xml:space="preserve"> </w:t>
      </w:r>
    </w:p>
    <w:p>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pPr>
        <w:pStyle w:val="1025"/>
        <w:spacing w:line="440" w:lineRule="exact"/>
        <w:ind w:firstLine="482" w:firstLineChars="200"/>
        <w:rPr>
          <w:rFonts w:ascii="仿宋" w:hAnsi="仿宋" w:eastAsia="仿宋" w:cs="仿宋"/>
          <w:b/>
          <w:sz w:val="24"/>
        </w:rPr>
      </w:pPr>
    </w:p>
    <w:p>
      <w:pPr>
        <w:pStyle w:val="1025"/>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4" w:hRule="atLeast"/>
          <w:jc w:val="center"/>
        </w:trPr>
        <w:tc>
          <w:tcPr>
            <w:tcW w:w="9102" w:type="dxa"/>
          </w:tcPr>
          <w:p>
            <w:pPr>
              <w:pStyle w:val="1025"/>
              <w:spacing w:line="440" w:lineRule="exact"/>
              <w:rPr>
                <w:rFonts w:ascii="仿宋" w:hAnsi="仿宋" w:eastAsia="仿宋"/>
                <w:bCs/>
                <w:sz w:val="24"/>
              </w:rPr>
            </w:pPr>
            <w:r>
              <w:rPr>
                <w:rFonts w:hint="eastAsia" w:ascii="仿宋" w:hAnsi="仿宋" w:eastAsia="仿宋"/>
                <w:bCs/>
                <w:sz w:val="24"/>
              </w:rPr>
              <w:t>正面：                                 反面：</w:t>
            </w:r>
          </w:p>
        </w:tc>
      </w:tr>
    </w:tbl>
    <w:p>
      <w:pPr>
        <w:pStyle w:val="838"/>
        <w:snapToGrid w:val="0"/>
        <w:spacing w:line="440" w:lineRule="exact"/>
        <w:jc w:val="left"/>
        <w:rPr>
          <w:rFonts w:ascii="仿宋" w:hAnsi="仿宋"/>
          <w:b/>
          <w:kern w:val="2"/>
          <w:szCs w:val="21"/>
          <w:lang w:val="zh-CN"/>
        </w:rPr>
        <w:sectPr>
          <w:headerReference r:id="rId15" w:type="default"/>
          <w:footerReference r:id="rId16" w:type="default"/>
          <w:pgSz w:w="11906" w:h="16838"/>
          <w:pgMar w:top="1247" w:right="1418" w:bottom="1247" w:left="1588" w:header="851" w:footer="992" w:gutter="0"/>
          <w:cols w:space="720" w:num="1"/>
          <w:docGrid w:type="lines"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pPr>
        <w:spacing w:line="440" w:lineRule="exact"/>
        <w:jc w:val="center"/>
        <w:rPr>
          <w:b/>
          <w:bCs/>
          <w:sz w:val="30"/>
          <w:szCs w:val="30"/>
        </w:rPr>
      </w:pPr>
      <w:r>
        <w:rPr>
          <w:rFonts w:hint="eastAsia"/>
          <w:b/>
          <w:bCs/>
          <w:sz w:val="30"/>
          <w:szCs w:val="30"/>
        </w:rPr>
        <w:t>投标响应函</w:t>
      </w:r>
    </w:p>
    <w:p>
      <w:pPr>
        <w:pStyle w:val="50"/>
        <w:spacing w:beforeLines="0" w:afterLines="0" w:line="440" w:lineRule="exact"/>
        <w:rPr>
          <w:rFonts w:ascii="仿宋" w:hAnsi="仿宋"/>
          <w:u w:val="single"/>
        </w:rPr>
      </w:pPr>
      <w:r>
        <w:rPr>
          <w:rFonts w:hint="eastAsia" w:ascii="仿宋" w:hAnsi="仿宋"/>
          <w:bCs/>
          <w:u w:val="single"/>
        </w:rPr>
        <w:t>（采购人）、</w:t>
      </w:r>
      <w:r>
        <w:rPr>
          <w:rFonts w:hint="eastAsia" w:ascii="仿宋" w:hAnsi="仿宋"/>
          <w:u w:val="single"/>
        </w:rPr>
        <w:t>华诚工程咨询集团有限公司：</w:t>
      </w:r>
    </w:p>
    <w:p>
      <w:pPr>
        <w:pStyle w:val="50"/>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pPr>
        <w:pStyle w:val="50"/>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pPr>
        <w:widowControl/>
        <w:snapToGrid w:val="0"/>
        <w:spacing w:line="440" w:lineRule="exact"/>
        <w:ind w:firstLine="480" w:firstLineChars="200"/>
        <w:jc w:val="left"/>
        <w:rPr>
          <w:kern w:val="0"/>
        </w:rPr>
      </w:pPr>
      <w:r>
        <w:rPr>
          <w:rFonts w:hint="eastAsia"/>
          <w:kern w:val="0"/>
        </w:rPr>
        <w:t>（1）具有独立承担民事责任能力；</w:t>
      </w:r>
    </w:p>
    <w:p>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pPr>
        <w:widowControl/>
        <w:snapToGrid w:val="0"/>
        <w:spacing w:line="440" w:lineRule="exact"/>
        <w:ind w:firstLine="480" w:firstLineChars="200"/>
        <w:jc w:val="left"/>
        <w:rPr>
          <w:kern w:val="0"/>
        </w:rPr>
      </w:pPr>
      <w:r>
        <w:rPr>
          <w:rFonts w:hint="eastAsia"/>
          <w:kern w:val="0"/>
        </w:rPr>
        <w:t>（4）有依法缴纳税收和社会保障资金的良好记录；</w:t>
      </w:r>
    </w:p>
    <w:p>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pPr>
        <w:widowControl/>
        <w:snapToGrid w:val="0"/>
        <w:spacing w:line="440" w:lineRule="exact"/>
        <w:ind w:firstLine="480" w:firstLineChars="200"/>
        <w:jc w:val="left"/>
        <w:rPr>
          <w:kern w:val="0"/>
          <w:u w:val="single"/>
        </w:rPr>
      </w:pPr>
      <w:r>
        <w:rPr>
          <w:rFonts w:hint="eastAsia"/>
          <w:kern w:val="0"/>
        </w:rPr>
        <w:t>（8）没有违反政府采购法规、政策的记录。</w:t>
      </w:r>
    </w:p>
    <w:p>
      <w:pPr>
        <w:pStyle w:val="50"/>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pPr>
        <w:spacing w:line="440" w:lineRule="exact"/>
        <w:ind w:firstLine="480" w:firstLineChars="200"/>
        <w:jc w:val="left"/>
      </w:pPr>
      <w:r>
        <w:rPr>
          <w:rFonts w:hint="eastAsia"/>
        </w:rPr>
        <w:t>4.按招标文件要求提供和交付的货物和服务的投标报价详见开标一览表。</w:t>
      </w:r>
    </w:p>
    <w:p>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pPr>
        <w:spacing w:line="440" w:lineRule="exact"/>
        <w:ind w:firstLine="480" w:firstLineChars="200"/>
        <w:jc w:val="left"/>
      </w:pPr>
      <w:r>
        <w:rPr>
          <w:rFonts w:hint="eastAsia"/>
        </w:rPr>
        <w:t>6.我方同意在中标后按时签订合同。</w:t>
      </w:r>
    </w:p>
    <w:p>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pPr>
        <w:snapToGrid w:val="0"/>
        <w:spacing w:line="440" w:lineRule="exact"/>
        <w:ind w:firstLine="480" w:firstLineChars="200"/>
        <w:rPr>
          <w:kern w:val="0"/>
        </w:rPr>
      </w:pPr>
      <w:r>
        <w:rPr>
          <w:rFonts w:hint="eastAsia"/>
          <w:kern w:val="0"/>
        </w:rPr>
        <w:t>9.我方向贵方提交的所有投标文件、资料都是准确的和真实的。</w:t>
      </w:r>
    </w:p>
    <w:p>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rPr>
        <w:t>天，不少于招标文件中载明的投标有效期（从提交投标文件的截止之日起90天）。</w:t>
      </w:r>
    </w:p>
    <w:p>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40" w:lineRule="exact"/>
        <w:ind w:firstLine="480" w:firstLineChars="200"/>
        <w:jc w:val="left"/>
      </w:pPr>
      <w:r>
        <w:rPr>
          <w:rFonts w:hint="eastAsia"/>
        </w:rPr>
        <w:t>（1)提供虚假材料谋取中标、成交的；</w:t>
      </w:r>
    </w:p>
    <w:p>
      <w:pPr>
        <w:spacing w:line="440" w:lineRule="exact"/>
        <w:ind w:firstLine="480" w:firstLineChars="200"/>
        <w:jc w:val="left"/>
      </w:pPr>
      <w:r>
        <w:rPr>
          <w:rFonts w:hint="eastAsia"/>
        </w:rPr>
        <w:t>（2)采取不正当手段诋毁、排挤其他供应商的；</w:t>
      </w:r>
    </w:p>
    <w:p>
      <w:pPr>
        <w:spacing w:line="440" w:lineRule="exact"/>
        <w:ind w:firstLine="480" w:firstLineChars="200"/>
        <w:jc w:val="left"/>
      </w:pPr>
      <w:r>
        <w:rPr>
          <w:rFonts w:hint="eastAsia"/>
        </w:rPr>
        <w:t>（3)与采购人、其它供应商或者采购代理机构恶意串通的；</w:t>
      </w:r>
    </w:p>
    <w:p>
      <w:pPr>
        <w:spacing w:line="440" w:lineRule="exact"/>
        <w:ind w:firstLine="480" w:firstLineChars="200"/>
        <w:jc w:val="left"/>
      </w:pPr>
      <w:r>
        <w:rPr>
          <w:rFonts w:hint="eastAsia"/>
        </w:rPr>
        <w:t>（4)向采购人、采购代理机构行贿或者提供其他不正当利益的；</w:t>
      </w:r>
    </w:p>
    <w:p>
      <w:pPr>
        <w:spacing w:line="440" w:lineRule="exact"/>
        <w:ind w:firstLine="480" w:firstLineChars="200"/>
        <w:jc w:val="left"/>
      </w:pPr>
      <w:r>
        <w:rPr>
          <w:rFonts w:hint="eastAsia"/>
        </w:rPr>
        <w:t>（5)在招标采购过程中与采购人进行协商谈判的；</w:t>
      </w:r>
    </w:p>
    <w:p>
      <w:pPr>
        <w:spacing w:line="440" w:lineRule="exact"/>
        <w:ind w:firstLine="480" w:firstLineChars="200"/>
        <w:jc w:val="left"/>
      </w:pPr>
      <w:r>
        <w:rPr>
          <w:rFonts w:hint="eastAsia"/>
        </w:rPr>
        <w:t>（6)拒绝有关部门监督检查或提供虚假情况的。</w:t>
      </w:r>
    </w:p>
    <w:p>
      <w:pPr>
        <w:spacing w:line="440" w:lineRule="exact"/>
        <w:ind w:firstLine="480" w:firstLineChars="200"/>
        <w:jc w:val="left"/>
      </w:pPr>
      <w:r>
        <w:rPr>
          <w:rFonts w:hint="eastAsia"/>
        </w:rPr>
        <w:t>供应商有前款第（1)至（5)项情形之一的，中标、成交无效。</w:t>
      </w:r>
    </w:p>
    <w:p>
      <w:pPr>
        <w:spacing w:line="440" w:lineRule="exact"/>
        <w:ind w:firstLine="480" w:firstLineChars="200"/>
        <w:jc w:val="left"/>
      </w:pPr>
      <w:r>
        <w:rPr>
          <w:rFonts w:hint="eastAsia"/>
        </w:rPr>
        <w:t>以上事项如有虚假或隐瞒，我方愿意承担一切后果，并不再寻求任何旨在减轻或免除法律责任的辩解。</w:t>
      </w:r>
    </w:p>
    <w:p>
      <w:pPr>
        <w:spacing w:line="440" w:lineRule="exact"/>
        <w:ind w:firstLine="480" w:firstLineChars="200"/>
        <w:jc w:val="left"/>
      </w:pPr>
      <w:r>
        <w:rPr>
          <w:rFonts w:hint="eastAsia"/>
        </w:rPr>
        <w:t>与本投标有关的一切正式往来通讯请联系：</w:t>
      </w:r>
    </w:p>
    <w:p>
      <w:pPr>
        <w:spacing w:line="440" w:lineRule="exact"/>
        <w:ind w:firstLine="480" w:firstLineChars="200"/>
        <w:jc w:val="left"/>
      </w:pPr>
    </w:p>
    <w:p>
      <w:pPr>
        <w:spacing w:line="440" w:lineRule="exact"/>
        <w:ind w:firstLine="480" w:firstLineChars="200"/>
        <w:jc w:val="left"/>
        <w:rPr>
          <w:u w:val="single"/>
        </w:rPr>
      </w:pPr>
      <w:r>
        <w:rPr>
          <w:rFonts w:hint="eastAsia"/>
        </w:rPr>
        <w:t>投标人名称(电子签章):</w:t>
      </w:r>
      <w:r>
        <w:rPr>
          <w:rFonts w:hint="eastAsia"/>
          <w:u w:val="single"/>
        </w:rPr>
        <w:t xml:space="preserve">                                       </w:t>
      </w:r>
    </w:p>
    <w:p>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40" w:lineRule="exact"/>
        <w:ind w:firstLine="482" w:firstLineChars="200"/>
        <w:rPr>
          <w:b/>
          <w:bCs/>
        </w:rPr>
      </w:pPr>
    </w:p>
    <w:p>
      <w:pPr>
        <w:spacing w:line="440" w:lineRule="exact"/>
        <w:ind w:firstLine="482" w:firstLineChars="200"/>
        <w:rPr>
          <w:b/>
          <w:bCs/>
        </w:rPr>
      </w:pPr>
    </w:p>
    <w:p>
      <w:pPr>
        <w:spacing w:line="440" w:lineRule="exact"/>
        <w:ind w:firstLine="482" w:firstLineChars="200"/>
        <w:rPr>
          <w:b/>
        </w:rPr>
        <w:sectPr>
          <w:headerReference r:id="rId17" w:type="default"/>
          <w:footerReference r:id="rId18" w:type="default"/>
          <w:pgSz w:w="11906" w:h="16838"/>
          <w:pgMar w:top="1418" w:right="1418" w:bottom="1418" w:left="1588" w:header="851" w:footer="992" w:gutter="0"/>
          <w:cols w:space="720" w:num="1"/>
          <w:docGrid w:type="lines" w:linePitch="312" w:charSpace="0"/>
        </w:sectPr>
      </w:pPr>
      <w:r>
        <w:rPr>
          <w:rFonts w:hint="eastAsia"/>
          <w:b/>
          <w:bCs/>
        </w:rPr>
        <w:t>▲注：未按照本投标响应函要求填报的将被视为非实质性响应投标。</w:t>
      </w:r>
    </w:p>
    <w:p>
      <w:pPr>
        <w:tabs>
          <w:tab w:val="left" w:pos="0"/>
        </w:tabs>
        <w:autoSpaceDE w:val="0"/>
        <w:autoSpaceDN w:val="0"/>
        <w:spacing w:line="440" w:lineRule="exact"/>
        <w:jc w:val="center"/>
        <w:rPr>
          <w:rFonts w:cs="仿宋_GB2312"/>
        </w:rPr>
      </w:pPr>
      <w:r>
        <w:rPr>
          <w:rFonts w:hint="eastAsia" w:cs="Times New Roman"/>
          <w:b/>
          <w:kern w:val="2"/>
          <w:sz w:val="32"/>
          <w:szCs w:val="32"/>
        </w:rPr>
        <w:t>政府采购供应商廉洁自律承诺书</w:t>
      </w:r>
    </w:p>
    <w:p>
      <w:pPr>
        <w:spacing w:line="440" w:lineRule="exact"/>
        <w:rPr>
          <w:rFonts w:cs="仿宋_GB2312"/>
          <w:sz w:val="28"/>
          <w:szCs w:val="28"/>
          <w:highlight w:val="cyan"/>
        </w:rPr>
      </w:pPr>
    </w:p>
    <w:p>
      <w:pPr>
        <w:spacing w:line="440" w:lineRule="exact"/>
      </w:pPr>
      <w:r>
        <w:rPr>
          <w:rFonts w:hint="eastAsia"/>
          <w:bCs/>
          <w:u w:val="single"/>
        </w:rPr>
        <w:t>（采购人）、</w:t>
      </w:r>
      <w:r>
        <w:rPr>
          <w:rFonts w:hint="eastAsia"/>
          <w:u w:val="single"/>
        </w:rPr>
        <w:t>华诚工程咨询集团有限公司：</w:t>
      </w:r>
    </w:p>
    <w:p>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pPr>
        <w:tabs>
          <w:tab w:val="left" w:pos="0"/>
        </w:tabs>
        <w:autoSpaceDE w:val="0"/>
        <w:autoSpaceDN w:val="0"/>
        <w:spacing w:line="440" w:lineRule="exact"/>
        <w:ind w:firstLine="1928" w:firstLineChars="800"/>
        <w:rPr>
          <w:b/>
          <w:bCs/>
        </w:rPr>
      </w:pPr>
    </w:p>
    <w:p>
      <w:pPr>
        <w:pStyle w:val="838"/>
        <w:snapToGrid w:val="0"/>
        <w:spacing w:line="440" w:lineRule="exact"/>
        <w:jc w:val="right"/>
        <w:rPr>
          <w:rFonts w:ascii="仿宋" w:hAnsi="仿宋"/>
          <w:szCs w:val="24"/>
        </w:rPr>
      </w:pPr>
    </w:p>
    <w:p>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jc w:val="right"/>
        <w:rPr>
          <w:b/>
        </w:rPr>
      </w:pPr>
      <w:r>
        <w:rPr>
          <w:rFonts w:hint="eastAsia"/>
        </w:rPr>
        <w:t>日期：       年     月     日</w:t>
      </w:r>
    </w:p>
    <w:p>
      <w:pPr>
        <w:snapToGrid w:val="0"/>
        <w:spacing w:line="440" w:lineRule="exact"/>
        <w:rPr>
          <w:b/>
        </w:rPr>
      </w:pPr>
    </w:p>
    <w:p>
      <w:pPr>
        <w:pStyle w:val="7"/>
        <w:keepNext w:val="0"/>
        <w:keepLines w:val="0"/>
        <w:spacing w:before="0" w:after="0" w:line="440" w:lineRule="exact"/>
        <w:rPr>
          <w:sz w:val="24"/>
          <w:szCs w:val="24"/>
        </w:rPr>
      </w:pPr>
    </w:p>
    <w:p>
      <w:pPr>
        <w:spacing w:line="440" w:lineRule="exact"/>
      </w:pPr>
    </w:p>
    <w:p>
      <w:pPr>
        <w:spacing w:line="440" w:lineRule="exact"/>
        <w:ind w:firstLine="482" w:firstLineChars="200"/>
        <w:rPr>
          <w:b/>
        </w:rPr>
        <w:sectPr>
          <w:headerReference r:id="rId19" w:type="default"/>
          <w:footerReference r:id="rId20" w:type="default"/>
          <w:pgSz w:w="11906" w:h="16838"/>
          <w:pgMar w:top="1418" w:right="1418" w:bottom="1418" w:left="1588" w:header="851" w:footer="992" w:gutter="0"/>
          <w:cols w:space="720" w:num="1"/>
          <w:docGrid w:type="lines" w:linePitch="312" w:charSpace="0"/>
        </w:sectPr>
      </w:pPr>
      <w:r>
        <w:rPr>
          <w:rFonts w:hint="eastAsia"/>
          <w:b/>
          <w:bCs/>
        </w:rPr>
        <w:t>▲注：未按照本政府采购供应商廉洁自律承诺书要求填报的将被视为非实质性响应投标。</w:t>
      </w:r>
    </w:p>
    <w:p>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pPr>
        <w:spacing w:line="440" w:lineRule="exact"/>
        <w:rPr>
          <w:color w:val="000000"/>
          <w:lang w:val="zh-CN"/>
        </w:rPr>
      </w:pPr>
      <w:r>
        <w:rPr>
          <w:rFonts w:hint="eastAsia"/>
          <w:bCs/>
          <w:u w:val="single"/>
        </w:rPr>
        <w:t>（采购人）、</w:t>
      </w:r>
      <w:r>
        <w:rPr>
          <w:rFonts w:hint="eastAsia"/>
          <w:u w:val="single"/>
        </w:rPr>
        <w:t>华诚工程咨询集团有限公司：</w:t>
      </w:r>
      <w:r>
        <w:rPr>
          <w:rFonts w:hint="eastAsia"/>
          <w:color w:val="000000"/>
          <w:lang w:val="zh-CN"/>
        </w:rPr>
        <w:t xml:space="preserve">    </w:t>
      </w:r>
    </w:p>
    <w:p>
      <w:pPr>
        <w:snapToGrid w:val="0"/>
        <w:spacing w:line="440" w:lineRule="exact"/>
        <w:ind w:firstLine="480" w:firstLineChars="2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pPr>
        <w:snapToGrid w:val="0"/>
        <w:spacing w:line="440" w:lineRule="exact"/>
        <w:ind w:firstLine="480" w:firstLineChars="200"/>
        <w:rPr>
          <w:color w:val="000000"/>
          <w:lang w:val="zh-CN"/>
        </w:rPr>
      </w:pPr>
      <w:r>
        <w:rPr>
          <w:rFonts w:hint="eastAsia"/>
          <w:color w:val="000000"/>
          <w:lang w:val="zh-CN"/>
        </w:rPr>
        <w:t xml:space="preserve">一、不向项目有关人员及部门赠送礼金礼物、有价证券、回扣以及中介费、介绍费、咨询费等好处费； </w:t>
      </w:r>
    </w:p>
    <w:p>
      <w:pPr>
        <w:snapToGrid w:val="0"/>
        <w:spacing w:line="440" w:lineRule="exact"/>
        <w:ind w:firstLine="480" w:firstLineChars="200"/>
        <w:rPr>
          <w:color w:val="000000"/>
          <w:lang w:val="zh-CN"/>
        </w:rPr>
      </w:pPr>
      <w:r>
        <w:rPr>
          <w:rFonts w:hint="eastAsia"/>
          <w:color w:val="000000"/>
          <w:lang w:val="zh-CN"/>
        </w:rPr>
        <w:t xml:space="preserve">二、不为项目有关人员及部门报销应由你方单位或个人支付的费用； </w:t>
      </w:r>
    </w:p>
    <w:p>
      <w:pPr>
        <w:snapToGrid w:val="0"/>
        <w:spacing w:line="440" w:lineRule="exact"/>
        <w:ind w:firstLine="480" w:firstLineChars="200"/>
        <w:rPr>
          <w:color w:val="000000"/>
          <w:lang w:val="zh-CN"/>
        </w:rPr>
      </w:pPr>
      <w:r>
        <w:rPr>
          <w:rFonts w:hint="eastAsia"/>
          <w:color w:val="000000"/>
          <w:lang w:val="zh-CN"/>
        </w:rPr>
        <w:t xml:space="preserve">三、不向项目有关人员及部门提供有可能影响公正的宴请和健身娱乐等活动； </w:t>
      </w:r>
    </w:p>
    <w:p>
      <w:pPr>
        <w:snapToGrid w:val="0"/>
        <w:spacing w:line="440" w:lineRule="exact"/>
        <w:ind w:firstLine="480" w:firstLineChars="200"/>
        <w:rPr>
          <w:color w:val="000000"/>
          <w:lang w:val="zh-CN"/>
        </w:rPr>
      </w:pPr>
      <w:r>
        <w:rPr>
          <w:rFonts w:hint="eastAsia"/>
          <w:color w:val="000000"/>
          <w:lang w:val="zh-CN"/>
        </w:rPr>
        <w:t>四、不为项目有关人员及部门出国（境）、旅游等提供方便；</w:t>
      </w:r>
    </w:p>
    <w:p>
      <w:pPr>
        <w:snapToGrid w:val="0"/>
        <w:spacing w:line="440" w:lineRule="exact"/>
        <w:ind w:firstLine="480" w:firstLineChars="200"/>
        <w:rPr>
          <w:color w:val="000000"/>
          <w:lang w:val="zh-CN"/>
        </w:rPr>
      </w:pPr>
      <w:r>
        <w:rPr>
          <w:rFonts w:hint="eastAsia"/>
          <w:color w:val="000000"/>
          <w:lang w:val="zh-CN"/>
        </w:rPr>
        <w:t>五、不为项目有关人员个人装修住房、婚丧嫁娶、配偶子女工作安排等提供好处；</w:t>
      </w:r>
    </w:p>
    <w:p>
      <w:pPr>
        <w:snapToGrid w:val="0"/>
        <w:spacing w:line="440" w:lineRule="exact"/>
        <w:ind w:firstLine="480" w:firstLineChars="2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pPr>
        <w:snapToGrid w:val="0"/>
        <w:spacing w:line="440" w:lineRule="exact"/>
        <w:ind w:firstLine="480" w:firstLineChars="2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pPr>
        <w:snapToGrid w:val="0"/>
        <w:spacing w:line="440" w:lineRule="exact"/>
        <w:ind w:firstLine="720" w:firstLineChars="300"/>
        <w:rPr>
          <w:color w:val="000000"/>
          <w:lang w:val="zh-CN"/>
        </w:rPr>
      </w:pPr>
    </w:p>
    <w:p>
      <w:pPr>
        <w:pStyle w:val="838"/>
        <w:snapToGrid w:val="0"/>
        <w:spacing w:line="440" w:lineRule="exact"/>
        <w:ind w:firstLine="480" w:firstLineChars="200"/>
        <w:jc w:val="right"/>
        <w:rPr>
          <w:rFonts w:ascii="仿宋" w:hAnsi="仿宋"/>
          <w:szCs w:val="24"/>
        </w:rPr>
      </w:pPr>
    </w:p>
    <w:p>
      <w:pPr>
        <w:pStyle w:val="838"/>
        <w:snapToGrid w:val="0"/>
        <w:spacing w:line="440" w:lineRule="exact"/>
        <w:ind w:firstLine="480" w:firstLineChars="200"/>
        <w:jc w:val="right"/>
        <w:rPr>
          <w:rFonts w:ascii="仿宋" w:hAnsi="仿宋"/>
          <w:szCs w:val="24"/>
        </w:rPr>
      </w:pPr>
    </w:p>
    <w:p>
      <w:pPr>
        <w:pStyle w:val="838"/>
        <w:snapToGrid w:val="0"/>
        <w:spacing w:line="440" w:lineRule="exact"/>
        <w:ind w:firstLine="480" w:firstLineChars="200"/>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firstLine="480" w:firstLineChars="200"/>
        <w:jc w:val="right"/>
        <w:rPr>
          <w:b/>
        </w:rPr>
      </w:pPr>
      <w:r>
        <w:rPr>
          <w:rFonts w:hint="eastAsia"/>
        </w:rPr>
        <w:t>日  期：       年     月     日</w:t>
      </w:r>
    </w:p>
    <w:p>
      <w:pPr>
        <w:spacing w:line="440" w:lineRule="exact"/>
        <w:jc w:val="center"/>
        <w:rPr>
          <w:rFonts w:cs="仿宋_GB2312"/>
          <w:b/>
          <w:bCs/>
          <w:highlight w:val="cyan"/>
        </w:rPr>
      </w:pPr>
    </w:p>
    <w:p>
      <w:pPr>
        <w:tabs>
          <w:tab w:val="left" w:pos="0"/>
        </w:tabs>
        <w:autoSpaceDE w:val="0"/>
        <w:autoSpaceDN w:val="0"/>
        <w:spacing w:line="440" w:lineRule="exact"/>
        <w:jc w:val="center"/>
        <w:rPr>
          <w:rFonts w:cs="Times New Roman"/>
          <w:b/>
          <w:kern w:val="2"/>
          <w:sz w:val="32"/>
          <w:szCs w:val="32"/>
          <w:highlight w:val="cyan"/>
        </w:rPr>
      </w:pPr>
    </w:p>
    <w:p>
      <w:pPr>
        <w:tabs>
          <w:tab w:val="left" w:pos="0"/>
        </w:tabs>
        <w:autoSpaceDE w:val="0"/>
        <w:autoSpaceDN w:val="0"/>
        <w:spacing w:line="440" w:lineRule="exact"/>
        <w:jc w:val="center"/>
        <w:rPr>
          <w:rFonts w:cs="Times New Roman"/>
          <w:b/>
          <w:kern w:val="2"/>
          <w:sz w:val="32"/>
          <w:szCs w:val="32"/>
          <w:highlight w:val="cyan"/>
        </w:rPr>
      </w:pPr>
    </w:p>
    <w:p>
      <w:pPr>
        <w:pStyle w:val="106"/>
        <w:rPr>
          <w:rFonts w:ascii="仿宋" w:hAnsi="仿宋" w:eastAsia="仿宋"/>
          <w:sz w:val="32"/>
          <w:szCs w:val="32"/>
          <w:highlight w:val="cyan"/>
        </w:rPr>
      </w:pPr>
    </w:p>
    <w:p>
      <w:pPr>
        <w:rPr>
          <w:rFonts w:cs="Times New Roman"/>
          <w:b/>
          <w:kern w:val="2"/>
          <w:sz w:val="32"/>
          <w:szCs w:val="32"/>
          <w:highlight w:val="cyan"/>
        </w:rPr>
      </w:pPr>
    </w:p>
    <w:p>
      <w:pPr>
        <w:pStyle w:val="106"/>
        <w:rPr>
          <w:rFonts w:ascii="仿宋" w:hAnsi="仿宋" w:eastAsia="仿宋"/>
          <w:sz w:val="32"/>
          <w:szCs w:val="32"/>
          <w:highlight w:val="cyan"/>
        </w:rPr>
      </w:pPr>
    </w:p>
    <w:p>
      <w:pPr>
        <w:rPr>
          <w:rFonts w:cs="Times New Roman"/>
          <w:b/>
          <w:kern w:val="2"/>
          <w:sz w:val="32"/>
          <w:szCs w:val="32"/>
          <w:highlight w:val="cyan"/>
        </w:rPr>
      </w:pPr>
    </w:p>
    <w:p>
      <w:pPr>
        <w:tabs>
          <w:tab w:val="left" w:pos="0"/>
        </w:tabs>
        <w:autoSpaceDE w:val="0"/>
        <w:autoSpaceDN w:val="0"/>
        <w:spacing w:line="440" w:lineRule="exact"/>
        <w:jc w:val="center"/>
        <w:rPr>
          <w:rFonts w:cs="Times New Roman"/>
          <w:b/>
          <w:kern w:val="2"/>
          <w:sz w:val="32"/>
          <w:szCs w:val="32"/>
        </w:rPr>
      </w:pPr>
    </w:p>
    <w:p>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pPr>
        <w:spacing w:line="440" w:lineRule="exact"/>
      </w:pPr>
    </w:p>
    <w:p>
      <w:pPr>
        <w:spacing w:line="500" w:lineRule="exact"/>
        <w:rPr>
          <w:lang w:val="zh-CN"/>
        </w:rPr>
      </w:pPr>
      <w:r>
        <w:rPr>
          <w:rFonts w:hint="eastAsia"/>
          <w:bCs/>
          <w:u w:val="single"/>
        </w:rPr>
        <w:t>（采购人）、</w:t>
      </w:r>
      <w:r>
        <w:rPr>
          <w:rFonts w:hint="eastAsia"/>
          <w:u w:val="single"/>
        </w:rPr>
        <w:t>华诚工程咨询集团有限公司：</w:t>
      </w:r>
      <w:r>
        <w:rPr>
          <w:rFonts w:hint="eastAsia"/>
          <w:u w:val="single"/>
          <w:lang w:val="zh-CN"/>
        </w:rPr>
        <w:t xml:space="preserve"> </w:t>
      </w:r>
      <w:r>
        <w:rPr>
          <w:rFonts w:hint="eastAsia"/>
          <w:lang w:val="zh-CN"/>
        </w:rPr>
        <w:t xml:space="preserve">   </w:t>
      </w:r>
    </w:p>
    <w:p>
      <w:pPr>
        <w:snapToGrid w:val="0"/>
        <w:spacing w:line="500" w:lineRule="exact"/>
        <w:ind w:firstLine="480" w:firstLineChars="2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pPr>
        <w:snapToGrid w:val="0"/>
        <w:spacing w:line="500" w:lineRule="exact"/>
        <w:ind w:firstLine="720" w:firstLineChars="300"/>
      </w:pPr>
      <w:r>
        <w:rPr>
          <w:rFonts w:hint="eastAsia"/>
        </w:rPr>
        <w:t>根据采购文件的约定在领取中标通知书时缴纳代理服务费。</w:t>
      </w:r>
    </w:p>
    <w:p>
      <w:pPr>
        <w:snapToGrid w:val="0"/>
        <w:spacing w:line="440" w:lineRule="exact"/>
        <w:ind w:firstLine="720" w:firstLineChars="300"/>
        <w:rPr>
          <w:lang w:val="zh-CN"/>
        </w:rPr>
      </w:pPr>
    </w:p>
    <w:p>
      <w:pPr>
        <w:pStyle w:val="838"/>
        <w:snapToGrid w:val="0"/>
        <w:spacing w:line="440" w:lineRule="exact"/>
        <w:ind w:firstLine="480" w:firstLineChars="200"/>
        <w:jc w:val="right"/>
        <w:rPr>
          <w:rFonts w:ascii="仿宋" w:hAnsi="仿宋"/>
          <w:szCs w:val="24"/>
        </w:rPr>
      </w:pPr>
    </w:p>
    <w:p>
      <w:pPr>
        <w:pStyle w:val="838"/>
        <w:snapToGrid w:val="0"/>
        <w:spacing w:line="440" w:lineRule="exact"/>
        <w:ind w:firstLine="480" w:firstLineChars="200"/>
        <w:jc w:val="right"/>
        <w:rPr>
          <w:rFonts w:ascii="仿宋" w:hAnsi="仿宋"/>
          <w:szCs w:val="24"/>
        </w:rPr>
      </w:pPr>
    </w:p>
    <w:p>
      <w:pPr>
        <w:pStyle w:val="838"/>
        <w:snapToGrid w:val="0"/>
        <w:spacing w:line="440" w:lineRule="exact"/>
        <w:ind w:firstLine="480" w:firstLineChars="200"/>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firstLine="480" w:firstLineChars="200"/>
        <w:jc w:val="right"/>
        <w:rPr>
          <w:b/>
        </w:rPr>
      </w:pPr>
      <w:r>
        <w:rPr>
          <w:rFonts w:hint="eastAsia"/>
        </w:rPr>
        <w:t>日  期：       年     月     日</w:t>
      </w:r>
    </w:p>
    <w:p>
      <w:pPr>
        <w:snapToGrid w:val="0"/>
        <w:spacing w:line="440" w:lineRule="exact"/>
        <w:rPr>
          <w:b/>
        </w:rPr>
      </w:pPr>
    </w:p>
    <w:p>
      <w:pPr>
        <w:spacing w:line="440" w:lineRule="exact"/>
        <w:jc w:val="center"/>
        <w:rPr>
          <w:b/>
          <w:bCs/>
        </w:rPr>
        <w:sectPr>
          <w:pgSz w:w="11906" w:h="16838"/>
          <w:pgMar w:top="1247" w:right="1418" w:bottom="1276" w:left="1418" w:header="851" w:footer="992" w:gutter="0"/>
          <w:cols w:space="720" w:num="1"/>
          <w:titlePg/>
          <w:docGrid w:linePitch="312" w:charSpace="0"/>
        </w:sectPr>
      </w:pPr>
    </w:p>
    <w:p>
      <w:pPr>
        <w:spacing w:line="440" w:lineRule="exact"/>
        <w:jc w:val="center"/>
        <w:rPr>
          <w:b/>
          <w:sz w:val="32"/>
          <w:szCs w:val="32"/>
        </w:rPr>
      </w:pPr>
      <w:r>
        <w:rPr>
          <w:rFonts w:hint="eastAsia"/>
          <w:b/>
          <w:sz w:val="32"/>
          <w:szCs w:val="32"/>
        </w:rPr>
        <w:t>投标人情况介绍</w:t>
      </w:r>
    </w:p>
    <w:p>
      <w:pPr>
        <w:spacing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投标人名称</w:t>
            </w:r>
          </w:p>
        </w:tc>
        <w:tc>
          <w:tcPr>
            <w:tcW w:w="6339" w:type="dxa"/>
            <w:gridSpan w:val="5"/>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地址</w:t>
            </w:r>
          </w:p>
        </w:tc>
        <w:tc>
          <w:tcPr>
            <w:tcW w:w="6339" w:type="dxa"/>
            <w:gridSpan w:val="5"/>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spacing w:line="440" w:lineRule="exact"/>
              <w:jc w:val="center"/>
            </w:pPr>
            <w:r>
              <w:rPr>
                <w:rFonts w:hint="eastAsia"/>
              </w:rPr>
              <w:t>经营范围</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企业类型</w:t>
            </w:r>
          </w:p>
        </w:tc>
        <w:tc>
          <w:tcPr>
            <w:tcW w:w="2241" w:type="dxa"/>
            <w:gridSpan w:val="3"/>
            <w:vAlign w:val="center"/>
          </w:tcPr>
          <w:p>
            <w:pPr>
              <w:spacing w:line="440" w:lineRule="exact"/>
              <w:jc w:val="center"/>
            </w:pPr>
            <w:r>
              <w:rPr>
                <w:rFonts w:hint="eastAsia"/>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成立时间</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经济性质</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法定代表人</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联系电话</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spacing w:line="440" w:lineRule="exact"/>
              <w:jc w:val="center"/>
            </w:pPr>
            <w:r>
              <w:rPr>
                <w:rFonts w:hint="eastAsia"/>
              </w:rPr>
              <w:t>注册资本</w:t>
            </w:r>
          </w:p>
        </w:tc>
        <w:tc>
          <w:tcPr>
            <w:tcW w:w="2118" w:type="dxa"/>
            <w:vMerge w:val="restart"/>
            <w:vAlign w:val="center"/>
          </w:tcPr>
          <w:p>
            <w:pPr>
              <w:spacing w:line="440" w:lineRule="exact"/>
              <w:jc w:val="center"/>
            </w:pPr>
          </w:p>
        </w:tc>
        <w:tc>
          <w:tcPr>
            <w:tcW w:w="1980" w:type="dxa"/>
            <w:vMerge w:val="restart"/>
            <w:vAlign w:val="center"/>
          </w:tcPr>
          <w:p>
            <w:pPr>
              <w:spacing w:line="440" w:lineRule="exact"/>
              <w:jc w:val="center"/>
            </w:pPr>
            <w:r>
              <w:rPr>
                <w:rFonts w:hint="eastAsia"/>
              </w:rPr>
              <w:t>技术人员数</w:t>
            </w:r>
          </w:p>
        </w:tc>
        <w:tc>
          <w:tcPr>
            <w:tcW w:w="720" w:type="dxa"/>
            <w:vAlign w:val="center"/>
          </w:tcPr>
          <w:p>
            <w:pPr>
              <w:spacing w:line="440" w:lineRule="exact"/>
              <w:jc w:val="center"/>
            </w:pPr>
            <w:r>
              <w:rPr>
                <w:rFonts w:hint="eastAsia"/>
              </w:rPr>
              <w:t>高级</w:t>
            </w:r>
          </w:p>
        </w:tc>
        <w:tc>
          <w:tcPr>
            <w:tcW w:w="720" w:type="dxa"/>
            <w:vAlign w:val="center"/>
          </w:tcPr>
          <w:p>
            <w:pPr>
              <w:spacing w:line="440" w:lineRule="exact"/>
              <w:jc w:val="center"/>
            </w:pPr>
            <w:r>
              <w:rPr>
                <w:rFonts w:hint="eastAsia"/>
              </w:rPr>
              <w:t>中级</w:t>
            </w:r>
          </w:p>
        </w:tc>
        <w:tc>
          <w:tcPr>
            <w:tcW w:w="801" w:type="dxa"/>
            <w:vAlign w:val="center"/>
          </w:tcPr>
          <w:p>
            <w:pPr>
              <w:spacing w:line="440" w:lineRule="exact"/>
              <w:jc w:val="center"/>
            </w:pPr>
            <w:r>
              <w:rPr>
                <w:rFonts w:hint="eastAsia"/>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spacing w:line="440" w:lineRule="exact"/>
              <w:jc w:val="center"/>
            </w:pPr>
          </w:p>
        </w:tc>
        <w:tc>
          <w:tcPr>
            <w:tcW w:w="2118" w:type="dxa"/>
            <w:vMerge w:val="continue"/>
            <w:vAlign w:val="center"/>
          </w:tcPr>
          <w:p>
            <w:pPr>
              <w:spacing w:line="440" w:lineRule="exact"/>
              <w:jc w:val="center"/>
            </w:pPr>
          </w:p>
        </w:tc>
        <w:tc>
          <w:tcPr>
            <w:tcW w:w="1980" w:type="dxa"/>
            <w:vMerge w:val="continue"/>
            <w:vAlign w:val="center"/>
          </w:tcPr>
          <w:p>
            <w:pPr>
              <w:spacing w:line="440" w:lineRule="exact"/>
              <w:jc w:val="center"/>
            </w:pPr>
          </w:p>
        </w:tc>
        <w:tc>
          <w:tcPr>
            <w:tcW w:w="720" w:type="dxa"/>
            <w:vAlign w:val="center"/>
          </w:tcPr>
          <w:p>
            <w:pPr>
              <w:spacing w:line="440" w:lineRule="exact"/>
              <w:jc w:val="center"/>
            </w:pPr>
          </w:p>
        </w:tc>
        <w:tc>
          <w:tcPr>
            <w:tcW w:w="720" w:type="dxa"/>
            <w:vAlign w:val="center"/>
          </w:tcPr>
          <w:p>
            <w:pPr>
              <w:spacing w:line="440" w:lineRule="exact"/>
              <w:jc w:val="center"/>
            </w:pPr>
          </w:p>
        </w:tc>
        <w:tc>
          <w:tcPr>
            <w:tcW w:w="801"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资产总额</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所有者权益</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工商登记号</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税务登记号</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是否依法纳税</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是否参加社保</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spacing w:line="440" w:lineRule="exact"/>
              <w:jc w:val="center"/>
            </w:pPr>
            <w:r>
              <w:rPr>
                <w:rFonts w:hint="eastAsia"/>
              </w:rPr>
              <w:t>售后服务机构情况</w:t>
            </w:r>
          </w:p>
        </w:tc>
        <w:tc>
          <w:tcPr>
            <w:tcW w:w="6339" w:type="dxa"/>
            <w:gridSpan w:val="5"/>
            <w:vAlign w:val="center"/>
          </w:tcPr>
          <w:p>
            <w:pPr>
              <w:spacing w:line="440" w:lineRule="exact"/>
              <w:ind w:firstLine="60" w:firstLineChars="25"/>
            </w:pPr>
            <w:r>
              <w:rPr>
                <w:rFonts w:hint="eastAsia"/>
              </w:rPr>
              <w:t>名称：</w:t>
            </w:r>
          </w:p>
          <w:p>
            <w:pPr>
              <w:spacing w:line="440" w:lineRule="exact"/>
              <w:ind w:firstLine="60" w:firstLineChars="25"/>
            </w:pPr>
            <w:r>
              <w:rPr>
                <w:rFonts w:hint="eastAsia"/>
              </w:rPr>
              <w:t>地址：</w:t>
            </w:r>
          </w:p>
          <w:p>
            <w:pPr>
              <w:spacing w:line="440" w:lineRule="exact"/>
              <w:ind w:firstLine="60" w:firstLineChars="25"/>
            </w:pPr>
            <w:r>
              <w:rPr>
                <w:rFonts w:hint="eastAsia"/>
              </w:rPr>
              <w:t>人员状况：</w:t>
            </w:r>
          </w:p>
          <w:p>
            <w:pPr>
              <w:spacing w:line="440" w:lineRule="exact"/>
              <w:ind w:firstLine="60" w:firstLineChars="25"/>
            </w:pPr>
            <w:r>
              <w:rPr>
                <w:rFonts w:hint="eastAsia"/>
              </w:rPr>
              <w:t>联系方式：</w:t>
            </w:r>
          </w:p>
          <w:p>
            <w:pPr>
              <w:spacing w:line="440" w:lineRule="exact"/>
              <w:ind w:firstLine="60" w:firstLineChars="25"/>
            </w:pPr>
            <w:r>
              <w:rPr>
                <w:rFonts w:hint="eastAsia"/>
              </w:rPr>
              <w:t>（可另附纸说明）</w:t>
            </w:r>
          </w:p>
        </w:tc>
      </w:tr>
    </w:tbl>
    <w:p>
      <w:pPr>
        <w:spacing w:line="440" w:lineRule="exact"/>
        <w:ind w:firstLine="480" w:firstLineChars="200"/>
      </w:pPr>
    </w:p>
    <w:p>
      <w:pPr>
        <w:pStyle w:val="838"/>
        <w:snapToGrid w:val="0"/>
        <w:spacing w:line="440" w:lineRule="exact"/>
        <w:ind w:firstLine="480" w:firstLineChars="200"/>
        <w:jc w:val="right"/>
        <w:rPr>
          <w:rFonts w:ascii="仿宋" w:hAnsi="仿宋"/>
          <w:szCs w:val="24"/>
        </w:rPr>
      </w:pPr>
    </w:p>
    <w:p>
      <w:pPr>
        <w:pStyle w:val="838"/>
        <w:snapToGrid w:val="0"/>
        <w:spacing w:line="440" w:lineRule="exact"/>
        <w:ind w:firstLine="480" w:firstLineChars="200"/>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p>
    <w:p>
      <w:pPr>
        <w:snapToGrid w:val="0"/>
        <w:spacing w:line="440" w:lineRule="exact"/>
        <w:ind w:firstLine="480" w:firstLineChars="200"/>
        <w:jc w:val="right"/>
        <w:rPr>
          <w:b/>
        </w:rPr>
      </w:pPr>
      <w:r>
        <w:rPr>
          <w:rFonts w:hint="eastAsia"/>
        </w:rPr>
        <w:t>日  期：       年     月     日</w:t>
      </w:r>
    </w:p>
    <w:p>
      <w:pPr>
        <w:snapToGrid w:val="0"/>
        <w:spacing w:line="440" w:lineRule="exact"/>
        <w:ind w:right="600"/>
        <w:rPr>
          <w:u w:val="single"/>
        </w:rPr>
      </w:pPr>
    </w:p>
    <w:p>
      <w:pPr>
        <w:pStyle w:val="7"/>
        <w:keepNext w:val="0"/>
        <w:keepLines w:val="0"/>
        <w:spacing w:before="0" w:after="0" w:line="440" w:lineRule="exact"/>
        <w:ind w:left="0" w:firstLine="0"/>
        <w:jc w:val="both"/>
      </w:pPr>
      <w:r>
        <w:br w:type="page"/>
      </w:r>
    </w:p>
    <w:p>
      <w:pPr>
        <w:pStyle w:val="838"/>
        <w:snapToGrid w:val="0"/>
        <w:spacing w:line="440" w:lineRule="exact"/>
        <w:jc w:val="center"/>
        <w:rPr>
          <w:rFonts w:ascii="仿宋" w:hAnsi="仿宋"/>
          <w:b/>
          <w:sz w:val="32"/>
          <w:szCs w:val="32"/>
        </w:rPr>
      </w:pPr>
      <w:r>
        <w:rPr>
          <w:rFonts w:hint="eastAsia" w:ascii="仿宋" w:hAnsi="仿宋"/>
          <w:b/>
          <w:sz w:val="32"/>
          <w:szCs w:val="32"/>
        </w:rPr>
        <w:t>类似项目业绩表</w:t>
      </w:r>
    </w:p>
    <w:p>
      <w:pPr>
        <w:pStyle w:val="838"/>
        <w:snapToGrid w:val="0"/>
        <w:spacing w:line="440" w:lineRule="exact"/>
        <w:jc w:val="center"/>
        <w:rPr>
          <w:rFonts w:ascii="仿宋" w:hAnsi="仿宋"/>
          <w:b/>
          <w:sz w:val="32"/>
          <w:szCs w:val="32"/>
        </w:rPr>
      </w:pP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rPr>
                <w:rFonts w:ascii="仿宋" w:hAnsi="仿宋"/>
                <w:szCs w:val="24"/>
              </w:rPr>
            </w:pPr>
            <w:r>
              <w:rPr>
                <w:rFonts w:hint="eastAsia" w:ascii="仿宋" w:hAnsi="仿宋"/>
                <w:szCs w:val="24"/>
              </w:rPr>
              <w:t>项目名称</w:t>
            </w:r>
          </w:p>
        </w:tc>
        <w:tc>
          <w:tcPr>
            <w:tcW w:w="1218" w:type="dxa"/>
          </w:tcPr>
          <w:p>
            <w:pPr>
              <w:pStyle w:val="838"/>
              <w:snapToGrid w:val="0"/>
              <w:spacing w:line="440" w:lineRule="exact"/>
              <w:rPr>
                <w:rFonts w:ascii="仿宋" w:hAnsi="仿宋"/>
                <w:szCs w:val="24"/>
              </w:rPr>
            </w:pPr>
            <w:r>
              <w:rPr>
                <w:rFonts w:hint="eastAsia" w:ascii="仿宋" w:hAnsi="仿宋"/>
                <w:szCs w:val="24"/>
              </w:rPr>
              <w:t>项目类型</w:t>
            </w:r>
          </w:p>
        </w:tc>
        <w:tc>
          <w:tcPr>
            <w:tcW w:w="1218" w:type="dxa"/>
          </w:tcPr>
          <w:p>
            <w:pPr>
              <w:pStyle w:val="838"/>
              <w:snapToGrid w:val="0"/>
              <w:spacing w:line="440" w:lineRule="exact"/>
              <w:rPr>
                <w:rFonts w:ascii="仿宋" w:hAnsi="仿宋"/>
                <w:szCs w:val="24"/>
              </w:rPr>
            </w:pPr>
            <w:r>
              <w:rPr>
                <w:rFonts w:hint="eastAsia" w:ascii="仿宋" w:hAnsi="仿宋"/>
                <w:szCs w:val="24"/>
              </w:rPr>
              <w:t>简要描述</w:t>
            </w:r>
          </w:p>
        </w:tc>
        <w:tc>
          <w:tcPr>
            <w:tcW w:w="1218" w:type="dxa"/>
          </w:tcPr>
          <w:p>
            <w:pPr>
              <w:pStyle w:val="838"/>
              <w:snapToGrid w:val="0"/>
              <w:spacing w:line="440" w:lineRule="exact"/>
              <w:rPr>
                <w:rFonts w:ascii="仿宋" w:hAnsi="仿宋"/>
                <w:szCs w:val="24"/>
              </w:rPr>
            </w:pPr>
            <w:r>
              <w:rPr>
                <w:rFonts w:hint="eastAsia" w:ascii="仿宋" w:hAnsi="仿宋"/>
                <w:szCs w:val="24"/>
              </w:rPr>
              <w:t>项目投资（万元）</w:t>
            </w:r>
          </w:p>
        </w:tc>
        <w:tc>
          <w:tcPr>
            <w:tcW w:w="1218" w:type="dxa"/>
          </w:tcPr>
          <w:p>
            <w:pPr>
              <w:pStyle w:val="838"/>
              <w:snapToGrid w:val="0"/>
              <w:spacing w:line="440" w:lineRule="exact"/>
              <w:rPr>
                <w:rFonts w:ascii="仿宋" w:hAnsi="仿宋"/>
                <w:szCs w:val="24"/>
              </w:rPr>
            </w:pPr>
            <w:r>
              <w:rPr>
                <w:rFonts w:hint="eastAsia" w:ascii="仿宋" w:hAnsi="仿宋"/>
                <w:szCs w:val="24"/>
              </w:rPr>
              <w:t>起止日期</w:t>
            </w:r>
          </w:p>
        </w:tc>
        <w:tc>
          <w:tcPr>
            <w:tcW w:w="1417" w:type="dxa"/>
          </w:tcPr>
          <w:p>
            <w:pPr>
              <w:pStyle w:val="838"/>
              <w:snapToGrid w:val="0"/>
              <w:spacing w:line="440" w:lineRule="exact"/>
              <w:rPr>
                <w:rFonts w:ascii="仿宋" w:hAnsi="仿宋"/>
                <w:szCs w:val="24"/>
              </w:rPr>
            </w:pPr>
            <w:r>
              <w:rPr>
                <w:rFonts w:hint="eastAsia" w:ascii="仿宋" w:hAnsi="仿宋"/>
                <w:szCs w:val="24"/>
              </w:rPr>
              <w:t>项目地址与</w:t>
            </w:r>
            <w:r>
              <w:rPr>
                <w:rFonts w:hint="eastAsia" w:ascii="仿宋" w:hAnsi="仿宋"/>
                <w:szCs w:val="24"/>
                <w:lang w:val="en-US" w:eastAsia="zh-CN"/>
              </w:rPr>
              <w:t>采购</w:t>
            </w:r>
            <w:r>
              <w:rPr>
                <w:rFonts w:hint="eastAsia" w:ascii="仿宋" w:hAnsi="仿宋"/>
                <w:szCs w:val="24"/>
              </w:rPr>
              <w:t>单位联系电话</w:t>
            </w:r>
          </w:p>
        </w:tc>
        <w:tc>
          <w:tcPr>
            <w:tcW w:w="1253" w:type="dxa"/>
          </w:tcPr>
          <w:p>
            <w:pPr>
              <w:pStyle w:val="838"/>
              <w:snapToGrid w:val="0"/>
              <w:spacing w:line="440" w:lineRule="exact"/>
              <w:rPr>
                <w:rFonts w:ascii="仿宋" w:hAnsi="仿宋"/>
                <w:szCs w:val="24"/>
              </w:rPr>
            </w:pPr>
            <w:r>
              <w:rPr>
                <w:rFonts w:hint="eastAsia" w:ascii="仿宋" w:hAnsi="仿宋"/>
                <w:szCs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417" w:type="dxa"/>
          </w:tcPr>
          <w:p>
            <w:pPr>
              <w:pStyle w:val="838"/>
              <w:snapToGrid w:val="0"/>
              <w:spacing w:line="440" w:lineRule="exact"/>
              <w:jc w:val="center"/>
              <w:rPr>
                <w:rFonts w:ascii="仿宋" w:hAnsi="仿宋"/>
                <w:b/>
                <w:sz w:val="32"/>
                <w:szCs w:val="32"/>
              </w:rPr>
            </w:pPr>
          </w:p>
        </w:tc>
        <w:tc>
          <w:tcPr>
            <w:tcW w:w="1253" w:type="dxa"/>
          </w:tcPr>
          <w:p>
            <w:pPr>
              <w:pStyle w:val="838"/>
              <w:snapToGrid w:val="0"/>
              <w:spacing w:line="440" w:lineRule="exact"/>
              <w:jc w:val="center"/>
              <w:rPr>
                <w:rFonts w:ascii="仿宋" w:hAnsi="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417" w:type="dxa"/>
          </w:tcPr>
          <w:p>
            <w:pPr>
              <w:pStyle w:val="838"/>
              <w:snapToGrid w:val="0"/>
              <w:spacing w:line="440" w:lineRule="exact"/>
              <w:jc w:val="center"/>
              <w:rPr>
                <w:rFonts w:ascii="仿宋" w:hAnsi="仿宋"/>
                <w:b/>
                <w:sz w:val="32"/>
                <w:szCs w:val="32"/>
              </w:rPr>
            </w:pPr>
          </w:p>
        </w:tc>
        <w:tc>
          <w:tcPr>
            <w:tcW w:w="1253" w:type="dxa"/>
          </w:tcPr>
          <w:p>
            <w:pPr>
              <w:pStyle w:val="838"/>
              <w:snapToGrid w:val="0"/>
              <w:spacing w:line="440" w:lineRule="exact"/>
              <w:jc w:val="center"/>
              <w:rPr>
                <w:rFonts w:ascii="仿宋" w:hAnsi="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417" w:type="dxa"/>
          </w:tcPr>
          <w:p>
            <w:pPr>
              <w:pStyle w:val="838"/>
              <w:snapToGrid w:val="0"/>
              <w:spacing w:line="440" w:lineRule="exact"/>
              <w:jc w:val="center"/>
              <w:rPr>
                <w:rFonts w:ascii="仿宋" w:hAnsi="仿宋"/>
                <w:b/>
                <w:sz w:val="32"/>
                <w:szCs w:val="32"/>
              </w:rPr>
            </w:pPr>
          </w:p>
        </w:tc>
        <w:tc>
          <w:tcPr>
            <w:tcW w:w="1253" w:type="dxa"/>
          </w:tcPr>
          <w:p>
            <w:pPr>
              <w:pStyle w:val="838"/>
              <w:snapToGrid w:val="0"/>
              <w:spacing w:line="440" w:lineRule="exact"/>
              <w:jc w:val="center"/>
              <w:rPr>
                <w:rFonts w:ascii="仿宋" w:hAnsi="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417" w:type="dxa"/>
          </w:tcPr>
          <w:p>
            <w:pPr>
              <w:pStyle w:val="838"/>
              <w:snapToGrid w:val="0"/>
              <w:spacing w:line="440" w:lineRule="exact"/>
              <w:jc w:val="center"/>
              <w:rPr>
                <w:rFonts w:ascii="仿宋" w:hAnsi="仿宋"/>
                <w:b/>
                <w:sz w:val="32"/>
                <w:szCs w:val="32"/>
              </w:rPr>
            </w:pPr>
          </w:p>
        </w:tc>
        <w:tc>
          <w:tcPr>
            <w:tcW w:w="1253" w:type="dxa"/>
          </w:tcPr>
          <w:p>
            <w:pPr>
              <w:pStyle w:val="838"/>
              <w:snapToGrid w:val="0"/>
              <w:spacing w:line="440" w:lineRule="exact"/>
              <w:jc w:val="center"/>
              <w:rPr>
                <w:rFonts w:ascii="仿宋" w:hAnsi="仿宋"/>
                <w:b/>
                <w:sz w:val="32"/>
                <w:szCs w:val="32"/>
              </w:rPr>
            </w:pPr>
          </w:p>
        </w:tc>
      </w:tr>
    </w:tbl>
    <w:p>
      <w:pPr>
        <w:pStyle w:val="838"/>
        <w:snapToGrid w:val="0"/>
        <w:spacing w:line="440" w:lineRule="exact"/>
        <w:rPr>
          <w:rFonts w:ascii="仿宋" w:hAnsi="仿宋"/>
          <w:b/>
          <w:szCs w:val="24"/>
        </w:rPr>
      </w:pPr>
      <w:r>
        <w:rPr>
          <w:rFonts w:hint="eastAsia" w:ascii="仿宋" w:hAnsi="仿宋"/>
          <w:b/>
          <w:szCs w:val="24"/>
        </w:rPr>
        <w:t>注：</w:t>
      </w:r>
      <w:r>
        <w:rPr>
          <w:rFonts w:hint="eastAsia" w:ascii="仿宋" w:hAnsi="仿宋"/>
          <w:b/>
          <w:szCs w:val="24"/>
          <w:lang w:val="en-US" w:eastAsia="zh-CN"/>
        </w:rPr>
        <w:t>投标</w:t>
      </w:r>
      <w:r>
        <w:rPr>
          <w:rFonts w:hint="eastAsia" w:ascii="仿宋" w:hAnsi="仿宋"/>
          <w:b/>
          <w:szCs w:val="24"/>
        </w:rPr>
        <w:t>人可按上述的格式自行编制，须随表提交相应的证明材料复印件，并加盖投标单位公章。</w:t>
      </w:r>
    </w:p>
    <w:p>
      <w:pPr>
        <w:pStyle w:val="838"/>
        <w:snapToGrid w:val="0"/>
        <w:spacing w:line="440" w:lineRule="exact"/>
        <w:rPr>
          <w:rFonts w:ascii="仿宋" w:hAnsi="仿宋"/>
          <w:b/>
          <w:sz w:val="32"/>
          <w:szCs w:val="32"/>
        </w:rPr>
      </w:pPr>
    </w:p>
    <w:p>
      <w:pPr>
        <w:pStyle w:val="838"/>
        <w:snapToGrid w:val="0"/>
        <w:spacing w:line="440" w:lineRule="exact"/>
        <w:jc w:val="right"/>
        <w:rPr>
          <w:rFonts w:ascii="仿宋" w:hAnsi="仿宋"/>
          <w:b/>
          <w:sz w:val="32"/>
          <w:szCs w:val="32"/>
        </w:rPr>
      </w:pPr>
    </w:p>
    <w:p>
      <w:pPr>
        <w:pStyle w:val="838"/>
        <w:snapToGrid w:val="0"/>
        <w:spacing w:line="440" w:lineRule="exact"/>
        <w:jc w:val="right"/>
        <w:rPr>
          <w:rFonts w:ascii="仿宋" w:hAnsi="仿宋"/>
          <w:b/>
          <w:sz w:val="32"/>
          <w:szCs w:val="32"/>
        </w:rPr>
      </w:pPr>
    </w:p>
    <w:p>
      <w:pPr>
        <w:pStyle w:val="838"/>
        <w:snapToGrid w:val="0"/>
        <w:spacing w:line="440" w:lineRule="exact"/>
        <w:ind w:firstLine="480" w:firstLineChars="200"/>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firstLine="480" w:firstLineChars="200"/>
        <w:jc w:val="right"/>
        <w:rPr>
          <w:b/>
        </w:rPr>
      </w:pPr>
      <w:r>
        <w:rPr>
          <w:rFonts w:hint="eastAsia"/>
        </w:rPr>
        <w:t>日  期：       年     月     日</w:t>
      </w:r>
    </w:p>
    <w:p>
      <w:pPr>
        <w:snapToGrid w:val="0"/>
        <w:spacing w:line="440" w:lineRule="exact"/>
        <w:ind w:right="600"/>
        <w:rPr>
          <w:u w:val="single"/>
        </w:rPr>
      </w:pPr>
    </w:p>
    <w:p>
      <w:pPr>
        <w:pStyle w:val="7"/>
        <w:keepNext w:val="0"/>
        <w:keepLines w:val="0"/>
        <w:spacing w:before="0" w:after="0" w:line="440" w:lineRule="exact"/>
        <w:ind w:left="0" w:firstLine="0"/>
        <w:jc w:val="both"/>
      </w:pPr>
    </w:p>
    <w:p>
      <w:pPr>
        <w:rPr>
          <w:b/>
          <w:sz w:val="32"/>
        </w:rPr>
      </w:pPr>
    </w:p>
    <w:p>
      <w:pPr>
        <w:pStyle w:val="7"/>
        <w:keepNext w:val="0"/>
        <w:keepLines w:val="0"/>
        <w:spacing w:before="0" w:after="0" w:line="440" w:lineRule="exact"/>
        <w:ind w:left="0" w:firstLine="0"/>
        <w:jc w:val="both"/>
      </w:pPr>
    </w:p>
    <w:p>
      <w:pPr>
        <w:spacing w:before="156" w:line="360" w:lineRule="auto"/>
        <w:jc w:val="center"/>
        <w:rPr>
          <w:rFonts w:hint="eastAsia" w:ascii="仿宋_GB2312" w:hAnsi="仿宋" w:eastAsia="仿宋_GB2312"/>
          <w:b/>
          <w:sz w:val="32"/>
        </w:rPr>
      </w:pPr>
    </w:p>
    <w:p>
      <w:pPr>
        <w:spacing w:before="156" w:line="360" w:lineRule="auto"/>
        <w:jc w:val="center"/>
        <w:rPr>
          <w:rFonts w:hint="eastAsia" w:ascii="仿宋_GB2312" w:hAnsi="仿宋" w:eastAsia="仿宋_GB2312"/>
          <w:b/>
          <w:sz w:val="32"/>
        </w:rPr>
      </w:pPr>
    </w:p>
    <w:p>
      <w:pPr>
        <w:spacing w:before="156" w:line="360" w:lineRule="auto"/>
        <w:jc w:val="center"/>
        <w:rPr>
          <w:rFonts w:hint="eastAsia" w:ascii="仿宋_GB2312" w:hAnsi="仿宋" w:eastAsia="仿宋_GB2312"/>
          <w:b/>
          <w:sz w:val="32"/>
        </w:rPr>
      </w:pPr>
    </w:p>
    <w:p>
      <w:pPr>
        <w:spacing w:before="156" w:line="360" w:lineRule="auto"/>
        <w:jc w:val="center"/>
        <w:rPr>
          <w:rFonts w:hint="eastAsia" w:ascii="仿宋_GB2312" w:hAnsi="仿宋" w:eastAsia="仿宋_GB2312"/>
          <w:b/>
          <w:sz w:val="32"/>
        </w:rPr>
      </w:pPr>
    </w:p>
    <w:p>
      <w:pPr>
        <w:spacing w:before="156" w:line="360" w:lineRule="auto"/>
        <w:jc w:val="center"/>
        <w:rPr>
          <w:rFonts w:hint="eastAsia" w:ascii="仿宋_GB2312" w:hAnsi="仿宋" w:eastAsia="仿宋_GB2312"/>
          <w:b/>
          <w:sz w:val="32"/>
        </w:rPr>
      </w:pPr>
    </w:p>
    <w:p>
      <w:pPr>
        <w:spacing w:before="156" w:line="360" w:lineRule="auto"/>
        <w:jc w:val="center"/>
        <w:rPr>
          <w:rFonts w:hint="eastAsia" w:ascii="仿宋_GB2312" w:hAnsi="仿宋" w:eastAsia="仿宋_GB2312"/>
          <w:b/>
          <w:sz w:val="32"/>
        </w:rPr>
      </w:pPr>
    </w:p>
    <w:p>
      <w:pPr>
        <w:spacing w:before="156"/>
        <w:jc w:val="center"/>
        <w:rPr>
          <w:b/>
          <w:sz w:val="32"/>
        </w:rPr>
      </w:pPr>
    </w:p>
    <w:p>
      <w:pPr>
        <w:spacing w:before="120"/>
        <w:jc w:val="center"/>
        <w:rPr>
          <w:b/>
          <w:sz w:val="32"/>
        </w:rPr>
      </w:pPr>
      <w:r>
        <w:rPr>
          <w:rFonts w:hint="eastAsia"/>
          <w:b/>
          <w:sz w:val="32"/>
        </w:rPr>
        <w:t>技术规格/</w:t>
      </w:r>
      <w:r>
        <w:rPr>
          <w:rFonts w:hint="eastAsia"/>
          <w:b/>
          <w:sz w:val="32"/>
          <w:lang w:val="en-US" w:eastAsia="zh-CN"/>
        </w:rPr>
        <w:t>商务</w:t>
      </w:r>
      <w:r>
        <w:rPr>
          <w:rFonts w:hint="eastAsia"/>
          <w:b/>
          <w:sz w:val="32"/>
        </w:rPr>
        <w:t>偏离表</w:t>
      </w:r>
    </w:p>
    <w:p>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89"/>
        <w:tblW w:w="92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产品名称</w:t>
            </w:r>
          </w:p>
        </w:tc>
        <w:tc>
          <w:tcPr>
            <w:tcW w:w="177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偏离情况</w:t>
            </w:r>
          </w:p>
          <w:p>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bl>
    <w:p>
      <w:pPr>
        <w:spacing w:line="440" w:lineRule="exact"/>
        <w:ind w:firstLine="480" w:firstLineChars="200"/>
      </w:pPr>
      <w:r>
        <w:rPr>
          <w:rFonts w:hint="eastAsia"/>
        </w:rPr>
        <w:t>1.偏离表中</w:t>
      </w:r>
      <w:r>
        <w:rPr>
          <w:rFonts w:hint="eastAsia"/>
          <w:b/>
          <w:bCs/>
        </w:rPr>
        <w:t>仅填写与招标文件要求有差异的条款。</w:t>
      </w:r>
    </w:p>
    <w:p>
      <w:pPr>
        <w:spacing w:line="440" w:lineRule="exact"/>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40" w:lineRule="exact"/>
        <w:ind w:firstLine="480" w:firstLineChars="200"/>
        <w:rPr>
          <w:b/>
        </w:rPr>
      </w:pPr>
      <w:r>
        <w:rPr>
          <w:rFonts w:hint="eastAsia"/>
        </w:rPr>
        <w:t>3.</w:t>
      </w:r>
      <w:r>
        <w:rPr>
          <w:rFonts w:hint="eastAsia"/>
          <w:b/>
        </w:rPr>
        <w:t>没有填写在偏离表中的其它所有技术或商务(不包含报价)条款都默认为完全响应招标要求。</w:t>
      </w:r>
    </w:p>
    <w:p>
      <w:pPr>
        <w:spacing w:line="440" w:lineRule="exact"/>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40"/>
        <w:spacing w:after="0" w:line="480" w:lineRule="auto"/>
        <w:ind w:left="480"/>
        <w:rPr>
          <w:rFonts w:ascii="仿宋" w:hAnsi="仿宋"/>
        </w:rPr>
      </w:pPr>
    </w:p>
    <w:p>
      <w:pPr>
        <w:pStyle w:val="838"/>
        <w:snapToGrid w:val="0"/>
        <w:spacing w:line="440" w:lineRule="exact"/>
        <w:jc w:val="right"/>
        <w:rPr>
          <w:rFonts w:ascii="仿宋" w:hAnsi="仿宋"/>
          <w:szCs w:val="24"/>
        </w:rPr>
      </w:pPr>
    </w:p>
    <w:p>
      <w:pPr>
        <w:pStyle w:val="838"/>
        <w:snapToGrid w:val="0"/>
        <w:spacing w:line="440" w:lineRule="exact"/>
        <w:jc w:val="right"/>
        <w:rPr>
          <w:rFonts w:ascii="仿宋" w:hAnsi="仿宋"/>
          <w:szCs w:val="24"/>
        </w:rPr>
      </w:pPr>
    </w:p>
    <w:p>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jc w:val="right"/>
        <w:rPr>
          <w:b/>
          <w:sz w:val="32"/>
          <w:szCs w:val="32"/>
        </w:rPr>
      </w:pPr>
      <w:r>
        <w:rPr>
          <w:rFonts w:hint="eastAsia"/>
        </w:rPr>
        <w:t>日  期：       年     月     日</w:t>
      </w:r>
    </w:p>
    <w:p>
      <w:pPr>
        <w:pStyle w:val="7"/>
        <w:spacing w:before="0" w:after="0" w:line="440" w:lineRule="exact"/>
        <w:ind w:left="0" w:firstLine="0"/>
        <w:jc w:val="both"/>
      </w:pPr>
      <w:r>
        <w:br w:type="page"/>
      </w:r>
    </w:p>
    <w:p>
      <w:pPr>
        <w:snapToGrid w:val="0"/>
        <w:spacing w:line="440" w:lineRule="exact"/>
        <w:jc w:val="center"/>
        <w:rPr>
          <w:b/>
          <w:sz w:val="30"/>
          <w:szCs w:val="30"/>
        </w:rPr>
      </w:pPr>
      <w:r>
        <w:rPr>
          <w:rFonts w:hint="eastAsia"/>
          <w:b/>
          <w:sz w:val="30"/>
          <w:szCs w:val="30"/>
        </w:rPr>
        <w:t>项目实施人员（主要从业人员及其技术资格）一览表</w:t>
      </w:r>
    </w:p>
    <w:p>
      <w:pPr>
        <w:pStyle w:val="27"/>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参加本单位</w:t>
            </w:r>
          </w:p>
          <w:p>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劳动合</w:t>
            </w:r>
          </w:p>
          <w:p>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pStyle w:val="51"/>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bl>
    <w:p>
      <w:pPr>
        <w:snapToGrid w:val="0"/>
        <w:spacing w:line="440" w:lineRule="exact"/>
        <w:ind w:firstLine="480" w:firstLineChars="200"/>
      </w:pPr>
      <w:r>
        <w:rPr>
          <w:rFonts w:hint="eastAsia"/>
        </w:rPr>
        <w:t xml:space="preserve">注：1、在填写时，如本表格不适合投标人的实际情况，可根据本表格式自行划表填写。 </w:t>
      </w:r>
    </w:p>
    <w:p>
      <w:pPr>
        <w:snapToGrid w:val="0"/>
        <w:spacing w:line="440" w:lineRule="exact"/>
        <w:ind w:firstLine="480" w:firstLineChars="200"/>
      </w:pPr>
      <w:r>
        <w:rPr>
          <w:rFonts w:hint="eastAsia"/>
        </w:rPr>
        <w:t>2、本表结合“第三章 评标办法及评分标准”中相关人员要求，后附人员证书等证明材料复印件。</w:t>
      </w:r>
    </w:p>
    <w:p>
      <w:pPr>
        <w:pStyle w:val="838"/>
        <w:snapToGrid w:val="0"/>
        <w:spacing w:line="440" w:lineRule="exact"/>
        <w:rPr>
          <w:rFonts w:ascii="仿宋" w:hAnsi="仿宋"/>
          <w:szCs w:val="24"/>
        </w:rPr>
      </w:pPr>
    </w:p>
    <w:p>
      <w:pPr>
        <w:pStyle w:val="838"/>
        <w:snapToGrid w:val="0"/>
        <w:spacing w:line="440" w:lineRule="exact"/>
        <w:ind w:firstLine="480" w:firstLineChars="200"/>
        <w:jc w:val="right"/>
        <w:rPr>
          <w:rFonts w:ascii="仿宋" w:hAnsi="仿宋"/>
          <w:szCs w:val="24"/>
        </w:rPr>
      </w:pPr>
    </w:p>
    <w:p>
      <w:pPr>
        <w:pStyle w:val="838"/>
        <w:snapToGrid w:val="0"/>
        <w:spacing w:line="440" w:lineRule="exact"/>
        <w:ind w:firstLine="480" w:firstLineChars="200"/>
        <w:jc w:val="righ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spacing w:line="440" w:lineRule="exact"/>
        <w:ind w:firstLine="480" w:firstLineChars="200"/>
        <w:jc w:val="right"/>
        <w:rPr>
          <w:u w:val="single"/>
        </w:rPr>
      </w:pPr>
      <w:r>
        <w:rPr>
          <w:rFonts w:hint="eastAsia"/>
        </w:rPr>
        <w:t>日  期：     年    月    日</w:t>
      </w: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pPr>
        <w:spacing w:before="1560" w:beforeLines="500" w:after="1560" w:afterLines="500" w:line="440" w:lineRule="exact"/>
        <w:jc w:val="center"/>
        <w:rPr>
          <w:b/>
          <w:sz w:val="52"/>
          <w:szCs w:val="52"/>
        </w:rPr>
      </w:pPr>
      <w:r>
        <w:rPr>
          <w:rFonts w:hint="eastAsia"/>
          <w:b/>
          <w:sz w:val="52"/>
          <w:szCs w:val="52"/>
        </w:rPr>
        <w:t>报价文件</w:t>
      </w:r>
    </w:p>
    <w:p>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312" w:beforeLines="100" w:after="312" w:afterLines="100" w:line="440" w:lineRule="exact"/>
        <w:ind w:firstLine="602" w:firstLineChars="200"/>
        <w:rPr>
          <w:b/>
          <w:sz w:val="30"/>
          <w:szCs w:val="30"/>
          <w:u w:val="single"/>
        </w:rPr>
      </w:pPr>
      <w:r>
        <w:rPr>
          <w:rFonts w:hint="eastAsia"/>
          <w:b/>
          <w:sz w:val="30"/>
          <w:szCs w:val="30"/>
        </w:rPr>
        <w:t>项目编号：</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pPr>
        <w:snapToGrid w:val="0"/>
        <w:spacing w:before="312" w:beforeLines="100" w:after="312" w:afterLines="100" w:line="440" w:lineRule="exact"/>
        <w:jc w:val="center"/>
        <w:rPr>
          <w:color w:val="000000"/>
        </w:rPr>
      </w:pPr>
    </w:p>
    <w:p>
      <w:pPr>
        <w:snapToGrid w:val="0"/>
        <w:spacing w:before="156" w:after="50" w:line="460" w:lineRule="exact"/>
        <w:jc w:val="center"/>
        <w:rPr>
          <w:b/>
          <w:sz w:val="32"/>
          <w:szCs w:val="32"/>
        </w:rPr>
      </w:pPr>
    </w:p>
    <w:p>
      <w:pPr>
        <w:snapToGrid w:val="0"/>
        <w:spacing w:before="156" w:after="50" w:line="460" w:lineRule="exact"/>
        <w:jc w:val="center"/>
        <w:rPr>
          <w:b/>
          <w:sz w:val="32"/>
          <w:szCs w:val="32"/>
        </w:rPr>
      </w:pPr>
    </w:p>
    <w:p>
      <w:pPr>
        <w:snapToGrid w:val="0"/>
        <w:spacing w:before="156" w:after="50" w:line="460" w:lineRule="exact"/>
        <w:jc w:val="center"/>
        <w:rPr>
          <w:b/>
          <w:sz w:val="32"/>
          <w:szCs w:val="32"/>
        </w:rPr>
      </w:pPr>
    </w:p>
    <w:p>
      <w:pPr>
        <w:snapToGrid w:val="0"/>
        <w:spacing w:before="156" w:after="50" w:line="460" w:lineRule="exact"/>
        <w:jc w:val="center"/>
        <w:rPr>
          <w:b/>
          <w:sz w:val="32"/>
          <w:szCs w:val="32"/>
        </w:rPr>
      </w:pPr>
    </w:p>
    <w:p>
      <w:pPr>
        <w:snapToGrid w:val="0"/>
        <w:spacing w:before="156" w:after="50" w:line="460" w:lineRule="exact"/>
        <w:jc w:val="center"/>
        <w:rPr>
          <w:b/>
          <w:sz w:val="32"/>
          <w:szCs w:val="32"/>
        </w:rPr>
      </w:pPr>
    </w:p>
    <w:p>
      <w:pPr>
        <w:snapToGrid w:val="0"/>
        <w:spacing w:before="156" w:after="50" w:line="460" w:lineRule="exact"/>
        <w:jc w:val="center"/>
        <w:rPr>
          <w:b/>
          <w:sz w:val="32"/>
          <w:szCs w:val="32"/>
        </w:rPr>
      </w:pPr>
    </w:p>
    <w:p>
      <w:pPr>
        <w:snapToGrid w:val="0"/>
        <w:spacing w:before="156" w:after="50" w:line="460" w:lineRule="exact"/>
        <w:jc w:val="center"/>
        <w:rPr>
          <w:b/>
          <w:sz w:val="32"/>
          <w:szCs w:val="32"/>
        </w:rPr>
      </w:pPr>
    </w:p>
    <w:p>
      <w:pPr>
        <w:pStyle w:val="7"/>
        <w:rPr>
          <w:b/>
          <w:sz w:val="32"/>
          <w:szCs w:val="32"/>
        </w:rPr>
      </w:pPr>
    </w:p>
    <w:p/>
    <w:p>
      <w:pPr>
        <w:snapToGrid w:val="0"/>
        <w:spacing w:before="156" w:after="50" w:line="460" w:lineRule="exact"/>
        <w:jc w:val="center"/>
        <w:rPr>
          <w:rFonts w:ascii="仿宋_GB2312" w:hAnsi="仿宋" w:eastAsia="仿宋_GB2312"/>
          <w:b/>
          <w:color w:val="auto"/>
          <w:sz w:val="32"/>
          <w:highlight w:val="none"/>
        </w:rPr>
      </w:pPr>
      <w:r>
        <w:rPr>
          <w:rFonts w:hint="eastAsia" w:ascii="仿宋_GB2312" w:eastAsia="仿宋_GB2312"/>
          <w:b/>
          <w:color w:val="auto"/>
          <w:sz w:val="32"/>
          <w:szCs w:val="32"/>
          <w:highlight w:val="none"/>
          <w:lang w:eastAsia="zh-CN"/>
        </w:rPr>
        <w:t>开标</w:t>
      </w:r>
      <w:r>
        <w:rPr>
          <w:rFonts w:hint="eastAsia" w:ascii="仿宋_GB2312" w:hAnsi="仿宋" w:eastAsia="仿宋_GB2312"/>
          <w:b/>
          <w:color w:val="auto"/>
          <w:sz w:val="32"/>
          <w:highlight w:val="none"/>
        </w:rPr>
        <w:t>一览表</w:t>
      </w:r>
    </w:p>
    <w:p>
      <w:pPr>
        <w:spacing w:before="156" w:line="360" w:lineRule="auto"/>
        <w:jc w:val="left"/>
        <w:rPr>
          <w:rFonts w:hint="default"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项目名称：</w:t>
      </w:r>
      <w:r>
        <w:rPr>
          <w:rFonts w:hint="eastAsia" w:cs="仿宋"/>
          <w:b/>
          <w:color w:val="auto"/>
          <w:sz w:val="24"/>
          <w:szCs w:val="24"/>
          <w:highlight w:val="none"/>
          <w:u w:val="single"/>
          <w:lang w:val="en-US" w:eastAsia="zh-CN"/>
        </w:rPr>
        <w:t xml:space="preserve">           </w:t>
      </w:r>
    </w:p>
    <w:p>
      <w:pPr>
        <w:spacing w:before="156" w:line="360" w:lineRule="auto"/>
        <w:jc w:val="left"/>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89"/>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619"/>
        <w:gridCol w:w="1120"/>
        <w:gridCol w:w="1838"/>
        <w:gridCol w:w="937"/>
        <w:gridCol w:w="1260"/>
        <w:gridCol w:w="139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产品品牌</w:t>
            </w:r>
            <w:r>
              <w:rPr>
                <w:rFonts w:hint="eastAsia" w:cs="仿宋"/>
                <w:b/>
                <w:color w:val="auto"/>
                <w:sz w:val="24"/>
                <w:szCs w:val="24"/>
                <w:highlight w:val="none"/>
                <w:lang w:eastAsia="zh-CN"/>
              </w:rPr>
              <w:t>（</w:t>
            </w:r>
            <w:r>
              <w:rPr>
                <w:rFonts w:hint="eastAsia" w:cs="仿宋"/>
                <w:b/>
                <w:color w:val="auto"/>
                <w:sz w:val="24"/>
                <w:szCs w:val="24"/>
                <w:highlight w:val="none"/>
                <w:lang w:val="en-US" w:eastAsia="zh-CN"/>
              </w:rPr>
              <w:t>若有）</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规格型号</w:t>
            </w: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单价（元）</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cs="仿宋"/>
                <w:b/>
                <w:color w:val="auto"/>
                <w:sz w:val="24"/>
                <w:szCs w:val="24"/>
                <w:highlight w:val="none"/>
                <w:lang w:eastAsia="zh-CN"/>
              </w:rPr>
              <w:t>合</w:t>
            </w:r>
            <w:r>
              <w:rPr>
                <w:rFonts w:hint="eastAsia" w:ascii="仿宋" w:hAnsi="仿宋" w:eastAsia="仿宋" w:cs="仿宋"/>
                <w:b/>
                <w:color w:val="auto"/>
                <w:sz w:val="24"/>
                <w:szCs w:val="24"/>
                <w:highlight w:val="none"/>
              </w:rPr>
              <w:t>价（元）</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lang w:eastAsia="zh-CN"/>
              </w:rPr>
            </w:pPr>
            <w:r>
              <w:rPr>
                <w:rFonts w:hint="eastAsia" w:cs="仿宋"/>
                <w:b/>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1</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 xml:space="preserve">汉语拼音簿 </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拼田簿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田字簿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方格簿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语文簿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数学簿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7</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数字簿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8</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图画纸(活页)</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9</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田字格纸（胶头）</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10</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拼田簿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11</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方格簿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12</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数学簿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13</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语文簿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14</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图画纸(活页)</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15</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田字格纸（胶头）</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16</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方格簿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17</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语文簿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18</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作文簿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19</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数学簿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20</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英语簿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21</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硬笔书法纸（胶头）</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22</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稿格纸（胶头）</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23</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图画纸(活页)</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24</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语文簿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25</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作文簿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26</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数学簿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27</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硬笔书法纸（胶头）</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28</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稿格纸（胶头）</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29</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英语簿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30</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图画纸(活页)</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31</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日记簿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32</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语文簿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33</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作文簿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34</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数学簿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35</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英语簿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36</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硬笔书法纸（胶头）</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37</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稿格纸（胶头）</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38</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图画纸(活页)</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39</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日记簿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40</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练习簿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41</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语文簿</w:t>
            </w:r>
            <w:r>
              <w:rPr>
                <w:rFonts w:hint="eastAsia" w:cs="仿宋"/>
                <w:b/>
                <w:bCs/>
                <w:kern w:val="0"/>
                <w:szCs w:val="21"/>
                <w:highlight w:val="none"/>
                <w:lang w:eastAsia="zh-CN"/>
              </w:rPr>
              <w:t>（</w:t>
            </w:r>
            <w:r>
              <w:rPr>
                <w:rFonts w:hint="eastAsia" w:cs="仿宋"/>
                <w:b/>
                <w:bCs/>
                <w:kern w:val="0"/>
                <w:szCs w:val="21"/>
                <w:highlight w:val="none"/>
                <w:lang w:val="en-US" w:eastAsia="zh-CN"/>
              </w:rPr>
              <w:t>核心产品）</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42</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作文簿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43</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数学簿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44</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硬笔书法纸（胶头）</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45</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稿格纸（胶头）</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46</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英语簿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47</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ascii="仿宋" w:hAnsi="仿宋" w:eastAsia="仿宋" w:cs="仿宋"/>
                <w:kern w:val="0"/>
                <w:szCs w:val="21"/>
                <w:highlight w:val="none"/>
              </w:rPr>
              <w:t>图画纸(活页)</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48</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日记簿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49</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00" w:lineRule="exact"/>
              <w:jc w:val="both"/>
              <w:rPr>
                <w:rFonts w:hint="eastAsia" w:ascii="仿宋" w:hAnsi="仿宋" w:eastAsia="仿宋" w:cs="仿宋"/>
                <w:kern w:val="0"/>
                <w:sz w:val="24"/>
                <w:szCs w:val="21"/>
                <w:highlight w:val="none"/>
                <w:lang w:val="en-US" w:eastAsia="zh-CN" w:bidi="ar-SA"/>
              </w:rPr>
            </w:pPr>
            <w:r>
              <w:rPr>
                <w:rFonts w:hint="eastAsia" w:cs="仿宋"/>
                <w:kern w:val="0"/>
                <w:szCs w:val="21"/>
                <w:highlight w:val="none"/>
                <w:lang w:eastAsia="zh-CN"/>
              </w:rPr>
              <w:t>练习簿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50</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练习簿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51</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英语簿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52</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 w:val="24"/>
                <w:szCs w:val="21"/>
                <w:highlight w:val="none"/>
                <w:lang w:val="en-US" w:eastAsia="zh-CN" w:bidi="ar-SA"/>
              </w:rPr>
              <w:t>作文簿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53</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图画纸(活页)</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54</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硬笔书法纸（胶头）</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55</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日记簿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56</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练习簿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57</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练习簿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58</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英语簿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59</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作文簿(软面方格)</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60</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硬笔书法纸（胶头）</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61</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图画纸(活页)</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62</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日记簿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63</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练习簿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64</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练习簿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65</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英语簿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66</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作文簿(软面方格)</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67</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rPr>
              <w:t>图画纸(活页)</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68</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日记簿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top"/>
          </w:tcPr>
          <w:p>
            <w:pPr>
              <w:pStyle w:val="107"/>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69</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line="320" w:lineRule="exact"/>
              <w:jc w:val="both"/>
              <w:rPr>
                <w:rFonts w:hint="eastAsia" w:ascii="仿宋" w:hAnsi="仿宋" w:eastAsia="仿宋" w:cs="仿宋"/>
                <w:color w:val="000000"/>
                <w:kern w:val="0"/>
                <w:sz w:val="24"/>
                <w:szCs w:val="21"/>
                <w:highlight w:val="none"/>
                <w:lang w:val="en-US" w:eastAsia="zh-CN" w:bidi="ar-SA"/>
              </w:rPr>
            </w:pPr>
            <w:r>
              <w:rPr>
                <w:rFonts w:hint="eastAsia" w:ascii="仿宋" w:hAnsi="仿宋" w:eastAsia="仿宋" w:cs="仿宋"/>
                <w:color w:val="000000"/>
                <w:kern w:val="0"/>
                <w:szCs w:val="21"/>
                <w:highlight w:val="none"/>
                <w:lang w:eastAsia="zh-CN"/>
              </w:rPr>
              <w:t>练习簿</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4"/>
              <w:spacing w:line="440" w:lineRule="exact"/>
              <w:ind w:firstLine="120" w:firstLineChars="50"/>
              <w:rPr>
                <w:rFonts w:hint="eastAsia" w:ascii="仿宋" w:hAnsi="仿宋" w:eastAsia="仿宋" w:cs="仿宋"/>
                <w:highlight w:val="none"/>
                <w:lang w:val="en-US" w:eastAsia="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合计</w:t>
            </w:r>
          </w:p>
        </w:tc>
        <w:tc>
          <w:tcPr>
            <w:tcW w:w="9528" w:type="dxa"/>
            <w:gridSpan w:val="7"/>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rPr>
                <w:rFonts w:hint="default" w:ascii="仿宋" w:hAnsi="仿宋" w:eastAsia="仿宋" w:cs="仿宋"/>
                <w:b/>
                <w:bCs/>
                <w:sz w:val="24"/>
                <w:szCs w:val="24"/>
                <w:highlight w:val="none"/>
                <w:u w:val="single"/>
                <w:lang w:val="en-US" w:eastAsia="zh-CN"/>
              </w:rPr>
            </w:pPr>
            <w:r>
              <w:rPr>
                <w:rFonts w:hint="eastAsia" w:cs="仿宋"/>
                <w:b/>
                <w:bCs/>
                <w:sz w:val="24"/>
                <w:szCs w:val="24"/>
                <w:highlight w:val="none"/>
                <w:lang w:eastAsia="zh-CN"/>
              </w:rPr>
              <w:t>本项目核心产品为</w:t>
            </w:r>
            <w:r>
              <w:rPr>
                <w:rFonts w:hint="eastAsia" w:cs="仿宋"/>
                <w:b/>
                <w:bCs/>
                <w:sz w:val="24"/>
                <w:szCs w:val="24"/>
                <w:highlight w:val="none"/>
                <w:u w:val="single"/>
                <w:lang w:val="en-US" w:eastAsia="zh-CN"/>
              </w:rPr>
              <w:t xml:space="preserve">          </w:t>
            </w:r>
            <w:r>
              <w:rPr>
                <w:rFonts w:hint="eastAsia" w:cs="仿宋"/>
                <w:b/>
                <w:bCs/>
                <w:sz w:val="24"/>
                <w:szCs w:val="24"/>
                <w:highlight w:val="none"/>
                <w:u w:val="none"/>
                <w:lang w:val="en-US" w:eastAsia="zh-CN"/>
              </w:rPr>
              <w:t>，投标品牌为</w:t>
            </w:r>
            <w:r>
              <w:rPr>
                <w:rFonts w:hint="eastAsia" w:cs="仿宋"/>
                <w:b/>
                <w:bCs/>
                <w:sz w:val="24"/>
                <w:szCs w:val="24"/>
                <w:highlight w:val="none"/>
                <w:u w:val="single"/>
                <w:lang w:val="en-US" w:eastAsia="zh-CN"/>
              </w:rPr>
              <w:t xml:space="preserve">           。</w:t>
            </w:r>
          </w:p>
          <w:p>
            <w:pPr>
              <w:spacing w:before="156"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pPr>
              <w:spacing w:before="156"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r>
    </w:tbl>
    <w:p>
      <w:pPr>
        <w:keepNext w:val="0"/>
        <w:keepLines w:val="0"/>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none"/>
          <w:lang w:val="zh-CN"/>
        </w:rPr>
      </w:pPr>
    </w:p>
    <w:p>
      <w:pPr>
        <w:keepNext w:val="0"/>
        <w:keepLines w:val="0"/>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zh-CN"/>
        </w:rPr>
        <w:t>注：</w:t>
      </w:r>
      <w:r>
        <w:rPr>
          <w:rFonts w:hint="eastAsia" w:ascii="仿宋" w:hAnsi="仿宋" w:eastAsia="仿宋" w:cs="仿宋"/>
          <w:color w:val="auto"/>
          <w:sz w:val="24"/>
          <w:highlight w:val="none"/>
          <w:u w:val="none"/>
        </w:rPr>
        <w:t>1</w:t>
      </w:r>
      <w:r>
        <w:rPr>
          <w:rFonts w:hint="eastAsia" w:ascii="仿宋" w:hAnsi="仿宋" w:eastAsia="仿宋" w:cs="仿宋"/>
          <w:color w:val="auto"/>
          <w:sz w:val="24"/>
          <w:highlight w:val="none"/>
          <w:u w:val="none"/>
          <w:lang w:eastAsia="zh-CN"/>
        </w:rPr>
        <w:t>、</w:t>
      </w:r>
      <w:r>
        <w:rPr>
          <w:rFonts w:hint="eastAsia" w:ascii="仿宋" w:hAnsi="仿宋" w:eastAsia="仿宋" w:cs="仿宋"/>
          <w:color w:val="auto"/>
          <w:kern w:val="0"/>
          <w:sz w:val="24"/>
          <w:highlight w:val="none"/>
          <w:u w:val="none"/>
          <w:lang w:val="zh-CN"/>
        </w:rPr>
        <w:t>投标人需按本表格式填写，不得自行更改，</w:t>
      </w:r>
      <w:r>
        <w:rPr>
          <w:rFonts w:hint="eastAsia" w:ascii="仿宋" w:hAnsi="仿宋" w:eastAsia="仿宋" w:cs="仿宋"/>
          <w:color w:val="auto"/>
          <w:sz w:val="24"/>
          <w:highlight w:val="none"/>
          <w:u w:val="none"/>
        </w:rPr>
        <w:t>投标报价以人民币</w:t>
      </w:r>
      <w:r>
        <w:rPr>
          <w:rFonts w:hint="eastAsia" w:ascii="仿宋" w:hAnsi="仿宋" w:eastAsia="仿宋" w:cs="仿宋"/>
          <w:color w:val="auto"/>
          <w:sz w:val="24"/>
          <w:highlight w:val="none"/>
          <w:u w:val="none"/>
          <w:lang w:eastAsia="zh-CN"/>
        </w:rPr>
        <w:t>元</w:t>
      </w:r>
      <w:r>
        <w:rPr>
          <w:rFonts w:hint="eastAsia" w:ascii="仿宋" w:hAnsi="仿宋" w:eastAsia="仿宋" w:cs="仿宋"/>
          <w:color w:val="auto"/>
          <w:sz w:val="24"/>
          <w:highlight w:val="none"/>
          <w:u w:val="none"/>
        </w:rPr>
        <w:t>为结算币种。</w:t>
      </w:r>
    </w:p>
    <w:p>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投标报价应包括所需缴纳的所有税费、项目实施所需的一切费用。</w:t>
      </w:r>
    </w:p>
    <w:p>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3、以上表格要求细分项目及报价，在“规格型号”一栏中，货物类项目填写规格型号。</w:t>
      </w:r>
    </w:p>
    <w:p>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4、特别提示：采购代理机构将对项目名称和项目编号，中标人名称、地址和中标金额，主要中标标的的名称、规格型号、数量、单价、服务要求等予以公示。</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ascii="仿宋" w:hAnsi="仿宋" w:eastAsia="仿宋" w:cs="仿宋_GB2312"/>
          <w:color w:val="auto"/>
          <w:kern w:val="0"/>
          <w:sz w:val="24"/>
          <w:highlight w:val="none"/>
          <w:lang w:val="zh-CN"/>
        </w:rPr>
      </w:pPr>
      <w:r>
        <w:rPr>
          <w:rFonts w:hint="eastAsia" w:ascii="仿宋" w:hAnsi="仿宋" w:eastAsia="仿宋" w:cs="仿宋"/>
          <w:b/>
          <w:color w:val="auto"/>
          <w:kern w:val="0"/>
          <w:sz w:val="24"/>
          <w:highlight w:val="none"/>
          <w:lang w:val="zh-CN"/>
        </w:rPr>
        <w:t>▲</w:t>
      </w:r>
      <w:r>
        <w:rPr>
          <w:rFonts w:hint="eastAsia" w:ascii="仿宋" w:hAnsi="仿宋" w:eastAsia="仿宋"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各项明细费用请按实填写（不得出现“0元”“免费赠送”等形式的无偿报价），否则投标无效。</w:t>
      </w:r>
    </w:p>
    <w:p>
      <w:pPr>
        <w:numPr>
          <w:ilvl w:val="0"/>
          <w:numId w:val="0"/>
        </w:numPr>
        <w:tabs>
          <w:tab w:val="left" w:pos="0"/>
        </w:tabs>
        <w:ind w:firstLine="482" w:firstLineChars="200"/>
        <w:rPr>
          <w:u w:val="none"/>
        </w:rPr>
      </w:pPr>
      <w:r>
        <w:rPr>
          <w:rFonts w:hint="eastAsia"/>
          <w:b/>
          <w:bCs/>
          <w:color w:val="auto"/>
          <w:highlight w:val="none"/>
          <w:u w:val="none"/>
          <w:lang w:val="zh-CN"/>
        </w:rPr>
        <w:t>▲</w:t>
      </w:r>
      <w:r>
        <w:rPr>
          <w:rFonts w:hint="eastAsia"/>
          <w:b/>
          <w:bCs/>
          <w:color w:val="auto"/>
          <w:highlight w:val="none"/>
          <w:u w:val="none"/>
        </w:rPr>
        <w:t>投标人报价低于项目预算50%的，应当在报价文件中详细阐述不影响产品质量或者诚信履约的具体原因，投标人未提供相应材料的，评标委员会应当将其作为无效投标处理。</w:t>
      </w:r>
    </w:p>
    <w:p>
      <w:pPr>
        <w:pStyle w:val="838"/>
        <w:keepNext w:val="0"/>
        <w:keepLines w:val="0"/>
        <w:pageBreakBefore w:val="0"/>
        <w:widowControl w:val="0"/>
        <w:kinsoku/>
        <w:wordWrap/>
        <w:overflowPunct/>
        <w:topLinePunct w:val="0"/>
        <w:autoSpaceDE/>
        <w:autoSpaceDN/>
        <w:bidi w:val="0"/>
        <w:adjustRightInd/>
        <w:snapToGrid w:val="0"/>
        <w:spacing w:before="156" w:line="240" w:lineRule="auto"/>
        <w:ind w:firstLine="3360" w:firstLineChars="1400"/>
        <w:textAlignment w:val="auto"/>
        <w:rPr>
          <w:rFonts w:hint="eastAsia" w:ascii="仿宋" w:hAnsi="仿宋" w:eastAsia="仿宋" w:cs="仿宋"/>
          <w:color w:val="auto"/>
          <w:szCs w:val="24"/>
          <w:highlight w:val="none"/>
          <w:u w:val="none"/>
        </w:rPr>
      </w:pPr>
    </w:p>
    <w:p>
      <w:pPr>
        <w:pStyle w:val="838"/>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ind w:firstLine="480" w:firstLineChars="200"/>
        <w:rPr>
          <w:b/>
          <w:color w:val="FF0000"/>
          <w:sz w:val="32"/>
          <w:szCs w:val="32"/>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snapToGrid w:val="0"/>
        <w:spacing w:before="156" w:after="50" w:line="460" w:lineRule="exact"/>
        <w:ind w:firstLine="480"/>
        <w:jc w:val="center"/>
        <w:rPr>
          <w:rFonts w:ascii="仿宋_GB2312" w:hAnsi="仿宋" w:eastAsia="仿宋_GB2312"/>
          <w:b/>
          <w:sz w:val="32"/>
          <w:szCs w:val="32"/>
          <w:highlight w:val="none"/>
        </w:rPr>
      </w:pPr>
      <w:r>
        <w:rPr>
          <w:rFonts w:hint="eastAsia"/>
          <w:b/>
          <w:bCs/>
          <w:sz w:val="32"/>
          <w:szCs w:val="32"/>
          <w:highlight w:val="none"/>
        </w:rPr>
        <w:t>投标报价明细表（格式供参考）</w:t>
      </w:r>
    </w:p>
    <w:p>
      <w:pPr>
        <w:pStyle w:val="50"/>
        <w:spacing w:before="0" w:afterLines="0" w:line="360" w:lineRule="auto"/>
        <w:ind w:firstLine="458"/>
        <w:jc w:val="center"/>
        <w:rPr>
          <w:rFonts w:hint="eastAsia" w:hAnsi="宋体"/>
          <w:b/>
          <w:spacing w:val="-6"/>
          <w:highlight w:val="none"/>
        </w:rPr>
      </w:pPr>
    </w:p>
    <w:p>
      <w:pPr>
        <w:pStyle w:val="50"/>
        <w:spacing w:before="0" w:afterLines="0" w:line="360" w:lineRule="auto"/>
        <w:ind w:right="342" w:firstLine="456"/>
        <w:jc w:val="right"/>
        <w:rPr>
          <w:rFonts w:hint="eastAsia" w:ascii="仿宋" w:hAnsi="仿宋" w:cs="仿宋"/>
          <w:b/>
          <w:spacing w:val="-6"/>
          <w:highlight w:val="none"/>
        </w:rPr>
      </w:pPr>
      <w:r>
        <w:rPr>
          <w:rFonts w:hint="eastAsia" w:ascii="仿宋" w:hAnsi="仿宋" w:cs="仿宋"/>
          <w:spacing w:val="-6"/>
          <w:highlight w:val="none"/>
        </w:rPr>
        <w:t>金额单位：人民币元</w:t>
      </w:r>
    </w:p>
    <w:tbl>
      <w:tblPr>
        <w:tblStyle w:val="89"/>
        <w:tblW w:w="9732" w:type="dxa"/>
        <w:tblInd w:w="-2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309"/>
        <w:gridCol w:w="998"/>
        <w:gridCol w:w="734"/>
        <w:gridCol w:w="1291"/>
        <w:gridCol w:w="824"/>
        <w:gridCol w:w="756"/>
        <w:gridCol w:w="724"/>
        <w:gridCol w:w="744"/>
        <w:gridCol w:w="672"/>
        <w:gridCol w:w="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r>
              <w:rPr>
                <w:rFonts w:hint="eastAsia" w:ascii="仿宋" w:hAnsi="仿宋" w:cs="仿宋"/>
                <w:spacing w:val="-6"/>
                <w:highlight w:val="none"/>
              </w:rPr>
              <w:t>序号</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r>
              <w:rPr>
                <w:rFonts w:hint="eastAsia" w:ascii="仿宋" w:hAnsi="仿宋" w:cs="仿宋"/>
                <w:spacing w:val="-6"/>
                <w:highlight w:val="none"/>
              </w:rPr>
              <w:t>产品名称</w:t>
            </w: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r>
              <w:rPr>
                <w:rFonts w:hint="eastAsia" w:ascii="仿宋" w:hAnsi="仿宋" w:cs="仿宋"/>
                <w:spacing w:val="-6"/>
                <w:highlight w:val="none"/>
              </w:rPr>
              <w:t>品牌</w:t>
            </w: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r>
              <w:rPr>
                <w:rFonts w:hint="eastAsia" w:ascii="仿宋" w:hAnsi="仿宋" w:cs="仿宋"/>
                <w:spacing w:val="-6"/>
                <w:highlight w:val="none"/>
              </w:rPr>
              <w:t>型号</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r>
              <w:rPr>
                <w:rFonts w:hint="eastAsia" w:ascii="仿宋" w:hAnsi="仿宋" w:cs="仿宋"/>
                <w:spacing w:val="-6"/>
                <w:highlight w:val="none"/>
              </w:rPr>
              <w:t>配置参数</w:t>
            </w: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r>
              <w:rPr>
                <w:rFonts w:hint="eastAsia" w:ascii="仿宋" w:hAnsi="仿宋" w:cs="仿宋"/>
                <w:spacing w:val="-6"/>
                <w:highlight w:val="none"/>
              </w:rPr>
              <w:t>产地</w:t>
            </w: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r>
              <w:rPr>
                <w:rFonts w:hint="eastAsia" w:ascii="仿宋" w:hAnsi="仿宋" w:cs="仿宋"/>
                <w:spacing w:val="-6"/>
                <w:highlight w:val="none"/>
              </w:rPr>
              <w:t>数量</w:t>
            </w: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r>
              <w:rPr>
                <w:rFonts w:hint="eastAsia" w:ascii="仿宋" w:hAnsi="仿宋" w:cs="仿宋"/>
                <w:spacing w:val="-6"/>
                <w:highlight w:val="none"/>
              </w:rPr>
              <w:t>单位</w:t>
            </w: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r>
              <w:rPr>
                <w:rFonts w:hint="eastAsia" w:ascii="仿宋" w:hAnsi="仿宋" w:cs="仿宋"/>
                <w:spacing w:val="-6"/>
                <w:highlight w:val="none"/>
              </w:rPr>
              <w:t>单价</w:t>
            </w: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r>
              <w:rPr>
                <w:rFonts w:hint="eastAsia" w:ascii="仿宋" w:hAnsi="仿宋" w:cs="仿宋"/>
                <w:spacing w:val="-6"/>
                <w:highlight w:val="none"/>
              </w:rPr>
              <w:t>总价</w:t>
            </w: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r>
              <w:rPr>
                <w:rFonts w:hint="eastAsia" w:ascii="仿宋" w:hAnsi="仿宋" w:cs="仿宋"/>
                <w:spacing w:val="-6"/>
                <w:highlight w:val="none"/>
              </w:rPr>
              <w:t>质保时间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ind w:firstLine="0" w:firstLineChars="0"/>
              <w:jc w:val="center"/>
              <w:rPr>
                <w:rFonts w:hint="eastAsia" w:ascii="仿宋" w:hAnsi="仿宋" w:cs="仿宋"/>
                <w:spacing w:val="-6"/>
                <w:highlight w:val="none"/>
              </w:rPr>
            </w:pPr>
            <w:r>
              <w:rPr>
                <w:rFonts w:hint="eastAsia" w:ascii="仿宋" w:hAnsi="仿宋" w:cs="仿宋"/>
                <w:spacing w:val="-6"/>
                <w:highlight w:val="none"/>
              </w:rPr>
              <w:t>合计</w:t>
            </w:r>
          </w:p>
        </w:tc>
        <w:tc>
          <w:tcPr>
            <w:tcW w:w="8892" w:type="dxa"/>
            <w:gridSpan w:val="10"/>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仿宋" w:hAnsi="仿宋" w:cs="仿宋"/>
                <w:highlight w:val="none"/>
                <w:lang w:val="zh-CN"/>
              </w:rPr>
            </w:pPr>
            <w:r>
              <w:rPr>
                <w:rFonts w:hint="eastAsia" w:ascii="仿宋" w:hAnsi="仿宋" w:cs="仿宋"/>
                <w:highlight w:val="none"/>
                <w:lang w:val="zh-CN"/>
              </w:rPr>
              <w:t>（大写）：</w:t>
            </w:r>
            <w:r>
              <w:rPr>
                <w:rFonts w:hint="eastAsia" w:ascii="仿宋" w:hAnsi="仿宋" w:cs="仿宋"/>
                <w:highlight w:val="none"/>
                <w:u w:val="single"/>
                <w:lang w:val="zh-CN"/>
              </w:rPr>
              <w:t xml:space="preserve">           </w:t>
            </w:r>
            <w:r>
              <w:rPr>
                <w:rFonts w:hint="eastAsia" w:ascii="仿宋" w:hAnsi="仿宋" w:cs="仿宋"/>
                <w:highlight w:val="none"/>
                <w:lang w:val="zh-CN"/>
              </w:rPr>
              <w:t>元</w:t>
            </w:r>
          </w:p>
          <w:p>
            <w:pPr>
              <w:tabs>
                <w:tab w:val="left" w:pos="1418"/>
              </w:tabs>
              <w:ind w:firstLine="0" w:firstLineChars="0"/>
              <w:jc w:val="left"/>
              <w:rPr>
                <w:rFonts w:hint="eastAsia" w:ascii="仿宋" w:hAnsi="仿宋" w:cs="仿宋"/>
                <w:szCs w:val="24"/>
                <w:highlight w:val="none"/>
              </w:rPr>
            </w:pPr>
            <w:r>
              <w:rPr>
                <w:rFonts w:hint="eastAsia" w:ascii="仿宋" w:hAnsi="仿宋" w:cs="仿宋"/>
                <w:highlight w:val="none"/>
                <w:lang w:val="zh-CN"/>
              </w:rPr>
              <w:t>（小写）¥：</w:t>
            </w:r>
            <w:r>
              <w:rPr>
                <w:rFonts w:hint="eastAsia" w:ascii="仿宋" w:hAnsi="仿宋" w:cs="仿宋"/>
                <w:highlight w:val="none"/>
                <w:u w:val="single"/>
                <w:lang w:val="zh-CN"/>
              </w:rPr>
              <w:t xml:space="preserve">            </w:t>
            </w:r>
            <w:r>
              <w:rPr>
                <w:rFonts w:hint="eastAsia" w:ascii="仿宋" w:hAnsi="仿宋" w:cs="仿宋"/>
                <w:highlight w:val="none"/>
                <w:lang w:val="zh-CN"/>
              </w:rPr>
              <w:t>元</w:t>
            </w:r>
          </w:p>
        </w:tc>
      </w:tr>
    </w:tbl>
    <w:p>
      <w:pPr>
        <w:ind w:firstLine="480"/>
        <w:rPr>
          <w:rFonts w:hint="eastAsia"/>
          <w:highlight w:val="none"/>
        </w:rPr>
      </w:pPr>
    </w:p>
    <w:p>
      <w:pPr>
        <w:pStyle w:val="10"/>
        <w:numPr>
          <w:ilvl w:val="0"/>
          <w:numId w:val="0"/>
        </w:numPr>
        <w:rPr>
          <w:rFonts w:hint="eastAsia"/>
          <w:highlight w:val="none"/>
        </w:rPr>
      </w:pPr>
    </w:p>
    <w:p>
      <w:pPr>
        <w:ind w:firstLine="482"/>
        <w:rPr>
          <w:rFonts w:hint="eastAsia"/>
          <w:highlight w:val="none"/>
        </w:rPr>
      </w:pPr>
      <w:r>
        <w:rPr>
          <w:rFonts w:hint="eastAsia"/>
          <w:b/>
          <w:bCs/>
          <w:highlight w:val="none"/>
        </w:rPr>
        <w:t>说明：</w:t>
      </w:r>
      <w:r>
        <w:rPr>
          <w:rFonts w:hint="eastAsia"/>
          <w:b/>
          <w:bCs/>
          <w:color w:val="auto"/>
          <w:highlight w:val="none"/>
          <w:u w:val="single"/>
          <w:lang w:val="zh-CN"/>
        </w:rPr>
        <w:t>▲</w:t>
      </w:r>
      <w:r>
        <w:rPr>
          <w:rFonts w:hint="eastAsia"/>
          <w:highlight w:val="none"/>
        </w:rPr>
        <w:t>不提供详细投标分项报价表将视为没有实质性响应采购文件。</w:t>
      </w:r>
    </w:p>
    <w:p>
      <w:pPr>
        <w:spacing w:before="156" w:line="360" w:lineRule="auto"/>
        <w:ind w:right="-934" w:rightChars="-389" w:firstLine="456"/>
        <w:rPr>
          <w:rFonts w:hint="eastAsia" w:ascii="仿宋" w:hAnsi="仿宋" w:cs="仿宋"/>
          <w:spacing w:val="-6"/>
          <w:szCs w:val="22"/>
          <w:highlight w:val="none"/>
        </w:rPr>
      </w:pPr>
    </w:p>
    <w:p>
      <w:pPr>
        <w:snapToGrid w:val="0"/>
        <w:spacing w:before="156" w:line="360" w:lineRule="auto"/>
        <w:ind w:firstLine="480"/>
        <w:rPr>
          <w:rFonts w:hint="eastAsia" w:ascii="仿宋" w:hAnsi="仿宋" w:cs="仿宋"/>
          <w:szCs w:val="24"/>
          <w:highlight w:val="none"/>
        </w:rPr>
      </w:pPr>
      <w:r>
        <w:rPr>
          <w:rFonts w:hint="eastAsia" w:ascii="仿宋" w:hAnsi="仿宋" w:cs="仿宋"/>
          <w:szCs w:val="24"/>
          <w:highlight w:val="none"/>
        </w:rPr>
        <w:t>投标人全称（</w:t>
      </w:r>
      <w:r>
        <w:rPr>
          <w:rFonts w:hint="eastAsia" w:ascii="仿宋" w:hAnsi="仿宋" w:cs="仿宋"/>
          <w:kern w:val="0"/>
          <w:highlight w:val="none"/>
          <w:lang w:val="zh-CN"/>
        </w:rPr>
        <w:t>电子签名</w:t>
      </w:r>
      <w:r>
        <w:rPr>
          <w:rFonts w:hint="eastAsia" w:ascii="仿宋" w:hAnsi="仿宋" w:cs="仿宋"/>
          <w:szCs w:val="24"/>
          <w:highlight w:val="none"/>
        </w:rPr>
        <w:t>）：</w:t>
      </w:r>
      <w:r>
        <w:rPr>
          <w:rFonts w:hint="eastAsia" w:ascii="仿宋" w:hAnsi="仿宋" w:cs="仿宋"/>
          <w:szCs w:val="24"/>
          <w:highlight w:val="none"/>
          <w:u w:val="single"/>
        </w:rPr>
        <w:t xml:space="preserve">                      </w:t>
      </w:r>
    </w:p>
    <w:p>
      <w:pPr>
        <w:snapToGrid w:val="0"/>
        <w:spacing w:before="156" w:after="50" w:line="460" w:lineRule="exact"/>
        <w:ind w:firstLine="480"/>
        <w:rPr>
          <w:rFonts w:hint="eastAsia" w:ascii="仿宋_GB2312" w:hAnsi="宋体" w:eastAsia="仿宋_GB2312"/>
          <w:b/>
          <w:sz w:val="30"/>
          <w:szCs w:val="30"/>
        </w:rPr>
        <w:sectPr>
          <w:headerReference r:id="rId21" w:type="default"/>
          <w:footerReference r:id="rId22" w:type="default"/>
          <w:pgSz w:w="11906" w:h="16838"/>
          <w:pgMar w:top="1418" w:right="1418" w:bottom="1418" w:left="1588"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仿宋" w:hAnsi="仿宋" w:cs="仿宋"/>
          <w:szCs w:val="24"/>
          <w:highlight w:val="none"/>
        </w:rPr>
        <w:t>日期：</w:t>
      </w:r>
      <w:r>
        <w:rPr>
          <w:rFonts w:hint="eastAsia" w:ascii="仿宋" w:hAnsi="仿宋" w:cs="仿宋"/>
          <w:szCs w:val="24"/>
          <w:highlight w:val="none"/>
          <w:u w:val="single"/>
        </w:rPr>
        <w:t xml:space="preserve">       年     月     日</w:t>
      </w:r>
    </w:p>
    <w:p>
      <w:pPr>
        <w:adjustRightInd w:val="0"/>
        <w:snapToGrid w:val="0"/>
        <w:spacing w:line="440" w:lineRule="exact"/>
        <w:rPr>
          <w:b/>
          <w:sz w:val="32"/>
          <w:szCs w:val="32"/>
        </w:rPr>
      </w:pPr>
      <w:r>
        <w:rPr>
          <w:rFonts w:hint="eastAsia"/>
          <w:b/>
          <w:sz w:val="32"/>
          <w:szCs w:val="32"/>
        </w:rPr>
        <w:t>附件1</w:t>
      </w:r>
    </w:p>
    <w:p>
      <w:pPr>
        <w:pStyle w:val="39"/>
        <w:spacing w:line="440" w:lineRule="exact"/>
        <w:ind w:firstLine="0"/>
        <w:rPr>
          <w:rFonts w:ascii="仿宋" w:hAnsi="仿宋"/>
          <w:b/>
          <w:spacing w:val="0"/>
          <w:sz w:val="32"/>
          <w:szCs w:val="32"/>
        </w:rPr>
      </w:pPr>
    </w:p>
    <w:p>
      <w:pPr>
        <w:pStyle w:val="39"/>
        <w:spacing w:line="440" w:lineRule="exact"/>
        <w:ind w:firstLine="0"/>
        <w:rPr>
          <w:rFonts w:ascii="仿宋" w:hAnsi="仿宋"/>
          <w:b/>
          <w:spacing w:val="0"/>
          <w:sz w:val="32"/>
          <w:szCs w:val="32"/>
        </w:rPr>
      </w:pPr>
    </w:p>
    <w:p>
      <w:pPr>
        <w:pStyle w:val="39"/>
        <w:spacing w:line="440" w:lineRule="exact"/>
        <w:ind w:firstLine="0"/>
        <w:rPr>
          <w:rFonts w:ascii="仿宋" w:hAnsi="仿宋"/>
          <w:b/>
          <w:spacing w:val="0"/>
          <w:sz w:val="32"/>
          <w:szCs w:val="32"/>
        </w:rPr>
      </w:pPr>
      <w:r>
        <w:rPr>
          <w:rFonts w:hint="eastAsia" w:ascii="仿宋" w:hAnsi="仿宋"/>
          <w:b/>
          <w:spacing w:val="0"/>
          <w:sz w:val="32"/>
          <w:szCs w:val="32"/>
        </w:rPr>
        <w:t>询问函范本：</w:t>
      </w:r>
    </w:p>
    <w:p>
      <w:pPr>
        <w:spacing w:line="440" w:lineRule="exact"/>
      </w:pPr>
    </w:p>
    <w:p>
      <w:pPr>
        <w:pStyle w:val="107"/>
        <w:spacing w:before="0" w:after="0" w:line="440" w:lineRule="exact"/>
        <w:rPr>
          <w:rFonts w:ascii="仿宋" w:hAnsi="仿宋"/>
        </w:rPr>
      </w:pPr>
    </w:p>
    <w:p>
      <w:pPr>
        <w:spacing w:line="440" w:lineRule="exact"/>
        <w:jc w:val="center"/>
      </w:pPr>
      <w:r>
        <w:rPr>
          <w:rFonts w:hint="eastAsia"/>
        </w:rPr>
        <w:t>关于XXX项目公开招标的询问函</w:t>
      </w:r>
    </w:p>
    <w:p>
      <w:pPr>
        <w:snapToGrid w:val="0"/>
        <w:spacing w:line="440" w:lineRule="exact"/>
        <w:ind w:firstLine="480" w:firstLineChars="200"/>
      </w:pPr>
    </w:p>
    <w:p>
      <w:pPr>
        <w:snapToGrid w:val="0"/>
        <w:spacing w:line="440" w:lineRule="exact"/>
        <w:ind w:firstLine="480" w:firstLineChars="200"/>
      </w:pPr>
    </w:p>
    <w:p>
      <w:pPr>
        <w:snapToGrid w:val="0"/>
        <w:spacing w:line="440" w:lineRule="exact"/>
        <w:ind w:firstLine="480" w:firstLineChars="200"/>
      </w:pPr>
      <w:r>
        <w:rPr>
          <w:rFonts w:hint="eastAsia"/>
        </w:rPr>
        <w:t>关于（项目名称）（项目编号）（项目标项）我公司有以下几点疑问：</w:t>
      </w:r>
    </w:p>
    <w:p>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pPr>
        <w:snapToGrid w:val="0"/>
        <w:spacing w:line="440" w:lineRule="exact"/>
        <w:ind w:firstLine="480" w:firstLineChars="200"/>
      </w:pPr>
      <w:r>
        <w:rPr>
          <w:rFonts w:hint="eastAsia"/>
        </w:rPr>
        <w:t>询问事项二：  ...</w:t>
      </w:r>
    </w:p>
    <w:p>
      <w:pPr>
        <w:spacing w:line="440" w:lineRule="exact"/>
      </w:pPr>
    </w:p>
    <w:p>
      <w:pPr>
        <w:pStyle w:val="7"/>
        <w:spacing w:before="0" w:after="0" w:line="440" w:lineRule="exact"/>
      </w:pPr>
    </w:p>
    <w:p>
      <w:pPr>
        <w:pStyle w:val="39"/>
        <w:spacing w:line="440" w:lineRule="exact"/>
        <w:rPr>
          <w:rFonts w:ascii="仿宋" w:hAnsi="仿宋"/>
          <w:sz w:val="24"/>
        </w:rPr>
      </w:pPr>
    </w:p>
    <w:p>
      <w:pPr>
        <w:spacing w:line="440" w:lineRule="exact"/>
        <w:ind w:firstLine="4535"/>
      </w:pPr>
      <w:r>
        <w:rPr>
          <w:rFonts w:hint="eastAsia"/>
        </w:rPr>
        <w:t xml:space="preserve">供应商全称（盖章）：              </w:t>
      </w:r>
    </w:p>
    <w:p>
      <w:pPr>
        <w:spacing w:line="440" w:lineRule="exact"/>
        <w:ind w:firstLine="4535"/>
      </w:pPr>
      <w:r>
        <w:rPr>
          <w:rFonts w:hint="eastAsia"/>
        </w:rPr>
        <w:t xml:space="preserve">法定代表人（签名或签章）：                                                </w:t>
      </w:r>
    </w:p>
    <w:p>
      <w:pPr>
        <w:spacing w:line="440" w:lineRule="exact"/>
        <w:ind w:firstLine="4535"/>
      </w:pPr>
      <w:r>
        <w:rPr>
          <w:rFonts w:hint="eastAsia"/>
        </w:rPr>
        <w:t xml:space="preserve">授权代表（签名）：                                           </w:t>
      </w:r>
    </w:p>
    <w:p>
      <w:pPr>
        <w:spacing w:line="440" w:lineRule="exact"/>
        <w:ind w:firstLine="4535"/>
      </w:pPr>
      <w:r>
        <w:rPr>
          <w:rFonts w:hint="eastAsia"/>
        </w:rPr>
        <w:t xml:space="preserve">联系电话（手机）：                  </w:t>
      </w:r>
    </w:p>
    <w:p>
      <w:pPr>
        <w:spacing w:line="440" w:lineRule="exact"/>
        <w:ind w:firstLine="4535"/>
      </w:pPr>
      <w:r>
        <w:rPr>
          <w:rFonts w:hint="eastAsia"/>
        </w:rPr>
        <w:t xml:space="preserve">电子邮箱：                        </w:t>
      </w:r>
    </w:p>
    <w:p>
      <w:pPr>
        <w:spacing w:line="440" w:lineRule="exact"/>
        <w:ind w:firstLine="4535"/>
      </w:pPr>
      <w:r>
        <w:rPr>
          <w:rFonts w:hint="eastAsia"/>
        </w:rPr>
        <w:t xml:space="preserve">询问日期：                        </w:t>
      </w:r>
    </w:p>
    <w:p>
      <w:pPr>
        <w:spacing w:line="440" w:lineRule="exact"/>
      </w:pPr>
      <w:r>
        <w:rPr>
          <w:rFonts w:hint="eastAsia"/>
        </w:rPr>
        <w:t xml:space="preserve"> </w:t>
      </w:r>
    </w:p>
    <w:p>
      <w:pPr>
        <w:spacing w:line="440" w:lineRule="exact"/>
      </w:pPr>
    </w:p>
    <w:p>
      <w:pPr>
        <w:adjustRightInd w:val="0"/>
        <w:snapToGrid w:val="0"/>
        <w:spacing w:line="440" w:lineRule="exact"/>
        <w:jc w:val="center"/>
      </w:pPr>
    </w:p>
    <w:p>
      <w:pPr>
        <w:pStyle w:val="107"/>
        <w:spacing w:before="0" w:after="0" w:line="440" w:lineRule="exact"/>
        <w:rPr>
          <w:rFonts w:ascii="仿宋" w:hAnsi="仿宋"/>
        </w:rPr>
      </w:pPr>
    </w:p>
    <w:p>
      <w:pPr>
        <w:spacing w:line="440" w:lineRule="exact"/>
      </w:pPr>
    </w:p>
    <w:p>
      <w:pPr>
        <w:pStyle w:val="106"/>
        <w:rPr>
          <w:rFonts w:ascii="仿宋" w:hAnsi="仿宋" w:eastAsia="仿宋"/>
        </w:rPr>
      </w:pPr>
    </w:p>
    <w:p/>
    <w:p>
      <w:pPr>
        <w:pStyle w:val="106"/>
        <w:rPr>
          <w:rFonts w:ascii="仿宋" w:hAnsi="仿宋" w:eastAsia="仿宋"/>
        </w:rPr>
      </w:pPr>
    </w:p>
    <w:p/>
    <w:p>
      <w:pPr>
        <w:spacing w:line="440" w:lineRule="exact"/>
      </w:pPr>
    </w:p>
    <w:p>
      <w:pPr>
        <w:adjustRightInd w:val="0"/>
        <w:snapToGrid w:val="0"/>
        <w:spacing w:line="440" w:lineRule="exact"/>
        <w:rPr>
          <w:b/>
          <w:sz w:val="32"/>
          <w:szCs w:val="32"/>
        </w:rPr>
      </w:pPr>
      <w:r>
        <w:rPr>
          <w:rFonts w:hint="eastAsia"/>
          <w:b/>
          <w:sz w:val="32"/>
          <w:szCs w:val="32"/>
        </w:rPr>
        <w:t>附件2</w:t>
      </w:r>
    </w:p>
    <w:p>
      <w:pPr>
        <w:pStyle w:val="40"/>
        <w:spacing w:after="0" w:line="440" w:lineRule="exact"/>
        <w:ind w:left="480"/>
        <w:rPr>
          <w:rFonts w:ascii="仿宋" w:hAnsi="仿宋"/>
        </w:rPr>
      </w:pPr>
    </w:p>
    <w:p>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pPr>
        <w:adjustRightInd w:val="0"/>
        <w:snapToGrid w:val="0"/>
        <w:spacing w:line="440" w:lineRule="exact"/>
        <w:rPr>
          <w:bCs/>
        </w:rPr>
      </w:pPr>
      <w:r>
        <w:rPr>
          <w:rFonts w:hint="eastAsia"/>
          <w:bCs/>
        </w:rPr>
        <w:t>一、质疑供应商基本信息</w:t>
      </w:r>
    </w:p>
    <w:p>
      <w:pPr>
        <w:adjustRightInd w:val="0"/>
        <w:snapToGrid w:val="0"/>
        <w:spacing w:line="440" w:lineRule="exact"/>
        <w:rPr>
          <w:u w:val="dotted"/>
        </w:rPr>
      </w:pPr>
      <w:r>
        <w:rPr>
          <w:rFonts w:hint="eastAsia"/>
        </w:rPr>
        <w:t>质疑供应商：</w:t>
      </w:r>
      <w:r>
        <w:rPr>
          <w:rFonts w:hint="eastAsia"/>
          <w:u w:val="dotted"/>
        </w:rPr>
        <w:t xml:space="preserve">                                        </w:t>
      </w:r>
    </w:p>
    <w:p>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pPr>
        <w:adjustRightInd w:val="0"/>
        <w:snapToGrid w:val="0"/>
        <w:spacing w:line="440" w:lineRule="exact"/>
        <w:rPr>
          <w:u w:val="dotted"/>
        </w:rPr>
      </w:pPr>
      <w:r>
        <w:rPr>
          <w:rFonts w:hint="eastAsia"/>
        </w:rPr>
        <w:t>授权代表：</w:t>
      </w:r>
      <w:r>
        <w:rPr>
          <w:rFonts w:hint="eastAsia"/>
          <w:u w:val="dotted"/>
        </w:rPr>
        <w:t xml:space="preserve">                                          </w:t>
      </w:r>
    </w:p>
    <w:p>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pPr>
        <w:adjustRightInd w:val="0"/>
        <w:snapToGrid w:val="0"/>
        <w:spacing w:line="440" w:lineRule="exact"/>
        <w:rPr>
          <w:bCs/>
        </w:rPr>
      </w:pPr>
      <w:r>
        <w:rPr>
          <w:rFonts w:hint="eastAsia"/>
          <w:bCs/>
        </w:rPr>
        <w:t>二、质疑项目基本情况</w:t>
      </w:r>
    </w:p>
    <w:p>
      <w:pPr>
        <w:adjustRightInd w:val="0"/>
        <w:snapToGrid w:val="0"/>
        <w:spacing w:line="440" w:lineRule="exact"/>
      </w:pPr>
      <w:r>
        <w:rPr>
          <w:rFonts w:hint="eastAsia"/>
        </w:rPr>
        <w:t>质疑项目的名称：</w:t>
      </w:r>
      <w:r>
        <w:rPr>
          <w:rFonts w:hint="eastAsia"/>
          <w:u w:val="dotted"/>
        </w:rPr>
        <w:t xml:space="preserve">                                      </w:t>
      </w:r>
    </w:p>
    <w:p>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pPr>
        <w:adjustRightInd w:val="0"/>
        <w:snapToGrid w:val="0"/>
        <w:spacing w:line="440" w:lineRule="exact"/>
        <w:rPr>
          <w:u w:val="dotted"/>
        </w:rPr>
      </w:pPr>
      <w:r>
        <w:rPr>
          <w:rFonts w:hint="eastAsia"/>
        </w:rPr>
        <w:t>采购人名称：</w:t>
      </w:r>
      <w:r>
        <w:rPr>
          <w:rFonts w:hint="eastAsia"/>
          <w:u w:val="dotted"/>
        </w:rPr>
        <w:t xml:space="preserve">                                         </w:t>
      </w:r>
    </w:p>
    <w:p>
      <w:pPr>
        <w:adjustRightInd w:val="0"/>
        <w:snapToGrid w:val="0"/>
        <w:spacing w:line="440" w:lineRule="exact"/>
      </w:pPr>
      <w:r>
        <w:rPr>
          <w:rFonts w:hint="eastAsia"/>
        </w:rPr>
        <w:t>采购文件获取日期：</w:t>
      </w:r>
      <w:r>
        <w:rPr>
          <w:rFonts w:hint="eastAsia"/>
          <w:u w:val="dotted"/>
        </w:rPr>
        <w:t xml:space="preserve">                                           </w:t>
      </w:r>
    </w:p>
    <w:p>
      <w:pPr>
        <w:adjustRightInd w:val="0"/>
        <w:snapToGrid w:val="0"/>
        <w:spacing w:line="440" w:lineRule="exact"/>
        <w:rPr>
          <w:bCs/>
        </w:rPr>
      </w:pPr>
      <w:r>
        <w:rPr>
          <w:rFonts w:hint="eastAsia"/>
          <w:bCs/>
        </w:rPr>
        <w:t>三、质疑事项具体内容</w:t>
      </w:r>
    </w:p>
    <w:p>
      <w:pPr>
        <w:adjustRightInd w:val="0"/>
        <w:snapToGrid w:val="0"/>
        <w:spacing w:line="440" w:lineRule="exact"/>
        <w:rPr>
          <w:u w:val="dotted"/>
        </w:rPr>
      </w:pPr>
      <w:r>
        <w:rPr>
          <w:rFonts w:hint="eastAsia"/>
        </w:rPr>
        <w:t>质疑事项1：</w:t>
      </w:r>
      <w:r>
        <w:rPr>
          <w:rFonts w:hint="eastAsia"/>
          <w:u w:val="dotted"/>
        </w:rPr>
        <w:t xml:space="preserve">                                         </w:t>
      </w:r>
    </w:p>
    <w:p>
      <w:pPr>
        <w:adjustRightInd w:val="0"/>
        <w:snapToGrid w:val="0"/>
        <w:spacing w:line="440" w:lineRule="exact"/>
        <w:rPr>
          <w:u w:val="dotted"/>
        </w:rPr>
      </w:pPr>
      <w:r>
        <w:rPr>
          <w:rFonts w:hint="eastAsia"/>
        </w:rPr>
        <w:t>事实依据：</w:t>
      </w:r>
      <w:r>
        <w:rPr>
          <w:rFonts w:hint="eastAsia"/>
          <w:u w:val="dotted"/>
        </w:rPr>
        <w:t xml:space="preserve">                                          </w:t>
      </w:r>
    </w:p>
    <w:p>
      <w:pPr>
        <w:adjustRightInd w:val="0"/>
        <w:snapToGrid w:val="0"/>
        <w:spacing w:line="440" w:lineRule="exact"/>
      </w:pPr>
      <w:r>
        <w:rPr>
          <w:rFonts w:hint="eastAsia"/>
          <w:u w:val="dotted"/>
        </w:rPr>
        <w:t xml:space="preserve">                                                       </w:t>
      </w:r>
    </w:p>
    <w:p>
      <w:pPr>
        <w:adjustRightInd w:val="0"/>
        <w:snapToGrid w:val="0"/>
        <w:spacing w:line="440" w:lineRule="exact"/>
        <w:rPr>
          <w:u w:val="dotted"/>
        </w:rPr>
      </w:pPr>
      <w:r>
        <w:rPr>
          <w:rFonts w:hint="eastAsia"/>
        </w:rPr>
        <w:t>法律依据：</w:t>
      </w:r>
      <w:r>
        <w:rPr>
          <w:rFonts w:hint="eastAsia"/>
          <w:u w:val="dotted"/>
        </w:rPr>
        <w:t xml:space="preserve">                                          </w:t>
      </w:r>
    </w:p>
    <w:p>
      <w:pPr>
        <w:adjustRightInd w:val="0"/>
        <w:snapToGrid w:val="0"/>
        <w:spacing w:line="440" w:lineRule="exact"/>
        <w:rPr>
          <w:u w:val="dotted"/>
        </w:rPr>
      </w:pPr>
      <w:r>
        <w:rPr>
          <w:rFonts w:hint="eastAsia"/>
          <w:u w:val="dotted"/>
        </w:rPr>
        <w:t xml:space="preserve">                                                     </w:t>
      </w:r>
    </w:p>
    <w:p>
      <w:pPr>
        <w:adjustRightInd w:val="0"/>
        <w:snapToGrid w:val="0"/>
        <w:spacing w:line="440" w:lineRule="exact"/>
        <w:rPr>
          <w:u w:val="dotted"/>
        </w:rPr>
      </w:pPr>
      <w:r>
        <w:rPr>
          <w:rFonts w:hint="eastAsia"/>
        </w:rPr>
        <w:t>质疑事项2</w:t>
      </w:r>
    </w:p>
    <w:p>
      <w:pPr>
        <w:adjustRightInd w:val="0"/>
        <w:snapToGrid w:val="0"/>
        <w:spacing w:line="440" w:lineRule="exact"/>
      </w:pPr>
      <w:r>
        <w:rPr>
          <w:rFonts w:hint="eastAsia"/>
        </w:rPr>
        <w:t>……</w:t>
      </w:r>
    </w:p>
    <w:p>
      <w:pPr>
        <w:adjustRightInd w:val="0"/>
        <w:snapToGrid w:val="0"/>
        <w:spacing w:line="440" w:lineRule="exact"/>
        <w:rPr>
          <w:bCs/>
        </w:rPr>
      </w:pPr>
      <w:r>
        <w:rPr>
          <w:rFonts w:hint="eastAsia"/>
          <w:bCs/>
        </w:rPr>
        <w:t>四、与质疑事项相关的质疑请求</w:t>
      </w:r>
    </w:p>
    <w:p>
      <w:pPr>
        <w:adjustRightInd w:val="0"/>
        <w:snapToGrid w:val="0"/>
        <w:spacing w:line="440" w:lineRule="exact"/>
        <w:rPr>
          <w:u w:val="dotted"/>
        </w:rPr>
      </w:pPr>
      <w:r>
        <w:rPr>
          <w:rFonts w:hint="eastAsia"/>
        </w:rPr>
        <w:t>请求：</w:t>
      </w:r>
      <w:r>
        <w:rPr>
          <w:rFonts w:hint="eastAsia"/>
          <w:u w:val="dotted"/>
        </w:rPr>
        <w:t xml:space="preserve">                                               </w:t>
      </w:r>
    </w:p>
    <w:p>
      <w:pPr>
        <w:adjustRightInd w:val="0"/>
        <w:spacing w:line="440" w:lineRule="exact"/>
        <w:rPr>
          <w:rFonts w:cs="Times New Roman"/>
        </w:rPr>
      </w:pPr>
      <w:r>
        <w:rPr>
          <w:rFonts w:hint="eastAsia" w:cs="Times New Roman"/>
        </w:rPr>
        <w:t xml:space="preserve">签字(签章)：                   公章：                      </w:t>
      </w:r>
    </w:p>
    <w:p>
      <w:pPr>
        <w:adjustRightInd w:val="0"/>
        <w:spacing w:line="440" w:lineRule="exact"/>
        <w:rPr>
          <w:rFonts w:cs="Times New Roman"/>
        </w:rPr>
      </w:pPr>
      <w:r>
        <w:rPr>
          <w:rFonts w:hint="eastAsia" w:cs="Times New Roman"/>
        </w:rPr>
        <w:t xml:space="preserve">日期：    </w:t>
      </w:r>
    </w:p>
    <w:p>
      <w:pPr>
        <w:widowControl/>
        <w:spacing w:line="440" w:lineRule="exact"/>
        <w:jc w:val="left"/>
        <w:rPr>
          <w:rFonts w:cs="Times New Roman"/>
          <w:b/>
        </w:rPr>
      </w:pPr>
      <w:r>
        <w:rPr>
          <w:rFonts w:cs="Times New Roman"/>
          <w:b/>
        </w:rPr>
        <w:br w:type="page"/>
      </w:r>
    </w:p>
    <w:p>
      <w:pPr>
        <w:adjustRightInd w:val="0"/>
        <w:spacing w:line="440" w:lineRule="exact"/>
        <w:rPr>
          <w:rFonts w:cs="Times New Roman"/>
          <w:b/>
        </w:rPr>
      </w:pPr>
      <w:r>
        <w:rPr>
          <w:rFonts w:hint="eastAsia" w:cs="Times New Roman"/>
          <w:b/>
        </w:rPr>
        <w:t>质疑函制作说明：</w:t>
      </w:r>
    </w:p>
    <w:p>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pPr>
        <w:widowControl/>
        <w:adjustRightInd w:val="0"/>
        <w:spacing w:line="440" w:lineRule="exact"/>
        <w:ind w:firstLine="600" w:firstLineChars="200"/>
        <w:jc w:val="left"/>
        <w:rPr>
          <w:rFonts w:cs="Times New Roman"/>
          <w:sz w:val="30"/>
          <w:szCs w:val="30"/>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widowControl/>
        <w:spacing w:line="440" w:lineRule="exact"/>
        <w:jc w:val="left"/>
        <w:rPr>
          <w:rFonts w:cs="Times New Roman"/>
          <w:b/>
          <w:spacing w:val="6"/>
          <w:sz w:val="32"/>
          <w:szCs w:val="32"/>
        </w:rPr>
      </w:pPr>
      <w:r>
        <w:rPr>
          <w:rFonts w:cs="Times New Roman"/>
          <w:b/>
          <w:spacing w:val="6"/>
          <w:sz w:val="32"/>
          <w:szCs w:val="32"/>
        </w:rPr>
        <w:br w:type="page"/>
      </w:r>
    </w:p>
    <w:p>
      <w:pPr>
        <w:adjustRightInd w:val="0"/>
        <w:snapToGrid w:val="0"/>
        <w:spacing w:line="440" w:lineRule="exact"/>
        <w:rPr>
          <w:b/>
          <w:sz w:val="32"/>
          <w:szCs w:val="32"/>
        </w:rPr>
      </w:pPr>
      <w:r>
        <w:rPr>
          <w:rFonts w:hint="eastAsia"/>
          <w:b/>
          <w:sz w:val="32"/>
          <w:szCs w:val="32"/>
        </w:rPr>
        <w:t>附件3</w:t>
      </w: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pPr>
        <w:adjustRightInd w:val="0"/>
        <w:spacing w:line="440" w:lineRule="exact"/>
        <w:jc w:val="center"/>
        <w:rPr>
          <w:rFonts w:cs="Times New Roman"/>
          <w:b/>
        </w:rPr>
      </w:pPr>
    </w:p>
    <w:p>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pPr>
        <w:adjustRightInd w:val="0"/>
        <w:spacing w:line="440" w:lineRule="exact"/>
        <w:rPr>
          <w:rFonts w:cs="Times New Roman"/>
        </w:rPr>
      </w:pPr>
      <w:r>
        <w:rPr>
          <w:rFonts w:hint="eastAsia" w:cs="Times New Roman"/>
        </w:rPr>
        <w:t>一、投诉相关主体基本情况</w:t>
      </w:r>
    </w:p>
    <w:p>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pPr>
        <w:adjustRightInd w:val="0"/>
        <w:spacing w:line="440" w:lineRule="exact"/>
        <w:rPr>
          <w:rFonts w:cs="Times New Roman"/>
        </w:rPr>
      </w:pPr>
      <w:r>
        <w:rPr>
          <w:rFonts w:hint="eastAsia" w:cs="Times New Roman"/>
        </w:rPr>
        <w:t>被投诉人2</w:t>
      </w:r>
    </w:p>
    <w:p>
      <w:pPr>
        <w:adjustRightInd w:val="0"/>
        <w:spacing w:line="440" w:lineRule="exact"/>
        <w:rPr>
          <w:rFonts w:cs="Times New Roman"/>
          <w:u w:val="dotted"/>
        </w:rPr>
      </w:pPr>
      <w:r>
        <w:rPr>
          <w:rFonts w:hint="eastAsia" w:cs="Times New Roman"/>
        </w:rPr>
        <w:t>……</w:t>
      </w:r>
    </w:p>
    <w:p>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pPr>
        <w:adjustRightInd w:val="0"/>
        <w:spacing w:line="440" w:lineRule="exact"/>
        <w:rPr>
          <w:rFonts w:cs="Times New Roman"/>
        </w:rPr>
      </w:pPr>
      <w:r>
        <w:rPr>
          <w:rFonts w:hint="eastAsia" w:cs="Times New Roman"/>
        </w:rPr>
        <w:t>二、投诉项目基本情况</w:t>
      </w:r>
    </w:p>
    <w:p>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pPr>
        <w:adjustRightInd w:val="0"/>
        <w:spacing w:line="440" w:lineRule="exact"/>
        <w:rPr>
          <w:rFonts w:cs="Times New Roman"/>
        </w:rPr>
      </w:pPr>
      <w:r>
        <w:rPr>
          <w:rFonts w:hint="eastAsia" w:cs="Times New Roman"/>
        </w:rPr>
        <w:t>三、质疑基本情况</w:t>
      </w:r>
    </w:p>
    <w:p>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pPr>
        <w:adjustRightInd w:val="0"/>
        <w:spacing w:line="440" w:lineRule="exact"/>
        <w:rPr>
          <w:rFonts w:cs="Times New Roman"/>
        </w:rPr>
      </w:pPr>
      <w:r>
        <w:rPr>
          <w:rFonts w:hint="eastAsia" w:cs="Times New Roman"/>
        </w:rPr>
        <w:t>四、投诉事项具体内容</w:t>
      </w:r>
    </w:p>
    <w:p>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pPr>
        <w:adjustRightInd w:val="0"/>
        <w:spacing w:line="440" w:lineRule="exact"/>
        <w:rPr>
          <w:rFonts w:cs="Times New Roman"/>
        </w:rPr>
      </w:pPr>
      <w:r>
        <w:rPr>
          <w:rFonts w:hint="eastAsia" w:cs="Times New Roman"/>
        </w:rPr>
        <w:t>事实依据：</w:t>
      </w:r>
      <w:r>
        <w:rPr>
          <w:rFonts w:hint="eastAsia" w:cs="Times New Roman"/>
          <w:u w:val="dotted"/>
        </w:rPr>
        <w:t xml:space="preserve">                                         </w:t>
      </w:r>
    </w:p>
    <w:p>
      <w:pPr>
        <w:adjustRightInd w:val="0"/>
        <w:spacing w:line="440" w:lineRule="exact"/>
        <w:rPr>
          <w:rFonts w:cs="Times New Roman"/>
          <w:u w:val="dotted"/>
        </w:rPr>
      </w:pPr>
      <w:r>
        <w:rPr>
          <w:rFonts w:hint="eastAsia" w:cs="Times New Roman"/>
          <w:u w:val="dotted"/>
        </w:rPr>
        <w:t xml:space="preserve">                                                    </w:t>
      </w:r>
    </w:p>
    <w:p>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pPr>
        <w:adjustRightInd w:val="0"/>
        <w:spacing w:line="440" w:lineRule="exact"/>
        <w:rPr>
          <w:rFonts w:cs="Times New Roman"/>
          <w:u w:val="dotted"/>
        </w:rPr>
      </w:pPr>
      <w:r>
        <w:rPr>
          <w:rFonts w:hint="eastAsia" w:cs="Times New Roman"/>
          <w:u w:val="dotted"/>
        </w:rPr>
        <w:t xml:space="preserve">                                                     </w:t>
      </w:r>
    </w:p>
    <w:p>
      <w:pPr>
        <w:adjustRightInd w:val="0"/>
        <w:spacing w:line="440" w:lineRule="exact"/>
        <w:rPr>
          <w:rFonts w:cs="Times New Roman"/>
        </w:rPr>
      </w:pPr>
      <w:r>
        <w:rPr>
          <w:rFonts w:hint="eastAsia" w:cs="Times New Roman"/>
        </w:rPr>
        <w:t>投诉事项2</w:t>
      </w:r>
    </w:p>
    <w:p>
      <w:pPr>
        <w:adjustRightInd w:val="0"/>
        <w:spacing w:line="440" w:lineRule="exact"/>
        <w:rPr>
          <w:rFonts w:cs="Times New Roman"/>
          <w:u w:val="dotted"/>
        </w:rPr>
      </w:pPr>
      <w:r>
        <w:rPr>
          <w:rFonts w:hint="eastAsia" w:cs="Times New Roman"/>
        </w:rPr>
        <w:t>……</w:t>
      </w:r>
    </w:p>
    <w:p>
      <w:pPr>
        <w:adjustRightInd w:val="0"/>
        <w:spacing w:line="440" w:lineRule="exact"/>
        <w:rPr>
          <w:rFonts w:cs="Times New Roman"/>
        </w:rPr>
      </w:pPr>
      <w:r>
        <w:rPr>
          <w:rFonts w:hint="eastAsia" w:cs="Times New Roman"/>
        </w:rPr>
        <w:t>五、与投诉事项相关的投诉请求</w:t>
      </w:r>
    </w:p>
    <w:p>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pPr>
        <w:adjustRightInd w:val="0"/>
        <w:spacing w:line="440" w:lineRule="exact"/>
        <w:rPr>
          <w:rFonts w:cs="Times New Roman"/>
          <w:u w:val="single"/>
        </w:rPr>
      </w:pPr>
      <w:r>
        <w:rPr>
          <w:rFonts w:hint="eastAsia" w:cs="Times New Roman"/>
        </w:rPr>
        <w:t xml:space="preserve">                                                                                                    </w:t>
      </w:r>
    </w:p>
    <w:p>
      <w:pPr>
        <w:adjustRightInd w:val="0"/>
        <w:spacing w:line="440" w:lineRule="exact"/>
        <w:rPr>
          <w:rFonts w:cs="Times New Roman"/>
        </w:rPr>
      </w:pPr>
      <w:r>
        <w:rPr>
          <w:rFonts w:hint="eastAsia" w:cs="Times New Roman"/>
        </w:rPr>
        <w:t xml:space="preserve">签字(签章)：                   公章：                      </w:t>
      </w:r>
    </w:p>
    <w:p>
      <w:pPr>
        <w:adjustRightInd w:val="0"/>
        <w:spacing w:line="440" w:lineRule="exact"/>
        <w:rPr>
          <w:rFonts w:cs="Times New Roman"/>
        </w:rPr>
      </w:pPr>
      <w:r>
        <w:rPr>
          <w:rFonts w:hint="eastAsia" w:cs="Times New Roman"/>
        </w:rPr>
        <w:t xml:space="preserve">日期：    </w:t>
      </w:r>
    </w:p>
    <w:p>
      <w:pPr>
        <w:adjustRightInd w:val="0"/>
        <w:spacing w:line="440" w:lineRule="exact"/>
        <w:rPr>
          <w:rFonts w:cs="Times New Roman"/>
          <w:b/>
        </w:rPr>
      </w:pPr>
    </w:p>
    <w:p>
      <w:pPr>
        <w:adjustRightInd w:val="0"/>
        <w:spacing w:line="440" w:lineRule="exact"/>
        <w:rPr>
          <w:rFonts w:cs="Times New Roman"/>
          <w:b/>
        </w:rPr>
      </w:pPr>
    </w:p>
    <w:p>
      <w:pPr>
        <w:adjustRightInd w:val="0"/>
        <w:spacing w:line="440" w:lineRule="exact"/>
        <w:rPr>
          <w:rFonts w:cs="Times New Roman"/>
          <w:b/>
        </w:rPr>
      </w:pPr>
      <w:r>
        <w:rPr>
          <w:rFonts w:hint="eastAsia" w:cs="Times New Roman"/>
          <w:b/>
        </w:rPr>
        <w:t>投诉书制作说明：</w:t>
      </w:r>
    </w:p>
    <w:p>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sectPr>
      <w:footerReference r:id="rId26" w:type="first"/>
      <w:headerReference r:id="rId23" w:type="default"/>
      <w:footerReference r:id="rId24" w:type="default"/>
      <w:footerReference r:id="rId25"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auto"/>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20B0604020202020204"/>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20B0604020202020204"/>
    <w:charset w:val="86"/>
    <w:family w:val="modern"/>
    <w:pitch w:val="default"/>
    <w:sig w:usb0="00000000" w:usb1="00000000" w:usb2="00000010" w:usb3="00000000" w:csb0="00040000" w:csb1="00000000"/>
  </w:font>
  <w:font w:name="ˎ̥">
    <w:altName w:val="宋体"/>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19F" w:csb1="0000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80"/>
    <w:family w:val="swiss"/>
    <w:pitch w:val="default"/>
    <w:sig w:usb0="00000000" w:usb1="00000000" w:usb2="0000003F" w:usb3="00000000" w:csb0="003F01FF"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Wingdings 2">
    <w:panose1 w:val="05020102010507070707"/>
    <w:charset w:val="00"/>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78</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78</w:t>
    </w:r>
    <w:r>
      <w:rPr>
        <w:kern w:val="0"/>
        <w:szCs w:val="21"/>
      </w:rPr>
      <w:fldChar w:fldCharType="end"/>
    </w:r>
    <w:r>
      <w:rPr>
        <w:rFonts w:hint="eastAsia"/>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outside" w:y="1"/>
      <w:rPr>
        <w:rStyle w:val="97"/>
      </w:rPr>
    </w:pPr>
    <w:r>
      <w:fldChar w:fldCharType="begin"/>
    </w:r>
    <w:r>
      <w:rPr>
        <w:rStyle w:val="97"/>
      </w:rPr>
      <w:instrText xml:space="preserve">PAGE  </w:instrText>
    </w:r>
    <w:r>
      <w:fldChar w:fldCharType="end"/>
    </w:r>
  </w:p>
  <w:p>
    <w:pPr>
      <w:pStyle w:val="58"/>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8460" w:firstLine="360"/>
      <w:rPr>
        <w:rFonts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2271395</wp:posOffset>
              </wp:positionH>
              <wp:positionV relativeFrom="paragraph">
                <wp:posOffset>127635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8"/>
                            <w:ind w:firstLine="360"/>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78.85pt;margin-top:10.05pt;height:144pt;width:144pt;mso-position-horizontal-relative:margin;mso-wrap-style:none;z-index:251659264;mso-width-relative:page;mso-height-relative:page;" filled="f" stroked="f" coordsize="21600,21600" o:gfxdata="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7voMvWAAAACgEAAA8AAAAAAAAAAQAgAAAAIgAAAGRycy9kb3ducmV2Lnht&#10;bFBLAQIUABQAAAAIAIdO4kAZd/SDwgEAAI0DAAAOAAAAAAAAAAEAIAAAACUBAABkcnMvZTJvRG9j&#10;LnhtbFBLBQYAAAAABgAGAFkBAABZBQAAAAA=&#10;">
              <v:fill on="f" focussize="0,0"/>
              <v:stroke on="f"/>
              <v:imagedata o:title=""/>
              <o:lock v:ext="edit" aspectratio="f"/>
              <v:textbox inset="0mm,0mm,0mm,0mm" style="mso-fit-shape-to-text:t;">
                <w:txbxContent>
                  <w:p>
                    <w:pPr>
                      <w:pStyle w:val="58"/>
                      <w:ind w:firstLine="360"/>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61</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61</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ind w:right="720"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63</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tJWM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bSVjLAQAAnAMAAA4AAAAAAAAAAQAgAAAAHgEAAGRycy9lMm9E&#10;b2MueG1sUEsFBgAAAAAGAAYAWQEAAFsFAAAAAA==&#10;">
              <v:fill on="f" focussize="0,0"/>
              <v:stroke on="f"/>
              <v:imagedata o:title=""/>
              <o:lock v:ext="edit" aspectratio="f"/>
              <v:textbox inset="0mm,0mm,0mm,0mm" style="mso-fit-shape-to-text:t;">
                <w:txbxContent>
                  <w:p>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63</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ind w:right="720"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66</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66</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8"/>
                            <w:spacing w:before="120"/>
                            <w:ind w:right="720" w:firstLine="180" w:firstLineChars="100"/>
                            <w:jc w:val="center"/>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pStyle w:val="58"/>
                      <w:spacing w:before="120"/>
                      <w:ind w:right="720" w:firstLine="180" w:firstLineChars="100"/>
                      <w:jc w:val="center"/>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9C319D31"/>
    <w:multiLevelType w:val="singleLevel"/>
    <w:tmpl w:val="9C319D31"/>
    <w:lvl w:ilvl="0" w:tentative="0">
      <w:start w:val="1"/>
      <w:numFmt w:val="decimal"/>
      <w:suff w:val="nothing"/>
      <w:lvlText w:val="（%1）"/>
      <w:lvlJc w:val="left"/>
    </w:lvl>
  </w:abstractNum>
  <w:abstractNum w:abstractNumId="3">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4">
    <w:nsid w:val="BEE7505F"/>
    <w:multiLevelType w:val="singleLevel"/>
    <w:tmpl w:val="BEE7505F"/>
    <w:lvl w:ilvl="0" w:tentative="0">
      <w:start w:val="5"/>
      <w:numFmt w:val="chineseCounting"/>
      <w:suff w:val="nothing"/>
      <w:lvlText w:val="%1、"/>
      <w:lvlJc w:val="left"/>
      <w:rPr>
        <w:rFonts w:hint="eastAsia"/>
      </w:rPr>
    </w:lvl>
  </w:abstractNum>
  <w:abstractNum w:abstractNumId="5">
    <w:nsid w:val="C9112C03"/>
    <w:multiLevelType w:val="singleLevel"/>
    <w:tmpl w:val="C9112C03"/>
    <w:lvl w:ilvl="0" w:tentative="0">
      <w:start w:val="2"/>
      <w:numFmt w:val="decimal"/>
      <w:lvlText w:val="%1."/>
      <w:lvlJc w:val="left"/>
      <w:pPr>
        <w:tabs>
          <w:tab w:val="left" w:pos="312"/>
        </w:tabs>
      </w:pPr>
    </w:lvl>
  </w:abstractNum>
  <w:abstractNum w:abstractNumId="6">
    <w:nsid w:val="D052218D"/>
    <w:multiLevelType w:val="singleLevel"/>
    <w:tmpl w:val="D052218D"/>
    <w:lvl w:ilvl="0" w:tentative="0">
      <w:start w:val="1"/>
      <w:numFmt w:val="decimal"/>
      <w:lvlText w:val="%1."/>
      <w:lvlJc w:val="left"/>
      <w:pPr>
        <w:ind w:left="425" w:hanging="425"/>
      </w:pPr>
      <w:rPr>
        <w:rFonts w:hint="default"/>
      </w:rPr>
    </w:lvl>
  </w:abstractNum>
  <w:abstractNum w:abstractNumId="7">
    <w:nsid w:val="DA749441"/>
    <w:multiLevelType w:val="singleLevel"/>
    <w:tmpl w:val="DA749441"/>
    <w:lvl w:ilvl="0" w:tentative="0">
      <w:start w:val="1"/>
      <w:numFmt w:val="decimal"/>
      <w:lvlText w:val="%1."/>
      <w:lvlJc w:val="left"/>
      <w:pPr>
        <w:ind w:left="425" w:hanging="425"/>
      </w:pPr>
      <w:rPr>
        <w:rFonts w:hint="default"/>
      </w:rPr>
    </w:lvl>
  </w:abstractNum>
  <w:abstractNum w:abstractNumId="8">
    <w:nsid w:val="F0500668"/>
    <w:multiLevelType w:val="singleLevel"/>
    <w:tmpl w:val="F0500668"/>
    <w:lvl w:ilvl="0" w:tentative="0">
      <w:start w:val="1"/>
      <w:numFmt w:val="chineseCounting"/>
      <w:suff w:val="nothing"/>
      <w:lvlText w:val="（%1）"/>
      <w:lvlJc w:val="left"/>
      <w:pPr>
        <w:ind w:left="0" w:firstLine="420"/>
      </w:pPr>
      <w:rPr>
        <w:rFonts w:hint="eastAsia"/>
      </w:rPr>
    </w:lvl>
  </w:abstractNum>
  <w:abstractNum w:abstractNumId="9">
    <w:nsid w:val="F5A16F68"/>
    <w:multiLevelType w:val="singleLevel"/>
    <w:tmpl w:val="F5A16F68"/>
    <w:lvl w:ilvl="0" w:tentative="0">
      <w:start w:val="1"/>
      <w:numFmt w:val="chineseCounting"/>
      <w:suff w:val="nothing"/>
      <w:lvlText w:val="（%1）"/>
      <w:lvlJc w:val="left"/>
      <w:rPr>
        <w:rFonts w:hint="eastAsia"/>
      </w:rPr>
    </w:lvl>
  </w:abstractNum>
  <w:abstractNum w:abstractNumId="10">
    <w:nsid w:val="069A03DF"/>
    <w:multiLevelType w:val="singleLevel"/>
    <w:tmpl w:val="069A03DF"/>
    <w:lvl w:ilvl="0" w:tentative="0">
      <w:start w:val="1"/>
      <w:numFmt w:val="decimal"/>
      <w:lvlText w:val="%1."/>
      <w:lvlJc w:val="left"/>
      <w:pPr>
        <w:ind w:left="425" w:hanging="425"/>
      </w:pPr>
      <w:rPr>
        <w:rFonts w:hint="default"/>
      </w:rPr>
    </w:lvl>
  </w:abstractNum>
  <w:abstractNum w:abstractNumId="11">
    <w:nsid w:val="0FCCB0FE"/>
    <w:multiLevelType w:val="singleLevel"/>
    <w:tmpl w:val="0FCCB0FE"/>
    <w:lvl w:ilvl="0" w:tentative="0">
      <w:start w:val="1"/>
      <w:numFmt w:val="decimal"/>
      <w:suff w:val="nothing"/>
      <w:lvlText w:val="%1、"/>
      <w:lvlJc w:val="left"/>
    </w:lvl>
  </w:abstractNum>
  <w:abstractNum w:abstractNumId="12">
    <w:nsid w:val="307BC303"/>
    <w:multiLevelType w:val="singleLevel"/>
    <w:tmpl w:val="307BC303"/>
    <w:lvl w:ilvl="0" w:tentative="0">
      <w:start w:val="1"/>
      <w:numFmt w:val="decimal"/>
      <w:suff w:val="space"/>
      <w:lvlText w:val="%1."/>
      <w:lvlJc w:val="left"/>
      <w:pPr>
        <w:tabs>
          <w:tab w:val="left" w:pos="0"/>
        </w:tabs>
        <w:ind w:left="0" w:firstLine="0"/>
      </w:pPr>
      <w:rPr>
        <w:rFonts w:hint="default"/>
      </w:rPr>
    </w:lvl>
  </w:abstractNum>
  <w:abstractNum w:abstractNumId="13">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14">
    <w:nsid w:val="33ECF4CF"/>
    <w:multiLevelType w:val="singleLevel"/>
    <w:tmpl w:val="33ECF4CF"/>
    <w:lvl w:ilvl="0" w:tentative="0">
      <w:start w:val="1"/>
      <w:numFmt w:val="decimal"/>
      <w:lvlText w:val="%1."/>
      <w:lvlJc w:val="left"/>
      <w:pPr>
        <w:ind w:left="425" w:hanging="425"/>
      </w:pPr>
      <w:rPr>
        <w:rFonts w:hint="default"/>
      </w:rPr>
    </w:lvl>
  </w:abstractNum>
  <w:abstractNum w:abstractNumId="15">
    <w:nsid w:val="4A450E61"/>
    <w:multiLevelType w:val="singleLevel"/>
    <w:tmpl w:val="4A450E61"/>
    <w:lvl w:ilvl="0" w:tentative="0">
      <w:start w:val="1"/>
      <w:numFmt w:val="decimal"/>
      <w:lvlText w:val="%1."/>
      <w:lvlJc w:val="left"/>
      <w:pPr>
        <w:ind w:left="425" w:hanging="425"/>
      </w:pPr>
      <w:rPr>
        <w:rFonts w:hint="default"/>
      </w:rPr>
    </w:lvl>
  </w:abstractNum>
  <w:abstractNum w:abstractNumId="16">
    <w:nsid w:val="6C1608D0"/>
    <w:multiLevelType w:val="singleLevel"/>
    <w:tmpl w:val="6C1608D0"/>
    <w:lvl w:ilvl="0" w:tentative="0">
      <w:start w:val="1"/>
      <w:numFmt w:val="decimal"/>
      <w:lvlText w:val="%1."/>
      <w:lvlJc w:val="left"/>
      <w:pPr>
        <w:ind w:left="425" w:hanging="425"/>
      </w:pPr>
      <w:rPr>
        <w:rFonts w:hint="default"/>
      </w:rPr>
    </w:lvl>
  </w:abstractNum>
  <w:abstractNum w:abstractNumId="17">
    <w:nsid w:val="7FC29928"/>
    <w:multiLevelType w:val="singleLevel"/>
    <w:tmpl w:val="7FC29928"/>
    <w:lvl w:ilvl="0" w:tentative="0">
      <w:start w:val="3"/>
      <w:numFmt w:val="chineseCounting"/>
      <w:suff w:val="nothing"/>
      <w:lvlText w:val="%1、"/>
      <w:lvlJc w:val="left"/>
      <w:rPr>
        <w:rFonts w:hint="eastAsia"/>
      </w:rPr>
    </w:lvl>
  </w:abstractNum>
  <w:num w:numId="1">
    <w:abstractNumId w:val="2"/>
  </w:num>
  <w:num w:numId="2">
    <w:abstractNumId w:val="13"/>
  </w:num>
  <w:num w:numId="3">
    <w:abstractNumId w:val="14"/>
  </w:num>
  <w:num w:numId="4">
    <w:abstractNumId w:val="3"/>
  </w:num>
  <w:num w:numId="5">
    <w:abstractNumId w:val="5"/>
  </w:num>
  <w:num w:numId="6">
    <w:abstractNumId w:val="17"/>
  </w:num>
  <w:num w:numId="7">
    <w:abstractNumId w:val="9"/>
  </w:num>
  <w:num w:numId="8">
    <w:abstractNumId w:val="8"/>
  </w:num>
  <w:num w:numId="9">
    <w:abstractNumId w:val="11"/>
  </w:num>
  <w:num w:numId="10">
    <w:abstractNumId w:val="12"/>
  </w:num>
  <w:num w:numId="11">
    <w:abstractNumId w:val="4"/>
  </w:num>
  <w:num w:numId="12">
    <w:abstractNumId w:val="10"/>
  </w:num>
  <w:num w:numId="13">
    <w:abstractNumId w:val="16"/>
  </w:num>
  <w:num w:numId="14">
    <w:abstractNumId w:val="1"/>
  </w:num>
  <w:num w:numId="15">
    <w:abstractNumId w:val="7"/>
  </w:num>
  <w:num w:numId="16">
    <w:abstractNumId w:val="15"/>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MTI5NzQ0MTYyNmY5MDllZjNiMDFhZjI5MzFiZDYifQ=="/>
  </w:docVars>
  <w:rsids>
    <w:rsidRoot w:val="00D6215F"/>
    <w:rsid w:val="000000E4"/>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6D42"/>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5FA2"/>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2B42"/>
    <w:rsid w:val="00073791"/>
    <w:rsid w:val="000746AB"/>
    <w:rsid w:val="000770A5"/>
    <w:rsid w:val="000802AB"/>
    <w:rsid w:val="0008045A"/>
    <w:rsid w:val="000808F8"/>
    <w:rsid w:val="000814CD"/>
    <w:rsid w:val="00081841"/>
    <w:rsid w:val="0008198A"/>
    <w:rsid w:val="00081EF1"/>
    <w:rsid w:val="000822E3"/>
    <w:rsid w:val="000824E8"/>
    <w:rsid w:val="0008283B"/>
    <w:rsid w:val="0008305F"/>
    <w:rsid w:val="00083093"/>
    <w:rsid w:val="00083E73"/>
    <w:rsid w:val="0008488A"/>
    <w:rsid w:val="000857D9"/>
    <w:rsid w:val="00085866"/>
    <w:rsid w:val="00085E7F"/>
    <w:rsid w:val="0008615D"/>
    <w:rsid w:val="00086777"/>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C10"/>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4029"/>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2D59"/>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2EA9"/>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4E9F"/>
    <w:rsid w:val="00165352"/>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2B3C"/>
    <w:rsid w:val="001932E9"/>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105A"/>
    <w:rsid w:val="001B221B"/>
    <w:rsid w:val="001B232A"/>
    <w:rsid w:val="001B29CD"/>
    <w:rsid w:val="001B2E75"/>
    <w:rsid w:val="001B3346"/>
    <w:rsid w:val="001B3429"/>
    <w:rsid w:val="001B35FB"/>
    <w:rsid w:val="001B3B37"/>
    <w:rsid w:val="001B44CC"/>
    <w:rsid w:val="001B4667"/>
    <w:rsid w:val="001B50E9"/>
    <w:rsid w:val="001B5A54"/>
    <w:rsid w:val="001B67C6"/>
    <w:rsid w:val="001B68AD"/>
    <w:rsid w:val="001B7CCD"/>
    <w:rsid w:val="001B7DF9"/>
    <w:rsid w:val="001C010C"/>
    <w:rsid w:val="001C1450"/>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AFE"/>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5BC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37A90"/>
    <w:rsid w:val="002402BF"/>
    <w:rsid w:val="00240426"/>
    <w:rsid w:val="002407C0"/>
    <w:rsid w:val="00241293"/>
    <w:rsid w:val="002412A7"/>
    <w:rsid w:val="002417D3"/>
    <w:rsid w:val="002418FE"/>
    <w:rsid w:val="00241BED"/>
    <w:rsid w:val="002428F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6CC"/>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290"/>
    <w:rsid w:val="00276532"/>
    <w:rsid w:val="0027712D"/>
    <w:rsid w:val="00277890"/>
    <w:rsid w:val="002804AE"/>
    <w:rsid w:val="00280534"/>
    <w:rsid w:val="002809E8"/>
    <w:rsid w:val="00280F06"/>
    <w:rsid w:val="00281915"/>
    <w:rsid w:val="00281B25"/>
    <w:rsid w:val="0028340C"/>
    <w:rsid w:val="002838F8"/>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900"/>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3A18"/>
    <w:rsid w:val="002B4585"/>
    <w:rsid w:val="002B490E"/>
    <w:rsid w:val="002B4936"/>
    <w:rsid w:val="002B4957"/>
    <w:rsid w:val="002B5200"/>
    <w:rsid w:val="002B5584"/>
    <w:rsid w:val="002B6A6B"/>
    <w:rsid w:val="002B7995"/>
    <w:rsid w:val="002B7EF6"/>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5632"/>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35E"/>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0D1"/>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539"/>
    <w:rsid w:val="003378C0"/>
    <w:rsid w:val="003412C0"/>
    <w:rsid w:val="003417C3"/>
    <w:rsid w:val="00341C80"/>
    <w:rsid w:val="0034284C"/>
    <w:rsid w:val="00342879"/>
    <w:rsid w:val="00342DD4"/>
    <w:rsid w:val="00342F4A"/>
    <w:rsid w:val="003436A6"/>
    <w:rsid w:val="003437CA"/>
    <w:rsid w:val="00343A6B"/>
    <w:rsid w:val="00343DD6"/>
    <w:rsid w:val="00343E6E"/>
    <w:rsid w:val="00344B62"/>
    <w:rsid w:val="0034529B"/>
    <w:rsid w:val="00346277"/>
    <w:rsid w:val="00346452"/>
    <w:rsid w:val="003469C7"/>
    <w:rsid w:val="00346B63"/>
    <w:rsid w:val="003515B2"/>
    <w:rsid w:val="00352298"/>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976"/>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4896"/>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1CC"/>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6F9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5E46"/>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B4C"/>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668B"/>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4A8"/>
    <w:rsid w:val="00515A9B"/>
    <w:rsid w:val="005164AE"/>
    <w:rsid w:val="00516F36"/>
    <w:rsid w:val="00517F68"/>
    <w:rsid w:val="0052028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590"/>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28A"/>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2D49"/>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3401"/>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71C"/>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6DE"/>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CFB"/>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737"/>
    <w:rsid w:val="00656BB0"/>
    <w:rsid w:val="006601E9"/>
    <w:rsid w:val="00660446"/>
    <w:rsid w:val="00660848"/>
    <w:rsid w:val="00660D2D"/>
    <w:rsid w:val="0066151C"/>
    <w:rsid w:val="00661859"/>
    <w:rsid w:val="00661AB4"/>
    <w:rsid w:val="00662576"/>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55FE"/>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4A7E"/>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B7332"/>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5CC"/>
    <w:rsid w:val="006E7AFC"/>
    <w:rsid w:val="006E7C8A"/>
    <w:rsid w:val="006F091F"/>
    <w:rsid w:val="006F167E"/>
    <w:rsid w:val="006F1965"/>
    <w:rsid w:val="006F1B03"/>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BD0"/>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A79"/>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7B5"/>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0C70"/>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3FB0"/>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4B0E"/>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4BC"/>
    <w:rsid w:val="007F7C5B"/>
    <w:rsid w:val="00800A7F"/>
    <w:rsid w:val="00801A56"/>
    <w:rsid w:val="00801EF3"/>
    <w:rsid w:val="00802281"/>
    <w:rsid w:val="00802535"/>
    <w:rsid w:val="0080325E"/>
    <w:rsid w:val="00804003"/>
    <w:rsid w:val="00804ABB"/>
    <w:rsid w:val="00805889"/>
    <w:rsid w:val="00805BAA"/>
    <w:rsid w:val="00805E37"/>
    <w:rsid w:val="008063BD"/>
    <w:rsid w:val="008065A1"/>
    <w:rsid w:val="00806DDC"/>
    <w:rsid w:val="008071AB"/>
    <w:rsid w:val="00807457"/>
    <w:rsid w:val="00807EAF"/>
    <w:rsid w:val="008100B6"/>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1F87"/>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607"/>
    <w:rsid w:val="00853899"/>
    <w:rsid w:val="00853A7E"/>
    <w:rsid w:val="00853BD7"/>
    <w:rsid w:val="00854929"/>
    <w:rsid w:val="00854F45"/>
    <w:rsid w:val="008557B0"/>
    <w:rsid w:val="00855AA7"/>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4DDA"/>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4FC5"/>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B80"/>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072"/>
    <w:rsid w:val="00911196"/>
    <w:rsid w:val="00911B4E"/>
    <w:rsid w:val="00911BFA"/>
    <w:rsid w:val="00911EF7"/>
    <w:rsid w:val="00912025"/>
    <w:rsid w:val="00913785"/>
    <w:rsid w:val="00914AA6"/>
    <w:rsid w:val="00914ED6"/>
    <w:rsid w:val="00916613"/>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5CAE"/>
    <w:rsid w:val="009561F4"/>
    <w:rsid w:val="0095649C"/>
    <w:rsid w:val="00956E54"/>
    <w:rsid w:val="009578F2"/>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0A7"/>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39E"/>
    <w:rsid w:val="00990527"/>
    <w:rsid w:val="00991365"/>
    <w:rsid w:val="0099261A"/>
    <w:rsid w:val="0099297F"/>
    <w:rsid w:val="0099302B"/>
    <w:rsid w:val="0099346F"/>
    <w:rsid w:val="00993DCA"/>
    <w:rsid w:val="00994A01"/>
    <w:rsid w:val="009953C4"/>
    <w:rsid w:val="0099560B"/>
    <w:rsid w:val="00995804"/>
    <w:rsid w:val="009959D2"/>
    <w:rsid w:val="00995C14"/>
    <w:rsid w:val="00995F26"/>
    <w:rsid w:val="0099654D"/>
    <w:rsid w:val="009972DB"/>
    <w:rsid w:val="009978DE"/>
    <w:rsid w:val="00997FA2"/>
    <w:rsid w:val="009A093F"/>
    <w:rsid w:val="009A0BE9"/>
    <w:rsid w:val="009A1216"/>
    <w:rsid w:val="009A1B08"/>
    <w:rsid w:val="009A1EE1"/>
    <w:rsid w:val="009A239D"/>
    <w:rsid w:val="009A2886"/>
    <w:rsid w:val="009A2B3E"/>
    <w:rsid w:val="009A2E95"/>
    <w:rsid w:val="009A34BB"/>
    <w:rsid w:val="009A36D4"/>
    <w:rsid w:val="009A3E2E"/>
    <w:rsid w:val="009A4AB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0BC"/>
    <w:rsid w:val="009B2390"/>
    <w:rsid w:val="009B28C9"/>
    <w:rsid w:val="009B29C0"/>
    <w:rsid w:val="009B30CD"/>
    <w:rsid w:val="009B30E0"/>
    <w:rsid w:val="009B3924"/>
    <w:rsid w:val="009B4508"/>
    <w:rsid w:val="009B47A8"/>
    <w:rsid w:val="009B4A21"/>
    <w:rsid w:val="009B560C"/>
    <w:rsid w:val="009B5F0A"/>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613"/>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1B33"/>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527"/>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21"/>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B7AD9"/>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960"/>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40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614"/>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63"/>
    <w:rsid w:val="00BC728E"/>
    <w:rsid w:val="00BC7415"/>
    <w:rsid w:val="00BD017A"/>
    <w:rsid w:val="00BD0731"/>
    <w:rsid w:val="00BD07F4"/>
    <w:rsid w:val="00BD2A16"/>
    <w:rsid w:val="00BD2D2A"/>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1"/>
    <w:rsid w:val="00C2466D"/>
    <w:rsid w:val="00C24EF0"/>
    <w:rsid w:val="00C24F13"/>
    <w:rsid w:val="00C250B8"/>
    <w:rsid w:val="00C250E4"/>
    <w:rsid w:val="00C258AD"/>
    <w:rsid w:val="00C26787"/>
    <w:rsid w:val="00C2679B"/>
    <w:rsid w:val="00C268F3"/>
    <w:rsid w:val="00C27319"/>
    <w:rsid w:val="00C27468"/>
    <w:rsid w:val="00C27D65"/>
    <w:rsid w:val="00C30922"/>
    <w:rsid w:val="00C3205E"/>
    <w:rsid w:val="00C3216C"/>
    <w:rsid w:val="00C3224B"/>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95A"/>
    <w:rsid w:val="00C41B93"/>
    <w:rsid w:val="00C420DE"/>
    <w:rsid w:val="00C43135"/>
    <w:rsid w:val="00C434A1"/>
    <w:rsid w:val="00C43D38"/>
    <w:rsid w:val="00C4489F"/>
    <w:rsid w:val="00C452B1"/>
    <w:rsid w:val="00C455C7"/>
    <w:rsid w:val="00C45969"/>
    <w:rsid w:val="00C46BC9"/>
    <w:rsid w:val="00C47A47"/>
    <w:rsid w:val="00C51016"/>
    <w:rsid w:val="00C51B4D"/>
    <w:rsid w:val="00C51D1C"/>
    <w:rsid w:val="00C52C76"/>
    <w:rsid w:val="00C5368C"/>
    <w:rsid w:val="00C53926"/>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32"/>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053"/>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5FC9"/>
    <w:rsid w:val="00D1638C"/>
    <w:rsid w:val="00D17433"/>
    <w:rsid w:val="00D20AC0"/>
    <w:rsid w:val="00D21586"/>
    <w:rsid w:val="00D21E1D"/>
    <w:rsid w:val="00D221FC"/>
    <w:rsid w:val="00D227E5"/>
    <w:rsid w:val="00D22BCF"/>
    <w:rsid w:val="00D22ECC"/>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3CA6"/>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4"/>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BBD"/>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C7E47"/>
    <w:rsid w:val="00DD0443"/>
    <w:rsid w:val="00DD1A58"/>
    <w:rsid w:val="00DD2544"/>
    <w:rsid w:val="00DD2EFA"/>
    <w:rsid w:val="00DD35C2"/>
    <w:rsid w:val="00DD38A1"/>
    <w:rsid w:val="00DD4288"/>
    <w:rsid w:val="00DD42BF"/>
    <w:rsid w:val="00DD436B"/>
    <w:rsid w:val="00DD4A19"/>
    <w:rsid w:val="00DD59C0"/>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A6B"/>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244"/>
    <w:rsid w:val="00E14402"/>
    <w:rsid w:val="00E14E72"/>
    <w:rsid w:val="00E15A33"/>
    <w:rsid w:val="00E16B10"/>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0333"/>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8B"/>
    <w:rsid w:val="00E818A7"/>
    <w:rsid w:val="00E81B50"/>
    <w:rsid w:val="00E81F92"/>
    <w:rsid w:val="00E82553"/>
    <w:rsid w:val="00E826AA"/>
    <w:rsid w:val="00E82A70"/>
    <w:rsid w:val="00E82F55"/>
    <w:rsid w:val="00E8334E"/>
    <w:rsid w:val="00E83761"/>
    <w:rsid w:val="00E84821"/>
    <w:rsid w:val="00E8488D"/>
    <w:rsid w:val="00E84E52"/>
    <w:rsid w:val="00E85429"/>
    <w:rsid w:val="00E868C3"/>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5D5"/>
    <w:rsid w:val="00EA6943"/>
    <w:rsid w:val="00EA7773"/>
    <w:rsid w:val="00EA7FD2"/>
    <w:rsid w:val="00EB19B5"/>
    <w:rsid w:val="00EB1A9C"/>
    <w:rsid w:val="00EB1F4D"/>
    <w:rsid w:val="00EB26C9"/>
    <w:rsid w:val="00EB3047"/>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818"/>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7B2"/>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1E4B"/>
    <w:rsid w:val="00F228E7"/>
    <w:rsid w:val="00F241C4"/>
    <w:rsid w:val="00F247FA"/>
    <w:rsid w:val="00F2556B"/>
    <w:rsid w:val="00F258E9"/>
    <w:rsid w:val="00F262A0"/>
    <w:rsid w:val="00F2675D"/>
    <w:rsid w:val="00F26AE3"/>
    <w:rsid w:val="00F26B3D"/>
    <w:rsid w:val="00F26EDD"/>
    <w:rsid w:val="00F27A72"/>
    <w:rsid w:val="00F3106A"/>
    <w:rsid w:val="00F31BDE"/>
    <w:rsid w:val="00F31C28"/>
    <w:rsid w:val="00F31C40"/>
    <w:rsid w:val="00F31FDD"/>
    <w:rsid w:val="00F32AAD"/>
    <w:rsid w:val="00F337E9"/>
    <w:rsid w:val="00F33902"/>
    <w:rsid w:val="00F347DA"/>
    <w:rsid w:val="00F349D4"/>
    <w:rsid w:val="00F34A70"/>
    <w:rsid w:val="00F34E26"/>
    <w:rsid w:val="00F350C4"/>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468"/>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3434"/>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12"/>
    <w:rsid w:val="00F8718B"/>
    <w:rsid w:val="00F905F6"/>
    <w:rsid w:val="00F90977"/>
    <w:rsid w:val="00F90B4A"/>
    <w:rsid w:val="00F90E33"/>
    <w:rsid w:val="00F9107A"/>
    <w:rsid w:val="00F92684"/>
    <w:rsid w:val="00F9295A"/>
    <w:rsid w:val="00F929AA"/>
    <w:rsid w:val="00F93388"/>
    <w:rsid w:val="00F93534"/>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6DDE"/>
    <w:rsid w:val="00FD72DB"/>
    <w:rsid w:val="00FD7A6B"/>
    <w:rsid w:val="00FD7E7F"/>
    <w:rsid w:val="00FE0384"/>
    <w:rsid w:val="00FE0907"/>
    <w:rsid w:val="00FE198B"/>
    <w:rsid w:val="00FE209A"/>
    <w:rsid w:val="00FE285A"/>
    <w:rsid w:val="00FE2A96"/>
    <w:rsid w:val="00FE367C"/>
    <w:rsid w:val="00FE453B"/>
    <w:rsid w:val="00FE4E9F"/>
    <w:rsid w:val="00FE5A71"/>
    <w:rsid w:val="00FE6953"/>
    <w:rsid w:val="00FE6BD6"/>
    <w:rsid w:val="00FE6E34"/>
    <w:rsid w:val="00FF061A"/>
    <w:rsid w:val="00FF16CD"/>
    <w:rsid w:val="00FF2573"/>
    <w:rsid w:val="00FF2F5E"/>
    <w:rsid w:val="00FF3326"/>
    <w:rsid w:val="00FF4160"/>
    <w:rsid w:val="00FF41DF"/>
    <w:rsid w:val="00FF593E"/>
    <w:rsid w:val="00FF612A"/>
    <w:rsid w:val="00FF7030"/>
    <w:rsid w:val="00FF70FD"/>
    <w:rsid w:val="00FF7B79"/>
    <w:rsid w:val="010C3768"/>
    <w:rsid w:val="01222467"/>
    <w:rsid w:val="013F57E9"/>
    <w:rsid w:val="014C3862"/>
    <w:rsid w:val="017478D4"/>
    <w:rsid w:val="019333B7"/>
    <w:rsid w:val="01AC1E82"/>
    <w:rsid w:val="01AD122F"/>
    <w:rsid w:val="01B06C60"/>
    <w:rsid w:val="01B44C12"/>
    <w:rsid w:val="01BB6A00"/>
    <w:rsid w:val="01CB1ADF"/>
    <w:rsid w:val="022D1BC3"/>
    <w:rsid w:val="0236353C"/>
    <w:rsid w:val="0247372C"/>
    <w:rsid w:val="024A09EC"/>
    <w:rsid w:val="026D739D"/>
    <w:rsid w:val="0282299F"/>
    <w:rsid w:val="02BC38D2"/>
    <w:rsid w:val="02C37AC6"/>
    <w:rsid w:val="02C86BF7"/>
    <w:rsid w:val="02E77227"/>
    <w:rsid w:val="02EB08BF"/>
    <w:rsid w:val="02ED2E83"/>
    <w:rsid w:val="03316FCB"/>
    <w:rsid w:val="03373980"/>
    <w:rsid w:val="036E19E4"/>
    <w:rsid w:val="038A6195"/>
    <w:rsid w:val="03925809"/>
    <w:rsid w:val="03C25CCE"/>
    <w:rsid w:val="04075304"/>
    <w:rsid w:val="04280D0C"/>
    <w:rsid w:val="044A4D37"/>
    <w:rsid w:val="045955B0"/>
    <w:rsid w:val="04644DB3"/>
    <w:rsid w:val="0468245D"/>
    <w:rsid w:val="048518C2"/>
    <w:rsid w:val="04925926"/>
    <w:rsid w:val="049306BE"/>
    <w:rsid w:val="04EF19AA"/>
    <w:rsid w:val="050866B0"/>
    <w:rsid w:val="050E0405"/>
    <w:rsid w:val="053A4FF9"/>
    <w:rsid w:val="054A5317"/>
    <w:rsid w:val="054C5424"/>
    <w:rsid w:val="05537BA4"/>
    <w:rsid w:val="05767156"/>
    <w:rsid w:val="0578283B"/>
    <w:rsid w:val="057857F0"/>
    <w:rsid w:val="05867A5F"/>
    <w:rsid w:val="05AA75F9"/>
    <w:rsid w:val="05BF1195"/>
    <w:rsid w:val="05D0783A"/>
    <w:rsid w:val="0609156B"/>
    <w:rsid w:val="06256E72"/>
    <w:rsid w:val="063E7FBE"/>
    <w:rsid w:val="06454049"/>
    <w:rsid w:val="064E1E01"/>
    <w:rsid w:val="065065CB"/>
    <w:rsid w:val="066111B0"/>
    <w:rsid w:val="0668445E"/>
    <w:rsid w:val="067030A9"/>
    <w:rsid w:val="067F09B5"/>
    <w:rsid w:val="06837E0B"/>
    <w:rsid w:val="06927340"/>
    <w:rsid w:val="06994A84"/>
    <w:rsid w:val="069B2375"/>
    <w:rsid w:val="06BF699E"/>
    <w:rsid w:val="070729D4"/>
    <w:rsid w:val="07184CB5"/>
    <w:rsid w:val="0719660D"/>
    <w:rsid w:val="0721638A"/>
    <w:rsid w:val="07386C6B"/>
    <w:rsid w:val="076C6F78"/>
    <w:rsid w:val="07A969DE"/>
    <w:rsid w:val="07B0440B"/>
    <w:rsid w:val="07DF3928"/>
    <w:rsid w:val="07F77F32"/>
    <w:rsid w:val="082A6DEC"/>
    <w:rsid w:val="086026F5"/>
    <w:rsid w:val="08977063"/>
    <w:rsid w:val="08AB2FDA"/>
    <w:rsid w:val="08C51D33"/>
    <w:rsid w:val="08F540F1"/>
    <w:rsid w:val="0920642C"/>
    <w:rsid w:val="092B4E76"/>
    <w:rsid w:val="092E0D38"/>
    <w:rsid w:val="09380C46"/>
    <w:rsid w:val="09A20E16"/>
    <w:rsid w:val="09B23D32"/>
    <w:rsid w:val="09B951D7"/>
    <w:rsid w:val="09F07FF9"/>
    <w:rsid w:val="0A092218"/>
    <w:rsid w:val="0A1B645D"/>
    <w:rsid w:val="0AB61297"/>
    <w:rsid w:val="0AF72FE3"/>
    <w:rsid w:val="0B4D3B6E"/>
    <w:rsid w:val="0B650CF4"/>
    <w:rsid w:val="0B6940EA"/>
    <w:rsid w:val="0C216DFD"/>
    <w:rsid w:val="0C587987"/>
    <w:rsid w:val="0C7E214D"/>
    <w:rsid w:val="0C865E84"/>
    <w:rsid w:val="0C8C32F3"/>
    <w:rsid w:val="0CAE3F07"/>
    <w:rsid w:val="0CB6050B"/>
    <w:rsid w:val="0CC61495"/>
    <w:rsid w:val="0CDC732C"/>
    <w:rsid w:val="0CFB0B17"/>
    <w:rsid w:val="0D0C5A0C"/>
    <w:rsid w:val="0D531FED"/>
    <w:rsid w:val="0D6D2BE9"/>
    <w:rsid w:val="0DAF5B15"/>
    <w:rsid w:val="0DC47BD4"/>
    <w:rsid w:val="0DD2058B"/>
    <w:rsid w:val="0DD70BBE"/>
    <w:rsid w:val="0DF63C8E"/>
    <w:rsid w:val="0E007287"/>
    <w:rsid w:val="0E2A4EBB"/>
    <w:rsid w:val="0E2E4511"/>
    <w:rsid w:val="0E615020"/>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591833"/>
    <w:rsid w:val="10863CAA"/>
    <w:rsid w:val="10926863"/>
    <w:rsid w:val="10B15F38"/>
    <w:rsid w:val="10F35875"/>
    <w:rsid w:val="111666F6"/>
    <w:rsid w:val="111C017B"/>
    <w:rsid w:val="114F2E95"/>
    <w:rsid w:val="11525130"/>
    <w:rsid w:val="11561F57"/>
    <w:rsid w:val="116A40D1"/>
    <w:rsid w:val="116F4AFA"/>
    <w:rsid w:val="117071F7"/>
    <w:rsid w:val="118A59F2"/>
    <w:rsid w:val="11984A56"/>
    <w:rsid w:val="11B07229"/>
    <w:rsid w:val="11CD69F4"/>
    <w:rsid w:val="12000975"/>
    <w:rsid w:val="122114BC"/>
    <w:rsid w:val="122E093D"/>
    <w:rsid w:val="122E202F"/>
    <w:rsid w:val="125E6BD9"/>
    <w:rsid w:val="12834A7D"/>
    <w:rsid w:val="12B86A79"/>
    <w:rsid w:val="12D559C7"/>
    <w:rsid w:val="12D80A40"/>
    <w:rsid w:val="12DB66FD"/>
    <w:rsid w:val="12DE0A65"/>
    <w:rsid w:val="12E3504E"/>
    <w:rsid w:val="13021765"/>
    <w:rsid w:val="13023655"/>
    <w:rsid w:val="13213D92"/>
    <w:rsid w:val="13397FAD"/>
    <w:rsid w:val="135703C9"/>
    <w:rsid w:val="13631A10"/>
    <w:rsid w:val="13652F65"/>
    <w:rsid w:val="139C2569"/>
    <w:rsid w:val="139D0602"/>
    <w:rsid w:val="13A30D27"/>
    <w:rsid w:val="13D608C4"/>
    <w:rsid w:val="13E1642A"/>
    <w:rsid w:val="13E37517"/>
    <w:rsid w:val="13ED7281"/>
    <w:rsid w:val="13FC6ECE"/>
    <w:rsid w:val="14301D37"/>
    <w:rsid w:val="14393AD1"/>
    <w:rsid w:val="14813A64"/>
    <w:rsid w:val="14B54B01"/>
    <w:rsid w:val="14C52FE6"/>
    <w:rsid w:val="14F77BF1"/>
    <w:rsid w:val="14FF642C"/>
    <w:rsid w:val="15734D76"/>
    <w:rsid w:val="15FE54DC"/>
    <w:rsid w:val="16207125"/>
    <w:rsid w:val="16281D9C"/>
    <w:rsid w:val="16650B45"/>
    <w:rsid w:val="168144CE"/>
    <w:rsid w:val="16971E47"/>
    <w:rsid w:val="16A1400D"/>
    <w:rsid w:val="16B667DA"/>
    <w:rsid w:val="16BA0E4A"/>
    <w:rsid w:val="16C371C2"/>
    <w:rsid w:val="170D40E3"/>
    <w:rsid w:val="1727550D"/>
    <w:rsid w:val="17801A73"/>
    <w:rsid w:val="17B177F7"/>
    <w:rsid w:val="17D55010"/>
    <w:rsid w:val="181152FA"/>
    <w:rsid w:val="18323011"/>
    <w:rsid w:val="184835C8"/>
    <w:rsid w:val="18622ECD"/>
    <w:rsid w:val="186D4557"/>
    <w:rsid w:val="18DE19FF"/>
    <w:rsid w:val="18DF34D5"/>
    <w:rsid w:val="18E17B6B"/>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82331E"/>
    <w:rsid w:val="1A9026A6"/>
    <w:rsid w:val="1A941212"/>
    <w:rsid w:val="1AC32548"/>
    <w:rsid w:val="1ACB51FD"/>
    <w:rsid w:val="1ACC0364"/>
    <w:rsid w:val="1AE03B14"/>
    <w:rsid w:val="1AE46980"/>
    <w:rsid w:val="1AFB0015"/>
    <w:rsid w:val="1B0B6BC0"/>
    <w:rsid w:val="1B125895"/>
    <w:rsid w:val="1B17268B"/>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D07AAC"/>
    <w:rsid w:val="1CDB6B83"/>
    <w:rsid w:val="1D0571E1"/>
    <w:rsid w:val="1D392781"/>
    <w:rsid w:val="1D5C2402"/>
    <w:rsid w:val="1DA148E3"/>
    <w:rsid w:val="1DD65F2E"/>
    <w:rsid w:val="1DEF321D"/>
    <w:rsid w:val="1DF35654"/>
    <w:rsid w:val="1E0026D8"/>
    <w:rsid w:val="1E042BDD"/>
    <w:rsid w:val="1E284B2B"/>
    <w:rsid w:val="1E535274"/>
    <w:rsid w:val="1E6A3E74"/>
    <w:rsid w:val="1E8312AA"/>
    <w:rsid w:val="1E930102"/>
    <w:rsid w:val="1EAA1138"/>
    <w:rsid w:val="1EB008AA"/>
    <w:rsid w:val="1EB07A6C"/>
    <w:rsid w:val="1ECF4C15"/>
    <w:rsid w:val="1EDA3BD8"/>
    <w:rsid w:val="1EED583E"/>
    <w:rsid w:val="1EED6B26"/>
    <w:rsid w:val="1F430143"/>
    <w:rsid w:val="1F480C97"/>
    <w:rsid w:val="1F492724"/>
    <w:rsid w:val="1FCF5B62"/>
    <w:rsid w:val="202B3AD6"/>
    <w:rsid w:val="20467B64"/>
    <w:rsid w:val="204834A0"/>
    <w:rsid w:val="20AB3475"/>
    <w:rsid w:val="20BB10DA"/>
    <w:rsid w:val="20F00F7A"/>
    <w:rsid w:val="210B1133"/>
    <w:rsid w:val="21203C37"/>
    <w:rsid w:val="21233350"/>
    <w:rsid w:val="21461074"/>
    <w:rsid w:val="21480C86"/>
    <w:rsid w:val="21677BAA"/>
    <w:rsid w:val="219D2323"/>
    <w:rsid w:val="21A91391"/>
    <w:rsid w:val="21C37930"/>
    <w:rsid w:val="220014EE"/>
    <w:rsid w:val="22043EB8"/>
    <w:rsid w:val="228F7F35"/>
    <w:rsid w:val="22984F2B"/>
    <w:rsid w:val="229A4D72"/>
    <w:rsid w:val="22BA6D16"/>
    <w:rsid w:val="22D731FA"/>
    <w:rsid w:val="22EF2871"/>
    <w:rsid w:val="22F31289"/>
    <w:rsid w:val="22F37347"/>
    <w:rsid w:val="232708E7"/>
    <w:rsid w:val="235B1AEC"/>
    <w:rsid w:val="236C2F23"/>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B72C5"/>
    <w:rsid w:val="251E4616"/>
    <w:rsid w:val="25440B25"/>
    <w:rsid w:val="2556466D"/>
    <w:rsid w:val="25713C7F"/>
    <w:rsid w:val="259B31B3"/>
    <w:rsid w:val="25A05850"/>
    <w:rsid w:val="25C873AC"/>
    <w:rsid w:val="25CD0E58"/>
    <w:rsid w:val="25D56614"/>
    <w:rsid w:val="26057CCD"/>
    <w:rsid w:val="2649167A"/>
    <w:rsid w:val="265E166E"/>
    <w:rsid w:val="26810DF2"/>
    <w:rsid w:val="26866302"/>
    <w:rsid w:val="26924F43"/>
    <w:rsid w:val="26BA68FB"/>
    <w:rsid w:val="26C027E4"/>
    <w:rsid w:val="26C11F50"/>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7D6929"/>
    <w:rsid w:val="28A92821"/>
    <w:rsid w:val="28B23351"/>
    <w:rsid w:val="28CA7DEE"/>
    <w:rsid w:val="28D1580C"/>
    <w:rsid w:val="290C0606"/>
    <w:rsid w:val="29235AE3"/>
    <w:rsid w:val="293807E2"/>
    <w:rsid w:val="299B0380"/>
    <w:rsid w:val="29AB42A1"/>
    <w:rsid w:val="29B61E26"/>
    <w:rsid w:val="29D03F99"/>
    <w:rsid w:val="29EC35DB"/>
    <w:rsid w:val="29ED1DB9"/>
    <w:rsid w:val="2A003335"/>
    <w:rsid w:val="2A257F5A"/>
    <w:rsid w:val="2A273408"/>
    <w:rsid w:val="2A28357D"/>
    <w:rsid w:val="2A2C5EF9"/>
    <w:rsid w:val="2A3B4D38"/>
    <w:rsid w:val="2A78362C"/>
    <w:rsid w:val="2A8225E0"/>
    <w:rsid w:val="2AA43158"/>
    <w:rsid w:val="2ABA4F2F"/>
    <w:rsid w:val="2AFC7F9D"/>
    <w:rsid w:val="2B151618"/>
    <w:rsid w:val="2B240ED4"/>
    <w:rsid w:val="2B2C58D7"/>
    <w:rsid w:val="2B5740BA"/>
    <w:rsid w:val="2B7A2BBA"/>
    <w:rsid w:val="2C1E6A63"/>
    <w:rsid w:val="2C210716"/>
    <w:rsid w:val="2C224084"/>
    <w:rsid w:val="2C9104A3"/>
    <w:rsid w:val="2CAE6752"/>
    <w:rsid w:val="2CD91BE2"/>
    <w:rsid w:val="2D01620B"/>
    <w:rsid w:val="2D16195F"/>
    <w:rsid w:val="2D4E142C"/>
    <w:rsid w:val="2D636E9F"/>
    <w:rsid w:val="2D8E0752"/>
    <w:rsid w:val="2DC62F01"/>
    <w:rsid w:val="2DE846A1"/>
    <w:rsid w:val="2E097E07"/>
    <w:rsid w:val="2E1061E9"/>
    <w:rsid w:val="2E421BC1"/>
    <w:rsid w:val="2E6D1303"/>
    <w:rsid w:val="2E87783F"/>
    <w:rsid w:val="2E9A7AE7"/>
    <w:rsid w:val="2E9F5C62"/>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1A6CE9"/>
    <w:rsid w:val="312017B7"/>
    <w:rsid w:val="31253BE4"/>
    <w:rsid w:val="31315319"/>
    <w:rsid w:val="313A1498"/>
    <w:rsid w:val="313D4D07"/>
    <w:rsid w:val="31530A21"/>
    <w:rsid w:val="31653F38"/>
    <w:rsid w:val="31897174"/>
    <w:rsid w:val="31A00580"/>
    <w:rsid w:val="31B91281"/>
    <w:rsid w:val="31C4532A"/>
    <w:rsid w:val="31D62957"/>
    <w:rsid w:val="32074121"/>
    <w:rsid w:val="321766AE"/>
    <w:rsid w:val="324B3775"/>
    <w:rsid w:val="3257790D"/>
    <w:rsid w:val="32653D88"/>
    <w:rsid w:val="327F26A5"/>
    <w:rsid w:val="32850A3A"/>
    <w:rsid w:val="328829CA"/>
    <w:rsid w:val="3295140A"/>
    <w:rsid w:val="32C215B3"/>
    <w:rsid w:val="330C52A8"/>
    <w:rsid w:val="33184147"/>
    <w:rsid w:val="33395897"/>
    <w:rsid w:val="335E7861"/>
    <w:rsid w:val="33A7521A"/>
    <w:rsid w:val="33B56090"/>
    <w:rsid w:val="34023DD2"/>
    <w:rsid w:val="342509B8"/>
    <w:rsid w:val="34346E4D"/>
    <w:rsid w:val="345C7BA2"/>
    <w:rsid w:val="345E0C5E"/>
    <w:rsid w:val="3473401C"/>
    <w:rsid w:val="34B24A2F"/>
    <w:rsid w:val="34CD0C0B"/>
    <w:rsid w:val="34E50629"/>
    <w:rsid w:val="34F138B2"/>
    <w:rsid w:val="351C3AC1"/>
    <w:rsid w:val="351E4524"/>
    <w:rsid w:val="351F3A34"/>
    <w:rsid w:val="35366152"/>
    <w:rsid w:val="35815059"/>
    <w:rsid w:val="35A60906"/>
    <w:rsid w:val="35BC0844"/>
    <w:rsid w:val="35BD2BA5"/>
    <w:rsid w:val="35C90051"/>
    <w:rsid w:val="35D179D8"/>
    <w:rsid w:val="35D457D9"/>
    <w:rsid w:val="35E14D58"/>
    <w:rsid w:val="35E533FD"/>
    <w:rsid w:val="36387B7A"/>
    <w:rsid w:val="36584736"/>
    <w:rsid w:val="36673764"/>
    <w:rsid w:val="36A60D74"/>
    <w:rsid w:val="36AF6640"/>
    <w:rsid w:val="36B16D54"/>
    <w:rsid w:val="36D24873"/>
    <w:rsid w:val="36DE18DC"/>
    <w:rsid w:val="36E42BCD"/>
    <w:rsid w:val="36E96314"/>
    <w:rsid w:val="36EF1205"/>
    <w:rsid w:val="36F95F9A"/>
    <w:rsid w:val="370228E9"/>
    <w:rsid w:val="37533C5A"/>
    <w:rsid w:val="3755686B"/>
    <w:rsid w:val="37557BBE"/>
    <w:rsid w:val="37860E6B"/>
    <w:rsid w:val="37983666"/>
    <w:rsid w:val="37B3316C"/>
    <w:rsid w:val="37B54E60"/>
    <w:rsid w:val="37D13BBF"/>
    <w:rsid w:val="38002855"/>
    <w:rsid w:val="380D6A28"/>
    <w:rsid w:val="3814652D"/>
    <w:rsid w:val="38291A7F"/>
    <w:rsid w:val="38546316"/>
    <w:rsid w:val="3860038E"/>
    <w:rsid w:val="38634F5B"/>
    <w:rsid w:val="388C1B7E"/>
    <w:rsid w:val="38B80E59"/>
    <w:rsid w:val="38BC39AE"/>
    <w:rsid w:val="38D343A6"/>
    <w:rsid w:val="38FC52CA"/>
    <w:rsid w:val="39210769"/>
    <w:rsid w:val="392B0449"/>
    <w:rsid w:val="39380D2F"/>
    <w:rsid w:val="393C7183"/>
    <w:rsid w:val="39521B20"/>
    <w:rsid w:val="3953748C"/>
    <w:rsid w:val="39566218"/>
    <w:rsid w:val="39773E35"/>
    <w:rsid w:val="39A2115A"/>
    <w:rsid w:val="39B2168C"/>
    <w:rsid w:val="39DF73EC"/>
    <w:rsid w:val="39E52624"/>
    <w:rsid w:val="3A026AFB"/>
    <w:rsid w:val="3A1408AF"/>
    <w:rsid w:val="3A140FF4"/>
    <w:rsid w:val="3A15072E"/>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415BC1"/>
    <w:rsid w:val="3C4F1540"/>
    <w:rsid w:val="3C656E76"/>
    <w:rsid w:val="3C7C0284"/>
    <w:rsid w:val="3C8B75CB"/>
    <w:rsid w:val="3C8E44DC"/>
    <w:rsid w:val="3CE94CFE"/>
    <w:rsid w:val="3CF23B8D"/>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DF02A9E"/>
    <w:rsid w:val="3E3654C6"/>
    <w:rsid w:val="3E425E9E"/>
    <w:rsid w:val="3E4A2FE2"/>
    <w:rsid w:val="3E5C6190"/>
    <w:rsid w:val="3E622B56"/>
    <w:rsid w:val="3E7D27A9"/>
    <w:rsid w:val="3EB4528A"/>
    <w:rsid w:val="3EB83E8C"/>
    <w:rsid w:val="3EE65813"/>
    <w:rsid w:val="3F281C8B"/>
    <w:rsid w:val="3F490E2C"/>
    <w:rsid w:val="3F8A11C4"/>
    <w:rsid w:val="3FA21E68"/>
    <w:rsid w:val="3FA51E2D"/>
    <w:rsid w:val="3FC21B60"/>
    <w:rsid w:val="3FEC7045"/>
    <w:rsid w:val="40176E56"/>
    <w:rsid w:val="402B24D9"/>
    <w:rsid w:val="40356903"/>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077A6"/>
    <w:rsid w:val="424C0DDC"/>
    <w:rsid w:val="425965CC"/>
    <w:rsid w:val="42745CCA"/>
    <w:rsid w:val="42981E02"/>
    <w:rsid w:val="435D0552"/>
    <w:rsid w:val="43B43389"/>
    <w:rsid w:val="43CE758C"/>
    <w:rsid w:val="43ED2A01"/>
    <w:rsid w:val="43ED41F8"/>
    <w:rsid w:val="4415186B"/>
    <w:rsid w:val="44205379"/>
    <w:rsid w:val="442B21C2"/>
    <w:rsid w:val="4487082B"/>
    <w:rsid w:val="44CF162C"/>
    <w:rsid w:val="44D644A6"/>
    <w:rsid w:val="44FA6FBA"/>
    <w:rsid w:val="45251A0E"/>
    <w:rsid w:val="457D0EE3"/>
    <w:rsid w:val="45940C6E"/>
    <w:rsid w:val="45990D03"/>
    <w:rsid w:val="45B50FCD"/>
    <w:rsid w:val="45C46374"/>
    <w:rsid w:val="45C46C52"/>
    <w:rsid w:val="45C85BFA"/>
    <w:rsid w:val="45DE7D14"/>
    <w:rsid w:val="45F44B62"/>
    <w:rsid w:val="46112DA2"/>
    <w:rsid w:val="46165921"/>
    <w:rsid w:val="46201AB9"/>
    <w:rsid w:val="46205EC3"/>
    <w:rsid w:val="4625630A"/>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80B64F6"/>
    <w:rsid w:val="481D43A9"/>
    <w:rsid w:val="48341101"/>
    <w:rsid w:val="48450FFC"/>
    <w:rsid w:val="486B4979"/>
    <w:rsid w:val="4880599F"/>
    <w:rsid w:val="48C0308B"/>
    <w:rsid w:val="48C2781F"/>
    <w:rsid w:val="48FC68D1"/>
    <w:rsid w:val="48FE2934"/>
    <w:rsid w:val="490F4A1B"/>
    <w:rsid w:val="49166B02"/>
    <w:rsid w:val="49234B7F"/>
    <w:rsid w:val="493A060A"/>
    <w:rsid w:val="49813938"/>
    <w:rsid w:val="49877E1D"/>
    <w:rsid w:val="49BD1E5B"/>
    <w:rsid w:val="49CD3F23"/>
    <w:rsid w:val="49D2778F"/>
    <w:rsid w:val="4A4A3B86"/>
    <w:rsid w:val="4A871534"/>
    <w:rsid w:val="4A9C1E58"/>
    <w:rsid w:val="4ADE0BBB"/>
    <w:rsid w:val="4AE43967"/>
    <w:rsid w:val="4AE629AF"/>
    <w:rsid w:val="4B0F2A62"/>
    <w:rsid w:val="4B20778C"/>
    <w:rsid w:val="4B294BB5"/>
    <w:rsid w:val="4B734FCB"/>
    <w:rsid w:val="4B7F5330"/>
    <w:rsid w:val="4B9261F2"/>
    <w:rsid w:val="4BBA3F83"/>
    <w:rsid w:val="4BBE1D9B"/>
    <w:rsid w:val="4BDE56B2"/>
    <w:rsid w:val="4C691265"/>
    <w:rsid w:val="4C6B6F86"/>
    <w:rsid w:val="4C82218F"/>
    <w:rsid w:val="4CBD27F7"/>
    <w:rsid w:val="4CC8576A"/>
    <w:rsid w:val="4CE731CB"/>
    <w:rsid w:val="4D140AFF"/>
    <w:rsid w:val="4D4F4080"/>
    <w:rsid w:val="4D524A2E"/>
    <w:rsid w:val="4D550108"/>
    <w:rsid w:val="4D7C6465"/>
    <w:rsid w:val="4D8B4016"/>
    <w:rsid w:val="4D9878E4"/>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5491B"/>
    <w:rsid w:val="518C4FEB"/>
    <w:rsid w:val="519A7B89"/>
    <w:rsid w:val="51A97CBF"/>
    <w:rsid w:val="51B7614C"/>
    <w:rsid w:val="51C60F60"/>
    <w:rsid w:val="51D94D95"/>
    <w:rsid w:val="51F25B66"/>
    <w:rsid w:val="51F31543"/>
    <w:rsid w:val="52127A77"/>
    <w:rsid w:val="52192AB0"/>
    <w:rsid w:val="521C0E43"/>
    <w:rsid w:val="522349CD"/>
    <w:rsid w:val="52411FEE"/>
    <w:rsid w:val="5265735D"/>
    <w:rsid w:val="5269105C"/>
    <w:rsid w:val="5276494B"/>
    <w:rsid w:val="52A83907"/>
    <w:rsid w:val="52C67A35"/>
    <w:rsid w:val="52D61478"/>
    <w:rsid w:val="530E2DF9"/>
    <w:rsid w:val="53203FDF"/>
    <w:rsid w:val="53413510"/>
    <w:rsid w:val="537961D3"/>
    <w:rsid w:val="53973B91"/>
    <w:rsid w:val="53B97671"/>
    <w:rsid w:val="53E25011"/>
    <w:rsid w:val="54033236"/>
    <w:rsid w:val="542F18EE"/>
    <w:rsid w:val="544832CE"/>
    <w:rsid w:val="54516A3D"/>
    <w:rsid w:val="54531EE2"/>
    <w:rsid w:val="546834BD"/>
    <w:rsid w:val="54781E0E"/>
    <w:rsid w:val="54A87CBF"/>
    <w:rsid w:val="54E13A1D"/>
    <w:rsid w:val="54E51B88"/>
    <w:rsid w:val="54ED5120"/>
    <w:rsid w:val="55002C50"/>
    <w:rsid w:val="55064D92"/>
    <w:rsid w:val="55460217"/>
    <w:rsid w:val="55541FE5"/>
    <w:rsid w:val="556E7AEA"/>
    <w:rsid w:val="5573623D"/>
    <w:rsid w:val="55B76E8B"/>
    <w:rsid w:val="55F53646"/>
    <w:rsid w:val="56040FDB"/>
    <w:rsid w:val="560F57AD"/>
    <w:rsid w:val="56A24FEE"/>
    <w:rsid w:val="56B72191"/>
    <w:rsid w:val="571476B3"/>
    <w:rsid w:val="57201787"/>
    <w:rsid w:val="573503FB"/>
    <w:rsid w:val="57760FF6"/>
    <w:rsid w:val="577A40F1"/>
    <w:rsid w:val="57825340"/>
    <w:rsid w:val="578265ED"/>
    <w:rsid w:val="578831DF"/>
    <w:rsid w:val="5842443E"/>
    <w:rsid w:val="5846633A"/>
    <w:rsid w:val="58786777"/>
    <w:rsid w:val="58983F2C"/>
    <w:rsid w:val="58997962"/>
    <w:rsid w:val="58BF0B2C"/>
    <w:rsid w:val="59000F93"/>
    <w:rsid w:val="591A2257"/>
    <w:rsid w:val="591E2E5A"/>
    <w:rsid w:val="592940E3"/>
    <w:rsid w:val="593A010E"/>
    <w:rsid w:val="596F1D6D"/>
    <w:rsid w:val="59820E2F"/>
    <w:rsid w:val="59861D78"/>
    <w:rsid w:val="5989006F"/>
    <w:rsid w:val="59907946"/>
    <w:rsid w:val="59972F13"/>
    <w:rsid w:val="59C43A48"/>
    <w:rsid w:val="59FA6411"/>
    <w:rsid w:val="59FA6EB5"/>
    <w:rsid w:val="59FC4889"/>
    <w:rsid w:val="5A0D2F69"/>
    <w:rsid w:val="5A2A464D"/>
    <w:rsid w:val="5A3E78D4"/>
    <w:rsid w:val="5A44201E"/>
    <w:rsid w:val="5A4B6512"/>
    <w:rsid w:val="5A614795"/>
    <w:rsid w:val="5A6F4506"/>
    <w:rsid w:val="5A850088"/>
    <w:rsid w:val="5A997ACC"/>
    <w:rsid w:val="5AA60A01"/>
    <w:rsid w:val="5ACE14FA"/>
    <w:rsid w:val="5AD6708D"/>
    <w:rsid w:val="5B080EF4"/>
    <w:rsid w:val="5B0D0A72"/>
    <w:rsid w:val="5B156B57"/>
    <w:rsid w:val="5B2933A2"/>
    <w:rsid w:val="5B423CA3"/>
    <w:rsid w:val="5B5D75AF"/>
    <w:rsid w:val="5B664347"/>
    <w:rsid w:val="5B8F2D9B"/>
    <w:rsid w:val="5B915E2F"/>
    <w:rsid w:val="5B9F15AA"/>
    <w:rsid w:val="5BA945B6"/>
    <w:rsid w:val="5BAC4388"/>
    <w:rsid w:val="5BB4249E"/>
    <w:rsid w:val="5BC12BCC"/>
    <w:rsid w:val="5BD00ECD"/>
    <w:rsid w:val="5BDE15B3"/>
    <w:rsid w:val="5C0640D6"/>
    <w:rsid w:val="5C1B3D9C"/>
    <w:rsid w:val="5C2C386A"/>
    <w:rsid w:val="5C8747C8"/>
    <w:rsid w:val="5CE01400"/>
    <w:rsid w:val="5D064BB6"/>
    <w:rsid w:val="5D201D45"/>
    <w:rsid w:val="5D230805"/>
    <w:rsid w:val="5D243F74"/>
    <w:rsid w:val="5D2637A9"/>
    <w:rsid w:val="5D2C556F"/>
    <w:rsid w:val="5D6210FF"/>
    <w:rsid w:val="5D6736A1"/>
    <w:rsid w:val="5D6C57C7"/>
    <w:rsid w:val="5DA4012C"/>
    <w:rsid w:val="5DBF61E0"/>
    <w:rsid w:val="5DC714A4"/>
    <w:rsid w:val="5DD065D6"/>
    <w:rsid w:val="5DD307CB"/>
    <w:rsid w:val="5DDD3161"/>
    <w:rsid w:val="5DEE7EF0"/>
    <w:rsid w:val="5DF5171A"/>
    <w:rsid w:val="5E0F4E23"/>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5FE76135"/>
    <w:rsid w:val="603806E6"/>
    <w:rsid w:val="604A14D9"/>
    <w:rsid w:val="608B44BF"/>
    <w:rsid w:val="608F5FC8"/>
    <w:rsid w:val="60BA591C"/>
    <w:rsid w:val="60C25F34"/>
    <w:rsid w:val="60D513B9"/>
    <w:rsid w:val="60F35B17"/>
    <w:rsid w:val="60F70422"/>
    <w:rsid w:val="612D0B66"/>
    <w:rsid w:val="614F7CC5"/>
    <w:rsid w:val="615677DD"/>
    <w:rsid w:val="61582975"/>
    <w:rsid w:val="61717702"/>
    <w:rsid w:val="61725A9D"/>
    <w:rsid w:val="619A1895"/>
    <w:rsid w:val="61A33FF9"/>
    <w:rsid w:val="61C55F81"/>
    <w:rsid w:val="61CC6169"/>
    <w:rsid w:val="61CD238F"/>
    <w:rsid w:val="61F96E5C"/>
    <w:rsid w:val="61FA3ECE"/>
    <w:rsid w:val="6207667E"/>
    <w:rsid w:val="62387844"/>
    <w:rsid w:val="623A31A1"/>
    <w:rsid w:val="624B44C8"/>
    <w:rsid w:val="624D43A8"/>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3F23619"/>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4FB3632"/>
    <w:rsid w:val="650914BA"/>
    <w:rsid w:val="651D1DC2"/>
    <w:rsid w:val="65531F20"/>
    <w:rsid w:val="655B70F7"/>
    <w:rsid w:val="65C94588"/>
    <w:rsid w:val="65D56535"/>
    <w:rsid w:val="65EC449B"/>
    <w:rsid w:val="66892DBC"/>
    <w:rsid w:val="66B37C2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8EA099B"/>
    <w:rsid w:val="69163C3C"/>
    <w:rsid w:val="698A3C4F"/>
    <w:rsid w:val="69993B55"/>
    <w:rsid w:val="69AA597C"/>
    <w:rsid w:val="69D74A2D"/>
    <w:rsid w:val="69E57583"/>
    <w:rsid w:val="69EA3D78"/>
    <w:rsid w:val="6A192B41"/>
    <w:rsid w:val="6A31794F"/>
    <w:rsid w:val="6A412E9B"/>
    <w:rsid w:val="6A593A14"/>
    <w:rsid w:val="6A5F7488"/>
    <w:rsid w:val="6A624042"/>
    <w:rsid w:val="6A637DE6"/>
    <w:rsid w:val="6AC56663"/>
    <w:rsid w:val="6AD06124"/>
    <w:rsid w:val="6AE9375D"/>
    <w:rsid w:val="6AFA20DD"/>
    <w:rsid w:val="6B2660F3"/>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81675A"/>
    <w:rsid w:val="6ECA14A5"/>
    <w:rsid w:val="6ED0363B"/>
    <w:rsid w:val="6EF84EB7"/>
    <w:rsid w:val="6EFA159E"/>
    <w:rsid w:val="6F053BD8"/>
    <w:rsid w:val="6F48373C"/>
    <w:rsid w:val="6F68729A"/>
    <w:rsid w:val="6F6B7A12"/>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7E59BA"/>
    <w:rsid w:val="708B2215"/>
    <w:rsid w:val="70B86680"/>
    <w:rsid w:val="70C507BD"/>
    <w:rsid w:val="70D20AF7"/>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EE3133"/>
    <w:rsid w:val="73FC31D8"/>
    <w:rsid w:val="73FC5DA2"/>
    <w:rsid w:val="74542522"/>
    <w:rsid w:val="74597D1C"/>
    <w:rsid w:val="74A534FE"/>
    <w:rsid w:val="74BE21E6"/>
    <w:rsid w:val="74CD114F"/>
    <w:rsid w:val="75132CB2"/>
    <w:rsid w:val="757B534A"/>
    <w:rsid w:val="758A423F"/>
    <w:rsid w:val="75C4089A"/>
    <w:rsid w:val="75D43E4C"/>
    <w:rsid w:val="75EE584D"/>
    <w:rsid w:val="75FC051E"/>
    <w:rsid w:val="760E4653"/>
    <w:rsid w:val="76745657"/>
    <w:rsid w:val="768F4B34"/>
    <w:rsid w:val="769374F5"/>
    <w:rsid w:val="76D66A0B"/>
    <w:rsid w:val="76E17369"/>
    <w:rsid w:val="76F43195"/>
    <w:rsid w:val="770D6993"/>
    <w:rsid w:val="774615E8"/>
    <w:rsid w:val="774F05B4"/>
    <w:rsid w:val="77795FC5"/>
    <w:rsid w:val="778C339B"/>
    <w:rsid w:val="77B0693E"/>
    <w:rsid w:val="77DB4976"/>
    <w:rsid w:val="77E01900"/>
    <w:rsid w:val="77EB042B"/>
    <w:rsid w:val="77F66378"/>
    <w:rsid w:val="78105FE1"/>
    <w:rsid w:val="781D1021"/>
    <w:rsid w:val="78296451"/>
    <w:rsid w:val="7895695A"/>
    <w:rsid w:val="78A35FA6"/>
    <w:rsid w:val="78C814F1"/>
    <w:rsid w:val="78DD3C0F"/>
    <w:rsid w:val="78DE69C8"/>
    <w:rsid w:val="78F61612"/>
    <w:rsid w:val="78F746CD"/>
    <w:rsid w:val="790B7602"/>
    <w:rsid w:val="79525DD0"/>
    <w:rsid w:val="79684030"/>
    <w:rsid w:val="79B77FBE"/>
    <w:rsid w:val="79ED0FE1"/>
    <w:rsid w:val="7A006755"/>
    <w:rsid w:val="7A067AFF"/>
    <w:rsid w:val="7A3967F9"/>
    <w:rsid w:val="7A455228"/>
    <w:rsid w:val="7AAD58D6"/>
    <w:rsid w:val="7ACC656D"/>
    <w:rsid w:val="7AE50A3E"/>
    <w:rsid w:val="7AEA5035"/>
    <w:rsid w:val="7AF20636"/>
    <w:rsid w:val="7B033E9B"/>
    <w:rsid w:val="7B0B7EA2"/>
    <w:rsid w:val="7B4D0CE7"/>
    <w:rsid w:val="7B5E08D0"/>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3088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4628F9"/>
    <w:rsid w:val="7F47036D"/>
    <w:rsid w:val="7F7431CA"/>
    <w:rsid w:val="7F930548"/>
    <w:rsid w:val="7FA06127"/>
    <w:rsid w:val="7FA906E9"/>
    <w:rsid w:val="7FAB79E7"/>
    <w:rsid w:val="7FD7317A"/>
    <w:rsid w:val="7FD8246A"/>
    <w:rsid w:val="7FDE68D3"/>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6">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7">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8">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9">
    <w:name w:val="heading 4"/>
    <w:basedOn w:val="1"/>
    <w:next w:val="1"/>
    <w:link w:val="273"/>
    <w:qFormat/>
    <w:uiPriority w:val="0"/>
    <w:pPr>
      <w:keepNext/>
      <w:keepLines/>
      <w:tabs>
        <w:tab w:val="left" w:pos="864"/>
      </w:tabs>
      <w:ind w:left="862" w:hanging="862"/>
      <w:outlineLvl w:val="3"/>
    </w:pPr>
    <w:rPr>
      <w:b/>
      <w:bCs/>
      <w:sz w:val="28"/>
      <w:szCs w:val="28"/>
    </w:rPr>
  </w:style>
  <w:style w:type="paragraph" w:styleId="10">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2">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3">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4">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0"/>
    <w:qFormat/>
    <w:uiPriority w:val="0"/>
    <w:pPr>
      <w:spacing w:after="120"/>
    </w:pPr>
    <w:rPr>
      <w:sz w:val="28"/>
    </w:rPr>
  </w:style>
  <w:style w:type="paragraph" w:styleId="3">
    <w:name w:val="Body Text First Indent"/>
    <w:basedOn w:val="2"/>
    <w:next w:val="1"/>
    <w:link w:val="144"/>
    <w:qFormat/>
    <w:uiPriority w:val="0"/>
    <w:pPr>
      <w:ind w:firstLine="420" w:firstLineChars="100"/>
    </w:pPr>
    <w:rPr>
      <w:rFonts w:ascii="Calibri" w:hAnsi="Calibri"/>
      <w:sz w:val="21"/>
      <w:szCs w:val="22"/>
    </w:rPr>
  </w:style>
  <w:style w:type="paragraph" w:styleId="4">
    <w:name w:val="macro"/>
    <w:basedOn w:val="5"/>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5">
    <w:name w:val="表格"/>
    <w:basedOn w:val="1"/>
    <w:link w:val="257"/>
    <w:qFormat/>
    <w:uiPriority w:val="0"/>
    <w:pPr>
      <w:spacing w:beforeLines="40" w:afterLines="40"/>
    </w:pPr>
    <w:rPr>
      <w:sz w:val="28"/>
    </w:rPr>
  </w:style>
  <w:style w:type="paragraph" w:styleId="15">
    <w:name w:val="List 3"/>
    <w:basedOn w:val="1"/>
    <w:qFormat/>
    <w:uiPriority w:val="0"/>
    <w:pPr>
      <w:spacing w:beforeLines="40" w:afterLines="40" w:line="300" w:lineRule="auto"/>
      <w:ind w:left="100" w:leftChars="400" w:hanging="200" w:hangingChars="200"/>
    </w:pPr>
  </w:style>
  <w:style w:type="paragraph" w:styleId="16">
    <w:name w:val="toc 7"/>
    <w:basedOn w:val="1"/>
    <w:next w:val="1"/>
    <w:qFormat/>
    <w:uiPriority w:val="0"/>
    <w:pPr>
      <w:ind w:left="1440"/>
      <w:jc w:val="left"/>
    </w:pPr>
    <w:rPr>
      <w:sz w:val="18"/>
      <w:szCs w:val="18"/>
    </w:rPr>
  </w:style>
  <w:style w:type="paragraph" w:styleId="17">
    <w:name w:val="List Number 2"/>
    <w:basedOn w:val="1"/>
    <w:qFormat/>
    <w:uiPriority w:val="0"/>
    <w:pPr>
      <w:tabs>
        <w:tab w:val="left" w:pos="780"/>
      </w:tabs>
      <w:ind w:left="780" w:leftChars="200" w:hanging="360" w:hangingChars="200"/>
    </w:pPr>
  </w:style>
  <w:style w:type="paragraph" w:styleId="18">
    <w:name w:val="table of authorities"/>
    <w:basedOn w:val="1"/>
    <w:next w:val="1"/>
    <w:semiHidden/>
    <w:qFormat/>
    <w:uiPriority w:val="0"/>
    <w:pPr>
      <w:ind w:left="420" w:leftChars="200"/>
    </w:pPr>
  </w:style>
  <w:style w:type="paragraph" w:styleId="19">
    <w:name w:val="Note Heading"/>
    <w:basedOn w:val="1"/>
    <w:next w:val="1"/>
    <w:qFormat/>
    <w:uiPriority w:val="0"/>
    <w:pPr>
      <w:spacing w:beforeLines="40" w:afterLines="40" w:line="300" w:lineRule="auto"/>
      <w:ind w:firstLine="420"/>
      <w:jc w:val="center"/>
    </w:pPr>
  </w:style>
  <w:style w:type="paragraph" w:styleId="20">
    <w:name w:val="List Bullet 4"/>
    <w:basedOn w:val="1"/>
    <w:qFormat/>
    <w:uiPriority w:val="0"/>
    <w:pPr>
      <w:tabs>
        <w:tab w:val="left" w:pos="1620"/>
      </w:tabs>
      <w:ind w:left="1620" w:hanging="360"/>
    </w:pPr>
  </w:style>
  <w:style w:type="paragraph" w:styleId="21">
    <w:name w:val="index 8"/>
    <w:basedOn w:val="1"/>
    <w:next w:val="1"/>
    <w:semiHidden/>
    <w:qFormat/>
    <w:uiPriority w:val="0"/>
    <w:pPr>
      <w:ind w:left="1400" w:leftChars="1400"/>
    </w:pPr>
  </w:style>
  <w:style w:type="paragraph" w:styleId="22">
    <w:name w:val="E-mail Signature"/>
    <w:basedOn w:val="1"/>
    <w:qFormat/>
    <w:uiPriority w:val="0"/>
  </w:style>
  <w:style w:type="paragraph" w:styleId="23">
    <w:name w:val="List Number"/>
    <w:basedOn w:val="1"/>
    <w:next w:val="24"/>
    <w:qFormat/>
    <w:uiPriority w:val="0"/>
    <w:pPr>
      <w:widowControl/>
      <w:tabs>
        <w:tab w:val="left" w:pos="454"/>
        <w:tab w:val="left" w:pos="720"/>
      </w:tabs>
      <w:spacing w:afterLines="50"/>
      <w:ind w:left="454" w:hanging="284"/>
      <w:jc w:val="left"/>
    </w:pPr>
    <w:rPr>
      <w:kern w:val="0"/>
      <w:szCs w:val="20"/>
    </w:rPr>
  </w:style>
  <w:style w:type="paragraph" w:styleId="24">
    <w:name w:val="Balloon Text"/>
    <w:basedOn w:val="1"/>
    <w:next w:val="25"/>
    <w:link w:val="334"/>
    <w:qFormat/>
    <w:uiPriority w:val="0"/>
    <w:rPr>
      <w:rFonts w:ascii="Calibri" w:hAnsi="Calibri"/>
      <w:sz w:val="18"/>
      <w:szCs w:val="18"/>
    </w:rPr>
  </w:style>
  <w:style w:type="paragraph" w:styleId="25">
    <w:name w:val="toc 8"/>
    <w:basedOn w:val="1"/>
    <w:next w:val="1"/>
    <w:semiHidden/>
    <w:qFormat/>
    <w:uiPriority w:val="0"/>
    <w:pPr>
      <w:spacing w:afterLines="50"/>
      <w:ind w:left="1470"/>
      <w:jc w:val="left"/>
    </w:pPr>
    <w:rPr>
      <w:snapToGrid w:val="0"/>
      <w:kern w:val="0"/>
      <w:sz w:val="18"/>
      <w:szCs w:val="18"/>
    </w:rPr>
  </w:style>
  <w:style w:type="paragraph" w:styleId="26">
    <w:name w:val="Normal Indent"/>
    <w:basedOn w:val="1"/>
    <w:link w:val="197"/>
    <w:qFormat/>
    <w:uiPriority w:val="0"/>
    <w:pPr>
      <w:ind w:firstLine="420"/>
    </w:pPr>
    <w:rPr>
      <w:szCs w:val="20"/>
    </w:rPr>
  </w:style>
  <w:style w:type="paragraph" w:styleId="27">
    <w:name w:val="caption"/>
    <w:basedOn w:val="1"/>
    <w:next w:val="1"/>
    <w:link w:val="189"/>
    <w:qFormat/>
    <w:uiPriority w:val="0"/>
    <w:pPr>
      <w:spacing w:before="152" w:after="160"/>
    </w:pPr>
    <w:rPr>
      <w:rFonts w:ascii="Arial" w:hAnsi="Arial" w:eastAsia="黑体"/>
      <w:sz w:val="20"/>
      <w:szCs w:val="20"/>
    </w:rPr>
  </w:style>
  <w:style w:type="paragraph" w:styleId="28">
    <w:name w:val="index 5"/>
    <w:basedOn w:val="1"/>
    <w:next w:val="1"/>
    <w:semiHidden/>
    <w:qFormat/>
    <w:uiPriority w:val="0"/>
    <w:pPr>
      <w:ind w:left="800" w:leftChars="800"/>
    </w:pPr>
  </w:style>
  <w:style w:type="paragraph" w:styleId="29">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30">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1">
    <w:name w:val="Document Map"/>
    <w:basedOn w:val="1"/>
    <w:link w:val="156"/>
    <w:unhideWhenUsed/>
    <w:qFormat/>
    <w:uiPriority w:val="0"/>
    <w:rPr>
      <w:rFonts w:ascii="宋体" w:hAnsi="Courier New"/>
      <w:kern w:val="0"/>
      <w:szCs w:val="20"/>
    </w:rPr>
  </w:style>
  <w:style w:type="paragraph" w:styleId="32">
    <w:name w:val="toa heading"/>
    <w:basedOn w:val="1"/>
    <w:next w:val="1"/>
    <w:semiHidden/>
    <w:qFormat/>
    <w:uiPriority w:val="0"/>
    <w:pPr>
      <w:spacing w:before="120"/>
    </w:pPr>
    <w:rPr>
      <w:rFonts w:ascii="Arial" w:hAnsi="Arial" w:cs="Arial"/>
    </w:rPr>
  </w:style>
  <w:style w:type="paragraph" w:styleId="33">
    <w:name w:val="annotation text"/>
    <w:basedOn w:val="1"/>
    <w:link w:val="125"/>
    <w:qFormat/>
    <w:uiPriority w:val="0"/>
    <w:pPr>
      <w:jc w:val="left"/>
    </w:pPr>
    <w:rPr>
      <w:rFonts w:ascii="Calibri" w:hAnsi="Calibri"/>
    </w:rPr>
  </w:style>
  <w:style w:type="paragraph" w:styleId="34">
    <w:name w:val="index 6"/>
    <w:basedOn w:val="1"/>
    <w:next w:val="1"/>
    <w:semiHidden/>
    <w:qFormat/>
    <w:uiPriority w:val="0"/>
    <w:pPr>
      <w:ind w:left="1000" w:leftChars="1000"/>
    </w:pPr>
  </w:style>
  <w:style w:type="paragraph" w:styleId="35">
    <w:name w:val="Salutation"/>
    <w:basedOn w:val="1"/>
    <w:next w:val="1"/>
    <w:link w:val="1016"/>
    <w:qFormat/>
    <w:uiPriority w:val="0"/>
  </w:style>
  <w:style w:type="paragraph" w:styleId="36">
    <w:name w:val="Body Text 3"/>
    <w:basedOn w:val="1"/>
    <w:qFormat/>
    <w:uiPriority w:val="0"/>
    <w:pPr>
      <w:snapToGrid w:val="0"/>
      <w:spacing w:before="50" w:after="50"/>
    </w:pPr>
  </w:style>
  <w:style w:type="paragraph" w:styleId="37">
    <w:name w:val="Closing"/>
    <w:basedOn w:val="1"/>
    <w:qFormat/>
    <w:uiPriority w:val="0"/>
    <w:pPr>
      <w:spacing w:beforeLines="40" w:afterLines="40" w:line="300" w:lineRule="auto"/>
      <w:ind w:left="100" w:leftChars="2100" w:firstLine="420"/>
    </w:pPr>
  </w:style>
  <w:style w:type="paragraph" w:styleId="38">
    <w:name w:val="List Bullet 3"/>
    <w:basedOn w:val="1"/>
    <w:qFormat/>
    <w:uiPriority w:val="0"/>
    <w:pPr>
      <w:tabs>
        <w:tab w:val="left" w:pos="1200"/>
      </w:tabs>
      <w:ind w:left="1200" w:leftChars="400" w:hanging="360" w:hangingChars="200"/>
    </w:pPr>
  </w:style>
  <w:style w:type="paragraph" w:styleId="39">
    <w:name w:val="Body Text Indent"/>
    <w:basedOn w:val="1"/>
    <w:next w:val="40"/>
    <w:link w:val="151"/>
    <w:qFormat/>
    <w:uiPriority w:val="0"/>
    <w:pPr>
      <w:spacing w:line="200" w:lineRule="exact"/>
      <w:ind w:firstLine="301"/>
    </w:pPr>
    <w:rPr>
      <w:rFonts w:ascii="宋体" w:hAnsi="Courier New"/>
      <w:spacing w:val="-4"/>
      <w:sz w:val="18"/>
      <w:szCs w:val="20"/>
    </w:rPr>
  </w:style>
  <w:style w:type="paragraph" w:styleId="40">
    <w:name w:val="Body Text First Indent 2"/>
    <w:basedOn w:val="39"/>
    <w:next w:val="1"/>
    <w:qFormat/>
    <w:uiPriority w:val="0"/>
    <w:pPr>
      <w:spacing w:after="120" w:line="240" w:lineRule="auto"/>
      <w:ind w:left="420" w:leftChars="200" w:firstLine="420" w:firstLineChars="200"/>
    </w:pPr>
    <w:rPr>
      <w:rFonts w:ascii="Times New Roman" w:hAnsi="Times New Roman"/>
      <w:spacing w:val="0"/>
      <w:sz w:val="21"/>
      <w:szCs w:val="24"/>
    </w:rPr>
  </w:style>
  <w:style w:type="paragraph" w:styleId="41">
    <w:name w:val="List Number 3"/>
    <w:basedOn w:val="1"/>
    <w:qFormat/>
    <w:uiPriority w:val="0"/>
    <w:pPr>
      <w:tabs>
        <w:tab w:val="left" w:pos="1200"/>
      </w:tabs>
      <w:ind w:left="1200" w:hanging="360"/>
    </w:pPr>
  </w:style>
  <w:style w:type="paragraph" w:styleId="42">
    <w:name w:val="List 2"/>
    <w:basedOn w:val="1"/>
    <w:qFormat/>
    <w:uiPriority w:val="0"/>
    <w:pPr>
      <w:ind w:left="100" w:leftChars="200" w:hanging="200" w:hangingChars="200"/>
    </w:pPr>
    <w:rPr>
      <w:sz w:val="28"/>
    </w:rPr>
  </w:style>
  <w:style w:type="paragraph" w:styleId="43">
    <w:name w:val="List Continue"/>
    <w:basedOn w:val="1"/>
    <w:qFormat/>
    <w:uiPriority w:val="0"/>
    <w:pPr>
      <w:spacing w:after="120"/>
      <w:ind w:left="420" w:leftChars="200"/>
    </w:pPr>
  </w:style>
  <w:style w:type="paragraph" w:styleId="44">
    <w:name w:val="Block Text"/>
    <w:basedOn w:val="1"/>
    <w:qFormat/>
    <w:uiPriority w:val="0"/>
    <w:pPr>
      <w:spacing w:after="120"/>
      <w:ind w:left="1440" w:leftChars="700" w:right="1440" w:rightChars="700"/>
    </w:pPr>
    <w:rPr>
      <w:szCs w:val="20"/>
    </w:rPr>
  </w:style>
  <w:style w:type="paragraph" w:styleId="45">
    <w:name w:val="List Bullet 2"/>
    <w:basedOn w:val="1"/>
    <w:qFormat/>
    <w:uiPriority w:val="0"/>
    <w:pPr>
      <w:tabs>
        <w:tab w:val="left" w:pos="360"/>
        <w:tab w:val="left" w:pos="1191"/>
      </w:tabs>
      <w:snapToGrid w:val="0"/>
      <w:ind w:left="482" w:hanging="482" w:hangingChars="200"/>
      <w:jc w:val="left"/>
    </w:pPr>
    <w:rPr>
      <w:b/>
      <w:bCs/>
      <w:szCs w:val="32"/>
    </w:rPr>
  </w:style>
  <w:style w:type="paragraph" w:styleId="46">
    <w:name w:val="HTML Address"/>
    <w:basedOn w:val="1"/>
    <w:qFormat/>
    <w:uiPriority w:val="0"/>
    <w:pPr>
      <w:spacing w:beforeLines="40" w:afterLines="40" w:line="300" w:lineRule="auto"/>
      <w:ind w:firstLine="420"/>
    </w:pPr>
    <w:rPr>
      <w:i/>
      <w:iCs/>
    </w:rPr>
  </w:style>
  <w:style w:type="paragraph" w:styleId="47">
    <w:name w:val="index 4"/>
    <w:basedOn w:val="1"/>
    <w:next w:val="1"/>
    <w:semiHidden/>
    <w:qFormat/>
    <w:uiPriority w:val="0"/>
    <w:pPr>
      <w:ind w:left="600" w:leftChars="600"/>
    </w:pPr>
  </w:style>
  <w:style w:type="paragraph" w:styleId="48">
    <w:name w:val="toc 5"/>
    <w:basedOn w:val="1"/>
    <w:next w:val="1"/>
    <w:semiHidden/>
    <w:qFormat/>
    <w:uiPriority w:val="0"/>
    <w:pPr>
      <w:spacing w:afterLines="50"/>
      <w:ind w:left="840"/>
      <w:jc w:val="left"/>
    </w:pPr>
    <w:rPr>
      <w:snapToGrid w:val="0"/>
      <w:kern w:val="0"/>
      <w:sz w:val="18"/>
      <w:szCs w:val="18"/>
    </w:rPr>
  </w:style>
  <w:style w:type="paragraph" w:styleId="49">
    <w:name w:val="toc 3"/>
    <w:basedOn w:val="1"/>
    <w:next w:val="1"/>
    <w:qFormat/>
    <w:uiPriority w:val="0"/>
    <w:pPr>
      <w:tabs>
        <w:tab w:val="right" w:leader="dot" w:pos="8296"/>
      </w:tabs>
      <w:jc w:val="left"/>
    </w:pPr>
    <w:rPr>
      <w:b/>
      <w:bCs/>
      <w:iCs/>
    </w:rPr>
  </w:style>
  <w:style w:type="paragraph" w:styleId="50">
    <w:name w:val="Plain Text"/>
    <w:basedOn w:val="1"/>
    <w:next w:val="51"/>
    <w:link w:val="329"/>
    <w:qFormat/>
    <w:uiPriority w:val="0"/>
    <w:pPr>
      <w:spacing w:beforeLines="50" w:afterLines="50" w:line="400" w:lineRule="exact"/>
    </w:pPr>
    <w:rPr>
      <w:rFonts w:ascii="宋体" w:hAnsi="Courier New"/>
    </w:rPr>
  </w:style>
  <w:style w:type="paragraph" w:styleId="51">
    <w:name w:val="Date"/>
    <w:basedOn w:val="1"/>
    <w:next w:val="1"/>
    <w:link w:val="228"/>
    <w:qFormat/>
    <w:uiPriority w:val="0"/>
    <w:pPr>
      <w:ind w:left="2500" w:leftChars="2500"/>
    </w:pPr>
    <w:rPr>
      <w:rFonts w:eastAsia="楷体_GB2312"/>
      <w:sz w:val="32"/>
      <w:szCs w:val="20"/>
    </w:rPr>
  </w:style>
  <w:style w:type="paragraph" w:styleId="52">
    <w:name w:val="List Bullet 5"/>
    <w:basedOn w:val="1"/>
    <w:qFormat/>
    <w:uiPriority w:val="0"/>
    <w:pPr>
      <w:tabs>
        <w:tab w:val="left" w:pos="2182"/>
      </w:tabs>
      <w:ind w:left="2182" w:hanging="360"/>
    </w:pPr>
  </w:style>
  <w:style w:type="paragraph" w:styleId="53">
    <w:name w:val="List Number 4"/>
    <w:basedOn w:val="1"/>
    <w:qFormat/>
    <w:uiPriority w:val="0"/>
    <w:pPr>
      <w:tabs>
        <w:tab w:val="left" w:pos="1620"/>
      </w:tabs>
      <w:ind w:left="1620" w:leftChars="600" w:hanging="360" w:hangingChars="200"/>
    </w:pPr>
  </w:style>
  <w:style w:type="paragraph" w:styleId="54">
    <w:name w:val="index 3"/>
    <w:basedOn w:val="1"/>
    <w:next w:val="1"/>
    <w:semiHidden/>
    <w:qFormat/>
    <w:uiPriority w:val="0"/>
    <w:pPr>
      <w:ind w:left="400" w:leftChars="400"/>
    </w:pPr>
  </w:style>
  <w:style w:type="paragraph" w:styleId="55">
    <w:name w:val="Body Text Indent 2"/>
    <w:basedOn w:val="1"/>
    <w:qFormat/>
    <w:uiPriority w:val="0"/>
    <w:pPr>
      <w:snapToGrid w:val="0"/>
      <w:ind w:firstLine="542" w:firstLineChars="225"/>
    </w:pPr>
    <w:rPr>
      <w:rFonts w:ascii="仿宋_GB2312" w:hAnsi="宋体" w:cs="Arial"/>
      <w:b/>
      <w:bCs/>
      <w:color w:val="000000"/>
    </w:rPr>
  </w:style>
  <w:style w:type="paragraph" w:styleId="56">
    <w:name w:val="endnote text"/>
    <w:basedOn w:val="1"/>
    <w:semiHidden/>
    <w:qFormat/>
    <w:uiPriority w:val="0"/>
    <w:pPr>
      <w:snapToGrid w:val="0"/>
      <w:spacing w:afterLines="50"/>
      <w:jc w:val="left"/>
    </w:pPr>
    <w:rPr>
      <w:rFonts w:ascii="宋体"/>
      <w:snapToGrid w:val="0"/>
      <w:kern w:val="0"/>
      <w:szCs w:val="20"/>
    </w:rPr>
  </w:style>
  <w:style w:type="paragraph" w:styleId="57">
    <w:name w:val="List Continue 5"/>
    <w:basedOn w:val="1"/>
    <w:qFormat/>
    <w:uiPriority w:val="0"/>
    <w:pPr>
      <w:spacing w:after="120"/>
      <w:ind w:left="2100" w:leftChars="1000"/>
    </w:pPr>
  </w:style>
  <w:style w:type="paragraph" w:styleId="58">
    <w:name w:val="footer"/>
    <w:basedOn w:val="1"/>
    <w:link w:val="357"/>
    <w:unhideWhenUsed/>
    <w:qFormat/>
    <w:uiPriority w:val="0"/>
    <w:pPr>
      <w:tabs>
        <w:tab w:val="center" w:pos="4153"/>
        <w:tab w:val="right" w:pos="8306"/>
      </w:tabs>
      <w:snapToGrid w:val="0"/>
      <w:jc w:val="left"/>
    </w:pPr>
    <w:rPr>
      <w:sz w:val="18"/>
      <w:szCs w:val="18"/>
    </w:rPr>
  </w:style>
  <w:style w:type="paragraph" w:styleId="59">
    <w:name w:val="envelope return"/>
    <w:basedOn w:val="1"/>
    <w:qFormat/>
    <w:uiPriority w:val="0"/>
    <w:pPr>
      <w:snapToGrid w:val="0"/>
      <w:spacing w:beforeLines="40" w:afterLines="40" w:line="300" w:lineRule="auto"/>
      <w:ind w:firstLine="420"/>
    </w:pPr>
    <w:rPr>
      <w:rFonts w:ascii="Arial" w:hAnsi="Arial" w:cs="Arial"/>
    </w:rPr>
  </w:style>
  <w:style w:type="paragraph" w:styleId="60">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qFormat/>
    <w:uiPriority w:val="0"/>
    <w:pPr>
      <w:ind w:left="100" w:leftChars="2100"/>
    </w:pPr>
  </w:style>
  <w:style w:type="paragraph" w:styleId="62">
    <w:name w:val="toc 1"/>
    <w:basedOn w:val="1"/>
    <w:next w:val="1"/>
    <w:qFormat/>
    <w:uiPriority w:val="0"/>
    <w:rPr>
      <w:sz w:val="30"/>
    </w:rPr>
  </w:style>
  <w:style w:type="paragraph" w:styleId="63">
    <w:name w:val="List Continue 4"/>
    <w:basedOn w:val="1"/>
    <w:qFormat/>
    <w:uiPriority w:val="0"/>
    <w:pPr>
      <w:spacing w:after="120"/>
      <w:ind w:left="1680" w:leftChars="800"/>
    </w:pPr>
  </w:style>
  <w:style w:type="paragraph" w:styleId="64">
    <w:name w:val="toc 4"/>
    <w:basedOn w:val="1"/>
    <w:next w:val="1"/>
    <w:semiHidden/>
    <w:qFormat/>
    <w:uiPriority w:val="0"/>
    <w:pPr>
      <w:ind w:left="629"/>
      <w:jc w:val="left"/>
    </w:pPr>
    <w:rPr>
      <w:snapToGrid w:val="0"/>
      <w:kern w:val="0"/>
      <w:szCs w:val="18"/>
    </w:rPr>
  </w:style>
  <w:style w:type="paragraph" w:styleId="65">
    <w:name w:val="index heading"/>
    <w:basedOn w:val="1"/>
    <w:next w:val="66"/>
    <w:semiHidden/>
    <w:qFormat/>
    <w:uiPriority w:val="0"/>
    <w:rPr>
      <w:rFonts w:ascii="Arial" w:hAnsi="Arial" w:cs="Arial"/>
      <w:b/>
      <w:bCs/>
    </w:rPr>
  </w:style>
  <w:style w:type="paragraph" w:styleId="66">
    <w:name w:val="index 1"/>
    <w:basedOn w:val="1"/>
    <w:next w:val="1"/>
    <w:qFormat/>
    <w:uiPriority w:val="0"/>
    <w:rPr>
      <w:szCs w:val="20"/>
    </w:rPr>
  </w:style>
  <w:style w:type="paragraph" w:styleId="67">
    <w:name w:val="Subtitle"/>
    <w:basedOn w:val="1"/>
    <w:qFormat/>
    <w:uiPriority w:val="0"/>
    <w:pPr>
      <w:spacing w:afterLines="50"/>
      <w:jc w:val="center"/>
    </w:pPr>
    <w:rPr>
      <w:rFonts w:eastAsia="Times New Roman"/>
      <w:sz w:val="18"/>
      <w:szCs w:val="18"/>
    </w:rPr>
  </w:style>
  <w:style w:type="paragraph" w:styleId="68">
    <w:name w:val="List Number 5"/>
    <w:basedOn w:val="1"/>
    <w:qFormat/>
    <w:uiPriority w:val="0"/>
    <w:pPr>
      <w:tabs>
        <w:tab w:val="left" w:pos="2040"/>
      </w:tabs>
      <w:ind w:left="2040" w:leftChars="800" w:hanging="360" w:hangingChars="200"/>
    </w:pPr>
  </w:style>
  <w:style w:type="paragraph" w:styleId="69">
    <w:name w:val="List"/>
    <w:basedOn w:val="1"/>
    <w:qFormat/>
    <w:uiPriority w:val="0"/>
    <w:pPr>
      <w:ind w:left="200" w:hanging="200" w:hangingChars="200"/>
    </w:pPr>
    <w:rPr>
      <w:sz w:val="28"/>
    </w:rPr>
  </w:style>
  <w:style w:type="paragraph" w:styleId="70">
    <w:name w:val="footnote text"/>
    <w:basedOn w:val="1"/>
    <w:semiHidden/>
    <w:qFormat/>
    <w:uiPriority w:val="0"/>
    <w:pPr>
      <w:snapToGrid w:val="0"/>
      <w:jc w:val="left"/>
    </w:pPr>
    <w:rPr>
      <w:sz w:val="18"/>
      <w:szCs w:val="18"/>
    </w:rPr>
  </w:style>
  <w:style w:type="paragraph" w:styleId="71">
    <w:name w:val="toc 6"/>
    <w:basedOn w:val="1"/>
    <w:next w:val="1"/>
    <w:qFormat/>
    <w:uiPriority w:val="0"/>
    <w:pPr>
      <w:ind w:left="1200"/>
      <w:jc w:val="left"/>
    </w:pPr>
    <w:rPr>
      <w:sz w:val="18"/>
      <w:szCs w:val="18"/>
    </w:rPr>
  </w:style>
  <w:style w:type="paragraph" w:styleId="72">
    <w:name w:val="List 5"/>
    <w:basedOn w:val="1"/>
    <w:qFormat/>
    <w:uiPriority w:val="0"/>
    <w:pPr>
      <w:ind w:left="100" w:leftChars="800" w:hanging="200" w:hangingChars="200"/>
    </w:pPr>
  </w:style>
  <w:style w:type="paragraph" w:styleId="73">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4">
    <w:name w:val="index 7"/>
    <w:basedOn w:val="1"/>
    <w:next w:val="1"/>
    <w:semiHidden/>
    <w:qFormat/>
    <w:uiPriority w:val="0"/>
    <w:pPr>
      <w:ind w:left="1200" w:leftChars="1200"/>
    </w:pPr>
  </w:style>
  <w:style w:type="paragraph" w:styleId="75">
    <w:name w:val="index 9"/>
    <w:basedOn w:val="1"/>
    <w:next w:val="1"/>
    <w:semiHidden/>
    <w:qFormat/>
    <w:uiPriority w:val="0"/>
    <w:pPr>
      <w:ind w:left="1600" w:leftChars="1600"/>
    </w:pPr>
  </w:style>
  <w:style w:type="paragraph" w:styleId="76">
    <w:name w:val="table of figures"/>
    <w:basedOn w:val="1"/>
    <w:next w:val="1"/>
    <w:semiHidden/>
    <w:qFormat/>
    <w:uiPriority w:val="0"/>
    <w:pPr>
      <w:tabs>
        <w:tab w:val="left" w:pos="1270"/>
      </w:tabs>
      <w:ind w:left="1270" w:hanging="420"/>
      <w:jc w:val="left"/>
    </w:pPr>
    <w:rPr>
      <w:smallCaps/>
      <w:sz w:val="20"/>
      <w:szCs w:val="20"/>
    </w:rPr>
  </w:style>
  <w:style w:type="paragraph" w:styleId="77">
    <w:name w:val="toc 2"/>
    <w:basedOn w:val="1"/>
    <w:next w:val="1"/>
    <w:qFormat/>
    <w:uiPriority w:val="0"/>
    <w:pPr>
      <w:tabs>
        <w:tab w:val="right" w:leader="dot" w:pos="8296"/>
      </w:tabs>
      <w:ind w:left="210"/>
      <w:jc w:val="left"/>
    </w:pPr>
    <w:rPr>
      <w:b/>
      <w:smallCaps/>
    </w:rPr>
  </w:style>
  <w:style w:type="paragraph" w:styleId="78">
    <w:name w:val="toc 9"/>
    <w:basedOn w:val="1"/>
    <w:next w:val="1"/>
    <w:qFormat/>
    <w:uiPriority w:val="0"/>
    <w:pPr>
      <w:ind w:left="1920"/>
      <w:jc w:val="left"/>
    </w:pPr>
    <w:rPr>
      <w:sz w:val="18"/>
      <w:szCs w:val="18"/>
    </w:rPr>
  </w:style>
  <w:style w:type="paragraph" w:styleId="79">
    <w:name w:val="Body Text 2"/>
    <w:basedOn w:val="1"/>
    <w:qFormat/>
    <w:uiPriority w:val="0"/>
    <w:pPr>
      <w:widowControl/>
      <w:snapToGrid w:val="0"/>
      <w:spacing w:before="50" w:afterLines="50" w:line="400" w:lineRule="exact"/>
      <w:jc w:val="left"/>
    </w:pPr>
    <w:rPr>
      <w:rFonts w:ascii="宋体" w:hAnsi="宋体"/>
      <w:color w:val="000000"/>
    </w:rPr>
  </w:style>
  <w:style w:type="paragraph" w:styleId="80">
    <w:name w:val="List 4"/>
    <w:basedOn w:val="1"/>
    <w:qFormat/>
    <w:uiPriority w:val="0"/>
    <w:pPr>
      <w:ind w:left="100" w:leftChars="600" w:hanging="200" w:hangingChars="200"/>
    </w:pPr>
  </w:style>
  <w:style w:type="paragraph" w:styleId="81">
    <w:name w:val="List Continue 2"/>
    <w:basedOn w:val="1"/>
    <w:qFormat/>
    <w:uiPriority w:val="0"/>
    <w:pPr>
      <w:spacing w:after="120"/>
      <w:ind w:left="840" w:leftChars="400"/>
    </w:pPr>
  </w:style>
  <w:style w:type="paragraph" w:styleId="8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3">
    <w:name w:val="HTML Preformatted"/>
    <w:basedOn w:val="1"/>
    <w:qFormat/>
    <w:uiPriority w:val="0"/>
    <w:rPr>
      <w:rFonts w:ascii="Courier New" w:hAnsi="Courier New" w:cs="Courier New"/>
      <w:sz w:val="20"/>
      <w:szCs w:val="20"/>
    </w:rPr>
  </w:style>
  <w:style w:type="paragraph" w:styleId="84">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5">
    <w:name w:val="List Continue 3"/>
    <w:basedOn w:val="1"/>
    <w:qFormat/>
    <w:uiPriority w:val="0"/>
    <w:pPr>
      <w:spacing w:beforeLines="40" w:afterLines="40" w:line="300" w:lineRule="auto"/>
      <w:ind w:left="1260" w:leftChars="600" w:firstLine="420"/>
    </w:pPr>
  </w:style>
  <w:style w:type="paragraph" w:styleId="86">
    <w:name w:val="index 2"/>
    <w:basedOn w:val="1"/>
    <w:next w:val="1"/>
    <w:semiHidden/>
    <w:qFormat/>
    <w:uiPriority w:val="0"/>
    <w:pPr>
      <w:ind w:left="200" w:leftChars="200"/>
    </w:pPr>
  </w:style>
  <w:style w:type="paragraph" w:styleId="87">
    <w:name w:val="Title"/>
    <w:basedOn w:val="1"/>
    <w:next w:val="1"/>
    <w:link w:val="130"/>
    <w:qFormat/>
    <w:uiPriority w:val="0"/>
    <w:pPr>
      <w:widowControl/>
      <w:overflowPunct w:val="0"/>
      <w:autoSpaceDE w:val="0"/>
      <w:autoSpaceDN w:val="0"/>
      <w:adjustRightInd w:val="0"/>
      <w:jc w:val="center"/>
      <w:textAlignment w:val="baseline"/>
    </w:pPr>
    <w:rPr>
      <w:sz w:val="18"/>
      <w:szCs w:val="18"/>
    </w:rPr>
  </w:style>
  <w:style w:type="paragraph" w:styleId="88">
    <w:name w:val="annotation subject"/>
    <w:basedOn w:val="33"/>
    <w:next w:val="33"/>
    <w:semiHidden/>
    <w:qFormat/>
    <w:uiPriority w:val="0"/>
    <w:rPr>
      <w:b/>
      <w:bCs/>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字符"/>
    <w:link w:val="6"/>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字符"/>
    <w:link w:val="13"/>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字符"/>
    <w:link w:val="33"/>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6"/>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字符"/>
    <w:link w:val="87"/>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文本首行缩进 字符"/>
    <w:link w:val="3"/>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字符"/>
    <w:link w:val="39"/>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字符"/>
    <w:link w:val="31"/>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7"/>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字符"/>
    <w:link w:val="12"/>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10"/>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7"/>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字符"/>
    <w:link w:val="27"/>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7"/>
    <w:link w:val="195"/>
    <w:qFormat/>
    <w:uiPriority w:val="0"/>
    <w:pPr>
      <w:spacing w:beforeLines="40" w:afterLines="40"/>
      <w:jc w:val="center"/>
    </w:pPr>
    <w:rPr>
      <w:rFonts w:cs="Arial"/>
      <w:sz w:val="21"/>
    </w:rPr>
  </w:style>
  <w:style w:type="character" w:customStyle="1" w:styleId="197">
    <w:name w:val="正文缩进 字符"/>
    <w:link w:val="26"/>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7"/>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7"/>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字符"/>
    <w:link w:val="60"/>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字符"/>
    <w:link w:val="51"/>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字符"/>
    <w:link w:val="8"/>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字符"/>
    <w:link w:val="7"/>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5"/>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7"/>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字符"/>
    <w:link w:val="14"/>
    <w:qFormat/>
    <w:uiPriority w:val="0"/>
    <w:rPr>
      <w:rFonts w:ascii="Arial" w:hAnsi="Arial" w:eastAsia="黑体"/>
      <w:sz w:val="28"/>
    </w:rPr>
  </w:style>
  <w:style w:type="character" w:customStyle="1" w:styleId="273">
    <w:name w:val="标题 4 字符"/>
    <w:link w:val="9"/>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7"/>
    <w:link w:val="279"/>
    <w:qFormat/>
    <w:uiPriority w:val="0"/>
    <w:pPr>
      <w:spacing w:beforeLines="40" w:afterLines="40"/>
      <w:jc w:val="center"/>
    </w:pPr>
    <w:rPr>
      <w:rFonts w:ascii="黑体" w:hAnsi="黑体" w:cs="Arial"/>
      <w:sz w:val="21"/>
    </w:rPr>
  </w:style>
  <w:style w:type="character" w:customStyle="1" w:styleId="281">
    <w:name w:val="正文文本缩进 3 字符"/>
    <w:link w:val="73"/>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字符"/>
    <w:link w:val="2"/>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字符"/>
    <w:link w:val="50"/>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字符"/>
    <w:link w:val="24"/>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9"/>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7"/>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39"/>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字符"/>
    <w:link w:val="11"/>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字符"/>
    <w:link w:val="58"/>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6"/>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6"/>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50"/>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7"/>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6"/>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2"/>
    <w:qFormat/>
    <w:uiPriority w:val="0"/>
    <w:pPr>
      <w:suppressLineNumbers/>
      <w:suppressAutoHyphens/>
    </w:pPr>
    <w:rPr>
      <w:kern w:val="1"/>
      <w:sz w:val="21"/>
      <w:lang w:eastAsia="ar-SA"/>
    </w:rPr>
  </w:style>
  <w:style w:type="paragraph" w:customStyle="1" w:styleId="396">
    <w:name w:val="中文标题 1"/>
    <w:basedOn w:val="39"/>
    <w:next w:val="39"/>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9"/>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7"/>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8"/>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10"/>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7"/>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39"/>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8"/>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7"/>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7"/>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8"/>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7"/>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8"/>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10"/>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7"/>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7"/>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50"/>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8"/>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6"/>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5"/>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8"/>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7"/>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8"/>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9"/>
    <w:next w:val="9"/>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7"/>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7"/>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2"/>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7"/>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11"/>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11"/>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8"/>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8"/>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3"/>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7"/>
    <w:next w:val="2"/>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8"/>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2"/>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7"/>
    <w:next w:val="2"/>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7"/>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6"/>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6"/>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8"/>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7"/>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8"/>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4"/>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3"/>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9"/>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6"/>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7"/>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2"/>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6"/>
    <w:qFormat/>
    <w:uiPriority w:val="0"/>
    <w:pPr>
      <w:tabs>
        <w:tab w:val="left" w:pos="1440"/>
      </w:tabs>
      <w:spacing w:afterLines="50"/>
    </w:pPr>
    <w:rPr>
      <w:b/>
    </w:rPr>
  </w:style>
  <w:style w:type="paragraph" w:customStyle="1" w:styleId="721">
    <w:name w:val="样式 标题 2h2Level 2 Topic HeadingHD2Heading 2 HiddenHeading 2 ..."/>
    <w:basedOn w:val="6"/>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8"/>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9"/>
    <w:next w:val="53"/>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8"/>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7"/>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8"/>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7"/>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31"/>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10"/>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10"/>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50"/>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9"/>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8"/>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6"/>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6"/>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6"/>
    <w:next w:val="2"/>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9"/>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10"/>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11"/>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9"/>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7"/>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7"/>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6"/>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6"/>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4"/>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7"/>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6"/>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6"/>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9"/>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9"/>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9"/>
    <w:next w:val="39"/>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9"/>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10"/>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9"/>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6"/>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9"/>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9"/>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9"/>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2"/>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11"/>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6"/>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2"/>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9"/>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2"/>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8"/>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8"/>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70"/>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9"/>
    <w:qFormat/>
    <w:uiPriority w:val="0"/>
    <w:pPr>
      <w:spacing w:before="312" w:after="312"/>
      <w:ind w:left="0" w:firstLine="482"/>
      <w:jc w:val="left"/>
    </w:pPr>
    <w:rPr>
      <w:rFonts w:cs="宋体"/>
      <w:b w:val="0"/>
      <w:sz w:val="24"/>
      <w:szCs w:val="20"/>
    </w:rPr>
  </w:style>
  <w:style w:type="paragraph" w:customStyle="1" w:styleId="987">
    <w:name w:val="正文首行缩进1"/>
    <w:basedOn w:val="2"/>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10"/>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5"/>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7"/>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2"/>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字符"/>
    <w:link w:val="35"/>
    <w:qFormat/>
    <w:uiPriority w:val="0"/>
    <w:rPr>
      <w:kern w:val="2"/>
      <w:sz w:val="24"/>
      <w:szCs w:val="24"/>
    </w:rPr>
  </w:style>
  <w:style w:type="character" w:customStyle="1" w:styleId="1017">
    <w:name w:val="标题 5 字符"/>
    <w:basedOn w:val="95"/>
    <w:link w:val="10"/>
    <w:qFormat/>
    <w:uiPriority w:val="9"/>
    <w:rPr>
      <w:b/>
      <w:bCs/>
      <w:kern w:val="2"/>
      <w:sz w:val="28"/>
      <w:szCs w:val="28"/>
    </w:rPr>
  </w:style>
  <w:style w:type="character" w:customStyle="1" w:styleId="1018">
    <w:name w:val="普通(网站) 字符"/>
    <w:link w:val="84"/>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0"/>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character" w:customStyle="1" w:styleId="1033">
    <w:name w:val="Unresolved Mention"/>
    <w:basedOn w:val="95"/>
    <w:semiHidden/>
    <w:unhideWhenUsed/>
    <w:qFormat/>
    <w:uiPriority w:val="99"/>
    <w:rPr>
      <w:color w:val="605E5C"/>
      <w:shd w:val="clear" w:color="auto" w:fill="E1DFDD"/>
    </w:rPr>
  </w:style>
  <w:style w:type="paragraph" w:customStyle="1" w:styleId="1034">
    <w:name w:val="_Style 1"/>
    <w:basedOn w:val="1"/>
    <w:qFormat/>
    <w:uiPriority w:val="34"/>
    <w:pPr>
      <w:spacing w:line="288" w:lineRule="auto"/>
      <w:ind w:firstLine="420" w:firstLineChars="200"/>
    </w:pPr>
    <w:rPr>
      <w:rFonts w:ascii="Times New Roman" w:hAnsi="Times New Roman" w:eastAsia="仿宋_GB2312" w:cs="Times New Roman"/>
      <w:kern w:val="2"/>
      <w:sz w:val="28"/>
      <w:szCs w:val="20"/>
    </w:rPr>
  </w:style>
  <w:style w:type="paragraph" w:customStyle="1" w:styleId="1035">
    <w:name w:val="Revision"/>
    <w:hidden/>
    <w:semiHidden/>
    <w:qFormat/>
    <w:uiPriority w:val="99"/>
    <w:rPr>
      <w:rFonts w:ascii="仿宋" w:hAnsi="仿宋" w:eastAsia="仿宋" w:cs="仿宋"/>
      <w:kern w:val="3"/>
      <w:sz w:val="24"/>
      <w:szCs w:val="24"/>
      <w:lang w:val="en-US" w:eastAsia="zh-CN" w:bidi="ar-SA"/>
    </w:rPr>
  </w:style>
  <w:style w:type="character" w:customStyle="1" w:styleId="1036">
    <w:name w:val="font51"/>
    <w:basedOn w:val="95"/>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93</Pages>
  <Words>48306</Words>
  <Characters>52683</Characters>
  <Lines>416</Lines>
  <Paragraphs>117</Paragraphs>
  <TotalTime>44</TotalTime>
  <ScaleCrop>false</ScaleCrop>
  <LinksUpToDate>false</LinksUpToDate>
  <CharactersWithSpaces>57483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2023-06-19T03:22:00Z</dcterms:created>
  <dc:creator>Administrator</dc:creator>
  <cp:lastModifiedBy>HUAWEI</cp:lastModifiedBy>
  <cp:lastPrinted>2021-12-07T01:41:00Z</cp:lastPrinted>
  <dcterms:modified xsi:type="dcterms:W3CDTF">2023-07-19T07:27:49Z</dcterms:modified>
  <dc:title>公开招标（样稿）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0E7D641E2C14494D94C33C1F798C69DD_13</vt:lpwstr>
  </property>
  <property fmtid="{D5CDD505-2E9C-101B-9397-08002B2CF9AE}" pid="4" name="commondata">
    <vt:lpwstr>eyJoZGlkIjoiOWJiOGJlZmQ4Y2I5Mzg4ZmQ1MDU4OWVlOGY5Y2E4MTcifQ==</vt:lpwstr>
  </property>
</Properties>
</file>