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hint="eastAsia"/>
          <w:b/>
          <w:color w:val="auto"/>
          <w:spacing w:val="-6"/>
          <w:sz w:val="52"/>
          <w:szCs w:val="52"/>
          <w:highlight w:val="none"/>
          <w:lang w:eastAsia="zh-CN"/>
        </w:rPr>
      </w:pPr>
      <w:r>
        <w:rPr>
          <w:rFonts w:hint="eastAsia"/>
          <w:b/>
          <w:color w:val="auto"/>
          <w:spacing w:val="-6"/>
          <w:sz w:val="52"/>
          <w:szCs w:val="52"/>
          <w:highlight w:val="none"/>
          <w:lang w:eastAsia="zh-CN"/>
        </w:rPr>
        <w:t>春江街道农污处理设施提升改造工程</w:t>
      </w:r>
    </w:p>
    <w:p>
      <w:pPr>
        <w:spacing w:before="120"/>
        <w:jc w:val="center"/>
        <w:rPr>
          <w:rFonts w:hint="eastAsia" w:eastAsia="仿宋"/>
          <w:b/>
          <w:color w:val="auto"/>
          <w:spacing w:val="-6"/>
          <w:sz w:val="52"/>
          <w:szCs w:val="52"/>
          <w:highlight w:val="none"/>
          <w:lang w:eastAsia="zh-CN"/>
        </w:rPr>
      </w:pPr>
      <w:r>
        <w:rPr>
          <w:rFonts w:hint="eastAsia"/>
          <w:b/>
          <w:color w:val="auto"/>
          <w:spacing w:val="-6"/>
          <w:sz w:val="52"/>
          <w:szCs w:val="52"/>
          <w:highlight w:val="none"/>
          <w:lang w:eastAsia="zh-CN"/>
        </w:rPr>
        <w:t>设备采购项目</w:t>
      </w:r>
    </w:p>
    <w:p>
      <w:pPr>
        <w:spacing w:before="120"/>
        <w:jc w:val="center"/>
        <w:rPr>
          <w:color w:val="auto"/>
          <w:highlight w:val="none"/>
        </w:rPr>
      </w:pPr>
    </w:p>
    <w:p>
      <w:pPr>
        <w:spacing w:before="120"/>
        <w:jc w:val="center"/>
        <w:rPr>
          <w:rFonts w:hint="default" w:eastAsia="仿宋"/>
          <w:b/>
          <w:color w:val="auto"/>
          <w:spacing w:val="-6"/>
          <w:sz w:val="28"/>
          <w:szCs w:val="28"/>
          <w:highlight w:val="none"/>
          <w:lang w:val="en-US" w:eastAsia="zh-CN"/>
        </w:rPr>
      </w:pPr>
      <w:bookmarkStart w:id="8" w:name="_GoBack"/>
      <w:bookmarkEnd w:id="8"/>
      <w:r>
        <w:rPr>
          <w:rFonts w:hint="eastAsia"/>
          <w:color w:val="auto"/>
          <w:sz w:val="28"/>
          <w:szCs w:val="28"/>
          <w:highlight w:val="none"/>
        </w:rPr>
        <w:t>项目编号：</w:t>
      </w:r>
      <w:r>
        <w:rPr>
          <w:rFonts w:hint="eastAsia"/>
          <w:color w:val="auto"/>
          <w:sz w:val="28"/>
          <w:szCs w:val="28"/>
          <w:highlight w:val="none"/>
          <w:lang w:val="en-US" w:eastAsia="zh-CN"/>
        </w:rPr>
        <w:t>HCCGFY2022-002</w:t>
      </w:r>
    </w:p>
    <w:p>
      <w:pPr>
        <w:pStyle w:val="37"/>
        <w:spacing w:before="124" w:after="124"/>
        <w:rPr>
          <w:rFonts w:ascii="宋体" w:hAnsi="宋体"/>
          <w:b/>
          <w:color w:val="auto"/>
          <w:spacing w:val="40"/>
          <w:szCs w:val="21"/>
          <w:highlight w:val="none"/>
        </w:rPr>
      </w:pP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公</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开</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招</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标</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before="120" w:after="100" w:afterAutospacing="1" w:line="800" w:lineRule="exact"/>
        <w:ind w:right="-108"/>
        <w:jc w:val="center"/>
        <w:rPr>
          <w:rFonts w:ascii="宋体" w:hAnsi="宋体"/>
          <w:b/>
          <w:color w:val="auto"/>
          <w:spacing w:val="40"/>
          <w:sz w:val="84"/>
          <w:szCs w:val="84"/>
          <w:highlight w:val="none"/>
        </w:rPr>
      </w:pPr>
    </w:p>
    <w:p>
      <w:pPr>
        <w:pStyle w:val="48"/>
        <w:spacing w:before="156" w:after="156" w:line="360" w:lineRule="auto"/>
        <w:jc w:val="center"/>
        <w:rPr>
          <w:rFonts w:ascii="仿宋" w:hAnsi="仿宋"/>
          <w:color w:val="auto"/>
          <w:sz w:val="32"/>
          <w:szCs w:val="32"/>
          <w:highlight w:val="none"/>
        </w:rPr>
      </w:pPr>
      <w:r>
        <w:rPr>
          <w:rFonts w:hint="eastAsia" w:ascii="仿宋" w:hAnsi="仿宋"/>
          <w:color w:val="auto"/>
          <w:sz w:val="32"/>
          <w:szCs w:val="32"/>
          <w:highlight w:val="none"/>
        </w:rPr>
        <w:t>采购人：</w:t>
      </w:r>
      <w:r>
        <w:rPr>
          <w:rFonts w:hint="eastAsia" w:ascii="仿宋" w:hAnsi="仿宋"/>
          <w:color w:val="auto"/>
          <w:sz w:val="32"/>
          <w:szCs w:val="32"/>
          <w:highlight w:val="none"/>
          <w:lang w:eastAsia="zh-CN"/>
        </w:rPr>
        <w:t>杭州市富阳区人民政府春江街道办事处</w:t>
      </w:r>
      <w:r>
        <w:rPr>
          <w:rFonts w:hint="eastAsia" w:ascii="仿宋" w:hAnsi="仿宋"/>
          <w:color w:val="auto"/>
          <w:sz w:val="32"/>
          <w:szCs w:val="32"/>
          <w:highlight w:val="none"/>
        </w:rPr>
        <w:t>(盖章)</w:t>
      </w:r>
    </w:p>
    <w:p>
      <w:pPr>
        <w:spacing w:line="500" w:lineRule="exact"/>
        <w:ind w:right="105"/>
        <w:jc w:val="center"/>
        <w:rPr>
          <w:color w:val="auto"/>
          <w:highlight w:val="none"/>
        </w:rPr>
      </w:pPr>
      <w:r>
        <w:rPr>
          <w:rFonts w:hint="eastAsia"/>
          <w:color w:val="auto"/>
          <w:sz w:val="32"/>
          <w:szCs w:val="32"/>
          <w:highlight w:val="none"/>
        </w:rPr>
        <w:t>采购代理机构：</w:t>
      </w:r>
      <w:r>
        <w:rPr>
          <w:rFonts w:hint="eastAsia"/>
          <w:color w:val="auto"/>
          <w:sz w:val="32"/>
          <w:szCs w:val="32"/>
          <w:highlight w:val="none"/>
          <w:lang w:eastAsia="zh-CN"/>
        </w:rPr>
        <w:t>华诚工程咨询集团有限公司</w:t>
      </w:r>
      <w:r>
        <w:rPr>
          <w:rFonts w:hint="eastAsia"/>
          <w:color w:val="auto"/>
          <w:sz w:val="32"/>
          <w:szCs w:val="32"/>
          <w:highlight w:val="none"/>
        </w:rPr>
        <w:t>(盖章)</w:t>
      </w:r>
    </w:p>
    <w:p>
      <w:pPr>
        <w:spacing w:before="120"/>
        <w:rPr>
          <w:color w:val="auto"/>
          <w:sz w:val="30"/>
          <w:szCs w:val="30"/>
          <w:highlight w:val="none"/>
        </w:rPr>
      </w:pPr>
    </w:p>
    <w:p>
      <w:pPr>
        <w:pStyle w:val="48"/>
        <w:spacing w:before="156" w:after="156" w:line="360" w:lineRule="auto"/>
        <w:ind w:left="1900" w:hanging="640"/>
        <w:rPr>
          <w:rFonts w:ascii="仿宋" w:hAnsi="仿宋"/>
          <w:color w:val="auto"/>
          <w:sz w:val="32"/>
          <w:szCs w:val="32"/>
          <w:highlight w:val="none"/>
        </w:rPr>
      </w:pPr>
    </w:p>
    <w:p>
      <w:pPr>
        <w:pStyle w:val="48"/>
        <w:spacing w:before="156" w:after="156" w:line="360" w:lineRule="auto"/>
        <w:ind w:left="1900" w:hanging="640"/>
        <w:rPr>
          <w:rFonts w:ascii="仿宋" w:hAnsi="仿宋"/>
          <w:color w:val="auto"/>
          <w:sz w:val="32"/>
          <w:szCs w:val="32"/>
          <w:highlight w:val="none"/>
        </w:rPr>
      </w:pPr>
    </w:p>
    <w:p>
      <w:pPr>
        <w:pStyle w:val="48"/>
        <w:spacing w:before="156" w:after="156" w:line="360" w:lineRule="auto"/>
        <w:ind w:left="2143" w:hanging="883"/>
        <w:jc w:val="center"/>
        <w:rPr>
          <w:rFonts w:ascii="仿宋" w:hAnsi="仿宋"/>
          <w:b/>
          <w:color w:val="auto"/>
          <w:sz w:val="44"/>
          <w:szCs w:val="44"/>
          <w:highlight w:val="none"/>
        </w:rPr>
      </w:pPr>
    </w:p>
    <w:p>
      <w:pPr>
        <w:pStyle w:val="48"/>
        <w:spacing w:before="156" w:after="156"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pPr>
        <w:pStyle w:val="48"/>
        <w:spacing w:before="156" w:after="156" w:line="360" w:lineRule="auto"/>
        <w:ind w:left="1900" w:hanging="640"/>
        <w:jc w:val="center"/>
        <w:rPr>
          <w:rFonts w:ascii="仿宋" w:hAnsi="仿宋"/>
          <w:color w:val="auto"/>
          <w:sz w:val="32"/>
          <w:szCs w:val="32"/>
          <w:highlight w:val="none"/>
        </w:rPr>
      </w:pPr>
    </w:p>
    <w:p>
      <w:pPr>
        <w:spacing w:before="120" w:line="480" w:lineRule="exact"/>
        <w:ind w:firstLine="300" w:firstLineChars="100"/>
        <w:rPr>
          <w:color w:val="auto"/>
          <w:sz w:val="30"/>
          <w:szCs w:val="30"/>
          <w:highlight w:val="none"/>
        </w:rPr>
      </w:pPr>
      <w:r>
        <w:rPr>
          <w:rFonts w:hint="eastAsia"/>
          <w:color w:val="auto"/>
          <w:sz w:val="30"/>
          <w:szCs w:val="30"/>
          <w:highlight w:val="none"/>
        </w:rPr>
        <w:t>第一章    招标公告……………………………………… 3</w:t>
      </w:r>
    </w:p>
    <w:p>
      <w:pPr>
        <w:spacing w:before="120" w:line="480" w:lineRule="exact"/>
        <w:ind w:firstLine="300" w:firstLineChars="100"/>
        <w:rPr>
          <w:color w:val="auto"/>
          <w:sz w:val="30"/>
          <w:szCs w:val="30"/>
          <w:highlight w:val="none"/>
        </w:rPr>
      </w:pPr>
      <w:r>
        <w:rPr>
          <w:rFonts w:hint="eastAsia"/>
          <w:color w:val="auto"/>
          <w:sz w:val="30"/>
          <w:szCs w:val="30"/>
          <w:highlight w:val="none"/>
        </w:rPr>
        <w:t>第二章    投标人须知…………………………………… 8</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第三章    评标办法及评分标准………………………… </w:t>
      </w:r>
      <w:r>
        <w:rPr>
          <w:rFonts w:hint="eastAsia"/>
          <w:color w:val="auto"/>
          <w:sz w:val="30"/>
          <w:szCs w:val="30"/>
          <w:highlight w:val="none"/>
          <w:lang w:val="en-US" w:eastAsia="zh-CN"/>
        </w:rPr>
        <w:t>33</w:t>
      </w:r>
    </w:p>
    <w:p>
      <w:pPr>
        <w:spacing w:before="120" w:line="480" w:lineRule="exact"/>
        <w:ind w:firstLine="300" w:firstLineChars="100"/>
        <w:rPr>
          <w:rFonts w:hint="eastAsia" w:eastAsia="仿宋"/>
          <w:color w:val="auto"/>
          <w:sz w:val="30"/>
          <w:szCs w:val="30"/>
          <w:highlight w:val="none"/>
          <w:lang w:eastAsia="zh-CN"/>
        </w:rPr>
      </w:pPr>
      <w:r>
        <w:rPr>
          <w:rFonts w:hint="eastAsia"/>
          <w:color w:val="auto"/>
          <w:sz w:val="30"/>
          <w:szCs w:val="30"/>
          <w:highlight w:val="none"/>
        </w:rPr>
        <w:t>第四章    采购需求……………………………………… 3</w:t>
      </w:r>
      <w:r>
        <w:rPr>
          <w:rFonts w:hint="eastAsia"/>
          <w:color w:val="auto"/>
          <w:sz w:val="30"/>
          <w:szCs w:val="30"/>
          <w:highlight w:val="none"/>
          <w:lang w:val="en-US" w:eastAsia="zh-CN"/>
        </w:rPr>
        <w:t>6</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第五章    杭州市富阳区政府采购合同主要条款……… </w:t>
      </w:r>
      <w:r>
        <w:rPr>
          <w:rFonts w:hint="eastAsia"/>
          <w:color w:val="auto"/>
          <w:sz w:val="30"/>
          <w:szCs w:val="30"/>
          <w:highlight w:val="none"/>
          <w:lang w:val="en-US" w:eastAsia="zh-CN"/>
        </w:rPr>
        <w:t>41</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第六章    投标文件格式附件…………………………… </w:t>
      </w:r>
      <w:r>
        <w:rPr>
          <w:rFonts w:hint="eastAsia"/>
          <w:color w:val="auto"/>
          <w:sz w:val="30"/>
          <w:szCs w:val="30"/>
          <w:highlight w:val="none"/>
          <w:lang w:val="en-US" w:eastAsia="zh-CN"/>
        </w:rPr>
        <w:t>49</w:t>
      </w:r>
    </w:p>
    <w:p>
      <w:pPr>
        <w:rPr>
          <w:color w:val="auto"/>
          <w:highlight w:val="none"/>
        </w:rPr>
      </w:pPr>
    </w:p>
    <w:p>
      <w:pPr>
        <w:pStyle w:val="4"/>
        <w:pageBreakBefore w:val="0"/>
        <w:kinsoku/>
        <w:bidi w:val="0"/>
        <w:spacing w:beforeAutospacing="0" w:afterAutospacing="0" w:line="440" w:lineRule="exact"/>
        <w:rPr>
          <w:color w:val="auto"/>
          <w:highlight w:val="none"/>
        </w:rPr>
      </w:pPr>
      <w:r>
        <w:rPr>
          <w:color w:val="auto"/>
          <w:sz w:val="32"/>
          <w:szCs w:val="32"/>
          <w:highlight w:val="none"/>
        </w:rPr>
        <w:br w:type="page"/>
      </w:r>
      <w:bookmarkStart w:id="0" w:name="_Toc1382136464"/>
      <w:r>
        <w:rPr>
          <w:rFonts w:hint="eastAsia"/>
          <w:color w:val="auto"/>
          <w:highlight w:val="none"/>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项目概况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vertAlign w:val="baseline"/>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cs="仿宋"/>
                <w:color w:val="auto"/>
                <w:highlight w:val="none"/>
                <w:lang w:val="en-US" w:eastAsia="zh-CN"/>
              </w:rPr>
              <w:t>春江街道农污处理设施提升改造工程设备采购项目</w:t>
            </w:r>
            <w:r>
              <w:rPr>
                <w:rFonts w:hint="eastAsia" w:ascii="仿宋" w:hAnsi="仿宋" w:eastAsia="仿宋" w:cs="仿宋"/>
                <w:color w:val="auto"/>
                <w:highlight w:val="none"/>
              </w:rPr>
              <w:t>的潜在投标人应在政采云平台（https://www.zcygov.cn/）获取（下载）招标文件，并于</w:t>
            </w:r>
            <w:r>
              <w:rPr>
                <w:rFonts w:hint="eastAsia" w:cs="仿宋"/>
                <w:color w:val="auto"/>
                <w:highlight w:val="none"/>
                <w:lang w:val="en-US" w:eastAsia="zh-CN"/>
              </w:rPr>
              <w:t>2022年4月7日9点30分</w:t>
            </w:r>
            <w:r>
              <w:rPr>
                <w:rFonts w:hint="eastAsia" w:ascii="仿宋" w:hAnsi="仿宋" w:eastAsia="仿宋" w:cs="仿宋"/>
                <w:color w:val="auto"/>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 xml:space="preserve">一、项目基本情况   </w:t>
      </w:r>
      <w:r>
        <w:rPr>
          <w:rFonts w:hint="eastAsia" w:ascii="仿宋" w:hAnsi="仿宋" w:eastAsia="仿宋" w:cs="仿宋"/>
          <w:color w:val="auto"/>
          <w:highlight w:val="none"/>
          <w:lang w:val="en-US" w:eastAsia="zh-CN"/>
        </w:rPr>
        <w:t>     </w:t>
      </w:r>
      <w:r>
        <w:rPr>
          <w:rFonts w:hint="eastAsia" w:ascii="仿宋" w:hAnsi="仿宋" w:eastAsia="仿宋" w:cs="仿宋"/>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项目编号：HCCGFY2022-002</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春江街道农污处理设施提升改造工程设备采购项目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cs="仿宋"/>
          <w:color w:val="auto"/>
          <w:highlight w:val="none"/>
          <w:lang w:eastAsia="zh-CN"/>
        </w:rPr>
        <w:t>采购方式：</w:t>
      </w:r>
      <w:r>
        <w:rPr>
          <w:rFonts w:hint="eastAsia" w:cs="仿宋"/>
          <w:color w:val="auto"/>
          <w:highlight w:val="none"/>
          <w:lang w:val="en-US" w:eastAsia="zh-CN"/>
        </w:rPr>
        <w:t>公开招标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i w:val="0"/>
          <w:iCs w:val="0"/>
          <w:caps w:val="0"/>
          <w:color w:val="auto"/>
          <w:spacing w:val="0"/>
          <w:sz w:val="24"/>
          <w:szCs w:val="24"/>
          <w:highlight w:val="none"/>
        </w:rPr>
        <w:t>692378</w:t>
      </w:r>
      <w:r>
        <w:rPr>
          <w:rFonts w:hint="eastAsia" w:ascii="仿宋" w:hAnsi="仿宋" w:eastAsia="仿宋" w:cs="仿宋"/>
          <w:i w:val="0"/>
          <w:iCs w:val="0"/>
          <w:caps w:val="0"/>
          <w:color w:val="auto"/>
          <w:spacing w:val="0"/>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最高限价（元）：</w:t>
      </w:r>
      <w:r>
        <w:rPr>
          <w:rFonts w:hint="eastAsia" w:ascii="仿宋" w:hAnsi="仿宋" w:eastAsia="仿宋" w:cs="仿宋"/>
          <w:i w:val="0"/>
          <w:iCs w:val="0"/>
          <w:color w:val="auto"/>
          <w:sz w:val="24"/>
          <w:szCs w:val="24"/>
          <w:highlight w:val="none"/>
          <w:u w:val="none"/>
          <w:lang w:val="en-US" w:eastAsia="zh-CN"/>
        </w:rPr>
        <w:t>685900元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采购需求：</w:t>
      </w:r>
      <w:r>
        <w:rPr>
          <w:rFonts w:hint="eastAsia" w:cs="仿宋"/>
          <w:color w:val="auto"/>
          <w:highlight w:val="none"/>
          <w:lang w:val="en-US" w:eastAsia="zh-CN"/>
        </w:rPr>
        <w:t>详见招标文件</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标项名称:</w:t>
      </w:r>
      <w:r>
        <w:rPr>
          <w:rFonts w:hint="eastAsia" w:cs="仿宋"/>
          <w:color w:val="auto"/>
          <w:highlight w:val="none"/>
          <w:lang w:eastAsia="zh-CN"/>
        </w:rPr>
        <w:t>春江街道农污处理设施提升改造工程设备采购项目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数量:</w:t>
      </w:r>
      <w:r>
        <w:rPr>
          <w:rFonts w:hint="eastAsia" w:cs="仿宋"/>
          <w:color w:val="auto"/>
          <w:highlight w:val="none"/>
          <w:lang w:val="en-US" w:eastAsia="zh-CN"/>
        </w:rPr>
        <w:t>一批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ascii="仿宋" w:hAnsi="仿宋" w:eastAsia="仿宋" w:cs="仿宋"/>
          <w:i w:val="0"/>
          <w:iCs w:val="0"/>
          <w:caps w:val="0"/>
          <w:color w:val="auto"/>
          <w:spacing w:val="0"/>
          <w:sz w:val="24"/>
          <w:szCs w:val="24"/>
          <w:highlight w:val="none"/>
        </w:rPr>
        <w:t>692378</w:t>
      </w:r>
      <w:r>
        <w:rPr>
          <w:rFonts w:hint="eastAsia" w:ascii="仿宋" w:hAnsi="仿宋" w:eastAsia="仿宋" w:cs="仿宋"/>
          <w:i w:val="0"/>
          <w:iCs w:val="0"/>
          <w:caps w:val="0"/>
          <w:color w:val="auto"/>
          <w:spacing w:val="0"/>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简要规格描述或项目基本概况介绍、用途：</w:t>
      </w:r>
      <w:r>
        <w:rPr>
          <w:rFonts w:hint="eastAsia" w:cs="仿宋"/>
          <w:color w:val="auto"/>
          <w:highlight w:val="none"/>
          <w:lang w:val="en-US" w:eastAsia="zh-CN"/>
        </w:rPr>
        <w:t>详见</w:t>
      </w:r>
      <w:r>
        <w:rPr>
          <w:rFonts w:hint="eastAsia" w:ascii="仿宋" w:hAnsi="仿宋" w:eastAsia="仿宋" w:cs="仿宋"/>
          <w:color w:val="auto"/>
          <w:highlight w:val="none"/>
        </w:rPr>
        <w:t>第四章、采购需求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备注：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合同履约期限：</w:t>
      </w:r>
      <w:r>
        <w:rPr>
          <w:rFonts w:hint="eastAsia" w:ascii="仿宋" w:hAnsi="仿宋" w:eastAsia="仿宋" w:cs="仿宋"/>
          <w:color w:val="auto"/>
          <w:sz w:val="24"/>
          <w:szCs w:val="24"/>
          <w:highlight w:val="none"/>
        </w:rPr>
        <w:t>本项目需在签订项目合同后30天内完成设备供货、安装、调试和试运行等工作。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cs="仿宋"/>
          <w:color w:val="auto"/>
          <w:highlight w:val="none"/>
          <w:lang w:eastAsia="zh-CN"/>
        </w:rPr>
        <w:t>不</w:t>
      </w:r>
      <w:r>
        <w:rPr>
          <w:rFonts w:hint="eastAsia" w:ascii="仿宋" w:hAnsi="仿宋" w:eastAsia="仿宋" w:cs="仿宋"/>
          <w:color w:val="auto"/>
          <w:highlight w:val="none"/>
        </w:rPr>
        <w:t>接受联合体投标。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落实政府采购政策需满足的资格要求：</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无；</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专门面向中小企业</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服务全部由符合政策要求的中小企业承接，提供中小企业声明函；</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服务全部由符合政策要求的小微企业承接，提供中小企业声明函；</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%;如果供应商本身提供所有标的均由中小企业制造、承建或承接，视同符合了资格条件，无需再与其他中小企业组成联合体参加政府采购活动，无需提供联合协议；</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;如果供应商本身提供所有标的均由中小企业制造、承建或承接，视同符合了资格条件，无需再向中小企业分包，无需提供分包意向协议；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.本项目的特定资格要求：无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5</w:t>
      </w:r>
      <w:r>
        <w:rPr>
          <w:rFonts w:hint="eastAsia" w:ascii="仿宋" w:hAnsi="仿宋" w:eastAsia="仿宋" w:cs="仿宋"/>
          <w:color w:val="auto"/>
          <w:highlight w:val="none"/>
          <w:lang w:val="en-US" w:eastAsia="zh-CN"/>
        </w:rPr>
        <w:t>.为本采购项目提供整体设计、规范编制或者项目管理、监理、检测等服务的供应商,不得再参加该采购项目的其他采购活动。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三、获取招标文件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  </w:t>
      </w:r>
      <w:r>
        <w:rPr>
          <w:rFonts w:hint="eastAsia" w:cs="仿宋"/>
          <w:color w:val="auto"/>
          <w:highlight w:val="none"/>
          <w:lang w:val="en-US" w:eastAsia="zh-CN"/>
        </w:rPr>
        <w:t>1.</w:t>
      </w:r>
      <w:r>
        <w:rPr>
          <w:rFonts w:hint="eastAsia" w:ascii="仿宋" w:hAnsi="仿宋" w:eastAsia="仿宋" w:cs="仿宋"/>
          <w:color w:val="auto"/>
          <w:highlight w:val="none"/>
        </w:rPr>
        <w:t>时间：/至</w:t>
      </w:r>
      <w:r>
        <w:rPr>
          <w:rFonts w:hint="eastAsia" w:cs="仿宋"/>
          <w:color w:val="auto"/>
          <w:highlight w:val="none"/>
          <w:lang w:val="en-US" w:eastAsia="zh-CN"/>
        </w:rPr>
        <w:t>2022</w:t>
      </w:r>
      <w:r>
        <w:rPr>
          <w:rFonts w:hint="eastAsia" w:ascii="仿宋" w:hAnsi="仿宋" w:eastAsia="仿宋" w:cs="仿宋"/>
          <w:color w:val="auto"/>
          <w:highlight w:val="none"/>
        </w:rPr>
        <w:t>年</w:t>
      </w:r>
      <w:r>
        <w:rPr>
          <w:rFonts w:hint="eastAsia" w:cs="仿宋"/>
          <w:color w:val="auto"/>
          <w:highlight w:val="none"/>
          <w:lang w:val="en-US" w:eastAsia="zh-CN"/>
        </w:rPr>
        <w:t>4</w:t>
      </w:r>
      <w:r>
        <w:rPr>
          <w:rFonts w:hint="eastAsia" w:ascii="仿宋" w:hAnsi="仿宋" w:eastAsia="仿宋" w:cs="仿宋"/>
          <w:color w:val="auto"/>
          <w:highlight w:val="none"/>
        </w:rPr>
        <w:t>月</w:t>
      </w:r>
      <w:r>
        <w:rPr>
          <w:rFonts w:hint="eastAsia" w:cs="仿宋"/>
          <w:color w:val="auto"/>
          <w:highlight w:val="none"/>
          <w:lang w:val="en-US" w:eastAsia="zh-CN"/>
        </w:rPr>
        <w:t>7</w:t>
      </w:r>
      <w:r>
        <w:rPr>
          <w:rFonts w:hint="eastAsia" w:ascii="仿宋" w:hAnsi="仿宋" w:eastAsia="仿宋" w:cs="仿宋"/>
          <w:color w:val="auto"/>
          <w:highlight w:val="none"/>
        </w:rPr>
        <w:t>日，每天上午00:00至12:00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2.</w:t>
      </w:r>
      <w:r>
        <w:rPr>
          <w:rFonts w:hint="eastAsia" w:ascii="仿宋" w:hAnsi="仿宋" w:eastAsia="仿宋" w:cs="仿宋"/>
          <w:color w:val="auto"/>
          <w:highlight w:val="none"/>
        </w:rPr>
        <w:t>地点（网址）：政采云平台（https://www.zcygov.cn/）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3.</w:t>
      </w:r>
      <w:r>
        <w:rPr>
          <w:rFonts w:hint="eastAsia" w:ascii="仿宋" w:hAnsi="仿宋" w:eastAsia="仿宋" w:cs="仿宋"/>
          <w:color w:val="auto"/>
          <w:highlight w:val="none"/>
        </w:rPr>
        <w:t>方式：供应商登录政采云平台https://www.zcygov.cn/在线申请获取采购文件（进入“项目采购”应用，在获取采购文件菜单中选择项目，申请获取采购文件）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售价（元）：0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w:t>
      </w:r>
      <w:r>
        <w:rPr>
          <w:rFonts w:hint="eastAsia" w:cs="仿宋"/>
          <w:b w:val="0"/>
          <w:bCs w:val="0"/>
          <w:color w:val="auto"/>
          <w:highlight w:val="none"/>
          <w:lang w:val="en-US" w:eastAsia="zh-CN"/>
        </w:rPr>
        <w:t>.</w:t>
      </w:r>
      <w:r>
        <w:rPr>
          <w:rFonts w:hint="eastAsia" w:ascii="仿宋" w:hAnsi="仿宋" w:eastAsia="仿宋" w:cs="仿宋"/>
          <w:b w:val="0"/>
          <w:bCs w:val="0"/>
          <w:color w:val="auto"/>
          <w:highlight w:val="none"/>
          <w:lang w:val="en-US" w:eastAsia="zh-CN"/>
        </w:rPr>
        <w:t>供应商获取招标文件时须提交的文件资料：无；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 xml:space="preserve">  1.</w:t>
      </w:r>
      <w:r>
        <w:rPr>
          <w:rFonts w:hint="eastAsia" w:ascii="仿宋" w:hAnsi="仿宋" w:eastAsia="仿宋" w:cs="仿宋"/>
          <w:color w:val="auto"/>
          <w:highlight w:val="none"/>
        </w:rPr>
        <w:t> 提交投标文件截止时间：</w:t>
      </w:r>
      <w:r>
        <w:rPr>
          <w:rFonts w:hint="eastAsia" w:cs="仿宋"/>
          <w:color w:val="auto"/>
          <w:highlight w:val="none"/>
          <w:lang w:val="en-US" w:eastAsia="zh-CN"/>
        </w:rPr>
        <w:t>2022年4月7日9点30分</w:t>
      </w:r>
      <w:r>
        <w:rPr>
          <w:rFonts w:hint="eastAsia" w:ascii="仿宋" w:hAnsi="仿宋" w:eastAsia="仿宋" w:cs="仿宋"/>
          <w:color w:val="auto"/>
          <w:highlight w:val="none"/>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2.</w:t>
      </w:r>
      <w:r>
        <w:rPr>
          <w:rFonts w:hint="eastAsia" w:ascii="仿宋" w:hAnsi="仿宋" w:eastAsia="仿宋" w:cs="仿宋"/>
          <w:color w:val="auto"/>
          <w:highlight w:val="none"/>
        </w:rPr>
        <w:t>投标地点（网址）：政采云平台（https://www.zcygov.cn/），本项目采用全流程电子化交易，无须参加现场开标会（需现场演示除外）。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3.</w:t>
      </w:r>
      <w:r>
        <w:rPr>
          <w:rFonts w:hint="eastAsia" w:ascii="仿宋" w:hAnsi="仿宋" w:eastAsia="仿宋" w:cs="仿宋"/>
          <w:color w:val="auto"/>
          <w:highlight w:val="none"/>
        </w:rPr>
        <w:t>开标时间：</w:t>
      </w:r>
      <w:r>
        <w:rPr>
          <w:rFonts w:hint="eastAsia" w:cs="仿宋"/>
          <w:color w:val="auto"/>
          <w:highlight w:val="none"/>
          <w:lang w:val="en-US" w:eastAsia="zh-CN"/>
        </w:rPr>
        <w:t>2022年4月7日9点30分</w:t>
      </w:r>
      <w:r>
        <w:rPr>
          <w:rFonts w:hint="eastAsia" w:ascii="仿宋" w:hAnsi="仿宋" w:eastAsia="仿宋" w:cs="仿宋"/>
          <w:color w:val="auto"/>
          <w:highlight w:val="none"/>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4.</w:t>
      </w:r>
      <w:r>
        <w:rPr>
          <w:rFonts w:hint="eastAsia" w:ascii="仿宋" w:hAnsi="仿宋" w:eastAsia="仿宋" w:cs="仿宋"/>
          <w:color w:val="auto"/>
          <w:highlight w:val="none"/>
        </w:rPr>
        <w:t>开标地点（网址）：政采云平台（https://www.zcygov.cn/）。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五、采购意向公开链接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https://zfcg.czt.zj.gov.cn/innerUsed_noticeDetails/index.html?noticeId=8491206&amp;utm=web-government-front.49399a16.0.0.411fd010783011ecb210a917794498db</w:t>
      </w:r>
      <w:r>
        <w:rPr>
          <w:rFonts w:hint="eastAsia" w:ascii="仿宋" w:hAnsi="仿宋" w:eastAsia="仿宋" w:cs="仿宋"/>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六、公告期限</w:t>
      </w:r>
      <w:r>
        <w:rPr>
          <w:rFonts w:hint="eastAsia" w:ascii="仿宋" w:hAnsi="仿宋" w:eastAsia="仿宋" w:cs="仿宋"/>
          <w:b/>
          <w:bCs/>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2.其他事项：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u w:val="none"/>
          <w:lang w:val="en-US" w:eastAsia="zh-CN" w:bidi="ar-SA"/>
        </w:rPr>
        <w:t>（1）</w:t>
      </w:r>
      <w:r>
        <w:rPr>
          <w:rFonts w:hint="eastAsia" w:ascii="仿宋" w:hAnsi="仿宋" w:eastAsia="仿宋" w:cs="仿宋"/>
          <w:color w:val="auto"/>
          <w:highlight w:val="none"/>
        </w:rPr>
        <w:t>.本采购项目，中标单位与采购人签订的政府采购合同适用于杭州市富阳区政府采购贷款政策，简称“政采贷”，具体内容可参阅《富阳区“政采贷”办理指引》https://mp.weixin.qq.com/s/6tyZ8daXvRqkU-EEVarAlQ</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cs="仿宋"/>
          <w:color w:val="auto"/>
          <w:highlight w:val="none"/>
          <w:lang w:val="en-US" w:eastAsia="zh-CN"/>
        </w:rPr>
        <w:t xml:space="preserve">   </w:t>
      </w:r>
      <w:r>
        <w:rPr>
          <w:rFonts w:hint="eastAsia" w:ascii="仿宋" w:hAnsi="仿宋" w:eastAsia="仿宋" w:cs="仿宋"/>
          <w:color w:val="auto"/>
          <w:kern w:val="2"/>
          <w:sz w:val="24"/>
          <w:szCs w:val="24"/>
          <w:highlight w:val="none"/>
          <w:u w:val="none"/>
          <w:lang w:val="en-US" w:eastAsia="zh-CN" w:bidi="ar-SA"/>
        </w:rPr>
        <w:t>（</w:t>
      </w:r>
      <w:r>
        <w:rPr>
          <w:rFonts w:hint="eastAsia" w:cs="仿宋"/>
          <w:color w:val="auto"/>
          <w:kern w:val="2"/>
          <w:sz w:val="24"/>
          <w:szCs w:val="24"/>
          <w:highlight w:val="none"/>
          <w:u w:val="none"/>
          <w:lang w:val="en-US" w:eastAsia="zh-CN" w:bidi="ar-SA"/>
        </w:rPr>
        <w:t>2</w:t>
      </w:r>
      <w:r>
        <w:rPr>
          <w:rFonts w:hint="eastAsia" w:ascii="仿宋" w:hAnsi="仿宋" w:eastAsia="仿宋" w:cs="仿宋"/>
          <w:color w:val="auto"/>
          <w:kern w:val="2"/>
          <w:sz w:val="24"/>
          <w:szCs w:val="24"/>
          <w:highlight w:val="none"/>
          <w:u w:val="none"/>
          <w:lang w:val="en-US" w:eastAsia="zh-CN" w:bidi="ar-SA"/>
        </w:rPr>
        <w:t>）</w:t>
      </w:r>
      <w:r>
        <w:rPr>
          <w:rFonts w:hint="eastAsia" w:ascii="仿宋" w:hAnsi="仿宋" w:eastAsia="仿宋" w:cs="仿宋"/>
          <w:color w:val="auto"/>
          <w:highlight w:val="none"/>
        </w:rPr>
        <w:t>.落实政府采购政策：包括保护环境、节约能源、促进中小企业发展等。详见招标文件投标人须知。</w:t>
      </w:r>
    </w:p>
    <w:p>
      <w:pPr>
        <w:bidi w:val="0"/>
        <w:ind w:firstLine="480" w:firstLineChars="200"/>
        <w:rPr>
          <w:rFonts w:hint="eastAsia"/>
          <w:color w:val="auto"/>
          <w:highlight w:val="none"/>
        </w:rPr>
      </w:pPr>
      <w:r>
        <w:rPr>
          <w:rFonts w:hint="eastAsia" w:ascii="仿宋" w:hAnsi="仿宋" w:eastAsia="仿宋" w:cs="仿宋"/>
          <w:color w:val="auto"/>
          <w:kern w:val="2"/>
          <w:sz w:val="24"/>
          <w:szCs w:val="24"/>
          <w:highlight w:val="none"/>
          <w:u w:val="none"/>
          <w:lang w:val="en-US" w:eastAsia="zh-CN" w:bidi="ar-SA"/>
        </w:rPr>
        <w:t>（</w:t>
      </w:r>
      <w:r>
        <w:rPr>
          <w:rFonts w:hint="eastAsia" w:cs="仿宋"/>
          <w:color w:val="auto"/>
          <w:kern w:val="2"/>
          <w:sz w:val="24"/>
          <w:szCs w:val="24"/>
          <w:highlight w:val="none"/>
          <w:u w:val="none"/>
          <w:lang w:val="en-US" w:eastAsia="zh-CN" w:bidi="ar-SA"/>
        </w:rPr>
        <w:t>3</w:t>
      </w:r>
      <w:r>
        <w:rPr>
          <w:rFonts w:hint="eastAsia" w:ascii="仿宋" w:hAnsi="仿宋" w:eastAsia="仿宋" w:cs="仿宋"/>
          <w:color w:val="auto"/>
          <w:kern w:val="2"/>
          <w:sz w:val="24"/>
          <w:szCs w:val="24"/>
          <w:highlight w:val="none"/>
          <w:u w:val="none"/>
          <w:lang w:val="en-US" w:eastAsia="zh-CN" w:bidi="ar-SA"/>
        </w:rPr>
        <w:t>）</w:t>
      </w:r>
      <w:r>
        <w:rPr>
          <w:rFonts w:hint="eastAsia"/>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bidi w:val="0"/>
        <w:ind w:firstLine="480" w:firstLineChars="200"/>
        <w:rPr>
          <w:rFonts w:hint="eastAsia"/>
          <w:color w:val="auto"/>
          <w:highlight w:val="none"/>
        </w:rPr>
      </w:pPr>
      <w:r>
        <w:rPr>
          <w:rFonts w:hint="eastAsia" w:ascii="仿宋" w:hAnsi="仿宋" w:eastAsia="仿宋" w:cs="仿宋"/>
          <w:color w:val="auto"/>
          <w:kern w:val="2"/>
          <w:sz w:val="24"/>
          <w:szCs w:val="24"/>
          <w:highlight w:val="none"/>
          <w:u w:val="none"/>
          <w:lang w:val="en-US" w:eastAsia="zh-CN" w:bidi="ar-SA"/>
        </w:rPr>
        <w:t>（</w:t>
      </w:r>
      <w:r>
        <w:rPr>
          <w:rFonts w:hint="eastAsia" w:cs="仿宋"/>
          <w:color w:val="auto"/>
          <w:kern w:val="2"/>
          <w:sz w:val="24"/>
          <w:szCs w:val="24"/>
          <w:highlight w:val="none"/>
          <w:u w:val="none"/>
          <w:lang w:val="en-US" w:eastAsia="zh-CN" w:bidi="ar-SA"/>
        </w:rPr>
        <w:t>4</w:t>
      </w:r>
      <w:r>
        <w:rPr>
          <w:rFonts w:hint="eastAsia" w:ascii="仿宋" w:hAnsi="仿宋" w:eastAsia="仿宋" w:cs="仿宋"/>
          <w:color w:val="auto"/>
          <w:kern w:val="2"/>
          <w:sz w:val="24"/>
          <w:szCs w:val="24"/>
          <w:highlight w:val="none"/>
          <w:u w:val="none"/>
          <w:lang w:val="en-US" w:eastAsia="zh-CN" w:bidi="ar-SA"/>
        </w:rPr>
        <w:t>）</w:t>
      </w: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3.</w:t>
      </w:r>
      <w:r>
        <w:rPr>
          <w:rFonts w:hint="eastAsia"/>
          <w:color w:val="auto"/>
          <w:highlight w:val="none"/>
          <w:lang w:val="en-US" w:eastAsia="zh-CN"/>
        </w:rPr>
        <w:t>获取招标文件的提示</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u w:val="none"/>
          <w:lang w:val="en-US" w:eastAsia="zh-CN" w:bidi="ar-SA"/>
        </w:rPr>
        <w:t>（1）</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 xml:space="preserve">，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48"/>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0" w:firstLineChars="200"/>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cs="仿宋"/>
          <w:color w:val="auto"/>
          <w:kern w:val="2"/>
          <w:sz w:val="24"/>
          <w:szCs w:val="24"/>
          <w:highlight w:val="none"/>
          <w:u w:val="none"/>
          <w:lang w:val="en-US" w:eastAsia="zh-CN" w:bidi="ar-SA"/>
        </w:rPr>
        <w:t>（2）</w:t>
      </w:r>
      <w:r>
        <w:rPr>
          <w:rFonts w:hint="eastAsia" w:ascii="仿宋" w:hAnsi="仿宋" w:eastAsia="仿宋" w:cs="仿宋"/>
          <w:color w:val="auto"/>
          <w:kern w:val="2"/>
          <w:sz w:val="24"/>
          <w:szCs w:val="24"/>
          <w:highlight w:val="none"/>
          <w:u w:val="none"/>
          <w:lang w:val="en-US" w:eastAsia="zh-CN" w:bidi="ar-SA"/>
        </w:rPr>
        <w:t>采购人、招标人依托政采云平台完成本项目的电子交易活动，平台不接受未按上述方式获取招标文件的供应商进行投标活动；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八、对本次采购提出询问、质疑、投诉，请按以下方式联系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1.采购人信息</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名    称：</w:t>
      </w:r>
      <w:r>
        <w:rPr>
          <w:rFonts w:hint="eastAsia" w:ascii="仿宋" w:hAnsi="仿宋" w:cs="仿宋"/>
          <w:color w:val="auto"/>
          <w:sz w:val="24"/>
          <w:szCs w:val="24"/>
          <w:highlight w:val="none"/>
          <w:lang w:eastAsia="zh-CN"/>
        </w:rPr>
        <w:t>杭州市富阳区人民政府春江街道办事处</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cs="仿宋"/>
          <w:color w:val="auto"/>
          <w:sz w:val="24"/>
          <w:szCs w:val="24"/>
          <w:highlight w:val="none"/>
          <w:lang w:eastAsia="zh-CN"/>
        </w:rPr>
        <w:t>杭州市富阳区春江街道蔡伦路8号</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传    真：</w:t>
      </w:r>
      <w:r>
        <w:rPr>
          <w:rFonts w:hint="eastAsia" w:cs="仿宋"/>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    项目联系人（询问）：</w:t>
      </w:r>
      <w:r>
        <w:rPr>
          <w:rFonts w:hint="eastAsia" w:cs="仿宋"/>
          <w:color w:val="auto"/>
          <w:highlight w:val="none"/>
          <w:lang w:val="en-US" w:eastAsia="zh-CN"/>
        </w:rPr>
        <w:t>刘文杰</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项目联系方式（询问）：0571-</w:t>
      </w:r>
      <w:r>
        <w:rPr>
          <w:rFonts w:hint="eastAsia" w:cs="仿宋"/>
          <w:color w:val="auto"/>
          <w:highlight w:val="none"/>
          <w:lang w:val="en-US" w:eastAsia="zh-CN"/>
        </w:rPr>
        <w:t>63583088</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质疑联系人：徐顺根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质疑联系方式：0571-63582100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2.采购代理机构信息</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名</w:t>
      </w:r>
      <w:r>
        <w:rPr>
          <w:rFonts w:hint="eastAsia" w:cs="仿宋"/>
          <w:color w:val="auto"/>
          <w:highlight w:val="none"/>
          <w:lang w:val="en-US" w:eastAsia="zh-CN"/>
        </w:rPr>
        <w:t xml:space="preserve">  </w:t>
      </w:r>
      <w:r>
        <w:rPr>
          <w:rFonts w:hint="eastAsia" w:ascii="仿宋" w:hAnsi="仿宋" w:eastAsia="仿宋" w:cs="仿宋"/>
          <w:color w:val="auto"/>
          <w:highlight w:val="none"/>
        </w:rPr>
        <w:t>称：华诚工程咨询集团有限公司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sz w:val="24"/>
          <w:szCs w:val="24"/>
          <w:highlight w:val="none"/>
        </w:rPr>
        <w:t>杭州市富阳区富春街道凤浦路197号</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箱：</w:t>
      </w:r>
      <w:r>
        <w:rPr>
          <w:rFonts w:hint="eastAsia" w:ascii="仿宋" w:hAnsi="仿宋" w:cs="仿宋"/>
          <w:color w:val="auto"/>
          <w:sz w:val="24"/>
          <w:szCs w:val="24"/>
          <w:highlight w:val="none"/>
          <w:lang w:val="en-US" w:eastAsia="zh-CN"/>
        </w:rPr>
        <w:t>zjhc2021</w:t>
      </w: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val="en-US" w:eastAsia="zh-CN"/>
        </w:rPr>
        <w:t>126</w:t>
      </w:r>
      <w:r>
        <w:rPr>
          <w:rFonts w:hint="eastAsia" w:ascii="仿宋" w:hAnsi="仿宋" w:eastAsia="仿宋" w:cs="仿宋"/>
          <w:color w:val="auto"/>
          <w:sz w:val="24"/>
          <w:szCs w:val="24"/>
          <w:highlight w:val="none"/>
        </w:rPr>
        <w:t>.com</w:t>
      </w:r>
    </w:p>
    <w:p>
      <w:pPr>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项目联系人（询问）：</w:t>
      </w:r>
      <w:r>
        <w:rPr>
          <w:rFonts w:hint="eastAsia" w:cs="仿宋"/>
          <w:color w:val="auto"/>
          <w:sz w:val="24"/>
          <w:szCs w:val="24"/>
          <w:highlight w:val="none"/>
          <w:lang w:val="en-US" w:eastAsia="zh-CN"/>
        </w:rPr>
        <w:t>包徐凯</w:t>
      </w:r>
    </w:p>
    <w:p>
      <w:pPr>
        <w:bidi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cs="仿宋"/>
          <w:color w:val="auto"/>
          <w:sz w:val="24"/>
          <w:szCs w:val="24"/>
          <w:highlight w:val="none"/>
          <w:lang w:val="en-US" w:eastAsia="zh-CN"/>
        </w:rPr>
        <w:t>15088733555</w:t>
      </w:r>
    </w:p>
    <w:p>
      <w:pPr>
        <w:bidi w:val="0"/>
        <w:spacing w:line="360" w:lineRule="auto"/>
        <w:ind w:firstLine="480" w:firstLineChars="200"/>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cs="仿宋"/>
          <w:color w:val="auto"/>
          <w:sz w:val="24"/>
          <w:szCs w:val="24"/>
          <w:highlight w:val="none"/>
          <w:lang w:val="en-US" w:eastAsia="zh-CN"/>
        </w:rPr>
        <w:t>徐银华</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 0571-61772168</w:t>
      </w:r>
    </w:p>
    <w:p>
      <w:pPr>
        <w:bidi w:val="0"/>
        <w:spacing w:line="360" w:lineRule="auto"/>
        <w:ind w:firstLine="480" w:firstLineChars="200"/>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3.同级政府采购监督管理部门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名    称：杭州市富阳区财政局采监科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地    址：杭州市富阳区富春路11号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传    真：/</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联系人 ：银霖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监督投诉电话：571-61772959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CA问题联系电话（人工）：汇信CA 400-888-4636；天谷CA 400-087-8198。</w:t>
      </w:r>
    </w:p>
    <w:p>
      <w:pPr>
        <w:pageBreakBefore w:val="0"/>
        <w:kinsoku/>
        <w:bidi w:val="0"/>
        <w:spacing w:beforeAutospacing="0" w:afterAutospacing="0" w:line="440" w:lineRule="exact"/>
        <w:jc w:val="right"/>
        <w:rPr>
          <w:rFonts w:hint="eastAsia"/>
          <w:color w:val="auto"/>
          <w:highlight w:val="none"/>
          <w:lang w:eastAsia="zh-CN"/>
        </w:rPr>
      </w:pPr>
    </w:p>
    <w:p>
      <w:pPr>
        <w:pageBreakBefore w:val="0"/>
        <w:kinsoku/>
        <w:bidi w:val="0"/>
        <w:spacing w:beforeAutospacing="0" w:afterAutospacing="0" w:line="440" w:lineRule="exact"/>
        <w:jc w:val="right"/>
        <w:rPr>
          <w:rFonts w:hint="eastAsia"/>
          <w:color w:val="auto"/>
          <w:highlight w:val="none"/>
          <w:lang w:eastAsia="zh-CN"/>
        </w:rPr>
      </w:pPr>
    </w:p>
    <w:p>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杭州市富阳区人民政府春江街道办事处</w:t>
      </w:r>
    </w:p>
    <w:p>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华诚工程咨询集团有限公司</w:t>
      </w:r>
    </w:p>
    <w:p>
      <w:pPr>
        <w:pageBreakBefore w:val="0"/>
        <w:kinsoku/>
        <w:bidi w:val="0"/>
        <w:spacing w:beforeAutospacing="0" w:afterAutospacing="0" w:line="440" w:lineRule="exact"/>
        <w:jc w:val="right"/>
        <w:rPr>
          <w:color w:val="auto"/>
          <w:highlight w:val="none"/>
        </w:rPr>
      </w:pPr>
      <w:r>
        <w:rPr>
          <w:rFonts w:hint="eastAsia"/>
          <w:color w:val="auto"/>
          <w:highlight w:val="none"/>
        </w:rPr>
        <w:t xml:space="preserve">   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17</w:t>
      </w:r>
      <w:r>
        <w:rPr>
          <w:rFonts w:hint="eastAsia"/>
          <w:color w:val="auto"/>
          <w:highlight w:val="none"/>
        </w:rPr>
        <w:t>日</w:t>
      </w:r>
    </w:p>
    <w:p>
      <w:pPr>
        <w:pageBreakBefore w:val="0"/>
        <w:kinsoku/>
        <w:bidi w:val="0"/>
        <w:spacing w:beforeAutospacing="0" w:afterAutospacing="0" w:line="440" w:lineRule="exact"/>
        <w:rPr>
          <w:b/>
          <w:color w:val="auto"/>
          <w:sz w:val="36"/>
          <w:szCs w:val="36"/>
          <w:highlight w:val="none"/>
        </w:rPr>
      </w:pPr>
      <w:r>
        <w:rPr>
          <w:b/>
          <w:color w:val="auto"/>
          <w:sz w:val="36"/>
          <w:szCs w:val="36"/>
          <w:highlight w:val="none"/>
        </w:rPr>
        <w:br w:type="page"/>
      </w:r>
    </w:p>
    <w:p>
      <w:pPr>
        <w:pStyle w:val="4"/>
        <w:pageBreakBefore w:val="0"/>
        <w:kinsoku/>
        <w:bidi w:val="0"/>
        <w:spacing w:beforeAutospacing="0" w:afterAutospacing="0" w:line="440" w:lineRule="exact"/>
        <w:rPr>
          <w:color w:val="auto"/>
          <w:highlight w:val="none"/>
        </w:rPr>
      </w:pPr>
      <w:bookmarkStart w:id="1" w:name="_Toc236940849"/>
      <w:r>
        <w:rPr>
          <w:rFonts w:hint="eastAsia"/>
          <w:color w:val="auto"/>
          <w:highlight w:val="none"/>
        </w:rPr>
        <w:t>第二章  投标人须知</w:t>
      </w:r>
      <w:bookmarkEnd w:id="1"/>
    </w:p>
    <w:p>
      <w:pPr>
        <w:pStyle w:val="5"/>
        <w:pageBreakBefore w:val="0"/>
        <w:kinsoku/>
        <w:bidi w:val="0"/>
        <w:spacing w:before="0" w:beforeAutospacing="0" w:after="0" w:afterAutospacing="0" w:line="440" w:lineRule="exact"/>
        <w:ind w:left="578" w:hanging="578"/>
        <w:rPr>
          <w:color w:val="auto"/>
          <w:highlight w:val="none"/>
        </w:rPr>
      </w:pPr>
      <w:r>
        <w:rPr>
          <w:rFonts w:hint="eastAsia"/>
          <w:color w:val="auto"/>
          <w:highlight w:val="none"/>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lang w:eastAsia="zh-CN"/>
              </w:rPr>
              <w:t>春江街道农污处理设施提升改造工程设备采购项目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（1）预算资金。</w:t>
            </w:r>
          </w:p>
          <w:p>
            <w:pPr>
              <w:pageBreakBefore w:val="0"/>
              <w:kinsoku/>
              <w:wordWrap w:val="0"/>
              <w:topLinePunct/>
              <w:bidi w:val="0"/>
              <w:snapToGrid w:val="0"/>
              <w:spacing w:beforeAutospacing="0" w:afterAutospacing="0" w:line="440" w:lineRule="exact"/>
              <w:rPr>
                <w:rFonts w:hint="eastAsia" w:eastAsia="仿宋"/>
                <w:color w:val="auto"/>
                <w:highlight w:val="none"/>
                <w:lang w:eastAsia="zh-CN"/>
              </w:rPr>
            </w:pPr>
            <w:r>
              <w:rPr>
                <w:rFonts w:hint="eastAsia"/>
                <w:color w:val="auto"/>
                <w:highlight w:val="none"/>
              </w:rPr>
              <w:t>（2）本项目预算价为</w:t>
            </w:r>
            <w:r>
              <w:rPr>
                <w:rFonts w:hint="eastAsia" w:ascii="仿宋" w:hAnsi="仿宋" w:eastAsia="仿宋" w:cs="仿宋"/>
                <w:i w:val="0"/>
                <w:iCs w:val="0"/>
                <w:caps w:val="0"/>
                <w:color w:val="auto"/>
                <w:spacing w:val="0"/>
                <w:sz w:val="24"/>
                <w:szCs w:val="24"/>
                <w:highlight w:val="none"/>
                <w:u w:val="single"/>
              </w:rPr>
              <w:t>692378</w:t>
            </w:r>
            <w:r>
              <w:rPr>
                <w:rFonts w:hint="eastAsia"/>
                <w:color w:val="auto"/>
                <w:highlight w:val="none"/>
              </w:rPr>
              <w:t>元，最高限价为</w:t>
            </w:r>
            <w:r>
              <w:rPr>
                <w:rFonts w:hint="eastAsia" w:ascii="仿宋" w:hAnsi="仿宋" w:eastAsia="仿宋" w:cs="仿宋"/>
                <w:i w:val="0"/>
                <w:iCs w:val="0"/>
                <w:color w:val="auto"/>
                <w:sz w:val="24"/>
                <w:szCs w:val="24"/>
                <w:highlight w:val="none"/>
                <w:u w:val="single"/>
                <w:lang w:val="en-US" w:eastAsia="zh-CN"/>
              </w:rPr>
              <w:t>685900</w:t>
            </w:r>
            <w:r>
              <w:rPr>
                <w:rFonts w:hint="eastAsia"/>
                <w:color w:val="auto"/>
                <w:highlight w:val="none"/>
              </w:rPr>
              <w:t xml:space="preserve">元 </w:t>
            </w:r>
            <w:r>
              <w:rPr>
                <w:rFonts w:hint="eastAsia"/>
                <w:color w:val="auto"/>
                <w:highlight w:val="none"/>
                <w:lang w:eastAsia="zh-CN"/>
              </w:rPr>
              <w:t>，超过最高限价的投标无效。</w:t>
            </w:r>
          </w:p>
          <w:p>
            <w:pPr>
              <w:pageBreakBefore w:val="0"/>
              <w:kinsoku/>
              <w:wordWrap w:val="0"/>
              <w:topLinePunct/>
              <w:bidi w:val="0"/>
              <w:snapToGrid w:val="0"/>
              <w:spacing w:beforeAutospacing="0" w:afterAutospacing="0" w:line="440" w:lineRule="exact"/>
              <w:rPr>
                <w:rFonts w:hint="default" w:eastAsia="仿宋"/>
                <w:color w:val="auto"/>
                <w:highlight w:val="none"/>
                <w:lang w:val="en-US" w:eastAsia="zh-CN"/>
              </w:rPr>
            </w:pPr>
            <w:r>
              <w:rPr>
                <w:rFonts w:hint="eastAsia"/>
                <w:color w:val="auto"/>
                <w:highlight w:val="none"/>
                <w:lang w:val="en-US" w:eastAsia="zh-CN"/>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（1）投标文件递交截止时间：</w:t>
            </w:r>
            <w:r>
              <w:rPr>
                <w:rFonts w:hint="eastAsia" w:cs="仿宋"/>
                <w:color w:val="auto"/>
                <w:highlight w:val="none"/>
                <w:lang w:val="en-US" w:eastAsia="zh-CN"/>
              </w:rPr>
              <w:t>2022年4月7日09</w:t>
            </w:r>
            <w:r>
              <w:rPr>
                <w:rFonts w:hint="eastAsia" w:ascii="仿宋" w:hAnsi="仿宋" w:eastAsia="仿宋" w:cs="仿宋"/>
                <w:color w:val="auto"/>
                <w:highlight w:val="none"/>
              </w:rPr>
              <w:t>时</w:t>
            </w:r>
            <w:r>
              <w:rPr>
                <w:rFonts w:hint="eastAsia" w:cs="仿宋"/>
                <w:color w:val="auto"/>
                <w:highlight w:val="none"/>
                <w:lang w:val="en-US" w:eastAsia="zh-CN"/>
              </w:rPr>
              <w:t>30</w:t>
            </w:r>
            <w:r>
              <w:rPr>
                <w:rFonts w:hint="eastAsia" w:ascii="仿宋" w:hAnsi="仿宋" w:eastAsia="仿宋" w:cs="仿宋"/>
                <w:color w:val="auto"/>
                <w:highlight w:val="none"/>
              </w:rPr>
              <w:t>分止</w:t>
            </w:r>
          </w:p>
          <w:p>
            <w:pPr>
              <w:pStyle w:val="109"/>
              <w:pageBreakBefore w:val="0"/>
              <w:kinsoku/>
              <w:wordWrap w:val="0"/>
              <w:topLinePunct/>
              <w:bidi w:val="0"/>
              <w:spacing w:before="0" w:beforeAutospacing="0" w:after="0" w:afterAutospacing="0" w:line="440" w:lineRule="exact"/>
              <w:ind w:left="0"/>
              <w:rPr>
                <w:rFonts w:hint="default" w:eastAsia="仿宋"/>
                <w:color w:val="auto"/>
                <w:highlight w:val="none"/>
                <w:lang w:val="en-US" w:eastAsia="zh-CN"/>
              </w:rPr>
            </w:pPr>
            <w:r>
              <w:rPr>
                <w:rFonts w:hint="eastAsia" w:ascii="仿宋" w:hAnsi="仿宋" w:eastAsia="仿宋" w:cs="仿宋"/>
                <w:color w:val="auto"/>
                <w:highlight w:val="none"/>
              </w:rPr>
              <w:t>（2）投标文件递交地点：政采云平台(https://www.zcygov.cn/)；</w:t>
            </w: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（1）开标时间：</w:t>
            </w:r>
            <w:r>
              <w:rPr>
                <w:rFonts w:hint="eastAsia"/>
                <w:color w:val="auto"/>
                <w:highlight w:val="none"/>
                <w:lang w:val="en-US" w:eastAsia="zh-CN"/>
              </w:rPr>
              <w:t>2022年4月7日09时30分止</w:t>
            </w:r>
          </w:p>
          <w:p>
            <w:pPr>
              <w:pStyle w:val="109"/>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开标地点：杭州市富阳区</w:t>
            </w:r>
            <w:r>
              <w:rPr>
                <w:rFonts w:hint="eastAsia" w:ascii="仿宋" w:hAnsi="仿宋" w:cs="Arial"/>
                <w:color w:val="auto"/>
                <w:szCs w:val="24"/>
                <w:highlight w:val="none"/>
                <w:lang w:val="en-US" w:eastAsia="zh-CN"/>
              </w:rPr>
              <w:t>风浦路197号1楼</w:t>
            </w:r>
            <w:r>
              <w:rPr>
                <w:rFonts w:hint="eastAsia" w:ascii="仿宋" w:hAnsi="仿宋" w:cs="Arial"/>
                <w:color w:val="auto"/>
                <w:szCs w:val="24"/>
                <w:highlight w:val="none"/>
              </w:rPr>
              <w:t>开标室。</w:t>
            </w:r>
            <w:r>
              <w:rPr>
                <w:rFonts w:hint="eastAsia" w:ascii="仿宋" w:hAnsi="仿宋"/>
                <w:color w:val="auto"/>
                <w:szCs w:val="24"/>
                <w:highlight w:val="none"/>
              </w:rPr>
              <w:t>政采云平台(https://www.zcygov.cn/)；本项目全流程电子标，无须参加现场开标会议</w:t>
            </w:r>
            <w:r>
              <w:rPr>
                <w:rFonts w:hint="eastAsia" w:cs="仿宋"/>
                <w:b w:val="0"/>
                <w:bCs w:val="0"/>
                <w:color w:val="auto"/>
                <w:sz w:val="24"/>
                <w:szCs w:val="24"/>
                <w:highlight w:val="none"/>
                <w:lang w:eastAsia="zh-CN"/>
              </w:rPr>
              <w:t>（</w:t>
            </w:r>
            <w:r>
              <w:rPr>
                <w:rFonts w:hint="eastAsia" w:cs="仿宋"/>
                <w:b w:val="0"/>
                <w:bCs w:val="0"/>
                <w:color w:val="auto"/>
                <w:sz w:val="24"/>
                <w:szCs w:val="24"/>
                <w:highlight w:val="none"/>
                <w:lang w:val="en-US" w:eastAsia="zh-CN"/>
              </w:rPr>
              <w:t>需</w:t>
            </w:r>
            <w:r>
              <w:rPr>
                <w:rFonts w:hint="eastAsia"/>
                <w:b/>
                <w:bCs/>
                <w:color w:val="auto"/>
                <w:highlight w:val="none"/>
              </w:rPr>
              <w:t>现场演示</w:t>
            </w:r>
            <w:r>
              <w:rPr>
                <w:rFonts w:hint="eastAsia"/>
                <w:b/>
                <w:bCs/>
                <w:color w:val="auto"/>
                <w:highlight w:val="none"/>
                <w:lang w:val="en-US" w:eastAsia="zh-CN"/>
              </w:rPr>
              <w:t>除外</w:t>
            </w:r>
            <w:r>
              <w:rPr>
                <w:rFonts w:hint="eastAsia" w:cs="仿宋"/>
                <w:b w:val="0"/>
                <w:bCs w:val="0"/>
                <w:color w:val="auto"/>
                <w:sz w:val="24"/>
                <w:szCs w:val="24"/>
                <w:highlight w:val="none"/>
                <w:lang w:eastAsia="zh-CN"/>
              </w:rPr>
              <w:t>）</w:t>
            </w:r>
            <w:r>
              <w:rPr>
                <w:rFonts w:hint="eastAsia" w:ascii="仿宋" w:hAnsi="仿宋"/>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cs="Arial"/>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（1）本项目投标应以人民币报价。</w:t>
            </w:r>
          </w:p>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（2）不论投标结果如何，投标人均应自行承担所有与投标有关的全部费用。</w:t>
            </w:r>
          </w:p>
          <w:p>
            <w:pPr>
              <w:pStyle w:val="109"/>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cs="Arial"/>
                <w:b/>
                <w:bCs/>
                <w:color w:val="auto"/>
                <w:highlight w:val="none"/>
              </w:rPr>
            </w:pPr>
            <w:r>
              <w:rPr>
                <w:rFonts w:hint="eastAsia" w:cs="Arial"/>
                <w:b/>
                <w:bCs/>
                <w:color w:val="auto"/>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（1）本项目不允许转包</w:t>
            </w:r>
          </w:p>
          <w:p>
            <w:pPr>
              <w:pStyle w:val="109"/>
              <w:pageBreakBefore w:val="0"/>
              <w:kinsoku/>
              <w:wordWrap w:val="0"/>
              <w:topLinePunct/>
              <w:bidi w:val="0"/>
              <w:spacing w:before="0" w:beforeAutospacing="0" w:after="0" w:afterAutospacing="0" w:line="440" w:lineRule="exact"/>
              <w:ind w:left="0"/>
              <w:rPr>
                <w:rFonts w:hint="eastAsia" w:ascii="仿宋" w:hAnsi="仿宋" w:eastAsia="仿宋"/>
                <w:color w:val="auto"/>
                <w:szCs w:val="24"/>
                <w:highlight w:val="none"/>
                <w:lang w:val="en-US" w:eastAsia="zh-CN"/>
              </w:rPr>
            </w:pPr>
            <w:r>
              <w:rPr>
                <w:rFonts w:hint="eastAsia" w:ascii="仿宋" w:hAnsi="仿宋"/>
                <w:color w:val="auto"/>
                <w:kern w:val="3"/>
                <w:szCs w:val="24"/>
                <w:highlight w:val="none"/>
              </w:rPr>
              <w:t>（2）</w:t>
            </w:r>
            <w:r>
              <w:rPr>
                <w:rFonts w:hint="eastAsia" w:ascii="仿宋" w:hAnsi="仿宋"/>
                <w:color w:val="auto"/>
                <w:szCs w:val="24"/>
                <w:highlight w:val="none"/>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highlight w:val="none"/>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1"/>
              </w:numPr>
              <w:kinsoku/>
              <w:wordWrap w:val="0"/>
              <w:topLinePunct/>
              <w:bidi w:val="0"/>
              <w:snapToGrid w:val="0"/>
              <w:spacing w:beforeAutospacing="0" w:afterAutospacing="0" w:line="440" w:lineRule="exact"/>
              <w:rPr>
                <w:color w:val="auto"/>
                <w:highlight w:val="none"/>
              </w:rPr>
            </w:pPr>
            <w:r>
              <w:rPr>
                <w:rFonts w:hint="eastAsia"/>
                <w:color w:val="auto"/>
                <w:highlight w:val="none"/>
              </w:rPr>
              <w:t>开标前答疑会：不组织</w:t>
            </w:r>
          </w:p>
          <w:p>
            <w:pPr>
              <w:pageBreakBefore w:val="0"/>
              <w:numPr>
                <w:ilvl w:val="0"/>
                <w:numId w:val="1"/>
              </w:numPr>
              <w:kinsoku/>
              <w:wordWrap w:val="0"/>
              <w:topLinePunct/>
              <w:bidi w:val="0"/>
              <w:snapToGrid w:val="0"/>
              <w:spacing w:beforeAutospacing="0" w:afterAutospacing="0" w:line="440" w:lineRule="exact"/>
              <w:rPr>
                <w:color w:val="auto"/>
                <w:highlight w:val="none"/>
              </w:rPr>
            </w:pPr>
            <w:r>
              <w:rPr>
                <w:rFonts w:hint="eastAsia"/>
                <w:color w:val="auto"/>
                <w:highlight w:val="none"/>
              </w:rPr>
              <w:t>现场踏勘：不统一组织，如需现场踏勘，请潜在投标人自行联系采购人进行踏勘。</w:t>
            </w:r>
          </w:p>
          <w:p>
            <w:pPr>
              <w:pageBreakBefore w:val="0"/>
              <w:numPr>
                <w:ilvl w:val="0"/>
                <w:numId w:val="0"/>
              </w:numPr>
              <w:kinsoku/>
              <w:wordWrap w:val="0"/>
              <w:topLinePunct/>
              <w:bidi w:val="0"/>
              <w:snapToGrid w:val="0"/>
              <w:spacing w:beforeAutospacing="0" w:afterAutospacing="0" w:line="440" w:lineRule="exact"/>
              <w:ind w:firstLine="240" w:firstLineChars="100"/>
              <w:rPr>
                <w:rFonts w:hint="eastAsia"/>
                <w:color w:val="auto"/>
                <w:highlight w:val="none"/>
              </w:rPr>
            </w:pPr>
            <w:r>
              <w:rPr>
                <w:rFonts w:hint="eastAsia"/>
                <w:color w:val="auto"/>
                <w:highlight w:val="none"/>
              </w:rPr>
              <w:t>采购人联系方式：</w:t>
            </w:r>
          </w:p>
          <w:p>
            <w:pPr>
              <w:pageBreakBefore w:val="0"/>
              <w:numPr>
                <w:ilvl w:val="0"/>
                <w:numId w:val="0"/>
              </w:numPr>
              <w:kinsoku/>
              <w:wordWrap w:val="0"/>
              <w:topLinePunct/>
              <w:bidi w:val="0"/>
              <w:snapToGrid w:val="0"/>
              <w:spacing w:beforeAutospacing="0" w:afterAutospacing="0" w:line="440" w:lineRule="exact"/>
              <w:ind w:firstLine="240" w:firstLineChars="100"/>
              <w:rPr>
                <w:rFonts w:hint="eastAsia" w:eastAsia="仿宋" w:cs="Arial"/>
                <w:color w:val="auto"/>
                <w:highlight w:val="none"/>
                <w:lang w:eastAsia="zh-CN"/>
              </w:rPr>
            </w:pPr>
            <w:r>
              <w:rPr>
                <w:rFonts w:hint="eastAsia"/>
                <w:color w:val="auto"/>
                <w:highlight w:val="none"/>
              </w:rPr>
              <w:t>联系人：</w:t>
            </w:r>
            <w:r>
              <w:rPr>
                <w:rFonts w:hint="eastAsia"/>
                <w:color w:val="auto"/>
                <w:highlight w:val="none"/>
                <w:lang w:val="en-US" w:eastAsia="zh-CN"/>
              </w:rPr>
              <w:t>刘文杰</w:t>
            </w:r>
            <w:r>
              <w:rPr>
                <w:rFonts w:hint="eastAsia"/>
                <w:color w:val="auto"/>
                <w:highlight w:val="none"/>
              </w:rPr>
              <w:t xml:space="preserve">  联系电话：0571-63582100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cs="Arial"/>
                <w:color w:val="auto"/>
                <w:highlight w:val="none"/>
              </w:rPr>
            </w:pPr>
            <w:r>
              <w:rPr>
                <w:rFonts w:hint="eastAsia"/>
                <w:color w:val="auto"/>
                <w:highlight w:val="none"/>
                <w:lang w:eastAsia="zh-CN"/>
              </w:rPr>
              <w:t>综合评分法。具体详见</w:t>
            </w:r>
            <w:r>
              <w:rPr>
                <w:rFonts w:hint="eastAsia"/>
                <w:color w:val="auto"/>
                <w:highlight w:val="none"/>
              </w:rPr>
              <w:t>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eastAsia="仿宋"/>
                <w:color w:val="auto"/>
                <w:highlight w:val="none"/>
                <w:lang w:val="en-US" w:eastAsia="zh-CN"/>
              </w:rPr>
            </w:pPr>
            <w:r>
              <w:rPr>
                <w:rFonts w:hint="eastAsia"/>
                <w:color w:val="auto"/>
                <w:highlight w:val="none"/>
              </w:rPr>
              <w:t>不要求提供样品</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eastAsia="仿宋"/>
                <w:color w:val="auto"/>
                <w:highlight w:val="none"/>
                <w:lang w:val="en-US" w:eastAsia="zh-CN"/>
              </w:rPr>
            </w:pPr>
            <w:r>
              <w:rPr>
                <w:rFonts w:hint="eastAsia" w:cs="仿宋"/>
                <w:b/>
                <w:bCs w:val="0"/>
                <w:color w:val="auto"/>
                <w:sz w:val="24"/>
                <w:szCs w:val="24"/>
                <w:highlight w:val="none"/>
                <w:lang w:val="en-US" w:eastAsia="zh-CN"/>
              </w:rPr>
              <w:t>本项目无现场演示环节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b/>
                <w:bCs/>
                <w:color w:val="auto"/>
                <w:highlight w:val="none"/>
                <w:lang w:eastAsia="zh-CN"/>
              </w:rPr>
            </w:pPr>
            <w:r>
              <w:rPr>
                <w:rFonts w:hint="eastAsia" w:ascii="仿宋" w:hAnsi="仿宋" w:eastAsia="仿宋" w:cs="仿宋"/>
                <w:color w:val="auto"/>
                <w:sz w:val="24"/>
                <w:highlight w:val="none"/>
                <w:u w:val="none"/>
              </w:rPr>
              <w:sym w:font="Wingdings" w:char="00FE"/>
            </w:r>
            <w:r>
              <w:rPr>
                <w:rFonts w:hint="eastAsia"/>
                <w:b/>
                <w:bCs/>
                <w:color w:val="auto"/>
                <w:highlight w:val="none"/>
                <w:lang w:val="en-US" w:eastAsia="zh-CN"/>
              </w:rPr>
              <w:t>货物类，</w:t>
            </w:r>
            <w:r>
              <w:rPr>
                <w:rFonts w:hint="eastAsia" w:ascii="仿宋" w:hAnsi="仿宋" w:eastAsia="仿宋" w:cs="仿宋"/>
                <w:b w:val="0"/>
                <w:bCs/>
                <w:color w:val="auto"/>
                <w:kern w:val="2"/>
                <w:sz w:val="24"/>
                <w:szCs w:val="24"/>
                <w:highlight w:val="none"/>
                <w:lang w:val="en-US" w:eastAsia="zh-CN" w:bidi="ar-SA"/>
              </w:rPr>
              <w:t>核心产品为：</w:t>
            </w:r>
            <w:r>
              <w:rPr>
                <w:rFonts w:hint="eastAsia" w:ascii="仿宋" w:hAnsi="仿宋" w:eastAsia="仿宋" w:cs="仿宋"/>
                <w:color w:val="auto"/>
                <w:sz w:val="24"/>
                <w:szCs w:val="24"/>
                <w:highlight w:val="none"/>
              </w:rPr>
              <w:t>一体化调节池</w:t>
            </w:r>
            <w:r>
              <w:rPr>
                <w:rFonts w:hint="eastAsia" w:ascii="仿宋_GB2312" w:hAnsi="仿宋" w:eastAsia="仿宋_GB2312"/>
                <w:color w:val="auto"/>
                <w:sz w:val="24"/>
                <w:highlight w:val="none"/>
              </w:rPr>
              <w:t>。</w:t>
            </w:r>
          </w:p>
          <w:p>
            <w:pPr>
              <w:pageBreakBefore w:val="0"/>
              <w:kinsoku/>
              <w:wordWrap w:val="0"/>
              <w:topLinePunct/>
              <w:bidi w:val="0"/>
              <w:snapToGrid w:val="0"/>
              <w:spacing w:beforeAutospacing="0" w:afterAutospacing="0" w:line="440" w:lineRule="exact"/>
              <w:rPr>
                <w:rFonts w:hint="eastAsia" w:eastAsia="仿宋"/>
                <w:color w:val="auto"/>
                <w:highlight w:val="none"/>
                <w:lang w:val="en-US" w:eastAsia="zh-CN"/>
              </w:rPr>
            </w:pPr>
            <w:r>
              <w:rPr>
                <w:rFonts w:hint="eastAsia" w:ascii="仿宋" w:hAnsi="仿宋" w:eastAsia="仿宋" w:cs="仿宋"/>
                <w:color w:val="auto"/>
                <w:sz w:val="24"/>
                <w:highlight w:val="none"/>
                <w:u w:val="none"/>
              </w:rPr>
              <w:sym w:font="Wingdings" w:char="00A8"/>
            </w:r>
            <w:r>
              <w:rPr>
                <w:rFonts w:hint="eastAsia"/>
                <w:b/>
                <w:bCs/>
                <w:color w:val="auto"/>
                <w:highlight w:val="none"/>
                <w:lang w:eastAsia="zh-CN"/>
              </w:rPr>
              <w:t>服务</w:t>
            </w:r>
            <w:r>
              <w:rPr>
                <w:rFonts w:hint="eastAsia"/>
                <w:b/>
                <w:bCs/>
                <w:color w:val="auto"/>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根据《政府采购促进中小企业发展管理办法》（财库[2020]46号）文件的规定，</w:t>
            </w:r>
            <w:r>
              <w:rPr>
                <w:rFonts w:hint="eastAsia"/>
                <w:b/>
                <w:bCs/>
                <w:color w:val="auto"/>
                <w:highlight w:val="none"/>
              </w:rPr>
              <w:t>本项目不</w:t>
            </w:r>
            <w:r>
              <w:rPr>
                <w:rFonts w:hint="eastAsia"/>
                <w:b/>
                <w:bCs/>
                <w:color w:val="auto"/>
                <w:highlight w:val="none"/>
                <w:lang w:eastAsia="zh-CN"/>
              </w:rPr>
              <w:t>预留份额</w:t>
            </w:r>
            <w:r>
              <w:rPr>
                <w:rFonts w:hint="eastAsia"/>
                <w:b/>
                <w:bCs/>
                <w:color w:val="auto"/>
                <w:highlight w:val="none"/>
              </w:rPr>
              <w:t>面向中小</w:t>
            </w:r>
            <w:r>
              <w:rPr>
                <w:rFonts w:hint="eastAsia"/>
                <w:b/>
                <w:bCs/>
                <w:color w:val="auto"/>
                <w:highlight w:val="none"/>
                <w:lang w:eastAsia="zh-CN"/>
              </w:rPr>
              <w:t>微</w:t>
            </w:r>
            <w:r>
              <w:rPr>
                <w:rFonts w:hint="eastAsia"/>
                <w:b/>
                <w:bCs/>
                <w:color w:val="auto"/>
                <w:highlight w:val="none"/>
              </w:rPr>
              <w:t>企业采购</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《关于印发中小企业划型标准规定的通知》（工信部联企业〔2011〕300号）规定的划分标准。</w:t>
            </w:r>
          </w:p>
          <w:p>
            <w:pPr>
              <w:pageBreakBefore w:val="0"/>
              <w:kinsoku/>
              <w:wordWrap w:val="0"/>
              <w:topLinePunct/>
              <w:bidi w:val="0"/>
              <w:snapToGrid w:val="0"/>
              <w:spacing w:beforeAutospacing="0" w:afterAutospacing="0" w:line="440" w:lineRule="exact"/>
              <w:rPr>
                <w:rFonts w:hint="eastAsia" w:eastAsia="仿宋"/>
                <w:b/>
                <w:bCs/>
                <w:color w:val="auto"/>
                <w:highlight w:val="none"/>
                <w:lang w:eastAsia="zh-CN"/>
              </w:rPr>
            </w:pPr>
            <w:r>
              <w:rPr>
                <w:rFonts w:hint="eastAsia"/>
                <w:b/>
                <w:bCs/>
                <w:color w:val="auto"/>
                <w:highlight w:val="none"/>
              </w:rPr>
              <w:t>（1）采购标的：</w:t>
            </w:r>
            <w:r>
              <w:rPr>
                <w:rFonts w:hint="eastAsia"/>
                <w:color w:val="auto"/>
                <w:highlight w:val="none"/>
                <w:lang w:eastAsia="zh-CN"/>
              </w:rPr>
              <w:t>详见采购清单</w:t>
            </w:r>
          </w:p>
          <w:p>
            <w:pPr>
              <w:pageBreakBefore w:val="0"/>
              <w:kinsoku/>
              <w:wordWrap w:val="0"/>
              <w:topLinePunct/>
              <w:bidi w:val="0"/>
              <w:snapToGrid w:val="0"/>
              <w:spacing w:beforeAutospacing="0" w:afterAutospacing="0" w:line="440" w:lineRule="exact"/>
              <w:rPr>
                <w:rFonts w:hint="eastAsia" w:eastAsia="仿宋" w:cs="Arial"/>
                <w:color w:val="auto"/>
                <w:highlight w:val="none"/>
                <w:lang w:val="en-US" w:eastAsia="zh-CN"/>
              </w:rPr>
            </w:pPr>
            <w:r>
              <w:rPr>
                <w:rFonts w:hint="eastAsia"/>
                <w:b/>
                <w:bCs/>
                <w:color w:val="auto"/>
                <w:highlight w:val="none"/>
              </w:rPr>
              <w:t>（2）所属行业：</w:t>
            </w:r>
            <w:r>
              <w:rPr>
                <w:rFonts w:hint="eastAsia"/>
                <w:b/>
                <w:bCs/>
                <w:color w:val="auto"/>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highlight w:val="none"/>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2"/>
              </w:numPr>
              <w:kinsoku/>
              <w:wordWrap w:val="0"/>
              <w:topLinePunct/>
              <w:bidi w:val="0"/>
              <w:spacing w:beforeAutospacing="0" w:afterAutospacing="0" w:line="440" w:lineRule="exact"/>
              <w:jc w:val="left"/>
              <w:rPr>
                <w:b/>
                <w:bCs/>
                <w:color w:val="auto"/>
                <w:highlight w:val="none"/>
              </w:rPr>
            </w:pPr>
            <w:r>
              <w:rPr>
                <w:rFonts w:hint="eastAsia"/>
                <w:b/>
                <w:bCs/>
                <w:color w:val="auto"/>
                <w:highlight w:val="none"/>
              </w:rPr>
              <w:t>根据财库〔2020〕46号的相关规定</w:t>
            </w:r>
            <w:r>
              <w:rPr>
                <w:rFonts w:hint="eastAsia"/>
                <w:b/>
                <w:bCs/>
                <w:color w:val="auto"/>
                <w:highlight w:val="none"/>
                <w:lang w:eastAsia="zh-CN"/>
              </w:rPr>
              <w:t>：</w:t>
            </w:r>
          </w:p>
          <w:p>
            <w:pPr>
              <w:keepNext/>
              <w:keepLines/>
              <w:pageBreakBefore w:val="0"/>
              <w:kinsoku/>
              <w:wordWrap w:val="0"/>
              <w:topLinePunct/>
              <w:bidi w:val="0"/>
              <w:spacing w:beforeAutospacing="0" w:afterAutospacing="0" w:line="440" w:lineRule="exact"/>
              <w:ind w:firstLine="470" w:firstLineChars="196"/>
              <w:rPr>
                <w:rFonts w:hint="eastAsia"/>
                <w:b/>
                <w:bCs/>
                <w:color w:val="auto"/>
                <w:kern w:val="2"/>
                <w:highlight w:val="none"/>
              </w:rPr>
            </w:pPr>
            <w:r>
              <w:rPr>
                <w:rFonts w:hint="eastAsia" w:ascii="仿宋" w:hAnsi="仿宋" w:eastAsia="仿宋" w:cs="仿宋"/>
                <w:color w:val="auto"/>
                <w:sz w:val="24"/>
                <w:highlight w:val="none"/>
                <w:u w:val="none"/>
              </w:rPr>
              <w:sym w:font="Wingdings" w:char="00FE"/>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10</w:t>
            </w:r>
            <w:r>
              <w:rPr>
                <w:rFonts w:hint="eastAsia"/>
                <w:b/>
                <w:bCs/>
                <w:color w:val="auto"/>
                <w:kern w:val="2"/>
                <w:highlight w:val="none"/>
              </w:rPr>
              <w:t>%（工程项目为5%）的扣除，用扣除后的价格参与评审。</w:t>
            </w:r>
          </w:p>
          <w:p>
            <w:pPr>
              <w:keepNext/>
              <w:keepLines/>
              <w:pageBreakBefore w:val="0"/>
              <w:kinsoku/>
              <w:wordWrap w:val="0"/>
              <w:topLinePunct/>
              <w:bidi w:val="0"/>
              <w:spacing w:beforeAutospacing="0" w:afterAutospacing="0" w:line="440" w:lineRule="exact"/>
              <w:ind w:firstLine="470" w:firstLineChars="196"/>
              <w:rPr>
                <w:b/>
                <w:bCs/>
                <w:color w:val="auto"/>
                <w:kern w:val="2"/>
                <w:highlight w:val="none"/>
              </w:rPr>
            </w:pPr>
            <w:r>
              <w:rPr>
                <w:rFonts w:hint="eastAsia" w:ascii="仿宋" w:hAnsi="仿宋" w:eastAsia="仿宋" w:cs="仿宋"/>
                <w:color w:val="auto"/>
                <w:sz w:val="24"/>
                <w:highlight w:val="none"/>
                <w:u w:val="none"/>
              </w:rPr>
              <w:sym w:font="Wingdings" w:char="00A8"/>
            </w:r>
            <w:r>
              <w:rPr>
                <w:rFonts w:hint="eastAsia"/>
                <w:b/>
                <w:bCs/>
                <w:color w:val="auto"/>
                <w:kern w:val="2"/>
                <w:highlight w:val="none"/>
              </w:rPr>
              <w:t>对于专门面向中、小、微型企业或者监狱企业或者残疾人福利性单位，符合资格条件的不再执行价格评审优惠的扶持政策。</w:t>
            </w:r>
          </w:p>
          <w:p>
            <w:pPr>
              <w:pStyle w:val="1025"/>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5"/>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pPr>
              <w:pStyle w:val="8"/>
              <w:pageBreakBefore w:val="0"/>
              <w:kinsoku/>
              <w:wordWrap w:val="0"/>
              <w:topLinePunct/>
              <w:bidi w:val="0"/>
              <w:spacing w:before="0" w:beforeAutospacing="0" w:after="0" w:afterAutospacing="0" w:line="440" w:lineRule="exact"/>
              <w:ind w:left="1122" w:leftChars="147"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（2）在工程采购项目中，工程由中小企业承建，即工程施工单位为中小企业；</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在货物采购项目中，投标人提供的货物</w:t>
            </w:r>
            <w:r>
              <w:rPr>
                <w:rFonts w:hint="eastAsia"/>
                <w:b/>
                <w:bCs/>
                <w:color w:val="auto"/>
                <w:highlight w:val="none"/>
              </w:rPr>
              <w:t>既有中小企业制造货物，也有大型企业制造货物的，不享受中小企业扶持政策。</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pageBreakBefore w:val="0"/>
              <w:widowControl/>
              <w:kinsoku/>
              <w:wordWrap w:val="0"/>
              <w:topLinePunct/>
              <w:bidi w:val="0"/>
              <w:spacing w:beforeAutospacing="0" w:afterAutospacing="0" w:line="440" w:lineRule="exact"/>
              <w:ind w:firstLine="482" w:firstLineChars="200"/>
              <w:jc w:val="left"/>
              <w:rPr>
                <w:b/>
                <w:bCs/>
                <w:color w:val="auto"/>
                <w:highlight w:val="none"/>
              </w:rPr>
            </w:pPr>
            <w:r>
              <w:rPr>
                <w:rFonts w:hint="eastAsia"/>
                <w:b/>
                <w:bCs/>
                <w:color w:val="auto"/>
                <w:highlight w:val="none"/>
                <w:lang w:val="zh-CN"/>
              </w:rPr>
              <w:t>符合上述条件的，请填写中小企业声明函。</w:t>
            </w:r>
          </w:p>
          <w:p>
            <w:pPr>
              <w:pageBreakBefore w:val="0"/>
              <w:kinsoku/>
              <w:wordWrap w:val="0"/>
              <w:topLinePunct/>
              <w:autoSpaceDE w:val="0"/>
              <w:autoSpaceDN w:val="0"/>
              <w:bidi w:val="0"/>
              <w:snapToGrid w:val="0"/>
              <w:spacing w:beforeAutospacing="0" w:afterAutospacing="0" w:line="440" w:lineRule="exact"/>
              <w:textAlignment w:val="bottom"/>
              <w:rPr>
                <w:color w:val="auto"/>
                <w:highlight w:val="none"/>
              </w:rPr>
            </w:pPr>
            <w:r>
              <w:rPr>
                <w:rFonts w:hint="eastAsia"/>
                <w:color w:val="auto"/>
                <w:highlight w:val="none"/>
              </w:rPr>
              <w:t>2、符合《关于促进残疾人就业政府采购政策的通知》（财库〔2017〕141号）规定的条件并提供《残疾人福利性单位声明函》(格式见附件)的残疾人福利性单位视同小型、微型企业；</w:t>
            </w:r>
          </w:p>
          <w:p>
            <w:pPr>
              <w:pageBreakBefore w:val="0"/>
              <w:widowControl/>
              <w:kinsoku/>
              <w:wordWrap w:val="0"/>
              <w:topLinePunct/>
              <w:bidi w:val="0"/>
              <w:spacing w:beforeAutospacing="0" w:afterAutospacing="0" w:line="440" w:lineRule="exact"/>
              <w:jc w:val="left"/>
              <w:rPr>
                <w:color w:val="auto"/>
                <w:highlight w:val="none"/>
              </w:rPr>
            </w:pPr>
            <w:r>
              <w:rPr>
                <w:rFonts w:hint="eastAsia"/>
                <w:color w:val="auto"/>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val="0"/>
              <w:topLinePunct/>
              <w:bidi w:val="0"/>
              <w:spacing w:beforeAutospacing="0" w:afterAutospacing="0" w:line="440" w:lineRule="exact"/>
              <w:jc w:val="left"/>
              <w:rPr>
                <w:b/>
                <w:bCs/>
                <w:color w:val="auto"/>
                <w:highlight w:val="none"/>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小微企业、监狱企业、残疾人福利性单位的，其《中小企业声明函》、监狱企业证明文件、《残疾人福利性单位声明函》随中标结果同时公告，接受社会监督。</w:t>
            </w:r>
          </w:p>
          <w:p>
            <w:pPr>
              <w:pageBreakBefore w:val="0"/>
              <w:kinsoku/>
              <w:wordWrap w:val="0"/>
              <w:topLinePunct/>
              <w:bidi w:val="0"/>
              <w:snapToGrid w:val="0"/>
              <w:spacing w:beforeAutospacing="0" w:afterAutospacing="0" w:line="440" w:lineRule="exact"/>
              <w:ind w:firstLine="482" w:firstLineChars="200"/>
              <w:rPr>
                <w:color w:val="auto"/>
                <w:highlight w:val="none"/>
              </w:rPr>
            </w:pPr>
            <w:r>
              <w:rPr>
                <w:rFonts w:hint="eastAsia"/>
                <w:b/>
                <w:bCs/>
                <w:color w:val="auto"/>
                <w:highlight w:val="none"/>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color w:val="auto"/>
                <w:highlight w:val="none"/>
                <w:lang w:eastAsia="zh-CN"/>
              </w:rPr>
            </w:pPr>
            <w:r>
              <w:rPr>
                <w:rFonts w:hint="eastAsia"/>
                <w:b/>
                <w:bCs/>
                <w:color w:val="auto"/>
                <w:highlight w:val="none"/>
              </w:rPr>
              <w:t>1</w:t>
            </w:r>
            <w:r>
              <w:rPr>
                <w:rFonts w:hint="eastAsia"/>
                <w:b/>
                <w:bCs/>
                <w:color w:val="auto"/>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color w:val="auto"/>
                <w:highlight w:val="none"/>
              </w:rPr>
            </w:pPr>
            <w:r>
              <w:rPr>
                <w:rFonts w:hint="eastAsia"/>
                <w:color w:val="auto"/>
                <w:highlight w:val="none"/>
              </w:rPr>
              <w:t>节</w:t>
            </w:r>
            <w:r>
              <w:rPr>
                <w:rFonts w:hint="eastAsia"/>
                <w:b/>
                <w:bCs/>
                <w:color w:val="auto"/>
                <w:highlight w:val="none"/>
              </w:rPr>
              <w:t>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pageBreakBefore w:val="0"/>
              <w:kinsoku/>
              <w:wordWrap w:val="0"/>
              <w:topLinePunct/>
              <w:bidi w:val="0"/>
              <w:spacing w:beforeAutospacing="0" w:afterAutospacing="0" w:line="440" w:lineRule="exact"/>
              <w:rPr>
                <w:color w:val="auto"/>
                <w:highlight w:val="none"/>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pPr>
              <w:pStyle w:val="8"/>
              <w:pageBreakBefore w:val="0"/>
              <w:kinsoku/>
              <w:wordWrap w:val="0"/>
              <w:topLinePunct/>
              <w:bidi w:val="0"/>
              <w:spacing w:before="0" w:beforeAutospacing="0" w:after="0" w:afterAutospacing="0" w:line="440" w:lineRule="exact"/>
              <w:jc w:val="left"/>
              <w:rPr>
                <w:rFonts w:hint="eastAsia"/>
                <w:color w:val="auto"/>
                <w:sz w:val="24"/>
                <w:szCs w:val="24"/>
                <w:highlight w:val="none"/>
                <w:shd w:val="clear" w:color="auto" w:fill="FFFFFF"/>
              </w:rPr>
            </w:pPr>
          </w:p>
          <w:p>
            <w:pPr>
              <w:pStyle w:val="8"/>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pPr>
              <w:pageBreakBefore w:val="0"/>
              <w:kinsoku/>
              <w:wordWrap w:val="0"/>
              <w:topLinePunct/>
              <w:bidi w:val="0"/>
              <w:spacing w:beforeAutospacing="0" w:afterAutospacing="0" w:line="440" w:lineRule="exact"/>
              <w:jc w:val="left"/>
              <w:rPr>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2"/>
                <w:rFonts w:hint="eastAsia"/>
                <w:color w:val="auto"/>
                <w:highlight w:val="none"/>
              </w:rPr>
              <w:t>https://zfcg.czt.zj.gov.cn/aboveProvinceFile/2019-03-29/12913.html?utm=web-government-front.4aa179da.0.0.657e88a09bfb11eb9aaf03ad2249e870</w:t>
            </w:r>
            <w:r>
              <w:rPr>
                <w:rStyle w:val="102"/>
                <w:rFonts w:hint="eastAsia"/>
                <w:color w:val="auto"/>
                <w:highlight w:val="none"/>
              </w:rPr>
              <w:fldChar w:fldCharType="end"/>
            </w:r>
          </w:p>
          <w:p>
            <w:pPr>
              <w:pStyle w:val="8"/>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pPr>
              <w:pStyle w:val="8"/>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2"/>
                <w:rFonts w:hint="eastAsia"/>
                <w:b w:val="0"/>
                <w:bCs w:val="0"/>
                <w:color w:val="auto"/>
                <w:sz w:val="24"/>
                <w:szCs w:val="24"/>
                <w:highlight w:val="none"/>
              </w:rPr>
              <w:t>https://zfcg.czt.zj.gov.cn/aboveProvinceFile/2019-04-02</w:t>
            </w:r>
          </w:p>
          <w:p>
            <w:pPr>
              <w:pStyle w:val="8"/>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Style w:val="102"/>
                <w:rFonts w:hint="eastAsia"/>
                <w:b w:val="0"/>
                <w:bCs w:val="0"/>
                <w:color w:val="auto"/>
                <w:sz w:val="24"/>
                <w:szCs w:val="24"/>
                <w:highlight w:val="none"/>
              </w:rPr>
              <w:t>/12912.html?utm=web-government-front.4aa179da.0.0.657e8</w:t>
            </w:r>
          </w:p>
          <w:p>
            <w:pPr>
              <w:pStyle w:val="8"/>
              <w:pageBreakBefore w:val="0"/>
              <w:kinsoku/>
              <w:wordWrap w:val="0"/>
              <w:topLinePunct/>
              <w:bidi w:val="0"/>
              <w:spacing w:before="0" w:beforeAutospacing="0" w:after="0" w:afterAutospacing="0" w:line="440" w:lineRule="exact"/>
              <w:ind w:left="1009" w:hanging="1009"/>
              <w:jc w:val="left"/>
              <w:rPr>
                <w:color w:val="auto"/>
                <w:sz w:val="24"/>
                <w:szCs w:val="24"/>
                <w:highlight w:val="none"/>
              </w:rPr>
            </w:pPr>
            <w:r>
              <w:rPr>
                <w:rStyle w:val="102"/>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color w:val="auto"/>
                <w:highlight w:val="none"/>
              </w:rPr>
            </w:pPr>
            <w:r>
              <w:rPr>
                <w:rFonts w:hint="eastAsia" w:ascii="仿宋" w:hAnsi="仿宋" w:eastAsia="仿宋" w:cs="仿宋"/>
                <w:b/>
                <w:color w:val="auto"/>
                <w:sz w:val="22"/>
                <w:szCs w:val="22"/>
                <w:highlight w:val="none"/>
                <w:lang w:val="en-US" w:eastAsia="zh-CN"/>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9"/>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（1）修缮、装修类项目采购建材的，采购人应将绿色建筑和绿色建材性能、指标等作为实质性条件纳入招标文件和合同。</w:t>
            </w:r>
          </w:p>
          <w:p>
            <w:pPr>
              <w:pStyle w:val="109"/>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Style w:val="102"/>
                <w:rFonts w:hint="eastAsia"/>
                <w:b w:val="0"/>
                <w:bCs w:val="0"/>
                <w:color w:val="auto"/>
                <w:sz w:val="24"/>
                <w:szCs w:val="24"/>
                <w:highlight w:val="none"/>
              </w:rPr>
            </w:pPr>
            <w:r>
              <w:rPr>
                <w:rFonts w:hint="eastAsia" w:ascii="仿宋" w:hAnsi="仿宋" w:eastAsia="仿宋" w:cs="仿宋"/>
                <w:bCs/>
                <w:color w:val="auto"/>
                <w:kern w:val="2"/>
                <w:sz w:val="24"/>
                <w:szCs w:val="24"/>
                <w:highlight w:val="none"/>
                <w:lang w:val="en-US" w:eastAsia="zh-CN" w:bidi="ar-SA"/>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rFonts w:hint="eastAsia" w:ascii="仿宋" w:hAnsi="仿宋" w:eastAsia="仿宋" w:cs="仿宋"/>
                <w:color w:val="auto"/>
                <w:kern w:val="3"/>
                <w:sz w:val="24"/>
                <w:szCs w:val="24"/>
                <w:highlight w:val="none"/>
                <w:lang w:val="en-US" w:eastAsia="zh-CN" w:bidi="ar-SA"/>
              </w:rPr>
            </w:pPr>
            <w:r>
              <w:rPr>
                <w:rFonts w:hint="eastAsia"/>
                <w:b/>
                <w:bCs/>
                <w:color w:val="auto"/>
                <w:highlight w:val="none"/>
                <w:lang w:eastAsia="zh-CN"/>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9"/>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（1）采购人优先采购被认定为首台套产品和“制造精品”的自主创新产品。</w:t>
            </w:r>
          </w:p>
          <w:p>
            <w:pPr>
              <w:pageBreakBefore w:val="0"/>
              <w:kinsoku/>
              <w:wordWrap w:val="0"/>
              <w:topLinePunct/>
              <w:bidi w:val="0"/>
              <w:snapToGrid w:val="0"/>
              <w:spacing w:beforeAutospacing="0" w:afterAutospacing="0" w:line="440" w:lineRule="exac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Cs/>
                <w:color w:val="auto"/>
                <w:kern w:val="2"/>
                <w:sz w:val="24"/>
                <w:szCs w:val="24"/>
                <w:highlight w:val="none"/>
                <w:lang w:val="zh-TW" w:eastAsia="zh-CN" w:bidi="ar-SA"/>
              </w:rPr>
            </w:pPr>
            <w:r>
              <w:rPr>
                <w:rFonts w:hint="eastAsia" w:ascii="仿宋" w:hAnsi="仿宋" w:eastAsia="仿宋" w:cs="仿宋"/>
                <w:bCs/>
                <w:color w:val="auto"/>
                <w:kern w:val="2"/>
                <w:sz w:val="24"/>
                <w:szCs w:val="24"/>
                <w:highlight w:val="none"/>
                <w:lang w:val="en-US" w:eastAsia="zh-CN" w:bidi="ar-SA"/>
              </w:rPr>
              <w:sym w:font="Wingdings" w:char="00FE"/>
            </w:r>
            <w:r>
              <w:rPr>
                <w:rFonts w:hint="eastAsia" w:ascii="仿宋" w:hAnsi="仿宋" w:eastAsia="仿宋" w:cs="仿宋"/>
                <w:bCs/>
                <w:color w:val="auto"/>
                <w:kern w:val="2"/>
                <w:sz w:val="24"/>
                <w:szCs w:val="24"/>
                <w:highlight w:val="none"/>
                <w:lang w:val="zh-TW" w:eastAsia="zh-CN" w:bidi="ar-SA"/>
              </w:rPr>
              <w:t>本项目不允许采购进口产品。</w:t>
            </w:r>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textAlignment w:val="auto"/>
              <w:rPr>
                <w:rStyle w:val="102"/>
                <w:rFonts w:cs="宋体"/>
                <w:color w:val="auto"/>
                <w:highlight w:val="none"/>
              </w:rPr>
            </w:pPr>
            <w:r>
              <w:rPr>
                <w:rFonts w:hint="eastAsia" w:ascii="仿宋" w:hAnsi="仿宋" w:eastAsia="仿宋" w:cs="仿宋"/>
                <w:bCs/>
                <w:color w:val="auto"/>
                <w:kern w:val="2"/>
                <w:sz w:val="24"/>
                <w:szCs w:val="24"/>
                <w:highlight w:val="none"/>
                <w:lang w:val="en-US" w:eastAsia="zh-CN" w:bidi="ar-SA"/>
              </w:rPr>
              <w:sym w:font="Wingdings" w:char="00A8"/>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评标结束后</w:t>
            </w:r>
            <w:r>
              <w:rPr>
                <w:rFonts w:hint="eastAsia"/>
                <w:color w:val="auto"/>
                <w:highlight w:val="none"/>
                <w:lang w:val="en-US" w:eastAsia="zh-CN"/>
              </w:rPr>
              <w:t>7</w:t>
            </w:r>
            <w:r>
              <w:rPr>
                <w:rFonts w:hint="eastAsia"/>
                <w:color w:val="auto"/>
                <w:highlight w:val="none"/>
              </w:rPr>
              <w:t>个工作日内发布</w:t>
            </w:r>
            <w:r>
              <w:rPr>
                <w:rFonts w:hint="eastAsia"/>
                <w:color w:val="auto"/>
                <w:highlight w:val="none"/>
                <w:lang w:val="en-US" w:eastAsia="zh-CN"/>
              </w:rPr>
              <w:t>中标、成交</w:t>
            </w:r>
            <w:r>
              <w:rPr>
                <w:rFonts w:hint="eastAsia"/>
                <w:color w:val="auto"/>
                <w:highlight w:val="none"/>
              </w:rPr>
              <w:t>结果，公示于</w:t>
            </w:r>
            <w:r>
              <w:rPr>
                <w:rFonts w:hint="eastAsia" w:cs="Arial"/>
                <w:color w:val="auto"/>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102"/>
                <w:rFonts w:hint="eastAsia" w:cs="Arial"/>
                <w:color w:val="auto"/>
                <w:highlight w:val="none"/>
              </w:rPr>
              <w:t>http://www.zjzfcg.gov.cn</w:t>
            </w:r>
            <w:r>
              <w:rPr>
                <w:rStyle w:val="102"/>
                <w:rFonts w:hint="eastAsia" w:cs="Arial"/>
                <w:color w:val="auto"/>
                <w:highlight w:val="none"/>
              </w:rPr>
              <w:fldChar w:fldCharType="end"/>
            </w:r>
            <w:r>
              <w:rPr>
                <w:rFonts w:hint="eastAsia" w:cs="Arial"/>
                <w:color w:val="auto"/>
                <w:highlight w:val="none"/>
              </w:rPr>
              <w:t>)</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2</w:t>
            </w:r>
            <w:r>
              <w:rPr>
                <w:rFonts w:hint="eastAsia"/>
                <w:b/>
                <w:bCs/>
                <w:color w:val="auto"/>
                <w:highlight w:val="none"/>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中标通知书发出</w:t>
            </w:r>
            <w:r>
              <w:rPr>
                <w:rFonts w:hint="eastAsia"/>
                <w:color w:val="auto"/>
                <w:highlight w:val="none"/>
                <w:lang w:val="en-US" w:eastAsia="zh-CN"/>
              </w:rPr>
              <w:t>之日起</w:t>
            </w:r>
            <w:r>
              <w:rPr>
                <w:rFonts w:hint="eastAsia"/>
                <w:color w:val="auto"/>
                <w:highlight w:val="none"/>
              </w:rPr>
              <w:t>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rPr>
              <w:t>（1）签订合同时中标人应向采购人缴纳合同金额的</w:t>
            </w:r>
            <w:r>
              <w:rPr>
                <w:rFonts w:hint="eastAsia"/>
                <w:color w:val="auto"/>
                <w:highlight w:val="none"/>
                <w:lang w:val="en-US" w:eastAsia="zh-CN"/>
              </w:rPr>
              <w:t>2.5</w:t>
            </w:r>
            <w:r>
              <w:rPr>
                <w:rFonts w:hint="eastAsia"/>
                <w:color w:val="auto"/>
                <w:highlight w:val="none"/>
              </w:rPr>
              <w:t>%作为履约保证金，中标人在合同签订后5日内交付至指定账户。履约期结束，采购人无息退还履约保证金。</w:t>
            </w:r>
          </w:p>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（2）缴纳方式：可采用转账或履约保函形式。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b/>
                <w:bCs/>
                <w:color w:val="auto"/>
                <w:highlight w:val="none"/>
              </w:rPr>
            </w:pPr>
            <w:r>
              <w:rPr>
                <w:rFonts w:hint="eastAsia"/>
                <w:b/>
                <w:bCs/>
                <w:color w:val="auto"/>
                <w:highlight w:val="none"/>
              </w:rPr>
              <w:t>90日。</w:t>
            </w:r>
          </w:p>
          <w:p>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w:t>
            </w:r>
            <w:r>
              <w:rPr>
                <w:rFonts w:hint="eastAsia" w:cs="仿宋"/>
                <w:b/>
                <w:bCs/>
                <w:color w:val="auto"/>
                <w:sz w:val="24"/>
                <w:szCs w:val="24"/>
                <w:highlight w:val="none"/>
                <w:lang w:val="en-US" w:eastAsia="zh-CN"/>
              </w:rPr>
              <w:t>不足</w:t>
            </w:r>
            <w:r>
              <w:rPr>
                <w:rFonts w:hint="eastAsia" w:ascii="仿宋" w:hAnsi="仿宋" w:eastAsia="仿宋" w:cs="仿宋"/>
                <w:b/>
                <w:bCs/>
                <w:color w:val="auto"/>
                <w:sz w:val="24"/>
                <w:szCs w:val="24"/>
                <w:highlight w:val="none"/>
                <w:lang w:val="en-US" w:eastAsia="zh-CN"/>
              </w:rPr>
              <w:t>招标文件中载明的投标有效期的，投标无效。</w:t>
            </w:r>
          </w:p>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val="en-US" w:eastAsia="zh-CN"/>
              </w:rPr>
            </w:pPr>
            <w:r>
              <w:rPr>
                <w:rFonts w:hint="eastAsia"/>
                <w:b/>
                <w:bCs/>
                <w:color w:val="auto"/>
                <w:highlight w:val="none"/>
              </w:rPr>
              <w:t>2</w:t>
            </w:r>
            <w:r>
              <w:rPr>
                <w:rFonts w:hint="eastAsia"/>
                <w:b/>
                <w:bCs/>
                <w:color w:val="auto"/>
                <w:highlight w:val="none"/>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本项目实行电子投标。电子投标文件，按政采云平台项目采购-电子招投标操作指南及本招标文件要求递交。投标文件均由资格文件、商务及技术文件、报价文件组成。</w:t>
            </w:r>
          </w:p>
          <w:p>
            <w:pPr>
              <w:pageBreakBefore w:val="0"/>
              <w:kinsoku/>
              <w:wordWrap w:val="0"/>
              <w:topLinePunct/>
              <w:bidi w:val="0"/>
              <w:snapToGrid w:val="0"/>
              <w:spacing w:beforeAutospacing="0" w:afterAutospacing="0" w:line="440" w:lineRule="exact"/>
              <w:rPr>
                <w:b/>
                <w:bCs/>
                <w:color w:val="auto"/>
                <w:highlight w:val="none"/>
              </w:rPr>
            </w:pPr>
            <w:r>
              <w:rPr>
                <w:rFonts w:hint="eastAsia"/>
                <w:b/>
                <w:bCs/>
                <w:color w:val="auto"/>
                <w:highlight w:val="none"/>
              </w:rPr>
              <w:t>▲投标人须按时自行解密，规定时间内解密失败的，投标无效。</w:t>
            </w:r>
          </w:p>
          <w:p>
            <w:pPr>
              <w:pageBreakBefore w:val="0"/>
              <w:kinsoku/>
              <w:wordWrap w:val="0"/>
              <w:topLinePunct/>
              <w:bidi w:val="0"/>
              <w:snapToGrid w:val="0"/>
              <w:spacing w:beforeAutospacing="0" w:afterAutospacing="0" w:line="440" w:lineRule="exact"/>
              <w:rPr>
                <w:rFonts w:hint="eastAsia"/>
                <w:color w:val="auto"/>
                <w:highlight w:val="none"/>
              </w:rPr>
            </w:pPr>
            <w:r>
              <w:rPr>
                <w:rFonts w:hint="eastAsia"/>
                <w:color w:val="auto"/>
                <w:highlight w:val="none"/>
              </w:rPr>
              <w:t>▲</w:t>
            </w:r>
            <w:r>
              <w:rPr>
                <w:rFonts w:hint="eastAsia"/>
                <w:b/>
                <w:bCs/>
                <w:color w:val="auto"/>
                <w:highlight w:val="none"/>
              </w:rPr>
              <w:t>未传输递交电子投标文件的，投标无效。</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color w:val="auto"/>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eastAsia="zh-CN"/>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Autospacing="0" w:afterAutospacing="0" w:line="440" w:lineRule="exact"/>
              <w:rPr>
                <w:rFonts w:hint="eastAsia" w:eastAsia="仿宋"/>
                <w:color w:val="auto"/>
                <w:highlight w:val="none"/>
                <w:lang w:eastAsia="zh-CN"/>
              </w:rPr>
            </w:pPr>
            <w:r>
              <w:rPr>
                <w:rFonts w:hint="eastAsia" w:eastAsia="仿宋"/>
                <w:color w:val="auto"/>
                <w:highlight w:val="none"/>
                <w:lang w:eastAsia="zh-CN"/>
              </w:rPr>
              <w:t>本项目采购代理费由中标人支付，根据“发改价格【2011】534号文件”规定计取，中标人在领取中标通知书时支付给采购代理机构。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autoSpaceDE w:val="0"/>
              <w:autoSpaceDN w:val="0"/>
              <w:bidi w:val="0"/>
              <w:snapToGrid w:val="0"/>
              <w:spacing w:beforeAutospacing="0" w:afterAutospacing="0" w:line="440" w:lineRule="exact"/>
              <w:jc w:val="center"/>
              <w:textAlignment w:val="bottom"/>
              <w:rPr>
                <w:b/>
                <w:bCs/>
                <w:color w:val="auto"/>
                <w:highlight w:val="none"/>
              </w:rPr>
            </w:pPr>
            <w:r>
              <w:rPr>
                <w:rFonts w:hint="eastAsia"/>
                <w:b/>
                <w:bCs/>
                <w:color w:val="auto"/>
                <w:highlight w:val="none"/>
              </w:rPr>
              <w:t>解释</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autoSpaceDE w:val="0"/>
              <w:autoSpaceDN w:val="0"/>
              <w:bidi w:val="0"/>
              <w:snapToGrid w:val="0"/>
              <w:spacing w:beforeAutospacing="0" w:afterAutospacing="0" w:line="440" w:lineRule="exact"/>
              <w:textAlignment w:val="bottom"/>
              <w:rPr>
                <w:color w:val="auto"/>
                <w:highlight w:val="none"/>
              </w:rPr>
            </w:pPr>
            <w:r>
              <w:rPr>
                <w:rFonts w:hint="eastAsia"/>
                <w:color w:val="auto"/>
                <w:highlight w:val="none"/>
              </w:rPr>
              <w:t>本招标文件的解释权属于</w:t>
            </w:r>
            <w:r>
              <w:rPr>
                <w:rFonts w:hint="eastAsia"/>
                <w:color w:val="auto"/>
                <w:highlight w:val="none"/>
                <w:lang w:eastAsia="zh-CN"/>
              </w:rPr>
              <w:t>华诚工程咨询集团有限公司</w:t>
            </w:r>
            <w:r>
              <w:rPr>
                <w:rFonts w:hint="eastAsia"/>
                <w:color w:val="auto"/>
                <w:highlight w:val="none"/>
              </w:rPr>
              <w:t>和采购人。</w:t>
            </w:r>
          </w:p>
        </w:tc>
      </w:tr>
    </w:tbl>
    <w:p>
      <w:pPr>
        <w:pStyle w:val="5"/>
        <w:keepNext w:val="0"/>
        <w:keepLines w:val="0"/>
        <w:pageBreakBefore w:val="0"/>
        <w:kinsoku/>
        <w:wordWrap w:val="0"/>
        <w:topLinePunct/>
        <w:bidi w:val="0"/>
        <w:spacing w:before="0" w:beforeAutospacing="0" w:after="0" w:afterAutospacing="0" w:line="440" w:lineRule="exact"/>
        <w:ind w:left="0" w:firstLine="0"/>
        <w:jc w:val="both"/>
        <w:rPr>
          <w:color w:val="auto"/>
          <w:highlight w:val="none"/>
        </w:rPr>
      </w:pPr>
      <w:r>
        <w:rPr>
          <w:color w:val="auto"/>
          <w:sz w:val="30"/>
          <w:szCs w:val="30"/>
          <w:highlight w:val="none"/>
        </w:rPr>
        <w:br w:type="page"/>
      </w:r>
      <w:r>
        <w:rPr>
          <w:rFonts w:hint="eastAsia"/>
          <w:color w:val="auto"/>
          <w:sz w:val="30"/>
          <w:szCs w:val="30"/>
          <w:highlight w:val="none"/>
          <w:lang w:val="en-US" w:eastAsia="zh-CN"/>
        </w:rPr>
        <w:t xml:space="preserve">  </w:t>
      </w:r>
      <w:r>
        <w:rPr>
          <w:rStyle w:val="250"/>
          <w:rFonts w:hint="eastAsia"/>
          <w:b/>
          <w:bCs/>
          <w:color w:val="auto"/>
          <w:highlight w:val="none"/>
        </w:rPr>
        <w:t>一、总则</w:t>
      </w:r>
    </w:p>
    <w:p>
      <w:pPr>
        <w:pageBreakBefore w:val="0"/>
        <w:kinsoku/>
        <w:wordWrap w:val="0"/>
        <w:topLinePunct/>
        <w:bidi w:val="0"/>
        <w:spacing w:beforeAutospacing="0" w:afterAutospacing="0" w:line="440" w:lineRule="exact"/>
        <w:ind w:firstLine="482" w:firstLineChars="200"/>
        <w:jc w:val="both"/>
        <w:rPr>
          <w:b/>
          <w:bCs/>
          <w:color w:val="auto"/>
          <w:highlight w:val="none"/>
        </w:rPr>
      </w:pPr>
      <w:r>
        <w:rPr>
          <w:rFonts w:hint="eastAsia"/>
          <w:b/>
          <w:bCs/>
          <w:color w:val="auto"/>
          <w:highlight w:val="none"/>
        </w:rPr>
        <w:t>（一）适用范围</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仅适用于本次招标文件中采购项目的招标、投标、评标、定标、验收、合同履约、付款等行为（法律、法规另有规定的，从其规定）。</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（二）定义</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1.“采购人”系指按政府采购有关规定，</w:t>
      </w:r>
      <w:r>
        <w:rPr>
          <w:rFonts w:hint="eastAsia"/>
          <w:color w:val="auto"/>
          <w:highlight w:val="none"/>
          <w:lang w:eastAsia="zh-CN"/>
        </w:rPr>
        <w:t>委托</w:t>
      </w:r>
      <w:r>
        <w:rPr>
          <w:rFonts w:hint="eastAsia"/>
          <w:color w:val="auto"/>
          <w:highlight w:val="none"/>
        </w:rPr>
        <w:t>本次</w:t>
      </w:r>
      <w:r>
        <w:rPr>
          <w:rFonts w:hint="eastAsia"/>
          <w:color w:val="auto"/>
          <w:highlight w:val="none"/>
          <w:lang w:eastAsia="zh-CN"/>
        </w:rPr>
        <w:t>项目</w:t>
      </w:r>
      <w:r>
        <w:rPr>
          <w:rFonts w:hint="eastAsia"/>
          <w:color w:val="auto"/>
          <w:highlight w:val="none"/>
        </w:rPr>
        <w:t>招标的</w:t>
      </w:r>
      <w:r>
        <w:rPr>
          <w:rFonts w:hint="eastAsia"/>
          <w:color w:val="auto"/>
          <w:highlight w:val="none"/>
          <w:lang w:eastAsia="zh-CN"/>
        </w:rPr>
        <w:t>杭州市富阳区人民政府春江街道办事处</w:t>
      </w:r>
      <w:r>
        <w:rPr>
          <w:rFonts w:hint="eastAsia"/>
          <w:color w:val="auto"/>
          <w:highlight w:val="none"/>
        </w:rPr>
        <w:t>。</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2.</w:t>
      </w:r>
      <w:r>
        <w:rPr>
          <w:rFonts w:hint="eastAsia"/>
          <w:color w:val="auto"/>
          <w:highlight w:val="none"/>
        </w:rPr>
        <w:t>“采购代理机构”系指</w:t>
      </w:r>
      <w:r>
        <w:rPr>
          <w:rFonts w:hint="eastAsia"/>
          <w:color w:val="auto"/>
          <w:highlight w:val="none"/>
          <w:lang w:eastAsia="zh-CN"/>
        </w:rPr>
        <w:t>华诚工程咨询集团有限公司</w:t>
      </w:r>
      <w:r>
        <w:rPr>
          <w:rFonts w:hint="eastAsia"/>
          <w:color w:val="auto"/>
          <w:highlight w:val="none"/>
        </w:rPr>
        <w:t>。</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3</w:t>
      </w:r>
      <w:r>
        <w:rPr>
          <w:rFonts w:hint="eastAsia"/>
          <w:color w:val="auto"/>
          <w:highlight w:val="none"/>
        </w:rPr>
        <w:t>.“投标人”系指</w:t>
      </w:r>
      <w:r>
        <w:rPr>
          <w:rFonts w:hint="eastAsia" w:ascii="仿宋" w:hAnsi="仿宋" w:eastAsia="仿宋"/>
          <w:color w:val="auto"/>
          <w:sz w:val="24"/>
          <w:highlight w:val="none"/>
        </w:rPr>
        <w:t>响应招标、参加投标竞争的法人、其他组织或者自然人。</w:t>
      </w:r>
    </w:p>
    <w:p>
      <w:pPr>
        <w:pageBreakBefore w:val="0"/>
        <w:kinsoku/>
        <w:bidi w:val="0"/>
        <w:spacing w:beforeAutospacing="0" w:afterAutospacing="0" w:line="440" w:lineRule="exact"/>
        <w:ind w:firstLine="480" w:firstLineChars="200"/>
        <w:rPr>
          <w:rFonts w:hint="eastAsia"/>
          <w:color w:val="auto"/>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4.“产品”系指供方按招标文件规定，须向采购人提供的一切货物、材料、设备、保险、税金</w:t>
      </w:r>
      <w:r>
        <w:rPr>
          <w:rFonts w:hint="eastAsia"/>
          <w:color w:val="auto"/>
          <w:highlight w:val="none"/>
          <w:lang w:eastAsia="zh-CN"/>
        </w:rPr>
        <w:t>、</w:t>
      </w:r>
      <w:r>
        <w:rPr>
          <w:rFonts w:hint="eastAsia" w:ascii="仿宋" w:hAnsi="仿宋" w:eastAsia="仿宋" w:cs="仿宋"/>
          <w:color w:val="auto"/>
          <w:sz w:val="24"/>
          <w:szCs w:val="24"/>
          <w:highlight w:val="none"/>
        </w:rPr>
        <w:t>备品备件、工具、手册及其它有关技术资料和材料。</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5.“服务”系指招标文件规定投标人须承担的</w:t>
      </w:r>
      <w:r>
        <w:rPr>
          <w:rFonts w:hint="eastAsia"/>
          <w:color w:val="auto"/>
          <w:highlight w:val="none"/>
          <w:lang w:eastAsia="zh-CN"/>
        </w:rPr>
        <w:t>本项</w:t>
      </w:r>
      <w:r>
        <w:rPr>
          <w:rFonts w:hint="eastAsia"/>
          <w:color w:val="auto"/>
          <w:highlight w:val="none"/>
          <w:lang w:val="en-US" w:eastAsia="zh-CN"/>
        </w:rPr>
        <w:t>目产品的</w:t>
      </w:r>
      <w:r>
        <w:rPr>
          <w:rFonts w:hint="eastAsia"/>
          <w:color w:val="auto"/>
          <w:highlight w:val="none"/>
        </w:rPr>
        <w:t>安装、调试、技术协助、校准、培训、技术指导以及其他类似的义务。</w:t>
      </w:r>
    </w:p>
    <w:p>
      <w:pPr>
        <w:pageBreakBefore w:val="0"/>
        <w:kinsoku/>
        <w:bidi w:val="0"/>
        <w:spacing w:beforeAutospacing="0" w:afterAutospacing="0" w:line="440" w:lineRule="exact"/>
        <w:ind w:firstLine="480" w:firstLineChars="200"/>
        <w:rPr>
          <w:rFonts w:hint="eastAsia" w:eastAsia="仿宋"/>
          <w:color w:val="auto"/>
          <w:highlight w:val="none"/>
          <w:lang w:eastAsia="zh-CN"/>
        </w:rPr>
      </w:pPr>
      <w:r>
        <w:rPr>
          <w:rFonts w:hint="eastAsia"/>
          <w:color w:val="auto"/>
          <w:highlight w:val="none"/>
        </w:rPr>
        <w:t>6.“项目”系指投标人按招标文件规定向采购人提供的产品和服务</w:t>
      </w:r>
      <w:r>
        <w:rPr>
          <w:rFonts w:hint="eastAsia"/>
          <w:color w:val="auto"/>
          <w:highlight w:val="none"/>
          <w:lang w:eastAsia="zh-CN"/>
        </w:rPr>
        <w:t>。</w:t>
      </w:r>
    </w:p>
    <w:p>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7.“电子签名”系指数据电文中以电子形式所含、所附用于识别签名人身份并表明签名人认可其中内容的数据。</w:t>
      </w:r>
    </w:p>
    <w:p>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8.“电子交易平台”是指本项目政府采购活动所依托的政府采购云平台（https://www.zcygov.cn/）。</w:t>
      </w:r>
    </w:p>
    <w:p>
      <w:pPr>
        <w:pageBreakBefore w:val="0"/>
        <w:kinsoku/>
        <w:bidi w:val="0"/>
        <w:spacing w:beforeAutospacing="0" w:afterAutospacing="0" w:line="440" w:lineRule="exact"/>
        <w:ind w:firstLine="480" w:firstLineChars="200"/>
        <w:rPr>
          <w:rFonts w:hint="eastAsia"/>
          <w:b/>
          <w:bCs/>
          <w:color w:val="auto"/>
          <w:highlight w:val="none"/>
        </w:rPr>
      </w:pPr>
      <w:r>
        <w:rPr>
          <w:rFonts w:hint="eastAsia"/>
          <w:color w:val="auto"/>
          <w:sz w:val="24"/>
          <w:highlight w:val="none"/>
          <w:lang w:val="en-US" w:eastAsia="zh-CN"/>
        </w:rPr>
        <w:t>9.“▲” 系指实质性要求条款，“</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”系产品采购项目中重要技术参数。</w:t>
      </w:r>
    </w:p>
    <w:p>
      <w:pPr>
        <w:pageBreakBefore w:val="0"/>
        <w:kinsoku/>
        <w:wordWrap w:val="0"/>
        <w:topLinePunct/>
        <w:bidi w:val="0"/>
        <w:spacing w:beforeAutospacing="0" w:afterAutospacing="0" w:line="440" w:lineRule="exact"/>
        <w:ind w:firstLine="482" w:firstLineChars="200"/>
        <w:rPr>
          <w:rFonts w:hint="eastAsia" w:eastAsia="仿宋"/>
          <w:b/>
          <w:bCs/>
          <w:color w:val="auto"/>
          <w:highlight w:val="none"/>
          <w:lang w:eastAsia="zh-CN"/>
        </w:rPr>
      </w:pPr>
      <w:r>
        <w:rPr>
          <w:rFonts w:hint="eastAsia"/>
          <w:b/>
          <w:bCs/>
          <w:color w:val="auto"/>
          <w:highlight w:val="none"/>
        </w:rPr>
        <w:t>（三）</w:t>
      </w:r>
      <w:r>
        <w:rPr>
          <w:rFonts w:hint="eastAsia"/>
          <w:b/>
          <w:bCs/>
          <w:color w:val="auto"/>
          <w:highlight w:val="none"/>
          <w:lang w:eastAsia="zh-CN"/>
        </w:rPr>
        <w:t>投标委托</w:t>
      </w:r>
    </w:p>
    <w:p>
      <w:pPr>
        <w:pageBreakBefore w:val="0"/>
        <w:kinsoku/>
        <w:wordWrap w:val="0"/>
        <w:topLinePunct/>
        <w:bidi w:val="0"/>
        <w:spacing w:beforeAutospacing="0" w:afterAutospacing="0" w:line="440" w:lineRule="exact"/>
        <w:ind w:firstLine="482" w:firstLineChars="200"/>
        <w:rPr>
          <w:rFonts w:hint="eastAsia"/>
          <w:b/>
          <w:bCs/>
          <w:color w:val="auto"/>
          <w:highlight w:val="none"/>
        </w:rPr>
      </w:pPr>
      <w:r>
        <w:rPr>
          <w:rFonts w:hint="eastAsia"/>
          <w:b/>
          <w:bCs/>
          <w:color w:val="auto"/>
          <w:highlight w:val="none"/>
        </w:rPr>
        <w:t>投标人可由法定代表人或其委托人进行投标，投标时须提供有效证明文件。</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投标委托若存在现场演示环节，授权代表须携带有效身份证件。如授权代表不是法定代表人（负责人）（下同），须有法定代表人出具的授权委托书（格式见附件）。</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（四）投标费用</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无论投标过程和结果如何，投标人均应自行承担所有与投标有关的全部费用。</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（五）特别说明</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1.投标人应仔细阅读招标文件的所有内容，按照招标文件的要求提交投标文件，并对所提供的全部资料的真实性承担法律责任。</w:t>
      </w:r>
    </w:p>
    <w:p>
      <w:pPr>
        <w:pageBreakBefore w:val="0"/>
        <w:kinsoku/>
        <w:bidi w:val="0"/>
        <w:spacing w:beforeAutospacing="0" w:afterAutospacing="0" w:line="440" w:lineRule="exact"/>
        <w:ind w:firstLine="482" w:firstLineChars="200"/>
        <w:rPr>
          <w:color w:val="auto"/>
          <w:highlight w:val="none"/>
        </w:rPr>
      </w:pPr>
      <w:r>
        <w:rPr>
          <w:rFonts w:hint="eastAsia" w:ascii="仿宋" w:hAnsi="仿宋" w:eastAsia="仿宋" w:cs="仿宋"/>
          <w:b/>
          <w:bCs/>
          <w:color w:val="auto"/>
          <w:sz w:val="24"/>
          <w:szCs w:val="24"/>
          <w:highlight w:val="none"/>
          <w:u w:val="none"/>
          <w:lang w:eastAsia="zh-CN"/>
        </w:rPr>
        <w:t>▲</w:t>
      </w:r>
      <w:r>
        <w:rPr>
          <w:rFonts w:hint="eastAsia"/>
          <w:color w:val="auto"/>
          <w:highlight w:val="none"/>
        </w:rPr>
        <w:t>2.价格是评标的重要因素之一，但最低报价不是中标的唯一依据。</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二、招标文件</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（一）招标文件的澄清</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 采购代理机构将视情况确定是否有必要在开标前对招标文件进行澄清，如有必要，将通过政采云平台</w:t>
      </w:r>
      <w:r>
        <w:rPr>
          <w:rFonts w:hint="eastAsia"/>
          <w:color w:val="auto"/>
          <w:highlight w:val="none"/>
          <w:lang w:eastAsia="zh-CN"/>
        </w:rPr>
        <w:t>以公告形式</w:t>
      </w:r>
      <w:r>
        <w:rPr>
          <w:rFonts w:hint="eastAsia" w:ascii="仿宋" w:hAnsi="仿宋" w:eastAsia="仿宋" w:cs="仿宋"/>
          <w:color w:val="auto"/>
          <w:sz w:val="24"/>
          <w:szCs w:val="24"/>
          <w:highlight w:val="none"/>
          <w:lang w:eastAsia="zh-CN"/>
        </w:rPr>
        <w:t>予以澄清</w:t>
      </w:r>
      <w:r>
        <w:rPr>
          <w:rFonts w:hint="eastAsia" w:cs="仿宋"/>
          <w:color w:val="auto"/>
          <w:sz w:val="24"/>
          <w:szCs w:val="24"/>
          <w:highlight w:val="none"/>
          <w:lang w:eastAsia="zh-CN"/>
        </w:rPr>
        <w:t>。</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（二）招标文件的修改</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 更正公告的内容将作为招标文件的组成部分，对所有投标人均具有约束力。</w:t>
      </w:r>
    </w:p>
    <w:p>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▲投标文件未按招标文件的最终澄清、修改的内容进行编制的，</w:t>
      </w:r>
      <w:r>
        <w:rPr>
          <w:rFonts w:hint="eastAsia"/>
          <w:b/>
          <w:bCs/>
          <w:color w:val="auto"/>
          <w:highlight w:val="none"/>
          <w:lang w:eastAsia="zh-CN"/>
        </w:rPr>
        <w:t>又不符合实质性要求的，</w:t>
      </w:r>
      <w:r>
        <w:rPr>
          <w:rFonts w:hint="eastAsia"/>
          <w:b/>
          <w:bCs/>
          <w:color w:val="auto"/>
          <w:highlight w:val="none"/>
        </w:rPr>
        <w:t>投标无效。</w:t>
      </w:r>
    </w:p>
    <w:p>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三、投标文件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投标人进行电子投标应安装客户端软件—“政采云电子交易客户端”，并按照招标文件和电子交易平台的要求编制并加密投标文件。</w:t>
      </w:r>
      <w:r>
        <w:rPr>
          <w:rFonts w:hint="eastAsia"/>
          <w:b/>
          <w:bCs/>
          <w:color w:val="auto"/>
          <w:highlight w:val="none"/>
        </w:rPr>
        <w:t>投标人未按规定加密的投标文件，电子交易平台将拒收并提示。</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使用“政采云电子交易客户端”需要提前申领CA数字证书，申领流程请自行前往“浙江政府采购网-下载专区-电子交易客户端-CA驱动和申领流程”进行查阅。</w:t>
      </w:r>
    </w:p>
    <w:p>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（一）投标文件的语言及计量</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pageBreakBefore w:val="0"/>
        <w:kinsoku/>
        <w:wordWrap w:val="0"/>
        <w:topLinePunct/>
        <w:bidi w:val="0"/>
        <w:spacing w:beforeAutospacing="0" w:afterAutospacing="0" w:line="440" w:lineRule="exact"/>
        <w:ind w:left="480" w:leftChars="200"/>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（二）投标文件的组成</w:t>
      </w:r>
    </w:p>
    <w:p>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投标文件为电子投标文件。电子投标文件，按“政采云供应商项目采购-电子招投标操作指南”及本招标文件要求制作、加密并递交。电子投标文件由资格文件、商务及技术文件和报价文件组成。</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w:t>
      </w:r>
      <w:r>
        <w:rPr>
          <w:rFonts w:hint="eastAsia"/>
          <w:color w:val="auto"/>
          <w:highlight w:val="none"/>
          <w:lang w:eastAsia="zh-CN"/>
        </w:rPr>
        <w:t>提供有效的</w:t>
      </w:r>
      <w:r>
        <w:rPr>
          <w:rFonts w:hint="eastAsia"/>
          <w:color w:val="auto"/>
          <w:highlight w:val="none"/>
        </w:rPr>
        <w:t>法定代表人授权委托书（格式见附件）；</w:t>
      </w:r>
    </w:p>
    <w:p>
      <w:pPr>
        <w:pageBreakBefore w:val="0"/>
        <w:kinsoku/>
        <w:wordWrap w:val="0"/>
        <w:topLinePunct/>
        <w:bidi w:val="0"/>
        <w:spacing w:beforeAutospacing="0" w:afterAutospacing="0" w:line="440" w:lineRule="exact"/>
        <w:ind w:firstLine="482" w:firstLineChars="200"/>
        <w:rPr>
          <w:rFonts w:hint="eastAsia"/>
          <w:b/>
          <w:bCs/>
          <w:color w:val="auto"/>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（3）</w:t>
      </w:r>
      <w:r>
        <w:rPr>
          <w:rFonts w:hint="eastAsia" w:ascii="仿宋" w:hAnsi="仿宋" w:eastAsia="仿宋" w:cs="仿宋"/>
          <w:b w:val="0"/>
          <w:bCs w:val="0"/>
          <w:color w:val="auto"/>
          <w:sz w:val="24"/>
          <w:highlight w:val="none"/>
          <w:u w:val="none"/>
        </w:rPr>
        <w:t>符合参加政府采购活动应当具备的一般条件的承诺函（格式见附件）</w:t>
      </w:r>
      <w:r>
        <w:rPr>
          <w:rFonts w:hint="eastAsia" w:ascii="仿宋" w:hAnsi="仿宋" w:eastAsia="仿宋" w:cs="仿宋"/>
          <w:b w:val="0"/>
          <w:bCs w:val="0"/>
          <w:color w:val="auto"/>
          <w:sz w:val="24"/>
          <w:highlight w:val="none"/>
          <w:u w:val="none"/>
          <w:lang w:eastAsia="zh-CN"/>
        </w:rPr>
        <w:t>；</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）符合特定资格条件（如果项目要求）的有关证明材料（复印件）。</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2、商务技术文件</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（1）投标响应函（格式见附件）；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（2）政府采购供应商廉洁自律承诺书 （格式见附件）；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（3）廉政承诺书（格式见附件）；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（4）投标人情况介绍(格式见附件)；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（5）投标人认为有必要提供的其他资信文件或说明。</w:t>
      </w:r>
    </w:p>
    <w:p>
      <w:pPr>
        <w:pageBreakBefore w:val="0"/>
        <w:kinsoku/>
        <w:wordWrap w:val="0"/>
        <w:topLinePunct/>
        <w:bidi w:val="0"/>
        <w:spacing w:beforeAutospacing="0" w:afterAutospacing="0" w:line="440" w:lineRule="exact"/>
        <w:ind w:firstLine="482" w:firstLineChars="200"/>
        <w:rPr>
          <w:rFonts w:hint="eastAsia"/>
          <w:b/>
          <w:bCs/>
          <w:i/>
          <w:iCs/>
          <w:color w:val="auto"/>
          <w:highlight w:val="none"/>
        </w:rPr>
      </w:pPr>
      <w:r>
        <w:rPr>
          <w:rFonts w:hint="eastAsia"/>
          <w:b/>
          <w:bCs/>
          <w:i/>
          <w:iCs/>
          <w:color w:val="auto"/>
          <w:highlight w:val="none"/>
        </w:rPr>
        <w:t>以下内容按项目评标内容提供</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（6）企业资信（按评分内容要求提供）；</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（7）项目实施人员（主要从业人员及其技术资格）一览表（格式见附件)，附上打分对应资格证书、近期社保等证明文件；</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（8）投标人同类项目实施业绩一览表(格式见附件)；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（9）产品综合性能指标（按评分内容要求提供）；</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（10）关于本项目的整体实施方案（按评分内容要求提供）；</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（11）技术规格条款偏离表(格式见附件)；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（12）投标产品配置表(格式见附件)；</w:t>
      </w:r>
    </w:p>
    <w:p>
      <w:pPr>
        <w:pageBreakBefore w:val="0"/>
        <w:kinsoku/>
        <w:wordWrap w:val="0"/>
        <w:topLinePunct/>
        <w:bidi w:val="0"/>
        <w:spacing w:beforeAutospacing="0" w:afterAutospacing="0" w:line="440" w:lineRule="exact"/>
        <w:ind w:firstLine="480" w:firstLineChars="200"/>
        <w:rPr>
          <w:rFonts w:hint="default"/>
          <w:color w:val="auto"/>
          <w:highlight w:val="none"/>
        </w:rPr>
      </w:pPr>
      <w:r>
        <w:rPr>
          <w:rFonts w:hint="eastAsia"/>
          <w:color w:val="auto"/>
          <w:highlight w:val="none"/>
        </w:rPr>
        <w:t>（13）投标人认为有必要提供的其他文件和说明（格式自拟）。</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pPr>
        <w:pageBreakBefore w:val="0"/>
        <w:kinsoku/>
        <w:wordWrap w:val="0"/>
        <w:topLinePunct/>
        <w:bidi w:val="0"/>
        <w:spacing w:beforeAutospacing="0" w:afterAutospacing="0" w:line="440" w:lineRule="exact"/>
        <w:ind w:firstLine="482" w:firstLineChars="200"/>
        <w:rPr>
          <w:rFonts w:hint="eastAsia" w:eastAsia="仿宋"/>
          <w:b/>
          <w:color w:val="auto"/>
          <w:highlight w:val="none"/>
          <w:lang w:eastAsia="zh-CN"/>
        </w:rPr>
      </w:pPr>
      <w:r>
        <w:rPr>
          <w:rFonts w:hint="eastAsia"/>
          <w:b/>
          <w:color w:val="auto"/>
          <w:highlight w:val="none"/>
        </w:rPr>
        <w:t>（</w:t>
      </w:r>
      <w:r>
        <w:rPr>
          <w:rFonts w:hint="eastAsia"/>
          <w:b/>
          <w:color w:val="auto"/>
          <w:highlight w:val="none"/>
          <w:lang w:val="en-US" w:eastAsia="zh-CN"/>
        </w:rPr>
        <w:t>1</w:t>
      </w:r>
      <w:r>
        <w:rPr>
          <w:rFonts w:hint="eastAsia"/>
          <w:b/>
          <w:color w:val="auto"/>
          <w:highlight w:val="none"/>
        </w:rPr>
        <w:t>）中小企业声明函(视情况提供，格式见附件)</w:t>
      </w:r>
      <w:r>
        <w:rPr>
          <w:rFonts w:hint="eastAsia"/>
          <w:b/>
          <w:color w:val="auto"/>
          <w:highlight w:val="none"/>
          <w:lang w:eastAsia="zh-CN"/>
        </w:rPr>
        <w:t>、</w:t>
      </w:r>
      <w:r>
        <w:rPr>
          <w:rFonts w:hint="eastAsia"/>
          <w:b/>
          <w:color w:val="auto"/>
          <w:highlight w:val="none"/>
        </w:rPr>
        <w:t>残疾人福利性单位声明函(视情况提供，格式见附件)</w:t>
      </w:r>
      <w:r>
        <w:rPr>
          <w:rFonts w:hint="eastAsia"/>
          <w:b/>
          <w:color w:val="auto"/>
          <w:highlight w:val="none"/>
          <w:lang w:eastAsia="zh-CN"/>
        </w:rPr>
        <w:t>、</w:t>
      </w:r>
      <w:r>
        <w:rPr>
          <w:rFonts w:hint="eastAsia"/>
          <w:b/>
          <w:color w:val="auto"/>
          <w:highlight w:val="none"/>
        </w:rPr>
        <w:t>监狱企业证明文件（视情况提供）</w:t>
      </w:r>
      <w:r>
        <w:rPr>
          <w:rFonts w:hint="eastAsia"/>
          <w:b/>
          <w:color w:val="auto"/>
          <w:highlight w:val="none"/>
          <w:lang w:eastAsia="zh-CN"/>
        </w:rPr>
        <w:t>；</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）报价明细表（格式见附件）；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）投标人针对报价需要说明的其他文件和资料（格式自拟）。</w:t>
      </w:r>
    </w:p>
    <w:p>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（三）投标文件的编制、签署</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组成投标文件的各项资料均应遵守本条：</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1.投标文件的</w:t>
      </w:r>
      <w:r>
        <w:rPr>
          <w:rFonts w:hint="eastAsia"/>
          <w:color w:val="auto"/>
          <w:highlight w:val="none"/>
          <w:lang w:eastAsia="zh-CN"/>
        </w:rPr>
        <w:t>编制</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color w:val="auto"/>
          <w:highlight w:val="none"/>
          <w:lang w:val="en-US" w:eastAsia="zh-CN"/>
        </w:rPr>
      </w:pPr>
      <w:r>
        <w:rPr>
          <w:rFonts w:hint="eastAsia" w:ascii="仿宋" w:hAnsi="仿宋" w:eastAsia="仿宋" w:cs="仿宋"/>
          <w:color w:val="auto"/>
          <w:kern w:val="0"/>
          <w:sz w:val="24"/>
          <w:szCs w:val="22"/>
          <w:highlight w:val="none"/>
          <w:lang w:val="zh-CN"/>
        </w:rPr>
        <w:t>各投标人</w:t>
      </w:r>
      <w:r>
        <w:rPr>
          <w:rFonts w:hint="eastAsia" w:ascii="仿宋" w:hAnsi="仿宋" w:eastAsia="仿宋" w:cs="仿宋"/>
          <w:color w:val="auto"/>
          <w:kern w:val="0"/>
          <w:sz w:val="24"/>
          <w:szCs w:val="22"/>
          <w:highlight w:val="none"/>
          <w:lang w:val="en-US" w:eastAsia="zh-CN"/>
        </w:rPr>
        <w:t>应</w:t>
      </w:r>
      <w:r>
        <w:rPr>
          <w:rFonts w:hint="eastAsia" w:ascii="仿宋" w:hAnsi="仿宋" w:eastAsia="仿宋" w:cs="仿宋"/>
          <w:color w:val="auto"/>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color w:val="auto"/>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2"/>
          <w:highlight w:val="none"/>
        </w:rPr>
        <w:t>▲投标文件未按规定的格式编制的，投标无效；</w:t>
      </w:r>
    </w:p>
    <w:p>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2.</w:t>
      </w:r>
      <w:r>
        <w:rPr>
          <w:rFonts w:hint="eastAsia" w:ascii="仿宋" w:hAnsi="仿宋" w:eastAsia="仿宋" w:cs="仿宋"/>
          <w:color w:val="auto"/>
          <w:kern w:val="0"/>
          <w:sz w:val="24"/>
          <w:szCs w:val="22"/>
          <w:highlight w:val="none"/>
        </w:rPr>
        <w:t>投标文件的签署、盖章：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pPr>
        <w:pageBreakBefore w:val="0"/>
        <w:kinsoku/>
        <w:bidi w:val="0"/>
        <w:snapToGrid w:val="0"/>
        <w:spacing w:beforeAutospacing="0" w:afterAutospacing="0" w:line="440" w:lineRule="exact"/>
        <w:ind w:firstLine="480" w:firstLineChars="200"/>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pPr>
        <w:pageBreakBefore w:val="0"/>
        <w:kinsoku/>
        <w:bidi w:val="0"/>
        <w:spacing w:beforeAutospacing="0" w:afterAutospacing="0" w:line="440" w:lineRule="exact"/>
        <w:ind w:firstLine="482" w:firstLineChars="200"/>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pPr>
        <w:pageBreakBefore w:val="0"/>
        <w:kinsoku/>
        <w:bidi w:val="0"/>
        <w:spacing w:beforeAutospacing="0" w:afterAutospacing="0"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pPr>
        <w:pageBreakBefore w:val="0"/>
        <w:kinsoku/>
        <w:bidi w:val="0"/>
        <w:snapToGrid w:val="0"/>
        <w:spacing w:beforeAutospacing="0" w:afterAutospacing="0" w:line="44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pPr>
        <w:pStyle w:val="6"/>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pPr>
        <w:pageBreakBefore w:val="0"/>
        <w:kinsoku/>
        <w:bidi w:val="0"/>
        <w:spacing w:beforeAutospacing="0" w:afterAutospacing="0" w:line="440" w:lineRule="exact"/>
        <w:ind w:firstLine="472" w:firstLineChars="196"/>
        <w:rPr>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（五）投标文件的递交、补充和修改</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1.电子交易平台收到投标文件，将妥善保存并即时向供应商发出确认回执通知。在投标截止时间前，除投标人补充、修改或者撤回投标文件外，任何单位和个人不得解密或提取投标文件。</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2.投标文件的补充和修改</w:t>
      </w:r>
    </w:p>
    <w:p>
      <w:pPr>
        <w:pageBreakBefore w:val="0"/>
        <w:kinsoku/>
        <w:bidi w:val="0"/>
        <w:spacing w:beforeAutospacing="0" w:afterAutospacing="0" w:line="440" w:lineRule="exact"/>
        <w:ind w:firstLine="472" w:firstLineChars="196"/>
        <w:rPr>
          <w:b/>
          <w:bCs/>
          <w:color w:val="auto"/>
          <w:highlight w:val="none"/>
        </w:rPr>
      </w:pPr>
      <w:r>
        <w:rPr>
          <w:rFonts w:hint="eastAsia"/>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8"/>
        <w:pageBreakBefore w:val="0"/>
        <w:kinsoku/>
        <w:bidi w:val="0"/>
        <w:spacing w:beforeLines="0" w:beforeAutospacing="0" w:afterLines="0" w:afterAutospacing="0" w:line="440" w:lineRule="exact"/>
        <w:ind w:firstLine="480" w:firstLineChars="200"/>
        <w:rPr>
          <w:color w:val="auto"/>
          <w:highlight w:val="none"/>
        </w:rPr>
      </w:pPr>
      <w:r>
        <w:rPr>
          <w:rFonts w:hint="eastAsia"/>
          <w:color w:val="auto"/>
          <w:highlight w:val="none"/>
        </w:rPr>
        <w:t>3.投标截止时间和有效时间</w:t>
      </w:r>
    </w:p>
    <w:p>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四、开标</w:t>
      </w:r>
    </w:p>
    <w:p>
      <w:pPr>
        <w:pageBreakBefore w:val="0"/>
        <w:kinsoku/>
        <w:bidi w:val="0"/>
        <w:spacing w:beforeAutospacing="0" w:afterAutospacing="0" w:line="440" w:lineRule="exact"/>
        <w:ind w:firstLine="480" w:firstLineChars="200"/>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r>
        <w:rPr>
          <w:rFonts w:hint="eastAsia"/>
          <w:b/>
          <w:bCs/>
          <w:color w:val="auto"/>
          <w:highlight w:val="none"/>
          <w:lang w:eastAsia="zh-CN"/>
        </w:rPr>
        <w:t>响应</w:t>
      </w:r>
      <w:r>
        <w:rPr>
          <w:rFonts w:hint="eastAsia"/>
          <w:b/>
          <w:bCs/>
          <w:color w:val="auto"/>
          <w:highlight w:val="none"/>
        </w:rPr>
        <w:t>投标人不足3家的，不得开标。</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（二）</w:t>
      </w:r>
      <w:r>
        <w:rPr>
          <w:rFonts w:hint="eastAsia"/>
          <w:color w:val="auto"/>
          <w:highlight w:val="none"/>
        </w:rPr>
        <w:t>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color w:val="auto"/>
          <w:highlight w:val="none"/>
        </w:rPr>
        <w:t>30分钟内</w:t>
      </w:r>
      <w:r>
        <w:rPr>
          <w:rFonts w:hint="eastAsia"/>
          <w:color w:val="auto"/>
          <w:highlight w:val="none"/>
        </w:rPr>
        <w:t>。所有投标人均应当准时在线参加</w:t>
      </w:r>
      <w:r>
        <w:rPr>
          <w:rFonts w:hint="eastAsia"/>
          <w:b/>
          <w:bCs/>
          <w:color w:val="auto"/>
          <w:highlight w:val="none"/>
        </w:rPr>
        <w:t>。</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eastAsia="zh-CN"/>
        </w:rPr>
        <w:t>（三）</w:t>
      </w:r>
      <w:r>
        <w:rPr>
          <w:rFonts w:hint="eastAsia"/>
          <w:color w:val="auto"/>
          <w:highlight w:val="none"/>
        </w:rPr>
        <w:t>开标解密后，采购人</w:t>
      </w:r>
      <w:r>
        <w:rPr>
          <w:rFonts w:hint="eastAsia"/>
          <w:color w:val="auto"/>
          <w:highlight w:val="none"/>
          <w:lang w:eastAsia="zh-CN"/>
        </w:rPr>
        <w:t>和（或）</w:t>
      </w:r>
      <w:r>
        <w:rPr>
          <w:rFonts w:hint="eastAsia"/>
          <w:color w:val="auto"/>
          <w:highlight w:val="none"/>
        </w:rPr>
        <w:t>采购代理机构依法对投标人的资格进行审查，依据法律法规和招标文件的规定，对投标人的</w:t>
      </w:r>
      <w:r>
        <w:rPr>
          <w:rFonts w:hint="eastAsia"/>
          <w:color w:val="auto"/>
          <w:highlight w:val="none"/>
          <w:lang w:val="en-US" w:eastAsia="zh-CN"/>
        </w:rPr>
        <w:t>资格文件</w:t>
      </w:r>
      <w:r>
        <w:rPr>
          <w:rFonts w:hint="eastAsia"/>
          <w:color w:val="auto"/>
          <w:highlight w:val="none"/>
        </w:rPr>
        <w:t>进行审查。</w:t>
      </w:r>
      <w:r>
        <w:rPr>
          <w:rFonts w:hint="eastAsia" w:ascii="仿宋" w:hAnsi="仿宋" w:eastAsia="仿宋" w:cs="仿宋"/>
          <w:b/>
          <w:bCs/>
          <w:color w:val="auto"/>
          <w:sz w:val="24"/>
          <w:szCs w:val="24"/>
          <w:highlight w:val="none"/>
          <w:u w:val="none"/>
          <w:lang w:eastAsia="zh-CN"/>
        </w:rPr>
        <w:t>▲</w:t>
      </w:r>
      <w:r>
        <w:rPr>
          <w:rFonts w:hint="eastAsia"/>
          <w:b/>
          <w:bCs/>
          <w:color w:val="auto"/>
          <w:highlight w:val="none"/>
        </w:rPr>
        <w:t>投标人未按照招标文件要求提供与基本资格条件、特定资格条件相应的有效资格证明材料的，视为投标人不具备招标文件中规定的资格要求，其投标无效。</w:t>
      </w:r>
      <w:r>
        <w:rPr>
          <w:rFonts w:hint="eastAsia"/>
          <w:color w:val="auto"/>
          <w:highlight w:val="none"/>
        </w:rPr>
        <w:t>对未通过资格审查的投标人，采购人或采购代理机构告知其未通过的原因。评标委员会对通过资格审查的投标人的商务技术响应文件进行评审。</w:t>
      </w:r>
    </w:p>
    <w:p>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_GB2312" w:eastAsia="仿宋_GB2312" w:cs="仿宋_GB2312"/>
          <w:color w:val="auto"/>
          <w:sz w:val="24"/>
          <w:highlight w:val="none"/>
          <w:lang w:eastAsia="zh-CN"/>
        </w:rPr>
        <w:t>（四）</w:t>
      </w:r>
      <w:r>
        <w:rPr>
          <w:rFonts w:hint="eastAsia" w:ascii="仿宋_GB2312" w:hAnsi="仿宋" w:eastAsia="仿宋_GB2312" w:cs="仿宋_GB2312"/>
          <w:color w:val="auto"/>
          <w:sz w:val="24"/>
          <w:highlight w:val="none"/>
        </w:rPr>
        <w:t>合格投标人不足3家的，不再评标。</w:t>
      </w:r>
    </w:p>
    <w:p>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特别说明：</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1、政采云公司如对电子化开标及评审程序有调整的，按调整后的程序操作。</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2、目前政府采购全流程电子化交易，投标人须在规定时间内自行解密。</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3、本项目原则上采用政采云电子招投标开标及评审程序，但有下情形之一的，按以下情况处理：</w:t>
      </w:r>
    </w:p>
    <w:p>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五、评标</w:t>
      </w:r>
    </w:p>
    <w:p>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（一）评标委员会</w:t>
      </w:r>
    </w:p>
    <w:p>
      <w:pPr>
        <w:pageBreakBefore w:val="0"/>
        <w:kinsoku/>
        <w:wordWrap w:val="0"/>
        <w:topLinePunct/>
        <w:bidi w:val="0"/>
        <w:spacing w:beforeAutospacing="0" w:afterAutospacing="0" w:line="440" w:lineRule="exact"/>
        <w:ind w:firstLine="472" w:firstLineChars="196"/>
        <w:rPr>
          <w:color w:val="auto"/>
          <w:highlight w:val="none"/>
        </w:rPr>
      </w:pPr>
      <w:r>
        <w:rPr>
          <w:rFonts w:hint="eastAsia"/>
          <w:b/>
          <w:bCs/>
          <w:color w:val="auto"/>
          <w:highlight w:val="none"/>
        </w:rPr>
        <w:t>1.评标委员会的组成。</w:t>
      </w:r>
      <w:r>
        <w:rPr>
          <w:rFonts w:hint="eastAsia"/>
          <w:color w:val="auto"/>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pageBreakBefore w:val="0"/>
        <w:kinsoku/>
        <w:wordWrap w:val="0"/>
        <w:topLinePunct/>
        <w:bidi w:val="0"/>
        <w:spacing w:beforeAutospacing="0" w:afterAutospacing="0" w:line="440" w:lineRule="exact"/>
        <w:ind w:firstLine="472" w:firstLineChars="196"/>
        <w:rPr>
          <w:rFonts w:ascii="Times New Roman" w:hAnsi="Times New Roman" w:cs="Times New Roman"/>
          <w:color w:val="auto"/>
          <w:highlight w:val="none"/>
        </w:rPr>
      </w:pPr>
      <w:r>
        <w:rPr>
          <w:rFonts w:hint="eastAsia" w:ascii="Times New Roman" w:hAnsi="Times New Roman" w:cs="Times New Roman"/>
          <w:b/>
          <w:bCs/>
          <w:color w:val="auto"/>
          <w:highlight w:val="none"/>
        </w:rPr>
        <w:t>2.评标委员会组成人员的回避。</w:t>
      </w:r>
      <w:r>
        <w:rPr>
          <w:rFonts w:hint="eastAsia" w:ascii="Times New Roman" w:hAnsi="Times New Roman" w:cs="Times New Roman"/>
          <w:color w:val="auto"/>
          <w:highlight w:val="none"/>
        </w:rPr>
        <w:t>在政府采购活动中，评标委员会的组成人员与供应商有下列利害关系之一的，应当回避：</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（1）参加采购活动前3年内与供应商存在劳动关系；</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（2）参加采购活动前3年内担任供应商的董事、监事；</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（3）参加采购活动前3年内是供应商的控股股东或者实际控制人；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（4）与供应商的法定代表人或者负责人有夫妻、直系血亲、三代以内旁系血亲或者近姻亲关系；</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（5）与供应商有其他可能影响政府采购活动公平、公正进行的关系。</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3.评标委员会负责具体评标事务，并独立履行下列职责：</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（1）审查、评价投标文件是否符合招标文件的商务、技术等实质性要求；</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（2）要求投标人对投标文件有关事项作出澄清或者说明；</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（3）对投标文件进行比较和评价；</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（4）确定中标候选人名单，以及根据采购人委托直接确定中标人；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（5）向采购人或者有关部门报告评标中发现的违法行为；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（6）法律、法规、规章、招标文件等规定的其它事项。</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4.评标委员会及其成员不得有下列行为：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（1）确定参与评标至评标结束前私自接触投标人；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（2）接受投标人提出的与投标文件不一致的澄清或者说明，《政府采购货物和服务招标投标管理办法》（财政部令第87号）第五十一条规定的情形除外；</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（3）违反评标纪律发表倾向性意见或者征询采购人的倾向性意见；</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（4）对需要专业判断的主观评审因素协商评分；</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（5）在评标过程中擅离职守，影响评标程序正常进行的；</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（6）记录、复制或者带走任何评标资料；</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ascii="Times New Roman" w:hAnsi="Times New Roman" w:cs="Times New Roman"/>
          <w:color w:val="auto"/>
          <w:highlight w:val="none"/>
        </w:rPr>
        <w:t>（7）其他不遵守评标纪律的行为。评标委员会成员有（1）-（5）行为之一的，其评审意见无效，并不得获取评审劳务报酬和报销异地评审差旅费。</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（二）评标原则</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5、评标方法及评分标准等，详见招标文件“第三章  评标办法及评分标准”。</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（三）评标程序</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本项目评标一般将按以下程序进行：投标文件初审、样品评审（若有）、投标文件的澄清、商务及技术文件的比较与评价、报价文件的比较与评审、推荐中标候选人和编写评标报告等。</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1.投标文件初审</w:t>
      </w:r>
    </w:p>
    <w:p>
      <w:pPr>
        <w:pageBreakBefore w:val="0"/>
        <w:kinsoku/>
        <w:wordWrap w:val="0"/>
        <w:topLinePunct/>
        <w:bidi w:val="0"/>
        <w:spacing w:beforeAutospacing="0" w:afterAutospacing="0" w:line="440" w:lineRule="exact"/>
        <w:ind w:firstLine="482" w:firstLineChars="200"/>
        <w:rPr>
          <w:rFonts w:hint="eastAsia"/>
          <w:color w:val="auto"/>
          <w:highlight w:val="none"/>
        </w:rPr>
      </w:pPr>
      <w:r>
        <w:rPr>
          <w:rFonts w:hint="eastAsia"/>
          <w:b/>
          <w:color w:val="auto"/>
          <w:highlight w:val="none"/>
        </w:rPr>
        <w:t>（1）资格性</w:t>
      </w:r>
      <w:r>
        <w:rPr>
          <w:rFonts w:hint="eastAsia"/>
          <w:b/>
          <w:color w:val="auto"/>
          <w:highlight w:val="none"/>
          <w:lang w:eastAsia="zh-CN"/>
        </w:rPr>
        <w:t>审</w:t>
      </w:r>
      <w:r>
        <w:rPr>
          <w:rFonts w:hint="eastAsia"/>
          <w:b/>
          <w:color w:val="auto"/>
          <w:highlight w:val="none"/>
        </w:rPr>
        <w:t>查</w:t>
      </w:r>
      <w:r>
        <w:rPr>
          <w:rFonts w:hint="eastAsia"/>
          <w:color w:val="auto"/>
          <w:highlight w:val="none"/>
        </w:rPr>
        <w:t>：由采购人代表</w:t>
      </w:r>
      <w:r>
        <w:rPr>
          <w:rFonts w:hint="eastAsia"/>
          <w:color w:val="auto"/>
          <w:highlight w:val="none"/>
          <w:lang w:eastAsia="zh-CN"/>
        </w:rPr>
        <w:t>和（或）</w:t>
      </w:r>
      <w:r>
        <w:rPr>
          <w:rFonts w:hint="eastAsia"/>
          <w:color w:val="auto"/>
          <w:highlight w:val="none"/>
        </w:rPr>
        <w:t>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 w:val="0"/>
          <w:bCs/>
          <w:color w:val="auto"/>
          <w:highlight w:val="none"/>
          <w:lang w:eastAsia="zh-CN"/>
        </w:rPr>
        <w:t>审</w:t>
      </w:r>
      <w:r>
        <w:rPr>
          <w:rFonts w:hint="eastAsia"/>
          <w:color w:val="auto"/>
          <w:highlight w:val="none"/>
        </w:rPr>
        <w:t>查不合格的投标人则无须继续进行符合性</w:t>
      </w:r>
      <w:r>
        <w:rPr>
          <w:rFonts w:hint="eastAsia"/>
          <w:b w:val="0"/>
          <w:bCs/>
          <w:color w:val="auto"/>
          <w:highlight w:val="none"/>
          <w:lang w:eastAsia="zh-CN"/>
        </w:rPr>
        <w:t>审</w:t>
      </w:r>
      <w:r>
        <w:rPr>
          <w:rFonts w:hint="eastAsia"/>
          <w:color w:val="auto"/>
          <w:highlight w:val="none"/>
        </w:rPr>
        <w:t>查，并且投标文件初审结论不合格。</w:t>
      </w:r>
    </w:p>
    <w:p>
      <w:pPr>
        <w:pageBreakBefore w:val="0"/>
        <w:kinsoku/>
        <w:wordWrap w:val="0"/>
        <w:topLinePunct/>
        <w:bidi w:val="0"/>
        <w:spacing w:beforeAutospacing="0" w:afterAutospacing="0" w:line="440" w:lineRule="exact"/>
        <w:ind w:firstLine="482" w:firstLineChars="200"/>
        <w:rPr>
          <w:rFonts w:hint="eastAsia" w:eastAsia="仿宋"/>
          <w:b/>
          <w:color w:val="auto"/>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color w:val="auto"/>
          <w:highlight w:val="none"/>
          <w:lang w:eastAsia="zh-CN"/>
        </w:rPr>
        <w:t>。</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资格不符合的，应组织相关投标人代表进行陈述、澄清或申辩。资格性</w:t>
      </w:r>
      <w:r>
        <w:rPr>
          <w:rFonts w:hint="eastAsia"/>
          <w:b/>
          <w:color w:val="auto"/>
          <w:highlight w:val="none"/>
          <w:lang w:eastAsia="zh-CN"/>
        </w:rPr>
        <w:t>审</w:t>
      </w:r>
      <w:r>
        <w:rPr>
          <w:rFonts w:hint="eastAsia"/>
          <w:b/>
          <w:color w:val="auto"/>
          <w:highlight w:val="none"/>
        </w:rPr>
        <w:t>查不合格的投标人则无须继续进行符合性</w:t>
      </w:r>
      <w:r>
        <w:rPr>
          <w:rFonts w:hint="eastAsia"/>
          <w:b/>
          <w:color w:val="auto"/>
          <w:highlight w:val="none"/>
          <w:lang w:eastAsia="zh-CN"/>
        </w:rPr>
        <w:t>审</w:t>
      </w:r>
      <w:r>
        <w:rPr>
          <w:rFonts w:hint="eastAsia"/>
          <w:b/>
          <w:color w:val="auto"/>
          <w:highlight w:val="none"/>
        </w:rPr>
        <w:t>查，并且投标文件初审结论不合格。</w:t>
      </w:r>
    </w:p>
    <w:p>
      <w:pPr>
        <w:pageBreakBefore w:val="0"/>
        <w:kinsoku/>
        <w:wordWrap w:val="0"/>
        <w:topLinePunct/>
        <w:bidi w:val="0"/>
        <w:spacing w:beforeAutospacing="0" w:afterAutospacing="0" w:line="440" w:lineRule="exact"/>
        <w:ind w:firstLine="482" w:firstLineChars="200"/>
        <w:rPr>
          <w:color w:val="auto"/>
          <w:highlight w:val="none"/>
        </w:rPr>
      </w:pPr>
      <w:r>
        <w:rPr>
          <w:rFonts w:hint="eastAsia"/>
          <w:b/>
          <w:color w:val="auto"/>
          <w:highlight w:val="none"/>
        </w:rPr>
        <w:t>（2）符合性</w:t>
      </w:r>
      <w:r>
        <w:rPr>
          <w:rFonts w:hint="eastAsia"/>
          <w:b/>
          <w:color w:val="auto"/>
          <w:highlight w:val="none"/>
          <w:lang w:eastAsia="zh-CN"/>
        </w:rPr>
        <w:t>审</w:t>
      </w:r>
      <w:r>
        <w:rPr>
          <w:rFonts w:hint="eastAsia"/>
          <w:b/>
          <w:color w:val="auto"/>
          <w:highlight w:val="none"/>
        </w:rPr>
        <w:t>查：</w:t>
      </w: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color w:val="auto"/>
          <w:highlight w:val="none"/>
          <w:lang w:eastAsia="zh-CN"/>
        </w:rPr>
        <w:t>审</w:t>
      </w:r>
      <w:r>
        <w:rPr>
          <w:rFonts w:hint="eastAsia"/>
          <w:color w:val="auto"/>
          <w:highlight w:val="none"/>
        </w:rPr>
        <w:t>查不合格的投标人，投标文件初审结论不合格。</w:t>
      </w:r>
    </w:p>
    <w:p>
      <w:pPr>
        <w:pageBreakBefore w:val="0"/>
        <w:kinsoku/>
        <w:wordWrap w:val="0"/>
        <w:topLinePunct/>
        <w:bidi w:val="0"/>
        <w:spacing w:beforeAutospacing="0" w:afterAutospacing="0" w:line="440" w:lineRule="exact"/>
        <w:ind w:firstLine="470" w:firstLineChars="196"/>
        <w:rPr>
          <w:b/>
          <w:color w:val="auto"/>
          <w:highlight w:val="none"/>
        </w:rPr>
      </w:pPr>
      <w:r>
        <w:rPr>
          <w:bCs w:val="0"/>
          <w:color w:val="auto"/>
          <w:sz w:val="24"/>
          <w:szCs w:val="24"/>
          <w:highlight w:val="none"/>
        </w:rPr>
        <w:t>2</w:t>
      </w:r>
      <w:r>
        <w:rPr>
          <w:rFonts w:hint="eastAsia"/>
          <w:b/>
          <w:color w:val="auto"/>
          <w:highlight w:val="none"/>
        </w:rPr>
        <w:t>.投标文件的澄清</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lang w:val="en-US" w:eastAsia="zh-CN"/>
        </w:rPr>
        <w:t>3</w:t>
      </w:r>
      <w:r>
        <w:rPr>
          <w:rFonts w:hint="eastAsia"/>
          <w:b/>
          <w:color w:val="auto"/>
          <w:highlight w:val="none"/>
        </w:rPr>
        <w:t>.商务及技术文件的比较与评价</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7"/>
        <w:keepNext w:val="0"/>
        <w:keepLines w:val="0"/>
        <w:pageBreakBefore w:val="0"/>
        <w:kinsoku/>
        <w:wordWrap w:val="0"/>
        <w:topLinePunct/>
        <w:bidi w:val="0"/>
        <w:spacing w:beforeAutospacing="0" w:afterAutospacing="0" w:line="440" w:lineRule="exact"/>
        <w:ind w:left="0" w:firstLine="472" w:firstLineChars="196"/>
        <w:rPr>
          <w:bCs w:val="0"/>
          <w:color w:val="auto"/>
          <w:sz w:val="24"/>
          <w:szCs w:val="24"/>
          <w:highlight w:val="none"/>
        </w:rPr>
      </w:pPr>
      <w:r>
        <w:rPr>
          <w:rFonts w:hint="eastAsia"/>
          <w:bCs w:val="0"/>
          <w:color w:val="auto"/>
          <w:sz w:val="24"/>
          <w:szCs w:val="24"/>
          <w:highlight w:val="none"/>
          <w:lang w:val="en-US" w:eastAsia="zh-CN"/>
        </w:rPr>
        <w:t>4</w:t>
      </w:r>
      <w:r>
        <w:rPr>
          <w:rFonts w:hint="eastAsia"/>
          <w:bCs w:val="0"/>
          <w:color w:val="auto"/>
          <w:sz w:val="24"/>
          <w:szCs w:val="24"/>
          <w:highlight w:val="none"/>
        </w:rPr>
        <w:t>.报价文件的比较与评审</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color w:val="auto"/>
          <w:highlight w:val="none"/>
        </w:rPr>
      </w:pPr>
      <w:r>
        <w:rPr>
          <w:rFonts w:hint="eastAsia" w:ascii="Times New Roman" w:hAnsi="Times New Roman" w:cs="Times New Roman"/>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color w:val="auto"/>
          <w:highlight w:val="none"/>
        </w:rPr>
        <w:t>根据财政部发布的《政府采购促进中小企业发展管理办法》规定，对于非专门面向中小微企业的项目，对小型和微型企业产品的价格给予一定的扣除，用扣除后的价格参与评审。</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投标文件报价出现前后不一致的，按照下列规定修正：</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（1）投标文件中</w:t>
      </w:r>
      <w:r>
        <w:rPr>
          <w:rFonts w:hint="eastAsia"/>
          <w:color w:val="auto"/>
          <w:highlight w:val="none"/>
          <w:lang w:eastAsia="zh-CN"/>
        </w:rPr>
        <w:t>开标一览表</w:t>
      </w:r>
      <w:r>
        <w:rPr>
          <w:rFonts w:hint="eastAsia"/>
          <w:color w:val="auto"/>
          <w:highlight w:val="none"/>
        </w:rPr>
        <w:t>内容与投标文件中相应内容不一致的，以</w:t>
      </w:r>
      <w:r>
        <w:rPr>
          <w:rFonts w:hint="eastAsia"/>
          <w:color w:val="auto"/>
          <w:highlight w:val="none"/>
          <w:lang w:eastAsia="zh-CN"/>
        </w:rPr>
        <w:t>开标</w:t>
      </w:r>
      <w:r>
        <w:rPr>
          <w:rFonts w:hint="eastAsia"/>
          <w:color w:val="auto"/>
          <w:highlight w:val="none"/>
        </w:rPr>
        <w:t>一览表为准；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（2）大写金额和小写金额不一致的，以大写金额为准；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（3）单价金额小数点或者百分比有明显错位的，以</w:t>
      </w:r>
      <w:r>
        <w:rPr>
          <w:rFonts w:hint="eastAsia"/>
          <w:color w:val="auto"/>
          <w:highlight w:val="none"/>
          <w:lang w:eastAsia="zh-CN"/>
        </w:rPr>
        <w:t>开标一览表</w:t>
      </w:r>
      <w:r>
        <w:rPr>
          <w:rFonts w:hint="eastAsia"/>
          <w:color w:val="auto"/>
          <w:highlight w:val="none"/>
        </w:rPr>
        <w:t>的总价为准，并修改单价；</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（4）总价金额与按单价汇总金额不一致的，以单价金额计算结果为准；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（5）政采云电子交易平台-开标记录模块的报价与投标响应文件中的报价不一致的，以投标响应文件中的报价为准。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color w:val="auto"/>
          <w:highlight w:val="none"/>
        </w:rPr>
        <w:t>▲投标人对根据修正原则修正后的报价不确认的，投标无效。</w:t>
      </w:r>
    </w:p>
    <w:p>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lang w:val="en-US" w:eastAsia="zh-CN"/>
        </w:rPr>
        <w:t>5</w:t>
      </w:r>
      <w:r>
        <w:rPr>
          <w:rFonts w:hint="eastAsia"/>
          <w:b/>
          <w:color w:val="auto"/>
          <w:highlight w:val="none"/>
        </w:rPr>
        <w:t>.推荐中标候选人与编写评标报告</w:t>
      </w:r>
    </w:p>
    <w:p>
      <w:pPr>
        <w:pageBreakBefore w:val="0"/>
        <w:kinsoku/>
        <w:wordWrap w:val="0"/>
        <w:topLinePunct/>
        <w:bidi w:val="0"/>
        <w:spacing w:beforeAutospacing="0" w:afterAutospacing="0" w:line="440" w:lineRule="exact"/>
        <w:ind w:firstLine="480" w:firstLineChars="200"/>
        <w:rPr>
          <w:rFonts w:hint="eastAsia" w:eastAsia="仿宋"/>
          <w:color w:val="auto"/>
          <w:highlight w:val="none"/>
          <w:lang w:val="en-US" w:eastAsia="zh-CN"/>
        </w:rPr>
      </w:pPr>
      <w:r>
        <w:rPr>
          <w:rFonts w:hint="eastAsia"/>
          <w:color w:val="auto"/>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color w:val="auto"/>
          <w:highlight w:val="none"/>
          <w:lang w:val="en-US" w:eastAsia="zh-CN"/>
        </w:rPr>
        <w:t xml:space="preserve"> </w:t>
      </w:r>
    </w:p>
    <w:p>
      <w:pPr>
        <w:pageBreakBefore w:val="0"/>
        <w:kinsoku/>
        <w:wordWrap w:val="0"/>
        <w:topLinePunct/>
        <w:bidi w:val="0"/>
        <w:spacing w:beforeAutospacing="0" w:afterAutospacing="0" w:line="440" w:lineRule="exact"/>
        <w:ind w:firstLine="472" w:firstLineChars="196"/>
        <w:rPr>
          <w:rFonts w:hint="eastAsia"/>
          <w:b/>
          <w:color w:val="auto"/>
          <w:highlight w:val="none"/>
        </w:rPr>
      </w:pPr>
      <w:r>
        <w:rPr>
          <w:rFonts w:hint="eastAsia"/>
          <w:b/>
          <w:color w:val="auto"/>
          <w:highlight w:val="none"/>
        </w:rPr>
        <w:t>说明：供应商拒绝澄清或者澄清的内容改变了投标文件的实质性内容或者需要现场演示的授权代表未到场的，评标委员会有权对该投标文件作出不利于投标人的评判。</w:t>
      </w:r>
    </w:p>
    <w:p>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topLinePunct/>
        <w:bidi w:val="0"/>
        <w:spacing w:beforeAutospacing="0" w:afterAutospacing="0" w:line="440" w:lineRule="exact"/>
        <w:ind w:firstLine="643" w:firstLineChars="200"/>
        <w:jc w:val="both"/>
        <w:outlineLvl w:val="0"/>
        <w:rPr>
          <w:b/>
          <w:bCs/>
          <w:color w:val="auto"/>
          <w:sz w:val="32"/>
          <w:szCs w:val="32"/>
          <w:highlight w:val="none"/>
        </w:rPr>
      </w:pPr>
      <w:r>
        <w:rPr>
          <w:rFonts w:hint="eastAsia"/>
          <w:b/>
          <w:bCs/>
          <w:color w:val="auto"/>
          <w:sz w:val="32"/>
          <w:szCs w:val="32"/>
          <w:highlight w:val="none"/>
        </w:rPr>
        <w:t>六、无效的投标</w:t>
      </w:r>
    </w:p>
    <w:p>
      <w:pPr>
        <w:pageBreakBefore w:val="0"/>
        <w:kinsoku/>
        <w:wordWrap w:val="0"/>
        <w:topLinePunct/>
        <w:bidi w:val="0"/>
        <w:spacing w:beforeAutospacing="0" w:afterAutospacing="0" w:line="440" w:lineRule="exa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（二）投标截止时间前未传输递交电子投标文件的，在规定时间内无法解密或解密失败的；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（三）投标文件组成漏项或未按规定的格式编制，内容不全或内容字迹模糊辨认不清影响评标的；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（四）投标人未能通过资格审查的：未按照招标文件要求提供与基本资格条件、特定资格条件相应的有效资格证明材料的；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（六）</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kern w:val="0"/>
          <w:sz w:val="24"/>
          <w:szCs w:val="24"/>
          <w:highlight w:val="none"/>
          <w:u w:val="singl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eastAsia="zh-CN"/>
        </w:rPr>
        <w:t>七</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eastAsia="zh-CN"/>
        </w:rPr>
        <w:t>八</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cs="仿宋_GB2312"/>
          <w:color w:val="auto"/>
          <w:kern w:val="0"/>
          <w:highlight w:val="none"/>
        </w:rPr>
        <w:t>（</w:t>
      </w:r>
      <w:r>
        <w:rPr>
          <w:rFonts w:hint="eastAsia" w:cs="仿宋_GB2312"/>
          <w:color w:val="auto"/>
          <w:kern w:val="0"/>
          <w:highlight w:val="none"/>
          <w:lang w:eastAsia="zh-CN"/>
        </w:rPr>
        <w:t>九</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rPr>
        <w:t>）技术规格</w:t>
      </w:r>
      <w:r>
        <w:rPr>
          <w:rFonts w:hint="eastAsia" w:ascii="仿宋" w:hAnsi="仿宋" w:eastAsia="仿宋" w:cs="仿宋_GB2312"/>
          <w:color w:val="auto"/>
          <w:kern w:val="0"/>
          <w:szCs w:val="22"/>
          <w:highlight w:val="none"/>
          <w:lang w:val="en-US" w:eastAsia="zh-CN"/>
        </w:rPr>
        <w:t>/服务条款</w:t>
      </w:r>
      <w:r>
        <w:rPr>
          <w:rFonts w:hint="eastAsia" w:ascii="仿宋" w:hAnsi="仿宋" w:eastAsia="仿宋" w:cs="仿宋_GB2312"/>
          <w:color w:val="auto"/>
          <w:kern w:val="0"/>
          <w:szCs w:val="22"/>
          <w:highlight w:val="none"/>
        </w:rPr>
        <w:t>偏离表中内容与实际不符的；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一</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二</w:t>
      </w:r>
      <w:r>
        <w:rPr>
          <w:rFonts w:hint="eastAsia" w:ascii="仿宋" w:hAnsi="仿宋" w:eastAsia="仿宋" w:cs="仿宋_GB2312"/>
          <w:color w:val="auto"/>
          <w:kern w:val="0"/>
          <w:szCs w:val="22"/>
          <w:highlight w:val="none"/>
        </w:rPr>
        <w:t>）投标文件必须由法定代表人或其授权代表签署部分，未进行签名或电子签名的；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三</w:t>
      </w:r>
      <w:r>
        <w:rPr>
          <w:rFonts w:hint="eastAsia" w:ascii="仿宋" w:hAnsi="仿宋" w:eastAsia="仿宋" w:cs="仿宋_GB2312"/>
          <w:color w:val="auto"/>
          <w:kern w:val="0"/>
          <w:szCs w:val="22"/>
          <w:highlight w:val="none"/>
        </w:rPr>
        <w:t>）资格文件、商务及技术文件中出现投标价格信息的，或不符合报价文件规定要求的；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四</w:t>
      </w:r>
      <w:r>
        <w:rPr>
          <w:rFonts w:hint="eastAsia" w:ascii="仿宋" w:hAnsi="仿宋" w:eastAsia="仿宋" w:cs="仿宋_GB2312"/>
          <w:color w:val="auto"/>
          <w:kern w:val="0"/>
          <w:szCs w:val="22"/>
          <w:highlight w:val="none"/>
        </w:rPr>
        <w:t>）投标报价超过本项目采购预算价或最高限价的；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五</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六</w:t>
      </w:r>
      <w:r>
        <w:rPr>
          <w:rFonts w:hint="eastAsia" w:ascii="仿宋" w:hAnsi="仿宋" w:eastAsia="仿宋" w:cs="仿宋_GB2312"/>
          <w:color w:val="auto"/>
          <w:kern w:val="0"/>
          <w:szCs w:val="22"/>
          <w:highlight w:val="none"/>
        </w:rPr>
        <w:t>）报价文件中有0报价的；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七</w:t>
      </w:r>
      <w:r>
        <w:rPr>
          <w:rFonts w:hint="eastAsia" w:ascii="仿宋" w:hAnsi="仿宋" w:eastAsia="仿宋" w:cs="仿宋_GB2312"/>
          <w:color w:val="auto"/>
          <w:kern w:val="0"/>
          <w:szCs w:val="22"/>
          <w:highlight w:val="none"/>
        </w:rPr>
        <w:t>）投标人对根据修正原则修正后的报价不确认的；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八</w:t>
      </w:r>
      <w:r>
        <w:rPr>
          <w:rFonts w:hint="eastAsia" w:ascii="仿宋" w:hAnsi="仿宋" w:eastAsia="仿宋" w:cs="仿宋_GB2312"/>
          <w:color w:val="auto"/>
          <w:kern w:val="0"/>
          <w:szCs w:val="22"/>
          <w:highlight w:val="none"/>
        </w:rPr>
        <w:t>）商务及技术文件和报价文件中的投标产品或服务不一致的；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九</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rPr>
        <w:t xml:space="preserve">）为采购项目提供整体设计、规范编制或者项目管理、监理、检测等服务的供应商再参加该采购项目的； </w:t>
      </w:r>
    </w:p>
    <w:p>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一</w:t>
      </w:r>
      <w:r>
        <w:rPr>
          <w:rFonts w:hint="eastAsia" w:ascii="仿宋" w:hAnsi="仿宋" w:eastAsia="仿宋" w:cs="仿宋_GB2312"/>
          <w:color w:val="auto"/>
          <w:kern w:val="0"/>
          <w:szCs w:val="22"/>
          <w:highlight w:val="none"/>
        </w:rPr>
        <w:t>）采购人拟采购的产品属于政府强制采购的节能产品品目清单范围的，投标人未按招标文件要求提供国家确定的认证机构出具的、处于有效期之内的节能产品认证证书的；</w:t>
      </w:r>
    </w:p>
    <w:p>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（二十二）投标文件中承诺的投标有效期不足招标文件中载明的投标有效期的。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三</w:t>
      </w:r>
      <w:r>
        <w:rPr>
          <w:rFonts w:hint="eastAsia" w:ascii="仿宋" w:hAnsi="仿宋" w:eastAsia="仿宋" w:cs="仿宋_GB2312"/>
          <w:color w:val="auto"/>
          <w:kern w:val="0"/>
          <w:szCs w:val="22"/>
          <w:highlight w:val="none"/>
        </w:rPr>
        <w:t>）投标人提供虚假材料投标的（包括但不限于以下情节）：</w:t>
      </w:r>
    </w:p>
    <w:p>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四</w:t>
      </w:r>
      <w:r>
        <w:rPr>
          <w:rFonts w:hint="eastAsia" w:ascii="仿宋" w:hAnsi="仿宋" w:eastAsia="仿宋" w:cs="仿宋_GB2312"/>
          <w:color w:val="auto"/>
          <w:kern w:val="0"/>
          <w:szCs w:val="22"/>
          <w:highlight w:val="none"/>
        </w:rPr>
        <w:t>）投标人有恶意串通、妨碍其他投标人的竞争行为、损害采购人或者其他投标人的合法权益情形的，有下列情形之一的，属于或视为恶意串通，其投标无效：</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1.供应商直接或者间接从采购人或者采购机构处获得其他供应商的相关情况并修改其投标文件或者响应文件的；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2.供应商按照采购人或者采购机构的授意撤换、修改投标文件或者响应文件的；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3.供应商之间协商报价、技术方案等投标文件或者响应文件的实质性内容的；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4.属于同一集团、协会、商会等组织成员的供应商按照该组织要求协同参加政府采购活动的；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5.供应商之间事先约定由某一特定供应商中标、成交的；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6.供应商之间商定部分供应商放弃参加政府采购活动或者放弃中标、成交的；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7.供应商与采购人或者采购代理机构之间、供应商相互之间，为谋求特定供应商中标、成交或者排斥其他供应商的其他串通行为的。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8.不同投标人的投标文件由同一单位或者个人编制的；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9.不同投标人委托同一单位或者个人办理投标事宜的；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10.不同投标人的投标文件载明的项目管理成员或者联系人员为同一人的；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11.不同投标人的投标文件异常一致或者投标报价呈规律性差异的；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12.不同投标人的投标文件相互混装的；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（二十</w:t>
      </w:r>
      <w:r>
        <w:rPr>
          <w:rFonts w:hint="eastAsia" w:ascii="仿宋" w:hAnsi="仿宋" w:eastAsia="仿宋" w:cs="仿宋"/>
          <w:color w:val="auto"/>
          <w:kern w:val="0"/>
          <w:szCs w:val="22"/>
          <w:highlight w:val="none"/>
          <w:lang w:eastAsia="zh-CN"/>
        </w:rPr>
        <w:t>五</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（二十</w:t>
      </w:r>
      <w:r>
        <w:rPr>
          <w:rFonts w:hint="eastAsia"/>
          <w:color w:val="auto"/>
          <w:kern w:val="0"/>
          <w:highlight w:val="none"/>
          <w:lang w:eastAsia="zh-CN"/>
        </w:rPr>
        <w:t>六</w:t>
      </w:r>
      <w:r>
        <w:rPr>
          <w:rFonts w:hint="eastAsia"/>
          <w:color w:val="auto"/>
          <w:kern w:val="0"/>
          <w:highlight w:val="none"/>
        </w:rPr>
        <w:t>）出现影响采购公正的违法违规行为；</w:t>
      </w:r>
    </w:p>
    <w:p>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（二十</w:t>
      </w:r>
      <w:r>
        <w:rPr>
          <w:rFonts w:hint="eastAsia"/>
          <w:color w:val="auto"/>
          <w:kern w:val="0"/>
          <w:highlight w:val="none"/>
          <w:lang w:eastAsia="zh-CN"/>
        </w:rPr>
        <w:t>七</w:t>
      </w:r>
      <w:r>
        <w:rPr>
          <w:rFonts w:hint="eastAsia"/>
          <w:color w:val="auto"/>
          <w:kern w:val="0"/>
          <w:highlight w:val="none"/>
        </w:rPr>
        <w:t>）投标文件含有采购人不能接受的附加条件的；</w:t>
      </w:r>
    </w:p>
    <w:p>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（二十</w:t>
      </w:r>
      <w:r>
        <w:rPr>
          <w:rFonts w:hint="eastAsia"/>
          <w:color w:val="auto"/>
          <w:kern w:val="0"/>
          <w:highlight w:val="none"/>
          <w:lang w:eastAsia="zh-CN"/>
        </w:rPr>
        <w:t>八</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pPr>
        <w:pageBreakBefore w:val="0"/>
        <w:kinsoku/>
        <w:wordWrap w:val="0"/>
        <w:topLinePunct/>
        <w:bidi w:val="0"/>
        <w:spacing w:beforeAutospacing="0" w:afterAutospacing="0" w:line="440" w:lineRule="exact"/>
        <w:ind w:firstLine="643" w:firstLineChars="200"/>
        <w:jc w:val="both"/>
        <w:rPr>
          <w:b/>
          <w:bCs/>
          <w:color w:val="auto"/>
          <w:sz w:val="32"/>
          <w:szCs w:val="32"/>
          <w:highlight w:val="none"/>
        </w:rPr>
      </w:pPr>
      <w:r>
        <w:rPr>
          <w:rFonts w:hint="eastAsia"/>
          <w:b/>
          <w:bCs/>
          <w:color w:val="auto"/>
          <w:sz w:val="32"/>
          <w:szCs w:val="32"/>
          <w:highlight w:val="none"/>
        </w:rPr>
        <w:t>七.电子交易活动的中止</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（一）电子交易平台发生故障而无法登录访问的； </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（二）电子交易平台应用或数据库出现错误，不能进行正常操作的；</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（三）电子交易平台发现严重安全漏洞，有潜在泄密危险的；</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（四）病毒发作导致不能进行正常操作的； </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（五）其他无法保证电子交易的公平、公正和安全的情况。</w:t>
      </w:r>
    </w:p>
    <w:p>
      <w:pPr>
        <w:pStyle w:val="5"/>
        <w:keepNext w:val="0"/>
        <w:keepLines w:val="0"/>
        <w:pageBreakBefore w:val="0"/>
        <w:kinsoku/>
        <w:topLinePunct/>
        <w:bidi w:val="0"/>
        <w:spacing w:before="0" w:beforeAutospacing="0" w:after="0" w:afterAutospacing="0" w:line="440" w:lineRule="exact"/>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pPr>
        <w:pStyle w:val="5"/>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pPr>
        <w:pStyle w:val="5"/>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性的，应当重新采购。</w:t>
      </w:r>
    </w:p>
    <w:p>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八、废标</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在采购中，出现下列情形之一的，应予废标：</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（一）符合专业条件的供应商或者对采购文件作实质响应的供应商不足三家的；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（二）出现影响采购公正的违法、违规行为的；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（三）投标人的报价均超过了采购预算，采购人不能支付的；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（四）因重大变故，采购任务取消的；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废标后，采购代理机构应当将废标理由通知所有投标人。</w:t>
      </w:r>
    </w:p>
    <w:p>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九、重新组织采购</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（二）重新开展采购。有政府采购法第七十一条、第七十二条规定的违法行为之一，影响或者可能影响中标、成交结果的，依照下列规定处理：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1.未确定中标或者成交供应商的，终止本次政府采购活动，重新开展政府采购活动。</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3.政府采购合同已签订但尚未履行的，撤销合同，从合格的中标或者成交候选人中另行确定中标或者成交供应商；没有合格的中标或者成交候选人的，重新开展政府采购活动。</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4.政府采购合同已经履行，给采购人、供应商造成损失的，由责任人承担赔偿责任。</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5.因质疑答复，改变原中标结果，重新开展政府采购活动。</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6.政府采购当事人有其他违反政府采购法或者本条例规定的行为，经改正后仍然影响或者可能影响中标、成交结果或者依法被认定为中标、成交无效的，依照1-5条规定处理。</w:t>
      </w:r>
    </w:p>
    <w:p>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十、定标</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pPr>
        <w:pageBreakBefore w:val="0"/>
        <w:kinsoku/>
        <w:wordWrap w:val="0"/>
        <w:topLinePunct/>
        <w:bidi w:val="0"/>
        <w:spacing w:beforeAutospacing="0" w:afterAutospacing="0" w:line="440" w:lineRule="exact"/>
        <w:ind w:firstLine="643" w:firstLineChars="200"/>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lang w:eastAsia="zh-CN"/>
        </w:rPr>
        <w:t>（一）</w:t>
      </w:r>
      <w:r>
        <w:rPr>
          <w:rFonts w:hint="eastAsia"/>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color w:val="auto"/>
          <w:highlight w:val="none"/>
          <w:lang w:eastAsia="zh-CN"/>
        </w:rPr>
        <w:t>招标人</w:t>
      </w:r>
      <w:r>
        <w:rPr>
          <w:rFonts w:hint="eastAsia"/>
          <w:color w:val="auto"/>
          <w:highlight w:val="none"/>
        </w:rPr>
        <w:t>工作人员、相关监督人员等与评审有关的人员应当予以保密。</w:t>
      </w:r>
    </w:p>
    <w:p>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color w:val="auto"/>
          <w:highlight w:val="none"/>
          <w:lang w:eastAsia="zh-CN"/>
        </w:rPr>
        <w:t>（二）</w:t>
      </w:r>
      <w:r>
        <w:rPr>
          <w:rFonts w:hint="eastAsia"/>
          <w:color w:val="auto"/>
          <w:highlight w:val="none"/>
        </w:rPr>
        <w:t>录音录像。</w:t>
      </w:r>
      <w:r>
        <w:rPr>
          <w:rFonts w:hint="eastAsia"/>
          <w:color w:val="auto"/>
          <w:highlight w:val="none"/>
          <w:lang w:eastAsia="zh-CN"/>
        </w:rPr>
        <w:t>招标人</w:t>
      </w:r>
      <w:r>
        <w:rPr>
          <w:rFonts w:hint="eastAsia"/>
          <w:color w:val="auto"/>
          <w:highlight w:val="none"/>
        </w:rPr>
        <w:t>对评审工作现场进行全过程录音录像，</w:t>
      </w:r>
      <w:r>
        <w:rPr>
          <w:rFonts w:hint="eastAsia"/>
          <w:b/>
          <w:bCs/>
          <w:color w:val="auto"/>
          <w:highlight w:val="none"/>
        </w:rPr>
        <w:t>录音录像资料作为采购项目文件随其他文件一并存档。</w:t>
      </w:r>
    </w:p>
    <w:p>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w:t>
      </w:r>
      <w:r>
        <w:rPr>
          <w:rFonts w:hint="eastAsia"/>
          <w:color w:val="auto"/>
          <w:highlight w:val="none"/>
          <w:lang w:eastAsia="zh-CN"/>
        </w:rPr>
        <w:t>二</w:t>
      </w:r>
      <w:r>
        <w:rPr>
          <w:rFonts w:hint="eastAsia"/>
          <w:color w:val="auto"/>
          <w:highlight w:val="none"/>
        </w:rPr>
        <w:t>、合同签订及其他</w:t>
      </w:r>
    </w:p>
    <w:p>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（一）签订合同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签订政府采购合同，所签订的合同不得对招标文件确定的事项和中标人投标文件作实质性修改。招标文件、中标人的投标文件、澄清文件及中标通知书等，均为签订合同的依据。</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7.政府采购合同应当约定资金支付的方式、时间和条件，明确逾期支付资金的违约责任。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8"/>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color w:val="auto"/>
          <w:highlight w:val="none"/>
          <w:lang w:val="en-US" w:eastAsia="zh-CN"/>
        </w:rPr>
      </w:pPr>
      <w:r>
        <w:rPr>
          <w:rFonts w:hint="eastAsia" w:ascii="仿宋" w:hAnsi="仿宋" w:eastAsia="仿宋" w:cs="仿宋"/>
          <w:color w:val="auto"/>
          <w:highlight w:val="none"/>
          <w:u w:val="none"/>
          <w:lang w:val="en-US" w:eastAsia="zh-CN"/>
        </w:rPr>
        <w:t>9.</w:t>
      </w:r>
      <w:r>
        <w:rPr>
          <w:rFonts w:hint="eastAsia" w:ascii="仿宋" w:hAnsi="仿宋" w:eastAsia="仿宋" w:cs="仿宋"/>
          <w:color w:val="auto"/>
          <w:highlight w:val="none"/>
          <w:u w:val="none"/>
        </w:rPr>
        <w:t>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color w:val="auto"/>
          <w:highlight w:val="none"/>
          <w:lang w:val="en-US" w:eastAsia="zh-CN"/>
        </w:rPr>
      </w:pPr>
      <w:r>
        <w:rPr>
          <w:rFonts w:hint="eastAsia" w:ascii="仿宋" w:hAnsi="仿宋" w:eastAsia="仿宋" w:cs="仿宋"/>
          <w:b/>
          <w:bCs/>
          <w:color w:val="auto"/>
          <w:kern w:val="0"/>
          <w:sz w:val="24"/>
          <w:szCs w:val="22"/>
          <w:highlight w:val="none"/>
          <w:lang w:val="en-US" w:eastAsia="zh-CN"/>
        </w:rPr>
        <w:t>12.政府采购</w:t>
      </w:r>
      <w:r>
        <w:rPr>
          <w:rFonts w:hint="eastAsia" w:ascii="仿宋" w:hAnsi="仿宋" w:eastAsia="仿宋" w:cs="仿宋"/>
          <w:b/>
          <w:bCs/>
          <w:color w:val="auto"/>
          <w:kern w:val="0"/>
          <w:sz w:val="24"/>
          <w:szCs w:val="22"/>
          <w:highlight w:val="none"/>
        </w:rPr>
        <w:t>合同</w:t>
      </w:r>
      <w:r>
        <w:rPr>
          <w:rFonts w:hint="eastAsia" w:ascii="仿宋" w:hAnsi="仿宋" w:eastAsia="仿宋" w:cs="仿宋"/>
          <w:b/>
          <w:bCs/>
          <w:color w:val="auto"/>
          <w:kern w:val="0"/>
          <w:sz w:val="24"/>
          <w:highlight w:val="none"/>
        </w:rPr>
        <w:t>一式</w:t>
      </w:r>
      <w:r>
        <w:rPr>
          <w:rFonts w:hint="eastAsia" w:ascii="仿宋" w:hAnsi="仿宋" w:eastAsia="仿宋" w:cs="仿宋"/>
          <w:b/>
          <w:bCs/>
          <w:color w:val="auto"/>
          <w:kern w:val="0"/>
          <w:sz w:val="24"/>
          <w:highlight w:val="none"/>
          <w:lang w:eastAsia="zh-CN"/>
        </w:rPr>
        <w:t>叁</w:t>
      </w:r>
      <w:r>
        <w:rPr>
          <w:rFonts w:hint="eastAsia" w:ascii="仿宋" w:hAnsi="仿宋" w:eastAsia="仿宋" w:cs="仿宋"/>
          <w:b/>
          <w:bCs/>
          <w:color w:val="auto"/>
          <w:kern w:val="0"/>
          <w:sz w:val="24"/>
          <w:highlight w:val="none"/>
        </w:rPr>
        <w:t>份，</w:t>
      </w:r>
      <w:r>
        <w:rPr>
          <w:rFonts w:hint="eastAsia" w:ascii="仿宋" w:hAnsi="仿宋" w:eastAsia="仿宋" w:cs="仿宋"/>
          <w:b/>
          <w:bCs/>
          <w:color w:val="auto"/>
          <w:kern w:val="0"/>
          <w:sz w:val="24"/>
          <w:highlight w:val="none"/>
          <w:lang w:eastAsia="zh-CN"/>
        </w:rPr>
        <w:t>采购人及中标人</w:t>
      </w:r>
      <w:r>
        <w:rPr>
          <w:rFonts w:hint="eastAsia" w:ascii="仿宋" w:hAnsi="仿宋" w:eastAsia="仿宋" w:cs="仿宋"/>
          <w:b/>
          <w:bCs/>
          <w:color w:val="auto"/>
          <w:kern w:val="0"/>
          <w:sz w:val="24"/>
          <w:highlight w:val="none"/>
        </w:rPr>
        <w:t>各执壹份，</w:t>
      </w:r>
      <w:r>
        <w:rPr>
          <w:rFonts w:hint="eastAsia" w:cs="仿宋"/>
          <w:b/>
          <w:bCs/>
          <w:color w:val="auto"/>
          <w:kern w:val="0"/>
          <w:sz w:val="24"/>
          <w:highlight w:val="none"/>
          <w:lang w:eastAsia="zh-CN"/>
        </w:rPr>
        <w:t>华诚工程咨询集团有限公司</w:t>
      </w:r>
      <w:r>
        <w:rPr>
          <w:rFonts w:hint="eastAsia" w:ascii="仿宋" w:hAnsi="仿宋" w:eastAsia="仿宋" w:cs="仿宋"/>
          <w:b/>
          <w:bCs/>
          <w:color w:val="auto"/>
          <w:kern w:val="0"/>
          <w:sz w:val="24"/>
          <w:highlight w:val="none"/>
        </w:rPr>
        <w:t>执壹份。</w:t>
      </w:r>
    </w:p>
    <w:p>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（二）履约保证金</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highlight w:val="none"/>
          <w:u w:val="none"/>
          <w:lang w:eastAsia="zh-CN"/>
        </w:rPr>
        <w:t>政府采购</w:t>
      </w:r>
      <w:r>
        <w:rPr>
          <w:rFonts w:hint="eastAsia" w:ascii="仿宋" w:hAnsi="仿宋" w:eastAsia="仿宋" w:cs="仿宋"/>
          <w:color w:val="auto"/>
          <w:highlight w:val="none"/>
          <w:u w:val="none"/>
        </w:rPr>
        <w:t>合同总金额的</w:t>
      </w:r>
      <w:r>
        <w:rPr>
          <w:rFonts w:hint="eastAsia" w:ascii="仿宋" w:hAnsi="仿宋" w:cs="仿宋"/>
          <w:color w:val="auto"/>
          <w:highlight w:val="none"/>
          <w:u w:val="none"/>
          <w:lang w:val="en-US" w:eastAsia="zh-CN"/>
        </w:rPr>
        <w:t>2.5</w:t>
      </w:r>
      <w:r>
        <w:rPr>
          <w:rFonts w:hint="eastAsia" w:ascii="仿宋" w:hAnsi="仿宋" w:eastAsia="仿宋" w:cs="仿宋"/>
          <w:color w:val="auto"/>
          <w:highlight w:val="none"/>
          <w:u w:val="none"/>
        </w:rPr>
        <w:t>%作为履约保证金。</w:t>
      </w:r>
      <w:r>
        <w:rPr>
          <w:rFonts w:hint="eastAsia" w:ascii="仿宋" w:hAnsi="仿宋" w:eastAsia="仿宋" w:cs="仿宋"/>
          <w:color w:val="auto"/>
          <w:highlight w:val="none"/>
          <w:u w:val="none"/>
          <w:lang w:eastAsia="zh-CN"/>
        </w:rPr>
        <w:t>履约期（验收合格）结束后5个工作日内</w:t>
      </w:r>
      <w:r>
        <w:rPr>
          <w:rFonts w:hint="eastAsia" w:ascii="仿宋" w:hAnsi="仿宋" w:eastAsia="仿宋" w:cs="仿宋"/>
          <w:color w:val="auto"/>
          <w:highlight w:val="none"/>
          <w:u w:val="none"/>
        </w:rPr>
        <w:t>，采购人</w:t>
      </w:r>
      <w:r>
        <w:rPr>
          <w:rFonts w:hint="eastAsia" w:ascii="仿宋" w:hAnsi="仿宋" w:eastAsia="仿宋" w:cs="仿宋"/>
          <w:color w:val="auto"/>
          <w:highlight w:val="none"/>
          <w:u w:val="none"/>
          <w:lang w:eastAsia="zh-CN"/>
        </w:rPr>
        <w:t>无息</w:t>
      </w:r>
      <w:r>
        <w:rPr>
          <w:rFonts w:hint="eastAsia" w:ascii="仿宋" w:hAnsi="仿宋" w:eastAsia="仿宋" w:cs="仿宋"/>
          <w:color w:val="auto"/>
          <w:highlight w:val="none"/>
          <w:u w:val="none"/>
        </w:rPr>
        <w:t>退付履约保证金。鼓励和支持供应商以银行、保险公司出具的保函形式提供履约保证金。采购人不得拒收履约保函。</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2.</w:t>
      </w:r>
      <w:r>
        <w:rPr>
          <w:rFonts w:hint="eastAsia" w:ascii="仿宋" w:hAnsi="仿宋" w:eastAsia="仿宋" w:cs="仿宋"/>
          <w:color w:val="auto"/>
          <w:highlight w:val="none"/>
          <w:u w:val="none"/>
        </w:rPr>
        <w:t>政府采购货物和服务项目中，采购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可根据杭州市政府采购网公布的供应商履约评价情况减免履约保证金。</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（三）款项的结算</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2.采购人应当在政府采购合同中约定预付款，预付款比例原则上不低于合同金额的</w:t>
      </w:r>
      <w:r>
        <w:rPr>
          <w:rFonts w:hint="eastAsia" w:ascii="仿宋" w:hAnsi="仿宋" w:cs="仿宋"/>
          <w:color w:val="auto"/>
          <w:highlight w:val="none"/>
          <w:u w:val="none"/>
          <w:lang w:val="en-US" w:eastAsia="zh-CN"/>
        </w:rPr>
        <w:t>4</w:t>
      </w:r>
      <w:r>
        <w:rPr>
          <w:rFonts w:hint="eastAsia" w:ascii="仿宋" w:hAnsi="仿宋" w:eastAsia="仿宋" w:cs="仿宋"/>
          <w:color w:val="auto"/>
          <w:highlight w:val="none"/>
          <w:u w:val="none"/>
          <w:lang w:val="en-US" w:eastAsia="zh-CN"/>
        </w:rPr>
        <w:t>0％；项目分年安排预算的，每年预付款比例不低于项目年度计划支付资金额的</w:t>
      </w:r>
      <w:r>
        <w:rPr>
          <w:rFonts w:hint="eastAsia" w:ascii="仿宋" w:hAnsi="仿宋" w:cs="仿宋"/>
          <w:color w:val="auto"/>
          <w:highlight w:val="none"/>
          <w:u w:val="none"/>
          <w:lang w:val="en-US" w:eastAsia="zh-CN"/>
        </w:rPr>
        <w:t>4</w:t>
      </w:r>
      <w:r>
        <w:rPr>
          <w:rFonts w:hint="eastAsia" w:ascii="仿宋" w:hAnsi="仿宋" w:eastAsia="仿宋" w:cs="仿宋"/>
          <w:color w:val="auto"/>
          <w:highlight w:val="none"/>
          <w:u w:val="none"/>
          <w:lang w:val="en-US" w:eastAsia="zh-CN"/>
        </w:rPr>
        <w:t>0％。采购项目实施以人工投入为主的，可适当降低预付款比例，但不得低于</w:t>
      </w:r>
      <w:r>
        <w:rPr>
          <w:rFonts w:hint="eastAsia" w:ascii="仿宋" w:hAnsi="仿宋" w:cs="仿宋"/>
          <w:color w:val="auto"/>
          <w:highlight w:val="none"/>
          <w:u w:val="none"/>
          <w:lang w:val="en-US" w:eastAsia="zh-CN"/>
        </w:rPr>
        <w:t>2</w:t>
      </w:r>
      <w:r>
        <w:rPr>
          <w:rFonts w:hint="eastAsia" w:ascii="仿宋" w:hAnsi="仿宋" w:eastAsia="仿宋" w:cs="仿宋"/>
          <w:color w:val="auto"/>
          <w:highlight w:val="none"/>
          <w:u w:val="none"/>
          <w:lang w:val="en-US" w:eastAsia="zh-CN"/>
        </w:rPr>
        <w:t>0%。鼓励和支持采购单位根据项目特点、供应商信用等实际情况提高预付款比例，最高预付比例可以达到</w:t>
      </w:r>
      <w:r>
        <w:rPr>
          <w:rFonts w:hint="eastAsia" w:ascii="仿宋" w:hAnsi="仿宋" w:cs="仿宋"/>
          <w:color w:val="auto"/>
          <w:highlight w:val="none"/>
          <w:u w:val="none"/>
          <w:lang w:val="en-US" w:eastAsia="zh-CN"/>
        </w:rPr>
        <w:t>7</w:t>
      </w:r>
      <w:r>
        <w:rPr>
          <w:rFonts w:hint="eastAsia" w:ascii="仿宋" w:hAnsi="仿宋" w:eastAsia="仿宋" w:cs="仿宋"/>
          <w:color w:val="auto"/>
          <w:highlight w:val="none"/>
          <w:u w:val="none"/>
          <w:lang w:val="en-US" w:eastAsia="zh-CN"/>
        </w:rPr>
        <w:t>0%。采购人应在合同生效以及具备实施条件后</w:t>
      </w:r>
      <w:r>
        <w:rPr>
          <w:rFonts w:hint="eastAsia" w:ascii="仿宋" w:hAnsi="仿宋" w:cs="仿宋"/>
          <w:color w:val="auto"/>
          <w:highlight w:val="none"/>
          <w:u w:val="none"/>
          <w:lang w:val="en-US" w:eastAsia="zh-CN"/>
        </w:rPr>
        <w:t>7个工作</w:t>
      </w:r>
      <w:r>
        <w:rPr>
          <w:rFonts w:hint="eastAsia" w:ascii="仿宋" w:hAnsi="仿宋" w:eastAsia="仿宋" w:cs="仿宋"/>
          <w:color w:val="auto"/>
          <w:highlight w:val="none"/>
          <w:u w:val="none"/>
          <w:lang w:val="en-US" w:eastAsia="zh-CN"/>
        </w:rPr>
        <w:t>日内，支付预付款。</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3.采购人应积极履行合同，及时组织验收，验收合格后应及时将合同款支付完毕。采购项目实施以人工投入为主的，可按季度支付合同款。对于满足合同约定支付条件的，采购人应自收到发票后</w:t>
      </w:r>
      <w:r>
        <w:rPr>
          <w:rFonts w:hint="eastAsia" w:ascii="仿宋" w:hAnsi="仿宋" w:cs="仿宋"/>
          <w:color w:val="auto"/>
          <w:highlight w:val="none"/>
          <w:u w:val="none"/>
          <w:lang w:val="en-US" w:eastAsia="zh-CN"/>
        </w:rPr>
        <w:t>7</w:t>
      </w:r>
      <w:r>
        <w:rPr>
          <w:rFonts w:hint="eastAsia" w:ascii="仿宋" w:hAnsi="仿宋" w:eastAsia="仿宋" w:cs="仿宋"/>
          <w:color w:val="auto"/>
          <w:highlight w:val="none"/>
          <w:u w:val="none"/>
          <w:lang w:val="en-US" w:eastAsia="zh-CN"/>
        </w:rPr>
        <w:t>个工作日内将资金支付到合同约定的供应商账户，有条件的采购人可以即时支付。不得以机构变动、人员更替、政策调整、单位放假等为由延迟付款。</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（四）验收：由采购人组织，成立验收工作小组进行验收。</w:t>
      </w:r>
    </w:p>
    <w:p>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auto"/>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auto"/>
          <w:sz w:val="24"/>
          <w:szCs w:val="24"/>
          <w:highlight w:val="none"/>
          <w:lang w:val="en-US" w:eastAsia="zh-CN"/>
        </w:rPr>
        <w:t>对供应商履约情况进行验收。</w:t>
      </w:r>
    </w:p>
    <w:p>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auto"/>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auto"/>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32"/>
          <w:highlight w:val="none"/>
        </w:rPr>
        <w:t>验收合格的项目，采购人应当根据采购合同的约定及时向供应商支付采购资金、退还履约保证金。验收不合格的项目，采购人应依法及时处理。</w:t>
      </w:r>
    </w:p>
    <w:p>
      <w:pPr>
        <w:pageBreakBefore w:val="0"/>
        <w:widowControl/>
        <w:kinsoku/>
        <w:bidi w:val="0"/>
        <w:spacing w:beforeAutospacing="0" w:afterAutospacing="0" w:line="440" w:lineRule="exact"/>
        <w:ind w:firstLine="480" w:firstLineChars="200"/>
        <w:jc w:val="left"/>
        <w:rPr>
          <w:rFonts w:hint="eastAsia"/>
          <w:color w:val="auto"/>
          <w:highlight w:val="none"/>
          <w:lang w:val="en-US" w:eastAsia="zh-CN"/>
        </w:rPr>
      </w:pPr>
      <w:r>
        <w:rPr>
          <w:rFonts w:hint="eastAsia" w:ascii="仿宋" w:hAnsi="仿宋" w:eastAsia="仿宋" w:cs="仿宋"/>
          <w:color w:val="auto"/>
          <w:sz w:val="24"/>
          <w:szCs w:val="32"/>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（五）询问、质疑和投诉</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ascii="仿宋" w:hAnsi="仿宋" w:eastAsia="仿宋" w:cs="仿宋"/>
          <w:b/>
          <w:bCs/>
          <w:color w:val="auto"/>
          <w:sz w:val="24"/>
          <w:szCs w:val="22"/>
          <w:highlight w:val="none"/>
          <w:lang w:val="en-US" w:eastAsia="zh-CN"/>
        </w:rPr>
        <w:t>2</w:t>
      </w:r>
      <w:r>
        <w:rPr>
          <w:rFonts w:hint="eastAsia" w:ascii="仿宋" w:hAnsi="仿宋" w:eastAsia="仿宋" w:cs="仿宋"/>
          <w:b/>
          <w:bCs/>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富阳区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pPr>
        <w:pStyle w:val="1028"/>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供应商认为招标文件、采购过程和中标结果使自己的合法权益受到损害的，可以自知道或者应知其权益受到损害之日起七个工作日内，</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3</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pPr>
        <w:pStyle w:val="24"/>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snapToGrid/>
          <w:color w:val="auto"/>
          <w:kern w:val="2"/>
          <w:sz w:val="24"/>
          <w:highlight w:val="none"/>
        </w:rPr>
        <w:t>的规定：对采购文件中特定资格条件、采购需求、评分办法提出的质疑，由采购人负责答复；对采购文件中其他内容提出的质疑，由</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负责答复。</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提出质疑的，质疑期限为各采购程序环节结束之日起计算。对同一采购程序环节的质疑，供应商须一次性提出。对采购过程中有关现场考察</w:t>
      </w:r>
      <w:r>
        <w:rPr>
          <w:rFonts w:hint="eastAsia" w:ascii="仿宋" w:hAnsi="仿宋" w:eastAsia="仿宋"/>
          <w:color w:val="auto"/>
          <w:sz w:val="24"/>
          <w:highlight w:val="none"/>
          <w:lang w:eastAsia="zh-CN"/>
        </w:rPr>
        <w:t>等</w:t>
      </w:r>
      <w:r>
        <w:rPr>
          <w:rFonts w:hint="eastAsia" w:ascii="仿宋" w:hAnsi="仿宋" w:eastAsia="仿宋"/>
          <w:color w:val="auto"/>
          <w:sz w:val="24"/>
          <w:highlight w:val="none"/>
        </w:rPr>
        <w:t>事项提出的质疑，由采购人负责答复；对采购过程中其它事项提出的质疑，由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color w:val="auto"/>
          <w:highlight w:val="none"/>
          <w:lang w:eastAsia="zh-CN"/>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采购结果</w:t>
      </w:r>
      <w:r>
        <w:rPr>
          <w:rFonts w:hint="eastAsia" w:ascii="仿宋" w:hAnsi="仿宋" w:eastAsia="仿宋"/>
          <w:color w:val="auto"/>
          <w:sz w:val="24"/>
          <w:highlight w:val="none"/>
        </w:rPr>
        <w:t>提出质疑的，质疑期限自采购结果公告期限届满之日起计算。对采购结果提出质疑的，由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pPr>
        <w:pStyle w:val="102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9.以联合体形式参加政府采购活动的，其投诉应当由组成联合体的所有供应商共同提出。</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10.投诉书范本</w:t>
      </w:r>
      <w:r>
        <w:rPr>
          <w:rFonts w:hint="eastAsia" w:cs="仿宋"/>
          <w:b/>
          <w:bCs/>
          <w:color w:val="auto"/>
          <w:sz w:val="24"/>
          <w:szCs w:val="22"/>
          <w:highlight w:val="none"/>
          <w:lang w:val="en-US" w:eastAsia="zh-CN"/>
        </w:rPr>
        <w:t>详见附件4或</w:t>
      </w:r>
      <w:r>
        <w:rPr>
          <w:rFonts w:hint="eastAsia" w:ascii="仿宋" w:hAnsi="仿宋" w:eastAsia="仿宋" w:cs="仿宋"/>
          <w:b/>
          <w:bCs/>
          <w:color w:val="auto"/>
          <w:sz w:val="24"/>
          <w:szCs w:val="22"/>
          <w:highlight w:val="none"/>
          <w:lang w:val="en-US" w:eastAsia="zh-CN"/>
        </w:rPr>
        <w:t>请到浙江政府采购网下载专区下载。</w:t>
      </w:r>
    </w:p>
    <w:p>
      <w:pPr>
        <w:bidi w:val="0"/>
        <w:rPr>
          <w:rFonts w:hint="eastAsia"/>
          <w:color w:val="auto"/>
          <w:highlight w:val="none"/>
        </w:rPr>
      </w:pPr>
    </w:p>
    <w:p>
      <w:pPr>
        <w:pageBreakBefore w:val="0"/>
        <w:kinsoku/>
        <w:bidi w:val="0"/>
        <w:spacing w:beforeAutospacing="0" w:afterAutospacing="0" w:line="440" w:lineRule="exact"/>
        <w:rPr>
          <w:rFonts w:hint="eastAsia"/>
          <w:color w:val="auto"/>
          <w:highlight w:val="none"/>
        </w:rPr>
      </w:pPr>
      <w:r>
        <w:rPr>
          <w:rFonts w:hint="eastAsia"/>
          <w:color w:val="auto"/>
          <w:highlight w:val="none"/>
        </w:rPr>
        <w:br w:type="page"/>
      </w:r>
    </w:p>
    <w:p>
      <w:pPr>
        <w:pStyle w:val="4"/>
        <w:pageBreakBefore w:val="0"/>
        <w:kinsoku/>
        <w:bidi w:val="0"/>
        <w:spacing w:beforeAutospacing="0" w:afterAutospacing="0" w:line="440" w:lineRule="exact"/>
        <w:rPr>
          <w:color w:val="auto"/>
          <w:highlight w:val="none"/>
        </w:rPr>
      </w:pPr>
      <w:r>
        <w:rPr>
          <w:rFonts w:hint="eastAsia"/>
          <w:color w:val="auto"/>
          <w:highlight w:val="none"/>
        </w:rPr>
        <w:t>第三章  评标办法及评分标准</w:t>
      </w:r>
      <w:bookmarkEnd w:id="2"/>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auto"/>
          <w:highlight w:val="none"/>
        </w:rPr>
      </w:pPr>
      <w:r>
        <w:rPr>
          <w:rFonts w:hint="eastAsia"/>
          <w:color w:val="auto"/>
          <w:highlight w:val="none"/>
        </w:rPr>
        <w:t>根据《中华人民共和国政府采购法》等有关法律法规，遵循“公开、公平、公正”的原则，结合本项目的实际需求，制定本办法。</w:t>
      </w:r>
    </w:p>
    <w:p>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一、总则</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1.本次评标采用综合评分法，总分为100分。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2.各合格投标人综合得分的计算公式为：</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投标人评标</w:t>
      </w:r>
      <w:r>
        <w:rPr>
          <w:rFonts w:hint="eastAsia" w:ascii="仿宋" w:hAnsi="仿宋" w:eastAsia="仿宋"/>
          <w:bCs/>
          <w:color w:val="auto"/>
          <w:sz w:val="24"/>
          <w:szCs w:val="24"/>
          <w:highlight w:val="none"/>
        </w:rPr>
        <w:t>综合得分=商务技术得分＋投标价格得分。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3.合格投标人的评标得分为各项目汇总得分，中标候选资格按评标得分由高到低顺序排列，得分相同的，按投标报价由低到高顺序排列；得分且投标报价相同的，按技术指标优劣顺序排列，并形成评标意见。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4.综合得分排名第一的投标人为中标候选人，次高分的投标人为候补中标人，依次类推。</w:t>
      </w:r>
    </w:p>
    <w:p>
      <w:pPr>
        <w:pStyle w:val="24"/>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ascii="仿宋" w:hAnsi="仿宋" w:eastAsia="仿宋"/>
          <w:b/>
          <w:color w:val="auto"/>
          <w:sz w:val="24"/>
          <w:highlight w:val="none"/>
        </w:rPr>
      </w:pPr>
      <w:r>
        <w:rPr>
          <w:rFonts w:hint="eastAsia" w:ascii="仿宋" w:hAnsi="仿宋" w:eastAsia="仿宋"/>
          <w:color w:val="auto"/>
          <w:sz w:val="24"/>
          <w:szCs w:val="24"/>
          <w:highlight w:val="none"/>
        </w:rPr>
        <w:t>5.评分过程中采用四舍五入法，</w:t>
      </w:r>
      <w:r>
        <w:rPr>
          <w:rFonts w:hint="eastAsia" w:ascii="仿宋" w:hAnsi="仿宋" w:eastAsia="仿宋"/>
          <w:bCs/>
          <w:color w:val="auto"/>
          <w:sz w:val="24"/>
          <w:szCs w:val="24"/>
          <w:highlight w:val="none"/>
        </w:rPr>
        <w:t>并保留小数2位。</w:t>
      </w:r>
    </w:p>
    <w:p>
      <w:pPr>
        <w:pageBreakBefore w:val="0"/>
        <w:kinsoku/>
        <w:bidi w:val="0"/>
        <w:spacing w:beforeAutospacing="0" w:afterAutospacing="0" w:line="440" w:lineRule="exact"/>
        <w:ind w:firstLine="472" w:firstLineChars="196"/>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二、评分内容及标准</w:t>
      </w:r>
    </w:p>
    <w:p>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（一）价格评分(</w:t>
      </w:r>
      <w:r>
        <w:rPr>
          <w:rFonts w:hint="eastAsia"/>
          <w:b/>
          <w:color w:val="auto"/>
          <w:sz w:val="24"/>
          <w:szCs w:val="24"/>
          <w:highlight w:val="none"/>
          <w:lang w:val="en-US" w:eastAsia="zh-CN"/>
        </w:rPr>
        <w:t>3</w:t>
      </w:r>
      <w:r>
        <w:rPr>
          <w:rFonts w:hint="eastAsia" w:ascii="仿宋" w:hAnsi="仿宋" w:eastAsia="仿宋"/>
          <w:b/>
          <w:color w:val="auto"/>
          <w:sz w:val="24"/>
          <w:szCs w:val="24"/>
          <w:highlight w:val="none"/>
        </w:rPr>
        <w:t>0分)</w:t>
      </w:r>
    </w:p>
    <w:p>
      <w:pPr>
        <w:pageBreakBefore w:val="0"/>
        <w:kinsoku/>
        <w:bidi w:val="0"/>
        <w:spacing w:beforeAutospacing="0" w:afterAutospacing="0" w:line="440" w:lineRule="exact"/>
        <w:ind w:firstLine="482" w:firstLineChars="200"/>
        <w:rPr>
          <w:rFonts w:ascii="仿宋" w:hAnsi="仿宋" w:eastAsia="仿宋"/>
          <w:color w:val="auto"/>
          <w:sz w:val="24"/>
          <w:szCs w:val="24"/>
          <w:highlight w:val="none"/>
        </w:rPr>
      </w:pPr>
      <w:r>
        <w:rPr>
          <w:rFonts w:hint="eastAsia" w:ascii="仿宋" w:hAnsi="仿宋" w:eastAsia="仿宋"/>
          <w:b/>
          <w:color w:val="auto"/>
          <w:sz w:val="24"/>
          <w:szCs w:val="24"/>
          <w:highlight w:val="none"/>
        </w:rPr>
        <w:t>1.报价的合理性：</w:t>
      </w:r>
      <w:r>
        <w:rPr>
          <w:rFonts w:hint="eastAsia" w:ascii="仿宋" w:hAnsi="仿宋" w:eastAsia="仿宋"/>
          <w:color w:val="auto"/>
          <w:sz w:val="24"/>
          <w:szCs w:val="24"/>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pageBreakBefore w:val="0"/>
        <w:kinsoku/>
        <w:bidi w:val="0"/>
        <w:spacing w:beforeAutospacing="0" w:afterAutospacing="0" w:line="440" w:lineRule="exact"/>
        <w:ind w:firstLine="482" w:firstLineChars="200"/>
        <w:rPr>
          <w:rFonts w:hint="eastAsia" w:ascii="仿宋" w:hAnsi="仿宋" w:eastAsia="仿宋"/>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highlight w:val="none"/>
          <w:lang w:val="zh-CN"/>
        </w:rPr>
        <w:t>价格</w:t>
      </w:r>
      <w:r>
        <w:rPr>
          <w:rFonts w:hint="eastAsia" w:ascii="仿宋" w:hAnsi="仿宋" w:eastAsia="仿宋" w:cs="仿宋_GB2312"/>
          <w:b/>
          <w:color w:val="auto"/>
          <w:sz w:val="24"/>
          <w:highlight w:val="none"/>
          <w:lang w:val="zh-CN"/>
        </w:rPr>
        <w:t>分的计算：</w:t>
      </w:r>
      <w:r>
        <w:rPr>
          <w:rFonts w:ascii="仿宋" w:hAnsi="仿宋" w:eastAsia="仿宋"/>
          <w:b/>
          <w:bCs/>
          <w:color w:val="auto"/>
          <w:sz w:val="24"/>
          <w:szCs w:val="24"/>
          <w:highlight w:val="none"/>
        </w:rPr>
        <w:t xml:space="preserve"> </w:t>
      </w:r>
      <w:r>
        <w:rPr>
          <w:rFonts w:hint="eastAsia" w:ascii="仿宋" w:hAnsi="仿宋" w:eastAsia="仿宋"/>
          <w:color w:val="auto"/>
          <w:sz w:val="24"/>
          <w:highlight w:val="none"/>
        </w:rPr>
        <w:t>根据各投标人的有效投标报价，</w:t>
      </w:r>
      <w:r>
        <w:rPr>
          <w:rFonts w:hint="eastAsia" w:ascii="仿宋" w:hAnsi="仿宋" w:eastAsia="仿宋"/>
          <w:color w:val="auto"/>
          <w:sz w:val="24"/>
          <w:szCs w:val="24"/>
          <w:highlight w:val="none"/>
        </w:rPr>
        <w:t>满足招标文件要求且投标价格最低的投标报价为评标基准价，其价格分为满分。其他投标人的价格分统一按照下列公式计算：投标报价得分=(评标基准价／有效投标报价)×</w:t>
      </w:r>
      <w:r>
        <w:rPr>
          <w:rFonts w:hint="eastAsia"/>
          <w:color w:val="auto"/>
          <w:sz w:val="24"/>
          <w:szCs w:val="24"/>
          <w:highlight w:val="none"/>
          <w:lang w:val="en-US" w:eastAsia="zh-CN"/>
        </w:rPr>
        <w:t>30</w:t>
      </w:r>
      <w:r>
        <w:rPr>
          <w:rFonts w:hint="eastAsia" w:ascii="仿宋" w:hAnsi="仿宋" w:eastAsia="仿宋"/>
          <w:color w:val="auto"/>
          <w:sz w:val="24"/>
          <w:szCs w:val="24"/>
          <w:highlight w:val="none"/>
        </w:rPr>
        <w:t>%×100；</w:t>
      </w:r>
    </w:p>
    <w:p>
      <w:pPr>
        <w:pageBreakBefore w:val="0"/>
        <w:kinsoku/>
        <w:bidi w:val="0"/>
        <w:spacing w:beforeAutospacing="0" w:afterAutospacing="0" w:line="440" w:lineRule="exact"/>
        <w:ind w:firstLine="482" w:firstLineChars="200"/>
        <w:rPr>
          <w:rFonts w:hint="eastAsia" w:ascii="仿宋" w:hAnsi="仿宋" w:eastAsia="仿宋" w:cs="仿宋_GB2312"/>
          <w:b/>
          <w:color w:val="auto"/>
          <w:sz w:val="24"/>
          <w:highlight w:val="none"/>
          <w:lang w:val="zh-CN"/>
        </w:rPr>
      </w:pPr>
      <w:r>
        <w:rPr>
          <w:rFonts w:hint="eastAsia" w:ascii="仿宋" w:hAnsi="仿宋" w:eastAsia="仿宋" w:cs="仿宋_GB2312"/>
          <w:b/>
          <w:color w:val="auto"/>
          <w:sz w:val="24"/>
          <w:highlight w:val="none"/>
          <w:lang w:val="zh-CN"/>
        </w:rPr>
        <w:t>根据财库〔2020〕46号的相关规定，对于未预留份额专门面向中小企业的政府采购货物或服务项目，以及预留份额政府采购货物或服务项目中的非预留部分标项，对小型和微型企业的投标报价给予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_GB2312"/>
          <w:b/>
          <w:color w:val="auto"/>
          <w:sz w:val="24"/>
          <w:highlight w:val="none"/>
          <w:lang w:val="en-US" w:eastAsia="zh-CN"/>
        </w:rPr>
        <w:t>10</w:t>
      </w:r>
      <w:r>
        <w:rPr>
          <w:rFonts w:hint="eastAsia" w:ascii="仿宋" w:hAnsi="仿宋" w:eastAsia="仿宋" w:cs="仿宋_GB2312"/>
          <w:b/>
          <w:color w:val="auto"/>
          <w:sz w:val="24"/>
          <w:highlight w:val="none"/>
          <w:lang w:val="zh-CN"/>
        </w:rPr>
        <w:t>%</w:t>
      </w:r>
      <w:r>
        <w:rPr>
          <w:rFonts w:hint="eastAsia" w:ascii="仿宋" w:hAnsi="仿宋" w:eastAsia="仿宋" w:cs="仿宋_GB2312"/>
          <w:b/>
          <w:color w:val="auto"/>
          <w:sz w:val="24"/>
          <w:highlight w:val="none"/>
          <w:lang w:val="zh-CN" w:eastAsia="zh-CN"/>
        </w:rPr>
        <w:t>（</w:t>
      </w:r>
      <w:r>
        <w:rPr>
          <w:rFonts w:hint="eastAsia" w:ascii="仿宋" w:hAnsi="仿宋" w:eastAsia="仿宋" w:cs="仿宋_GB2312"/>
          <w:b/>
          <w:color w:val="auto"/>
          <w:sz w:val="24"/>
          <w:highlight w:val="none"/>
          <w:lang w:val="en-US" w:eastAsia="zh-CN"/>
        </w:rPr>
        <w:t>工程项目为5%</w:t>
      </w:r>
      <w:r>
        <w:rPr>
          <w:rFonts w:hint="eastAsia" w:ascii="仿宋" w:hAnsi="仿宋" w:eastAsia="仿宋" w:cs="仿宋_GB2312"/>
          <w:b/>
          <w:color w:val="auto"/>
          <w:sz w:val="24"/>
          <w:highlight w:val="none"/>
          <w:lang w:val="zh-CN" w:eastAsia="zh-CN"/>
        </w:rPr>
        <w:t>）</w:t>
      </w:r>
      <w:r>
        <w:rPr>
          <w:rFonts w:hint="eastAsia" w:ascii="仿宋" w:hAnsi="仿宋" w:eastAsia="仿宋" w:cs="仿宋_GB2312"/>
          <w:b/>
          <w:color w:val="auto"/>
          <w:sz w:val="24"/>
          <w:highlight w:val="none"/>
          <w:lang w:val="zh-CN"/>
        </w:rPr>
        <w:t>的扣除，用扣除后的价格参与评审。</w:t>
      </w:r>
    </w:p>
    <w:p>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（二）商务及技术评分（</w:t>
      </w:r>
      <w:r>
        <w:rPr>
          <w:rFonts w:hint="eastAsia"/>
          <w:b/>
          <w:color w:val="auto"/>
          <w:sz w:val="24"/>
          <w:szCs w:val="24"/>
          <w:highlight w:val="none"/>
          <w:lang w:val="en-US" w:eastAsia="zh-CN"/>
        </w:rPr>
        <w:t>7</w:t>
      </w:r>
      <w:r>
        <w:rPr>
          <w:rFonts w:hint="eastAsia" w:ascii="仿宋" w:hAnsi="仿宋" w:eastAsia="仿宋"/>
          <w:b/>
          <w:color w:val="auto"/>
          <w:sz w:val="24"/>
          <w:szCs w:val="24"/>
          <w:highlight w:val="none"/>
        </w:rPr>
        <w:t>0分）</w:t>
      </w:r>
    </w:p>
    <w:p>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1.商务及技术分的计算。</w:t>
      </w:r>
    </w:p>
    <w:p>
      <w:pPr>
        <w:pageBreakBefore w:val="0"/>
        <w:kinsoku/>
        <w:bidi w:val="0"/>
        <w:spacing w:beforeAutospacing="0" w:afterAutospacing="0"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商务及技术评分按照评标委员会成员的独立评分结果汇总后的算术平均分计算，计算公式为：商务及技术评分＝评标委员会所有成员评分合计数/评标委员会组成人员数。</w:t>
      </w:r>
    </w:p>
    <w:p>
      <w:pPr>
        <w:pageBreakBefore w:val="0"/>
        <w:kinsoku/>
        <w:bidi w:val="0"/>
        <w:spacing w:beforeAutospacing="0" w:afterAutospacing="0" w:line="440" w:lineRule="exact"/>
        <w:rPr>
          <w:rStyle w:val="96"/>
          <w:rFonts w:hint="eastAsia" w:ascii="Arial" w:hAnsi="Arial" w:eastAsia="宋体" w:cs="Arial"/>
          <w:color w:val="auto"/>
          <w:sz w:val="22"/>
          <w:szCs w:val="22"/>
          <w:highlight w:val="none"/>
          <w:shd w:val="clear" w:color="auto" w:fill="FFFFFF"/>
        </w:rPr>
      </w:pPr>
    </w:p>
    <w:p>
      <w:pPr>
        <w:pageBreakBefore w:val="0"/>
        <w:kinsoku/>
        <w:bidi w:val="0"/>
        <w:adjustRightInd w:val="0"/>
        <w:snapToGrid w:val="0"/>
        <w:spacing w:beforeAutospacing="0" w:afterAutospacing="0" w:line="440" w:lineRule="exact"/>
        <w:ind w:firstLine="482" w:firstLineChars="200"/>
        <w:jc w:val="left"/>
        <w:rPr>
          <w:rStyle w:val="96"/>
          <w:rFonts w:hint="eastAsia" w:ascii="Arial" w:hAnsi="Arial" w:eastAsia="宋体" w:cs="Arial"/>
          <w:color w:val="auto"/>
          <w:sz w:val="22"/>
          <w:szCs w:val="22"/>
          <w:highlight w:val="none"/>
          <w:shd w:val="clear" w:color="auto" w:fill="FFFFFF"/>
        </w:rPr>
      </w:pPr>
      <w:r>
        <w:rPr>
          <w:rFonts w:hint="eastAsia" w:ascii="仿宋" w:hAnsi="仿宋" w:eastAsia="仿宋"/>
          <w:b/>
          <w:color w:val="auto"/>
          <w:sz w:val="24"/>
          <w:szCs w:val="24"/>
          <w:highlight w:val="none"/>
        </w:rPr>
        <w:t>评分细则</w:t>
      </w:r>
    </w:p>
    <w:tbl>
      <w:tblPr>
        <w:tblStyle w:val="89"/>
        <w:tblW w:w="979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240"/>
        <w:gridCol w:w="7037"/>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8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color w:val="auto"/>
                <w:sz w:val="24"/>
                <w:szCs w:val="24"/>
              </w:rPr>
            </w:pPr>
            <w:r>
              <w:rPr>
                <w:rFonts w:hint="eastAsia"/>
                <w:b/>
                <w:color w:val="auto"/>
                <w:sz w:val="24"/>
                <w:szCs w:val="24"/>
              </w:rPr>
              <w:t>序号</w:t>
            </w:r>
          </w:p>
        </w:tc>
        <w:tc>
          <w:tcPr>
            <w:tcW w:w="12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color w:val="auto"/>
                <w:sz w:val="24"/>
                <w:szCs w:val="24"/>
              </w:rPr>
            </w:pPr>
            <w:r>
              <w:rPr>
                <w:rFonts w:hint="eastAsia"/>
                <w:b/>
                <w:color w:val="auto"/>
                <w:sz w:val="24"/>
                <w:szCs w:val="24"/>
              </w:rPr>
              <w:t>评分项目</w:t>
            </w: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color w:val="auto"/>
                <w:sz w:val="24"/>
                <w:szCs w:val="24"/>
              </w:rPr>
            </w:pPr>
            <w:r>
              <w:rPr>
                <w:rFonts w:hint="eastAsia"/>
                <w:b/>
                <w:color w:val="auto"/>
                <w:sz w:val="24"/>
                <w:szCs w:val="24"/>
              </w:rPr>
              <w:t>评分内容</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b/>
                <w:color w:val="auto"/>
                <w:sz w:val="24"/>
                <w:szCs w:val="24"/>
              </w:rPr>
            </w:pPr>
            <w:r>
              <w:rPr>
                <w:rFonts w:hint="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1</w:t>
            </w:r>
          </w:p>
        </w:tc>
        <w:tc>
          <w:tcPr>
            <w:tcW w:w="12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企业资信（6分）</w:t>
            </w: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12" w:lineRule="auto"/>
              <w:rPr>
                <w:rFonts w:hint="eastAsia"/>
                <w:color w:val="auto"/>
                <w:sz w:val="24"/>
                <w:szCs w:val="24"/>
              </w:rPr>
            </w:pPr>
            <w:r>
              <w:rPr>
                <w:rFonts w:hint="eastAsia"/>
                <w:color w:val="auto"/>
                <w:sz w:val="24"/>
                <w:szCs w:val="24"/>
              </w:rPr>
              <w:t>投标人所投产品获得中国环境保护产品认证证书，得2分（提供以上认证的有效认证证书复印件并加盖公司公章，且提供中国国家认证认可监督管理委员会官方网站（www.cnca.gov.cn）查证为有效截图方可计分，专家评标时复查）。</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投标人获得政府部门颁发的荣誉的，省级及以上每个得2分，市级的每个得1分。本项目最高得4分。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2</w:t>
            </w:r>
          </w:p>
        </w:tc>
        <w:tc>
          <w:tcPr>
            <w:tcW w:w="12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项目人员配备（5分）</w:t>
            </w: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项目负责人具有国家颁发</w:t>
            </w:r>
            <w:r>
              <w:rPr>
                <w:rFonts w:hint="eastAsia"/>
                <w:color w:val="auto"/>
                <w:sz w:val="24"/>
                <w:szCs w:val="24"/>
                <w:lang w:eastAsia="zh-CN"/>
              </w:rPr>
              <w:t>的</w:t>
            </w:r>
            <w:r>
              <w:rPr>
                <w:rFonts w:hint="eastAsia"/>
                <w:color w:val="auto"/>
                <w:sz w:val="24"/>
                <w:szCs w:val="24"/>
              </w:rPr>
              <w:t>环保类专业高级工程师的得1分。须提供证书复印件（加盖公章）及在本单位近三月内任意一个月的社保证明材料，不提供不得分。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技术负责人具有国家颁发注册环保工程师证书的得1分。须提供证书复印件（加盖公章）及在本单位近三月内任意一个月的社保证明材料，不提供不得分。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项目班子成员中（除项目负责人与技术负责人）：①具有环保类专业高级工程师得1分，最高得1分； ②机电专业高级工程师得1分，最高得1分；③安装调试人员中具有电气设备安装调试工证书的得0.5分，最高得1分。须提供证书复印件（加盖公章）及在本单位近三月内任意一个月的社保证明材料，不提供不得分。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3</w:t>
            </w:r>
          </w:p>
        </w:tc>
        <w:tc>
          <w:tcPr>
            <w:tcW w:w="12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同类业绩（3分）</w:t>
            </w: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根据投标人提供的自2019年1月1日起至本项目截标时间止完成过同类业绩的，每个得1分，最高3分（以签订合同的日期为准）。投标人在投标文件中必须同时提供中标通知书、合同复印件（合同内需有表明设备采购内容）以及验收证明材料，不提供不得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4</w:t>
            </w:r>
          </w:p>
        </w:tc>
        <w:tc>
          <w:tcPr>
            <w:tcW w:w="12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产品综合性能指标（17分）</w:t>
            </w: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12" w:lineRule="auto"/>
              <w:rPr>
                <w:rFonts w:hint="eastAsia"/>
                <w:color w:val="auto"/>
                <w:sz w:val="24"/>
                <w:szCs w:val="24"/>
              </w:rPr>
            </w:pPr>
            <w:r>
              <w:rPr>
                <w:rFonts w:hint="eastAsia"/>
                <w:color w:val="auto"/>
                <w:sz w:val="24"/>
                <w:szCs w:val="24"/>
              </w:rPr>
              <w:t>投标人所投产品的技术指标和功能与本次项目采购需求的符合程度。产品参数中标注“★”的为重要条款，标“★”参数每负偏离一项扣2分，其余参数扣1分，扣完为止，本项满分14分（0-14分）。</w:t>
            </w:r>
          </w:p>
          <w:p>
            <w:pPr>
              <w:spacing w:line="312" w:lineRule="auto"/>
              <w:rPr>
                <w:rFonts w:hint="eastAsia"/>
                <w:color w:val="auto"/>
                <w:sz w:val="24"/>
                <w:szCs w:val="24"/>
              </w:rPr>
            </w:pPr>
            <w:r>
              <w:rPr>
                <w:rFonts w:hint="eastAsia"/>
                <w:color w:val="auto"/>
                <w:sz w:val="24"/>
                <w:szCs w:val="24"/>
              </w:rPr>
              <w:t>注：按采购需求内要求提供相关证明材料，不提供证明材料的参数视作未响应。</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12" w:lineRule="auto"/>
              <w:rPr>
                <w:rFonts w:hint="eastAsia"/>
                <w:color w:val="auto"/>
                <w:sz w:val="24"/>
                <w:szCs w:val="24"/>
              </w:rPr>
            </w:pPr>
            <w:r>
              <w:rPr>
                <w:rFonts w:hint="eastAsia"/>
                <w:color w:val="auto"/>
                <w:sz w:val="24"/>
                <w:szCs w:val="24"/>
              </w:rPr>
              <w:t>根据投标人提供的设备制造工艺技术情况进行打分0-3分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5</w:t>
            </w:r>
          </w:p>
        </w:tc>
        <w:tc>
          <w:tcPr>
            <w:tcW w:w="12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投标项目整体实施方案（30分）</w:t>
            </w: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12" w:lineRule="auto"/>
              <w:rPr>
                <w:rFonts w:hint="eastAsia"/>
                <w:color w:val="auto"/>
                <w:sz w:val="24"/>
                <w:szCs w:val="24"/>
              </w:rPr>
            </w:pPr>
            <w:r>
              <w:rPr>
                <w:rFonts w:hint="eastAsia"/>
                <w:color w:val="auto"/>
                <w:sz w:val="24"/>
                <w:szCs w:val="24"/>
              </w:rPr>
              <w:t>评委根据投标人对本项目所涉及的区域内农村污水现状和运维实施对策的深入理解情况进行打分。0-3分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评委对投标人的整体实施方案进行打分，从投标人提供的组织机构、工作时间进度表进行打分，0-2分；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对投标人方案中的工作程序和步骤进行打分，0-2分；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对投标人方案中的管理和协调方法进行打分，0-2分；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对投标人方案中的关键步骤的安装等内容进行打分，0-2分。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根据投标人对货物生产、采购、运输、装卸及安装的过程中，对质量监管的措施、可靠性，以及技术保障情况，进行打分，0-5分。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对供货计划的安排是否合理、可行；供货进度的控制；对进度影响因素考虑是否到位，进行打分。0-3分。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根据投标人提供的安全保障措施进行打分0-3分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根据投标人提供的设备出厂检验方案措施进行打分0-2分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根据投标人提供的投安装调试和试运行方案进行打分0-3分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应急预案：投标人针对本次招标设备的突发应急事件的处理预案是否合理、及时有效。例如突然停水、停电情况处理，水质超标紧急处理、设备故障应急处理等情况。0-3分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6</w:t>
            </w:r>
          </w:p>
        </w:tc>
        <w:tc>
          <w:tcPr>
            <w:tcW w:w="12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售前售后方案（8分）</w:t>
            </w: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编制详细、合理、完善的售前售后服务方案；根据投标供应商所投产品在运营期间发生故障、实际排故能力、配件供应及时性、技术力量配置等的售后服务保障情况，由评委进行打分。0-4分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①承诺提供24小时技术支持得1分；</w:t>
            </w:r>
          </w:p>
          <w:p>
            <w:pPr>
              <w:spacing w:line="312" w:lineRule="auto"/>
              <w:rPr>
                <w:rFonts w:hint="eastAsia"/>
                <w:color w:val="auto"/>
                <w:sz w:val="24"/>
                <w:szCs w:val="24"/>
              </w:rPr>
            </w:pPr>
            <w:r>
              <w:rPr>
                <w:rFonts w:hint="eastAsia"/>
                <w:color w:val="auto"/>
                <w:sz w:val="24"/>
                <w:szCs w:val="24"/>
              </w:rPr>
              <w:t>②能够满足问题故障20分钟以内作出响应得1分，30分钟内作出响应得0.5分；</w:t>
            </w:r>
          </w:p>
          <w:p>
            <w:pPr>
              <w:spacing w:line="312" w:lineRule="auto"/>
              <w:rPr>
                <w:rFonts w:hint="eastAsia"/>
                <w:color w:val="auto"/>
                <w:sz w:val="24"/>
                <w:szCs w:val="24"/>
              </w:rPr>
            </w:pPr>
            <w:r>
              <w:rPr>
                <w:rFonts w:hint="eastAsia"/>
                <w:color w:val="auto"/>
                <w:sz w:val="24"/>
                <w:szCs w:val="24"/>
              </w:rPr>
              <w:t xml:space="preserve">③能满足1小时内到达现场的要求得1分，2小时内到达现场的要求得0.5分。 </w:t>
            </w:r>
          </w:p>
          <w:p>
            <w:pPr>
              <w:spacing w:line="312" w:lineRule="auto"/>
              <w:rPr>
                <w:rFonts w:hint="eastAsia"/>
                <w:color w:val="auto"/>
                <w:sz w:val="24"/>
                <w:szCs w:val="24"/>
              </w:rPr>
            </w:pPr>
            <w:r>
              <w:rPr>
                <w:rFonts w:hint="eastAsia"/>
                <w:color w:val="auto"/>
                <w:sz w:val="24"/>
                <w:szCs w:val="24"/>
              </w:rPr>
              <w:t>以上承诺必须出具承诺函并加盖公章，格式自拟，否则不得分。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根据投标供应商承诺提供的备品备件清单，由评委进行打分。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7</w:t>
            </w:r>
          </w:p>
        </w:tc>
        <w:tc>
          <w:tcPr>
            <w:tcW w:w="12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标书质量（1分）</w:t>
            </w:r>
          </w:p>
        </w:tc>
        <w:tc>
          <w:tcPr>
            <w:tcW w:w="70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12" w:lineRule="auto"/>
              <w:rPr>
                <w:rFonts w:hint="eastAsia"/>
                <w:color w:val="auto"/>
                <w:sz w:val="24"/>
                <w:szCs w:val="24"/>
              </w:rPr>
            </w:pPr>
            <w:r>
              <w:rPr>
                <w:rFonts w:hint="eastAsia"/>
                <w:color w:val="auto"/>
                <w:sz w:val="24"/>
                <w:szCs w:val="24"/>
              </w:rPr>
              <w:t>电子化投标文件与招标文件的评分标准一一对应，关联定位是否明晰，准确。</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szCs w:val="24"/>
              </w:rPr>
            </w:pPr>
            <w:r>
              <w:rPr>
                <w:rFonts w:hint="eastAsia"/>
                <w:color w:val="auto"/>
                <w:sz w:val="24"/>
                <w:szCs w:val="24"/>
              </w:rPr>
              <w:t>1</w:t>
            </w:r>
          </w:p>
        </w:tc>
      </w:tr>
    </w:tbl>
    <w:p>
      <w:pPr>
        <w:pageBreakBefore w:val="0"/>
        <w:kinsoku/>
        <w:bidi w:val="0"/>
        <w:spacing w:beforeAutospacing="0" w:afterAutospacing="0" w:line="440" w:lineRule="exact"/>
        <w:rPr>
          <w:rFonts w:hint="eastAsia" w:ascii="仿宋" w:hAnsi="仿宋" w:eastAsia="仿宋" w:cs="仿宋"/>
          <w:b/>
          <w:color w:val="auto"/>
          <w:sz w:val="24"/>
          <w:szCs w:val="24"/>
          <w:highlight w:val="none"/>
          <w:lang w:eastAsia="zh-CN"/>
        </w:rPr>
      </w:pPr>
    </w:p>
    <w:p>
      <w:pPr>
        <w:pageBreakBefore w:val="0"/>
        <w:kinsoku/>
        <w:bidi w:val="0"/>
        <w:spacing w:beforeAutospacing="0" w:afterAutospacing="0" w:line="440" w:lineRule="exact"/>
        <w:rPr>
          <w:rStyle w:val="1032"/>
          <w:rFonts w:ascii="仿宋" w:hAnsi="仿宋" w:eastAsia="仿宋"/>
          <w:b w:val="0"/>
          <w:i w:val="0"/>
          <w:caps w:val="0"/>
          <w:color w:val="auto"/>
          <w:spacing w:val="0"/>
          <w:w w:val="100"/>
          <w:kern w:val="2"/>
          <w:sz w:val="24"/>
          <w:szCs w:val="24"/>
          <w:highlight w:val="none"/>
          <w:lang w:val="en-US" w:eastAsia="zh-CN" w:bidi="ar-SA"/>
        </w:rPr>
      </w:pPr>
      <w:r>
        <w:rPr>
          <w:rFonts w:hint="eastAsia" w:ascii="仿宋" w:hAnsi="仿宋" w:eastAsia="仿宋" w:cs="仿宋"/>
          <w:b/>
          <w:color w:val="auto"/>
          <w:sz w:val="24"/>
          <w:szCs w:val="24"/>
          <w:highlight w:val="none"/>
          <w:lang w:eastAsia="zh-CN"/>
        </w:rPr>
        <w:t>注：</w:t>
      </w:r>
      <w:r>
        <w:rPr>
          <w:rStyle w:val="1032"/>
          <w:rFonts w:ascii="仿宋" w:hAnsi="仿宋" w:eastAsia="仿宋"/>
          <w:b w:val="0"/>
          <w:i w:val="0"/>
          <w:caps w:val="0"/>
          <w:color w:val="auto"/>
          <w:spacing w:val="0"/>
          <w:w w:val="100"/>
          <w:kern w:val="2"/>
          <w:sz w:val="24"/>
          <w:szCs w:val="24"/>
          <w:highlight w:val="none"/>
          <w:lang w:val="en-US" w:eastAsia="zh-CN" w:bidi="ar-SA"/>
        </w:rPr>
        <w:t>1、投标人弄虚作假的，报政府采购监督部门查处。</w:t>
      </w:r>
    </w:p>
    <w:p>
      <w:pPr>
        <w:pStyle w:val="88"/>
        <w:pageBreakBefore w:val="0"/>
        <w:kinsoku/>
        <w:bidi w:val="0"/>
        <w:spacing w:beforeAutospacing="0" w:after="0" w:afterAutospacing="0" w:line="440" w:lineRule="exact"/>
        <w:rPr>
          <w:rFonts w:hint="eastAsia"/>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4"/>
        <w:pageBreakBefore w:val="0"/>
        <w:numPr>
          <w:ilvl w:val="0"/>
          <w:numId w:val="5"/>
        </w:numPr>
        <w:kinsoku/>
        <w:bidi w:val="0"/>
        <w:spacing w:beforeAutospacing="0" w:afterAutospacing="0" w:line="440" w:lineRule="exact"/>
        <w:rPr>
          <w:rFonts w:hint="eastAsia"/>
          <w:color w:val="auto"/>
          <w:highlight w:val="none"/>
        </w:rPr>
      </w:pPr>
      <w:bookmarkStart w:id="3" w:name="_Toc425682676"/>
      <w:r>
        <w:rPr>
          <w:rFonts w:hint="eastAsia"/>
          <w:color w:val="auto"/>
          <w:highlight w:val="none"/>
        </w:rPr>
        <w:t>采购需求</w:t>
      </w:r>
      <w:bookmarkEnd w:id="3"/>
      <w:bookmarkStart w:id="4" w:name="_Toc292375921"/>
      <w:bookmarkEnd w:id="4"/>
    </w:p>
    <w:p>
      <w:pPr>
        <w:pStyle w:val="85"/>
        <w:pageBreakBefore w:val="0"/>
        <w:kinsoku/>
        <w:wordWrap w:val="0"/>
        <w:overflowPunct/>
        <w:topLinePunct/>
        <w:autoSpaceDE/>
        <w:autoSpaceDN/>
        <w:bidi w:val="0"/>
        <w:spacing w:beforeAutospacing="0" w:afterAutospacing="0" w:line="440" w:lineRule="exact"/>
        <w:ind w:firstLine="482" w:firstLineChars="200"/>
        <w:jc w:val="both"/>
        <w:rPr>
          <w:b/>
          <w:color w:val="auto"/>
          <w:kern w:val="0"/>
          <w:sz w:val="24"/>
          <w:szCs w:val="22"/>
          <w:highlight w:val="none"/>
        </w:rPr>
      </w:pPr>
      <w:r>
        <w:rPr>
          <w:rFonts w:hint="eastAsia"/>
          <w:b/>
          <w:color w:val="auto"/>
          <w:kern w:val="0"/>
          <w:sz w:val="24"/>
          <w:szCs w:val="22"/>
          <w:highlight w:val="none"/>
        </w:rPr>
        <w:t>一、项目概况</w:t>
      </w:r>
    </w:p>
    <w:p>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eastAsia="仿宋"/>
          <w:b/>
          <w:color w:val="auto"/>
          <w:kern w:val="0"/>
          <w:sz w:val="24"/>
          <w:szCs w:val="22"/>
          <w:highlight w:val="none"/>
          <w:lang w:eastAsia="zh-CN"/>
        </w:rPr>
      </w:pPr>
      <w:r>
        <w:rPr>
          <w:rFonts w:hint="eastAsia" w:ascii="仿宋" w:hAnsi="仿宋" w:eastAsia="仿宋" w:cs="仿宋"/>
          <w:bCs/>
          <w:color w:val="auto"/>
          <w:sz w:val="24"/>
          <w:szCs w:val="24"/>
          <w:highlight w:val="none"/>
        </w:rPr>
        <w:t>本项目为春江街道农村生活污水处理设施提升改造工程主要设备采购</w:t>
      </w:r>
      <w:r>
        <w:rPr>
          <w:rFonts w:hint="eastAsia" w:cs="仿宋"/>
          <w:bCs/>
          <w:color w:val="auto"/>
          <w:sz w:val="24"/>
          <w:szCs w:val="24"/>
          <w:highlight w:val="none"/>
          <w:lang w:eastAsia="zh-CN"/>
        </w:rPr>
        <w:t>。</w:t>
      </w:r>
    </w:p>
    <w:p>
      <w:pPr>
        <w:pStyle w:val="85"/>
        <w:pageBreakBefore w:val="0"/>
        <w:numPr>
          <w:ilvl w:val="0"/>
          <w:numId w:val="6"/>
        </w:numPr>
        <w:kinsoku/>
        <w:wordWrap w:val="0"/>
        <w:overflowPunct/>
        <w:topLinePunct/>
        <w:autoSpaceDE/>
        <w:autoSpaceDN/>
        <w:bidi w:val="0"/>
        <w:spacing w:beforeAutospacing="0" w:afterAutospacing="0" w:line="440" w:lineRule="exact"/>
        <w:ind w:firstLine="482" w:firstLineChars="200"/>
        <w:jc w:val="both"/>
        <w:rPr>
          <w:rFonts w:hint="eastAsia"/>
          <w:b/>
          <w:bCs w:val="0"/>
          <w:color w:val="auto"/>
          <w:kern w:val="0"/>
          <w:sz w:val="24"/>
          <w:szCs w:val="22"/>
          <w:highlight w:val="none"/>
          <w:lang w:val="en-US" w:eastAsia="zh-CN"/>
        </w:rPr>
      </w:pPr>
      <w:r>
        <w:rPr>
          <w:rFonts w:hint="eastAsia"/>
          <w:b/>
          <w:color w:val="auto"/>
          <w:kern w:val="0"/>
          <w:sz w:val="24"/>
          <w:szCs w:val="22"/>
          <w:highlight w:val="none"/>
        </w:rPr>
        <w:t>项目</w:t>
      </w:r>
      <w:r>
        <w:rPr>
          <w:rFonts w:hint="eastAsia"/>
          <w:b/>
          <w:color w:val="auto"/>
          <w:kern w:val="0"/>
          <w:sz w:val="24"/>
          <w:szCs w:val="22"/>
          <w:highlight w:val="none"/>
          <w:lang w:val="en-US" w:eastAsia="zh-CN"/>
        </w:rPr>
        <w:t>内容</w:t>
      </w:r>
    </w:p>
    <w:tbl>
      <w:tblPr>
        <w:tblStyle w:val="89"/>
        <w:tblW w:w="5000" w:type="pct"/>
        <w:tblInd w:w="0" w:type="dxa"/>
        <w:tblLayout w:type="fixed"/>
        <w:tblCellMar>
          <w:top w:w="0" w:type="dxa"/>
          <w:left w:w="108" w:type="dxa"/>
          <w:bottom w:w="0" w:type="dxa"/>
          <w:right w:w="108" w:type="dxa"/>
        </w:tblCellMar>
      </w:tblPr>
      <w:tblGrid>
        <w:gridCol w:w="761"/>
        <w:gridCol w:w="1110"/>
        <w:gridCol w:w="585"/>
        <w:gridCol w:w="480"/>
        <w:gridCol w:w="5482"/>
        <w:gridCol w:w="698"/>
      </w:tblGrid>
      <w:tr>
        <w:tblPrEx>
          <w:tblCellMar>
            <w:top w:w="0" w:type="dxa"/>
            <w:left w:w="108" w:type="dxa"/>
            <w:bottom w:w="0" w:type="dxa"/>
            <w:right w:w="108" w:type="dxa"/>
          </w:tblCellMar>
        </w:tblPrEx>
        <w:trPr>
          <w:trHeight w:val="28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b/>
                <w:bCs w:val="0"/>
                <w:color w:val="auto"/>
                <w:highlight w:val="none"/>
              </w:rPr>
            </w:pPr>
            <w:r>
              <w:rPr>
                <w:rFonts w:hint="eastAsia"/>
                <w:b/>
                <w:bCs w:val="0"/>
                <w:color w:val="auto"/>
                <w:highlight w:val="none"/>
              </w:rPr>
              <w:t>序号</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b/>
                <w:bCs w:val="0"/>
                <w:color w:val="auto"/>
                <w:highlight w:val="none"/>
              </w:rPr>
            </w:pPr>
            <w:r>
              <w:rPr>
                <w:rFonts w:hint="eastAsia"/>
                <w:b/>
                <w:bCs w:val="0"/>
                <w:color w:val="auto"/>
                <w:highlight w:val="none"/>
              </w:rPr>
              <w:t>设备名称</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b/>
                <w:bCs w:val="0"/>
                <w:color w:val="auto"/>
                <w:highlight w:val="none"/>
              </w:rPr>
            </w:pPr>
            <w:r>
              <w:rPr>
                <w:rFonts w:hint="eastAsia"/>
                <w:b/>
                <w:bCs w:val="0"/>
                <w:color w:val="auto"/>
                <w:highlight w:val="none"/>
              </w:rPr>
              <w:t>单位</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b/>
                <w:bCs w:val="0"/>
                <w:color w:val="auto"/>
                <w:highlight w:val="none"/>
              </w:rPr>
            </w:pPr>
            <w:r>
              <w:rPr>
                <w:rFonts w:hint="eastAsia"/>
                <w:b/>
                <w:bCs w:val="0"/>
                <w:color w:val="auto"/>
                <w:highlight w:val="none"/>
              </w:rPr>
              <w:t>数量</w:t>
            </w:r>
          </w:p>
        </w:tc>
        <w:tc>
          <w:tcPr>
            <w:tcW w:w="3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b/>
                <w:bCs w:val="0"/>
                <w:color w:val="auto"/>
                <w:highlight w:val="none"/>
              </w:rPr>
            </w:pPr>
            <w:r>
              <w:rPr>
                <w:rFonts w:hint="eastAsia"/>
                <w:b/>
                <w:bCs w:val="0"/>
                <w:color w:val="auto"/>
                <w:highlight w:val="none"/>
              </w:rPr>
              <w:t>设备参数</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b/>
                <w:bCs w:val="0"/>
                <w:color w:val="auto"/>
                <w:highlight w:val="none"/>
                <w:lang w:val="en-US" w:eastAsia="zh-CN"/>
              </w:rPr>
            </w:pPr>
            <w:r>
              <w:rPr>
                <w:rFonts w:hint="eastAsia"/>
                <w:b/>
                <w:bCs w:val="0"/>
                <w:color w:val="auto"/>
                <w:highlight w:val="none"/>
                <w:lang w:val="en-US" w:eastAsia="zh-CN"/>
              </w:rPr>
              <w:t>行业划分</w:t>
            </w:r>
          </w:p>
        </w:tc>
      </w:tr>
      <w:tr>
        <w:tblPrEx>
          <w:tblCellMar>
            <w:top w:w="0" w:type="dxa"/>
            <w:left w:w="108" w:type="dxa"/>
            <w:bottom w:w="0" w:type="dxa"/>
            <w:right w:w="108" w:type="dxa"/>
          </w:tblCellMar>
        </w:tblPrEx>
        <w:trPr>
          <w:trHeight w:val="4269"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一</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eastAsia="仿宋"/>
                <w:color w:val="auto"/>
                <w:highlight w:val="none"/>
                <w:lang w:eastAsia="zh-CN"/>
              </w:rPr>
            </w:pPr>
            <w:r>
              <w:rPr>
                <w:rFonts w:hint="eastAsia"/>
                <w:color w:val="auto"/>
                <w:highlight w:val="none"/>
                <w:lang w:eastAsia="zh-CN"/>
              </w:rPr>
              <w:t>一体化调节池</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套</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2</w:t>
            </w:r>
          </w:p>
        </w:tc>
        <w:tc>
          <w:tcPr>
            <w:tcW w:w="3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功能：将污水提升到一体化设备处理，满足工艺流程水头的需要，使进入一体化设备的污水水质及水量更加稳定。</w:t>
            </w:r>
          </w:p>
          <w:p>
            <w:pPr>
              <w:spacing w:line="240" w:lineRule="auto"/>
              <w:rPr>
                <w:color w:val="auto"/>
                <w:highlight w:val="none"/>
              </w:rPr>
            </w:pPr>
            <w:r>
              <w:rPr>
                <w:rFonts w:hint="eastAsia"/>
                <w:color w:val="auto"/>
                <w:highlight w:val="none"/>
                <w:lang w:eastAsia="zh-CN"/>
              </w:rPr>
              <w:t>★</w:t>
            </w:r>
            <w:r>
              <w:rPr>
                <w:rFonts w:hint="eastAsia"/>
                <w:color w:val="auto"/>
                <w:highlight w:val="none"/>
              </w:rPr>
              <w:t>停留时间：≥</w:t>
            </w:r>
            <w:r>
              <w:rPr>
                <w:color w:val="auto"/>
                <w:highlight w:val="none"/>
              </w:rPr>
              <w:t>8</w:t>
            </w:r>
            <w:r>
              <w:rPr>
                <w:rFonts w:hint="eastAsia"/>
                <w:color w:val="auto"/>
                <w:highlight w:val="none"/>
              </w:rPr>
              <w:t>h</w:t>
            </w:r>
          </w:p>
          <w:p>
            <w:pPr>
              <w:spacing w:line="240" w:lineRule="auto"/>
              <w:rPr>
                <w:color w:val="auto"/>
                <w:highlight w:val="none"/>
              </w:rPr>
            </w:pPr>
            <w:r>
              <w:rPr>
                <w:rFonts w:hint="eastAsia"/>
                <w:color w:val="auto"/>
                <w:highlight w:val="none"/>
                <w:lang w:eastAsia="zh-CN"/>
              </w:rPr>
              <w:t>★</w:t>
            </w:r>
            <w:r>
              <w:rPr>
                <w:rFonts w:hint="eastAsia"/>
                <w:color w:val="auto"/>
                <w:highlight w:val="none"/>
              </w:rPr>
              <w:t>结构形式：复合玻璃钢（地埋式）；</w:t>
            </w:r>
          </w:p>
          <w:p>
            <w:pPr>
              <w:spacing w:line="240" w:lineRule="auto"/>
              <w:rPr>
                <w:rFonts w:hint="eastAsia"/>
                <w:color w:val="auto"/>
                <w:highlight w:val="none"/>
                <w:lang w:eastAsia="zh-CN"/>
              </w:rPr>
            </w:pPr>
            <w:r>
              <w:rPr>
                <w:rFonts w:hint="eastAsia"/>
                <w:color w:val="auto"/>
                <w:highlight w:val="none"/>
              </w:rPr>
              <w:t>尺寸：</w:t>
            </w:r>
            <w:bookmarkStart w:id="5" w:name="_Hlk90885827"/>
            <w:r>
              <w:rPr>
                <w:rFonts w:hint="eastAsia"/>
                <w:color w:val="auto"/>
                <w:highlight w:val="none"/>
              </w:rPr>
              <w:t>（D）Φ2.50m×（H）4.50m</w:t>
            </w:r>
            <w:bookmarkEnd w:id="5"/>
            <w:r>
              <w:rPr>
                <w:rFonts w:hint="eastAsia"/>
                <w:color w:val="auto"/>
                <w:highlight w:val="none"/>
                <w:lang w:eastAsia="zh-CN"/>
              </w:rPr>
              <w:t>（</w:t>
            </w:r>
            <w:r>
              <w:rPr>
                <w:rFonts w:hint="eastAsia"/>
                <w:color w:val="auto"/>
                <w:highlight w:val="none"/>
                <w:lang w:val="en-US" w:eastAsia="zh-CN"/>
              </w:rPr>
              <w:t>尺寸</w:t>
            </w:r>
            <w:r>
              <w:rPr>
                <w:rFonts w:hint="eastAsia"/>
                <w:color w:val="auto"/>
                <w:highlight w:val="none"/>
                <w:lang w:eastAsia="zh-CN"/>
              </w:rPr>
              <w:t>±</w:t>
            </w:r>
            <w:r>
              <w:rPr>
                <w:rFonts w:hint="eastAsia"/>
                <w:color w:val="auto"/>
                <w:highlight w:val="none"/>
                <w:lang w:val="en-US" w:eastAsia="zh-CN"/>
              </w:rPr>
              <w:t>0.1m</w:t>
            </w:r>
            <w:r>
              <w:rPr>
                <w:rFonts w:hint="eastAsia"/>
                <w:color w:val="auto"/>
                <w:highlight w:val="none"/>
                <w:lang w:eastAsia="zh-CN"/>
              </w:rPr>
              <w:t>）</w:t>
            </w:r>
          </w:p>
          <w:p>
            <w:pPr>
              <w:spacing w:line="240" w:lineRule="auto"/>
              <w:rPr>
                <w:color w:val="auto"/>
                <w:highlight w:val="none"/>
              </w:rPr>
            </w:pPr>
            <w:r>
              <w:rPr>
                <w:rFonts w:hint="eastAsia"/>
                <w:color w:val="auto"/>
                <w:highlight w:val="none"/>
              </w:rPr>
              <w:t>配套设备：</w:t>
            </w:r>
          </w:p>
          <w:p>
            <w:pPr>
              <w:spacing w:line="240" w:lineRule="auto"/>
              <w:rPr>
                <w:color w:val="auto"/>
                <w:highlight w:val="none"/>
              </w:rPr>
            </w:pPr>
            <w:r>
              <w:rPr>
                <w:rFonts w:hint="eastAsia"/>
                <w:color w:val="auto"/>
                <w:highlight w:val="none"/>
              </w:rPr>
              <w:t>1、提升泵（配置液位控制系统）</w:t>
            </w:r>
          </w:p>
          <w:p>
            <w:pPr>
              <w:spacing w:line="240" w:lineRule="auto"/>
              <w:rPr>
                <w:color w:val="auto"/>
                <w:highlight w:val="none"/>
              </w:rPr>
            </w:pPr>
            <w:r>
              <w:rPr>
                <w:rFonts w:hint="eastAsia"/>
                <w:color w:val="auto"/>
                <w:highlight w:val="none"/>
              </w:rPr>
              <w:t>材质： 铸铁</w:t>
            </w:r>
          </w:p>
          <w:p>
            <w:pPr>
              <w:spacing w:line="240" w:lineRule="auto"/>
              <w:rPr>
                <w:color w:val="auto"/>
                <w:highlight w:val="none"/>
              </w:rPr>
            </w:pPr>
            <w:r>
              <w:rPr>
                <w:rFonts w:hint="eastAsia"/>
                <w:color w:val="auto"/>
                <w:highlight w:val="none"/>
                <w:lang w:eastAsia="zh-CN"/>
              </w:rPr>
              <w:t>★</w:t>
            </w:r>
            <w:r>
              <w:rPr>
                <w:rFonts w:hint="eastAsia"/>
                <w:color w:val="auto"/>
                <w:highlight w:val="none"/>
              </w:rPr>
              <w:t>功率： N</w:t>
            </w:r>
            <w:r>
              <w:rPr>
                <w:rFonts w:hint="eastAsia"/>
                <w:color w:val="auto"/>
                <w:highlight w:val="none"/>
                <w:lang w:val="en-US" w:eastAsia="zh-CN"/>
              </w:rPr>
              <w:t>≥</w:t>
            </w:r>
            <w:r>
              <w:rPr>
                <w:rFonts w:hint="eastAsia"/>
                <w:color w:val="auto"/>
                <w:highlight w:val="none"/>
              </w:rPr>
              <w:t>0.18kW</w:t>
            </w:r>
          </w:p>
          <w:p>
            <w:pPr>
              <w:spacing w:line="240" w:lineRule="auto"/>
              <w:rPr>
                <w:color w:val="auto"/>
                <w:highlight w:val="none"/>
              </w:rPr>
            </w:pPr>
            <w:r>
              <w:rPr>
                <w:rFonts w:hint="eastAsia"/>
                <w:color w:val="auto"/>
                <w:highlight w:val="none"/>
              </w:rPr>
              <w:t>流量： Q</w:t>
            </w:r>
            <w:r>
              <w:rPr>
                <w:rFonts w:hint="eastAsia"/>
                <w:color w:val="auto"/>
                <w:highlight w:val="none"/>
                <w:lang w:val="en-US" w:eastAsia="zh-CN"/>
              </w:rPr>
              <w:t>≥</w:t>
            </w:r>
            <w:r>
              <w:rPr>
                <w:rFonts w:hint="eastAsia"/>
                <w:color w:val="auto"/>
                <w:highlight w:val="none"/>
              </w:rPr>
              <w:t>3m³/h</w:t>
            </w:r>
          </w:p>
          <w:p>
            <w:pPr>
              <w:spacing w:line="240" w:lineRule="auto"/>
              <w:rPr>
                <w:rFonts w:hint="eastAsia"/>
                <w:color w:val="auto"/>
                <w:highlight w:val="none"/>
              </w:rPr>
            </w:pPr>
            <w:r>
              <w:rPr>
                <w:rFonts w:hint="eastAsia"/>
                <w:color w:val="auto"/>
                <w:highlight w:val="none"/>
              </w:rPr>
              <w:t>扬程： H</w:t>
            </w:r>
            <w:r>
              <w:rPr>
                <w:rFonts w:hint="eastAsia"/>
                <w:color w:val="auto"/>
                <w:highlight w:val="none"/>
                <w:lang w:val="en-US" w:eastAsia="zh-CN"/>
              </w:rPr>
              <w:t>≥</w:t>
            </w:r>
            <w:r>
              <w:rPr>
                <w:rFonts w:hint="eastAsia"/>
                <w:color w:val="auto"/>
                <w:highlight w:val="none"/>
              </w:rPr>
              <w:t>5m H2O</w:t>
            </w:r>
          </w:p>
          <w:p>
            <w:pPr>
              <w:spacing w:line="240" w:lineRule="auto"/>
              <w:rPr>
                <w:rFonts w:hint="default"/>
                <w:color w:val="auto"/>
                <w:highlight w:val="none"/>
                <w:lang w:val="en-US" w:eastAsia="zh-CN"/>
              </w:rPr>
            </w:pPr>
            <w:r>
              <w:rPr>
                <w:rFonts w:hint="eastAsia"/>
                <w:color w:val="auto"/>
                <w:highlight w:val="none"/>
                <w:lang w:val="en-US" w:eastAsia="zh-CN"/>
              </w:rPr>
              <w:t>以上参数提供产品说明或官网产品截图证明</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color w:val="auto"/>
                <w:highlight w:val="none"/>
                <w:lang w:val="en-US" w:eastAsia="zh-CN"/>
              </w:rPr>
            </w:pPr>
            <w:r>
              <w:rPr>
                <w:rFonts w:hint="eastAsia"/>
                <w:color w:val="auto"/>
                <w:highlight w:val="none"/>
                <w:lang w:val="en-US" w:eastAsia="zh-CN"/>
              </w:rPr>
              <w:t>工业</w:t>
            </w:r>
          </w:p>
        </w:tc>
      </w:tr>
      <w:tr>
        <w:tblPrEx>
          <w:tblCellMar>
            <w:top w:w="0" w:type="dxa"/>
            <w:left w:w="108" w:type="dxa"/>
            <w:bottom w:w="0" w:type="dxa"/>
            <w:right w:w="108" w:type="dxa"/>
          </w:tblCellMar>
        </w:tblPrEx>
        <w:trPr>
          <w:trHeight w:val="148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二</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color w:val="auto"/>
                <w:highlight w:val="none"/>
              </w:rPr>
            </w:pPr>
            <w:r>
              <w:rPr>
                <w:rFonts w:hint="eastAsia"/>
                <w:color w:val="auto"/>
                <w:highlight w:val="none"/>
              </w:rPr>
              <w:t>电磁流量计</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套</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2</w:t>
            </w:r>
          </w:p>
        </w:tc>
        <w:tc>
          <w:tcPr>
            <w:tcW w:w="3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功能：设置计量设备，记录污水处理量。</w:t>
            </w:r>
          </w:p>
          <w:p>
            <w:pPr>
              <w:spacing w:line="240" w:lineRule="auto"/>
              <w:rPr>
                <w:color w:val="auto"/>
                <w:highlight w:val="none"/>
              </w:rPr>
            </w:pPr>
            <w:r>
              <w:rPr>
                <w:rFonts w:hint="eastAsia"/>
                <w:color w:val="auto"/>
                <w:highlight w:val="none"/>
              </w:rPr>
              <w:t>配套设备：</w:t>
            </w:r>
          </w:p>
          <w:p>
            <w:pPr>
              <w:spacing w:line="240" w:lineRule="auto"/>
              <w:rPr>
                <w:color w:val="auto"/>
                <w:highlight w:val="none"/>
              </w:rPr>
            </w:pPr>
            <w:r>
              <w:rPr>
                <w:rFonts w:hint="eastAsia"/>
                <w:color w:val="auto"/>
                <w:highlight w:val="none"/>
              </w:rPr>
              <w:t>电磁流量计</w:t>
            </w:r>
          </w:p>
          <w:p>
            <w:pPr>
              <w:spacing w:line="240" w:lineRule="auto"/>
              <w:rPr>
                <w:color w:val="auto"/>
                <w:highlight w:val="none"/>
              </w:rPr>
            </w:pPr>
            <w:r>
              <w:rPr>
                <w:rFonts w:hint="eastAsia"/>
                <w:color w:val="auto"/>
                <w:highlight w:val="none"/>
              </w:rPr>
              <w:t>型号：管道式、分体式，DN32</w:t>
            </w:r>
          </w:p>
          <w:p>
            <w:pPr>
              <w:spacing w:line="240" w:lineRule="auto"/>
              <w:rPr>
                <w:color w:val="auto"/>
                <w:highlight w:val="none"/>
              </w:rPr>
            </w:pPr>
            <w:r>
              <w:rPr>
                <w:rFonts w:hint="eastAsia"/>
                <w:color w:val="auto"/>
                <w:highlight w:val="none"/>
              </w:rPr>
              <w:t>材质：铸钢</w:t>
            </w:r>
          </w:p>
          <w:p>
            <w:pPr>
              <w:spacing w:line="240" w:lineRule="auto"/>
              <w:rPr>
                <w:rFonts w:hint="eastAsia"/>
                <w:color w:val="auto"/>
                <w:highlight w:val="none"/>
              </w:rPr>
            </w:pPr>
            <w:r>
              <w:rPr>
                <w:rFonts w:hint="eastAsia"/>
                <w:color w:val="auto"/>
                <w:highlight w:val="none"/>
                <w:lang w:eastAsia="zh-CN"/>
              </w:rPr>
              <w:t>★</w:t>
            </w:r>
            <w:r>
              <w:rPr>
                <w:rFonts w:hint="eastAsia"/>
                <w:color w:val="auto"/>
                <w:highlight w:val="none"/>
              </w:rPr>
              <w:t>参数要求：衬里适合农村污水，不锈钢316L 电极，碳钢PN10 法兰，传感器防护等级IP68；转换器有MODBUS RS485接口及4-20mA输出、无源脉冲输出模拟信号输出</w:t>
            </w:r>
          </w:p>
          <w:p>
            <w:pPr>
              <w:spacing w:line="240" w:lineRule="auto"/>
              <w:rPr>
                <w:color w:val="auto"/>
                <w:highlight w:val="none"/>
              </w:rPr>
            </w:pPr>
            <w:r>
              <w:rPr>
                <w:rFonts w:hint="eastAsia"/>
                <w:color w:val="auto"/>
                <w:highlight w:val="none"/>
                <w:lang w:val="en-US" w:eastAsia="zh-CN"/>
              </w:rPr>
              <w:t>以上参数提供产品说明或官网产品介绍截图证明</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color w:val="auto"/>
                <w:highlight w:val="none"/>
              </w:rPr>
            </w:pPr>
            <w:r>
              <w:rPr>
                <w:rFonts w:hint="eastAsia"/>
                <w:color w:val="auto"/>
                <w:highlight w:val="none"/>
                <w:lang w:val="en-US" w:eastAsia="zh-CN"/>
              </w:rPr>
              <w:t>工业</w:t>
            </w:r>
          </w:p>
        </w:tc>
      </w:tr>
      <w:tr>
        <w:tblPrEx>
          <w:tblCellMar>
            <w:top w:w="0" w:type="dxa"/>
            <w:left w:w="108" w:type="dxa"/>
            <w:bottom w:w="0" w:type="dxa"/>
            <w:right w:w="108" w:type="dxa"/>
          </w:tblCellMar>
        </w:tblPrEx>
        <w:trPr>
          <w:trHeight w:val="3098"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三</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eastAsia="仿宋"/>
                <w:color w:val="auto"/>
                <w:highlight w:val="none"/>
                <w:lang w:eastAsia="zh-CN"/>
              </w:rPr>
            </w:pPr>
            <w:r>
              <w:rPr>
                <w:rFonts w:hint="eastAsia"/>
                <w:color w:val="auto"/>
                <w:highlight w:val="none"/>
                <w:lang w:eastAsia="zh-CN"/>
              </w:rPr>
              <w:t>FBR发酵槽（核心设备）</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套</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2</w:t>
            </w:r>
          </w:p>
        </w:tc>
        <w:tc>
          <w:tcPr>
            <w:tcW w:w="3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含：填料、管阀件、防坠网、井盖功能：内设预发酵槽、厌氧池、缺氧池、好氧池、固液分离池，利用微生物去除有机物，脱氮除磷。</w:t>
            </w:r>
          </w:p>
          <w:p>
            <w:pPr>
              <w:spacing w:line="240" w:lineRule="auto"/>
              <w:rPr>
                <w:color w:val="auto"/>
                <w:highlight w:val="none"/>
              </w:rPr>
            </w:pPr>
            <w:r>
              <w:rPr>
                <w:rFonts w:hint="eastAsia"/>
                <w:color w:val="auto"/>
                <w:highlight w:val="none"/>
              </w:rPr>
              <w:t>停留时间：</w:t>
            </w:r>
            <w:r>
              <w:rPr>
                <w:rFonts w:hint="eastAsia"/>
                <w:color w:val="auto"/>
                <w:highlight w:val="none"/>
                <w:lang w:val="en-US" w:eastAsia="zh-CN"/>
              </w:rPr>
              <w:t>≥</w:t>
            </w:r>
            <w:r>
              <w:rPr>
                <w:color w:val="auto"/>
                <w:highlight w:val="none"/>
              </w:rPr>
              <w:t>18</w:t>
            </w:r>
            <w:r>
              <w:rPr>
                <w:rFonts w:hint="eastAsia"/>
                <w:color w:val="auto"/>
                <w:highlight w:val="none"/>
              </w:rPr>
              <w:t>h</w:t>
            </w:r>
          </w:p>
          <w:p>
            <w:pPr>
              <w:spacing w:line="240" w:lineRule="auto"/>
              <w:rPr>
                <w:color w:val="auto"/>
                <w:highlight w:val="none"/>
              </w:rPr>
            </w:pPr>
            <w:r>
              <w:rPr>
                <w:rFonts w:hint="eastAsia"/>
                <w:color w:val="auto"/>
                <w:highlight w:val="none"/>
                <w:lang w:eastAsia="zh-CN"/>
              </w:rPr>
              <w:t>★</w:t>
            </w:r>
            <w:r>
              <w:rPr>
                <w:rFonts w:hint="eastAsia"/>
                <w:color w:val="auto"/>
                <w:highlight w:val="none"/>
              </w:rPr>
              <w:t>结构形式：玻璃钢（地埋式）</w:t>
            </w:r>
          </w:p>
          <w:p>
            <w:pPr>
              <w:spacing w:line="240" w:lineRule="auto"/>
              <w:rPr>
                <w:color w:val="auto"/>
                <w:highlight w:val="none"/>
              </w:rPr>
            </w:pPr>
            <w:r>
              <w:rPr>
                <w:rFonts w:hint="eastAsia"/>
                <w:color w:val="auto"/>
                <w:highlight w:val="none"/>
              </w:rPr>
              <w:t>★有效容积：</w:t>
            </w:r>
            <w:r>
              <w:rPr>
                <w:rFonts w:hint="eastAsia"/>
                <w:color w:val="auto"/>
                <w:highlight w:val="none"/>
                <w:lang w:val="en-US" w:eastAsia="zh-CN"/>
              </w:rPr>
              <w:t>≥</w:t>
            </w:r>
            <w:r>
              <w:rPr>
                <w:rFonts w:hint="eastAsia"/>
                <w:color w:val="auto"/>
                <w:highlight w:val="none"/>
              </w:rPr>
              <w:t>50m³</w:t>
            </w:r>
          </w:p>
          <w:p>
            <w:pPr>
              <w:spacing w:line="240" w:lineRule="auto"/>
              <w:rPr>
                <w:rFonts w:hint="eastAsia"/>
                <w:color w:val="auto"/>
                <w:highlight w:val="none"/>
                <w:lang w:eastAsia="zh-CN"/>
              </w:rPr>
            </w:pPr>
            <w:r>
              <w:rPr>
                <w:rFonts w:hint="eastAsia"/>
                <w:color w:val="auto"/>
                <w:highlight w:val="none"/>
              </w:rPr>
              <w:t>设备尺寸：（L）8.5m×（B）2.5m×（H）2.65m</w:t>
            </w:r>
            <w:r>
              <w:rPr>
                <w:rFonts w:hint="eastAsia"/>
                <w:color w:val="auto"/>
                <w:highlight w:val="none"/>
                <w:lang w:eastAsia="zh-CN"/>
              </w:rPr>
              <w:t>（</w:t>
            </w:r>
            <w:r>
              <w:rPr>
                <w:rFonts w:hint="eastAsia"/>
                <w:color w:val="auto"/>
                <w:highlight w:val="none"/>
                <w:lang w:val="en-US" w:eastAsia="zh-CN"/>
              </w:rPr>
              <w:t>尺寸</w:t>
            </w:r>
            <w:r>
              <w:rPr>
                <w:rFonts w:hint="eastAsia"/>
                <w:color w:val="auto"/>
                <w:highlight w:val="none"/>
                <w:lang w:eastAsia="zh-CN"/>
              </w:rPr>
              <w:t>±</w:t>
            </w:r>
            <w:r>
              <w:rPr>
                <w:rFonts w:hint="eastAsia"/>
                <w:color w:val="auto"/>
                <w:highlight w:val="none"/>
                <w:lang w:val="en-US" w:eastAsia="zh-CN"/>
              </w:rPr>
              <w:t>0.1m</w:t>
            </w:r>
            <w:r>
              <w:rPr>
                <w:rFonts w:hint="eastAsia"/>
                <w:color w:val="auto"/>
                <w:highlight w:val="none"/>
                <w:lang w:eastAsia="zh-CN"/>
              </w:rPr>
              <w:t>）</w:t>
            </w:r>
          </w:p>
          <w:p>
            <w:pPr>
              <w:spacing w:line="240" w:lineRule="auto"/>
              <w:rPr>
                <w:color w:val="auto"/>
                <w:highlight w:val="none"/>
              </w:rPr>
            </w:pPr>
            <w:r>
              <w:rPr>
                <w:rFonts w:hint="eastAsia"/>
                <w:color w:val="auto"/>
                <w:highlight w:val="none"/>
                <w:lang w:val="en-US" w:eastAsia="zh-CN"/>
              </w:rPr>
              <w:t>以上参数提供产品说明或官网产品介绍截图证明</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color w:val="auto"/>
                <w:highlight w:val="none"/>
              </w:rPr>
            </w:pPr>
            <w:r>
              <w:rPr>
                <w:rFonts w:hint="eastAsia"/>
                <w:color w:val="auto"/>
                <w:highlight w:val="none"/>
                <w:lang w:val="en-US" w:eastAsia="zh-CN"/>
              </w:rPr>
              <w:t>工业</w:t>
            </w:r>
          </w:p>
        </w:tc>
      </w:tr>
      <w:tr>
        <w:tblPrEx>
          <w:tblCellMar>
            <w:top w:w="0" w:type="dxa"/>
            <w:left w:w="108" w:type="dxa"/>
            <w:bottom w:w="0" w:type="dxa"/>
            <w:right w:w="108" w:type="dxa"/>
          </w:tblCellMar>
        </w:tblPrEx>
        <w:trPr>
          <w:trHeight w:val="2588"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1</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color w:val="auto"/>
                <w:highlight w:val="none"/>
              </w:rPr>
            </w:pPr>
            <w:r>
              <w:rPr>
                <w:rFonts w:hint="eastAsia"/>
                <w:color w:val="auto"/>
                <w:highlight w:val="none"/>
              </w:rPr>
              <w:t>曝气风机</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只</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2</w:t>
            </w:r>
          </w:p>
        </w:tc>
        <w:tc>
          <w:tcPr>
            <w:tcW w:w="3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型号：回转风机</w:t>
            </w:r>
          </w:p>
          <w:p>
            <w:pPr>
              <w:spacing w:line="240" w:lineRule="auto"/>
              <w:rPr>
                <w:color w:val="auto"/>
                <w:highlight w:val="none"/>
              </w:rPr>
            </w:pPr>
            <w:r>
              <w:rPr>
                <w:rFonts w:hint="eastAsia"/>
                <w:color w:val="auto"/>
                <w:highlight w:val="none"/>
              </w:rPr>
              <w:t>风机罩：户外型，长*宽*高=1350*800*600mm</w:t>
            </w:r>
            <w:r>
              <w:rPr>
                <w:rFonts w:hint="eastAsia"/>
                <w:color w:val="auto"/>
                <w:highlight w:val="none"/>
                <w:lang w:eastAsia="zh-CN"/>
              </w:rPr>
              <w:t>（</w:t>
            </w:r>
            <w:r>
              <w:rPr>
                <w:rFonts w:hint="eastAsia"/>
                <w:color w:val="auto"/>
                <w:highlight w:val="none"/>
                <w:lang w:val="en-US" w:eastAsia="zh-CN"/>
              </w:rPr>
              <w:t>尺寸</w:t>
            </w:r>
            <w:r>
              <w:rPr>
                <w:rFonts w:hint="eastAsia"/>
                <w:color w:val="auto"/>
                <w:highlight w:val="none"/>
                <w:lang w:eastAsia="zh-CN"/>
              </w:rPr>
              <w:t>±</w:t>
            </w:r>
            <w:r>
              <w:rPr>
                <w:rFonts w:hint="eastAsia"/>
                <w:color w:val="auto"/>
                <w:highlight w:val="none"/>
                <w:lang w:val="en-US" w:eastAsia="zh-CN"/>
              </w:rPr>
              <w:t>10</w:t>
            </w:r>
            <w:r>
              <w:rPr>
                <w:rFonts w:hint="eastAsia"/>
                <w:color w:val="auto"/>
                <w:highlight w:val="none"/>
              </w:rPr>
              <w:t>mm</w:t>
            </w:r>
            <w:r>
              <w:rPr>
                <w:rFonts w:hint="eastAsia"/>
                <w:color w:val="auto"/>
                <w:highlight w:val="none"/>
                <w:lang w:eastAsia="zh-CN"/>
              </w:rPr>
              <w:t>）</w:t>
            </w:r>
          </w:p>
          <w:p>
            <w:pPr>
              <w:spacing w:line="240" w:lineRule="auto"/>
              <w:rPr>
                <w:color w:val="auto"/>
                <w:highlight w:val="none"/>
              </w:rPr>
            </w:pPr>
            <w:r>
              <w:rPr>
                <w:rFonts w:hint="eastAsia"/>
                <w:color w:val="auto"/>
                <w:highlight w:val="none"/>
              </w:rPr>
              <w:t>功率： N大于等于0.75kW</w:t>
            </w:r>
          </w:p>
          <w:p>
            <w:pPr>
              <w:spacing w:line="240" w:lineRule="auto"/>
              <w:rPr>
                <w:color w:val="auto"/>
                <w:highlight w:val="none"/>
              </w:rPr>
            </w:pPr>
            <w:r>
              <w:rPr>
                <w:rFonts w:hint="eastAsia"/>
                <w:color w:val="auto"/>
                <w:highlight w:val="none"/>
              </w:rPr>
              <w:t>风量：Q大于等于0.4m³/min</w:t>
            </w:r>
          </w:p>
          <w:p>
            <w:pPr>
              <w:spacing w:line="240" w:lineRule="auto"/>
              <w:rPr>
                <w:rFonts w:hint="eastAsia"/>
                <w:color w:val="auto"/>
                <w:highlight w:val="none"/>
              </w:rPr>
            </w:pPr>
            <w:r>
              <w:rPr>
                <w:rFonts w:hint="eastAsia"/>
                <w:color w:val="auto"/>
                <w:highlight w:val="none"/>
              </w:rPr>
              <w:t>风压： H大于等于3.0m</w:t>
            </w:r>
          </w:p>
          <w:p>
            <w:pPr>
              <w:spacing w:line="240" w:lineRule="auto"/>
              <w:rPr>
                <w:color w:val="auto"/>
                <w:highlight w:val="none"/>
              </w:rPr>
            </w:pPr>
            <w:r>
              <w:rPr>
                <w:rFonts w:hint="eastAsia"/>
                <w:color w:val="auto"/>
                <w:highlight w:val="none"/>
                <w:lang w:val="en-US" w:eastAsia="zh-CN"/>
              </w:rPr>
              <w:t>以上参数提供产品说明或官网产品介绍截图证明</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color w:val="auto"/>
                <w:highlight w:val="none"/>
              </w:rPr>
            </w:pPr>
            <w:r>
              <w:rPr>
                <w:rFonts w:hint="eastAsia"/>
                <w:color w:val="auto"/>
                <w:highlight w:val="none"/>
                <w:lang w:val="en-US" w:eastAsia="zh-CN"/>
              </w:rPr>
              <w:t>工业</w:t>
            </w:r>
          </w:p>
        </w:tc>
      </w:tr>
      <w:tr>
        <w:tblPrEx>
          <w:tblCellMar>
            <w:top w:w="0" w:type="dxa"/>
            <w:left w:w="108" w:type="dxa"/>
            <w:bottom w:w="0" w:type="dxa"/>
            <w:right w:w="108" w:type="dxa"/>
          </w:tblCellMar>
        </w:tblPrEx>
        <w:trPr>
          <w:trHeight w:val="17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2</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color w:val="auto"/>
                <w:highlight w:val="none"/>
              </w:rPr>
            </w:pPr>
            <w:r>
              <w:rPr>
                <w:rFonts w:hint="eastAsia"/>
                <w:color w:val="auto"/>
                <w:highlight w:val="none"/>
              </w:rPr>
              <w:t>回流空气泵</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只</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2</w:t>
            </w:r>
          </w:p>
        </w:tc>
        <w:tc>
          <w:tcPr>
            <w:tcW w:w="3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材质： 铸铁</w:t>
            </w:r>
          </w:p>
          <w:p>
            <w:pPr>
              <w:spacing w:line="240" w:lineRule="auto"/>
              <w:rPr>
                <w:color w:val="auto"/>
                <w:highlight w:val="none"/>
              </w:rPr>
            </w:pPr>
            <w:r>
              <w:rPr>
                <w:rFonts w:hint="eastAsia"/>
                <w:color w:val="auto"/>
                <w:highlight w:val="none"/>
              </w:rPr>
              <w:t>功率： N大于等于0.115kW</w:t>
            </w:r>
          </w:p>
          <w:p>
            <w:pPr>
              <w:spacing w:line="240" w:lineRule="auto"/>
              <w:rPr>
                <w:color w:val="auto"/>
                <w:highlight w:val="none"/>
              </w:rPr>
            </w:pPr>
            <w:r>
              <w:rPr>
                <w:rFonts w:hint="eastAsia"/>
                <w:color w:val="auto"/>
                <w:highlight w:val="none"/>
              </w:rPr>
              <w:t>风量： Q大于等于150L/min</w:t>
            </w:r>
          </w:p>
          <w:p>
            <w:pPr>
              <w:spacing w:line="240" w:lineRule="auto"/>
              <w:rPr>
                <w:rFonts w:hint="eastAsia"/>
                <w:color w:val="auto"/>
                <w:highlight w:val="none"/>
              </w:rPr>
            </w:pPr>
            <w:r>
              <w:rPr>
                <w:rFonts w:hint="eastAsia"/>
                <w:color w:val="auto"/>
                <w:highlight w:val="none"/>
              </w:rPr>
              <w:t>风压： H大于等于2m</w:t>
            </w:r>
          </w:p>
          <w:p>
            <w:pPr>
              <w:spacing w:line="240" w:lineRule="auto"/>
              <w:rPr>
                <w:color w:val="auto"/>
                <w:highlight w:val="none"/>
              </w:rPr>
            </w:pPr>
            <w:r>
              <w:rPr>
                <w:rFonts w:hint="eastAsia"/>
                <w:color w:val="auto"/>
                <w:highlight w:val="none"/>
                <w:lang w:val="en-US" w:eastAsia="zh-CN"/>
              </w:rPr>
              <w:t>以上参数提供产品说明或官网产品介绍截图证明</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color w:val="auto"/>
                <w:highlight w:val="none"/>
              </w:rPr>
            </w:pPr>
            <w:r>
              <w:rPr>
                <w:rFonts w:hint="eastAsia"/>
                <w:color w:val="auto"/>
                <w:highlight w:val="none"/>
                <w:lang w:val="en-US" w:eastAsia="zh-CN"/>
              </w:rPr>
              <w:t>工业</w:t>
            </w:r>
          </w:p>
        </w:tc>
      </w:tr>
      <w:tr>
        <w:tblPrEx>
          <w:tblCellMar>
            <w:top w:w="0" w:type="dxa"/>
            <w:left w:w="108" w:type="dxa"/>
            <w:bottom w:w="0" w:type="dxa"/>
            <w:right w:w="108" w:type="dxa"/>
          </w:tblCellMar>
        </w:tblPrEx>
        <w:trPr>
          <w:trHeight w:val="125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3</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color w:val="auto"/>
                <w:highlight w:val="none"/>
              </w:rPr>
            </w:pPr>
            <w:r>
              <w:rPr>
                <w:rFonts w:hint="eastAsia"/>
                <w:color w:val="auto"/>
                <w:highlight w:val="none"/>
              </w:rPr>
              <w:t>控制柜</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只</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2</w:t>
            </w:r>
          </w:p>
        </w:tc>
        <w:tc>
          <w:tcPr>
            <w:tcW w:w="3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材质：碳钢喷塑</w:t>
            </w:r>
          </w:p>
          <w:p>
            <w:pPr>
              <w:spacing w:line="240" w:lineRule="auto"/>
              <w:rPr>
                <w:color w:val="auto"/>
                <w:highlight w:val="none"/>
              </w:rPr>
            </w:pPr>
            <w:r>
              <w:rPr>
                <w:rFonts w:hint="eastAsia"/>
                <w:color w:val="auto"/>
                <w:highlight w:val="none"/>
              </w:rPr>
              <w:t>尺寸：（L）0.96m×（B）0.71m×（H）0.42m</w:t>
            </w:r>
            <w:r>
              <w:rPr>
                <w:rFonts w:hint="eastAsia"/>
                <w:color w:val="auto"/>
                <w:highlight w:val="none"/>
                <w:lang w:eastAsia="zh-CN"/>
              </w:rPr>
              <w:t>（</w:t>
            </w:r>
            <w:r>
              <w:rPr>
                <w:rFonts w:hint="eastAsia"/>
                <w:color w:val="auto"/>
                <w:highlight w:val="none"/>
                <w:lang w:val="en-US" w:eastAsia="zh-CN"/>
              </w:rPr>
              <w:t>尺寸</w:t>
            </w:r>
            <w:r>
              <w:rPr>
                <w:rFonts w:hint="eastAsia"/>
                <w:color w:val="auto"/>
                <w:highlight w:val="none"/>
                <w:lang w:eastAsia="zh-CN"/>
              </w:rPr>
              <w:t>±</w:t>
            </w:r>
            <w:r>
              <w:rPr>
                <w:rFonts w:hint="eastAsia"/>
                <w:color w:val="auto"/>
                <w:highlight w:val="none"/>
                <w:lang w:val="en-US" w:eastAsia="zh-CN"/>
              </w:rPr>
              <w:t>0.1m</w:t>
            </w:r>
            <w:r>
              <w:rPr>
                <w:rFonts w:hint="eastAsia"/>
                <w:color w:val="auto"/>
                <w:highlight w:val="none"/>
                <w:lang w:eastAsia="zh-CN"/>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color w:val="auto"/>
                <w:highlight w:val="none"/>
              </w:rPr>
            </w:pPr>
            <w:r>
              <w:rPr>
                <w:rFonts w:hint="eastAsia"/>
                <w:color w:val="auto"/>
                <w:highlight w:val="none"/>
                <w:lang w:val="en-US" w:eastAsia="zh-CN"/>
              </w:rPr>
              <w:t>工业</w:t>
            </w:r>
          </w:p>
        </w:tc>
      </w:tr>
      <w:tr>
        <w:tblPrEx>
          <w:tblCellMar>
            <w:top w:w="0" w:type="dxa"/>
            <w:left w:w="108" w:type="dxa"/>
            <w:bottom w:w="0" w:type="dxa"/>
            <w:right w:w="108" w:type="dxa"/>
          </w:tblCellMar>
        </w:tblPrEx>
        <w:trPr>
          <w:trHeight w:val="198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4</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color w:val="auto"/>
                <w:highlight w:val="none"/>
              </w:rPr>
            </w:pPr>
            <w:r>
              <w:rPr>
                <w:rFonts w:hint="eastAsia"/>
                <w:color w:val="auto"/>
                <w:highlight w:val="none"/>
              </w:rPr>
              <w:t>生物营养剂投加装置</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套</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2</w:t>
            </w:r>
          </w:p>
        </w:tc>
        <w:tc>
          <w:tcPr>
            <w:tcW w:w="3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（1）生物营养剂储罐</w:t>
            </w:r>
          </w:p>
          <w:p>
            <w:pPr>
              <w:spacing w:line="240" w:lineRule="auto"/>
              <w:rPr>
                <w:color w:val="auto"/>
                <w:highlight w:val="none"/>
              </w:rPr>
            </w:pPr>
            <w:r>
              <w:rPr>
                <w:rFonts w:hint="eastAsia"/>
                <w:color w:val="auto"/>
                <w:highlight w:val="none"/>
              </w:rPr>
              <w:t>材质： 玻璃钢</w:t>
            </w:r>
          </w:p>
          <w:p>
            <w:pPr>
              <w:spacing w:line="240" w:lineRule="auto"/>
              <w:rPr>
                <w:color w:val="auto"/>
                <w:highlight w:val="none"/>
              </w:rPr>
            </w:pPr>
            <w:r>
              <w:rPr>
                <w:rFonts w:hint="eastAsia"/>
                <w:color w:val="auto"/>
                <w:highlight w:val="none"/>
              </w:rPr>
              <w:t>尺寸：（D）Φ600×（H）800mm</w:t>
            </w:r>
            <w:r>
              <w:rPr>
                <w:rFonts w:hint="eastAsia"/>
                <w:color w:val="auto"/>
                <w:highlight w:val="none"/>
                <w:lang w:eastAsia="zh-CN"/>
              </w:rPr>
              <w:t>（</w:t>
            </w:r>
            <w:r>
              <w:rPr>
                <w:rFonts w:hint="eastAsia"/>
                <w:color w:val="auto"/>
                <w:highlight w:val="none"/>
                <w:lang w:val="en-US" w:eastAsia="zh-CN"/>
              </w:rPr>
              <w:t>尺寸</w:t>
            </w:r>
            <w:r>
              <w:rPr>
                <w:rFonts w:hint="eastAsia"/>
                <w:color w:val="auto"/>
                <w:highlight w:val="none"/>
                <w:lang w:eastAsia="zh-CN"/>
              </w:rPr>
              <w:t>±</w:t>
            </w:r>
            <w:r>
              <w:rPr>
                <w:rFonts w:hint="eastAsia"/>
                <w:color w:val="auto"/>
                <w:highlight w:val="none"/>
                <w:lang w:val="en-US" w:eastAsia="zh-CN"/>
              </w:rPr>
              <w:t>10</w:t>
            </w:r>
            <w:r>
              <w:rPr>
                <w:rFonts w:hint="eastAsia"/>
                <w:color w:val="auto"/>
                <w:highlight w:val="none"/>
              </w:rPr>
              <w:t>mm</w:t>
            </w:r>
            <w:r>
              <w:rPr>
                <w:rFonts w:hint="eastAsia"/>
                <w:color w:val="auto"/>
                <w:highlight w:val="none"/>
                <w:lang w:eastAsia="zh-CN"/>
              </w:rPr>
              <w:t>）</w:t>
            </w:r>
          </w:p>
          <w:p>
            <w:pPr>
              <w:spacing w:line="240" w:lineRule="auto"/>
              <w:rPr>
                <w:color w:val="auto"/>
                <w:highlight w:val="none"/>
              </w:rPr>
            </w:pPr>
            <w:r>
              <w:rPr>
                <w:rFonts w:hint="eastAsia"/>
                <w:color w:val="auto"/>
                <w:highlight w:val="none"/>
              </w:rPr>
              <w:t>（2）计量泵</w:t>
            </w:r>
          </w:p>
          <w:p>
            <w:pPr>
              <w:spacing w:line="240" w:lineRule="auto"/>
              <w:rPr>
                <w:color w:val="auto"/>
                <w:highlight w:val="none"/>
              </w:rPr>
            </w:pPr>
            <w:r>
              <w:rPr>
                <w:rFonts w:hint="eastAsia"/>
                <w:color w:val="auto"/>
                <w:highlight w:val="none"/>
                <w:lang w:val="en-US" w:eastAsia="zh-CN"/>
              </w:rPr>
              <w:t>规格</w:t>
            </w:r>
            <w:r>
              <w:rPr>
                <w:rFonts w:hint="eastAsia"/>
                <w:color w:val="auto"/>
                <w:highlight w:val="none"/>
              </w:rPr>
              <w:t>：DFD-01-07-M</w:t>
            </w:r>
          </w:p>
          <w:p>
            <w:pPr>
              <w:spacing w:line="240" w:lineRule="auto"/>
              <w:rPr>
                <w:color w:val="auto"/>
                <w:highlight w:val="none"/>
              </w:rPr>
            </w:pPr>
            <w:r>
              <w:rPr>
                <w:rFonts w:hint="eastAsia"/>
                <w:color w:val="auto"/>
                <w:highlight w:val="none"/>
              </w:rPr>
              <w:t>功率：</w:t>
            </w:r>
            <w:r>
              <w:rPr>
                <w:rFonts w:hint="eastAsia"/>
                <w:color w:val="auto"/>
                <w:highlight w:val="none"/>
                <w:lang w:val="en-US" w:eastAsia="zh-CN"/>
              </w:rPr>
              <w:t>≥</w:t>
            </w:r>
            <w:r>
              <w:rPr>
                <w:rFonts w:hint="eastAsia"/>
                <w:color w:val="auto"/>
                <w:highlight w:val="none"/>
              </w:rPr>
              <w:t xml:space="preserve"> 30W（使用功率</w:t>
            </w:r>
            <w:r>
              <w:rPr>
                <w:rFonts w:hint="eastAsia"/>
                <w:color w:val="auto"/>
                <w:highlight w:val="none"/>
                <w:lang w:val="en-US" w:eastAsia="zh-CN"/>
              </w:rPr>
              <w:t>≥</w:t>
            </w:r>
            <w:r>
              <w:rPr>
                <w:rFonts w:hint="eastAsia"/>
                <w:color w:val="auto"/>
                <w:highlight w:val="none"/>
              </w:rPr>
              <w:t>5W）</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color w:val="auto"/>
                <w:highlight w:val="none"/>
              </w:rPr>
            </w:pPr>
            <w:r>
              <w:rPr>
                <w:rFonts w:hint="eastAsia"/>
                <w:color w:val="auto"/>
                <w:highlight w:val="none"/>
                <w:lang w:val="en-US" w:eastAsia="zh-CN"/>
              </w:rPr>
              <w:t>工业</w:t>
            </w:r>
          </w:p>
        </w:tc>
      </w:tr>
      <w:tr>
        <w:tblPrEx>
          <w:tblCellMar>
            <w:top w:w="0" w:type="dxa"/>
            <w:left w:w="108" w:type="dxa"/>
            <w:bottom w:w="0" w:type="dxa"/>
            <w:right w:w="108" w:type="dxa"/>
          </w:tblCellMar>
        </w:tblPrEx>
        <w:trPr>
          <w:trHeight w:val="148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color w:val="auto"/>
                <w:highlight w:val="none"/>
              </w:rPr>
            </w:pPr>
            <w:r>
              <w:rPr>
                <w:rFonts w:hint="eastAsia"/>
                <w:color w:val="auto"/>
                <w:highlight w:val="none"/>
              </w:rPr>
              <w:t>设备柜</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只</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2</w:t>
            </w:r>
          </w:p>
        </w:tc>
        <w:tc>
          <w:tcPr>
            <w:tcW w:w="3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型号：户外型</w:t>
            </w:r>
          </w:p>
          <w:p>
            <w:pPr>
              <w:spacing w:line="240" w:lineRule="auto"/>
              <w:rPr>
                <w:color w:val="auto"/>
                <w:highlight w:val="none"/>
              </w:rPr>
            </w:pPr>
            <w:r>
              <w:rPr>
                <w:rFonts w:hint="eastAsia"/>
                <w:color w:val="auto"/>
                <w:highlight w:val="none"/>
              </w:rPr>
              <w:t>材质：碳钢喷塑</w:t>
            </w:r>
          </w:p>
          <w:p>
            <w:pPr>
              <w:spacing w:line="240" w:lineRule="auto"/>
              <w:rPr>
                <w:color w:val="auto"/>
                <w:highlight w:val="none"/>
              </w:rPr>
            </w:pPr>
            <w:r>
              <w:rPr>
                <w:rFonts w:hint="eastAsia"/>
                <w:color w:val="auto"/>
                <w:highlight w:val="none"/>
              </w:rPr>
              <w:t>尺寸：（L）0.72m×（B）0.62m×（H）0.52m</w:t>
            </w:r>
            <w:r>
              <w:rPr>
                <w:rFonts w:hint="eastAsia"/>
                <w:color w:val="auto"/>
                <w:highlight w:val="none"/>
                <w:lang w:eastAsia="zh-CN"/>
              </w:rPr>
              <w:t>（</w:t>
            </w:r>
            <w:r>
              <w:rPr>
                <w:rFonts w:hint="eastAsia"/>
                <w:color w:val="auto"/>
                <w:highlight w:val="none"/>
                <w:lang w:val="en-US" w:eastAsia="zh-CN"/>
              </w:rPr>
              <w:t>尺寸</w:t>
            </w:r>
            <w:r>
              <w:rPr>
                <w:rFonts w:hint="eastAsia"/>
                <w:color w:val="auto"/>
                <w:highlight w:val="none"/>
                <w:lang w:eastAsia="zh-CN"/>
              </w:rPr>
              <w:t>±</w:t>
            </w:r>
            <w:r>
              <w:rPr>
                <w:rFonts w:hint="eastAsia"/>
                <w:color w:val="auto"/>
                <w:highlight w:val="none"/>
                <w:lang w:val="en-US" w:eastAsia="zh-CN"/>
              </w:rPr>
              <w:t>0.1m</w:t>
            </w:r>
            <w:r>
              <w:rPr>
                <w:rFonts w:hint="eastAsia"/>
                <w:color w:val="auto"/>
                <w:highlight w:val="none"/>
                <w:lang w:eastAsia="zh-CN"/>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color w:val="auto"/>
                <w:highlight w:val="none"/>
              </w:rPr>
            </w:pPr>
            <w:r>
              <w:rPr>
                <w:rFonts w:hint="eastAsia"/>
                <w:color w:val="auto"/>
                <w:highlight w:val="none"/>
                <w:lang w:val="en-US" w:eastAsia="zh-CN"/>
              </w:rPr>
              <w:t>工业</w:t>
            </w:r>
          </w:p>
        </w:tc>
      </w:tr>
      <w:tr>
        <w:tblPrEx>
          <w:tblCellMar>
            <w:top w:w="0" w:type="dxa"/>
            <w:left w:w="108" w:type="dxa"/>
            <w:bottom w:w="0" w:type="dxa"/>
            <w:right w:w="108" w:type="dxa"/>
          </w:tblCellMar>
        </w:tblPrEx>
        <w:trPr>
          <w:trHeight w:val="12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6</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color w:val="auto"/>
                <w:highlight w:val="none"/>
              </w:rPr>
            </w:pPr>
            <w:r>
              <w:rPr>
                <w:rFonts w:hint="eastAsia"/>
                <w:color w:val="auto"/>
                <w:highlight w:val="none"/>
              </w:rPr>
              <w:t>物联网关</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套</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2</w:t>
            </w:r>
          </w:p>
        </w:tc>
        <w:tc>
          <w:tcPr>
            <w:tcW w:w="3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流量：</w:t>
            </w:r>
            <w:r>
              <w:rPr>
                <w:rFonts w:hint="eastAsia"/>
                <w:color w:val="auto"/>
                <w:highlight w:val="none"/>
                <w:lang w:val="en-US" w:eastAsia="zh-CN"/>
              </w:rPr>
              <w:t>≥</w:t>
            </w:r>
            <w:r>
              <w:rPr>
                <w:rFonts w:hint="eastAsia"/>
                <w:color w:val="auto"/>
                <w:highlight w:val="none"/>
              </w:rPr>
              <w:t>300M/月（12个月）</w:t>
            </w:r>
          </w:p>
          <w:p>
            <w:pPr>
              <w:spacing w:line="240" w:lineRule="auto"/>
              <w:rPr>
                <w:color w:val="auto"/>
                <w:highlight w:val="none"/>
              </w:rPr>
            </w:pPr>
            <w:r>
              <w:rPr>
                <w:rFonts w:hint="eastAsia"/>
                <w:color w:val="auto"/>
                <w:highlight w:val="none"/>
                <w:lang w:eastAsia="zh-CN"/>
              </w:rPr>
              <w:t>★</w:t>
            </w:r>
            <w:r>
              <w:rPr>
                <w:rFonts w:hint="eastAsia"/>
                <w:color w:val="auto"/>
                <w:highlight w:val="none"/>
              </w:rPr>
              <w:t>串口摄像头：130万红外防水筒型串口摄像头监控立杠：3米DN80热镀锌喷塑</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color w:val="auto"/>
                <w:highlight w:val="none"/>
              </w:rPr>
            </w:pPr>
            <w:r>
              <w:rPr>
                <w:rFonts w:hint="eastAsia"/>
                <w:color w:val="auto"/>
                <w:highlight w:val="none"/>
                <w:lang w:val="en-US" w:eastAsia="zh-CN"/>
              </w:rPr>
              <w:t>工业</w:t>
            </w:r>
          </w:p>
        </w:tc>
      </w:tr>
      <w:tr>
        <w:tblPrEx>
          <w:tblCellMar>
            <w:top w:w="0" w:type="dxa"/>
            <w:left w:w="108" w:type="dxa"/>
            <w:bottom w:w="0" w:type="dxa"/>
            <w:right w:w="108" w:type="dxa"/>
          </w:tblCellMar>
        </w:tblPrEx>
        <w:trPr>
          <w:trHeight w:val="95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四</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color w:val="auto"/>
                <w:highlight w:val="none"/>
              </w:rPr>
            </w:pPr>
            <w:r>
              <w:rPr>
                <w:rFonts w:hint="eastAsia"/>
                <w:color w:val="auto"/>
                <w:highlight w:val="none"/>
              </w:rPr>
              <w:t>消杀装置</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套</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2</w:t>
            </w:r>
          </w:p>
        </w:tc>
        <w:tc>
          <w:tcPr>
            <w:tcW w:w="3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功能：投加缓释氯片消毒。</w:t>
            </w:r>
          </w:p>
          <w:p>
            <w:pPr>
              <w:spacing w:line="240" w:lineRule="auto"/>
              <w:rPr>
                <w:color w:val="auto"/>
                <w:highlight w:val="none"/>
              </w:rPr>
            </w:pPr>
            <w:r>
              <w:rPr>
                <w:rFonts w:hint="eastAsia"/>
                <w:color w:val="auto"/>
                <w:highlight w:val="none"/>
              </w:rPr>
              <w:t>材质：玻璃钢；</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lang w:val="en-US" w:eastAsia="zh-CN"/>
              </w:rPr>
              <w:t>工业</w:t>
            </w:r>
          </w:p>
        </w:tc>
      </w:tr>
      <w:tr>
        <w:tblPrEx>
          <w:tblCellMar>
            <w:top w:w="0" w:type="dxa"/>
            <w:left w:w="108" w:type="dxa"/>
            <w:bottom w:w="0" w:type="dxa"/>
            <w:right w:w="108" w:type="dxa"/>
          </w:tblCellMar>
        </w:tblPrEx>
        <w:trPr>
          <w:trHeight w:val="91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五</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color w:val="auto"/>
                <w:highlight w:val="none"/>
              </w:rPr>
            </w:pPr>
            <w:r>
              <w:rPr>
                <w:rFonts w:hint="eastAsia"/>
                <w:color w:val="auto"/>
                <w:highlight w:val="none"/>
              </w:rPr>
              <w:t>其他配套设施</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套</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2</w:t>
            </w:r>
          </w:p>
        </w:tc>
        <w:tc>
          <w:tcPr>
            <w:tcW w:w="3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auto"/>
                <w:highlight w:val="none"/>
              </w:rPr>
            </w:pPr>
            <w:r>
              <w:rPr>
                <w:rFonts w:hint="eastAsia"/>
                <w:color w:val="auto"/>
                <w:highlight w:val="none"/>
              </w:rPr>
              <w:t>配套设施为外围栏杆，展示牌，围护挡墙等附属设施。</w:t>
            </w:r>
          </w:p>
          <w:p>
            <w:pPr>
              <w:spacing w:line="240" w:lineRule="auto"/>
              <w:rPr>
                <w:color w:val="auto"/>
                <w:highlight w:val="none"/>
              </w:rPr>
            </w:pPr>
            <w:r>
              <w:rPr>
                <w:rFonts w:hint="eastAsia"/>
                <w:color w:val="auto"/>
                <w:highlight w:val="none"/>
              </w:rPr>
              <w:t>围栏：H=500mm，41米*2</w:t>
            </w:r>
          </w:p>
          <w:p>
            <w:pPr>
              <w:spacing w:line="240" w:lineRule="auto"/>
              <w:rPr>
                <w:color w:val="auto"/>
                <w:highlight w:val="none"/>
              </w:rPr>
            </w:pPr>
            <w:r>
              <w:rPr>
                <w:rFonts w:hint="eastAsia"/>
                <w:color w:val="auto"/>
                <w:highlight w:val="none"/>
              </w:rPr>
              <w:t>展示牌：1500*800mm，防腐木，1块*2</w:t>
            </w:r>
          </w:p>
          <w:p>
            <w:pPr>
              <w:spacing w:line="240" w:lineRule="auto"/>
              <w:rPr>
                <w:color w:val="auto"/>
                <w:highlight w:val="none"/>
              </w:rPr>
            </w:pPr>
            <w:r>
              <w:rPr>
                <w:rFonts w:hint="eastAsia"/>
                <w:color w:val="auto"/>
                <w:highlight w:val="none"/>
              </w:rPr>
              <w:t>小展示牌：400*150mm，防腐木，4块*2</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color w:val="auto"/>
                <w:highlight w:val="none"/>
              </w:rPr>
            </w:pPr>
            <w:r>
              <w:rPr>
                <w:rFonts w:hint="eastAsia"/>
                <w:color w:val="auto"/>
                <w:highlight w:val="none"/>
                <w:lang w:val="en-US" w:eastAsia="zh-CN"/>
              </w:rPr>
              <w:t>工业</w:t>
            </w:r>
          </w:p>
        </w:tc>
      </w:tr>
    </w:tbl>
    <w:p>
      <w:pPr>
        <w:pStyle w:val="85"/>
        <w:pageBreakBefore w:val="0"/>
        <w:kinsoku/>
        <w:wordWrap w:val="0"/>
        <w:overflowPunct/>
        <w:topLinePunct/>
        <w:autoSpaceDE/>
        <w:autoSpaceDN/>
        <w:bidi w:val="0"/>
        <w:spacing w:beforeAutospacing="0" w:afterAutospacing="0" w:line="440" w:lineRule="exact"/>
        <w:ind w:firstLine="482" w:firstLineChars="200"/>
        <w:jc w:val="both"/>
        <w:rPr>
          <w:rFonts w:hint="eastAsia" w:ascii="仿宋_GB2312" w:eastAsia="仿宋"/>
          <w:bCs/>
          <w:color w:val="auto"/>
          <w:sz w:val="24"/>
          <w:szCs w:val="24"/>
          <w:highlight w:val="none"/>
          <w:lang w:val="en-US" w:eastAsia="zh-CN"/>
        </w:rPr>
      </w:pPr>
      <w:r>
        <w:rPr>
          <w:rFonts w:hint="eastAsia" w:ascii="仿宋_GB2312" w:hAnsi="仿宋" w:eastAsia="仿宋_GB2312"/>
          <w:b/>
          <w:bCs w:val="0"/>
          <w:color w:val="auto"/>
          <w:sz w:val="24"/>
          <w:szCs w:val="24"/>
          <w:highlight w:val="none"/>
        </w:rPr>
        <w:t>注：</w:t>
      </w:r>
      <w:r>
        <w:rPr>
          <w:rFonts w:hint="eastAsia" w:ascii="仿宋_GB2312" w:eastAsia="仿宋_GB2312"/>
          <w:bCs/>
          <w:color w:val="auto"/>
          <w:sz w:val="24"/>
          <w:szCs w:val="24"/>
          <w:highlight w:val="none"/>
          <w:lang w:val="en-US" w:eastAsia="zh-CN"/>
        </w:rPr>
        <w:t>1、以上内容已包含控制系统（即软件）费用，</w:t>
      </w:r>
      <w:r>
        <w:rPr>
          <w:rFonts w:hint="eastAsia" w:ascii="仿宋_GB2312" w:eastAsia="仿宋_GB2312"/>
          <w:b/>
          <w:bCs w:val="0"/>
          <w:color w:val="auto"/>
          <w:sz w:val="24"/>
          <w:szCs w:val="24"/>
          <w:highlight w:val="none"/>
          <w:lang w:val="en-US" w:eastAsia="zh-CN"/>
        </w:rPr>
        <w:t>本项目核心产品为FBR发酵槽，</w:t>
      </w:r>
      <w:r>
        <w:rPr>
          <w:rFonts w:hint="eastAsia" w:ascii="仿宋_GB2312" w:eastAsia="仿宋_GB2312"/>
          <w:bCs/>
          <w:color w:val="auto"/>
          <w:sz w:val="24"/>
          <w:szCs w:val="24"/>
          <w:highlight w:val="none"/>
          <w:lang w:val="en-US" w:eastAsia="zh-CN"/>
        </w:rPr>
        <w:t>核心产品与一体化调节池须为同一厂家提供，并能由控制系统统一控制运行</w:t>
      </w:r>
      <w:r>
        <w:rPr>
          <w:rFonts w:hint="eastAsia" w:cs="仿宋"/>
          <w:color w:val="auto"/>
          <w:sz w:val="24"/>
          <w:szCs w:val="24"/>
          <w:highlight w:val="none"/>
          <w:lang w:eastAsia="zh-CN"/>
        </w:rPr>
        <w:t>。</w:t>
      </w:r>
    </w:p>
    <w:p>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ascii="仿宋_GB2312" w:eastAsia="仿宋_GB2312"/>
          <w:bCs/>
          <w:color w:val="auto"/>
          <w:sz w:val="24"/>
          <w:szCs w:val="24"/>
          <w:highlight w:val="none"/>
          <w:lang w:eastAsia="zh-CN"/>
        </w:rPr>
      </w:pPr>
      <w:r>
        <w:rPr>
          <w:rFonts w:hint="eastAsia" w:ascii="仿宋_GB2312" w:eastAsia="仿宋_GB2312"/>
          <w:bCs/>
          <w:color w:val="auto"/>
          <w:sz w:val="24"/>
          <w:szCs w:val="24"/>
          <w:highlight w:val="none"/>
          <w:lang w:val="en-US" w:eastAsia="zh-CN"/>
        </w:rPr>
        <w:t>2、</w:t>
      </w:r>
      <w:r>
        <w:rPr>
          <w:rFonts w:hint="eastAsia" w:ascii="仿宋_GB2312" w:eastAsia="仿宋_GB2312"/>
          <w:bCs/>
          <w:color w:val="auto"/>
          <w:sz w:val="24"/>
          <w:szCs w:val="24"/>
          <w:highlight w:val="none"/>
          <w:lang w:eastAsia="zh-CN"/>
        </w:rPr>
        <w:t>投标报价必须包括设备费、材料费、安装调试指导费、税金、运输及运输保险费（含装卸）、质保期内维修保护费、备品备件费、售后服务费、培训费、验收费、政策性文件规定及合同包含的所有风险、责任等各项全部费用。</w:t>
      </w:r>
    </w:p>
    <w:p>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b/>
          <w:color w:val="auto"/>
          <w:kern w:val="0"/>
          <w:sz w:val="24"/>
          <w:szCs w:val="22"/>
          <w:highlight w:val="none"/>
          <w:lang w:val="en-US" w:eastAsia="zh-CN"/>
        </w:rPr>
      </w:pPr>
      <w:r>
        <w:rPr>
          <w:rFonts w:hint="eastAsia" w:ascii="仿宋_GB2312" w:eastAsia="仿宋_GB2312"/>
          <w:bCs/>
          <w:color w:val="auto"/>
          <w:sz w:val="24"/>
          <w:szCs w:val="24"/>
          <w:highlight w:val="none"/>
          <w:lang w:val="en-US" w:eastAsia="zh-CN"/>
        </w:rPr>
        <w:t>3、投标人的报价不仅应包括采购文件提供的技术条款和图纸上（若有）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属卖方投标漏项少算的设备/材料及服务费用均视为对采购人的优惠，费用不得追补</w:t>
      </w:r>
      <w:r>
        <w:rPr>
          <w:rFonts w:hint="eastAsia" w:ascii="仿宋_GB2312" w:hAnsi="仿宋" w:eastAsia="仿宋_GB2312"/>
          <w:bCs/>
          <w:color w:val="auto"/>
          <w:sz w:val="24"/>
          <w:szCs w:val="24"/>
          <w:highlight w:val="none"/>
        </w:rPr>
        <w:t>。</w:t>
      </w:r>
    </w:p>
    <w:p>
      <w:pPr>
        <w:pStyle w:val="85"/>
        <w:pageBreakBefore w:val="0"/>
        <w:kinsoku/>
        <w:wordWrap w:val="0"/>
        <w:overflowPunct/>
        <w:topLinePunct/>
        <w:autoSpaceDE/>
        <w:autoSpaceDN/>
        <w:bidi w:val="0"/>
        <w:spacing w:beforeAutospacing="0" w:afterAutospacing="0" w:line="440" w:lineRule="exact"/>
        <w:ind w:firstLine="482" w:firstLineChars="200"/>
        <w:jc w:val="both"/>
        <w:rPr>
          <w:b/>
          <w:color w:val="auto"/>
          <w:kern w:val="0"/>
          <w:sz w:val="24"/>
          <w:szCs w:val="22"/>
          <w:highlight w:val="none"/>
        </w:rPr>
      </w:pPr>
      <w:r>
        <w:rPr>
          <w:rFonts w:hint="eastAsia"/>
          <w:b/>
          <w:color w:val="auto"/>
          <w:kern w:val="0"/>
          <w:sz w:val="24"/>
          <w:szCs w:val="22"/>
          <w:highlight w:val="none"/>
          <w:lang w:val="en-US" w:eastAsia="zh-CN"/>
        </w:rPr>
        <w:t>三</w:t>
      </w:r>
      <w:r>
        <w:rPr>
          <w:rFonts w:hint="eastAsia"/>
          <w:b/>
          <w:color w:val="auto"/>
          <w:kern w:val="0"/>
          <w:sz w:val="24"/>
          <w:szCs w:val="22"/>
          <w:highlight w:val="none"/>
        </w:rPr>
        <w:t>、</w:t>
      </w:r>
      <w:r>
        <w:rPr>
          <w:rFonts w:hint="eastAsia"/>
          <w:b/>
          <w:color w:val="auto"/>
          <w:kern w:val="0"/>
          <w:sz w:val="24"/>
          <w:szCs w:val="22"/>
          <w:highlight w:val="none"/>
          <w:lang w:val="en-US" w:eastAsia="zh-CN"/>
        </w:rPr>
        <w:t>服务</w:t>
      </w:r>
      <w:r>
        <w:rPr>
          <w:rFonts w:hint="eastAsia"/>
          <w:b/>
          <w:color w:val="auto"/>
          <w:kern w:val="0"/>
          <w:sz w:val="24"/>
          <w:szCs w:val="22"/>
          <w:highlight w:val="none"/>
        </w:rPr>
        <w:t>时间、地点及要求</w:t>
      </w:r>
    </w:p>
    <w:p>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本项目需在签订项目合同后30天内完成设备供货、安装、调试和试运行等工作。</w:t>
      </w:r>
    </w:p>
    <w:p>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ascii="仿宋_GB2312" w:eastAsia="仿宋_GB2312"/>
          <w:bCs/>
          <w:color w:val="auto"/>
          <w:sz w:val="24"/>
          <w:szCs w:val="24"/>
          <w:highlight w:val="none"/>
          <w:lang w:val="en-US" w:eastAsia="zh-CN"/>
        </w:rPr>
      </w:pPr>
      <w:r>
        <w:rPr>
          <w:rFonts w:hint="eastAsia" w:ascii="仿宋_GB2312" w:eastAsia="仿宋_GB2312"/>
          <w:bCs/>
          <w:color w:val="auto"/>
          <w:sz w:val="24"/>
          <w:szCs w:val="24"/>
          <w:highlight w:val="none"/>
          <w:lang w:val="en-US" w:eastAsia="zh-CN"/>
        </w:rPr>
        <w:t>中标人必须保证所供产品全新、正宗、原包装（须按要求新生产的货物），并符合国家强制性标准，至用户手中时不拆封。提供货物时必须提供 ①详细装箱单；②制造商出具的保修卡、安装操作中文说明书以及产品特约维修处（特殊情况除外）；③产品合格证及检验记录；④以及其他技术文档。未经采购人允许不得私自预先安装，全部设备及配件的最终用户注册为采购人。</w:t>
      </w:r>
    </w:p>
    <w:p>
      <w:pPr>
        <w:pStyle w:val="85"/>
        <w:pageBreakBefore w:val="0"/>
        <w:kinsoku/>
        <w:wordWrap w:val="0"/>
        <w:overflowPunct/>
        <w:topLinePunct/>
        <w:autoSpaceDE/>
        <w:autoSpaceDN/>
        <w:bidi w:val="0"/>
        <w:spacing w:beforeAutospacing="0" w:afterAutospacing="0" w:line="440" w:lineRule="exact"/>
        <w:ind w:firstLine="482" w:firstLineChars="200"/>
        <w:jc w:val="both"/>
        <w:rPr>
          <w:rFonts w:hint="eastAsia" w:ascii="仿宋_GB2312" w:eastAsia="仿宋_GB2312"/>
          <w:b/>
          <w:bCs w:val="0"/>
          <w:color w:val="auto"/>
          <w:sz w:val="24"/>
          <w:szCs w:val="24"/>
          <w:highlight w:val="none"/>
          <w:lang w:val="en-US" w:eastAsia="zh-CN"/>
        </w:rPr>
      </w:pPr>
      <w:r>
        <w:rPr>
          <w:rFonts w:hint="eastAsia" w:ascii="仿宋_GB2312" w:eastAsia="仿宋_GB2312"/>
          <w:b/>
          <w:bCs w:val="0"/>
          <w:color w:val="auto"/>
          <w:sz w:val="24"/>
          <w:szCs w:val="24"/>
          <w:highlight w:val="none"/>
          <w:lang w:val="en-US" w:eastAsia="zh-CN"/>
        </w:rPr>
        <w:t>投标过程投标人可不提供制造厂商（或区域总代理商）项目授权书及原厂商的维保承诺，但确定中标单位后，中标单位需在合同签订前提供制造厂商（或区域总代理商）项目授权书及原厂商的维保承诺，如不能够提供，招标人有权取消其中标资格。</w:t>
      </w:r>
    </w:p>
    <w:p>
      <w:pPr>
        <w:pStyle w:val="85"/>
        <w:pageBreakBefore w:val="0"/>
        <w:kinsoku/>
        <w:wordWrap w:val="0"/>
        <w:overflowPunct/>
        <w:topLinePunct/>
        <w:autoSpaceDE/>
        <w:autoSpaceDN/>
        <w:bidi w:val="0"/>
        <w:spacing w:beforeAutospacing="0" w:afterAutospacing="0" w:line="440" w:lineRule="exact"/>
        <w:ind w:firstLine="482" w:firstLineChars="200"/>
        <w:jc w:val="both"/>
        <w:rPr>
          <w:b/>
          <w:color w:val="auto"/>
          <w:kern w:val="0"/>
          <w:sz w:val="24"/>
          <w:szCs w:val="22"/>
          <w:highlight w:val="none"/>
        </w:rPr>
      </w:pPr>
      <w:r>
        <w:rPr>
          <w:rFonts w:hint="eastAsia"/>
          <w:b/>
          <w:color w:val="auto"/>
          <w:kern w:val="0"/>
          <w:sz w:val="24"/>
          <w:szCs w:val="22"/>
          <w:highlight w:val="none"/>
          <w:lang w:val="en-US" w:eastAsia="zh-CN"/>
        </w:rPr>
        <w:t>四</w:t>
      </w:r>
      <w:r>
        <w:rPr>
          <w:rFonts w:hint="eastAsia"/>
          <w:b/>
          <w:color w:val="auto"/>
          <w:kern w:val="0"/>
          <w:sz w:val="24"/>
          <w:szCs w:val="22"/>
          <w:highlight w:val="none"/>
        </w:rPr>
        <w:t>、项目验收方式</w:t>
      </w:r>
    </w:p>
    <w:p>
      <w:pPr>
        <w:pageBreakBefore w:val="0"/>
        <w:kinsoku/>
        <w:wordWrap w:val="0"/>
        <w:topLinePunct/>
        <w:bidi w:val="0"/>
        <w:adjustRightInd w:val="0"/>
        <w:spacing w:beforeAutospacing="0" w:afterAutospacing="0" w:line="440" w:lineRule="exact"/>
        <w:ind w:firstLine="480" w:firstLineChars="200"/>
        <w:rPr>
          <w:color w:val="auto"/>
          <w:kern w:val="0"/>
          <w:highlight w:val="none"/>
        </w:rPr>
      </w:pPr>
      <w:r>
        <w:rPr>
          <w:rFonts w:hint="eastAsia"/>
          <w:color w:val="auto"/>
          <w:kern w:val="0"/>
          <w:highlight w:val="none"/>
        </w:rPr>
        <w:t>乙方</w:t>
      </w:r>
      <w:r>
        <w:rPr>
          <w:rFonts w:hint="eastAsia"/>
          <w:color w:val="auto"/>
          <w:kern w:val="0"/>
          <w:highlight w:val="none"/>
          <w:lang w:val="en-US" w:eastAsia="zh-CN"/>
        </w:rPr>
        <w:t>在完成服务内容后</w:t>
      </w:r>
      <w:r>
        <w:rPr>
          <w:rFonts w:hint="eastAsia"/>
          <w:color w:val="auto"/>
          <w:kern w:val="0"/>
          <w:highlight w:val="none"/>
        </w:rPr>
        <w:t>，由甲方单位负责</w:t>
      </w:r>
      <w:r>
        <w:rPr>
          <w:rFonts w:hint="eastAsia"/>
          <w:color w:val="auto"/>
          <w:kern w:val="0"/>
          <w:highlight w:val="none"/>
          <w:lang w:eastAsia="zh-CN"/>
        </w:rPr>
        <w:t>组织</w:t>
      </w:r>
      <w:r>
        <w:rPr>
          <w:rFonts w:hint="eastAsia"/>
          <w:color w:val="auto"/>
          <w:kern w:val="0"/>
          <w:highlight w:val="none"/>
        </w:rPr>
        <w:t>验收。</w:t>
      </w:r>
    </w:p>
    <w:p>
      <w:pPr>
        <w:pStyle w:val="85"/>
        <w:pageBreakBefore w:val="0"/>
        <w:kinsoku/>
        <w:wordWrap w:val="0"/>
        <w:overflowPunct/>
        <w:topLinePunct/>
        <w:autoSpaceDE/>
        <w:autoSpaceDN/>
        <w:bidi w:val="0"/>
        <w:spacing w:beforeAutospacing="0" w:afterAutospacing="0" w:line="440" w:lineRule="exact"/>
        <w:ind w:firstLine="482" w:firstLineChars="200"/>
        <w:jc w:val="both"/>
        <w:rPr>
          <w:b/>
          <w:color w:val="auto"/>
          <w:kern w:val="0"/>
          <w:sz w:val="24"/>
          <w:szCs w:val="22"/>
          <w:highlight w:val="none"/>
        </w:rPr>
      </w:pPr>
      <w:r>
        <w:rPr>
          <w:rFonts w:hint="eastAsia"/>
          <w:b/>
          <w:color w:val="auto"/>
          <w:kern w:val="0"/>
          <w:sz w:val="24"/>
          <w:szCs w:val="22"/>
          <w:highlight w:val="none"/>
          <w:lang w:val="en-US" w:eastAsia="zh-CN"/>
        </w:rPr>
        <w:t>五</w:t>
      </w:r>
      <w:r>
        <w:rPr>
          <w:rFonts w:hint="eastAsia"/>
          <w:b/>
          <w:color w:val="auto"/>
          <w:kern w:val="0"/>
          <w:sz w:val="24"/>
          <w:szCs w:val="22"/>
          <w:highlight w:val="none"/>
        </w:rPr>
        <w:t>、验收要求、标准</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color w:val="auto"/>
          <w:highlight w:val="none"/>
        </w:rPr>
      </w:pPr>
      <w:r>
        <w:rPr>
          <w:rFonts w:hint="eastAsia"/>
          <w:color w:val="auto"/>
          <w:highlight w:val="none"/>
        </w:rPr>
        <w:t>1、验收方法：本项目验收将按按招标文件要求所有设备配备完全后，进行</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highlight w:val="none"/>
        </w:rPr>
      </w:pPr>
      <w:r>
        <w:rPr>
          <w:rFonts w:hint="eastAsia"/>
          <w:color w:val="auto"/>
          <w:highlight w:val="none"/>
        </w:rPr>
        <w:t>项目总验收。验收工作由中标人提出，招标人组织相关人员组成评审组进行验收。</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color w:val="auto"/>
          <w:highlight w:val="none"/>
        </w:rPr>
      </w:pPr>
      <w:r>
        <w:rPr>
          <w:rFonts w:hint="eastAsia"/>
          <w:color w:val="auto"/>
          <w:highlight w:val="none"/>
        </w:rPr>
        <w:t>2、验收时间：设备安装、调试完毕，并稳定运行后，由中标人提出验收申请，招标人应于中标人提出验收申请后十个工作日内组织验收。招标人验收合格后应当出具验收报告。</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color w:val="auto"/>
          <w:highlight w:val="none"/>
        </w:rPr>
      </w:pPr>
      <w:r>
        <w:rPr>
          <w:rFonts w:hint="eastAsia"/>
          <w:color w:val="auto"/>
          <w:highlight w:val="none"/>
        </w:rPr>
        <w:t>3、验收内容：按照招标文件、响应文件、合同、相关承诺和相关补充文件等内容进行。</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color w:val="auto"/>
          <w:highlight w:val="none"/>
        </w:rPr>
      </w:pPr>
      <w:r>
        <w:rPr>
          <w:rFonts w:hint="eastAsia"/>
          <w:color w:val="auto"/>
          <w:highlight w:val="none"/>
        </w:rPr>
        <w:t>4、验收标准：工程质量符合现行国家工程施工质量验收规范标准。与产品技术数据及投标书技术要求一致，并符合国家有关技术规范和技术标准。</w:t>
      </w:r>
    </w:p>
    <w:p>
      <w:pPr>
        <w:keepNext w:val="0"/>
        <w:keepLines w:val="0"/>
        <w:pageBreakBefore w:val="0"/>
        <w:widowControl w:val="0"/>
        <w:numPr>
          <w:ilvl w:val="0"/>
          <w:numId w:val="7"/>
        </w:numPr>
        <w:kinsoku/>
        <w:wordWrap/>
        <w:overflowPunct/>
        <w:topLinePunct w:val="0"/>
        <w:autoSpaceDE/>
        <w:autoSpaceDN/>
        <w:bidi w:val="0"/>
        <w:adjustRightInd/>
        <w:snapToGrid/>
        <w:spacing w:line="312" w:lineRule="auto"/>
        <w:ind w:firstLine="480" w:firstLineChars="200"/>
        <w:textAlignment w:val="auto"/>
        <w:rPr>
          <w:rFonts w:hint="eastAsia"/>
          <w:color w:val="auto"/>
          <w:highlight w:val="none"/>
        </w:rPr>
      </w:pPr>
      <w:r>
        <w:rPr>
          <w:rFonts w:hint="eastAsia"/>
          <w:color w:val="auto"/>
          <w:highlight w:val="none"/>
        </w:rPr>
        <w:t>验收文件的签署：由中标人撰写服务完成报告，由招标人委派的负责人在审核后签署。</w:t>
      </w:r>
    </w:p>
    <w:p>
      <w:pPr>
        <w:keepNext w:val="0"/>
        <w:keepLines w:val="0"/>
        <w:pageBreakBefore w:val="0"/>
        <w:widowControl w:val="0"/>
        <w:numPr>
          <w:ilvl w:val="0"/>
          <w:numId w:val="7"/>
        </w:numPr>
        <w:kinsoku/>
        <w:wordWrap/>
        <w:overflowPunct/>
        <w:topLinePunct w:val="0"/>
        <w:autoSpaceDE/>
        <w:autoSpaceDN/>
        <w:bidi w:val="0"/>
        <w:adjustRightInd/>
        <w:snapToGrid/>
        <w:spacing w:line="312" w:lineRule="auto"/>
        <w:ind w:firstLine="480" w:firstLineChars="200"/>
        <w:textAlignment w:val="auto"/>
        <w:rPr>
          <w:rFonts w:hint="eastAsia"/>
          <w:color w:val="auto"/>
          <w:highlight w:val="none"/>
        </w:rPr>
      </w:pPr>
      <w:r>
        <w:rPr>
          <w:rFonts w:hint="eastAsia"/>
          <w:color w:val="auto"/>
          <w:highlight w:val="none"/>
        </w:rPr>
        <w:t>中标供应商已按合同规定提供了符合招标文件规定的要求的货物及服务，并经采购人（采购人也可委托国家认可的质量检测机构进行检验）检验合格，所有的技术资料和清单已向采购人提交并被接受，验收视为合格，若因中标供应商质量问题等导致验收不合格，中标供应商应及时予以处理，直至验收合格，期间发生的一切费用由中标供应商承担，采购人保留向中标供应商索赔的权利。</w:t>
      </w:r>
    </w:p>
    <w:p>
      <w:pPr>
        <w:pStyle w:val="85"/>
        <w:pageBreakBefore w:val="0"/>
        <w:kinsoku/>
        <w:wordWrap w:val="0"/>
        <w:overflowPunct/>
        <w:topLinePunct/>
        <w:autoSpaceDE/>
        <w:autoSpaceDN/>
        <w:bidi w:val="0"/>
        <w:spacing w:beforeAutospacing="0" w:afterAutospacing="0" w:line="440" w:lineRule="exact"/>
        <w:ind w:firstLine="482" w:firstLineChars="200"/>
        <w:jc w:val="both"/>
        <w:rPr>
          <w:rFonts w:hint="eastAsia"/>
          <w:b/>
          <w:color w:val="auto"/>
          <w:kern w:val="0"/>
          <w:sz w:val="24"/>
          <w:szCs w:val="22"/>
          <w:highlight w:val="none"/>
          <w:lang w:val="en-US" w:eastAsia="zh-CN"/>
        </w:rPr>
      </w:pPr>
      <w:r>
        <w:rPr>
          <w:rFonts w:hint="eastAsia"/>
          <w:b/>
          <w:color w:val="auto"/>
          <w:kern w:val="0"/>
          <w:sz w:val="24"/>
          <w:szCs w:val="22"/>
          <w:highlight w:val="none"/>
          <w:lang w:val="en-US" w:eastAsia="zh-CN"/>
        </w:rPr>
        <w:t>六、安装调试及检验</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中标人交付的货物必须是全新的无缺陷的；</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中标人应按照招标文件规定的技术要求和范围提供有关货物，并提供主要货物及产品的质量检验证明文件；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中标人提供的货物运抵现场后，由中标人、使用单位同时在场进行现场开箱检验，检验无误后，货物移交给使用单位；</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color w:val="auto"/>
          <w:highlight w:val="none"/>
          <w:lang w:eastAsia="zh-CN"/>
        </w:rPr>
      </w:pPr>
      <w:r>
        <w:rPr>
          <w:rFonts w:hint="eastAsia"/>
          <w:color w:val="auto"/>
          <w:highlight w:val="none"/>
          <w:lang w:val="en-US" w:eastAsia="zh-CN"/>
        </w:rPr>
        <w:t>4、</w:t>
      </w:r>
      <w:r>
        <w:rPr>
          <w:rFonts w:hint="eastAsia"/>
          <w:color w:val="auto"/>
          <w:highlight w:val="none"/>
          <w:lang w:eastAsia="zh-CN"/>
        </w:rPr>
        <w:t>中标人负责投标设备安装调试及试运行工作；</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投标人需提供设备检验、验收的方法和标准供使用单位参考；</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color w:val="auto"/>
          <w:highlight w:val="none"/>
          <w:lang w:eastAsia="zh-CN"/>
        </w:rPr>
      </w:pPr>
      <w:r>
        <w:rPr>
          <w:rFonts w:hint="eastAsia"/>
          <w:color w:val="auto"/>
          <w:highlight w:val="none"/>
          <w:lang w:val="en-US" w:eastAsia="zh-CN"/>
        </w:rPr>
        <w:t>6、</w:t>
      </w:r>
      <w:r>
        <w:rPr>
          <w:rFonts w:hint="eastAsia"/>
          <w:color w:val="auto"/>
          <w:highlight w:val="none"/>
          <w:lang w:eastAsia="zh-CN"/>
        </w:rPr>
        <w:t>中标人、甲方有关人员同时在场进行现场调试，调试后设备的各种性能和参数应满足招标文件规定的技术要求，验收合格后，填具验收合格报告单，该验收报告单作为正式交付用户使用的必须文件之一，也是作为使用单位付款的必须文件之一。</w:t>
      </w:r>
    </w:p>
    <w:p>
      <w:pPr>
        <w:pageBreakBefore w:val="0"/>
        <w:widowControl/>
        <w:kinsoku/>
        <w:wordWrap w:val="0"/>
        <w:topLinePunct/>
        <w:bidi w:val="0"/>
        <w:adjustRightInd w:val="0"/>
        <w:spacing w:beforeAutospacing="0" w:afterAutospacing="0" w:line="440" w:lineRule="exact"/>
        <w:ind w:firstLine="482" w:firstLineChars="200"/>
        <w:textAlignment w:val="baseline"/>
        <w:rPr>
          <w:rFonts w:hint="eastAsia"/>
          <w:b/>
          <w:bCs/>
          <w:color w:val="auto"/>
          <w:kern w:val="0"/>
          <w:highlight w:val="none"/>
          <w:lang w:val="en-US" w:eastAsia="zh-CN"/>
        </w:rPr>
      </w:pPr>
      <w:r>
        <w:rPr>
          <w:rFonts w:hint="eastAsia"/>
          <w:b/>
          <w:color w:val="auto"/>
          <w:highlight w:val="none"/>
          <w:lang w:val="en-US" w:eastAsia="zh-CN"/>
        </w:rPr>
        <w:t>七</w:t>
      </w:r>
      <w:r>
        <w:rPr>
          <w:rFonts w:hint="eastAsia"/>
          <w:b/>
          <w:color w:val="auto"/>
          <w:highlight w:val="none"/>
        </w:rPr>
        <w:t>、</w:t>
      </w:r>
      <w:r>
        <w:rPr>
          <w:rFonts w:hint="eastAsia"/>
          <w:b/>
          <w:color w:val="auto"/>
          <w:kern w:val="0"/>
          <w:highlight w:val="none"/>
        </w:rPr>
        <w:t>其他事项</w:t>
      </w:r>
      <w:r>
        <w:rPr>
          <w:rFonts w:hint="eastAsia"/>
          <w:b/>
          <w:bCs/>
          <w:color w:val="auto"/>
          <w:kern w:val="0"/>
          <w:highlight w:val="none"/>
        </w:rPr>
        <w:t>：</w:t>
      </w:r>
      <w:r>
        <w:rPr>
          <w:rFonts w:hint="eastAsia"/>
          <w:b/>
          <w:bCs/>
          <w:color w:val="auto"/>
          <w:kern w:val="0"/>
          <w:highlight w:val="none"/>
          <w:lang w:val="en-US" w:eastAsia="zh-CN"/>
        </w:rPr>
        <w:t>售后服务及运维</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val="0"/>
          <w:bCs w:val="0"/>
          <w:color w:val="auto"/>
          <w:kern w:val="0"/>
          <w:highlight w:val="none"/>
          <w:lang w:val="en-US" w:eastAsia="zh-CN"/>
        </w:rPr>
      </w:pPr>
      <w:r>
        <w:rPr>
          <w:rFonts w:hint="eastAsia"/>
          <w:b w:val="0"/>
          <w:bCs w:val="0"/>
          <w:color w:val="auto"/>
          <w:kern w:val="0"/>
          <w:highlight w:val="none"/>
          <w:lang w:val="en-US" w:eastAsia="zh-CN"/>
        </w:rPr>
        <w:t>1、质保期：提供不少于1年免费上门质保（“采购货物数量及相关技术参数”中如有特别规定按其规定执行）；保质期内因产品本身缺陷（非人为因素）造成各种故障应由成交供应商免费技术服务和维修直至更换，费用由中标供应商承担（包括返厂维修）。</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val="0"/>
          <w:bCs w:val="0"/>
          <w:color w:val="auto"/>
          <w:kern w:val="0"/>
          <w:highlight w:val="none"/>
          <w:lang w:val="en-US" w:eastAsia="zh-CN"/>
        </w:rPr>
      </w:pPr>
      <w:r>
        <w:rPr>
          <w:rFonts w:hint="eastAsia"/>
          <w:b w:val="0"/>
          <w:bCs w:val="0"/>
          <w:color w:val="auto"/>
          <w:kern w:val="0"/>
          <w:highlight w:val="none"/>
          <w:lang w:val="en-US" w:eastAsia="zh-CN"/>
        </w:rPr>
        <w:t>2、在质保期内，中标人应负责对其提供的设备进行现场维修、损坏件更换，不收取额外费用，响应时间必须满足系统正常运行的要求；在保修结束时，须由专业工程师对设备进行另一次测试，任何故障须由投标人自费解决并取得招标人的同意。解决后，投标人需一式两份报告给招标人，包括故障原因，解决措施，完成修理所费时间及恢复正常运行日期。</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val="0"/>
          <w:bCs w:val="0"/>
          <w:color w:val="auto"/>
          <w:kern w:val="0"/>
          <w:highlight w:val="none"/>
          <w:lang w:val="en-US" w:eastAsia="zh-CN"/>
        </w:rPr>
      </w:pPr>
      <w:r>
        <w:rPr>
          <w:rFonts w:hint="eastAsia"/>
          <w:b w:val="0"/>
          <w:bCs w:val="0"/>
          <w:color w:val="auto"/>
          <w:kern w:val="0"/>
          <w:highlight w:val="none"/>
          <w:lang w:val="en-US" w:eastAsia="zh-CN"/>
        </w:rPr>
        <w:t>2、服务响应要求：7 * 24 小时的实时故障响应；中标供应商需专业工程师提供远程支撑，在接到采购人维修及技术服务要求后须在30分钟内电话响应，并提供解决方案；若不能以电话方式解决故障，须在24小时内赶到现场36小时解决。若不能现场解决，须提供同等性能、同等配置的设备替换，以确保采购人的系统不中断运行；或与采购人协商解决。</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val="0"/>
          <w:bCs w:val="0"/>
          <w:color w:val="auto"/>
          <w:kern w:val="0"/>
          <w:highlight w:val="none"/>
          <w:lang w:val="en-US" w:eastAsia="zh-CN"/>
        </w:rPr>
      </w:pPr>
      <w:r>
        <w:rPr>
          <w:rFonts w:hint="eastAsia"/>
          <w:b w:val="0"/>
          <w:bCs w:val="0"/>
          <w:color w:val="auto"/>
          <w:kern w:val="0"/>
          <w:highlight w:val="none"/>
          <w:lang w:val="en-US" w:eastAsia="zh-CN"/>
        </w:rPr>
        <w:t>3、投标人应提供质保期过后的服务计划或建议，明确收费事项及标准。</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val="0"/>
          <w:bCs w:val="0"/>
          <w:color w:val="auto"/>
          <w:kern w:val="0"/>
          <w:highlight w:val="none"/>
          <w:lang w:val="en-US" w:eastAsia="zh-CN"/>
        </w:rPr>
      </w:pPr>
      <w:r>
        <w:rPr>
          <w:rFonts w:hint="eastAsia"/>
          <w:b w:val="0"/>
          <w:bCs w:val="0"/>
          <w:color w:val="auto"/>
          <w:kern w:val="0"/>
          <w:highlight w:val="none"/>
          <w:lang w:val="en-US" w:eastAsia="zh-CN"/>
        </w:rPr>
        <w:t>4、本项目包括供货、供就位与安装等。安装期间中标供应商须派技术人员提供安装及技术服务，送货、安装过程中发生的费用由中标供应商负责。供应商应在投标文件中提出其送货安装过程中使用单位需配合的内容。</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default"/>
          <w:b w:val="0"/>
          <w:bCs w:val="0"/>
          <w:color w:val="auto"/>
          <w:kern w:val="0"/>
          <w:highlight w:val="none"/>
          <w:lang w:val="en-US" w:eastAsia="zh-CN"/>
        </w:rPr>
      </w:pPr>
      <w:r>
        <w:rPr>
          <w:rFonts w:hint="eastAsia"/>
          <w:b w:val="0"/>
          <w:bCs w:val="0"/>
          <w:color w:val="auto"/>
          <w:kern w:val="0"/>
          <w:highlight w:val="none"/>
          <w:lang w:val="en-US" w:eastAsia="zh-CN"/>
        </w:rPr>
        <w:t>5、备品备件：为保证设备持续运行，中标人应保证相关设备原厂备品备件的长期供应，并承诺免费保修期后有关备品备件优惠价格。</w:t>
      </w:r>
    </w:p>
    <w:p>
      <w:pPr>
        <w:pageBreakBefore w:val="0"/>
        <w:widowControl/>
        <w:kinsoku/>
        <w:wordWrap w:val="0"/>
        <w:topLinePunct/>
        <w:bidi w:val="0"/>
        <w:adjustRightInd w:val="0"/>
        <w:spacing w:beforeAutospacing="0" w:afterAutospacing="0" w:line="440" w:lineRule="exact"/>
        <w:ind w:firstLine="482" w:firstLineChars="200"/>
        <w:textAlignment w:val="baseline"/>
        <w:rPr>
          <w:color w:val="auto"/>
          <w:szCs w:val="21"/>
          <w:highlight w:val="none"/>
        </w:rPr>
      </w:pPr>
      <w:r>
        <w:rPr>
          <w:rFonts w:hint="eastAsia"/>
          <w:b/>
          <w:bCs/>
          <w:color w:val="auto"/>
          <w:highlight w:val="none"/>
          <w:lang w:val="en-US" w:eastAsia="zh-CN"/>
        </w:rPr>
        <w:t>八</w:t>
      </w:r>
      <w:r>
        <w:rPr>
          <w:rFonts w:hint="eastAsia"/>
          <w:b/>
          <w:color w:val="auto"/>
          <w:highlight w:val="none"/>
        </w:rPr>
        <w:t>、付款方式</w:t>
      </w:r>
    </w:p>
    <w:p>
      <w:pPr>
        <w:pageBreakBefore w:val="0"/>
        <w:widowControl/>
        <w:kinsoku/>
        <w:wordWrap w:val="0"/>
        <w:topLinePunct/>
        <w:bidi w:val="0"/>
        <w:adjustRightInd w:val="0"/>
        <w:spacing w:beforeAutospacing="0" w:afterAutospacing="0" w:line="440" w:lineRule="exact"/>
        <w:ind w:firstLine="480" w:firstLineChars="200"/>
        <w:jc w:val="left"/>
        <w:textAlignment w:val="baseline"/>
        <w:rPr>
          <w:rFonts w:hint="eastAsia" w:eastAsia="仿宋"/>
          <w:color w:val="auto"/>
          <w:highlight w:val="none"/>
          <w:lang w:val="en-US" w:eastAsia="zh-CN"/>
        </w:rPr>
      </w:pPr>
      <w:r>
        <w:rPr>
          <w:rFonts w:hint="eastAsia"/>
          <w:color w:val="auto"/>
          <w:kern w:val="0"/>
          <w:highlight w:val="none"/>
        </w:rPr>
        <w:t>政府采购的资金结算按照《富阳区财政局关于政府采购资金支付实行报备制的通知》执行。</w:t>
      </w:r>
      <w:r>
        <w:rPr>
          <w:rFonts w:hint="eastAsia"/>
          <w:color w:val="auto"/>
          <w:highlight w:val="none"/>
        </w:rPr>
        <w:t>合同生效后甲方向乙方支付合同价款的</w:t>
      </w:r>
      <w:r>
        <w:rPr>
          <w:rFonts w:hint="eastAsia"/>
          <w:color w:val="auto"/>
          <w:highlight w:val="none"/>
          <w:lang w:val="en-US" w:eastAsia="zh-CN"/>
        </w:rPr>
        <w:t>40%</w:t>
      </w:r>
      <w:r>
        <w:rPr>
          <w:rFonts w:hint="eastAsia"/>
          <w:color w:val="auto"/>
          <w:highlight w:val="none"/>
        </w:rPr>
        <w:t>作为预付款，项目设备到场安装完支付合同价的70%</w:t>
      </w:r>
      <w:r>
        <w:rPr>
          <w:rFonts w:hint="eastAsia"/>
          <w:color w:val="auto"/>
          <w:highlight w:val="none"/>
          <w:lang w:eastAsia="zh-CN"/>
        </w:rPr>
        <w:t>，</w:t>
      </w:r>
      <w:r>
        <w:rPr>
          <w:rFonts w:hint="eastAsia"/>
          <w:color w:val="auto"/>
          <w:highlight w:val="none"/>
        </w:rPr>
        <w:t>审计结束后，</w:t>
      </w:r>
      <w:r>
        <w:rPr>
          <w:rFonts w:hint="eastAsia"/>
          <w:color w:val="auto"/>
          <w:highlight w:val="none"/>
          <w:lang w:eastAsia="zh-CN"/>
        </w:rPr>
        <w:t>支付所有余款。</w:t>
      </w:r>
    </w:p>
    <w:p>
      <w:pPr>
        <w:pageBreakBefore w:val="0"/>
        <w:widowControl/>
        <w:kinsoku/>
        <w:wordWrap w:val="0"/>
        <w:topLinePunct/>
        <w:bidi w:val="0"/>
        <w:adjustRightInd w:val="0"/>
        <w:spacing w:beforeAutospacing="0" w:afterAutospacing="0" w:line="440" w:lineRule="exact"/>
        <w:ind w:firstLine="482" w:firstLineChars="200"/>
        <w:textAlignment w:val="baseline"/>
        <w:rPr>
          <w:b/>
          <w:color w:val="auto"/>
          <w:highlight w:val="none"/>
        </w:rPr>
      </w:pPr>
      <w:r>
        <w:rPr>
          <w:rFonts w:hint="eastAsia"/>
          <w:b/>
          <w:color w:val="auto"/>
          <w:highlight w:val="none"/>
          <w:lang w:val="en-US" w:eastAsia="zh-CN"/>
        </w:rPr>
        <w:t>九</w:t>
      </w:r>
      <w:r>
        <w:rPr>
          <w:rFonts w:hint="eastAsia"/>
          <w:b/>
          <w:color w:val="auto"/>
          <w:highlight w:val="none"/>
        </w:rPr>
        <w:t>、</w:t>
      </w:r>
      <w:r>
        <w:rPr>
          <w:rFonts w:hint="eastAsia"/>
          <w:b/>
          <w:color w:val="auto"/>
          <w:kern w:val="0"/>
          <w:highlight w:val="none"/>
        </w:rPr>
        <w:t>补充事项说明</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val="0"/>
          <w:bCs/>
          <w:color w:val="auto"/>
          <w:highlight w:val="none"/>
          <w:lang w:val="en-US" w:eastAsia="zh-CN"/>
        </w:rPr>
      </w:pPr>
      <w:r>
        <w:rPr>
          <w:rFonts w:hint="eastAsia"/>
          <w:b w:val="0"/>
          <w:bCs/>
          <w:color w:val="auto"/>
          <w:highlight w:val="none"/>
          <w:lang w:val="en-US" w:eastAsia="zh-CN"/>
        </w:rPr>
        <w:t>工作范围：根据招标文件，各供应商须按国家有关标准及规范完成下列工作：</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val="0"/>
          <w:bCs/>
          <w:color w:val="auto"/>
          <w:highlight w:val="none"/>
          <w:lang w:val="en-US" w:eastAsia="zh-CN"/>
        </w:rPr>
      </w:pPr>
      <w:r>
        <w:rPr>
          <w:rFonts w:hint="eastAsia"/>
          <w:b w:val="0"/>
          <w:bCs/>
          <w:color w:val="auto"/>
          <w:highlight w:val="none"/>
          <w:lang w:val="en-US" w:eastAsia="zh-CN"/>
        </w:rPr>
        <w:t>1、提供完整成套的货物；</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val="0"/>
          <w:bCs/>
          <w:color w:val="auto"/>
          <w:highlight w:val="none"/>
          <w:lang w:val="en-US" w:eastAsia="zh-CN"/>
        </w:rPr>
      </w:pPr>
      <w:r>
        <w:rPr>
          <w:rFonts w:hint="eastAsia"/>
          <w:b w:val="0"/>
          <w:bCs/>
          <w:color w:val="auto"/>
          <w:highlight w:val="none"/>
          <w:lang w:val="en-US" w:eastAsia="zh-CN"/>
        </w:rPr>
        <w:t>2、货物及相关附件的提供、运输、装卸、就位、安装、调试、检验，并在采购人的配合下进行验收；提供各种数据资料；直至通过验收。</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val="0"/>
          <w:bCs/>
          <w:color w:val="auto"/>
          <w:highlight w:val="none"/>
          <w:lang w:val="en-US" w:eastAsia="zh-CN"/>
        </w:rPr>
      </w:pPr>
      <w:r>
        <w:rPr>
          <w:rFonts w:hint="eastAsia"/>
          <w:b w:val="0"/>
          <w:bCs/>
          <w:color w:val="auto"/>
          <w:highlight w:val="none"/>
          <w:lang w:val="en-US" w:eastAsia="zh-CN"/>
        </w:rPr>
        <w:t>3、对业主的操作人员及维修人员进行技术培训；</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val="0"/>
          <w:bCs/>
          <w:color w:val="auto"/>
          <w:highlight w:val="none"/>
          <w:lang w:val="en-US" w:eastAsia="zh-CN"/>
        </w:rPr>
      </w:pPr>
      <w:r>
        <w:rPr>
          <w:rFonts w:hint="eastAsia"/>
          <w:b w:val="0"/>
          <w:bCs/>
          <w:color w:val="auto"/>
          <w:highlight w:val="none"/>
          <w:lang w:val="en-US" w:eastAsia="zh-CN"/>
        </w:rPr>
        <w:t>4、质保期内系统的维保及维修；</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val="0"/>
          <w:bCs/>
          <w:color w:val="auto"/>
          <w:highlight w:val="none"/>
          <w:lang w:val="en-US" w:eastAsia="zh-CN"/>
        </w:rPr>
      </w:pPr>
      <w:r>
        <w:rPr>
          <w:rFonts w:hint="eastAsia"/>
          <w:b w:val="0"/>
          <w:bCs/>
          <w:color w:val="auto"/>
          <w:highlight w:val="none"/>
          <w:lang w:val="en-US" w:eastAsia="zh-CN"/>
        </w:rPr>
        <w:t>5、由中标供应商免费送货到指定地点；</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val="0"/>
          <w:bCs/>
          <w:color w:val="auto"/>
          <w:highlight w:val="none"/>
          <w:lang w:val="en-US" w:eastAsia="zh-CN"/>
        </w:rPr>
      </w:pPr>
      <w:r>
        <w:rPr>
          <w:rFonts w:hint="eastAsia"/>
          <w:b w:val="0"/>
          <w:bCs/>
          <w:color w:val="auto"/>
          <w:highlight w:val="none"/>
          <w:lang w:val="en-US" w:eastAsia="zh-CN"/>
        </w:rPr>
        <w:t>6、售后服务的措施及承诺。</w:t>
      </w:r>
    </w:p>
    <w:p>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val="0"/>
          <w:bCs/>
          <w:color w:val="auto"/>
          <w:highlight w:val="none"/>
          <w:lang w:val="en-US" w:eastAsia="zh-CN"/>
        </w:rPr>
      </w:pPr>
      <w:r>
        <w:rPr>
          <w:rFonts w:hint="eastAsia"/>
          <w:b w:val="0"/>
          <w:bCs/>
          <w:color w:val="auto"/>
          <w:highlight w:val="none"/>
          <w:lang w:val="en-US" w:eastAsia="zh-CN"/>
        </w:rPr>
        <w:t>以上工作内容的费用均包含在投标总价中。</w:t>
      </w:r>
    </w:p>
    <w:p>
      <w:pPr>
        <w:pageBreakBefore w:val="0"/>
        <w:widowControl/>
        <w:kinsoku/>
        <w:wordWrap w:val="0"/>
        <w:topLinePunct/>
        <w:bidi w:val="0"/>
        <w:adjustRightInd w:val="0"/>
        <w:spacing w:beforeAutospacing="0" w:afterAutospacing="0" w:line="440" w:lineRule="exact"/>
        <w:ind w:firstLine="482" w:firstLineChars="200"/>
        <w:textAlignment w:val="baseline"/>
        <w:rPr>
          <w:b/>
          <w:color w:val="auto"/>
          <w:highlight w:val="none"/>
        </w:rPr>
      </w:pPr>
      <w:r>
        <w:rPr>
          <w:rFonts w:hint="eastAsia"/>
          <w:b/>
          <w:color w:val="auto"/>
          <w:highlight w:val="none"/>
        </w:rPr>
        <w:t>十、</w:t>
      </w:r>
      <w:r>
        <w:rPr>
          <w:rFonts w:hint="eastAsia"/>
          <w:b/>
          <w:color w:val="auto"/>
          <w:highlight w:val="none"/>
          <w:lang w:val="en-US" w:eastAsia="zh-CN"/>
        </w:rPr>
        <w:t>后期</w:t>
      </w:r>
      <w:r>
        <w:rPr>
          <w:rFonts w:hint="eastAsia"/>
          <w:b/>
          <w:color w:val="auto"/>
          <w:highlight w:val="none"/>
        </w:rPr>
        <w:t>服务要求</w:t>
      </w:r>
    </w:p>
    <w:p>
      <w:pPr>
        <w:pageBreakBefore w:val="0"/>
        <w:widowControl/>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投标人应具备与本项目匹配的服务能力，以响应采购人的服务要求。</w:t>
      </w:r>
    </w:p>
    <w:p>
      <w:pPr>
        <w:pageBreakBefore w:val="0"/>
        <w:widowControl/>
        <w:kinsoku/>
        <w:wordWrap w:val="0"/>
        <w:topLinePunct/>
        <w:bidi w:val="0"/>
        <w:adjustRightInd w:val="0"/>
        <w:spacing w:beforeAutospacing="0" w:afterAutospacing="0" w:line="440" w:lineRule="exact"/>
        <w:ind w:firstLine="482" w:firstLineChars="200"/>
        <w:textAlignment w:val="baseline"/>
        <w:rPr>
          <w:b/>
          <w:color w:val="auto"/>
          <w:highlight w:val="none"/>
        </w:rPr>
      </w:pPr>
      <w:r>
        <w:rPr>
          <w:rFonts w:hint="eastAsia"/>
          <w:b/>
          <w:color w:val="auto"/>
          <w:highlight w:val="none"/>
        </w:rPr>
        <w:t>十</w:t>
      </w:r>
      <w:r>
        <w:rPr>
          <w:rFonts w:hint="eastAsia"/>
          <w:b/>
          <w:color w:val="auto"/>
          <w:highlight w:val="none"/>
          <w:lang w:val="en-US" w:eastAsia="zh-CN"/>
        </w:rPr>
        <w:t>一</w:t>
      </w:r>
      <w:r>
        <w:rPr>
          <w:rFonts w:hint="eastAsia"/>
          <w:b/>
          <w:color w:val="auto"/>
          <w:highlight w:val="none"/>
        </w:rPr>
        <w:t>、履约保证金</w:t>
      </w:r>
    </w:p>
    <w:p>
      <w:pPr>
        <w:pageBreakBefore w:val="0"/>
        <w:widowControl/>
        <w:kinsoku/>
        <w:wordWrap w:val="0"/>
        <w:topLinePunct/>
        <w:bidi w:val="0"/>
        <w:adjustRightInd w:val="0"/>
        <w:spacing w:beforeAutospacing="0" w:afterAutospacing="0" w:line="440" w:lineRule="exact"/>
        <w:ind w:firstLine="480" w:firstLineChars="200"/>
        <w:jc w:val="left"/>
        <w:textAlignment w:val="baseline"/>
        <w:rPr>
          <w:color w:val="auto"/>
          <w:highlight w:val="none"/>
        </w:rPr>
      </w:pPr>
      <w:r>
        <w:rPr>
          <w:rFonts w:hint="eastAsia"/>
          <w:color w:val="auto"/>
          <w:highlight w:val="none"/>
        </w:rPr>
        <w:t>1.本项目的履约保证金按合同价</w:t>
      </w:r>
      <w:r>
        <w:rPr>
          <w:rFonts w:hint="eastAsia"/>
          <w:color w:val="auto"/>
          <w:highlight w:val="none"/>
          <w:lang w:val="en-US" w:eastAsia="zh-CN"/>
        </w:rPr>
        <w:t>2.5</w:t>
      </w:r>
      <w:r>
        <w:rPr>
          <w:rFonts w:hint="eastAsia"/>
          <w:color w:val="auto"/>
          <w:highlight w:val="none"/>
        </w:rPr>
        <w:t xml:space="preserve">%收取，中标人在合同签订后5日内交付至指定账户。履约保证金于履约完成后无息返还（中标人未按合同要求进行履约的情形除外，如出现未按合同要求履约的情形按合同约定执行）。 </w:t>
      </w:r>
    </w:p>
    <w:p>
      <w:pPr>
        <w:pStyle w:val="48"/>
        <w:pageBreakBefore w:val="0"/>
        <w:widowControl/>
        <w:kinsoku/>
        <w:wordWrap w:val="0"/>
        <w:topLinePunct/>
        <w:bidi w:val="0"/>
        <w:adjustRightInd w:val="0"/>
        <w:spacing w:beforeLines="0" w:beforeAutospacing="0" w:afterLines="0" w:afterAutospacing="0" w:line="440" w:lineRule="exact"/>
        <w:ind w:firstLine="480" w:firstLineChars="200"/>
        <w:jc w:val="left"/>
        <w:textAlignment w:val="baseline"/>
        <w:rPr>
          <w:rFonts w:ascii="仿宋" w:hAnsi="仿宋"/>
          <w:color w:val="auto"/>
          <w:highlight w:val="none"/>
        </w:rPr>
      </w:pPr>
      <w:r>
        <w:rPr>
          <w:rFonts w:hint="eastAsia" w:ascii="仿宋" w:hAnsi="仿宋"/>
          <w:color w:val="auto"/>
          <w:highlight w:val="none"/>
        </w:rPr>
        <w:t>2.缴纳方式：可采用转账或履约保函形式。</w:t>
      </w:r>
    </w:p>
    <w:p>
      <w:pPr>
        <w:pageBreakBefore w:val="0"/>
        <w:widowControl/>
        <w:kinsoku/>
        <w:wordWrap w:val="0"/>
        <w:topLinePunct/>
        <w:bidi w:val="0"/>
        <w:adjustRightInd w:val="0"/>
        <w:spacing w:beforeAutospacing="0" w:afterAutospacing="0" w:line="440" w:lineRule="exact"/>
        <w:ind w:firstLine="482" w:firstLineChars="200"/>
        <w:textAlignment w:val="baseline"/>
        <w:rPr>
          <w:b/>
          <w:color w:val="auto"/>
          <w:highlight w:val="none"/>
        </w:rPr>
      </w:pPr>
      <w:r>
        <w:rPr>
          <w:rFonts w:hint="eastAsia"/>
          <w:b/>
          <w:color w:val="auto"/>
          <w:highlight w:val="none"/>
        </w:rPr>
        <w:t>十</w:t>
      </w:r>
      <w:r>
        <w:rPr>
          <w:rFonts w:hint="eastAsia"/>
          <w:b/>
          <w:color w:val="auto"/>
          <w:highlight w:val="none"/>
          <w:lang w:val="en-US" w:eastAsia="zh-CN"/>
        </w:rPr>
        <w:t>二</w:t>
      </w:r>
      <w:r>
        <w:rPr>
          <w:rFonts w:hint="eastAsia"/>
          <w:b/>
          <w:color w:val="auto"/>
          <w:highlight w:val="none"/>
        </w:rPr>
        <w:t>、转让和分包</w:t>
      </w:r>
    </w:p>
    <w:p>
      <w:pPr>
        <w:pageBreakBefore w:val="0"/>
        <w:widowControl/>
        <w:kinsoku/>
        <w:wordWrap w:val="0"/>
        <w:topLinePunct/>
        <w:bidi w:val="0"/>
        <w:adjustRightInd w:val="0"/>
        <w:spacing w:beforeAutospacing="0" w:afterAutospacing="0" w:line="440" w:lineRule="exact"/>
        <w:ind w:firstLine="482" w:firstLineChars="200"/>
        <w:jc w:val="left"/>
        <w:textAlignment w:val="baseline"/>
        <w:rPr>
          <w:rFonts w:hint="eastAsia" w:eastAsia="仿宋"/>
          <w:b/>
          <w:bCs/>
          <w:color w:val="auto"/>
          <w:highlight w:val="none"/>
          <w:lang w:eastAsia="zh-CN"/>
        </w:rPr>
      </w:pPr>
      <w:r>
        <w:rPr>
          <w:rFonts w:hint="eastAsia"/>
          <w:b/>
          <w:bCs/>
          <w:color w:val="auto"/>
          <w:highlight w:val="none"/>
        </w:rPr>
        <w:t>本项目不得以任何形式进行转包及分包</w:t>
      </w:r>
      <w:r>
        <w:rPr>
          <w:rFonts w:hint="eastAsia"/>
          <w:b/>
          <w:bCs/>
          <w:color w:val="auto"/>
          <w:highlight w:val="none"/>
          <w:lang w:eastAsia="zh-CN"/>
        </w:rPr>
        <w:t>，</w:t>
      </w:r>
      <w:r>
        <w:rPr>
          <w:rFonts w:hint="eastAsia"/>
          <w:b/>
          <w:color w:val="auto"/>
          <w:highlight w:val="none"/>
          <w:lang w:eastAsia="zh-CN"/>
        </w:rPr>
        <w:t>若中标人转包或变相转包其应履行的合同义务，采购单位有权终止合同并没收全部履约保证金，且追究相关违约责任。</w:t>
      </w:r>
    </w:p>
    <w:p>
      <w:pPr>
        <w:pageBreakBefore w:val="0"/>
        <w:kinsoku/>
        <w:wordWrap w:val="0"/>
        <w:topLinePunct/>
        <w:bidi w:val="0"/>
        <w:spacing w:beforeAutospacing="0" w:afterAutospacing="0" w:line="440" w:lineRule="exact"/>
        <w:rPr>
          <w:b/>
          <w:bCs/>
          <w:color w:val="auto"/>
          <w:kern w:val="2"/>
          <w:highlight w:val="none"/>
        </w:rPr>
      </w:pPr>
      <w:r>
        <w:rPr>
          <w:b/>
          <w:bCs/>
          <w:color w:val="auto"/>
          <w:kern w:val="2"/>
          <w:highlight w:val="none"/>
        </w:rPr>
        <w:br w:type="page"/>
      </w:r>
    </w:p>
    <w:p>
      <w:pPr>
        <w:pStyle w:val="4"/>
        <w:pageBreakBefore w:val="0"/>
        <w:kinsoku/>
        <w:bidi w:val="0"/>
        <w:spacing w:beforeAutospacing="0" w:afterAutospacing="0" w:line="440" w:lineRule="exact"/>
        <w:rPr>
          <w:color w:val="auto"/>
          <w:highlight w:val="none"/>
        </w:rPr>
      </w:pPr>
      <w:bookmarkStart w:id="6" w:name="_Toc1180707375"/>
      <w:r>
        <w:rPr>
          <w:rFonts w:hint="eastAsia"/>
          <w:color w:val="auto"/>
          <w:highlight w:val="none"/>
        </w:rPr>
        <w:t>第五章  杭州市富阳区政府采购合同主要条款</w:t>
      </w:r>
      <w:bookmarkEnd w:id="6"/>
    </w:p>
    <w:p>
      <w:pPr>
        <w:pageBreakBefore w:val="0"/>
        <w:widowControl/>
        <w:kinsoku/>
        <w:wordWrap w:val="0"/>
        <w:topLinePunct/>
        <w:bidi w:val="0"/>
        <w:adjustRightInd w:val="0"/>
        <w:spacing w:beforeAutospacing="0" w:afterAutospacing="0" w:line="440" w:lineRule="exact"/>
        <w:jc w:val="center"/>
        <w:textAlignment w:val="baseline"/>
        <w:rPr>
          <w:rFonts w:hint="eastAsia" w:cs="仿宋_GB2312"/>
          <w:color w:val="auto"/>
          <w:kern w:val="0"/>
          <w:sz w:val="28"/>
          <w:szCs w:val="28"/>
          <w:highlight w:val="none"/>
        </w:rPr>
      </w:pPr>
      <w:r>
        <w:rPr>
          <w:rFonts w:hint="eastAsia" w:cs="仿宋_GB2312"/>
          <w:color w:val="auto"/>
          <w:kern w:val="0"/>
          <w:sz w:val="28"/>
          <w:szCs w:val="28"/>
          <w:highlight w:val="none"/>
        </w:rPr>
        <w:t>（本合同为合同样稿，最终稿由三方协商后确定）</w:t>
      </w:r>
    </w:p>
    <w:p>
      <w:pPr>
        <w:pageBreakBefore w:val="0"/>
        <w:kinsoku/>
        <w:wordWrap w:val="0"/>
        <w:topLinePunct/>
        <w:bidi w:val="0"/>
        <w:adjustRightInd w:val="0"/>
        <w:spacing w:beforeAutospacing="0" w:afterAutospacing="0" w:line="440" w:lineRule="exact"/>
        <w:ind w:firstLine="480" w:firstLineChars="200"/>
        <w:rPr>
          <w:bCs/>
          <w:color w:val="auto"/>
          <w:kern w:val="0"/>
          <w:highlight w:val="none"/>
        </w:rPr>
      </w:pPr>
      <w:bookmarkStart w:id="7" w:name="_Toc1399953345"/>
      <w:r>
        <w:rPr>
          <w:rFonts w:hint="eastAsia"/>
          <w:bCs/>
          <w:color w:val="auto"/>
          <w:kern w:val="0"/>
          <w:highlight w:val="none"/>
        </w:rPr>
        <w:t>甲  方（采购人）：</w:t>
      </w:r>
    </w:p>
    <w:p>
      <w:pPr>
        <w:pageBreakBefore w:val="0"/>
        <w:kinsoku/>
        <w:wordWrap w:val="0"/>
        <w:topLinePunct/>
        <w:bidi w:val="0"/>
        <w:adjustRightInd w:val="0"/>
        <w:spacing w:beforeAutospacing="0" w:afterAutospacing="0" w:line="440" w:lineRule="exact"/>
        <w:ind w:firstLine="480" w:firstLineChars="200"/>
        <w:rPr>
          <w:bCs/>
          <w:color w:val="auto"/>
          <w:kern w:val="0"/>
          <w:highlight w:val="none"/>
        </w:rPr>
      </w:pPr>
      <w:r>
        <w:rPr>
          <w:rFonts w:hint="eastAsia"/>
          <w:bCs/>
          <w:color w:val="auto"/>
          <w:kern w:val="0"/>
          <w:highlight w:val="none"/>
        </w:rPr>
        <w:t>乙  方（中标人）：</w:t>
      </w:r>
    </w:p>
    <w:p>
      <w:pPr>
        <w:pageBreakBefore w:val="0"/>
        <w:kinsoku/>
        <w:wordWrap w:val="0"/>
        <w:topLinePunct/>
        <w:bidi w:val="0"/>
        <w:adjustRightInd w:val="0"/>
        <w:spacing w:beforeAutospacing="0" w:afterAutospacing="0" w:line="440" w:lineRule="exact"/>
        <w:ind w:firstLine="480" w:firstLineChars="200"/>
        <w:rPr>
          <w:rFonts w:hint="eastAsia" w:eastAsia="仿宋"/>
          <w:bCs/>
          <w:color w:val="auto"/>
          <w:kern w:val="0"/>
          <w:highlight w:val="none"/>
          <w:lang w:eastAsia="zh-CN"/>
        </w:rPr>
      </w:pPr>
      <w:r>
        <w:rPr>
          <w:rFonts w:hint="eastAsia"/>
          <w:bCs/>
          <w:color w:val="auto"/>
          <w:kern w:val="0"/>
          <w:highlight w:val="none"/>
        </w:rPr>
        <w:t>鉴证方（采购代理机构）：</w:t>
      </w:r>
      <w:r>
        <w:rPr>
          <w:rFonts w:hint="eastAsia"/>
          <w:bCs/>
          <w:color w:val="auto"/>
          <w:kern w:val="0"/>
          <w:highlight w:val="none"/>
          <w:lang w:eastAsia="zh-CN"/>
        </w:rPr>
        <w:t>华诚工程咨询集团有限公司</w:t>
      </w:r>
    </w:p>
    <w:p>
      <w:pPr>
        <w:pageBreakBefore w:val="0"/>
        <w:kinsoku/>
        <w:bidi w:val="0"/>
        <w:spacing w:beforeAutospacing="0" w:afterAutospacing="0" w:line="440" w:lineRule="exact"/>
        <w:ind w:firstLine="480" w:firstLineChars="200"/>
        <w:rPr>
          <w:rFonts w:ascii="仿宋" w:hAnsi="仿宋" w:eastAsia="仿宋"/>
          <w:color w:val="auto"/>
          <w:sz w:val="24"/>
          <w:highlight w:val="none"/>
        </w:rPr>
      </w:pPr>
      <w:r>
        <w:rPr>
          <w:rFonts w:hint="eastAsia" w:ascii="仿宋" w:hAnsi="仿宋"/>
          <w:color w:val="auto"/>
          <w:highlight w:val="none"/>
        </w:rPr>
        <w:t>经过公开招标采购（编号：      ），确定***********为中标人，</w:t>
      </w: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hint="eastAsia"/>
          <w:color w:val="auto"/>
          <w:sz w:val="24"/>
          <w:highlight w:val="none"/>
          <w:u w:val="none"/>
          <w:lang w:eastAsia="zh-CN"/>
        </w:rPr>
        <w:t>甲乙双方</w:t>
      </w:r>
      <w:r>
        <w:rPr>
          <w:rFonts w:ascii="仿宋" w:hAnsi="仿宋" w:eastAsia="仿宋"/>
          <w:color w:val="auto"/>
          <w:sz w:val="24"/>
          <w:highlight w:val="none"/>
          <w:lang w:val="zh-CN"/>
        </w:rPr>
        <w:t>协商一致，约定以下合同</w:t>
      </w:r>
      <w:r>
        <w:rPr>
          <w:rFonts w:hint="eastAsia" w:ascii="仿宋" w:hAnsi="仿宋" w:eastAsia="仿宋"/>
          <w:color w:val="auto"/>
          <w:sz w:val="24"/>
          <w:highlight w:val="none"/>
        </w:rPr>
        <w:t>条款，以兹共同遵守、全面履行。</w:t>
      </w:r>
    </w:p>
    <w:p>
      <w:pPr>
        <w:pStyle w:val="48"/>
        <w:pageBreakBefore w:val="0"/>
        <w:kinsoku/>
        <w:wordWrap w:val="0"/>
        <w:topLinePunct/>
        <w:bidi w:val="0"/>
        <w:adjustRightInd w:val="0"/>
        <w:spacing w:beforeLines="0" w:beforeAutospacing="0" w:afterLines="0" w:afterAutospacing="0" w:line="440" w:lineRule="exact"/>
        <w:ind w:firstLine="480" w:firstLineChars="200"/>
        <w:rPr>
          <w:rFonts w:ascii="仿宋" w:hAnsi="仿宋"/>
          <w:color w:val="auto"/>
          <w:highlight w:val="none"/>
        </w:rPr>
      </w:pPr>
    </w:p>
    <w:p>
      <w:pPr>
        <w:pageBreakBefore w:val="0"/>
        <w:shd w:val="clear" w:color="auto" w:fill="FFFFFF"/>
        <w:kinsoku/>
        <w:wordWrap w:val="0"/>
        <w:topLinePunct/>
        <w:bidi w:val="0"/>
        <w:adjustRightInd w:val="0"/>
        <w:spacing w:beforeAutospacing="0" w:afterAutospacing="0" w:line="440" w:lineRule="exact"/>
        <w:ind w:firstLine="482" w:firstLineChars="200"/>
        <w:rPr>
          <w:b/>
          <w:bCs/>
          <w:color w:val="auto"/>
          <w:highlight w:val="none"/>
        </w:rPr>
      </w:pPr>
      <w:r>
        <w:rPr>
          <w:rFonts w:hint="eastAsia"/>
          <w:b/>
          <w:bCs/>
          <w:color w:val="auto"/>
          <w:highlight w:val="none"/>
        </w:rPr>
        <w:t>第一条：采购清单及合同价格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本合同总价为：人民币</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元（大写：</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元人民币）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 xml:space="preserve">分项价格：                                                  </w:t>
      </w:r>
      <w:r>
        <w:rPr>
          <w:rFonts w:hint="eastAsia" w:ascii="仿宋" w:hAnsi="仿宋" w:eastAsia="仿宋" w:cs="仿宋"/>
          <w:b w:val="0"/>
          <w:bCs w:val="0"/>
          <w:color w:val="auto"/>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序号</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标的名称</w:t>
            </w: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规格型号（或服务需求）</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数量</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1</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合同总价（人民币大写）：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元整</w:t>
            </w:r>
          </w:p>
        </w:tc>
      </w:tr>
    </w:tbl>
    <w:p>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rPr>
      </w:pPr>
      <w:r>
        <w:rPr>
          <w:rFonts w:hint="eastAsia"/>
          <w:color w:val="auto"/>
          <w:kern w:val="0"/>
          <w:highlight w:val="none"/>
        </w:rPr>
        <w:t>注：</w:t>
      </w:r>
      <w:r>
        <w:rPr>
          <w:rFonts w:hint="eastAsia"/>
          <w:bCs/>
          <w:color w:val="auto"/>
          <w:kern w:val="0"/>
          <w:highlight w:val="none"/>
        </w:rPr>
        <w:t>以上合同价包含本项目实施所需的一切费用，乙方需提供本项目采购明细清单（若项目要求）。</w:t>
      </w:r>
    </w:p>
    <w:p>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lang w:val="en-US" w:eastAsia="zh-CN"/>
        </w:rPr>
      </w:pPr>
      <w:r>
        <w:rPr>
          <w:rFonts w:hint="eastAsia"/>
          <w:bCs/>
          <w:color w:val="auto"/>
          <w:kern w:val="0"/>
          <w:highlight w:val="none"/>
          <w:lang w:val="en-US" w:eastAsia="zh-CN"/>
        </w:rPr>
        <w:t>合同形式：固定单价合同。</w:t>
      </w:r>
    </w:p>
    <w:p>
      <w:pPr>
        <w:pageBreakBefore w:val="0"/>
        <w:kinsoku/>
        <w:wordWrap w:val="0"/>
        <w:topLinePunct/>
        <w:bidi w:val="0"/>
        <w:adjustRightInd w:val="0"/>
        <w:spacing w:beforeAutospacing="0" w:afterAutospacing="0" w:line="440" w:lineRule="exact"/>
        <w:ind w:firstLine="482" w:firstLineChars="200"/>
        <w:rPr>
          <w:b/>
          <w:bCs/>
          <w:color w:val="auto"/>
          <w:kern w:val="0"/>
          <w:highlight w:val="none"/>
        </w:rPr>
      </w:pPr>
      <w:r>
        <w:rPr>
          <w:rFonts w:hint="eastAsia"/>
          <w:b/>
          <w:bCs/>
          <w:color w:val="auto"/>
          <w:kern w:val="0"/>
          <w:highlight w:val="none"/>
        </w:rPr>
        <w:t>第二条：质量保证</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本项目标的物的质保期为：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乙方应建立和完善履行合同的内部质量保证体系，并提供相关内部规章制度给甲方，以便甲方进行监督检查；</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乙方应保证履行合同的人员数量和素质、软件和硬件设备的配置、场地、环境和设施等满足全面履行合同的要求，并应接受甲方的监督检查。</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乙方应确保项目技术人员的数量和水平与投标文件一致。未经甲方书面同意，乙方不得擅自更换投标文件中注明的项目经理和技术负责人。否则甲方有权放弃或终止合同，并没收履约保证金。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因乙方原因造成甲方其他系统不能正常运行，酿成重大事故（工作日系统中断一天以上）的，乙方应承担全部法律责任，并赔偿经济损失，赔偿金额为项目总价的30%。</w:t>
      </w:r>
      <w:r>
        <w:rPr>
          <w:rFonts w:hint="eastAsia" w:cs="仿宋"/>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b/>
          <w:bCs/>
          <w:color w:val="auto"/>
          <w:kern w:val="0"/>
          <w:highlight w:val="none"/>
        </w:rPr>
        <w:t>第三条：</w:t>
      </w:r>
      <w:r>
        <w:rPr>
          <w:rFonts w:hint="eastAsia" w:ascii="仿宋" w:hAnsi="仿宋" w:eastAsia="仿宋" w:cs="仿宋"/>
          <w:b/>
          <w:bCs/>
          <w:color w:val="auto"/>
          <w:sz w:val="24"/>
          <w:szCs w:val="24"/>
          <w:highlight w:val="none"/>
          <w:lang w:val="en-US" w:eastAsia="zh-CN"/>
        </w:rPr>
        <w:t>标的物交付期限、地点、方式</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交付期限：</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交付地点：</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交付方式：</w:t>
      </w:r>
      <w:r>
        <w:rPr>
          <w:rFonts w:hint="eastAsia" w:ascii="仿宋" w:hAnsi="仿宋" w:eastAsia="仿宋" w:cs="仿宋"/>
          <w:color w:val="auto"/>
          <w:sz w:val="24"/>
          <w:szCs w:val="24"/>
          <w:highlight w:val="none"/>
          <w:u w:val="single"/>
          <w:lang w:val="en-US" w:eastAsia="zh-CN"/>
        </w:rPr>
        <w:t xml:space="preserve">                                 </w:t>
      </w:r>
    </w:p>
    <w:p>
      <w:pPr>
        <w:pageBreakBefore w:val="0"/>
        <w:widowControl w:val="0"/>
        <w:kinsoku/>
        <w:wordWrap/>
        <w:overflowPunct/>
        <w:topLinePunct w:val="0"/>
        <w:bidi w:val="0"/>
        <w:adjustRightInd/>
        <w:spacing w:beforeAutospacing="0" w:afterAutospacing="0" w:line="44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交付说明：</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标的物</w:t>
      </w:r>
      <w:r>
        <w:rPr>
          <w:rFonts w:hint="eastAsia" w:ascii="仿宋" w:hAnsi="仿宋" w:eastAsia="仿宋" w:cs="仿宋"/>
          <w:color w:val="auto"/>
          <w:sz w:val="24"/>
          <w:szCs w:val="24"/>
          <w:highlight w:val="none"/>
        </w:rPr>
        <w:t>交付使用时，乙方</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向甲方提供发票、产品合格证、使用维修说明书、质量保证书、保修卡等</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具备的相关资料和必备的附件。为</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办理设备保修手续，并向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提供原产服务承诺书原件。乙方</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提供切实、高效、优质的售后服务，主要产品按要求提供原厂家质保承诺书。供货时，</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在商品的右侧面显著位置粘贴公司标签，注明公司名称、地址、服务电话及供货日期等。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第四条：</w:t>
      </w:r>
      <w:r>
        <w:rPr>
          <w:rFonts w:hint="eastAsia" w:ascii="仿宋" w:hAnsi="仿宋" w:eastAsia="仿宋" w:cs="仿宋"/>
          <w:b/>
          <w:bCs/>
          <w:color w:val="auto"/>
          <w:sz w:val="24"/>
          <w:szCs w:val="24"/>
          <w:highlight w:val="none"/>
          <w:lang w:val="en-US" w:eastAsia="zh-CN"/>
        </w:rPr>
        <w:t>技术规范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第五条：</w:t>
      </w:r>
      <w:r>
        <w:rPr>
          <w:rFonts w:hint="eastAsia" w:ascii="仿宋" w:hAnsi="仿宋" w:eastAsia="仿宋" w:cs="仿宋"/>
          <w:b/>
          <w:bCs/>
          <w:color w:val="auto"/>
          <w:sz w:val="24"/>
          <w:szCs w:val="24"/>
          <w:highlight w:val="none"/>
          <w:lang w:val="en-US" w:eastAsia="zh-CN"/>
        </w:rPr>
        <w:t>知识产权</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具有知识产权的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等标的物的知识产权归属，详见以下专用条款：</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第六条：</w:t>
      </w:r>
      <w:r>
        <w:rPr>
          <w:rFonts w:hint="eastAsia" w:ascii="仿宋" w:hAnsi="仿宋" w:eastAsia="仿宋" w:cs="仿宋"/>
          <w:b/>
          <w:bCs/>
          <w:color w:val="auto"/>
          <w:sz w:val="24"/>
          <w:szCs w:val="24"/>
          <w:highlight w:val="none"/>
          <w:lang w:val="en-US" w:eastAsia="zh-CN"/>
        </w:rPr>
        <w:t>技术资料和保密义务</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乙方有权依据合同约定和项目需要，向甲方了解有关情况，调阅有关资料等，甲方应予积极配合；</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乙方有义务妥善保管和保护由甲方提供的前款信息和资料等；</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第七条：</w:t>
      </w:r>
      <w:r>
        <w:rPr>
          <w:rFonts w:hint="eastAsia" w:ascii="仿宋" w:hAnsi="仿宋" w:eastAsia="仿宋" w:cs="仿宋"/>
          <w:b/>
          <w:bCs/>
          <w:color w:val="auto"/>
          <w:sz w:val="24"/>
          <w:szCs w:val="24"/>
          <w:highlight w:val="none"/>
          <w:lang w:val="en-US" w:eastAsia="zh-CN"/>
        </w:rPr>
        <w:t>包装和运输（货物类）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b/>
          <w:bCs/>
          <w:color w:val="auto"/>
          <w:kern w:val="0"/>
          <w:highlight w:val="none"/>
        </w:rPr>
      </w:pP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另有约定外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乙方交付的全部标的物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b/>
          <w:bCs/>
          <w:color w:val="auto"/>
          <w:kern w:val="0"/>
          <w:highlight w:val="none"/>
        </w:rPr>
        <w:t>第</w:t>
      </w:r>
      <w:r>
        <w:rPr>
          <w:rFonts w:hint="eastAsia"/>
          <w:b/>
          <w:bCs/>
          <w:color w:val="auto"/>
          <w:kern w:val="0"/>
          <w:highlight w:val="none"/>
          <w:lang w:eastAsia="zh-CN"/>
        </w:rPr>
        <w:t>八</w:t>
      </w:r>
      <w:r>
        <w:rPr>
          <w:rFonts w:hint="eastAsia"/>
          <w:b/>
          <w:bCs/>
          <w:color w:val="auto"/>
          <w:kern w:val="0"/>
          <w:highlight w:val="none"/>
        </w:rPr>
        <w:t>条：</w:t>
      </w:r>
      <w:r>
        <w:rPr>
          <w:rFonts w:hint="eastAsia" w:ascii="仿宋" w:hAnsi="仿宋" w:eastAsia="仿宋" w:cs="仿宋"/>
          <w:b/>
          <w:bCs/>
          <w:color w:val="auto"/>
          <w:sz w:val="24"/>
          <w:szCs w:val="24"/>
          <w:highlight w:val="none"/>
          <w:lang w:val="en-US" w:eastAsia="zh-CN"/>
        </w:rPr>
        <w:t>检验和验收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合同履行期间，甲方有权将履行过程中出现的问题反馈给乙方，双方当事人应以书面形式约定需要完善和改进的内容。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标的物交付前，乙方应对标的物的质量、数量等方面进行详细、全面的检验，并向甲方出具证明标的物符合合同约定的文件；标的物交付时，乙方在合同约定时间内组织验收，并可依法邀请相关方参加，验收应出具</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检验和验收</w:t>
      </w:r>
      <w:r>
        <w:rPr>
          <w:rFonts w:hint="eastAsia" w:ascii="仿宋" w:hAnsi="仿宋" w:eastAsia="仿宋" w:cs="仿宋"/>
          <w:color w:val="auto"/>
          <w:sz w:val="24"/>
          <w:szCs w:val="24"/>
          <w:highlight w:val="none"/>
          <w:lang w:eastAsia="zh-CN"/>
        </w:rPr>
        <w:t>的时间、方案及</w:t>
      </w:r>
      <w:r>
        <w:rPr>
          <w:rFonts w:hint="eastAsia" w:ascii="仿宋" w:hAnsi="仿宋" w:eastAsia="仿宋" w:cs="仿宋"/>
          <w:color w:val="auto"/>
          <w:sz w:val="24"/>
          <w:szCs w:val="24"/>
          <w:highlight w:val="none"/>
        </w:rPr>
        <w:t>标准、程序</w:t>
      </w:r>
      <w:r>
        <w:rPr>
          <w:rFonts w:hint="eastAsia" w:ascii="仿宋" w:hAnsi="仿宋" w:eastAsia="仿宋" w:cs="仿宋"/>
          <w:color w:val="auto"/>
          <w:sz w:val="24"/>
          <w:szCs w:val="24"/>
          <w:highlight w:val="none"/>
          <w:lang w:eastAsia="zh-CN"/>
        </w:rPr>
        <w:t>、费用</w:t>
      </w:r>
      <w:r>
        <w:rPr>
          <w:rFonts w:hint="eastAsia" w:ascii="仿宋" w:hAnsi="仿宋" w:eastAsia="仿宋" w:cs="仿宋"/>
          <w:color w:val="auto"/>
          <w:sz w:val="24"/>
          <w:szCs w:val="24"/>
          <w:highlight w:val="none"/>
        </w:rPr>
        <w:t>等具体内容以及前述</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的效力</w:t>
      </w:r>
      <w:r>
        <w:rPr>
          <w:rFonts w:hint="eastAsia" w:ascii="仿宋" w:hAnsi="仿宋" w:eastAsia="仿宋" w:cs="仿宋"/>
          <w:color w:val="auto"/>
          <w:sz w:val="24"/>
          <w:szCs w:val="24"/>
          <w:highlight w:val="none"/>
          <w:lang w:eastAsia="zh-CN"/>
        </w:rPr>
        <w:t>如下：</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特别说明：</w:t>
      </w:r>
      <w:r>
        <w:rPr>
          <w:rFonts w:hint="eastAsia" w:ascii="仿宋" w:hAnsi="仿宋" w:eastAsia="仿宋" w:cs="仿宋"/>
          <w:color w:val="auto"/>
          <w:sz w:val="24"/>
          <w:szCs w:val="24"/>
          <w:highlight w:val="none"/>
          <w:lang w:val="en-US" w:eastAsia="zh-CN"/>
        </w:rPr>
        <w:t>请参考采购文件要求。）</w:t>
      </w:r>
    </w:p>
    <w:p>
      <w:pPr>
        <w:pageBreakBefore w:val="0"/>
        <w:kinsoku/>
        <w:wordWrap w:val="0"/>
        <w:topLinePunct/>
        <w:bidi w:val="0"/>
        <w:adjustRightInd w:val="0"/>
        <w:spacing w:beforeAutospacing="0" w:afterAutospacing="0" w:line="440" w:lineRule="exact"/>
        <w:ind w:firstLine="482" w:firstLineChars="200"/>
        <w:rPr>
          <w:b/>
          <w:bCs/>
          <w:color w:val="auto"/>
          <w:kern w:val="0"/>
          <w:highlight w:val="none"/>
        </w:rPr>
      </w:pPr>
      <w:r>
        <w:rPr>
          <w:rFonts w:hint="eastAsia"/>
          <w:b/>
          <w:bCs/>
          <w:color w:val="auto"/>
          <w:kern w:val="0"/>
          <w:highlight w:val="none"/>
        </w:rPr>
        <w:t>第</w:t>
      </w:r>
      <w:r>
        <w:rPr>
          <w:rFonts w:hint="eastAsia"/>
          <w:b/>
          <w:bCs/>
          <w:color w:val="auto"/>
          <w:kern w:val="0"/>
          <w:highlight w:val="none"/>
          <w:lang w:eastAsia="zh-CN"/>
        </w:rPr>
        <w:t>九</w:t>
      </w:r>
      <w:r>
        <w:rPr>
          <w:rFonts w:hint="eastAsia"/>
          <w:b/>
          <w:bCs/>
          <w:color w:val="auto"/>
          <w:kern w:val="0"/>
          <w:highlight w:val="none"/>
        </w:rPr>
        <w:t>条：</w:t>
      </w:r>
      <w:r>
        <w:rPr>
          <w:rFonts w:hint="eastAsia"/>
          <w:b/>
          <w:bCs/>
          <w:color w:val="auto"/>
          <w:kern w:val="0"/>
          <w:highlight w:val="none"/>
          <w:lang w:val="en-US" w:eastAsia="zh-CN"/>
        </w:rPr>
        <w:t>合同</w:t>
      </w:r>
      <w:r>
        <w:rPr>
          <w:rFonts w:hint="eastAsia"/>
          <w:b/>
          <w:bCs/>
          <w:color w:val="auto"/>
          <w:kern w:val="0"/>
          <w:highlight w:val="none"/>
        </w:rPr>
        <w:t>款的支付</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kern w:val="0"/>
          <w:highlight w:val="none"/>
        </w:rPr>
        <w:t>政府采购的资金结算按照《富阳区财政局关于政府采购资金支付实行报备制的通知》执行。</w:t>
      </w:r>
      <w:r>
        <w:rPr>
          <w:rFonts w:hint="eastAsia"/>
          <w:color w:val="auto"/>
          <w:highlight w:val="none"/>
        </w:rPr>
        <w:t>合同签订后，采购人预付金额为合同总价的</w:t>
      </w:r>
      <w:r>
        <w:rPr>
          <w:rFonts w:hint="eastAsia"/>
          <w:color w:val="auto"/>
          <w:highlight w:val="none"/>
          <w:lang w:val="en-US" w:eastAsia="zh-CN"/>
        </w:rPr>
        <w:t>4</w:t>
      </w:r>
      <w:r>
        <w:rPr>
          <w:rFonts w:hint="eastAsia"/>
          <w:color w:val="auto"/>
          <w:highlight w:val="none"/>
        </w:rPr>
        <w:t>0%；</w:t>
      </w:r>
      <w:r>
        <w:rPr>
          <w:rFonts w:hint="eastAsia"/>
          <w:color w:val="auto"/>
          <w:highlight w:val="none"/>
          <w:lang w:eastAsia="zh-CN"/>
        </w:rPr>
        <w:t>验收合格后支付</w:t>
      </w:r>
      <w:r>
        <w:rPr>
          <w:rFonts w:hint="eastAsia"/>
          <w:color w:val="auto"/>
          <w:highlight w:val="none"/>
          <w:lang w:val="en-US" w:eastAsia="zh-CN"/>
        </w:rPr>
        <w:t>剩余</w:t>
      </w:r>
      <w:r>
        <w:rPr>
          <w:rFonts w:hint="eastAsia"/>
          <w:color w:val="auto"/>
          <w:highlight w:val="none"/>
        </w:rPr>
        <w:t>款</w:t>
      </w:r>
      <w:r>
        <w:rPr>
          <w:rFonts w:hint="eastAsia"/>
          <w:color w:val="auto"/>
          <w:highlight w:val="none"/>
          <w:lang w:eastAsia="zh-CN"/>
        </w:rPr>
        <w:t>项</w:t>
      </w:r>
      <w:r>
        <w:rPr>
          <w:rFonts w:hint="eastAsia"/>
          <w:color w:val="auto"/>
          <w:highlight w:val="none"/>
        </w:rPr>
        <w:t>。</w:t>
      </w:r>
    </w:p>
    <w:p>
      <w:pPr>
        <w:pageBreakBefore w:val="0"/>
        <w:kinsoku/>
        <w:wordWrap w:val="0"/>
        <w:topLinePunct/>
        <w:bidi w:val="0"/>
        <w:adjustRightInd w:val="0"/>
        <w:spacing w:beforeAutospacing="0" w:afterAutospacing="0" w:line="440" w:lineRule="exact"/>
        <w:ind w:firstLine="480" w:firstLineChars="200"/>
        <w:rPr>
          <w:color w:val="auto"/>
          <w:kern w:val="0"/>
          <w:highlight w:val="none"/>
        </w:rPr>
      </w:pPr>
      <w:r>
        <w:rPr>
          <w:rFonts w:hint="eastAsia"/>
          <w:color w:val="auto"/>
          <w:kern w:val="0"/>
          <w:highlight w:val="none"/>
        </w:rPr>
        <w:t>乙方开户行名称：_____________________</w:t>
      </w:r>
    </w:p>
    <w:p>
      <w:pPr>
        <w:pageBreakBefore w:val="0"/>
        <w:kinsoku/>
        <w:wordWrap w:val="0"/>
        <w:topLinePunct/>
        <w:bidi w:val="0"/>
        <w:adjustRightInd w:val="0"/>
        <w:spacing w:beforeAutospacing="0" w:afterAutospacing="0" w:line="440" w:lineRule="exact"/>
        <w:ind w:firstLine="480" w:firstLineChars="200"/>
        <w:rPr>
          <w:color w:val="auto"/>
          <w:highlight w:val="none"/>
        </w:rPr>
      </w:pPr>
      <w:r>
        <w:rPr>
          <w:rFonts w:hint="eastAsia"/>
          <w:color w:val="auto"/>
          <w:kern w:val="0"/>
          <w:highlight w:val="none"/>
        </w:rPr>
        <w:t>开户行账号：_____________________</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b/>
                <w:color w:val="auto"/>
                <w:highlight w:val="none"/>
              </w:rPr>
            </w:pPr>
            <w:r>
              <w:rPr>
                <w:rFonts w:hint="eastAsia"/>
                <w:b/>
                <w:color w:val="auto"/>
                <w:highlight w:val="none"/>
              </w:rPr>
              <w:t>付款阶段</w:t>
            </w:r>
          </w:p>
        </w:tc>
        <w:tc>
          <w:tcPr>
            <w:tcW w:w="3827" w:type="dxa"/>
            <w:vAlign w:val="center"/>
          </w:tcPr>
          <w:p>
            <w:pPr>
              <w:pageBreakBefore w:val="0"/>
              <w:kinsoku/>
              <w:wordWrap w:val="0"/>
              <w:topLinePunct/>
              <w:bidi w:val="0"/>
              <w:spacing w:beforeAutospacing="0" w:afterAutospacing="0" w:line="440" w:lineRule="exact"/>
              <w:jc w:val="center"/>
              <w:rPr>
                <w:b/>
                <w:color w:val="auto"/>
                <w:highlight w:val="none"/>
              </w:rPr>
            </w:pPr>
            <w:r>
              <w:rPr>
                <w:rFonts w:hint="eastAsia"/>
                <w:b/>
                <w:color w:val="auto"/>
                <w:highlight w:val="none"/>
              </w:rPr>
              <w:t>付款额度</w:t>
            </w:r>
          </w:p>
        </w:tc>
        <w:tc>
          <w:tcPr>
            <w:tcW w:w="3402" w:type="dxa"/>
            <w:vAlign w:val="center"/>
          </w:tcPr>
          <w:p>
            <w:pPr>
              <w:pageBreakBefore w:val="0"/>
              <w:kinsoku/>
              <w:wordWrap w:val="0"/>
              <w:topLinePunct/>
              <w:bidi w:val="0"/>
              <w:spacing w:beforeAutospacing="0" w:afterAutospacing="0" w:line="440" w:lineRule="exact"/>
              <w:jc w:val="center"/>
              <w:rPr>
                <w:b/>
                <w:color w:val="auto"/>
                <w:highlight w:val="none"/>
              </w:rPr>
            </w:pPr>
            <w:r>
              <w:rPr>
                <w:rFonts w:hint="eastAsia"/>
                <w:b/>
                <w:color w:val="auto"/>
                <w:highlight w:val="none"/>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预付款</w:t>
            </w:r>
          </w:p>
        </w:tc>
        <w:tc>
          <w:tcPr>
            <w:tcW w:w="3827"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合同金额的____%,即____元。</w:t>
            </w:r>
          </w:p>
        </w:tc>
        <w:tc>
          <w:tcPr>
            <w:tcW w:w="3402" w:type="dxa"/>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rPr>
              <w:t>合同生效后7个工作日内，即_____年_____月_____日。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二期款</w:t>
            </w:r>
          </w:p>
        </w:tc>
        <w:tc>
          <w:tcPr>
            <w:tcW w:w="3827"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合同金额的____%,即____元。</w:t>
            </w:r>
          </w:p>
        </w:tc>
        <w:tc>
          <w:tcPr>
            <w:tcW w:w="3402" w:type="dxa"/>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lang w:val="en-US" w:eastAsia="zh-CN"/>
              </w:rPr>
              <w:t>收到发票后5</w:t>
            </w:r>
            <w:r>
              <w:rPr>
                <w:rFonts w:hint="eastAsia"/>
                <w:color w:val="auto"/>
                <w:highlight w:val="none"/>
              </w:rPr>
              <w:t>个工作日内，</w:t>
            </w:r>
          </w:p>
          <w:p>
            <w:pPr>
              <w:pageBreakBefore w:val="0"/>
              <w:kinsoku/>
              <w:wordWrap w:val="0"/>
              <w:topLinePunct/>
              <w:bidi w:val="0"/>
              <w:spacing w:beforeAutospacing="0" w:afterAutospacing="0" w:line="440" w:lineRule="exact"/>
              <w:rPr>
                <w:color w:val="auto"/>
                <w:highlight w:val="none"/>
              </w:rPr>
            </w:pPr>
            <w:r>
              <w:rPr>
                <w:rFonts w:hint="eastAsia"/>
                <w:color w:val="auto"/>
                <w:highlight w:val="none"/>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三期款</w:t>
            </w:r>
          </w:p>
        </w:tc>
        <w:tc>
          <w:tcPr>
            <w:tcW w:w="3827"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合同金额的____%,即____元。</w:t>
            </w:r>
          </w:p>
        </w:tc>
        <w:tc>
          <w:tcPr>
            <w:tcW w:w="3402" w:type="dxa"/>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lang w:val="en-US" w:eastAsia="zh-CN"/>
              </w:rPr>
              <w:t>收到发票后5</w:t>
            </w:r>
            <w:r>
              <w:rPr>
                <w:rFonts w:hint="eastAsia"/>
                <w:color w:val="auto"/>
                <w:highlight w:val="none"/>
              </w:rPr>
              <w:t>个工作日内，</w:t>
            </w:r>
          </w:p>
          <w:p>
            <w:pPr>
              <w:pageBreakBefore w:val="0"/>
              <w:kinsoku/>
              <w:wordWrap w:val="0"/>
              <w:topLinePunct/>
              <w:bidi w:val="0"/>
              <w:spacing w:beforeAutospacing="0" w:afterAutospacing="0" w:line="440" w:lineRule="exact"/>
              <w:rPr>
                <w:color w:val="auto"/>
                <w:highlight w:val="none"/>
              </w:rPr>
            </w:pPr>
            <w:r>
              <w:rPr>
                <w:rFonts w:hint="eastAsia"/>
                <w:color w:val="auto"/>
                <w:highlight w:val="none"/>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color w:val="auto"/>
                <w:highlight w:val="none"/>
              </w:rPr>
            </w:pPr>
          </w:p>
        </w:tc>
        <w:tc>
          <w:tcPr>
            <w:tcW w:w="3827"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w:t>
            </w:r>
          </w:p>
        </w:tc>
        <w:tc>
          <w:tcPr>
            <w:tcW w:w="3402" w:type="dxa"/>
            <w:vAlign w:val="center"/>
          </w:tcPr>
          <w:p>
            <w:pPr>
              <w:pageBreakBefore w:val="0"/>
              <w:kinsoku/>
              <w:wordWrap w:val="0"/>
              <w:topLinePunct/>
              <w:bidi w:val="0"/>
              <w:spacing w:beforeAutospacing="0" w:afterAutospacing="0" w:line="440" w:lineRule="exact"/>
              <w:rPr>
                <w:color w:val="auto"/>
                <w:highlight w:val="none"/>
              </w:rPr>
            </w:pPr>
          </w:p>
        </w:tc>
      </w:tr>
    </w:tbl>
    <w:p>
      <w:pPr>
        <w:pageBreakBefore w:val="0"/>
        <w:kinsoku/>
        <w:wordWrap w:val="0"/>
        <w:topLinePunct/>
        <w:bidi w:val="0"/>
        <w:adjustRightInd w:val="0"/>
        <w:spacing w:beforeAutospacing="0" w:afterAutospacing="0" w:line="440" w:lineRule="exact"/>
        <w:ind w:firstLine="480" w:firstLineChars="200"/>
        <w:rPr>
          <w:rFonts w:hint="eastAsia"/>
          <w:b/>
          <w:bCs/>
          <w:color w:val="auto"/>
          <w:kern w:val="0"/>
          <w:highlight w:val="none"/>
        </w:rPr>
      </w:pPr>
      <w:r>
        <w:rPr>
          <w:rFonts w:hint="eastAsia" w:ascii="仿宋" w:hAnsi="仿宋" w:eastAsia="仿宋" w:cs="仿宋"/>
          <w:color w:val="auto"/>
          <w:sz w:val="24"/>
          <w:szCs w:val="24"/>
          <w:highlight w:val="none"/>
          <w:lang w:val="en-US" w:eastAsia="zh-CN"/>
        </w:rPr>
        <w:t>（特别说明：采购人应积极履行合同，及时组织验收，验收合格后应及时将合同款支付完毕。</w:t>
      </w:r>
      <w:r>
        <w:rPr>
          <w:rFonts w:hint="eastAsia" w:ascii="仿宋" w:hAnsi="仿宋" w:eastAsia="仿宋" w:cs="仿宋"/>
          <w:b w:val="0"/>
          <w:bCs w:val="0"/>
          <w:color w:val="auto"/>
          <w:kern w:val="2"/>
          <w:sz w:val="24"/>
          <w:szCs w:val="24"/>
          <w:highlight w:val="none"/>
          <w:lang w:val="en-US" w:eastAsia="zh-CN" w:bidi="ar-SA"/>
        </w:rPr>
        <w:t>采购项目实施以人工投入为主的，可按季度支付</w:t>
      </w:r>
      <w:r>
        <w:rPr>
          <w:rFonts w:hint="eastAsia" w:ascii="仿宋" w:hAnsi="仿宋" w:eastAsia="仿宋" w:cs="仿宋"/>
          <w:color w:val="auto"/>
          <w:sz w:val="24"/>
          <w:szCs w:val="24"/>
          <w:highlight w:val="none"/>
          <w:lang w:val="en-US" w:eastAsia="zh-CN"/>
        </w:rPr>
        <w:t>合同款</w:t>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bCs/>
          <w:color w:val="auto"/>
          <w:sz w:val="24"/>
          <w:szCs w:val="24"/>
          <w:highlight w:val="none"/>
          <w:lang w:val="en-US" w:eastAsia="zh-CN"/>
        </w:rPr>
        <w:t>对于满足合同约定支付条件的，采购人应自收到发票后</w:t>
      </w:r>
      <w:r>
        <w:rPr>
          <w:rFonts w:hint="eastAsia" w:cs="仿宋"/>
          <w:b/>
          <w:bCs/>
          <w:color w:val="auto"/>
          <w:sz w:val="24"/>
          <w:szCs w:val="24"/>
          <w:highlight w:val="none"/>
          <w:lang w:val="en-US" w:eastAsia="zh-CN"/>
        </w:rPr>
        <w:t>7</w:t>
      </w:r>
      <w:r>
        <w:rPr>
          <w:rFonts w:hint="eastAsia" w:ascii="仿宋" w:hAnsi="仿宋" w:eastAsia="仿宋" w:cs="仿宋"/>
          <w:b/>
          <w:bCs/>
          <w:color w:val="auto"/>
          <w:sz w:val="24"/>
          <w:szCs w:val="24"/>
          <w:highlight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不得以机构变动、人员更替、政策调整、单位放假等为由延迟付款。</w:t>
      </w:r>
      <w:r>
        <w:rPr>
          <w:rFonts w:hint="eastAsia" w:ascii="仿宋" w:hAnsi="仿宋" w:cs="仿宋"/>
          <w:color w:val="auto"/>
          <w:sz w:val="24"/>
          <w:szCs w:val="24"/>
          <w:highlight w:val="none"/>
          <w:lang w:val="en-US" w:eastAsia="zh-CN"/>
        </w:rPr>
        <w:t>）</w:t>
      </w:r>
    </w:p>
    <w:p>
      <w:pPr>
        <w:pageBreakBefore w:val="0"/>
        <w:kinsoku/>
        <w:wordWrap w:val="0"/>
        <w:topLinePunct/>
        <w:bidi w:val="0"/>
        <w:adjustRightInd w:val="0"/>
        <w:spacing w:beforeAutospacing="0" w:afterAutospacing="0" w:line="440" w:lineRule="exact"/>
        <w:ind w:firstLine="482" w:firstLineChars="200"/>
        <w:rPr>
          <w:b/>
          <w:bCs/>
          <w:color w:val="auto"/>
          <w:kern w:val="0"/>
          <w:highlight w:val="none"/>
        </w:rPr>
      </w:pPr>
      <w:r>
        <w:rPr>
          <w:rFonts w:hint="eastAsia"/>
          <w:b/>
          <w:bCs/>
          <w:color w:val="auto"/>
          <w:kern w:val="0"/>
          <w:highlight w:val="none"/>
        </w:rPr>
        <w:t>第</w:t>
      </w:r>
      <w:r>
        <w:rPr>
          <w:rFonts w:hint="eastAsia"/>
          <w:b/>
          <w:bCs/>
          <w:color w:val="auto"/>
          <w:kern w:val="0"/>
          <w:highlight w:val="none"/>
          <w:lang w:eastAsia="zh-CN"/>
        </w:rPr>
        <w:t>十</w:t>
      </w:r>
      <w:r>
        <w:rPr>
          <w:rFonts w:hint="eastAsia"/>
          <w:b/>
          <w:bCs/>
          <w:color w:val="auto"/>
          <w:kern w:val="0"/>
          <w:highlight w:val="none"/>
        </w:rPr>
        <w:t>条：履约保证金</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乙方需</w:t>
      </w:r>
      <w:r>
        <w:rPr>
          <w:rFonts w:hint="eastAsia" w:ascii="仿宋" w:hAnsi="仿宋" w:eastAsia="仿宋" w:cs="仿宋"/>
          <w:color w:val="auto"/>
          <w:sz w:val="24"/>
          <w:szCs w:val="24"/>
          <w:highlight w:val="none"/>
        </w:rPr>
        <w:t>提交合同价</w:t>
      </w:r>
      <w:r>
        <w:rPr>
          <w:rFonts w:hint="eastAsia" w:cs="仿宋"/>
          <w:color w:val="auto"/>
          <w:sz w:val="24"/>
          <w:szCs w:val="24"/>
          <w:highlight w:val="none"/>
          <w:u w:val="single"/>
          <w:lang w:val="en-US" w:eastAsia="zh-CN"/>
        </w:rPr>
        <w:t>2.5</w:t>
      </w:r>
      <w:r>
        <w:rPr>
          <w:rFonts w:hint="eastAsia" w:ascii="仿宋" w:hAnsi="仿宋" w:eastAsia="仿宋" w:cs="仿宋"/>
          <w:color w:val="auto"/>
          <w:sz w:val="24"/>
          <w:szCs w:val="24"/>
          <w:highlight w:val="none"/>
        </w:rPr>
        <w:t>%的履约保证金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zh-CN"/>
        </w:rPr>
        <w:t>应在合同签订后</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zh-CN"/>
        </w:rPr>
        <w:t>个工作日内</w:t>
      </w:r>
      <w:r>
        <w:rPr>
          <w:rFonts w:hint="eastAsia" w:ascii="仿宋" w:hAnsi="仿宋" w:eastAsia="仿宋" w:cs="仿宋"/>
          <w:color w:val="auto"/>
          <w:sz w:val="24"/>
          <w:szCs w:val="24"/>
          <w:highlight w:val="none"/>
        </w:rPr>
        <w:t>，以支票、汇票、本票或者金融机构、担保机构出具的保函等非现金形式</w:t>
      </w:r>
      <w:r>
        <w:rPr>
          <w:rFonts w:hint="eastAsia" w:ascii="仿宋" w:hAnsi="仿宋" w:eastAsia="仿宋" w:cs="仿宋"/>
          <w:color w:val="auto"/>
          <w:sz w:val="24"/>
          <w:szCs w:val="24"/>
          <w:highlight w:val="none"/>
          <w:lang w:eastAsia="zh-CN"/>
        </w:rPr>
        <w:t>（特别说明：</w:t>
      </w:r>
      <w:r>
        <w:rPr>
          <w:rFonts w:hint="eastAsia" w:ascii="仿宋" w:hAnsi="仿宋" w:eastAsia="仿宋" w:cs="仿宋"/>
          <w:color w:val="auto"/>
          <w:sz w:val="24"/>
          <w:szCs w:val="24"/>
          <w:highlight w:val="none"/>
          <w:u w:val="none"/>
        </w:rPr>
        <w:t>鼓励和支持供应商以银行、保险公司出具的保函形式提供履约保证金。</w:t>
      </w:r>
      <w:r>
        <w:rPr>
          <w:rFonts w:hint="eastAsia" w:ascii="仿宋" w:hAnsi="仿宋" w:eastAsia="仿宋" w:cs="仿宋"/>
          <w:color w:val="auto"/>
          <w:sz w:val="24"/>
          <w:szCs w:val="24"/>
          <w:highlight w:val="none"/>
          <w:lang w:eastAsia="zh-CN"/>
        </w:rPr>
        <w:t>采</w:t>
      </w:r>
      <w:r>
        <w:rPr>
          <w:rFonts w:hint="eastAsia" w:ascii="仿宋" w:hAnsi="仿宋" w:eastAsia="仿宋" w:cs="仿宋"/>
          <w:color w:val="auto"/>
          <w:sz w:val="24"/>
          <w:szCs w:val="24"/>
          <w:highlight w:val="none"/>
        </w:rPr>
        <w:t>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可根据杭州市政府采购网公布的供应商履约评价情况减免履约保证金。</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color w:val="auto"/>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履约期满，通过验收，甲方于收到乙方退还履约保证金申请之日起</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rPr>
        <w:t>个工作日内退还乙方履约保证金。甲方无故逾期退还的，按照每逾期一日支付履约保证金5‰的额度承担违约责任。</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第十一条：</w:t>
      </w:r>
      <w:r>
        <w:rPr>
          <w:rFonts w:hint="eastAsia" w:ascii="仿宋" w:hAnsi="仿宋" w:eastAsia="仿宋" w:cs="仿宋"/>
          <w:b/>
          <w:bCs/>
          <w:color w:val="auto"/>
          <w:sz w:val="24"/>
          <w:szCs w:val="24"/>
          <w:highlight w:val="none"/>
          <w:lang w:val="en-US" w:eastAsia="zh-CN"/>
        </w:rPr>
        <w:t>售后服务</w:t>
      </w:r>
    </w:p>
    <w:p>
      <w:pPr>
        <w:pStyle w:val="478"/>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w:t>
      </w:r>
      <w:r>
        <w:rPr>
          <w:rFonts w:hint="eastAsia" w:ascii="仿宋" w:hAnsi="仿宋" w:eastAsia="仿宋" w:cs="仿宋"/>
          <w:color w:val="auto"/>
          <w:sz w:val="24"/>
          <w:szCs w:val="24"/>
          <w:highlight w:val="none"/>
          <w:lang w:val="en-US" w:eastAsia="zh-CN"/>
        </w:rPr>
        <w:t>根据投标文件</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售后服务承诺：</w:t>
      </w:r>
    </w:p>
    <w:p>
      <w:pPr>
        <w:pStyle w:val="478"/>
        <w:keepNext w:val="0"/>
        <w:keepLines w:val="0"/>
        <w:pageBreakBefore w:val="0"/>
        <w:widowControl w:val="0"/>
        <w:numPr>
          <w:ilvl w:val="0"/>
          <w:numId w:val="11"/>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本合同项下货物的</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或与质量相关的其它期限均自按照本合同约定方式完成最终验收并由甲方签署了货物最终验收单之日起算，经双方协商一致特别约定的除外。本项目</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为最终验收合格之日起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个月。</w:t>
      </w:r>
    </w:p>
    <w:p>
      <w:pPr>
        <w:pStyle w:val="478"/>
        <w:keepNext w:val="0"/>
        <w:keepLines w:val="0"/>
        <w:pageBreakBefore w:val="0"/>
        <w:widowControl w:val="0"/>
        <w:numPr>
          <w:ilvl w:val="0"/>
          <w:numId w:val="11"/>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内应对提供的所有货物进行常规检查、调整等。</w:t>
      </w:r>
    </w:p>
    <w:p>
      <w:pPr>
        <w:pStyle w:val="478"/>
        <w:keepNext w:val="0"/>
        <w:keepLines w:val="0"/>
        <w:pageBreakBefore w:val="0"/>
        <w:widowControl w:val="0"/>
        <w:numPr>
          <w:ilvl w:val="0"/>
          <w:numId w:val="11"/>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乙方负责对甲方人员的全免（含交通食宿）集中技术培训（≥</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人），及不少于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年的免费售后现场技术服务。</w:t>
      </w:r>
    </w:p>
    <w:p>
      <w:pPr>
        <w:pStyle w:val="478"/>
        <w:keepNext w:val="0"/>
        <w:keepLines w:val="0"/>
        <w:pageBreakBefore w:val="0"/>
        <w:widowControl w:val="0"/>
        <w:numPr>
          <w:ilvl w:val="0"/>
          <w:numId w:val="11"/>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pStyle w:val="478"/>
        <w:keepNext w:val="0"/>
        <w:keepLines w:val="0"/>
        <w:pageBreakBefore w:val="0"/>
        <w:widowControl w:val="0"/>
        <w:numPr>
          <w:ilvl w:val="0"/>
          <w:numId w:val="11"/>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内，如因甲方使用不当、维护不当或者保管不当而引起的缺陷或损坏，乙方不负免费保修的责任，由此产生的合理费用由甲方承担。</w:t>
      </w:r>
      <w:r>
        <w:rPr>
          <w:rFonts w:hint="eastAsia" w:ascii="仿宋" w:hAnsi="仿宋" w:eastAsia="仿宋" w:cs="仿宋"/>
          <w:color w:val="auto"/>
          <w:sz w:val="24"/>
          <w:szCs w:val="24"/>
          <w:highlight w:val="none"/>
          <w:lang w:eastAsia="zh-CN"/>
        </w:rPr>
        <w:t>质保期</w:t>
      </w:r>
      <w:r>
        <w:rPr>
          <w:rFonts w:hint="eastAsia" w:ascii="仿宋" w:hAnsi="仿宋" w:eastAsia="仿宋" w:cs="仿宋"/>
          <w:color w:val="auto"/>
          <w:sz w:val="24"/>
          <w:szCs w:val="24"/>
          <w:highlight w:val="none"/>
        </w:rPr>
        <w:t>满后，乙方仍提供维护服务，收取成本费。</w:t>
      </w:r>
    </w:p>
    <w:p>
      <w:pPr>
        <w:pStyle w:val="478"/>
        <w:keepNext w:val="0"/>
        <w:keepLines w:val="0"/>
        <w:pageBreakBefore w:val="0"/>
        <w:widowControl w:val="0"/>
        <w:numPr>
          <w:ilvl w:val="0"/>
          <w:numId w:val="11"/>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内或在应当由乙方负责的其他情况下，若由于乙方原因而造成货物不得不停止使用的情形，货物</w:t>
      </w:r>
      <w:r>
        <w:rPr>
          <w:rFonts w:hint="eastAsia" w:ascii="仿宋" w:hAnsi="仿宋" w:eastAsia="仿宋" w:cs="仿宋"/>
          <w:color w:val="auto"/>
          <w:sz w:val="24"/>
          <w:szCs w:val="24"/>
          <w:highlight w:val="none"/>
          <w:lang w:eastAsia="zh-CN"/>
        </w:rPr>
        <w:t>售后服务期及质保期</w:t>
      </w:r>
      <w:r>
        <w:rPr>
          <w:rFonts w:hint="eastAsia" w:ascii="仿宋" w:hAnsi="仿宋" w:eastAsia="仿宋" w:cs="仿宋"/>
          <w:color w:val="auto"/>
          <w:sz w:val="24"/>
          <w:szCs w:val="24"/>
          <w:highlight w:val="none"/>
        </w:rPr>
        <w:t>应依照停止使用的实际时间加以延长，由此给甲方造成的损失由乙方承担。</w:t>
      </w:r>
    </w:p>
    <w:p>
      <w:pPr>
        <w:pStyle w:val="478"/>
        <w:keepNext w:val="0"/>
        <w:keepLines w:val="0"/>
        <w:pageBreakBefore w:val="0"/>
        <w:widowControl w:val="0"/>
        <w:numPr>
          <w:ilvl w:val="0"/>
          <w:numId w:val="11"/>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乙方应提供电话、电子邮件、现场服务等方式的7*24小时的技术支持。若设备发生故障，乙方应在接到通知之时起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小时内赶赴现场处理问题。一般故障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小时内解决，重大故障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小时内解决。</w:t>
      </w:r>
    </w:p>
    <w:p>
      <w:pPr>
        <w:pStyle w:val="478"/>
        <w:keepNext w:val="0"/>
        <w:keepLines w:val="0"/>
        <w:pageBreakBefore w:val="0"/>
        <w:widowControl w:val="0"/>
        <w:numPr>
          <w:ilvl w:val="0"/>
          <w:numId w:val="11"/>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如投标文件中承诺优于本条规定或其他本条未涉及的承诺，按投标文件中承诺执行。</w:t>
      </w:r>
    </w:p>
    <w:p>
      <w:pPr>
        <w:pageBreakBefore w:val="0"/>
        <w:widowControl/>
        <w:kinsoku/>
        <w:wordWrap w:val="0"/>
        <w:topLinePunct/>
        <w:bidi w:val="0"/>
        <w:adjustRightInd w:val="0"/>
        <w:spacing w:beforeAutospacing="0" w:afterAutospacing="0" w:line="440" w:lineRule="exact"/>
        <w:ind w:firstLine="482" w:firstLineChars="200"/>
        <w:jc w:val="left"/>
        <w:textAlignment w:val="baseline"/>
        <w:rPr>
          <w:b/>
          <w:bCs/>
          <w:color w:val="auto"/>
          <w:kern w:val="0"/>
          <w:highlight w:val="none"/>
        </w:rPr>
      </w:pPr>
      <w:r>
        <w:rPr>
          <w:rFonts w:hint="eastAsia"/>
          <w:b/>
          <w:bCs/>
          <w:color w:val="auto"/>
          <w:kern w:val="0"/>
          <w:highlight w:val="none"/>
        </w:rPr>
        <w:t>第</w:t>
      </w:r>
      <w:r>
        <w:rPr>
          <w:rFonts w:hint="eastAsia"/>
          <w:b/>
          <w:bCs/>
          <w:color w:val="auto"/>
          <w:kern w:val="0"/>
          <w:highlight w:val="none"/>
          <w:lang w:eastAsia="zh-CN"/>
        </w:rPr>
        <w:t>十一</w:t>
      </w:r>
      <w:r>
        <w:rPr>
          <w:rFonts w:hint="eastAsia"/>
          <w:b/>
          <w:bCs/>
          <w:color w:val="auto"/>
          <w:kern w:val="0"/>
          <w:highlight w:val="none"/>
        </w:rPr>
        <w:t>条：违约责任</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%；迟延交付标的物的违约金计算数额达到前述最高限额之日起，甲方有权在要求乙方支付违约金的同时，书面通知乙方解除本合同；</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color w:val="auto"/>
          <w:highlight w:val="none"/>
        </w:rPr>
      </w:pPr>
      <w:r>
        <w:rPr>
          <w:rFonts w:hint="eastAsia"/>
          <w:b/>
          <w:bCs/>
          <w:color w:val="auto"/>
          <w:highlight w:val="none"/>
        </w:rPr>
        <w:t>第</w:t>
      </w:r>
      <w:r>
        <w:rPr>
          <w:rFonts w:hint="eastAsia"/>
          <w:b/>
          <w:bCs/>
          <w:color w:val="auto"/>
          <w:highlight w:val="none"/>
          <w:lang w:eastAsia="zh-CN"/>
        </w:rPr>
        <w:t>十二</w:t>
      </w:r>
      <w:r>
        <w:rPr>
          <w:rFonts w:hint="eastAsia"/>
          <w:b/>
          <w:bCs/>
          <w:color w:val="auto"/>
          <w:highlight w:val="none"/>
        </w:rPr>
        <w:t>条：不可抗力事件处理</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1.在合同有效期内，任何一方因不可抗力事件导致不能履行合同，则合同履行期可延长，其延长期与不可抗力影响期相同。</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2.不可抗力事件发生后，应立即通知对方，并寄送有关权威机构出具的证明。</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3.不可抗力事件延续120天以上，双方应通过友好协商，确定是否继续履行合同。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第十三条：</w:t>
      </w:r>
      <w:r>
        <w:rPr>
          <w:rFonts w:hint="eastAsia" w:ascii="仿宋" w:hAnsi="仿宋" w:eastAsia="仿宋" w:cs="仿宋"/>
          <w:b/>
          <w:bCs/>
          <w:color w:val="auto"/>
          <w:sz w:val="24"/>
          <w:szCs w:val="24"/>
          <w:highlight w:val="none"/>
          <w:lang w:val="en-US" w:eastAsia="zh-CN"/>
        </w:rPr>
        <w:t>合同的变更、中止和终止</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双方当事人不得擅自中止或者终止合同；</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中止或者终止合同。有过错的一方应当承担赔偿责任，双方当事人都有过错的，各自承担相应的责任。</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b/>
          <w:bCs/>
          <w:color w:val="auto"/>
          <w:highlight w:val="none"/>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若乙方未能在合同规定的限期或甲方同意延长的限期内提供部分或全部货物和服务，且甲方采取的任何补救措施不起作用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若乙方因破产或经营不善导致合同不能</w:t>
      </w:r>
      <w:r>
        <w:rPr>
          <w:rFonts w:hint="eastAsia" w:ascii="仿宋" w:hAnsi="仿宋" w:eastAsia="仿宋" w:cs="仿宋"/>
          <w:color w:val="auto"/>
          <w:sz w:val="24"/>
          <w:szCs w:val="24"/>
          <w:highlight w:val="none"/>
          <w:lang w:val="en-US" w:eastAsia="zh-CN"/>
        </w:rPr>
        <w:t>继续</w:t>
      </w:r>
      <w:r>
        <w:rPr>
          <w:rFonts w:hint="eastAsia" w:ascii="仿宋" w:hAnsi="仿宋" w:eastAsia="仿宋" w:cs="仿宋"/>
          <w:color w:val="auto"/>
          <w:sz w:val="24"/>
          <w:szCs w:val="24"/>
          <w:highlight w:val="none"/>
        </w:rPr>
        <w:t>履行，乙方应书面通知甲方终止合同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在甲方知情而未收到乙方终止合同书面通知时，甲方可在任何时候书面通知乙方终止合同。</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color w:val="auto"/>
          <w:highlight w:val="none"/>
        </w:rPr>
      </w:pPr>
      <w:r>
        <w:rPr>
          <w:rFonts w:hint="eastAsia"/>
          <w:b/>
          <w:bCs/>
          <w:color w:val="auto"/>
          <w:highlight w:val="none"/>
        </w:rPr>
        <w:t>第</w:t>
      </w:r>
      <w:r>
        <w:rPr>
          <w:rFonts w:hint="eastAsia"/>
          <w:b/>
          <w:bCs/>
          <w:color w:val="auto"/>
          <w:highlight w:val="none"/>
          <w:lang w:eastAsia="zh-CN"/>
        </w:rPr>
        <w:t>十四</w:t>
      </w:r>
      <w:r>
        <w:rPr>
          <w:rFonts w:hint="eastAsia"/>
          <w:b/>
          <w:bCs/>
          <w:color w:val="auto"/>
          <w:highlight w:val="none"/>
        </w:rPr>
        <w:t>条：争议的解决</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本合同为政府采购之合同，在发生</w:t>
      </w:r>
      <w:r>
        <w:rPr>
          <w:rFonts w:hint="eastAsia"/>
          <w:bCs/>
          <w:color w:val="auto"/>
          <w:highlight w:val="none"/>
          <w:lang w:eastAsia="zh-CN"/>
        </w:rPr>
        <w:t>产品</w:t>
      </w:r>
      <w:r>
        <w:rPr>
          <w:rFonts w:hint="eastAsia"/>
          <w:bCs/>
          <w:color w:val="auto"/>
          <w:highlight w:val="none"/>
          <w:lang w:val="en-US" w:eastAsia="zh-CN"/>
        </w:rPr>
        <w:t>/</w:t>
      </w:r>
      <w:r>
        <w:rPr>
          <w:rFonts w:hint="eastAsia"/>
          <w:bCs/>
          <w:color w:val="auto"/>
          <w:highlight w:val="none"/>
        </w:rPr>
        <w:t>服务</w:t>
      </w:r>
      <w:r>
        <w:rPr>
          <w:rFonts w:hint="eastAsia"/>
          <w:bCs/>
          <w:color w:val="auto"/>
          <w:highlight w:val="none"/>
          <w:lang w:val="en-US" w:eastAsia="zh-CN"/>
        </w:rPr>
        <w:t>质量</w:t>
      </w:r>
      <w:r>
        <w:rPr>
          <w:rFonts w:hint="eastAsia"/>
          <w:bCs/>
          <w:color w:val="auto"/>
          <w:highlight w:val="none"/>
        </w:rPr>
        <w:t>问题时，甲方有权直接向</w:t>
      </w:r>
      <w:r>
        <w:rPr>
          <w:rFonts w:hint="eastAsia"/>
          <w:bCs/>
          <w:color w:val="auto"/>
          <w:highlight w:val="none"/>
          <w:lang w:eastAsia="zh-CN"/>
        </w:rPr>
        <w:t>乙</w:t>
      </w:r>
      <w:r>
        <w:rPr>
          <w:rFonts w:hint="eastAsia"/>
          <w:bCs/>
          <w:color w:val="auto"/>
          <w:highlight w:val="none"/>
        </w:rPr>
        <w:t>方索赔，签订必要的书面处理协议。如协商不成，任何一方有权在合同签约地选择仲裁或诉讼的途径解决。</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color w:val="auto"/>
          <w:kern w:val="0"/>
          <w:highlight w:val="none"/>
        </w:rPr>
      </w:pPr>
      <w:r>
        <w:rPr>
          <w:rFonts w:hint="eastAsia"/>
          <w:b/>
          <w:bCs/>
          <w:color w:val="auto"/>
          <w:highlight w:val="none"/>
        </w:rPr>
        <w:t>第十</w:t>
      </w:r>
      <w:r>
        <w:rPr>
          <w:rFonts w:hint="eastAsia"/>
          <w:b/>
          <w:bCs/>
          <w:color w:val="auto"/>
          <w:highlight w:val="none"/>
          <w:lang w:eastAsia="zh-CN"/>
        </w:rPr>
        <w:t>五</w:t>
      </w:r>
      <w:r>
        <w:rPr>
          <w:rFonts w:hint="eastAsia"/>
          <w:b/>
          <w:bCs/>
          <w:color w:val="auto"/>
          <w:highlight w:val="none"/>
        </w:rPr>
        <w:t>条：</w:t>
      </w:r>
      <w:r>
        <w:rPr>
          <w:rFonts w:hint="eastAsia"/>
          <w:b/>
          <w:color w:val="auto"/>
          <w:kern w:val="0"/>
          <w:highlight w:val="none"/>
        </w:rPr>
        <w:t>合同的生效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本合同经甲方、乙方和</w:t>
      </w:r>
      <w:r>
        <w:rPr>
          <w:rFonts w:hint="eastAsia" w:cs="仿宋_GB2312"/>
          <w:color w:val="auto"/>
          <w:kern w:val="0"/>
          <w:highlight w:val="none"/>
          <w:lang w:eastAsia="zh-CN"/>
        </w:rPr>
        <w:t>华诚工程咨询集团有限公司</w:t>
      </w:r>
      <w:r>
        <w:rPr>
          <w:rFonts w:hint="eastAsia"/>
          <w:bCs/>
          <w:color w:val="auto"/>
          <w:highlight w:val="none"/>
        </w:rPr>
        <w:t>法定代表人或其委托人签字并加盖三方公章后生效。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cs="仿宋_GB2312"/>
          <w:color w:val="auto"/>
          <w:kern w:val="0"/>
          <w:highlight w:val="none"/>
        </w:rPr>
      </w:pPr>
      <w:r>
        <w:rPr>
          <w:rFonts w:hint="eastAsia" w:cs="仿宋_GB2312"/>
          <w:color w:val="auto"/>
          <w:kern w:val="0"/>
          <w:highlight w:val="none"/>
        </w:rPr>
        <w:t>本合同壹式陆份，甲乙双方各执贰份，杭州市富阳区财政局政府采购监督管理科执壹份，</w:t>
      </w:r>
      <w:r>
        <w:rPr>
          <w:rFonts w:hint="eastAsia" w:cs="仿宋_GB2312"/>
          <w:color w:val="auto"/>
          <w:kern w:val="0"/>
          <w:highlight w:val="none"/>
          <w:lang w:eastAsia="zh-CN"/>
        </w:rPr>
        <w:t>华诚工程咨询集团有限公司</w:t>
      </w:r>
      <w:r>
        <w:rPr>
          <w:rFonts w:hint="eastAsia" w:cs="仿宋_GB2312"/>
          <w:color w:val="auto"/>
          <w:kern w:val="0"/>
          <w:highlight w:val="none"/>
        </w:rPr>
        <w:t>执壹份。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第十六条：</w:t>
      </w:r>
      <w:r>
        <w:rPr>
          <w:rFonts w:hint="eastAsia" w:ascii="仿宋" w:hAnsi="仿宋" w:eastAsia="仿宋" w:cs="仿宋"/>
          <w:b/>
          <w:bCs/>
          <w:color w:val="auto"/>
          <w:sz w:val="24"/>
          <w:szCs w:val="24"/>
          <w:highlight w:val="none"/>
          <w:lang w:val="en-US" w:eastAsia="zh-CN"/>
        </w:rPr>
        <w:t>适用法律</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本合同按照中华人民共和国现行法律、法规进行解释。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第十七条：</w:t>
      </w:r>
      <w:r>
        <w:rPr>
          <w:rFonts w:hint="eastAsia" w:ascii="仿宋" w:hAnsi="仿宋" w:eastAsia="仿宋" w:cs="仿宋"/>
          <w:b/>
          <w:bCs/>
          <w:color w:val="auto"/>
          <w:sz w:val="24"/>
          <w:szCs w:val="24"/>
          <w:highlight w:val="none"/>
          <w:lang w:val="en-US" w:eastAsia="zh-CN"/>
        </w:rPr>
        <w:t>特别说明</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并经甲方和相关部门事先书面同意外，乙方不得部分转让和分包或全部转让和分包其应履行的合同义务。</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甲方及乙方在此承诺：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（1）在签署本合同之前详细阅读并理解本合同文本全文，且均在完全自愿与平等的法律地位基础上签署本合同。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（2）承诺放弃以本合同系属于格式合同为由而提出不利于对方的合同条款的解释的相关主张权。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第十八条：</w:t>
      </w:r>
      <w:r>
        <w:rPr>
          <w:rFonts w:hint="eastAsia" w:ascii="仿宋" w:hAnsi="仿宋" w:eastAsia="仿宋" w:cs="仿宋"/>
          <w:b/>
          <w:bCs/>
          <w:color w:val="auto"/>
          <w:sz w:val="24"/>
          <w:szCs w:val="24"/>
          <w:highlight w:val="none"/>
          <w:lang w:val="en-US" w:eastAsia="zh-CN"/>
        </w:rPr>
        <w:t>中小企业政策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本合同（□是  □否）为可融资合同，关于中小企业信用融资事项可登陆</w:t>
      </w:r>
      <w:r>
        <w:rPr>
          <w:rFonts w:hint="eastAsia" w:ascii="仿宋" w:hAnsi="仿宋" w:eastAsia="仿宋" w:cs="仿宋"/>
          <w:color w:val="auto"/>
          <w:sz w:val="24"/>
          <w:szCs w:val="24"/>
          <w:highlight w:val="none"/>
          <w:lang w:val="en-US" w:eastAsia="zh-CN"/>
        </w:rPr>
        <w:t>《富阳区“政采贷”办理指引》https://mp.weixin.qq.com/s/6tyZ8daXvRqkU-EEVarAlQ</w:t>
      </w:r>
      <w:r>
        <w:rPr>
          <w:rFonts w:hint="eastAsia" w:ascii="仿宋" w:hAnsi="仿宋" w:eastAsia="仿宋" w:cs="仿宋"/>
          <w:color w:val="auto"/>
          <w:sz w:val="24"/>
          <w:szCs w:val="24"/>
          <w:highlight w:val="none"/>
          <w:lang w:val="zh-CN"/>
        </w:rPr>
        <w:t>进行查询。</w:t>
      </w:r>
    </w:p>
    <w:p>
      <w:pPr>
        <w:pageBreakBefore w:val="0"/>
        <w:widowControl/>
        <w:kinsoku/>
        <w:overflowPunct w:val="0"/>
        <w:autoSpaceDE w:val="0"/>
        <w:autoSpaceDN w:val="0"/>
        <w:bidi w:val="0"/>
        <w:adjustRightInd w:val="0"/>
        <w:snapToGrid w:val="0"/>
        <w:spacing w:beforeAutospacing="0" w:afterAutospacing="0" w:line="440" w:lineRule="exact"/>
        <w:ind w:firstLine="480" w:firstLineChars="200"/>
        <w:jc w:val="left"/>
        <w:textAlignment w:val="baseline"/>
        <w:rPr>
          <w:rFonts w:hint="default"/>
          <w:color w:val="auto"/>
          <w:highlight w:val="none"/>
          <w:lang w:val="en-US" w:eastAsia="zh-CN"/>
        </w:rPr>
      </w:pPr>
      <w:r>
        <w:rPr>
          <w:rFonts w:hint="eastAsia" w:ascii="仿宋" w:hAnsi="仿宋" w:eastAsia="仿宋" w:cs="仿宋"/>
          <w:color w:val="auto"/>
          <w:sz w:val="24"/>
          <w:szCs w:val="24"/>
          <w:highlight w:val="none"/>
          <w:lang w:val="zh-CN"/>
        </w:rPr>
        <w:t>本合同（□是  □否）为中小企业预留合同。</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b/>
          <w:bCs/>
          <w:color w:val="auto"/>
          <w:kern w:val="0"/>
          <w:highlight w:val="none"/>
        </w:rPr>
      </w:pPr>
      <w:r>
        <w:rPr>
          <w:rFonts w:hint="eastAsia" w:cs="仿宋_GB2312"/>
          <w:b/>
          <w:bCs/>
          <w:color w:val="auto"/>
          <w:kern w:val="0"/>
          <w:highlight w:val="none"/>
        </w:rPr>
        <w:t>甲方（公章）：                       乙方（公章）：</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color w:val="auto"/>
          <w:kern w:val="0"/>
          <w:highlight w:val="none"/>
        </w:rPr>
      </w:pPr>
      <w:r>
        <w:rPr>
          <w:rFonts w:hint="eastAsia" w:cs="仿宋_GB2312"/>
          <w:color w:val="auto"/>
          <w:kern w:val="0"/>
          <w:highlight w:val="none"/>
        </w:rPr>
        <w:t>法定代表人或受委托人（签字</w:t>
      </w:r>
      <w:r>
        <w:rPr>
          <w:rFonts w:hint="eastAsia" w:cs="仿宋_GB2312"/>
          <w:color w:val="auto"/>
          <w:kern w:val="0"/>
          <w:highlight w:val="none"/>
          <w:lang w:val="en-US" w:eastAsia="zh-CN"/>
        </w:rPr>
        <w:t>或盖章</w:t>
      </w:r>
      <w:r>
        <w:rPr>
          <w:rFonts w:hint="eastAsia" w:cs="仿宋_GB2312"/>
          <w:color w:val="auto"/>
          <w:kern w:val="0"/>
          <w:highlight w:val="none"/>
        </w:rPr>
        <w:t>）         法定代表人或受委托人（签字</w:t>
      </w:r>
      <w:r>
        <w:rPr>
          <w:rFonts w:hint="eastAsia" w:cs="仿宋_GB2312"/>
          <w:color w:val="auto"/>
          <w:kern w:val="0"/>
          <w:highlight w:val="none"/>
          <w:lang w:val="en-US" w:eastAsia="zh-CN"/>
        </w:rPr>
        <w:t>或盖章</w:t>
      </w:r>
      <w:r>
        <w:rPr>
          <w:rFonts w:hint="eastAsia" w:cs="仿宋_GB2312"/>
          <w:color w:val="auto"/>
          <w:kern w:val="0"/>
          <w:highlight w:val="none"/>
        </w:rPr>
        <w:t>）</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color w:val="auto"/>
          <w:kern w:val="0"/>
          <w:highlight w:val="none"/>
        </w:rPr>
      </w:pPr>
      <w:r>
        <w:rPr>
          <w:rFonts w:hint="eastAsia" w:cs="仿宋_GB2312"/>
          <w:color w:val="auto"/>
          <w:kern w:val="0"/>
          <w:highlight w:val="none"/>
        </w:rPr>
        <w:t>地址：                               地址：</w:t>
      </w:r>
    </w:p>
    <w:p>
      <w:pPr>
        <w:pageBreakBefore w:val="0"/>
        <w:widowControl/>
        <w:kinsoku/>
        <w:overflowPunct w:val="0"/>
        <w:autoSpaceDE w:val="0"/>
        <w:autoSpaceDN w:val="0"/>
        <w:bidi w:val="0"/>
        <w:adjustRightInd w:val="0"/>
        <w:snapToGrid w:val="0"/>
        <w:spacing w:beforeAutospacing="0" w:afterAutospacing="0" w:line="440" w:lineRule="exact"/>
        <w:ind w:left="2"/>
        <w:jc w:val="left"/>
        <w:textAlignment w:val="baseline"/>
        <w:rPr>
          <w:rFonts w:cs="仿宋_GB2312"/>
          <w:color w:val="auto"/>
          <w:kern w:val="0"/>
          <w:highlight w:val="none"/>
        </w:rPr>
      </w:pPr>
      <w:r>
        <w:rPr>
          <w:rFonts w:hint="eastAsia" w:cs="仿宋_GB2312"/>
          <w:color w:val="auto"/>
          <w:kern w:val="0"/>
          <w:highlight w:val="none"/>
        </w:rPr>
        <w:t>电话：                               电话：</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b/>
          <w:bCs/>
          <w:color w:val="auto"/>
          <w:kern w:val="0"/>
          <w:highlight w:val="none"/>
        </w:rPr>
      </w:pPr>
      <w:r>
        <w:rPr>
          <w:rFonts w:hint="eastAsia" w:cs="仿宋_GB2312"/>
          <w:b/>
          <w:bCs/>
          <w:color w:val="auto"/>
          <w:kern w:val="0"/>
          <w:highlight w:val="none"/>
        </w:rPr>
        <w:t>鉴证方（公章）：</w:t>
      </w:r>
    </w:p>
    <w:p>
      <w:pPr>
        <w:pageBreakBefore w:val="0"/>
        <w:widowControl/>
        <w:kinsoku/>
        <w:overflowPunct w:val="0"/>
        <w:autoSpaceDE w:val="0"/>
        <w:autoSpaceDN w:val="0"/>
        <w:bidi w:val="0"/>
        <w:adjustRightInd w:val="0"/>
        <w:snapToGrid w:val="0"/>
        <w:spacing w:beforeAutospacing="0" w:afterAutospacing="0" w:line="440" w:lineRule="exact"/>
        <w:ind w:leftChars="-1" w:hanging="2"/>
        <w:jc w:val="left"/>
        <w:textAlignment w:val="baseline"/>
        <w:rPr>
          <w:rFonts w:cs="仿宋_GB2312"/>
          <w:color w:val="auto"/>
          <w:kern w:val="0"/>
          <w:highlight w:val="none"/>
        </w:rPr>
      </w:pPr>
      <w:r>
        <w:rPr>
          <w:rFonts w:hint="eastAsia" w:cs="仿宋_GB2312"/>
          <w:color w:val="auto"/>
          <w:kern w:val="0"/>
          <w:highlight w:val="none"/>
        </w:rPr>
        <w:t>法定代表人或受委托人（签字</w:t>
      </w:r>
      <w:r>
        <w:rPr>
          <w:rFonts w:hint="eastAsia" w:cs="仿宋_GB2312"/>
          <w:color w:val="auto"/>
          <w:kern w:val="0"/>
          <w:highlight w:val="none"/>
          <w:lang w:val="en-US" w:eastAsia="zh-CN"/>
        </w:rPr>
        <w:t>或盖章</w:t>
      </w:r>
      <w:r>
        <w:rPr>
          <w:rFonts w:hint="eastAsia" w:cs="仿宋_GB2312"/>
          <w:color w:val="auto"/>
          <w:kern w:val="0"/>
          <w:highlight w:val="none"/>
        </w:rPr>
        <w:t>）</w:t>
      </w:r>
    </w:p>
    <w:p>
      <w:pPr>
        <w:pageBreakBefore w:val="0"/>
        <w:widowControl/>
        <w:kinsoku/>
        <w:overflowPunct w:val="0"/>
        <w:autoSpaceDE w:val="0"/>
        <w:autoSpaceDN w:val="0"/>
        <w:bidi w:val="0"/>
        <w:adjustRightInd w:val="0"/>
        <w:snapToGrid w:val="0"/>
        <w:spacing w:beforeAutospacing="0" w:afterAutospacing="0" w:line="440" w:lineRule="exact"/>
        <w:ind w:leftChars="-1" w:hanging="2"/>
        <w:jc w:val="left"/>
        <w:textAlignment w:val="baseline"/>
        <w:rPr>
          <w:rFonts w:cs="仿宋_GB2312"/>
          <w:color w:val="auto"/>
          <w:kern w:val="0"/>
          <w:highlight w:val="none"/>
        </w:rPr>
      </w:pPr>
      <w:r>
        <w:rPr>
          <w:rFonts w:hint="eastAsia" w:cs="仿宋_GB2312"/>
          <w:color w:val="auto"/>
          <w:kern w:val="0"/>
          <w:highlight w:val="none"/>
        </w:rPr>
        <w:t>地址：</w:t>
      </w:r>
    </w:p>
    <w:p>
      <w:pPr>
        <w:pageBreakBefore w:val="0"/>
        <w:widowControl/>
        <w:kinsoku/>
        <w:overflowPunct w:val="0"/>
        <w:autoSpaceDE w:val="0"/>
        <w:autoSpaceDN w:val="0"/>
        <w:bidi w:val="0"/>
        <w:adjustRightInd w:val="0"/>
        <w:snapToGrid w:val="0"/>
        <w:spacing w:beforeAutospacing="0" w:afterAutospacing="0" w:line="440" w:lineRule="exact"/>
        <w:ind w:leftChars="-1" w:hanging="2"/>
        <w:jc w:val="left"/>
        <w:textAlignment w:val="baseline"/>
        <w:rPr>
          <w:rFonts w:cs="仿宋_GB2312"/>
          <w:color w:val="auto"/>
          <w:kern w:val="0"/>
          <w:highlight w:val="none"/>
        </w:rPr>
      </w:pPr>
      <w:r>
        <w:rPr>
          <w:rFonts w:hint="eastAsia" w:cs="仿宋_GB2312"/>
          <w:color w:val="auto"/>
          <w:kern w:val="0"/>
          <w:highlight w:val="none"/>
        </w:rPr>
        <w:t>电话：　　　　　    传真：　</w:t>
      </w: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cs="仿宋_GB2312"/>
          <w:color w:val="auto"/>
          <w:kern w:val="0"/>
          <w:highlight w:val="none"/>
        </w:rPr>
      </w:pPr>
      <w:r>
        <w:rPr>
          <w:rFonts w:hint="eastAsia" w:cs="仿宋_GB2312"/>
          <w:color w:val="auto"/>
          <w:kern w:val="0"/>
          <w:highlight w:val="none"/>
        </w:rPr>
        <w:t xml:space="preserve">签约时间：    </w:t>
      </w:r>
      <w:r>
        <w:rPr>
          <w:rFonts w:cs="仿宋_GB2312"/>
          <w:color w:val="auto"/>
          <w:kern w:val="0"/>
          <w:highlight w:val="none"/>
        </w:rPr>
        <w:t xml:space="preserve">年  </w:t>
      </w:r>
      <w:r>
        <w:rPr>
          <w:rFonts w:hint="eastAsia" w:cs="仿宋_GB2312"/>
          <w:color w:val="auto"/>
          <w:kern w:val="0"/>
          <w:highlight w:val="none"/>
        </w:rPr>
        <w:t>月</w:t>
      </w:r>
      <w:r>
        <w:rPr>
          <w:rFonts w:cs="仿宋_GB2312"/>
          <w:color w:val="auto"/>
          <w:kern w:val="0"/>
          <w:highlight w:val="none"/>
        </w:rPr>
        <w:t xml:space="preserve">  </w:t>
      </w:r>
      <w:r>
        <w:rPr>
          <w:rFonts w:hint="eastAsia" w:cs="仿宋_GB2312"/>
          <w:color w:val="auto"/>
          <w:kern w:val="0"/>
          <w:highlight w:val="none"/>
        </w:rPr>
        <w:t>日</w:t>
      </w:r>
    </w:p>
    <w:p>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rFonts w:cs="仿宋_GB2312"/>
          <w:b/>
          <w:bCs/>
          <w:color w:val="auto"/>
          <w:kern w:val="0"/>
          <w:highlight w:val="none"/>
        </w:rPr>
      </w:pPr>
      <w:r>
        <w:rPr>
          <w:rFonts w:cs="仿宋_GB2312"/>
          <w:color w:val="auto"/>
          <w:kern w:val="0"/>
          <w:highlight w:val="none"/>
        </w:rPr>
        <w:t xml:space="preserve">                                 </w:t>
      </w:r>
      <w:r>
        <w:rPr>
          <w:rFonts w:hint="eastAsia" w:cs="仿宋_GB2312"/>
          <w:color w:val="auto"/>
          <w:kern w:val="0"/>
          <w:highlight w:val="none"/>
        </w:rPr>
        <w:t xml:space="preserve"> 　签约地点：</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b/>
          <w:color w:val="auto"/>
          <w:kern w:val="0"/>
          <w:highlight w:val="none"/>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pPr>
        <w:pStyle w:val="4"/>
        <w:pageBreakBefore w:val="0"/>
        <w:kinsoku/>
        <w:bidi w:val="0"/>
        <w:spacing w:beforeAutospacing="0" w:afterAutospacing="0" w:line="440" w:lineRule="exact"/>
        <w:rPr>
          <w:color w:val="auto"/>
          <w:highlight w:val="none"/>
        </w:rPr>
      </w:pPr>
      <w:r>
        <w:rPr>
          <w:rFonts w:hint="eastAsia"/>
          <w:color w:val="auto"/>
          <w:highlight w:val="none"/>
        </w:rPr>
        <w:t>第六章 投标文件格式附件</w:t>
      </w:r>
      <w:bookmarkEnd w:id="7"/>
    </w:p>
    <w:p>
      <w:pPr>
        <w:pageBreakBefore w:val="0"/>
        <w:widowControl/>
        <w:kinsoku/>
        <w:wordWrap w:val="0"/>
        <w:topLinePunct/>
        <w:bidi w:val="0"/>
        <w:snapToGrid w:val="0"/>
        <w:spacing w:beforeAutospacing="0" w:afterAutospacing="0" w:line="440" w:lineRule="exact"/>
        <w:rPr>
          <w:b/>
          <w:color w:val="auto"/>
          <w:kern w:val="0"/>
          <w:sz w:val="28"/>
          <w:highlight w:val="none"/>
        </w:rPr>
      </w:pP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投标人提交投标文件须知：</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（一）投标人应严格按照以下要求填写和提交下述规定的全部格式文件以及其他有关资料，混乱的编排导致投标文件被误读或评标委员会查找不到有效文件是投标人的风险。</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（二）所附表格中要求回答的全部问题、信息都必须正面回答。</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（三）本声明书和投标响应函的签字人应保证全部声明和问题的回答是真实的和准确的。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（四）评标委员会将应用投标人提交的资料作出自己的判断。</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（五）投标人提交的材料将在一定期限内被保密保存，但不退还。</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pageBreakBefore w:val="0"/>
        <w:kinsoku/>
        <w:bidi w:val="0"/>
        <w:spacing w:beforeAutospacing="0" w:afterAutospacing="0" w:line="440" w:lineRule="exact"/>
        <w:rPr>
          <w:b/>
          <w:color w:val="auto"/>
          <w:sz w:val="36"/>
          <w:szCs w:val="36"/>
          <w:highlight w:val="none"/>
        </w:rPr>
      </w:pPr>
      <w:r>
        <w:rPr>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资格文件</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highlight w:val="none"/>
        </w:rPr>
      </w:pPr>
    </w:p>
    <w:p>
      <w:pPr>
        <w:pageBreakBefore w:val="0"/>
        <w:kinsoku/>
        <w:bidi w:val="0"/>
        <w:spacing w:beforeAutospacing="0" w:afterAutospacing="0" w:line="440" w:lineRule="exact"/>
        <w:jc w:val="left"/>
        <w:rPr>
          <w:color w:val="auto"/>
          <w:highlight w:val="none"/>
        </w:rPr>
      </w:pPr>
    </w:p>
    <w:p>
      <w:pPr>
        <w:pageBreakBefore w:val="0"/>
        <w:kinsoku/>
        <w:bidi w:val="0"/>
        <w:snapToGrid w:val="0"/>
        <w:spacing w:beforeAutospacing="0" w:afterAutospacing="0" w:line="440" w:lineRule="exact"/>
        <w:ind w:firstLine="630" w:firstLineChars="196"/>
        <w:rPr>
          <w:rFonts w:hint="eastAsia"/>
          <w:b/>
          <w:color w:val="auto"/>
          <w:sz w:val="32"/>
          <w:highlight w:val="none"/>
        </w:rPr>
      </w:pPr>
      <w:r>
        <w:rPr>
          <w:rFonts w:hint="eastAsia"/>
          <w:b/>
          <w:color w:val="auto"/>
          <w:sz w:val="32"/>
          <w:highlight w:val="none"/>
        </w:rPr>
        <w:br w:type="page"/>
      </w:r>
    </w:p>
    <w:p>
      <w:pPr>
        <w:pageBreakBefore w:val="0"/>
        <w:kinsoku/>
        <w:bidi w:val="0"/>
        <w:snapToGrid w:val="0"/>
        <w:spacing w:beforeAutospacing="0" w:afterAutospacing="0" w:line="440" w:lineRule="exact"/>
        <w:ind w:firstLine="630" w:firstLineChars="196"/>
        <w:rPr>
          <w:rFonts w:hint="eastAsia"/>
          <w:b/>
          <w:color w:val="auto"/>
          <w:sz w:val="32"/>
          <w:highlight w:val="none"/>
        </w:rPr>
      </w:pPr>
    </w:p>
    <w:p>
      <w:pPr>
        <w:pageBreakBefore w:val="0"/>
        <w:kinsoku/>
        <w:bidi w:val="0"/>
        <w:snapToGrid w:val="0"/>
        <w:spacing w:beforeAutospacing="0" w:afterAutospacing="0" w:line="440" w:lineRule="exact"/>
        <w:ind w:firstLine="630" w:firstLineChars="196"/>
        <w:rPr>
          <w:rFonts w:hint="eastAsia"/>
          <w:b/>
          <w:color w:val="auto"/>
          <w:sz w:val="32"/>
          <w:highlight w:val="none"/>
        </w:rPr>
      </w:pPr>
    </w:p>
    <w:p>
      <w:pPr>
        <w:pageBreakBefore w:val="0"/>
        <w:kinsoku/>
        <w:bidi w:val="0"/>
        <w:snapToGrid w:val="0"/>
        <w:spacing w:beforeAutospacing="0" w:afterAutospacing="0" w:line="440" w:lineRule="exact"/>
        <w:ind w:firstLine="630" w:firstLineChars="196"/>
        <w:rPr>
          <w:b/>
          <w:color w:val="auto"/>
          <w:sz w:val="32"/>
          <w:szCs w:val="32"/>
          <w:highlight w:val="none"/>
        </w:rPr>
      </w:pPr>
      <w:r>
        <w:rPr>
          <w:rFonts w:hint="eastAsia"/>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pageBreakBefore w:val="0"/>
        <w:kinsoku/>
        <w:bidi w:val="0"/>
        <w:snapToGrid w:val="0"/>
        <w:spacing w:beforeAutospacing="0" w:afterAutospacing="0" w:line="440" w:lineRule="exact"/>
        <w:jc w:val="center"/>
        <w:rPr>
          <w:rFonts w:ascii="仿宋_GB2312" w:eastAsia="仿宋_GB2312"/>
          <w:color w:val="auto"/>
          <w:highlight w:val="none"/>
        </w:rPr>
      </w:pPr>
    </w:p>
    <w:p>
      <w:pPr>
        <w:pStyle w:val="48"/>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2" w:firstLineChars="200"/>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8"/>
        <w:pageBreakBefore w:val="0"/>
        <w:kinsoku/>
        <w:bidi w:val="0"/>
        <w:spacing w:before="0" w:beforeAutospacing="0" w:after="0" w:afterAutospacing="0" w:line="440" w:lineRule="exact"/>
        <w:rPr>
          <w:rFonts w:ascii="仿宋_GB2312" w:eastAsia="仿宋_GB2312"/>
          <w:color w:val="auto"/>
          <w:highlight w:val="none"/>
        </w:rPr>
      </w:pPr>
    </w:p>
    <w:p>
      <w:pPr>
        <w:pageBreakBefore w:val="0"/>
        <w:kinsoku/>
        <w:bidi w:val="0"/>
        <w:spacing w:beforeAutospacing="0" w:afterAutospacing="0" w:line="440" w:lineRule="exact"/>
        <w:rPr>
          <w:color w:val="auto"/>
          <w:highlight w:val="none"/>
        </w:rPr>
      </w:pPr>
    </w:p>
    <w:p>
      <w:pPr>
        <w:pStyle w:val="108"/>
        <w:rPr>
          <w:color w:val="auto"/>
          <w:highlight w:val="none"/>
        </w:rPr>
      </w:pPr>
    </w:p>
    <w:p>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color w:val="auto"/>
          <w:szCs w:val="24"/>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color w:val="auto"/>
          <w:highlight w:val="none"/>
          <w:u w:val="single"/>
        </w:rPr>
      </w:pPr>
      <w:r>
        <w:rPr>
          <w:rFonts w:hint="eastAsia"/>
          <w:color w:val="auto"/>
          <w:highlight w:val="none"/>
        </w:rPr>
        <w:t>日期：</w:t>
      </w:r>
      <w:r>
        <w:rPr>
          <w:rFonts w:hint="eastAsia"/>
          <w:color w:val="auto"/>
          <w:highlight w:val="none"/>
          <w:u w:val="single"/>
        </w:rPr>
        <w:t xml:space="preserve">       年     月     日</w:t>
      </w:r>
    </w:p>
    <w:p>
      <w:pPr>
        <w:pStyle w:val="8"/>
        <w:pageBreakBefore w:val="0"/>
        <w:kinsoku/>
        <w:bidi w:val="0"/>
        <w:spacing w:before="0" w:beforeAutospacing="0" w:after="0" w:afterAutospacing="0" w:line="440" w:lineRule="exact"/>
        <w:rPr>
          <w:color w:val="auto"/>
          <w:highlight w:val="none"/>
          <w:u w:val="single"/>
        </w:rPr>
      </w:pPr>
    </w:p>
    <w:p>
      <w:pPr>
        <w:pageBreakBefore w:val="0"/>
        <w:kinsoku/>
        <w:bidi w:val="0"/>
        <w:spacing w:beforeAutospacing="0" w:afterAutospacing="0" w:line="440" w:lineRule="exact"/>
        <w:rPr>
          <w:color w:val="auto"/>
          <w:highlight w:val="none"/>
          <w:u w:val="single"/>
        </w:rPr>
      </w:pPr>
    </w:p>
    <w:p>
      <w:pPr>
        <w:pStyle w:val="8"/>
        <w:pageBreakBefore w:val="0"/>
        <w:kinsoku/>
        <w:bidi w:val="0"/>
        <w:spacing w:before="0" w:beforeAutospacing="0" w:after="0" w:afterAutospacing="0" w:line="440" w:lineRule="exact"/>
        <w:ind w:left="0" w:firstLine="0"/>
        <w:rPr>
          <w:color w:val="auto"/>
          <w:highlight w:val="none"/>
        </w:rPr>
      </w:pPr>
    </w:p>
    <w:p>
      <w:pPr>
        <w:pageBreakBefore w:val="0"/>
        <w:kinsoku/>
        <w:bidi w:val="0"/>
        <w:spacing w:beforeAutospacing="0" w:afterAutospacing="0" w:line="440" w:lineRule="exact"/>
        <w:rPr>
          <w:color w:val="auto"/>
          <w:highlight w:val="none"/>
        </w:rPr>
      </w:pPr>
    </w:p>
    <w:p>
      <w:pPr>
        <w:pStyle w:val="5"/>
        <w:pageBreakBefore w:val="0"/>
        <w:kinsoku/>
        <w:bidi w:val="0"/>
        <w:spacing w:before="0" w:beforeAutospacing="0" w:after="0" w:afterAutospacing="0" w:line="440" w:lineRule="exact"/>
        <w:rPr>
          <w:color w:val="auto"/>
          <w:highlight w:val="none"/>
        </w:rPr>
      </w:pPr>
    </w:p>
    <w:p>
      <w:pPr>
        <w:pageBreakBefore w:val="0"/>
        <w:kinsoku/>
        <w:bidi w:val="0"/>
        <w:spacing w:beforeAutospacing="0" w:afterAutospacing="0" w:line="440" w:lineRule="exact"/>
        <w:rPr>
          <w:color w:val="auto"/>
          <w:highlight w:val="none"/>
        </w:rPr>
      </w:pPr>
    </w:p>
    <w:p>
      <w:pPr>
        <w:pageBreakBefore w:val="0"/>
        <w:kinsoku/>
        <w:bidi w:val="0"/>
        <w:spacing w:beforeAutospacing="0" w:afterAutospacing="0" w:line="440" w:lineRule="exact"/>
        <w:rPr>
          <w:color w:val="auto"/>
          <w:highlight w:val="none"/>
        </w:rPr>
      </w:pPr>
    </w:p>
    <w:p>
      <w:pPr>
        <w:pageBreakBefore w:val="0"/>
        <w:kinsoku/>
        <w:bidi w:val="0"/>
        <w:snapToGrid w:val="0"/>
        <w:spacing w:beforeAutospacing="0" w:afterAutospacing="0" w:line="440" w:lineRule="exact"/>
        <w:jc w:val="both"/>
        <w:rPr>
          <w:rFonts w:hint="eastAsia"/>
          <w:b/>
          <w:color w:val="auto"/>
          <w:sz w:val="32"/>
          <w:szCs w:val="32"/>
          <w:highlight w:val="none"/>
        </w:rPr>
      </w:pPr>
    </w:p>
    <w:p>
      <w:pPr>
        <w:pStyle w:val="108"/>
        <w:rPr>
          <w:rFonts w:hint="eastAsia"/>
          <w:b/>
          <w:color w:val="auto"/>
          <w:sz w:val="32"/>
          <w:szCs w:val="32"/>
          <w:highlight w:val="none"/>
        </w:rPr>
      </w:pPr>
    </w:p>
    <w:p>
      <w:pPr>
        <w:rPr>
          <w:rFonts w:hint="eastAsia"/>
          <w:b/>
          <w:color w:val="auto"/>
          <w:sz w:val="32"/>
          <w:szCs w:val="32"/>
          <w:highlight w:val="none"/>
        </w:rPr>
      </w:pPr>
    </w:p>
    <w:p>
      <w:pPr>
        <w:pageBreakBefore w:val="0"/>
        <w:kinsoku/>
        <w:bidi w:val="0"/>
        <w:snapToGrid w:val="0"/>
        <w:spacing w:beforeAutospacing="0" w:afterAutospacing="0" w:line="440" w:lineRule="exact"/>
        <w:jc w:val="center"/>
        <w:rPr>
          <w:rFonts w:hint="eastAsia"/>
          <w:b/>
          <w:color w:val="auto"/>
          <w:sz w:val="32"/>
          <w:szCs w:val="32"/>
          <w:highlight w:val="none"/>
        </w:rPr>
      </w:pPr>
    </w:p>
    <w:p>
      <w:pPr>
        <w:pageBreakBefore w:val="0"/>
        <w:kinsoku/>
        <w:bidi w:val="0"/>
        <w:snapToGrid w:val="0"/>
        <w:spacing w:beforeAutospacing="0" w:afterAutospacing="0" w:line="440" w:lineRule="exact"/>
        <w:jc w:val="center"/>
        <w:rPr>
          <w:rFonts w:hint="eastAsia"/>
          <w:b/>
          <w:color w:val="auto"/>
          <w:sz w:val="32"/>
          <w:szCs w:val="32"/>
          <w:highlight w:val="none"/>
        </w:rPr>
      </w:pPr>
    </w:p>
    <w:p>
      <w:pPr>
        <w:pageBreakBefore w:val="0"/>
        <w:kinsoku/>
        <w:bidi w:val="0"/>
        <w:snapToGrid w:val="0"/>
        <w:spacing w:beforeAutospacing="0" w:afterAutospacing="0" w:line="440" w:lineRule="exact"/>
        <w:jc w:val="center"/>
        <w:rPr>
          <w:b/>
          <w:color w:val="auto"/>
          <w:sz w:val="32"/>
          <w:szCs w:val="32"/>
          <w:highlight w:val="none"/>
        </w:rPr>
      </w:pPr>
      <w:r>
        <w:rPr>
          <w:rFonts w:hint="eastAsia"/>
          <w:b/>
          <w:color w:val="auto"/>
          <w:sz w:val="32"/>
          <w:szCs w:val="32"/>
          <w:highlight w:val="none"/>
        </w:rPr>
        <w:t>法定代表人授权委托书</w:t>
      </w:r>
    </w:p>
    <w:p>
      <w:pPr>
        <w:pStyle w:val="48"/>
        <w:pageBreakBefore w:val="0"/>
        <w:kinsoku/>
        <w:bidi w:val="0"/>
        <w:spacing w:beforeLines="0" w:beforeAutospacing="0" w:afterLines="0" w:afterAutospacing="0" w:line="440" w:lineRule="exact"/>
        <w:rPr>
          <w:rFonts w:ascii="仿宋" w:hAnsi="仿宋"/>
          <w:color w:val="auto"/>
          <w:highlight w:val="none"/>
        </w:rPr>
      </w:pPr>
      <w:r>
        <w:rPr>
          <w:rFonts w:hint="eastAsia" w:ascii="仿宋" w:hAnsi="仿宋"/>
          <w:color w:val="auto"/>
          <w:highlight w:val="none"/>
          <w:lang w:eastAsia="zh-CN"/>
        </w:rPr>
        <w:t>华诚工程咨询集团有限公司</w:t>
      </w:r>
      <w:r>
        <w:rPr>
          <w:rFonts w:hint="eastAsia" w:ascii="仿宋" w:hAnsi="仿宋"/>
          <w:color w:val="auto"/>
          <w:highlight w:val="none"/>
        </w:rPr>
        <w:t>：</w:t>
      </w:r>
    </w:p>
    <w:p>
      <w:pPr>
        <w:pageBreakBefore w:val="0"/>
        <w:kinsoku/>
        <w:wordWrap w:val="0"/>
        <w:topLinePunct/>
        <w:bidi w:val="0"/>
        <w:snapToGrid w:val="0"/>
        <w:spacing w:beforeAutospacing="0" w:afterAutospacing="0" w:line="440" w:lineRule="exact"/>
        <w:ind w:firstLine="720" w:firstLineChars="300"/>
        <w:rPr>
          <w:color w:val="auto"/>
          <w:highlight w:val="none"/>
        </w:rPr>
      </w:pPr>
      <w:r>
        <w:rPr>
          <w:rFonts w:hint="eastAsia"/>
          <w:color w:val="auto"/>
          <w:highlight w:val="none"/>
        </w:rPr>
        <w:t>我</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 xml:space="preserve">（投标人名称）的法定代表人，现授权委托本单位在职职工 </w:t>
      </w:r>
      <w:r>
        <w:rPr>
          <w:rFonts w:hint="eastAsia"/>
          <w:color w:val="auto"/>
          <w:highlight w:val="none"/>
          <w:u w:val="single"/>
        </w:rPr>
        <w:t xml:space="preserve">         </w:t>
      </w:r>
      <w:r>
        <w:rPr>
          <w:rFonts w:hint="eastAsia"/>
          <w:color w:val="auto"/>
          <w:highlight w:val="none"/>
        </w:rPr>
        <w:t>（姓名）为授权代表，以我方的名义参加项目编号：</w:t>
      </w: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rFonts w:hint="eastAsia"/>
          <w:color w:val="auto"/>
          <w:highlight w:val="none"/>
        </w:rPr>
        <w:t>项目的投标活动，并代表我方全权办理针对上述项目投标过程中的一切与之有关的事务，其在投标中的一切活动本公司均予承认。我方对授权代表的签名事项负全部责任。</w:t>
      </w:r>
    </w:p>
    <w:p>
      <w:pPr>
        <w:pageBreakBefore w:val="0"/>
        <w:kinsoku/>
        <w:bidi w:val="0"/>
        <w:snapToGrid w:val="0"/>
        <w:spacing w:beforeAutospacing="0" w:afterAutospacing="0" w:line="440" w:lineRule="exact"/>
        <w:ind w:firstLine="480"/>
        <w:rPr>
          <w:color w:val="auto"/>
          <w:highlight w:val="none"/>
        </w:rPr>
      </w:pPr>
      <w:r>
        <w:rPr>
          <w:rFonts w:hint="eastAsia"/>
          <w:color w:val="auto"/>
          <w:highlight w:val="none"/>
        </w:rPr>
        <w:t>在撤销授权的书面通知以前，本授权书一直有效。授权代表在授权书有效期内签署的所有文件不因授权的撤销而失效。</w:t>
      </w:r>
    </w:p>
    <w:p>
      <w:pPr>
        <w:pageBreakBefore w:val="0"/>
        <w:kinsoku/>
        <w:bidi w:val="0"/>
        <w:snapToGrid w:val="0"/>
        <w:spacing w:beforeAutospacing="0" w:afterAutospacing="0" w:line="440" w:lineRule="exact"/>
        <w:ind w:firstLine="480"/>
        <w:rPr>
          <w:color w:val="auto"/>
          <w:highlight w:val="none"/>
        </w:rPr>
      </w:pPr>
      <w:r>
        <w:rPr>
          <w:rFonts w:hint="eastAsia"/>
          <w:color w:val="auto"/>
          <w:highlight w:val="none"/>
        </w:rPr>
        <w:t>授权代表无转委托权，特此委托。</w:t>
      </w:r>
    </w:p>
    <w:p>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ageBreakBefore w:val="0"/>
        <w:kinsoku/>
        <w:bidi w:val="0"/>
        <w:snapToGrid w:val="0"/>
        <w:spacing w:beforeAutospacing="0" w:afterAutospacing="0" w:line="440" w:lineRule="exact"/>
        <w:rPr>
          <w:rFonts w:ascii="仿宋_GB2312" w:hAnsi="宋体" w:eastAsia="仿宋_GB2312"/>
          <w:color w:val="auto"/>
          <w:sz w:val="24"/>
          <w:szCs w:val="24"/>
          <w:highlight w:val="none"/>
        </w:rPr>
      </w:pPr>
      <w:r>
        <w:rPr>
          <w:rFonts w:hint="eastAsia" w:ascii="仿宋" w:hAnsi="仿宋" w:eastAsia="仿宋" w:cs="仿宋"/>
          <w:color w:val="auto"/>
          <w:sz w:val="24"/>
          <w:szCs w:val="24"/>
          <w:highlight w:val="none"/>
        </w:rPr>
        <w:t>法定代表人（签名或</w:t>
      </w:r>
      <w:r>
        <w:rPr>
          <w:rFonts w:hint="eastAsia" w:cs="仿宋"/>
          <w:color w:val="auto"/>
          <w:sz w:val="24"/>
          <w:szCs w:val="24"/>
          <w:highlight w:val="none"/>
          <w:lang w:eastAsia="zh-CN"/>
        </w:rPr>
        <w:t>盖</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kern w:val="0"/>
          <w:sz w:val="24"/>
          <w:highlight w:val="none"/>
          <w:u w:val="none"/>
          <w:lang w:val="zh-CN"/>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授权日期：</w:t>
      </w:r>
      <w:r>
        <w:rPr>
          <w:rFonts w:hint="eastAsia" w:ascii="仿宋" w:hAnsi="仿宋" w:eastAsia="仿宋" w:cs="仿宋"/>
          <w:color w:val="auto"/>
          <w:sz w:val="24"/>
          <w:szCs w:val="24"/>
          <w:highlight w:val="none"/>
          <w:u w:val="single"/>
        </w:rPr>
        <w:t xml:space="preserve">     年   月   日</w:t>
      </w:r>
    </w:p>
    <w:p>
      <w:pPr>
        <w:pStyle w:val="1026"/>
        <w:pageBreakBefore w:val="0"/>
        <w:kinsoku/>
        <w:bidi w:val="0"/>
        <w:spacing w:beforeAutospacing="0" w:afterAutospacing="0" w:line="440" w:lineRule="exact"/>
        <w:ind w:firstLine="482" w:firstLineChars="200"/>
        <w:rPr>
          <w:rFonts w:hint="eastAsia" w:ascii="仿宋" w:hAnsi="仿宋" w:eastAsia="仿宋" w:cs="仿宋"/>
          <w:b/>
          <w:bCs w:val="0"/>
          <w:color w:val="auto"/>
          <w:sz w:val="24"/>
          <w:highlight w:val="none"/>
          <w:lang w:eastAsia="zh-CN"/>
        </w:rPr>
      </w:pPr>
    </w:p>
    <w:p>
      <w:pPr>
        <w:pStyle w:val="1026"/>
        <w:pageBreakBefore w:val="0"/>
        <w:kinsoku/>
        <w:bidi w:val="0"/>
        <w:spacing w:beforeAutospacing="0" w:afterAutospacing="0" w:line="440" w:lineRule="exact"/>
        <w:rPr>
          <w:rFonts w:ascii="仿宋" w:hAnsi="仿宋" w:eastAsia="仿宋"/>
          <w:bCs/>
          <w:color w:val="auto"/>
          <w:sz w:val="24"/>
          <w:highlight w:val="none"/>
        </w:rPr>
      </w:pPr>
      <w:r>
        <w:rPr>
          <w:rFonts w:hint="eastAsia" w:ascii="仿宋" w:hAnsi="仿宋" w:eastAsia="仿宋" w:cs="仿宋"/>
          <w:b/>
          <w:bCs w:val="0"/>
          <w:color w:val="auto"/>
          <w:sz w:val="24"/>
          <w:highlight w:val="none"/>
          <w:lang w:eastAsia="zh-CN"/>
        </w:rPr>
        <w:t>附授权代表的身份</w:t>
      </w:r>
      <w:r>
        <w:rPr>
          <w:rFonts w:hint="eastAsia" w:ascii="仿宋" w:hAnsi="仿宋" w:eastAsia="仿宋" w:cs="仿宋"/>
          <w:b/>
          <w:bCs w:val="0"/>
          <w:color w:val="auto"/>
          <w:sz w:val="24"/>
          <w:highlight w:val="none"/>
        </w:rPr>
        <w:t>证件</w:t>
      </w:r>
      <w:r>
        <w:rPr>
          <w:rFonts w:hint="eastAsia" w:ascii="仿宋" w:hAnsi="仿宋" w:eastAsia="仿宋" w:cs="仿宋"/>
          <w:b/>
          <w:bCs w:val="0"/>
          <w:color w:val="auto"/>
          <w:sz w:val="24"/>
          <w:highlight w:val="none"/>
          <w:lang w:eastAsia="zh-CN"/>
        </w:rPr>
        <w:t>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4" w:hRule="atLeast"/>
          <w:jc w:val="center"/>
        </w:trPr>
        <w:tc>
          <w:tcPr>
            <w:tcW w:w="9102" w:type="dxa"/>
            <w:noWrap w:val="0"/>
            <w:vAlign w:val="top"/>
          </w:tcPr>
          <w:p>
            <w:pPr>
              <w:pStyle w:val="1026"/>
              <w:pageBreakBefore w:val="0"/>
              <w:kinsoku/>
              <w:bidi w:val="0"/>
              <w:spacing w:beforeAutospacing="0" w:afterAutospacing="0" w:line="440" w:lineRule="exact"/>
              <w:rPr>
                <w:rFonts w:ascii="仿宋" w:hAnsi="仿宋" w:eastAsia="仿宋"/>
                <w:bCs/>
                <w:color w:val="auto"/>
                <w:sz w:val="24"/>
                <w:highlight w:val="none"/>
              </w:rPr>
            </w:pPr>
            <w:r>
              <w:rPr>
                <w:rFonts w:hint="eastAsia" w:ascii="仿宋" w:hAnsi="仿宋" w:eastAsia="仿宋"/>
                <w:bCs/>
                <w:color w:val="auto"/>
                <w:sz w:val="24"/>
                <w:highlight w:val="none"/>
              </w:rPr>
              <w:t>正面：                                 反面：</w:t>
            </w:r>
          </w:p>
        </w:tc>
      </w:tr>
    </w:tbl>
    <w:p>
      <w:pPr>
        <w:pStyle w:val="839"/>
        <w:pageBreakBefore w:val="0"/>
        <w:kinsoku/>
        <w:bidi w:val="0"/>
        <w:snapToGrid w:val="0"/>
        <w:spacing w:beforeAutospacing="0" w:afterAutospacing="0" w:line="440" w:lineRule="exact"/>
        <w:jc w:val="left"/>
        <w:rPr>
          <w:rFonts w:hint="eastAsia" w:ascii="仿宋" w:hAnsi="仿宋" w:eastAsia="仿宋" w:cs="仿宋"/>
          <w:b/>
          <w:bCs w:val="0"/>
          <w:color w:val="auto"/>
          <w:kern w:val="2"/>
          <w:sz w:val="24"/>
          <w:szCs w:val="21"/>
          <w:highlight w:val="none"/>
          <w:lang w:val="zh-CN" w:eastAsia="zh-CN" w:bidi="ar-SA"/>
        </w:rPr>
        <w:sectPr>
          <w:headerReference r:id="rId13" w:type="default"/>
          <w:footerReference r:id="rId14" w:type="default"/>
          <w:pgSz w:w="11906" w:h="16838"/>
          <w:pgMar w:top="1247" w:right="1418" w:bottom="1247" w:left="1588" w:header="851" w:footer="992" w:gutter="0"/>
          <w:cols w:space="720" w:num="1"/>
          <w:docGrid w:type="lines" w:linePitch="312" w:charSpace="0"/>
        </w:sectPr>
      </w:pPr>
      <w:r>
        <w:rPr>
          <w:rFonts w:hint="eastAsia" w:ascii="仿宋" w:hAnsi="仿宋" w:eastAsia="仿宋" w:cs="仿宋"/>
          <w:b/>
          <w:bCs w:val="0"/>
          <w:color w:val="auto"/>
          <w:kern w:val="2"/>
          <w:sz w:val="24"/>
          <w:szCs w:val="21"/>
          <w:highlight w:val="none"/>
          <w:lang w:val="zh-CN" w:eastAsia="zh-CN" w:bidi="ar-SA"/>
        </w:rPr>
        <w:t>（</w:t>
      </w:r>
      <w:r>
        <w:rPr>
          <w:rFonts w:hint="eastAsia" w:ascii="仿宋" w:hAnsi="仿宋" w:eastAsia="仿宋" w:cs="仿宋"/>
          <w:b/>
          <w:bCs w:val="0"/>
          <w:color w:val="auto"/>
          <w:kern w:val="2"/>
          <w:sz w:val="24"/>
          <w:szCs w:val="21"/>
          <w:highlight w:val="none"/>
          <w:lang w:val="en-US" w:eastAsia="zh-CN" w:bidi="ar-SA"/>
        </w:rPr>
        <w:t>注：如法定代表人直接参加投标并对相应文件签字的，只需提供其身份证复印件正反面。</w:t>
      </w:r>
      <w:r>
        <w:rPr>
          <w:rFonts w:hint="eastAsia" w:ascii="仿宋" w:hAnsi="仿宋" w:eastAsia="仿宋" w:cs="仿宋"/>
          <w:b/>
          <w:bCs w:val="0"/>
          <w:color w:val="auto"/>
          <w:kern w:val="2"/>
          <w:sz w:val="24"/>
          <w:szCs w:val="21"/>
          <w:highlight w:val="none"/>
          <w:lang w:val="zh-CN" w:eastAsia="zh-CN" w:bidi="ar-SA"/>
        </w:rPr>
        <w:t>）</w:t>
      </w:r>
      <w:r>
        <w:rPr>
          <w:rFonts w:hint="eastAsia" w:ascii="仿宋" w:hAnsi="仿宋" w:eastAsia="仿宋" w:cs="Times New Roman"/>
          <w:b/>
          <w:bCs/>
          <w:color w:val="auto"/>
          <w:sz w:val="24"/>
          <w:highlight w:val="none"/>
        </w:rPr>
        <w:t>▲投标文件中法定代表人授权委托书所载内容与本项目内容有异的，投标无效</w:t>
      </w:r>
      <w:r>
        <w:rPr>
          <w:rFonts w:hint="eastAsia" w:ascii="仿宋" w:hAnsi="仿宋" w:eastAsia="仿宋" w:cs="Times New Roman"/>
          <w:b/>
          <w:bCs/>
          <w:color w:val="auto"/>
          <w:sz w:val="24"/>
          <w:highlight w:val="none"/>
          <w:lang w:eastAsia="zh-CN"/>
        </w:rPr>
        <w:t>。</w:t>
      </w:r>
    </w:p>
    <w:p>
      <w:pPr>
        <w:snapToGrid w:val="0"/>
        <w:spacing w:line="360" w:lineRule="auto"/>
        <w:ind w:right="480"/>
        <w:jc w:val="center"/>
        <w:rPr>
          <w:rFonts w:hint="eastAsia" w:ascii="仿宋" w:hAnsi="仿宋" w:eastAsia="仿宋" w:cs="仿宋"/>
          <w:b/>
          <w:color w:val="auto"/>
          <w:kern w:val="0"/>
          <w:sz w:val="24"/>
          <w:szCs w:val="24"/>
          <w:highlight w:val="none"/>
        </w:rPr>
      </w:pPr>
      <w:r>
        <w:rPr>
          <w:rFonts w:hint="eastAsia" w:ascii="仿宋_GB2312" w:hAnsi="宋体" w:eastAsia="仿宋_GB2312" w:cs="Times New Roman"/>
          <w:b/>
          <w:bCs w:val="0"/>
          <w:color w:val="auto"/>
          <w:kern w:val="2"/>
          <w:sz w:val="32"/>
          <w:szCs w:val="32"/>
          <w:highlight w:val="none"/>
          <w:lang w:val="en-US" w:eastAsia="zh-CN" w:bidi="ar-SA"/>
        </w:rPr>
        <w:t>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highlight w:val="none"/>
        </w:rPr>
      </w:pPr>
      <w:r>
        <w:rPr>
          <w:rFonts w:hint="eastAsia" w:cs="仿宋"/>
          <w:bCs/>
          <w:color w:val="auto"/>
          <w:sz w:val="24"/>
          <w:szCs w:val="24"/>
          <w:highlight w:val="none"/>
          <w:lang w:eastAsia="zh-CN"/>
        </w:rPr>
        <w:t>华诚工程咨询集团有限公司</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lang w:val="en-US" w:eastAsia="zh-CN"/>
        </w:rPr>
        <w:t xml:space="preserve">   项目</w:t>
      </w:r>
      <w:r>
        <w:rPr>
          <w:rFonts w:hint="eastAsia" w:ascii="仿宋" w:hAnsi="仿宋" w:eastAsia="仿宋" w:cs="仿宋"/>
          <w:color w:val="auto"/>
          <w:sz w:val="24"/>
          <w:szCs w:val="24"/>
          <w:highlight w:val="none"/>
          <w:u w:val="singl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】政府采购活动，郑重承诺：</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pPr>
        <w:pStyle w:val="839"/>
        <w:snapToGrid w:val="0"/>
        <w:spacing w:before="156" w:line="360" w:lineRule="auto"/>
        <w:ind w:firstLine="3120" w:firstLineChars="1300"/>
        <w:rPr>
          <w:rFonts w:hint="eastAsia" w:ascii="仿宋" w:hAnsi="仿宋" w:eastAsia="仿宋" w:cs="仿宋"/>
          <w:color w:val="auto"/>
          <w:sz w:val="24"/>
          <w:szCs w:val="24"/>
          <w:highlight w:val="none"/>
        </w:rPr>
      </w:pPr>
    </w:p>
    <w:p>
      <w:pPr>
        <w:pStyle w:val="839"/>
        <w:snapToGrid w:val="0"/>
        <w:spacing w:before="156" w:line="360" w:lineRule="auto"/>
        <w:ind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u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napToGrid w:val="0"/>
        <w:spacing w:before="156" w:after="50" w:line="460" w:lineRule="exact"/>
        <w:ind w:firstLine="3840" w:firstLineChars="1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Style w:val="5"/>
        <w:rPr>
          <w:rFonts w:hint="eastAsia" w:ascii="仿宋" w:hAnsi="仿宋" w:eastAsia="仿宋" w:cs="仿宋"/>
          <w:color w:val="auto"/>
          <w:sz w:val="24"/>
          <w:szCs w:val="24"/>
          <w:highlight w:val="none"/>
          <w:u w:val="single"/>
        </w:rPr>
      </w:pPr>
    </w:p>
    <w:p>
      <w:pPr>
        <w:rPr>
          <w:rFonts w:hint="eastAsia" w:eastAsia="仿宋"/>
          <w:color w:val="auto"/>
          <w:highlight w:val="none"/>
          <w:u w:val="none"/>
          <w:lang w:val="en-US" w:eastAsia="zh-CN"/>
        </w:rPr>
        <w:sectPr>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color w:val="auto"/>
          <w:sz w:val="24"/>
          <w:szCs w:val="24"/>
          <w:highlight w:val="none"/>
          <w:u w:val="none"/>
          <w:lang w:eastAsia="zh-CN"/>
        </w:rPr>
        <w:t>注：▲投标人若有税收缴纳、社会保障等方面的失信记录等情况，且不属于截止投标时间近三年以来，在经营活动中有重大违法记录及被列入政府采购严重违法失信行为记录名单的，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sz w:val="24"/>
          <w:szCs w:val="24"/>
          <w:highlight w:val="none"/>
          <w:u w:val="single"/>
          <w:lang w:eastAsia="zh-CN"/>
        </w:rPr>
        <w:t>可不对本承诺函第（一）款第</w:t>
      </w:r>
      <w:r>
        <w:rPr>
          <w:rFonts w:hint="eastAsia" w:ascii="仿宋" w:hAnsi="仿宋" w:eastAsia="仿宋" w:cs="仿宋"/>
          <w:b/>
          <w:bCs/>
          <w:color w:val="auto"/>
          <w:sz w:val="24"/>
          <w:szCs w:val="24"/>
          <w:highlight w:val="none"/>
          <w:u w:val="single"/>
          <w:lang w:val="en-US" w:eastAsia="zh-CN"/>
        </w:rPr>
        <w:t>4点进行承诺</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color w:val="auto"/>
          <w:sz w:val="24"/>
          <w:szCs w:val="24"/>
          <w:highlight w:val="none"/>
          <w:u w:val="none"/>
          <w:lang w:eastAsia="zh-CN"/>
        </w:rPr>
        <w:t>但须详细说明失信记录的情况，否则按无效标处理。</w:t>
      </w:r>
    </w:p>
    <w:p>
      <w:pPr>
        <w:pageBreakBefore w:val="0"/>
        <w:widowControl/>
        <w:kinsoku/>
        <w:bidi w:val="0"/>
        <w:spacing w:beforeAutospacing="0" w:afterAutospacing="0" w:line="440" w:lineRule="exact"/>
        <w:jc w:val="left"/>
        <w:rPr>
          <w:b/>
          <w:color w:val="auto"/>
          <w:sz w:val="32"/>
          <w:szCs w:val="32"/>
          <w:highlight w:val="none"/>
        </w:rPr>
      </w:pPr>
    </w:p>
    <w:p>
      <w:pPr>
        <w:pageBreakBefore w:val="0"/>
        <w:widowControl/>
        <w:kinsoku/>
        <w:bidi w:val="0"/>
        <w:spacing w:beforeAutospacing="0" w:afterAutospacing="0" w:line="440" w:lineRule="exact"/>
        <w:jc w:val="left"/>
        <w:rPr>
          <w:b/>
          <w:color w:val="auto"/>
          <w:sz w:val="32"/>
          <w:szCs w:val="32"/>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商务及技术文件</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0"/>
          <w:szCs w:val="30"/>
          <w:highlight w:val="none"/>
        </w:rPr>
      </w:pP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color w:val="auto"/>
          <w:sz w:val="32"/>
          <w:szCs w:val="32"/>
          <w:highlight w:val="none"/>
        </w:rPr>
      </w:pPr>
      <w:r>
        <w:rPr>
          <w:b/>
          <w:color w:val="auto"/>
          <w:sz w:val="32"/>
          <w:szCs w:val="32"/>
          <w:highlight w:val="none"/>
        </w:rPr>
        <w:br w:type="page"/>
      </w:r>
    </w:p>
    <w:p>
      <w:pPr>
        <w:pageBreakBefore w:val="0"/>
        <w:kinsoku/>
        <w:bidi w:val="0"/>
        <w:spacing w:beforeAutospacing="0" w:afterAutospacing="0" w:line="440" w:lineRule="exact"/>
        <w:jc w:val="center"/>
        <w:rPr>
          <w:rFonts w:hint="eastAsia"/>
          <w:b/>
          <w:bCs/>
          <w:color w:val="auto"/>
          <w:sz w:val="30"/>
          <w:szCs w:val="30"/>
          <w:highlight w:val="none"/>
        </w:rPr>
      </w:pPr>
    </w:p>
    <w:p>
      <w:pPr>
        <w:pageBreakBefore w:val="0"/>
        <w:kinsoku/>
        <w:bidi w:val="0"/>
        <w:spacing w:beforeAutospacing="0" w:afterAutospacing="0" w:line="440" w:lineRule="exact"/>
        <w:jc w:val="center"/>
        <w:rPr>
          <w:b/>
          <w:bCs/>
          <w:color w:val="auto"/>
          <w:sz w:val="30"/>
          <w:szCs w:val="30"/>
          <w:highlight w:val="none"/>
        </w:rPr>
      </w:pPr>
      <w:r>
        <w:rPr>
          <w:rFonts w:hint="eastAsia"/>
          <w:b/>
          <w:bCs/>
          <w:color w:val="auto"/>
          <w:sz w:val="30"/>
          <w:szCs w:val="30"/>
          <w:highlight w:val="none"/>
        </w:rPr>
        <w:t>商务技术评分索引</w:t>
      </w:r>
    </w:p>
    <w:p>
      <w:pPr>
        <w:pageBreakBefore w:val="0"/>
        <w:kinsoku/>
        <w:bidi w:val="0"/>
        <w:spacing w:beforeAutospacing="0" w:afterAutospacing="0" w:line="440" w:lineRule="exact"/>
        <w:jc w:val="center"/>
        <w:rPr>
          <w:color w:val="auto"/>
          <w:highlight w:val="none"/>
        </w:rPr>
      </w:pPr>
      <w:r>
        <w:rPr>
          <w:rFonts w:hint="eastAsia"/>
          <w:color w:val="auto"/>
          <w:highlight w:val="none"/>
        </w:rPr>
        <w:t>（此表请放于商务技术投标文件正文首页）</w:t>
      </w:r>
    </w:p>
    <w:p>
      <w:pPr>
        <w:pageBreakBefore w:val="0"/>
        <w:kinsoku/>
        <w:bidi w:val="0"/>
        <w:spacing w:beforeAutospacing="0" w:afterAutospacing="0" w:line="440" w:lineRule="exact"/>
        <w:jc w:val="both"/>
        <w:rPr>
          <w:rFonts w:hint="eastAsia" w:eastAsia="仿宋"/>
          <w:color w:val="auto"/>
          <w:highlight w:val="none"/>
          <w:lang w:eastAsia="zh-CN"/>
        </w:rPr>
      </w:pPr>
      <w:r>
        <w:rPr>
          <w:rFonts w:hint="eastAsia"/>
          <w:color w:val="auto"/>
          <w:highlight w:val="none"/>
        </w:rPr>
        <w:t>项目名称：</w:t>
      </w:r>
      <w:r>
        <w:rPr>
          <w:rFonts w:hint="eastAsia"/>
          <w:color w:val="auto"/>
          <w:highlight w:val="none"/>
          <w:lang w:eastAsia="zh-CN"/>
        </w:rPr>
        <w:t>春江街道农污处理设施提升改造工程设备采购项目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序号</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 xml:space="preserve">投标文件内容 </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lang w:eastAsia="zh-CN"/>
              </w:rPr>
              <w:t>投标响应函</w:t>
            </w:r>
            <w:r>
              <w:rPr>
                <w:rFonts w:hint="eastAsia"/>
                <w:color w:val="auto"/>
                <w:highlight w:val="none"/>
              </w:rPr>
              <w:t>（格式见附件）；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2</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color w:val="auto"/>
                <w:highlight w:val="none"/>
              </w:rPr>
              <w:t>政府采购供应商廉洁自律承诺书 （格式见附件）；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3</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rPr>
              <w:t>廉政承诺书</w:t>
            </w:r>
            <w:r>
              <w:rPr>
                <w:rFonts w:hint="eastAsia"/>
                <w:color w:val="auto"/>
                <w:highlight w:val="none"/>
              </w:rPr>
              <w:t>（格式见附件）；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4</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color w:val="auto"/>
                <w:highlight w:val="none"/>
              </w:rPr>
              <w:t>投标人情况介绍(格式见附件)；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5</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6</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7</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8</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9</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10</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r>
    </w:tbl>
    <w:p>
      <w:pPr>
        <w:pageBreakBefore w:val="0"/>
        <w:kinsoku/>
        <w:bidi w:val="0"/>
        <w:spacing w:beforeAutospacing="0" w:afterAutospacing="0" w:line="440" w:lineRule="exact"/>
        <w:rPr>
          <w:b/>
          <w:color w:val="auto"/>
          <w:sz w:val="32"/>
          <w:szCs w:val="32"/>
          <w:highlight w:val="none"/>
        </w:rPr>
      </w:pPr>
    </w:p>
    <w:p>
      <w:pPr>
        <w:pStyle w:val="8"/>
        <w:pageBreakBefore w:val="0"/>
        <w:kinsoku/>
        <w:bidi w:val="0"/>
        <w:spacing w:before="0" w:beforeAutospacing="0" w:after="0" w:afterAutospacing="0" w:line="440" w:lineRule="exact"/>
        <w:rPr>
          <w:b/>
          <w:color w:val="auto"/>
          <w:sz w:val="32"/>
          <w:szCs w:val="32"/>
          <w:highlight w:val="none"/>
        </w:rPr>
      </w:pPr>
    </w:p>
    <w:p>
      <w:pPr>
        <w:pageBreakBefore w:val="0"/>
        <w:kinsoku/>
        <w:bidi w:val="0"/>
        <w:spacing w:beforeAutospacing="0" w:afterAutospacing="0" w:line="440" w:lineRule="exact"/>
        <w:rPr>
          <w:b/>
          <w:color w:val="auto"/>
          <w:sz w:val="32"/>
          <w:szCs w:val="32"/>
          <w:highlight w:val="none"/>
        </w:rPr>
      </w:pPr>
    </w:p>
    <w:p>
      <w:pPr>
        <w:pStyle w:val="108"/>
        <w:rPr>
          <w:color w:val="auto"/>
          <w:highlight w:val="none"/>
        </w:rPr>
      </w:pPr>
    </w:p>
    <w:p>
      <w:pPr>
        <w:pageBreakBefore w:val="0"/>
        <w:kinsoku/>
        <w:bidi w:val="0"/>
        <w:spacing w:beforeAutospacing="0" w:afterAutospacing="0" w:line="440" w:lineRule="exact"/>
        <w:rPr>
          <w:color w:val="auto"/>
          <w:highlight w:val="none"/>
        </w:rPr>
      </w:pPr>
    </w:p>
    <w:p>
      <w:pPr>
        <w:pageBreakBefore w:val="0"/>
        <w:kinsoku/>
        <w:bidi w:val="0"/>
        <w:spacing w:beforeAutospacing="0" w:afterAutospacing="0" w:line="440" w:lineRule="exact"/>
        <w:jc w:val="center"/>
        <w:rPr>
          <w:rFonts w:hint="eastAsia"/>
          <w:b/>
          <w:bCs/>
          <w:color w:val="auto"/>
          <w:sz w:val="30"/>
          <w:szCs w:val="30"/>
          <w:highlight w:val="none"/>
          <w:lang w:eastAsia="zh-CN"/>
        </w:rPr>
      </w:pPr>
      <w:r>
        <w:rPr>
          <w:rFonts w:hint="eastAsia"/>
          <w:b/>
          <w:bCs/>
          <w:color w:val="auto"/>
          <w:sz w:val="30"/>
          <w:szCs w:val="30"/>
          <w:highlight w:val="none"/>
          <w:lang w:eastAsia="zh-CN"/>
        </w:rPr>
        <w:t>投标响应函</w:t>
      </w:r>
    </w:p>
    <w:p>
      <w:pPr>
        <w:pStyle w:val="48"/>
        <w:pageBreakBefore w:val="0"/>
        <w:kinsoku/>
        <w:bidi w:val="0"/>
        <w:spacing w:beforeLines="0" w:beforeAutospacing="0" w:afterLines="0" w:afterAutospacing="0" w:line="440" w:lineRule="exact"/>
        <w:rPr>
          <w:rFonts w:ascii="仿宋" w:hAnsi="仿宋"/>
          <w:color w:val="auto"/>
          <w:sz w:val="24"/>
          <w:szCs w:val="24"/>
          <w:highlight w:val="none"/>
        </w:rPr>
      </w:pPr>
      <w:r>
        <w:rPr>
          <w:rFonts w:hint="eastAsia" w:ascii="仿宋" w:hAnsi="仿宋"/>
          <w:color w:val="auto"/>
          <w:sz w:val="24"/>
          <w:szCs w:val="24"/>
          <w:highlight w:val="none"/>
          <w:lang w:eastAsia="zh-CN"/>
        </w:rPr>
        <w:t>华诚工程咨询集团有限公司</w:t>
      </w:r>
      <w:r>
        <w:rPr>
          <w:rFonts w:hint="eastAsia" w:ascii="仿宋" w:hAnsi="仿宋"/>
          <w:color w:val="auto"/>
          <w:sz w:val="24"/>
          <w:szCs w:val="24"/>
          <w:highlight w:val="none"/>
        </w:rPr>
        <w:t>：</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我</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的法定代表人，授权</w:t>
      </w:r>
      <w:r>
        <w:rPr>
          <w:rFonts w:hint="eastAsia" w:ascii="仿宋" w:hAnsi="仿宋" w:eastAsia="仿宋" w:cs="仿宋"/>
          <w:color w:val="auto"/>
          <w:sz w:val="24"/>
          <w:szCs w:val="24"/>
          <w:highlight w:val="none"/>
          <w:u w:val="single"/>
        </w:rPr>
        <w:t xml:space="preserve">  （全名、职务）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为全权代表，参加贵方组织的</w:t>
      </w:r>
      <w:r>
        <w:rPr>
          <w:rFonts w:hint="eastAsia" w:ascii="仿宋" w:hAnsi="仿宋" w:eastAsia="仿宋" w:cs="仿宋"/>
          <w:color w:val="auto"/>
          <w:sz w:val="24"/>
          <w:szCs w:val="24"/>
          <w:highlight w:val="none"/>
          <w:u w:val="single"/>
        </w:rPr>
        <w:t xml:space="preserve">           （招标项目名称）        项目（项目编号：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）采购的有关活动，并对此项目进行投标。为此，我方就本次投标有关事项郑重声明如下：</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1.我方承诺已经具备《中华人民共和国政府采购法》中规定的参加政府采购活动的供应商应当具备的条件：</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（1）具有独立承担民事责任能力；</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lang w:eastAsia="zh-CN"/>
        </w:rPr>
      </w:pPr>
      <w:r>
        <w:rPr>
          <w:rFonts w:hint="eastAsia" w:ascii="仿宋" w:hAnsi="仿宋" w:eastAsia="仿宋" w:cs="仿宋"/>
          <w:color w:val="auto"/>
          <w:kern w:val="0"/>
          <w:sz w:val="24"/>
          <w:szCs w:val="24"/>
          <w:highlight w:val="none"/>
        </w:rPr>
        <w:t>（2）遵守国家法律、行政法规，具有良好</w:t>
      </w:r>
      <w:r>
        <w:rPr>
          <w:rFonts w:hint="eastAsia" w:ascii="仿宋" w:hAnsi="仿宋" w:eastAsia="仿宋" w:cs="仿宋"/>
          <w:color w:val="auto"/>
          <w:kern w:val="0"/>
          <w:sz w:val="24"/>
          <w:szCs w:val="24"/>
          <w:highlight w:val="none"/>
          <w:u w:val="none"/>
        </w:rPr>
        <w:t>的商业信誉</w:t>
      </w:r>
      <w:r>
        <w:rPr>
          <w:rFonts w:hint="eastAsia" w:ascii="仿宋" w:hAnsi="仿宋" w:eastAsia="仿宋" w:cs="仿宋"/>
          <w:color w:val="auto"/>
          <w:kern w:val="0"/>
          <w:sz w:val="24"/>
          <w:szCs w:val="24"/>
          <w:highlight w:val="none"/>
          <w:u w:val="none"/>
          <w:lang w:eastAsia="zh-CN"/>
        </w:rPr>
        <w:t>、商业道德</w:t>
      </w:r>
      <w:r>
        <w:rPr>
          <w:rFonts w:hint="eastAsia" w:ascii="仿宋" w:hAnsi="仿宋" w:eastAsia="仿宋" w:cs="仿宋"/>
          <w:color w:val="auto"/>
          <w:kern w:val="0"/>
          <w:sz w:val="24"/>
          <w:szCs w:val="24"/>
          <w:highlight w:val="none"/>
          <w:u w:val="none"/>
        </w:rPr>
        <w:t>和健全的财务会计制度；</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（3）具有履行合同所必需的设备和专业技术能力</w:t>
      </w:r>
      <w:r>
        <w:rPr>
          <w:rFonts w:hint="eastAsia" w:ascii="仿宋" w:hAnsi="仿宋" w:eastAsia="仿宋" w:cs="仿宋_GB2312"/>
          <w:color w:val="auto"/>
          <w:sz w:val="24"/>
          <w:szCs w:val="24"/>
          <w:highlight w:val="none"/>
          <w:u w:val="none"/>
        </w:rPr>
        <w:t>；</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（4）有依法缴纳税收和社会保障资金的良好记录；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（5）遵守中华人民共和国政府采购有关规定，没有违反政府采购法规、政策的记录；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（6）具有良好的财务状况以及良好的履行合同的能力和记录；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（7）产品及生产所需装备符合中国政府规定的相应技术标准和环保标准；</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single"/>
          <w:lang w:eastAsia="zh-CN"/>
        </w:rPr>
      </w:pPr>
      <w:r>
        <w:rPr>
          <w:rFonts w:hint="eastAsia" w:ascii="仿宋" w:hAnsi="仿宋" w:eastAsia="仿宋" w:cs="仿宋"/>
          <w:color w:val="auto"/>
          <w:kern w:val="0"/>
          <w:sz w:val="24"/>
          <w:szCs w:val="24"/>
          <w:highlight w:val="none"/>
          <w:u w:val="none"/>
        </w:rPr>
        <w:t>（8）没有违反政府采购法规、政策的记录</w:t>
      </w:r>
      <w:r>
        <w:rPr>
          <w:rFonts w:hint="eastAsia" w:ascii="仿宋" w:hAnsi="仿宋" w:eastAsia="仿宋" w:cs="仿宋"/>
          <w:color w:val="auto"/>
          <w:kern w:val="0"/>
          <w:sz w:val="24"/>
          <w:szCs w:val="24"/>
          <w:highlight w:val="none"/>
          <w:u w:val="none"/>
          <w:lang w:eastAsia="zh-CN"/>
        </w:rPr>
        <w:t>。</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2.我方同意在招标文件规定的开标日期起遵守本投标文件中的承诺且在投标有效期满之前均具有约束力。</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3.本项目实行电子投标，须提供投标人须知规定的全部投标文件，供应商应准备电子投标文件</w:t>
      </w:r>
      <w:r>
        <w:rPr>
          <w:rFonts w:hint="eastAsia" w:ascii="仿宋" w:hAnsi="仿宋" w:eastAsia="仿宋" w:cs="仿宋"/>
          <w:color w:val="auto"/>
          <w:kern w:val="0"/>
          <w:sz w:val="24"/>
          <w:szCs w:val="24"/>
          <w:highlight w:val="none"/>
          <w:u w:val="none"/>
          <w:lang w:eastAsia="zh-CN"/>
        </w:rPr>
        <w:t>及</w:t>
      </w:r>
      <w:r>
        <w:rPr>
          <w:rFonts w:hint="eastAsia" w:ascii="仿宋" w:hAnsi="仿宋" w:eastAsia="仿宋" w:cs="仿宋"/>
          <w:color w:val="auto"/>
          <w:sz w:val="24"/>
          <w:szCs w:val="24"/>
          <w:highlight w:val="none"/>
          <w:u w:val="none"/>
        </w:rPr>
        <w:t>其他要求投标人提交的全部</w:t>
      </w:r>
      <w:r>
        <w:rPr>
          <w:rFonts w:hint="eastAsia" w:ascii="仿宋" w:hAnsi="仿宋" w:eastAsia="仿宋" w:cs="仿宋"/>
          <w:color w:val="auto"/>
          <w:sz w:val="24"/>
          <w:szCs w:val="24"/>
          <w:highlight w:val="none"/>
          <w:u w:val="none"/>
          <w:lang w:eastAsia="zh-CN"/>
        </w:rPr>
        <w:t>材料</w:t>
      </w:r>
      <w:r>
        <w:rPr>
          <w:rFonts w:hint="eastAsia" w:ascii="仿宋" w:hAnsi="仿宋" w:eastAsia="仿宋" w:cs="仿宋"/>
          <w:color w:val="auto"/>
          <w:kern w:val="0"/>
          <w:sz w:val="24"/>
          <w:szCs w:val="24"/>
          <w:highlight w:val="none"/>
          <w:u w:val="none"/>
        </w:rPr>
        <w:t>，按政采云平台项目采购-电子招投标操作指南及本招标文件要求递交。</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4.按招标文件要求提供和交付的货物和服务的投标报价详见</w:t>
      </w:r>
      <w:r>
        <w:rPr>
          <w:rFonts w:hint="eastAsia" w:cs="仿宋"/>
          <w:color w:val="auto"/>
          <w:sz w:val="24"/>
          <w:szCs w:val="24"/>
          <w:highlight w:val="none"/>
          <w:u w:val="none"/>
          <w:lang w:val="en-US" w:eastAsia="zh-CN"/>
        </w:rPr>
        <w:t>开标</w:t>
      </w:r>
      <w:r>
        <w:rPr>
          <w:rFonts w:hint="eastAsia" w:ascii="仿宋" w:hAnsi="仿宋" w:eastAsia="仿宋" w:cs="仿宋"/>
          <w:color w:val="auto"/>
          <w:sz w:val="24"/>
          <w:szCs w:val="24"/>
          <w:highlight w:val="none"/>
          <w:u w:val="none"/>
        </w:rPr>
        <w:t>一览表。</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5.我方已详细审查全部招标文件，</w:t>
      </w:r>
      <w:r>
        <w:rPr>
          <w:rFonts w:hint="eastAsia" w:ascii="仿宋" w:hAnsi="仿宋" w:eastAsia="仿宋" w:cs="仿宋_GB2312"/>
          <w:color w:val="auto"/>
          <w:sz w:val="24"/>
          <w:szCs w:val="24"/>
          <w:highlight w:val="none"/>
          <w:u w:val="none"/>
        </w:rPr>
        <w:t>包括招标文件</w:t>
      </w:r>
      <w:r>
        <w:rPr>
          <w:rFonts w:hint="eastAsia" w:ascii="仿宋" w:hAnsi="仿宋" w:eastAsia="仿宋" w:cs="仿宋_GB2312"/>
          <w:color w:val="auto"/>
          <w:sz w:val="24"/>
          <w:szCs w:val="24"/>
          <w:highlight w:val="none"/>
          <w:u w:val="none"/>
          <w:lang w:eastAsia="zh-CN"/>
        </w:rPr>
        <w:t>澄清修改内容</w:t>
      </w:r>
      <w:r>
        <w:rPr>
          <w:rFonts w:hint="eastAsia" w:ascii="仿宋" w:hAnsi="仿宋" w:eastAsia="仿宋" w:cs="仿宋_GB2312"/>
          <w:color w:val="auto"/>
          <w:sz w:val="24"/>
          <w:szCs w:val="24"/>
          <w:highlight w:val="none"/>
          <w:u w:val="none"/>
        </w:rPr>
        <w:t>(如果有)、参考资料及有关附件，</w:t>
      </w:r>
      <w:r>
        <w:rPr>
          <w:rFonts w:hint="eastAsia" w:ascii="仿宋" w:hAnsi="仿宋" w:eastAsia="仿宋" w:cs="仿宋"/>
          <w:color w:val="auto"/>
          <w:sz w:val="24"/>
          <w:szCs w:val="24"/>
          <w:highlight w:val="none"/>
          <w:u w:val="none"/>
        </w:rPr>
        <w:t>确认无误，同意并保证遵守招标文件（包括答疑文件、补充文件等）的各项规定和要求。</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6.</w:t>
      </w:r>
      <w:r>
        <w:rPr>
          <w:rFonts w:hint="eastAsia" w:ascii="仿宋" w:hAnsi="仿宋" w:eastAsia="仿宋" w:cs="仿宋"/>
          <w:color w:val="auto"/>
          <w:sz w:val="24"/>
          <w:szCs w:val="24"/>
          <w:highlight w:val="none"/>
          <w:u w:val="none"/>
          <w:lang w:eastAsia="zh-CN"/>
        </w:rPr>
        <w:t>我方同意在中标后按时签订合同</w:t>
      </w:r>
      <w:r>
        <w:rPr>
          <w:rFonts w:hint="eastAsia" w:ascii="仿宋" w:hAnsi="仿宋" w:eastAsia="仿宋" w:cs="仿宋"/>
          <w:color w:val="auto"/>
          <w:sz w:val="24"/>
          <w:szCs w:val="24"/>
          <w:highlight w:val="none"/>
          <w:u w:val="none"/>
        </w:rPr>
        <w:t>。</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sz w:val="24"/>
          <w:szCs w:val="24"/>
          <w:highlight w:val="none"/>
          <w:u w:val="none"/>
          <w:lang w:eastAsia="zh-CN"/>
        </w:rPr>
        <w:t>我方</w:t>
      </w:r>
      <w:r>
        <w:rPr>
          <w:rFonts w:hint="eastAsia" w:ascii="仿宋" w:hAnsi="仿宋" w:eastAsia="仿宋" w:cs="仿宋"/>
          <w:color w:val="auto"/>
          <w:kern w:val="0"/>
          <w:sz w:val="24"/>
          <w:szCs w:val="24"/>
          <w:highlight w:val="none"/>
        </w:rPr>
        <w:t>保证遵守招标文件中的其他有关规定。</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8.我方愿意向贵方提供任何与该项投标有关的数据、情况和技术资料。若贵方需要，我方愿意提供我方作出的一切承诺的证明材料</w:t>
      </w:r>
      <w:r>
        <w:rPr>
          <w:rFonts w:hint="eastAsia" w:ascii="仿宋" w:hAnsi="仿宋" w:eastAsia="仿宋" w:cs="仿宋"/>
          <w:color w:val="auto"/>
          <w:kern w:val="0"/>
          <w:sz w:val="24"/>
          <w:szCs w:val="24"/>
          <w:highlight w:val="none"/>
          <w:lang w:eastAsia="zh-CN"/>
        </w:rPr>
        <w:t>。我方</w:t>
      </w:r>
      <w:r>
        <w:rPr>
          <w:rFonts w:hint="eastAsia" w:ascii="仿宋" w:hAnsi="仿宋" w:eastAsia="仿宋" w:cs="仿宋"/>
          <w:color w:val="auto"/>
          <w:kern w:val="0"/>
          <w:sz w:val="24"/>
          <w:szCs w:val="24"/>
          <w:highlight w:val="none"/>
        </w:rPr>
        <w:t>理解贵方不一定要接受最低价的投标或收到的任何投标。</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9.我方向贵方提交的所有投标文件、资料都是准确的和真实的。</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我方承诺投标有效期从提交投标文件的截止之日起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天，不少于招标文件中载明的投标有效期（从提交投标文件的截止之日起90天）。</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（1)提供虚假材料谋取中标、成交的；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（3)与采购人、其它供应商或者采购代理机构恶意串通的；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（4)向采购人、采购代理机构行贿或者提供其他不正当利益的；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（5)在招标采购过程中与采购人进行协商谈判的；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（6)拒绝有关部门监督检查或提供虚假情况的。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供应商有前款第（1)至（5)项情形之一的，中标、成交无效。</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以上事项如有虚假或隐瞒，我方愿意承担一切后果，并不再寻求任何旨在减轻或免除法律责任的辩解。</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与本投标有关的一切正式往来通讯请</w:t>
      </w:r>
      <w:r>
        <w:rPr>
          <w:rFonts w:hint="eastAsia" w:ascii="仿宋" w:hAnsi="仿宋" w:eastAsia="仿宋" w:cs="仿宋"/>
          <w:color w:val="auto"/>
          <w:sz w:val="24"/>
          <w:szCs w:val="24"/>
          <w:highlight w:val="none"/>
          <w:u w:val="none"/>
          <w:lang w:eastAsia="zh-CN"/>
        </w:rPr>
        <w:t>联系</w:t>
      </w:r>
      <w:r>
        <w:rPr>
          <w:rFonts w:hint="eastAsia" w:ascii="仿宋" w:hAnsi="仿宋" w:eastAsia="仿宋" w:cs="仿宋"/>
          <w:color w:val="auto"/>
          <w:sz w:val="24"/>
          <w:szCs w:val="24"/>
          <w:highlight w:val="none"/>
          <w:u w:val="none"/>
        </w:rPr>
        <w:t>：</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color w:val="auto"/>
          <w:highlight w:val="none"/>
        </w:rPr>
        <w:t>法定代表人或授权代表</w:t>
      </w:r>
      <w:r>
        <w:rPr>
          <w:rFonts w:hint="eastAsia" w:ascii="仿宋" w:hAnsi="仿宋" w:eastAsia="仿宋" w:cs="仿宋"/>
          <w:color w:val="auto"/>
          <w:sz w:val="24"/>
          <w:szCs w:val="24"/>
          <w:highlight w:val="none"/>
        </w:rPr>
        <w:t>（签名或</w:t>
      </w:r>
      <w:r>
        <w:rPr>
          <w:rFonts w:hint="eastAsia" w:cs="仿宋"/>
          <w:color w:val="auto"/>
          <w:sz w:val="24"/>
          <w:szCs w:val="24"/>
          <w:highlight w:val="none"/>
          <w:lang w:eastAsia="zh-CN"/>
        </w:rPr>
        <w:t>盖</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邮箱</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_GB2312" w:hAnsi="仿宋" w:eastAsia="仿宋_GB2312"/>
          <w:b/>
          <w:color w:val="auto"/>
          <w:sz w:val="24"/>
          <w:szCs w:val="24"/>
          <w:highlight w:val="none"/>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rPr>
        <w:t>▲注：未按照本投标响应函要求填报的将被视为非实质性响应投标。</w:t>
      </w:r>
    </w:p>
    <w:p>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pPr>
        <w:pageBreakBefore w:val="0"/>
        <w:tabs>
          <w:tab w:val="left" w:pos="0"/>
        </w:tabs>
        <w:kinsoku/>
        <w:autoSpaceDE w:val="0"/>
        <w:autoSpaceDN w:val="0"/>
        <w:bidi w:val="0"/>
        <w:spacing w:beforeAutospacing="0" w:afterAutospacing="0" w:line="440" w:lineRule="exact"/>
        <w:ind w:firstLine="2249" w:firstLineChars="700"/>
        <w:rPr>
          <w:rFonts w:ascii="仿宋_GB2312" w:hAnsi="仿宋" w:eastAsia="仿宋_GB2312" w:cs="仿宋_GB2312"/>
          <w:color w:val="auto"/>
          <w:sz w:val="24"/>
          <w:highlight w:val="none"/>
        </w:rPr>
      </w:pPr>
      <w:r>
        <w:rPr>
          <w:rFonts w:hint="eastAsia" w:ascii="仿宋_GB2312" w:hAnsi="宋体" w:eastAsia="仿宋_GB2312" w:cs="Times New Roman"/>
          <w:b/>
          <w:color w:val="auto"/>
          <w:kern w:val="2"/>
          <w:sz w:val="32"/>
          <w:szCs w:val="32"/>
          <w:highlight w:val="none"/>
          <w:lang w:val="en-US" w:eastAsia="zh-CN" w:bidi="ar-SA"/>
        </w:rPr>
        <w:t>政府采购供应商廉洁自律承诺书</w:t>
      </w:r>
      <w:r>
        <w:rPr>
          <w:rFonts w:hint="eastAsia" w:ascii="宋体" w:hAnsi="宋体" w:cs="宋体"/>
          <w:color w:val="auto"/>
          <w:sz w:val="24"/>
          <w:highlight w:val="none"/>
        </w:rPr>
        <w:t> </w:t>
      </w:r>
    </w:p>
    <w:p>
      <w:pPr>
        <w:pageBreakBefore w:val="0"/>
        <w:kinsoku/>
        <w:bidi w:val="0"/>
        <w:spacing w:beforeAutospacing="0" w:afterAutospacing="0" w:line="440" w:lineRule="exact"/>
        <w:rPr>
          <w:rFonts w:hint="eastAsia" w:ascii="仿宋_GB2312" w:eastAsia="仿宋_GB2312" w:cs="仿宋_GB2312"/>
          <w:color w:val="auto"/>
          <w:sz w:val="28"/>
          <w:szCs w:val="28"/>
          <w:highlight w:val="none"/>
          <w:lang w:eastAsia="zh-CN"/>
        </w:rPr>
      </w:pPr>
    </w:p>
    <w:p>
      <w:pPr>
        <w:pageBreakBefore w:val="0"/>
        <w:kinsoku/>
        <w:bidi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华诚工程咨询集团有限公司</w:t>
      </w:r>
      <w:r>
        <w:rPr>
          <w:rFonts w:hint="eastAsia" w:ascii="仿宋" w:hAnsi="仿宋" w:eastAsia="仿宋" w:cs="仿宋"/>
          <w:color w:val="auto"/>
          <w:sz w:val="24"/>
          <w:szCs w:val="24"/>
          <w:highlight w:val="none"/>
        </w:rPr>
        <w:t>：</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本单位合法参加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）政府采购活动，就有关廉洁自律和公平竞争事项郑重声明如下：</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一、本单位与采购人之间不存在利害关系，不存在行贿、串通等违法行为。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二、本单位与其他当事人之间不存在直接控股、管理关系等情况，不存在法定的不允许投标情形，不存在行贿、串通等违法行为。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三、本单位清楚知道并严格遵守政府采购法律法规、政策文件和相关纪律。</w:t>
      </w:r>
    </w:p>
    <w:p>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color w:val="auto"/>
          <w:sz w:val="24"/>
          <w:szCs w:val="24"/>
          <w:highlight w:val="none"/>
        </w:rPr>
      </w:pPr>
    </w:p>
    <w:p>
      <w:pPr>
        <w:pStyle w:val="839"/>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pPr>
        <w:pStyle w:val="5"/>
        <w:pageBreakBefore w:val="0"/>
        <w:kinsoku/>
        <w:bidi w:val="0"/>
        <w:spacing w:before="0" w:beforeAutospacing="0" w:after="0" w:afterAutospacing="0" w:line="440" w:lineRule="exact"/>
        <w:rPr>
          <w:rFonts w:hint="eastAsia" w:ascii="仿宋" w:hAnsi="仿宋" w:eastAsia="仿宋" w:cs="仿宋"/>
          <w:color w:val="auto"/>
          <w:sz w:val="24"/>
          <w:szCs w:val="24"/>
          <w:highlight w:val="none"/>
        </w:rPr>
      </w:pPr>
    </w:p>
    <w:p>
      <w:pPr>
        <w:pageBreakBefore w:val="0"/>
        <w:kinsoku/>
        <w:bidi w:val="0"/>
        <w:spacing w:beforeAutospacing="0" w:afterAutospacing="0" w:line="440" w:lineRule="exact"/>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sz w:val="24"/>
          <w:szCs w:val="24"/>
          <w:highlight w:val="none"/>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rPr>
        <w:t>▲注：未按照本政府采购供应商廉洁自律承诺书要求填报的将被视为非实质性响应投标。</w:t>
      </w: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廉政承诺书</w:t>
      </w:r>
    </w:p>
    <w:p>
      <w:pPr>
        <w:pageBreakBefore w:val="0"/>
        <w:kinsoku/>
        <w:bidi w:val="0"/>
        <w:spacing w:beforeAutospacing="0" w:afterAutospacing="0" w:line="440" w:lineRule="exact"/>
        <w:rPr>
          <w:rFonts w:hint="eastAsia" w:ascii="仿宋" w:hAnsi="仿宋" w:eastAsia="仿宋" w:cs="仿宋"/>
          <w:color w:val="auto"/>
          <w:sz w:val="24"/>
          <w:highlight w:val="none"/>
        </w:rPr>
      </w:pPr>
    </w:p>
    <w:p>
      <w:pPr>
        <w:pageBreakBefore w:val="0"/>
        <w:kinsoku/>
        <w:bidi w:val="0"/>
        <w:spacing w:beforeAutospacing="0" w:afterAutospacing="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华诚工程咨询集团有限公司：</w:t>
      </w:r>
      <w:r>
        <w:rPr>
          <w:rFonts w:hint="eastAsia" w:ascii="仿宋" w:hAnsi="仿宋" w:eastAsia="仿宋" w:cs="仿宋"/>
          <w:color w:val="auto"/>
          <w:sz w:val="24"/>
          <w:szCs w:val="24"/>
          <w:highlight w:val="none"/>
          <w:lang w:val="zh-CN"/>
        </w:rPr>
        <w:t xml:space="preserve">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一、不向项目有关人员及部门赠送礼金礼物、有价证券、回扣以及中介费、介绍费、咨询费等好处费；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二、不为项目有关人员及部门报销应由你方单位或个人支付的费用；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三、不向项目有关人员及部门提供有可能影响公正的宴请和健身娱乐等活动；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四、不为项目有关人员及部门出国（境）、旅游等提供方便；</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五、不为项目有关人员个人装修住房、婚丧嫁娶、配偶子女工作安排等提供好处；</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进行项目建设或其他经营活动，并通报区财政局。由此引起的相应损失均由我单位承担。</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pPr>
        <w:pStyle w:val="839"/>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pacing w:beforeAutospacing="0" w:afterAutospacing="0" w:line="440" w:lineRule="exact"/>
        <w:jc w:val="center"/>
        <w:rPr>
          <w:rFonts w:ascii="仿宋" w:hAnsi="仿宋" w:eastAsia="仿宋" w:cs="仿宋_GB2312"/>
          <w:b/>
          <w:bCs/>
          <w:color w:val="auto"/>
          <w:sz w:val="24"/>
          <w:highlight w:val="none"/>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pPr>
        <w:pStyle w:val="108"/>
        <w:rPr>
          <w:rFonts w:hint="eastAsia" w:ascii="仿宋_GB2312" w:hAnsi="宋体" w:eastAsia="仿宋_GB2312" w:cs="Times New Roman"/>
          <w:b/>
          <w:color w:val="auto"/>
          <w:kern w:val="2"/>
          <w:sz w:val="32"/>
          <w:szCs w:val="32"/>
          <w:highlight w:val="none"/>
          <w:lang w:val="en-US" w:eastAsia="zh-CN" w:bidi="ar-SA"/>
        </w:rPr>
      </w:pPr>
    </w:p>
    <w:p>
      <w:pPr>
        <w:rPr>
          <w:rFonts w:hint="eastAsia" w:ascii="仿宋_GB2312" w:hAnsi="宋体" w:eastAsia="仿宋_GB2312" w:cs="Times New Roman"/>
          <w:b/>
          <w:color w:val="auto"/>
          <w:kern w:val="2"/>
          <w:sz w:val="32"/>
          <w:szCs w:val="32"/>
          <w:highlight w:val="none"/>
          <w:lang w:val="en-US" w:eastAsia="zh-CN" w:bidi="ar-SA"/>
        </w:rPr>
      </w:pPr>
    </w:p>
    <w:p>
      <w:pPr>
        <w:pStyle w:val="108"/>
        <w:rPr>
          <w:rFonts w:hint="eastAsia" w:ascii="仿宋_GB2312" w:hAnsi="宋体" w:eastAsia="仿宋_GB2312" w:cs="Times New Roman"/>
          <w:b/>
          <w:color w:val="auto"/>
          <w:kern w:val="2"/>
          <w:sz w:val="32"/>
          <w:szCs w:val="32"/>
          <w:highlight w:val="none"/>
          <w:lang w:val="en-US" w:eastAsia="zh-CN" w:bidi="ar-SA"/>
        </w:rPr>
      </w:pPr>
    </w:p>
    <w:p>
      <w:pPr>
        <w:rPr>
          <w:rFonts w:hint="eastAsia" w:ascii="仿宋_GB2312" w:hAnsi="宋体" w:eastAsia="仿宋_GB2312" w:cs="Times New Roman"/>
          <w:b/>
          <w:color w:val="auto"/>
          <w:kern w:val="2"/>
          <w:sz w:val="32"/>
          <w:szCs w:val="32"/>
          <w:highlight w:val="none"/>
          <w:lang w:val="en-US" w:eastAsia="zh-CN" w:bidi="ar-SA"/>
        </w:rPr>
      </w:pPr>
    </w:p>
    <w:p>
      <w:pPr>
        <w:pStyle w:val="108"/>
        <w:rPr>
          <w:rFonts w:hint="eastAsia"/>
          <w:color w:val="auto"/>
          <w:highlight w:val="none"/>
          <w:lang w:val="en-US" w:eastAsia="zh-CN"/>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关于代理服务费的承诺书</w:t>
      </w:r>
    </w:p>
    <w:p>
      <w:pPr>
        <w:pageBreakBefore w:val="0"/>
        <w:kinsoku/>
        <w:bidi w:val="0"/>
        <w:spacing w:beforeAutospacing="0" w:afterAutospacing="0" w:line="440" w:lineRule="exact"/>
        <w:rPr>
          <w:rFonts w:hint="eastAsia" w:ascii="仿宋" w:hAnsi="仿宋" w:eastAsia="仿宋" w:cs="仿宋"/>
          <w:color w:val="auto"/>
          <w:sz w:val="24"/>
          <w:highlight w:val="none"/>
        </w:rPr>
      </w:pPr>
    </w:p>
    <w:p>
      <w:pPr>
        <w:pageBreakBefore w:val="0"/>
        <w:kinsoku/>
        <w:bidi w:val="0"/>
        <w:spacing w:beforeAutospacing="0" w:afterAutospacing="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华诚工程咨询集团有限公司：</w:t>
      </w:r>
      <w:r>
        <w:rPr>
          <w:rFonts w:hint="eastAsia" w:ascii="仿宋" w:hAnsi="仿宋" w:eastAsia="仿宋" w:cs="仿宋"/>
          <w:color w:val="auto"/>
          <w:sz w:val="24"/>
          <w:szCs w:val="24"/>
          <w:highlight w:val="none"/>
          <w:lang w:val="zh-CN"/>
        </w:rPr>
        <w:t xml:space="preserve">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pPr>
        <w:pStyle w:val="839"/>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sectPr>
          <w:pgSz w:w="11906" w:h="16838"/>
          <w:pgMar w:top="1247" w:right="1418" w:bottom="1276" w:left="1418" w:header="851" w:footer="992" w:gutter="0"/>
          <w:cols w:space="720" w:num="1"/>
          <w:titlePg/>
          <w:docGrid w:linePitch="312" w:charSpace="0"/>
        </w:sectPr>
      </w:pPr>
    </w:p>
    <w:p>
      <w:pPr>
        <w:pageBreakBefore w:val="0"/>
        <w:kinsoku/>
        <w:bidi w:val="0"/>
        <w:spacing w:beforeAutospacing="0" w:afterAutospacing="0" w:line="440" w:lineRule="exact"/>
        <w:jc w:val="center"/>
        <w:rPr>
          <w:b/>
          <w:color w:val="auto"/>
          <w:sz w:val="32"/>
          <w:szCs w:val="32"/>
          <w:highlight w:val="none"/>
        </w:rPr>
      </w:pPr>
      <w:r>
        <w:rPr>
          <w:rFonts w:hint="eastAsia"/>
          <w:b/>
          <w:color w:val="auto"/>
          <w:sz w:val="32"/>
          <w:szCs w:val="32"/>
          <w:highlight w:val="none"/>
        </w:rPr>
        <w:t>投标人情况介绍</w:t>
      </w:r>
    </w:p>
    <w:p>
      <w:pPr>
        <w:pageBreakBefore w:val="0"/>
        <w:kinsoku/>
        <w:bidi w:val="0"/>
        <w:spacing w:beforeAutospacing="0" w:afterAutospacing="0" w:line="440" w:lineRule="exact"/>
        <w:jc w:val="center"/>
        <w:rPr>
          <w:b/>
          <w:color w:val="auto"/>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投标人名称</w:t>
            </w:r>
          </w:p>
        </w:tc>
        <w:tc>
          <w:tcPr>
            <w:tcW w:w="6339" w:type="dxa"/>
            <w:gridSpan w:val="5"/>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地址</w:t>
            </w:r>
          </w:p>
        </w:tc>
        <w:tc>
          <w:tcPr>
            <w:tcW w:w="6339" w:type="dxa"/>
            <w:gridSpan w:val="5"/>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经营范围</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企业类型</w:t>
            </w:r>
          </w:p>
        </w:tc>
        <w:tc>
          <w:tcPr>
            <w:tcW w:w="2241" w:type="dxa"/>
            <w:gridSpan w:val="3"/>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成立时间</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经济性质</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法定代表人</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联系电话</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注册资本</w:t>
            </w:r>
          </w:p>
        </w:tc>
        <w:tc>
          <w:tcPr>
            <w:tcW w:w="2118" w:type="dxa"/>
            <w:vMerge w:val="restart"/>
            <w:vAlign w:val="center"/>
          </w:tcPr>
          <w:p>
            <w:pPr>
              <w:pageBreakBefore w:val="0"/>
              <w:kinsoku/>
              <w:bidi w:val="0"/>
              <w:spacing w:beforeAutospacing="0" w:afterAutospacing="0" w:line="440" w:lineRule="exact"/>
              <w:jc w:val="center"/>
              <w:rPr>
                <w:color w:val="auto"/>
                <w:highlight w:val="none"/>
              </w:rPr>
            </w:pPr>
          </w:p>
        </w:tc>
        <w:tc>
          <w:tcPr>
            <w:tcW w:w="1980" w:type="dxa"/>
            <w:vMerge w:val="restart"/>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技术人员数</w:t>
            </w:r>
          </w:p>
        </w:tc>
        <w:tc>
          <w:tcPr>
            <w:tcW w:w="72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高级</w:t>
            </w:r>
          </w:p>
        </w:tc>
        <w:tc>
          <w:tcPr>
            <w:tcW w:w="72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中级</w:t>
            </w:r>
          </w:p>
        </w:tc>
        <w:tc>
          <w:tcPr>
            <w:tcW w:w="801"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pageBreakBefore w:val="0"/>
              <w:kinsoku/>
              <w:bidi w:val="0"/>
              <w:spacing w:beforeAutospacing="0" w:afterAutospacing="0" w:line="440" w:lineRule="exact"/>
              <w:jc w:val="center"/>
              <w:rPr>
                <w:color w:val="auto"/>
                <w:highlight w:val="none"/>
              </w:rPr>
            </w:pPr>
          </w:p>
        </w:tc>
        <w:tc>
          <w:tcPr>
            <w:tcW w:w="2118" w:type="dxa"/>
            <w:vMerge w:val="continue"/>
            <w:vAlign w:val="center"/>
          </w:tcPr>
          <w:p>
            <w:pPr>
              <w:pageBreakBefore w:val="0"/>
              <w:kinsoku/>
              <w:bidi w:val="0"/>
              <w:spacing w:beforeAutospacing="0" w:afterAutospacing="0" w:line="440" w:lineRule="exact"/>
              <w:jc w:val="center"/>
              <w:rPr>
                <w:color w:val="auto"/>
                <w:highlight w:val="none"/>
              </w:rPr>
            </w:pPr>
          </w:p>
        </w:tc>
        <w:tc>
          <w:tcPr>
            <w:tcW w:w="1980" w:type="dxa"/>
            <w:vMerge w:val="continue"/>
            <w:vAlign w:val="center"/>
          </w:tcPr>
          <w:p>
            <w:pPr>
              <w:pageBreakBefore w:val="0"/>
              <w:kinsoku/>
              <w:bidi w:val="0"/>
              <w:spacing w:beforeAutospacing="0" w:afterAutospacing="0" w:line="440" w:lineRule="exact"/>
              <w:jc w:val="center"/>
              <w:rPr>
                <w:color w:val="auto"/>
                <w:highlight w:val="none"/>
              </w:rPr>
            </w:pPr>
          </w:p>
        </w:tc>
        <w:tc>
          <w:tcPr>
            <w:tcW w:w="720" w:type="dxa"/>
            <w:vAlign w:val="center"/>
          </w:tcPr>
          <w:p>
            <w:pPr>
              <w:pageBreakBefore w:val="0"/>
              <w:kinsoku/>
              <w:bidi w:val="0"/>
              <w:spacing w:beforeAutospacing="0" w:afterAutospacing="0" w:line="440" w:lineRule="exact"/>
              <w:jc w:val="center"/>
              <w:rPr>
                <w:color w:val="auto"/>
                <w:highlight w:val="none"/>
              </w:rPr>
            </w:pPr>
          </w:p>
        </w:tc>
        <w:tc>
          <w:tcPr>
            <w:tcW w:w="720" w:type="dxa"/>
            <w:vAlign w:val="center"/>
          </w:tcPr>
          <w:p>
            <w:pPr>
              <w:pageBreakBefore w:val="0"/>
              <w:kinsoku/>
              <w:bidi w:val="0"/>
              <w:spacing w:beforeAutospacing="0" w:afterAutospacing="0" w:line="440" w:lineRule="exact"/>
              <w:jc w:val="center"/>
              <w:rPr>
                <w:color w:val="auto"/>
                <w:highlight w:val="none"/>
              </w:rPr>
            </w:pPr>
          </w:p>
        </w:tc>
        <w:tc>
          <w:tcPr>
            <w:tcW w:w="801" w:type="dxa"/>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资产总额</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所有者权益</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工商登记号</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税务登记号</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是否依法纳税</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是否参加社保</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售后服务机构情况</w:t>
            </w:r>
          </w:p>
        </w:tc>
        <w:tc>
          <w:tcPr>
            <w:tcW w:w="6339" w:type="dxa"/>
            <w:gridSpan w:val="5"/>
            <w:vAlign w:val="center"/>
          </w:tcPr>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名称：</w:t>
            </w:r>
          </w:p>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地址：</w:t>
            </w:r>
          </w:p>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人员状况：</w:t>
            </w:r>
          </w:p>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联系方式：</w:t>
            </w:r>
          </w:p>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（可另附纸说明）</w:t>
            </w:r>
          </w:p>
        </w:tc>
      </w:tr>
    </w:tbl>
    <w:p>
      <w:pPr>
        <w:pageBreakBefore w:val="0"/>
        <w:kinsoku/>
        <w:bidi w:val="0"/>
        <w:spacing w:beforeAutospacing="0" w:afterAutospacing="0" w:line="440" w:lineRule="exact"/>
        <w:ind w:firstLine="480" w:firstLineChars="200"/>
        <w:rPr>
          <w:color w:val="auto"/>
          <w:highlight w:val="none"/>
        </w:rPr>
      </w:pPr>
    </w:p>
    <w:p>
      <w:pPr>
        <w:pStyle w:val="839"/>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ind w:right="600"/>
        <w:rPr>
          <w:color w:val="auto"/>
          <w:highlight w:val="none"/>
          <w:u w:val="single"/>
        </w:rPr>
      </w:pPr>
    </w:p>
    <w:p>
      <w:pPr>
        <w:pStyle w:val="5"/>
        <w:pageBreakBefore w:val="0"/>
        <w:kinsoku/>
        <w:bidi w:val="0"/>
        <w:spacing w:before="0" w:beforeAutospacing="0" w:after="0" w:afterAutospacing="0" w:line="440" w:lineRule="exact"/>
        <w:ind w:left="0" w:leftChars="0" w:firstLine="0" w:firstLineChars="0"/>
        <w:jc w:val="both"/>
        <w:rPr>
          <w:color w:val="auto"/>
          <w:highlight w:val="none"/>
        </w:rPr>
      </w:pPr>
      <w:r>
        <w:rPr>
          <w:rFonts w:ascii="仿宋_GB2312" w:hAnsi="仿宋" w:eastAsia="仿宋_GB2312"/>
          <w:b/>
          <w:color w:val="auto"/>
          <w:sz w:val="32"/>
          <w:highlight w:val="none"/>
        </w:rPr>
        <w:br w:type="page"/>
      </w:r>
    </w:p>
    <w:p>
      <w:pPr>
        <w:pStyle w:val="839"/>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p>
    <w:p>
      <w:pPr>
        <w:pStyle w:val="839"/>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r>
        <w:rPr>
          <w:rFonts w:hint="eastAsia"/>
          <w:b/>
          <w:color w:val="auto"/>
          <w:sz w:val="32"/>
          <w:szCs w:val="32"/>
          <w:highlight w:val="none"/>
          <w:lang w:val="en-US" w:eastAsia="zh-CN"/>
        </w:rPr>
        <w:t>类似项目业绩表</w:t>
      </w: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1218" w:type="dxa"/>
          </w:tcPr>
          <w:p>
            <w:pPr>
              <w:pStyle w:val="839"/>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项目类型</w:t>
            </w:r>
          </w:p>
        </w:tc>
        <w:tc>
          <w:tcPr>
            <w:tcW w:w="1218" w:type="dxa"/>
          </w:tcPr>
          <w:p>
            <w:pPr>
              <w:pStyle w:val="839"/>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简要描述</w:t>
            </w:r>
          </w:p>
        </w:tc>
        <w:tc>
          <w:tcPr>
            <w:tcW w:w="1218" w:type="dxa"/>
          </w:tcPr>
          <w:p>
            <w:pPr>
              <w:pStyle w:val="839"/>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项目投资（万元）</w:t>
            </w:r>
          </w:p>
        </w:tc>
        <w:tc>
          <w:tcPr>
            <w:tcW w:w="1218" w:type="dxa"/>
          </w:tcPr>
          <w:p>
            <w:pPr>
              <w:pStyle w:val="839"/>
              <w:pageBreakBefore w:val="0"/>
              <w:kinsoku/>
              <w:bidi w:val="0"/>
              <w:snapToGrid w:val="0"/>
              <w:spacing w:beforeAutospacing="0" w:afterAutospacing="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起止日期</w:t>
            </w:r>
          </w:p>
        </w:tc>
        <w:tc>
          <w:tcPr>
            <w:tcW w:w="1417" w:type="dxa"/>
          </w:tcPr>
          <w:p>
            <w:pPr>
              <w:pStyle w:val="839"/>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项目地址与建设单位联系电话</w:t>
            </w:r>
          </w:p>
        </w:tc>
        <w:tc>
          <w:tcPr>
            <w:tcW w:w="1253" w:type="dxa"/>
          </w:tcPr>
          <w:p>
            <w:pPr>
              <w:pStyle w:val="839"/>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bl>
    <w:p>
      <w:pPr>
        <w:pStyle w:val="839"/>
        <w:pageBreakBefore w:val="0"/>
        <w:kinsoku/>
        <w:bidi w:val="0"/>
        <w:snapToGrid w:val="0"/>
        <w:spacing w:beforeAutospacing="0" w:afterAutospacing="0" w:line="440" w:lineRule="exact"/>
        <w:rPr>
          <w:rFonts w:hint="default"/>
          <w:b/>
          <w:color w:val="auto"/>
          <w:sz w:val="24"/>
          <w:szCs w:val="24"/>
          <w:highlight w:val="none"/>
          <w:lang w:val="en-US" w:eastAsia="zh-CN"/>
        </w:rPr>
      </w:pPr>
      <w:r>
        <w:rPr>
          <w:rFonts w:hint="eastAsia"/>
          <w:b/>
          <w:color w:val="auto"/>
          <w:sz w:val="24"/>
          <w:szCs w:val="24"/>
          <w:highlight w:val="none"/>
          <w:lang w:val="en-US" w:eastAsia="zh-CN"/>
        </w:rPr>
        <w:t>注：响应人可按上述的格式自行编制，须随表提交相应的证明材料复印件，并加盖投标单位公章。</w:t>
      </w:r>
    </w:p>
    <w:p>
      <w:pPr>
        <w:pStyle w:val="839"/>
        <w:pageBreakBefore w:val="0"/>
        <w:kinsoku/>
        <w:bidi w:val="0"/>
        <w:snapToGrid w:val="0"/>
        <w:spacing w:beforeAutospacing="0" w:afterAutospacing="0" w:line="440" w:lineRule="exact"/>
        <w:rPr>
          <w:rFonts w:hint="eastAsia"/>
          <w:b/>
          <w:color w:val="auto"/>
          <w:sz w:val="32"/>
          <w:szCs w:val="32"/>
          <w:highlight w:val="none"/>
          <w:lang w:val="en-US" w:eastAsia="zh-CN"/>
        </w:rPr>
      </w:pPr>
    </w:p>
    <w:p>
      <w:pPr>
        <w:pStyle w:val="839"/>
        <w:pageBreakBefore w:val="0"/>
        <w:kinsoku/>
        <w:bidi w:val="0"/>
        <w:snapToGrid w:val="0"/>
        <w:spacing w:beforeAutospacing="0" w:afterAutospacing="0" w:line="440" w:lineRule="exact"/>
        <w:rPr>
          <w:rFonts w:hint="eastAsia"/>
          <w:b/>
          <w:color w:val="auto"/>
          <w:sz w:val="32"/>
          <w:szCs w:val="32"/>
          <w:highlight w:val="none"/>
          <w:lang w:val="en-US" w:eastAsia="zh-CN"/>
        </w:rPr>
      </w:pPr>
    </w:p>
    <w:p>
      <w:pPr>
        <w:pStyle w:val="839"/>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ind w:right="600"/>
        <w:rPr>
          <w:color w:val="auto"/>
          <w:highlight w:val="none"/>
          <w:u w:val="single"/>
        </w:rPr>
      </w:pPr>
    </w:p>
    <w:p>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pPr>
        <w:rPr>
          <w:rFonts w:ascii="仿宋_GB2312" w:hAnsi="仿宋" w:eastAsia="仿宋_GB2312"/>
          <w:b/>
          <w:color w:val="auto"/>
          <w:sz w:val="32"/>
          <w:highlight w:val="none"/>
        </w:rPr>
      </w:pPr>
    </w:p>
    <w:p>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pPr>
        <w:rPr>
          <w:rFonts w:ascii="仿宋_GB2312" w:hAnsi="仿宋" w:eastAsia="仿宋_GB2312"/>
          <w:b/>
          <w:color w:val="auto"/>
          <w:sz w:val="32"/>
          <w:highlight w:val="none"/>
        </w:rPr>
      </w:pPr>
    </w:p>
    <w:p>
      <w:pPr>
        <w:pStyle w:val="108"/>
        <w:rPr>
          <w:rFonts w:ascii="仿宋_GB2312" w:hAnsi="仿宋" w:eastAsia="仿宋_GB2312"/>
          <w:b/>
          <w:color w:val="auto"/>
          <w:sz w:val="32"/>
          <w:highlight w:val="none"/>
        </w:rPr>
      </w:pPr>
    </w:p>
    <w:p>
      <w:pPr>
        <w:rPr>
          <w:rFonts w:ascii="仿宋_GB2312" w:hAnsi="仿宋" w:eastAsia="仿宋_GB2312"/>
          <w:b/>
          <w:color w:val="auto"/>
          <w:sz w:val="32"/>
          <w:highlight w:val="none"/>
        </w:rPr>
      </w:pPr>
    </w:p>
    <w:p>
      <w:pPr>
        <w:pStyle w:val="108"/>
        <w:rPr>
          <w:rFonts w:ascii="仿宋_GB2312" w:hAnsi="仿宋" w:eastAsia="仿宋_GB2312"/>
          <w:b/>
          <w:color w:val="auto"/>
          <w:sz w:val="32"/>
          <w:highlight w:val="none"/>
        </w:rPr>
      </w:pPr>
    </w:p>
    <w:p>
      <w:pPr>
        <w:rPr>
          <w:rFonts w:ascii="仿宋_GB2312" w:hAnsi="仿宋" w:eastAsia="仿宋_GB2312"/>
          <w:b/>
          <w:color w:val="auto"/>
          <w:sz w:val="32"/>
          <w:highlight w:val="none"/>
        </w:rPr>
      </w:pPr>
    </w:p>
    <w:p>
      <w:pPr>
        <w:pStyle w:val="108"/>
        <w:rPr>
          <w:rFonts w:ascii="仿宋_GB2312" w:hAnsi="仿宋" w:eastAsia="仿宋_GB2312"/>
          <w:b/>
          <w:color w:val="auto"/>
          <w:sz w:val="32"/>
          <w:highlight w:val="none"/>
        </w:rPr>
      </w:pPr>
    </w:p>
    <w:p>
      <w:pPr>
        <w:rPr>
          <w:color w:val="auto"/>
          <w:highlight w:val="none"/>
        </w:rPr>
      </w:pPr>
    </w:p>
    <w:p>
      <w:pPr>
        <w:spacing w:before="156" w:line="360" w:lineRule="auto"/>
        <w:jc w:val="center"/>
        <w:rPr>
          <w:rFonts w:ascii="仿宋_GB2312" w:hAnsi="仿宋" w:eastAsia="仿宋_GB2312"/>
          <w:b/>
          <w:color w:val="auto"/>
          <w:sz w:val="32"/>
          <w:highlight w:val="none"/>
        </w:rPr>
      </w:pPr>
      <w:r>
        <w:rPr>
          <w:rFonts w:hint="eastAsia" w:ascii="仿宋_GB2312" w:hAnsi="仿宋" w:eastAsia="仿宋_GB2312"/>
          <w:b/>
          <w:color w:val="auto"/>
          <w:sz w:val="32"/>
          <w:highlight w:val="none"/>
        </w:rPr>
        <w:t>投标产品配置表</w:t>
      </w:r>
    </w:p>
    <w:p>
      <w:pPr>
        <w:spacing w:before="156" w:line="360" w:lineRule="auto"/>
        <w:jc w:val="left"/>
        <w:rPr>
          <w:rFonts w:hint="eastAsia" w:ascii="仿宋" w:hAnsi="仿宋" w:eastAsia="仿宋" w:cs="仿宋"/>
          <w:b/>
          <w:color w:val="auto"/>
          <w:sz w:val="30"/>
          <w:szCs w:val="30"/>
          <w:highlight w:val="none"/>
        </w:rPr>
      </w:pPr>
      <w:r>
        <w:rPr>
          <w:rFonts w:hint="eastAsia" w:ascii="仿宋" w:hAnsi="仿宋" w:eastAsia="仿宋" w:cs="仿宋"/>
          <w:b/>
          <w:color w:val="auto"/>
          <w:sz w:val="24"/>
          <w:szCs w:val="24"/>
          <w:highlight w:val="none"/>
        </w:rPr>
        <w:t>项目</w:t>
      </w:r>
      <w:r>
        <w:rPr>
          <w:rFonts w:hint="eastAsia" w:cs="仿宋"/>
          <w:b/>
          <w:color w:val="auto"/>
          <w:sz w:val="24"/>
          <w:szCs w:val="24"/>
          <w:highlight w:val="none"/>
          <w:lang w:eastAsia="zh-CN"/>
        </w:rPr>
        <w:t>名称</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cs="仿宋"/>
          <w:b/>
          <w:color w:val="auto"/>
          <w:sz w:val="24"/>
          <w:szCs w:val="24"/>
          <w:highlight w:val="none"/>
          <w:lang w:eastAsia="zh-CN"/>
        </w:rPr>
        <w:t>项目编号：</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 xml:space="preserve">  </w:t>
      </w:r>
    </w:p>
    <w:tbl>
      <w:tblPr>
        <w:tblStyle w:val="89"/>
        <w:tblW w:w="947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98"/>
        <w:gridCol w:w="1950"/>
        <w:gridCol w:w="2220"/>
        <w:gridCol w:w="810"/>
        <w:gridCol w:w="780"/>
        <w:gridCol w:w="81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2" w:type="dxa"/>
            <w:noWrap w:val="0"/>
            <w:vAlign w:val="center"/>
          </w:tcPr>
          <w:p>
            <w:pPr>
              <w:spacing w:before="15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98" w:type="dxa"/>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产品名称</w:t>
            </w:r>
          </w:p>
        </w:tc>
        <w:tc>
          <w:tcPr>
            <w:tcW w:w="1950" w:type="dxa"/>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品牌和规格型号</w:t>
            </w:r>
          </w:p>
        </w:tc>
        <w:tc>
          <w:tcPr>
            <w:tcW w:w="2220" w:type="dxa"/>
            <w:noWrap w:val="0"/>
            <w:vAlign w:val="center"/>
          </w:tcPr>
          <w:p>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规格配置详细说明</w:t>
            </w:r>
          </w:p>
        </w:tc>
        <w:tc>
          <w:tcPr>
            <w:tcW w:w="810" w:type="dxa"/>
            <w:noWrap w:val="0"/>
            <w:vAlign w:val="center"/>
          </w:tcPr>
          <w:p>
            <w:pPr>
              <w:spacing w:before="15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780" w:type="dxa"/>
            <w:noWrap w:val="0"/>
            <w:vAlign w:val="center"/>
          </w:tcPr>
          <w:p>
            <w:pPr>
              <w:spacing w:before="15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810" w:type="dxa"/>
            <w:noWrap w:val="0"/>
            <w:vAlign w:val="center"/>
          </w:tcPr>
          <w:p>
            <w:pPr>
              <w:spacing w:before="15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产地</w:t>
            </w:r>
          </w:p>
        </w:tc>
        <w:tc>
          <w:tcPr>
            <w:tcW w:w="795" w:type="dxa"/>
            <w:noWrap w:val="0"/>
            <w:vAlign w:val="center"/>
          </w:tcPr>
          <w:p>
            <w:pPr>
              <w:spacing w:before="156"/>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98"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1950"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220" w:type="dxa"/>
            <w:noWrap w:val="0"/>
            <w:vAlign w:val="center"/>
          </w:tcPr>
          <w:p>
            <w:pPr>
              <w:spacing w:before="156"/>
              <w:jc w:val="center"/>
              <w:rPr>
                <w:rFonts w:hint="eastAsia" w:ascii="仿宋" w:hAnsi="仿宋" w:eastAsia="仿宋" w:cs="仿宋"/>
                <w:color w:val="auto"/>
                <w:sz w:val="24"/>
                <w:highlight w:val="none"/>
              </w:rPr>
            </w:pPr>
          </w:p>
        </w:tc>
        <w:tc>
          <w:tcPr>
            <w:tcW w:w="810" w:type="dxa"/>
            <w:noWrap w:val="0"/>
            <w:vAlign w:val="center"/>
          </w:tcPr>
          <w:p>
            <w:pPr>
              <w:spacing w:before="156"/>
              <w:jc w:val="center"/>
              <w:rPr>
                <w:rFonts w:hint="eastAsia" w:ascii="仿宋" w:hAnsi="仿宋" w:eastAsia="仿宋" w:cs="仿宋"/>
                <w:color w:val="auto"/>
                <w:sz w:val="24"/>
                <w:highlight w:val="none"/>
              </w:rPr>
            </w:pPr>
          </w:p>
        </w:tc>
        <w:tc>
          <w:tcPr>
            <w:tcW w:w="780" w:type="dxa"/>
            <w:noWrap w:val="0"/>
            <w:vAlign w:val="center"/>
          </w:tcPr>
          <w:p>
            <w:pPr>
              <w:spacing w:before="156"/>
              <w:jc w:val="center"/>
              <w:rPr>
                <w:rFonts w:hint="eastAsia" w:ascii="仿宋" w:hAnsi="仿宋" w:eastAsia="仿宋" w:cs="仿宋"/>
                <w:color w:val="auto"/>
                <w:sz w:val="24"/>
                <w:highlight w:val="none"/>
              </w:rPr>
            </w:pPr>
          </w:p>
        </w:tc>
        <w:tc>
          <w:tcPr>
            <w:tcW w:w="810" w:type="dxa"/>
            <w:noWrap w:val="0"/>
            <w:vAlign w:val="center"/>
          </w:tcPr>
          <w:p>
            <w:pPr>
              <w:spacing w:before="156"/>
              <w:jc w:val="center"/>
              <w:rPr>
                <w:rFonts w:hint="eastAsia" w:ascii="仿宋" w:hAnsi="仿宋" w:eastAsia="仿宋" w:cs="仿宋"/>
                <w:color w:val="auto"/>
                <w:sz w:val="24"/>
                <w:highlight w:val="none"/>
              </w:rPr>
            </w:pPr>
          </w:p>
        </w:tc>
        <w:tc>
          <w:tcPr>
            <w:tcW w:w="795" w:type="dxa"/>
            <w:noWrap w:val="0"/>
            <w:vAlign w:val="center"/>
          </w:tcPr>
          <w:p>
            <w:pPr>
              <w:spacing w:before="156"/>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98"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1950"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220" w:type="dxa"/>
            <w:noWrap w:val="0"/>
            <w:vAlign w:val="center"/>
          </w:tcPr>
          <w:p>
            <w:pPr>
              <w:spacing w:before="156"/>
              <w:jc w:val="center"/>
              <w:rPr>
                <w:rFonts w:hint="eastAsia" w:ascii="仿宋" w:hAnsi="仿宋" w:eastAsia="仿宋" w:cs="仿宋"/>
                <w:color w:val="auto"/>
                <w:sz w:val="24"/>
                <w:highlight w:val="none"/>
              </w:rPr>
            </w:pPr>
          </w:p>
        </w:tc>
        <w:tc>
          <w:tcPr>
            <w:tcW w:w="810" w:type="dxa"/>
            <w:noWrap w:val="0"/>
            <w:vAlign w:val="center"/>
          </w:tcPr>
          <w:p>
            <w:pPr>
              <w:spacing w:before="156"/>
              <w:jc w:val="center"/>
              <w:rPr>
                <w:rFonts w:hint="eastAsia" w:ascii="仿宋" w:hAnsi="仿宋" w:eastAsia="仿宋" w:cs="仿宋"/>
                <w:color w:val="auto"/>
                <w:sz w:val="24"/>
                <w:highlight w:val="none"/>
              </w:rPr>
            </w:pPr>
          </w:p>
        </w:tc>
        <w:tc>
          <w:tcPr>
            <w:tcW w:w="780" w:type="dxa"/>
            <w:noWrap w:val="0"/>
            <w:vAlign w:val="center"/>
          </w:tcPr>
          <w:p>
            <w:pPr>
              <w:spacing w:before="156"/>
              <w:jc w:val="center"/>
              <w:rPr>
                <w:rFonts w:hint="eastAsia" w:ascii="仿宋" w:hAnsi="仿宋" w:eastAsia="仿宋" w:cs="仿宋"/>
                <w:color w:val="auto"/>
                <w:sz w:val="24"/>
                <w:highlight w:val="none"/>
              </w:rPr>
            </w:pPr>
          </w:p>
        </w:tc>
        <w:tc>
          <w:tcPr>
            <w:tcW w:w="810"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795"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398"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1950"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220" w:type="dxa"/>
            <w:noWrap w:val="0"/>
            <w:vAlign w:val="center"/>
          </w:tcPr>
          <w:p>
            <w:pPr>
              <w:spacing w:before="156"/>
              <w:jc w:val="center"/>
              <w:rPr>
                <w:rFonts w:hint="eastAsia" w:ascii="仿宋" w:hAnsi="仿宋" w:eastAsia="仿宋" w:cs="仿宋"/>
                <w:color w:val="auto"/>
                <w:sz w:val="24"/>
                <w:highlight w:val="none"/>
              </w:rPr>
            </w:pPr>
          </w:p>
        </w:tc>
        <w:tc>
          <w:tcPr>
            <w:tcW w:w="810" w:type="dxa"/>
            <w:noWrap w:val="0"/>
            <w:vAlign w:val="center"/>
          </w:tcPr>
          <w:p>
            <w:pPr>
              <w:spacing w:before="156"/>
              <w:jc w:val="center"/>
              <w:rPr>
                <w:rFonts w:hint="eastAsia" w:ascii="仿宋" w:hAnsi="仿宋" w:eastAsia="仿宋" w:cs="仿宋"/>
                <w:color w:val="auto"/>
                <w:sz w:val="24"/>
                <w:highlight w:val="none"/>
              </w:rPr>
            </w:pPr>
          </w:p>
        </w:tc>
        <w:tc>
          <w:tcPr>
            <w:tcW w:w="780" w:type="dxa"/>
            <w:noWrap w:val="0"/>
            <w:vAlign w:val="center"/>
          </w:tcPr>
          <w:p>
            <w:pPr>
              <w:spacing w:before="156"/>
              <w:jc w:val="center"/>
              <w:rPr>
                <w:rFonts w:hint="eastAsia" w:ascii="仿宋" w:hAnsi="仿宋" w:eastAsia="仿宋" w:cs="仿宋"/>
                <w:color w:val="auto"/>
                <w:sz w:val="24"/>
                <w:highlight w:val="none"/>
              </w:rPr>
            </w:pPr>
          </w:p>
        </w:tc>
        <w:tc>
          <w:tcPr>
            <w:tcW w:w="810"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795"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398"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1950"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220" w:type="dxa"/>
            <w:noWrap w:val="0"/>
            <w:vAlign w:val="center"/>
          </w:tcPr>
          <w:p>
            <w:pPr>
              <w:spacing w:before="156"/>
              <w:jc w:val="center"/>
              <w:rPr>
                <w:rFonts w:hint="eastAsia" w:ascii="仿宋" w:hAnsi="仿宋" w:eastAsia="仿宋" w:cs="仿宋"/>
                <w:color w:val="auto"/>
                <w:sz w:val="24"/>
                <w:highlight w:val="none"/>
              </w:rPr>
            </w:pPr>
          </w:p>
        </w:tc>
        <w:tc>
          <w:tcPr>
            <w:tcW w:w="810" w:type="dxa"/>
            <w:noWrap w:val="0"/>
            <w:vAlign w:val="center"/>
          </w:tcPr>
          <w:p>
            <w:pPr>
              <w:spacing w:before="156"/>
              <w:jc w:val="center"/>
              <w:rPr>
                <w:rFonts w:hint="eastAsia" w:ascii="仿宋" w:hAnsi="仿宋" w:eastAsia="仿宋" w:cs="仿宋"/>
                <w:color w:val="auto"/>
                <w:sz w:val="24"/>
                <w:highlight w:val="none"/>
              </w:rPr>
            </w:pPr>
          </w:p>
        </w:tc>
        <w:tc>
          <w:tcPr>
            <w:tcW w:w="780" w:type="dxa"/>
            <w:noWrap w:val="0"/>
            <w:vAlign w:val="center"/>
          </w:tcPr>
          <w:p>
            <w:pPr>
              <w:spacing w:before="156"/>
              <w:jc w:val="center"/>
              <w:rPr>
                <w:rFonts w:hint="eastAsia" w:ascii="仿宋" w:hAnsi="仿宋" w:eastAsia="仿宋" w:cs="仿宋"/>
                <w:color w:val="auto"/>
                <w:sz w:val="24"/>
                <w:highlight w:val="none"/>
              </w:rPr>
            </w:pPr>
          </w:p>
        </w:tc>
        <w:tc>
          <w:tcPr>
            <w:tcW w:w="810"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795"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98"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1950"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2220" w:type="dxa"/>
            <w:noWrap w:val="0"/>
            <w:vAlign w:val="center"/>
          </w:tcPr>
          <w:p>
            <w:pPr>
              <w:spacing w:before="156"/>
              <w:jc w:val="center"/>
              <w:rPr>
                <w:rFonts w:hint="eastAsia" w:ascii="仿宋" w:hAnsi="仿宋" w:eastAsia="仿宋" w:cs="仿宋"/>
                <w:color w:val="auto"/>
                <w:sz w:val="24"/>
                <w:highlight w:val="none"/>
              </w:rPr>
            </w:pPr>
          </w:p>
        </w:tc>
        <w:tc>
          <w:tcPr>
            <w:tcW w:w="810" w:type="dxa"/>
            <w:noWrap w:val="0"/>
            <w:vAlign w:val="center"/>
          </w:tcPr>
          <w:p>
            <w:pPr>
              <w:spacing w:before="156"/>
              <w:jc w:val="center"/>
              <w:rPr>
                <w:rFonts w:hint="eastAsia" w:ascii="仿宋" w:hAnsi="仿宋" w:eastAsia="仿宋" w:cs="仿宋"/>
                <w:color w:val="auto"/>
                <w:sz w:val="24"/>
                <w:highlight w:val="none"/>
              </w:rPr>
            </w:pPr>
          </w:p>
        </w:tc>
        <w:tc>
          <w:tcPr>
            <w:tcW w:w="780" w:type="dxa"/>
            <w:noWrap w:val="0"/>
            <w:vAlign w:val="center"/>
          </w:tcPr>
          <w:p>
            <w:pPr>
              <w:spacing w:before="156"/>
              <w:jc w:val="center"/>
              <w:rPr>
                <w:rFonts w:hint="eastAsia" w:ascii="仿宋" w:hAnsi="仿宋" w:eastAsia="仿宋" w:cs="仿宋"/>
                <w:color w:val="auto"/>
                <w:sz w:val="24"/>
                <w:highlight w:val="none"/>
              </w:rPr>
            </w:pPr>
          </w:p>
        </w:tc>
        <w:tc>
          <w:tcPr>
            <w:tcW w:w="810"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c>
          <w:tcPr>
            <w:tcW w:w="795" w:type="dxa"/>
            <w:noWrap w:val="0"/>
            <w:vAlign w:val="center"/>
          </w:tcPr>
          <w:p>
            <w:pPr>
              <w:autoSpaceDE w:val="0"/>
              <w:autoSpaceDN w:val="0"/>
              <w:adjustRightInd w:val="0"/>
              <w:spacing w:before="156"/>
              <w:jc w:val="center"/>
              <w:rPr>
                <w:rFonts w:hint="eastAsia" w:ascii="仿宋" w:hAnsi="仿宋" w:eastAsia="仿宋" w:cs="仿宋"/>
                <w:color w:val="auto"/>
                <w:sz w:val="24"/>
                <w:highlight w:val="none"/>
              </w:rPr>
            </w:pPr>
          </w:p>
        </w:tc>
      </w:tr>
    </w:tbl>
    <w:p>
      <w:pPr>
        <w:spacing w:before="156"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before="156"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eastAsia="zh-CN"/>
        </w:rPr>
        <w:t>如本项目涉及硬件设备采购，须在技术文件中提供此配置清单。须</w:t>
      </w:r>
      <w:r>
        <w:rPr>
          <w:rFonts w:hint="eastAsia" w:ascii="仿宋" w:hAnsi="仿宋" w:eastAsia="仿宋" w:cs="仿宋"/>
          <w:color w:val="auto"/>
          <w:sz w:val="24"/>
          <w:szCs w:val="22"/>
          <w:highlight w:val="none"/>
        </w:rPr>
        <w:t>针对本项目的需求清单一一对应填写投标产品配置表。</w:t>
      </w:r>
    </w:p>
    <w:p>
      <w:pPr>
        <w:spacing w:before="156"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w:t>
      </w:r>
      <w:r>
        <w:rPr>
          <w:rFonts w:hint="eastAsia" w:ascii="仿宋" w:hAnsi="仿宋" w:eastAsia="仿宋" w:cs="仿宋"/>
          <w:color w:val="auto"/>
          <w:sz w:val="24"/>
          <w:szCs w:val="22"/>
          <w:highlight w:val="none"/>
        </w:rPr>
        <w:t>中</w:t>
      </w:r>
      <w:r>
        <w:rPr>
          <w:rFonts w:hint="eastAsia" w:ascii="仿宋" w:hAnsi="仿宋" w:eastAsia="仿宋" w:cs="仿宋"/>
          <w:color w:val="auto"/>
          <w:sz w:val="24"/>
          <w:szCs w:val="22"/>
          <w:highlight w:val="none"/>
          <w:lang w:eastAsia="zh-CN"/>
        </w:rPr>
        <w:t>须</w:t>
      </w:r>
      <w:r>
        <w:rPr>
          <w:rFonts w:hint="eastAsia" w:ascii="仿宋" w:hAnsi="仿宋" w:eastAsia="仿宋" w:cs="仿宋"/>
          <w:color w:val="auto"/>
          <w:sz w:val="24"/>
          <w:szCs w:val="22"/>
          <w:highlight w:val="none"/>
        </w:rPr>
        <w:t>明确主要产品的品牌、规格型号、</w:t>
      </w:r>
      <w:r>
        <w:rPr>
          <w:rFonts w:hint="eastAsia" w:ascii="仿宋" w:hAnsi="仿宋" w:eastAsia="仿宋" w:cs="仿宋"/>
          <w:color w:val="auto"/>
          <w:sz w:val="24"/>
          <w:szCs w:val="22"/>
          <w:highlight w:val="none"/>
          <w:lang w:eastAsia="zh-CN"/>
        </w:rPr>
        <w:t>规格配置如</w:t>
      </w:r>
      <w:r>
        <w:rPr>
          <w:rFonts w:hint="eastAsia" w:ascii="仿宋" w:hAnsi="仿宋" w:eastAsia="仿宋" w:cs="仿宋"/>
          <w:color w:val="auto"/>
          <w:sz w:val="24"/>
          <w:szCs w:val="22"/>
          <w:highlight w:val="none"/>
        </w:rPr>
        <w:t>配置参数、性能指标等内容。可附投</w:t>
      </w:r>
      <w:r>
        <w:rPr>
          <w:rFonts w:hint="eastAsia" w:ascii="仿宋" w:hAnsi="仿宋" w:eastAsia="仿宋" w:cs="仿宋"/>
          <w:color w:val="auto"/>
          <w:sz w:val="24"/>
          <w:highlight w:val="none"/>
        </w:rPr>
        <w:t>标产品介绍图文资料。</w:t>
      </w:r>
    </w:p>
    <w:p>
      <w:pPr>
        <w:pStyle w:val="48"/>
        <w:snapToGrid w:val="0"/>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所有技术指标表述均应采用中文</w:t>
      </w:r>
      <w:r>
        <w:rPr>
          <w:rFonts w:hint="eastAsia" w:ascii="仿宋" w:hAnsi="仿宋" w:eastAsia="仿宋" w:cs="仿宋"/>
          <w:b w:val="0"/>
          <w:bCs/>
          <w:color w:val="auto"/>
          <w:sz w:val="24"/>
          <w:highlight w:val="none"/>
          <w:lang w:eastAsia="zh-CN"/>
        </w:rPr>
        <w:t>汉语</w:t>
      </w:r>
      <w:r>
        <w:rPr>
          <w:rFonts w:hint="eastAsia" w:ascii="仿宋" w:hAnsi="仿宋" w:eastAsia="仿宋" w:cs="仿宋"/>
          <w:b w:val="0"/>
          <w:bCs/>
          <w:color w:val="auto"/>
          <w:sz w:val="24"/>
          <w:highlight w:val="none"/>
        </w:rPr>
        <w:t>，如当前公布的技术指标只有</w:t>
      </w:r>
      <w:r>
        <w:rPr>
          <w:rFonts w:hint="eastAsia" w:ascii="仿宋" w:hAnsi="仿宋" w:eastAsia="仿宋" w:cs="仿宋"/>
          <w:b w:val="0"/>
          <w:bCs/>
          <w:color w:val="auto"/>
          <w:sz w:val="24"/>
          <w:highlight w:val="none"/>
          <w:lang w:eastAsia="zh-CN"/>
        </w:rPr>
        <w:t>外文或少数民族文字</w:t>
      </w:r>
      <w:r>
        <w:rPr>
          <w:rFonts w:hint="eastAsia" w:ascii="仿宋" w:hAnsi="仿宋" w:eastAsia="仿宋" w:cs="仿宋"/>
          <w:b w:val="0"/>
          <w:bCs/>
          <w:color w:val="auto"/>
          <w:sz w:val="24"/>
          <w:highlight w:val="none"/>
        </w:rPr>
        <w:t>表述的，</w:t>
      </w:r>
      <w:r>
        <w:rPr>
          <w:rFonts w:hint="eastAsia" w:ascii="仿宋" w:hAnsi="仿宋" w:eastAsia="仿宋" w:cs="仿宋"/>
          <w:b w:val="0"/>
          <w:bCs/>
          <w:color w:val="auto"/>
          <w:sz w:val="24"/>
          <w:highlight w:val="none"/>
          <w:lang w:eastAsia="zh-CN"/>
        </w:rPr>
        <w:t>须</w:t>
      </w:r>
      <w:r>
        <w:rPr>
          <w:rFonts w:hint="eastAsia" w:ascii="仿宋" w:hAnsi="仿宋" w:eastAsia="仿宋" w:cs="仿宋"/>
          <w:b w:val="0"/>
          <w:bCs/>
          <w:color w:val="auto"/>
          <w:sz w:val="24"/>
          <w:highlight w:val="none"/>
        </w:rPr>
        <w:t>由投标人作出中文</w:t>
      </w:r>
      <w:r>
        <w:rPr>
          <w:rFonts w:hint="eastAsia" w:ascii="仿宋" w:hAnsi="仿宋" w:eastAsia="仿宋" w:cs="仿宋"/>
          <w:b w:val="0"/>
          <w:bCs/>
          <w:color w:val="auto"/>
          <w:sz w:val="24"/>
          <w:highlight w:val="none"/>
          <w:lang w:eastAsia="zh-CN"/>
        </w:rPr>
        <w:t>汉语翻译</w:t>
      </w:r>
      <w:r>
        <w:rPr>
          <w:rFonts w:hint="eastAsia" w:ascii="仿宋" w:hAnsi="仿宋" w:eastAsia="仿宋" w:cs="仿宋"/>
          <w:b w:val="0"/>
          <w:bCs/>
          <w:color w:val="auto"/>
          <w:sz w:val="24"/>
          <w:highlight w:val="none"/>
        </w:rPr>
        <w:t>（评审时以中文</w:t>
      </w:r>
      <w:r>
        <w:rPr>
          <w:rFonts w:hint="eastAsia" w:ascii="仿宋" w:hAnsi="仿宋" w:eastAsia="仿宋" w:cs="仿宋"/>
          <w:b w:val="0"/>
          <w:bCs/>
          <w:color w:val="auto"/>
          <w:sz w:val="24"/>
          <w:highlight w:val="none"/>
          <w:lang w:eastAsia="zh-CN"/>
        </w:rPr>
        <w:t>汉语翻译</w:t>
      </w:r>
      <w:r>
        <w:rPr>
          <w:rFonts w:hint="eastAsia" w:ascii="仿宋" w:hAnsi="仿宋" w:eastAsia="仿宋" w:cs="仿宋"/>
          <w:b w:val="0"/>
          <w:bCs/>
          <w:color w:val="auto"/>
          <w:sz w:val="24"/>
          <w:highlight w:val="none"/>
        </w:rPr>
        <w:t>为准）</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否则</w:t>
      </w:r>
      <w:r>
        <w:rPr>
          <w:rFonts w:hint="eastAsia" w:ascii="仿宋" w:hAnsi="仿宋" w:eastAsia="仿宋" w:cs="仿宋"/>
          <w:b w:val="0"/>
          <w:bCs/>
          <w:color w:val="auto"/>
          <w:sz w:val="24"/>
          <w:highlight w:val="none"/>
          <w:lang w:val="zh-CN"/>
        </w:rPr>
        <w:t>任何含糊不清的</w:t>
      </w:r>
      <w:r>
        <w:rPr>
          <w:rFonts w:hint="eastAsia" w:ascii="仿宋" w:hAnsi="仿宋" w:eastAsia="仿宋" w:cs="仿宋"/>
          <w:b w:val="0"/>
          <w:bCs/>
          <w:color w:val="auto"/>
          <w:sz w:val="24"/>
          <w:highlight w:val="none"/>
        </w:rPr>
        <w:t>表述导致</w:t>
      </w:r>
      <w:r>
        <w:rPr>
          <w:rFonts w:hint="eastAsia" w:ascii="仿宋" w:hAnsi="仿宋" w:eastAsia="仿宋" w:cs="仿宋"/>
          <w:b w:val="0"/>
          <w:bCs/>
          <w:color w:val="auto"/>
          <w:sz w:val="24"/>
          <w:highlight w:val="none"/>
          <w:lang w:val="zh-CN"/>
        </w:rPr>
        <w:t>评标委员会技术扣分直至认定为投标无效都将是投标人的责任</w:t>
      </w:r>
      <w:r>
        <w:rPr>
          <w:rFonts w:hint="eastAsia" w:ascii="仿宋" w:hAnsi="仿宋" w:eastAsia="仿宋" w:cs="仿宋"/>
          <w:b w:val="0"/>
          <w:bCs/>
          <w:color w:val="auto"/>
          <w:sz w:val="24"/>
          <w:highlight w:val="none"/>
        </w:rPr>
        <w:t>。</w:t>
      </w:r>
    </w:p>
    <w:p>
      <w:pPr>
        <w:pStyle w:val="48"/>
        <w:snapToGrid w:val="0"/>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本项目如需采购政府强制采购的节能产品的或投标人提供的产品是环境标志产品，投标人按格式提供节能产品、环境标志产品认证证书复印件。</w:t>
      </w:r>
    </w:p>
    <w:p>
      <w:pPr>
        <w:spacing w:before="156" w:line="360" w:lineRule="auto"/>
        <w:ind w:left="480"/>
        <w:rPr>
          <w:rFonts w:hint="eastAsia" w:ascii="仿宋" w:hAnsi="仿宋" w:eastAsia="仿宋" w:cs="仿宋"/>
          <w:color w:val="auto"/>
          <w:szCs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.此表可在不改变格式的情况下自行制作。 </w:t>
      </w:r>
    </w:p>
    <w:p>
      <w:pPr>
        <w:pStyle w:val="839"/>
        <w:snapToGrid w:val="0"/>
        <w:spacing w:before="156" w:line="360" w:lineRule="auto"/>
        <w:rPr>
          <w:rFonts w:hint="eastAsia" w:ascii="仿宋" w:hAnsi="仿宋" w:eastAsia="仿宋" w:cs="仿宋"/>
          <w:color w:val="auto"/>
          <w:szCs w:val="24"/>
          <w:highlight w:val="none"/>
        </w:rPr>
      </w:pPr>
    </w:p>
    <w:p>
      <w:pPr>
        <w:pStyle w:val="839"/>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pacing w:before="120"/>
        <w:jc w:val="center"/>
        <w:rPr>
          <w:rFonts w:hint="eastAsia" w:ascii="仿宋_GB2312" w:eastAsia="仿宋_GB2312"/>
          <w:b/>
          <w:color w:val="auto"/>
          <w:sz w:val="32"/>
          <w:highlight w:val="none"/>
        </w:rPr>
      </w:pPr>
    </w:p>
    <w:p>
      <w:pPr>
        <w:spacing w:before="120"/>
        <w:jc w:val="center"/>
        <w:rPr>
          <w:rFonts w:ascii="仿宋_GB2312" w:eastAsia="仿宋_GB2312"/>
          <w:b/>
          <w:color w:val="auto"/>
          <w:sz w:val="32"/>
          <w:highlight w:val="none"/>
        </w:rPr>
      </w:pPr>
      <w:r>
        <w:rPr>
          <w:rFonts w:hint="eastAsia" w:ascii="仿宋_GB2312" w:eastAsia="仿宋_GB2312"/>
          <w:b/>
          <w:color w:val="auto"/>
          <w:sz w:val="32"/>
          <w:highlight w:val="none"/>
        </w:rPr>
        <w:t>技术</w:t>
      </w:r>
      <w:r>
        <w:rPr>
          <w:rFonts w:hint="eastAsia" w:ascii="仿宋_GB2312" w:eastAsia="仿宋_GB2312"/>
          <w:b/>
          <w:color w:val="auto"/>
          <w:sz w:val="32"/>
          <w:highlight w:val="none"/>
          <w:lang w:eastAsia="zh-CN"/>
        </w:rPr>
        <w:t>规格条款</w:t>
      </w:r>
      <w:r>
        <w:rPr>
          <w:rFonts w:hint="eastAsia" w:ascii="仿宋_GB2312" w:eastAsia="仿宋_GB2312"/>
          <w:b/>
          <w:color w:val="auto"/>
          <w:sz w:val="32"/>
          <w:highlight w:val="none"/>
        </w:rPr>
        <w:t>偏离表</w:t>
      </w:r>
    </w:p>
    <w:p>
      <w:pPr>
        <w:spacing w:before="120"/>
        <w:jc w:val="left"/>
        <w:rPr>
          <w:rFonts w:ascii="仿宋_GB2312" w:eastAsia="仿宋_GB2312" w:cs="仿宋_GB2312"/>
          <w:b/>
          <w:bCs/>
          <w:color w:val="auto"/>
          <w:sz w:val="18"/>
          <w:szCs w:val="18"/>
          <w:highlight w:val="none"/>
        </w:rPr>
      </w:pPr>
      <w:r>
        <w:rPr>
          <w:rFonts w:hint="eastAsia"/>
          <w:b/>
          <w:color w:val="auto"/>
          <w:highlight w:val="none"/>
          <w:lang w:eastAsia="zh-CN"/>
        </w:rPr>
        <w:t>项目名称：</w:t>
      </w:r>
      <w:r>
        <w:rPr>
          <w:rFonts w:hint="eastAsia"/>
          <w:b/>
          <w:color w:val="auto"/>
          <w:highlight w:val="none"/>
          <w:u w:val="single"/>
          <w:lang w:val="en-US" w:eastAsia="zh-CN"/>
        </w:rPr>
        <w:t xml:space="preserve">                 </w:t>
      </w:r>
      <w:r>
        <w:rPr>
          <w:rFonts w:hint="eastAsia"/>
          <w:b/>
          <w:color w:val="auto"/>
          <w:highlight w:val="none"/>
          <w:u w:val="none"/>
          <w:lang w:val="en-US" w:eastAsia="zh-CN"/>
        </w:rPr>
        <w:t xml:space="preserve">    </w:t>
      </w:r>
      <w:r>
        <w:rPr>
          <w:rFonts w:hint="eastAsia"/>
          <w:b/>
          <w:color w:val="auto"/>
          <w:highlight w:val="none"/>
        </w:rPr>
        <w:t>项目编号：</w:t>
      </w:r>
      <w:r>
        <w:rPr>
          <w:rFonts w:hint="eastAsia"/>
          <w:b/>
          <w:color w:val="auto"/>
          <w:highlight w:val="none"/>
          <w:u w:val="single"/>
        </w:rPr>
        <w:t xml:space="preserve">             </w:t>
      </w:r>
      <w:r>
        <w:rPr>
          <w:rFonts w:hint="eastAsia"/>
          <w:color w:val="auto"/>
          <w:highlight w:val="none"/>
        </w:rPr>
        <w:t xml:space="preserve">                  </w:t>
      </w:r>
    </w:p>
    <w:tbl>
      <w:tblPr>
        <w:tblStyle w:val="89"/>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偏离情况</w:t>
            </w:r>
          </w:p>
          <w:p>
            <w:pPr>
              <w:spacing w:before="120"/>
              <w:jc w:val="center"/>
              <w:rPr>
                <w:color w:val="auto"/>
                <w:highlight w:val="none"/>
              </w:rPr>
            </w:pPr>
            <w:r>
              <w:rPr>
                <w:rFonts w:hint="eastAsia"/>
                <w:color w:val="auto"/>
                <w:highlight w:val="none"/>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r>
    </w:tbl>
    <w:p>
      <w:pPr>
        <w:spacing w:line="480" w:lineRule="auto"/>
        <w:ind w:firstLine="480" w:firstLineChars="200"/>
        <w:rPr>
          <w:color w:val="auto"/>
          <w:highlight w:val="none"/>
        </w:rPr>
      </w:pPr>
      <w:r>
        <w:rPr>
          <w:rFonts w:hint="eastAsia"/>
          <w:color w:val="auto"/>
          <w:highlight w:val="none"/>
        </w:rPr>
        <w:t>1.偏离表中</w:t>
      </w:r>
      <w:r>
        <w:rPr>
          <w:rFonts w:hint="eastAsia"/>
          <w:b/>
          <w:bCs/>
          <w:color w:val="auto"/>
          <w:highlight w:val="none"/>
        </w:rPr>
        <w:t>仅填写与招标文件要求有差异的条款。</w:t>
      </w:r>
    </w:p>
    <w:p>
      <w:pPr>
        <w:spacing w:line="480" w:lineRule="auto"/>
        <w:ind w:firstLine="480" w:firstLineChars="200"/>
        <w:rPr>
          <w:color w:val="auto"/>
          <w:highlight w:val="none"/>
        </w:rPr>
      </w:pPr>
      <w:r>
        <w:rPr>
          <w:rFonts w:hint="eastAsia"/>
          <w:color w:val="auto"/>
          <w:highlight w:val="none"/>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color w:val="auto"/>
          <w:highlight w:val="none"/>
        </w:rPr>
      </w:pPr>
      <w:r>
        <w:rPr>
          <w:rFonts w:hint="eastAsia"/>
          <w:color w:val="auto"/>
          <w:highlight w:val="none"/>
        </w:rPr>
        <w:t>3.</w:t>
      </w:r>
      <w:r>
        <w:rPr>
          <w:rFonts w:hint="eastAsia"/>
          <w:b/>
          <w:color w:val="auto"/>
          <w:highlight w:val="none"/>
        </w:rPr>
        <w:t>没有填写在偏离表中的其它所有技术或商务(不包含报价)条款都默认为完全响应招标要求。</w:t>
      </w:r>
    </w:p>
    <w:p>
      <w:pPr>
        <w:spacing w:line="480" w:lineRule="auto"/>
        <w:ind w:firstLine="480" w:firstLineChars="200"/>
        <w:rPr>
          <w:color w:val="auto"/>
          <w:highlight w:val="none"/>
        </w:rPr>
      </w:pPr>
      <w:r>
        <w:rPr>
          <w:rFonts w:hint="eastAsia"/>
          <w:color w:val="auto"/>
          <w:highlight w:val="none"/>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8"/>
        <w:spacing w:after="0" w:line="480" w:lineRule="auto"/>
        <w:ind w:left="480"/>
        <w:rPr>
          <w:color w:val="auto"/>
          <w:highlight w:val="none"/>
        </w:rPr>
      </w:pPr>
    </w:p>
    <w:p>
      <w:pPr>
        <w:pStyle w:val="839"/>
        <w:snapToGrid w:val="0"/>
        <w:spacing w:line="480" w:lineRule="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80" w:lineRule="auto"/>
        <w:ind w:right="600"/>
        <w:rPr>
          <w:color w:val="auto"/>
          <w:highlight w:val="none"/>
        </w:rPr>
      </w:pPr>
      <w:r>
        <w:rPr>
          <w:rFonts w:hint="eastAsia"/>
          <w:color w:val="auto"/>
          <w:highlight w:val="none"/>
        </w:rPr>
        <w:t>法定代表人或授权代表（签名或盖章）：</w:t>
      </w:r>
      <w:r>
        <w:rPr>
          <w:rFonts w:hint="eastAsia"/>
          <w:color w:val="auto"/>
          <w:highlight w:val="none"/>
          <w:u w:val="single"/>
        </w:rPr>
        <w:t xml:space="preserve">                </w:t>
      </w:r>
    </w:p>
    <w:p>
      <w:pPr>
        <w:snapToGrid w:val="0"/>
        <w:spacing w:line="480" w:lineRule="auto"/>
        <w:rPr>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pPr>
        <w:pStyle w:val="5"/>
        <w:pageBreakBefore w:val="0"/>
        <w:kinsoku/>
        <w:bidi w:val="0"/>
        <w:spacing w:before="0" w:beforeAutospacing="0" w:after="0" w:afterAutospacing="0" w:line="440" w:lineRule="exact"/>
        <w:ind w:left="0" w:leftChars="0" w:firstLine="0" w:firstLineChars="0"/>
        <w:jc w:val="both"/>
        <w:rPr>
          <w:color w:val="auto"/>
          <w:highlight w:val="none"/>
        </w:rPr>
      </w:pPr>
      <w:r>
        <w:rPr>
          <w:rFonts w:ascii="仿宋_GB2312" w:hAnsi="仿宋" w:eastAsia="仿宋_GB2312"/>
          <w:b/>
          <w:color w:val="auto"/>
          <w:sz w:val="32"/>
          <w:highlight w:val="none"/>
        </w:rPr>
        <w:br w:type="page"/>
      </w:r>
    </w:p>
    <w:p>
      <w:pPr>
        <w:pageBreakBefore w:val="0"/>
        <w:kinsoku/>
        <w:bidi w:val="0"/>
        <w:snapToGrid w:val="0"/>
        <w:spacing w:beforeAutospacing="0" w:afterAutospacing="0" w:line="440" w:lineRule="exact"/>
        <w:ind w:right="600"/>
        <w:jc w:val="center"/>
        <w:rPr>
          <w:rFonts w:hint="eastAsia"/>
          <w:b/>
          <w:color w:val="auto"/>
          <w:sz w:val="30"/>
          <w:szCs w:val="30"/>
          <w:highlight w:val="none"/>
        </w:rPr>
      </w:pPr>
    </w:p>
    <w:p>
      <w:pPr>
        <w:pageBreakBefore w:val="0"/>
        <w:kinsoku/>
        <w:bidi w:val="0"/>
        <w:snapToGrid w:val="0"/>
        <w:spacing w:beforeAutospacing="0" w:afterAutospacing="0" w:line="440" w:lineRule="exact"/>
        <w:ind w:right="600"/>
        <w:jc w:val="center"/>
        <w:rPr>
          <w:rFonts w:hint="eastAsia"/>
          <w:b/>
          <w:color w:val="auto"/>
          <w:sz w:val="30"/>
          <w:szCs w:val="30"/>
          <w:highlight w:val="none"/>
        </w:rPr>
      </w:pPr>
    </w:p>
    <w:p>
      <w:pPr>
        <w:pageBreakBefore w:val="0"/>
        <w:kinsoku/>
        <w:bidi w:val="0"/>
        <w:snapToGrid w:val="0"/>
        <w:spacing w:beforeAutospacing="0" w:afterAutospacing="0" w:line="440" w:lineRule="exact"/>
        <w:ind w:right="600"/>
        <w:jc w:val="center"/>
        <w:rPr>
          <w:b/>
          <w:color w:val="auto"/>
          <w:sz w:val="30"/>
          <w:szCs w:val="30"/>
          <w:highlight w:val="none"/>
        </w:rPr>
      </w:pPr>
      <w:r>
        <w:rPr>
          <w:rFonts w:hint="eastAsia"/>
          <w:b/>
          <w:color w:val="auto"/>
          <w:sz w:val="30"/>
          <w:szCs w:val="30"/>
          <w:highlight w:val="none"/>
        </w:rPr>
        <w:t>项目实施人员（主要从业人员及其技术资格）一览表</w:t>
      </w:r>
    </w:p>
    <w:p>
      <w:pPr>
        <w:pStyle w:val="25"/>
        <w:pageBreakBefore w:val="0"/>
        <w:kinsoku/>
        <w:bidi w:val="0"/>
        <w:snapToGrid w:val="0"/>
        <w:spacing w:before="0" w:beforeAutospacing="0" w:after="0" w:afterAutospacing="0" w:line="44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项目编号：</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highlight w:val="none"/>
              </w:rPr>
            </w:pPr>
            <w:r>
              <w:rPr>
                <w:rFonts w:hint="eastAsia"/>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highlight w:val="none"/>
              </w:rPr>
            </w:pPr>
            <w:r>
              <w:rPr>
                <w:rFonts w:hint="eastAsia"/>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highlight w:val="none"/>
              </w:rPr>
            </w:pPr>
            <w:r>
              <w:rPr>
                <w:rFonts w:hint="eastAsia"/>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highlight w:val="none"/>
              </w:rPr>
            </w:pPr>
            <w:r>
              <w:rPr>
                <w:rFonts w:hint="eastAsia"/>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参加本单位</w:t>
            </w:r>
          </w:p>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劳动合</w:t>
            </w:r>
          </w:p>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Style w:val="52"/>
              <w:pageBreakBefore w:val="0"/>
              <w:kinsoku/>
              <w:bidi w:val="0"/>
              <w:snapToGrid w:val="0"/>
              <w:spacing w:beforeAutospacing="0" w:afterAutospacing="0" w:line="440" w:lineRule="exact"/>
              <w:ind w:left="6000"/>
              <w:rPr>
                <w:rFonts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bl>
    <w:p>
      <w:pPr>
        <w:pageBreakBefore w:val="0"/>
        <w:kinsoku/>
        <w:bidi w:val="0"/>
        <w:snapToGrid w:val="0"/>
        <w:spacing w:beforeAutospacing="0" w:afterAutospacing="0" w:line="440" w:lineRule="exact"/>
        <w:jc w:val="left"/>
        <w:rPr>
          <w:color w:val="auto"/>
          <w:highlight w:val="none"/>
        </w:rPr>
      </w:pPr>
      <w:r>
        <w:rPr>
          <w:rFonts w:hint="eastAsia"/>
          <w:color w:val="auto"/>
          <w:highlight w:val="none"/>
        </w:rPr>
        <w:t xml:space="preserve">注：1、在填写时，如本表格不适合投标人的实际情况，可根据本表格式自行划表填写。 </w:t>
      </w:r>
    </w:p>
    <w:p>
      <w:pPr>
        <w:pageBreakBefore w:val="0"/>
        <w:kinsoku/>
        <w:bidi w:val="0"/>
        <w:snapToGrid w:val="0"/>
        <w:spacing w:beforeAutospacing="0" w:afterAutospacing="0" w:line="440" w:lineRule="exact"/>
        <w:ind w:firstLine="480" w:firstLineChars="200"/>
        <w:jc w:val="left"/>
        <w:rPr>
          <w:color w:val="auto"/>
          <w:highlight w:val="none"/>
        </w:rPr>
      </w:pPr>
      <w:r>
        <w:rPr>
          <w:rFonts w:hint="eastAsia"/>
          <w:color w:val="auto"/>
          <w:highlight w:val="none"/>
        </w:rPr>
        <w:t>2、本表结合“第三章 评标办法及评分标准”中相关人员要求，后附人员证书等证明材料复印件。</w:t>
      </w:r>
    </w:p>
    <w:p>
      <w:pPr>
        <w:pStyle w:val="839"/>
        <w:pageBreakBefore w:val="0"/>
        <w:kinsoku/>
        <w:bidi w:val="0"/>
        <w:snapToGrid w:val="0"/>
        <w:spacing w:beforeAutospacing="0" w:afterAutospacing="0" w:line="440" w:lineRule="exact"/>
        <w:rPr>
          <w:rFonts w:hint="eastAsia" w:ascii="仿宋" w:hAnsi="仿宋"/>
          <w:color w:val="auto"/>
          <w:szCs w:val="24"/>
          <w:highlight w:val="none"/>
        </w:rPr>
      </w:pPr>
    </w:p>
    <w:p>
      <w:pPr>
        <w:pStyle w:val="839"/>
        <w:pageBreakBefore w:val="0"/>
        <w:kinsoku/>
        <w:bidi w:val="0"/>
        <w:snapToGrid w:val="0"/>
        <w:spacing w:beforeAutospacing="0" w:afterAutospacing="0" w:line="440" w:lineRule="exact"/>
        <w:rPr>
          <w:rFonts w:ascii="仿宋" w:hAnsi="仿宋"/>
          <w:color w:val="auto"/>
          <w:szCs w:val="24"/>
          <w:highlight w:val="none"/>
        </w:rPr>
      </w:pPr>
      <w:r>
        <w:rPr>
          <w:rFonts w:hint="eastAsia" w:ascii="仿宋" w:hAnsi="仿宋"/>
          <w:color w:val="auto"/>
          <w:szCs w:val="24"/>
          <w:highlight w:val="none"/>
        </w:rPr>
        <w:t>投标人全称（电子签章）：</w:t>
      </w:r>
      <w:r>
        <w:rPr>
          <w:rFonts w:hint="eastAsia" w:ascii="仿宋" w:hAnsi="仿宋"/>
          <w:color w:val="auto"/>
          <w:szCs w:val="24"/>
          <w:highlight w:val="none"/>
          <w:u w:val="single"/>
        </w:rPr>
        <w:t xml:space="preserve">                      </w:t>
      </w:r>
    </w:p>
    <w:p>
      <w:pPr>
        <w:pageBreakBefore w:val="0"/>
        <w:kinsoku/>
        <w:bidi w:val="0"/>
        <w:snapToGrid w:val="0"/>
        <w:spacing w:beforeAutospacing="0" w:afterAutospacing="0" w:line="440" w:lineRule="exact"/>
        <w:ind w:right="600"/>
        <w:rPr>
          <w:rFonts w:hint="eastAsia"/>
          <w:color w:val="auto"/>
          <w:highlight w:val="none"/>
        </w:rPr>
      </w:pPr>
    </w:p>
    <w:p>
      <w:pPr>
        <w:pageBreakBefore w:val="0"/>
        <w:kinsoku/>
        <w:bidi w:val="0"/>
        <w:snapToGrid w:val="0"/>
        <w:spacing w:beforeAutospacing="0" w:afterAutospacing="0" w:line="440" w:lineRule="exact"/>
        <w:ind w:right="600"/>
        <w:rPr>
          <w:rFonts w:hint="eastAsia"/>
          <w:color w:val="auto"/>
          <w:highlight w:val="none"/>
          <w:u w:val="single"/>
        </w:rPr>
      </w:pPr>
      <w:r>
        <w:rPr>
          <w:rFonts w:hint="eastAsia"/>
          <w:color w:val="auto"/>
          <w:highlight w:val="none"/>
        </w:rPr>
        <w:t>投标日期：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报价文件</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color w:val="auto"/>
          <w:sz w:val="28"/>
          <w:szCs w:val="28"/>
          <w:highlight w:val="none"/>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auto"/>
          <w:highlight w:val="none"/>
        </w:rPr>
      </w:pPr>
    </w:p>
    <w:p>
      <w:pPr>
        <w:pStyle w:val="5"/>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s="宋体"/>
          <w:color w:val="auto"/>
          <w:kern w:val="0"/>
          <w:sz w:val="24"/>
          <w:highlight w:val="none"/>
        </w:rPr>
      </w:pPr>
      <w:r>
        <w:rPr>
          <w:rFonts w:hint="eastAsia"/>
          <w:color w:val="auto"/>
          <w:highlight w:val="none"/>
          <w:u w:val="single"/>
        </w:rPr>
        <w:br w:type="page"/>
      </w:r>
    </w:p>
    <w:p>
      <w:pPr>
        <w:pStyle w:val="5"/>
        <w:keepNext w:val="0"/>
        <w:keepLines w:val="0"/>
        <w:pageBreakBefore w:val="0"/>
        <w:kinsoku/>
        <w:bidi w:val="0"/>
        <w:spacing w:before="0" w:beforeAutospacing="0" w:after="0" w:afterAutospacing="0" w:line="440" w:lineRule="exact"/>
        <w:ind w:left="0" w:firstLine="0"/>
        <w:jc w:val="both"/>
        <w:rPr>
          <w:rFonts w:hint="eastAsia" w:eastAsia="仿宋" w:cs="宋体"/>
          <w:color w:val="auto"/>
          <w:kern w:val="0"/>
          <w:sz w:val="24"/>
          <w:highlight w:val="none"/>
          <w:lang w:eastAsia="zh-CN"/>
        </w:rPr>
      </w:pPr>
      <w:r>
        <w:rPr>
          <w:rFonts w:hint="eastAsia" w:cs="仿宋"/>
          <w:b/>
          <w:bCs w:val="0"/>
          <w:color w:val="auto"/>
          <w:kern w:val="2"/>
          <w:sz w:val="24"/>
          <w:szCs w:val="24"/>
          <w:highlight w:val="none"/>
          <w:lang w:val="en-US" w:eastAsia="zh-CN" w:bidi="ar-SA"/>
        </w:rPr>
        <w:t>提示：1、</w:t>
      </w:r>
      <w:r>
        <w:rPr>
          <w:rFonts w:hint="eastAsia"/>
          <w:b/>
          <w:bCs/>
          <w:color w:val="auto"/>
          <w:sz w:val="24"/>
          <w:szCs w:val="24"/>
          <w:highlight w:val="none"/>
          <w:lang w:eastAsia="zh-CN"/>
        </w:rPr>
        <w:t>如货物制造商</w:t>
      </w:r>
      <w:r>
        <w:rPr>
          <w:rFonts w:hint="eastAsia" w:ascii="仿宋" w:hAnsi="仿宋" w:eastAsia="仿宋"/>
          <w:b/>
          <w:bCs/>
          <w:color w:val="auto"/>
          <w:sz w:val="24"/>
          <w:szCs w:val="24"/>
          <w:highlight w:val="none"/>
        </w:rPr>
        <w:t>非</w:t>
      </w:r>
      <w:r>
        <w:rPr>
          <w:rFonts w:hint="eastAsia"/>
          <w:b/>
          <w:bCs/>
          <w:color w:val="auto"/>
          <w:sz w:val="24"/>
          <w:szCs w:val="24"/>
          <w:highlight w:val="none"/>
          <w:lang w:eastAsia="zh-CN"/>
        </w:rPr>
        <w:t>全部为</w:t>
      </w:r>
      <w:r>
        <w:rPr>
          <w:rFonts w:hint="eastAsia" w:ascii="仿宋" w:hAnsi="仿宋" w:eastAsia="仿宋"/>
          <w:b/>
          <w:bCs/>
          <w:color w:val="auto"/>
          <w:sz w:val="24"/>
          <w:szCs w:val="24"/>
          <w:highlight w:val="none"/>
        </w:rPr>
        <w:t>中小微型企业</w:t>
      </w:r>
      <w:r>
        <w:rPr>
          <w:rFonts w:hint="eastAsia"/>
          <w:b/>
          <w:bCs/>
          <w:color w:val="auto"/>
          <w:sz w:val="24"/>
          <w:szCs w:val="24"/>
          <w:highlight w:val="none"/>
          <w:lang w:eastAsia="zh-CN"/>
        </w:rPr>
        <w:t>的，则</w:t>
      </w:r>
      <w:r>
        <w:rPr>
          <w:rFonts w:hint="eastAsia" w:ascii="仿宋" w:hAnsi="仿宋" w:eastAsia="仿宋"/>
          <w:b/>
          <w:bCs/>
          <w:color w:val="auto"/>
          <w:sz w:val="24"/>
          <w:szCs w:val="24"/>
          <w:highlight w:val="none"/>
        </w:rPr>
        <w:t>无需提供该表格</w:t>
      </w:r>
      <w:r>
        <w:rPr>
          <w:rFonts w:hint="eastAsia"/>
          <w:b/>
          <w:bCs/>
          <w:color w:val="auto"/>
          <w:sz w:val="24"/>
          <w:szCs w:val="24"/>
          <w:highlight w:val="none"/>
          <w:lang w:eastAsia="zh-CN"/>
        </w:rPr>
        <w:t>。</w:t>
      </w:r>
      <w:r>
        <w:rPr>
          <w:rFonts w:hint="eastAsia" w:cs="仿宋"/>
          <w:b/>
          <w:bCs w:val="0"/>
          <w:i/>
          <w:iCs/>
          <w:color w:val="auto"/>
          <w:kern w:val="2"/>
          <w:sz w:val="24"/>
          <w:szCs w:val="24"/>
          <w:highlight w:val="none"/>
          <w:lang w:val="en-US" w:eastAsia="zh-CN" w:bidi="ar-SA"/>
        </w:rPr>
        <w:t>（本条适用于不属于专门面向中小企业采购项目）</w:t>
      </w:r>
    </w:p>
    <w:p>
      <w:pPr>
        <w:numPr>
          <w:ilvl w:val="0"/>
          <w:numId w:val="2"/>
        </w:numPr>
        <w:spacing w:before="156" w:line="360" w:lineRule="auto"/>
        <w:ind w:left="0" w:leftChars="0" w:firstLine="0" w:firstLine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如投标人对相关制造商信息了解不充分，或者不能确定相关信息真实、准确的，不建议出具《中小企业声明函》</w:t>
      </w:r>
    </w:p>
    <w:p>
      <w:pPr>
        <w:numPr>
          <w:ilvl w:val="0"/>
          <w:numId w:val="0"/>
        </w:numPr>
        <w:spacing w:before="156" w:line="360" w:lineRule="auto"/>
        <w:ind w:leftChars="0"/>
        <w:jc w:val="center"/>
        <w:rPr>
          <w:rFonts w:hint="eastAsia" w:ascii="仿宋_GB2312" w:hAnsi="仿宋" w:eastAsia="仿宋_GB2312"/>
          <w:b/>
          <w:color w:val="auto"/>
          <w:sz w:val="32"/>
          <w:szCs w:val="32"/>
          <w:highlight w:val="none"/>
          <w:u w:val="none"/>
          <w:lang w:val="en-US" w:eastAsia="zh-CN"/>
        </w:rPr>
      </w:pPr>
      <w:r>
        <w:rPr>
          <w:rFonts w:hint="eastAsia" w:ascii="仿宋_GB2312" w:hAnsi="仿宋" w:eastAsia="仿宋_GB2312"/>
          <w:b/>
          <w:color w:val="auto"/>
          <w:sz w:val="32"/>
          <w:szCs w:val="32"/>
          <w:highlight w:val="none"/>
          <w:u w:val="none"/>
          <w:lang w:val="en-US" w:eastAsia="zh-CN"/>
        </w:rPr>
        <w:t>中小企业声明函（货物）</w:t>
      </w:r>
    </w:p>
    <w:p>
      <w:pPr>
        <w:pStyle w:val="81"/>
        <w:ind w:firstLine="480" w:firstLineChars="200"/>
        <w:rPr>
          <w:rFonts w:hint="eastAsia" w:ascii="仿宋" w:hAnsi="仿宋" w:eastAsia="仿宋" w:cs="宋体"/>
          <w:color w:val="auto"/>
          <w:kern w:val="0"/>
          <w:sz w:val="24"/>
          <w:highlight w:val="none"/>
        </w:rPr>
      </w:pPr>
      <w:r>
        <w:rPr>
          <w:rFonts w:hint="eastAsia" w:ascii="仿宋" w:hAnsi="仿宋" w:eastAsia="仿宋" w:cs="仿宋"/>
          <w:color w:val="auto"/>
          <w:kern w:val="0"/>
          <w:sz w:val="24"/>
          <w:szCs w:val="24"/>
          <w:highlight w:val="none"/>
          <w:lang w:val="en-US" w:eastAsia="zh-CN" w:bidi="ar"/>
        </w:rPr>
        <w:t>本公司（联合体）郑重声明，根据《政府采购促进中小企业发展管理办法》（财库﹝2020﹞46 号）的规定，本公司（联合体）参加</w:t>
      </w:r>
      <w:r>
        <w:rPr>
          <w:rFonts w:hint="eastAsia" w:ascii="仿宋" w:hAnsi="仿宋" w:eastAsia="仿宋" w:cs="仿宋"/>
          <w:b/>
          <w:bCs/>
          <w:i w:val="0"/>
          <w:iCs/>
          <w:color w:val="auto"/>
          <w:kern w:val="0"/>
          <w:sz w:val="24"/>
          <w:szCs w:val="24"/>
          <w:highlight w:val="none"/>
          <w:u w:val="single"/>
          <w:lang w:val="en-US" w:eastAsia="zh-CN" w:bidi="ar"/>
        </w:rPr>
        <w:t>（        单位名称      ）</w:t>
      </w:r>
      <w:r>
        <w:rPr>
          <w:rFonts w:hint="eastAsia" w:ascii="仿宋" w:hAnsi="仿宋" w:eastAsia="仿宋" w:cs="仿宋"/>
          <w:i w:val="0"/>
          <w:iCs/>
          <w:color w:val="auto"/>
          <w:kern w:val="0"/>
          <w:sz w:val="24"/>
          <w:szCs w:val="24"/>
          <w:highlight w:val="none"/>
          <w:lang w:val="en-US" w:eastAsia="zh-CN" w:bidi="ar"/>
        </w:rPr>
        <w:t>的</w:t>
      </w:r>
      <w:r>
        <w:rPr>
          <w:rFonts w:hint="eastAsia" w:ascii="仿宋" w:hAnsi="仿宋" w:eastAsia="仿宋" w:cs="仿宋"/>
          <w:b/>
          <w:bCs/>
          <w:i w:val="0"/>
          <w:iCs/>
          <w:color w:val="auto"/>
          <w:kern w:val="0"/>
          <w:sz w:val="24"/>
          <w:szCs w:val="24"/>
          <w:highlight w:val="none"/>
          <w:u w:val="single"/>
          <w:lang w:val="en-US" w:eastAsia="zh-CN" w:bidi="ar"/>
        </w:rPr>
        <w:t>（      项目名称      ）</w:t>
      </w:r>
      <w:r>
        <w:rPr>
          <w:rFonts w:hint="eastAsia" w:ascii="仿宋" w:hAnsi="仿宋" w:eastAsia="仿宋" w:cs="仿宋"/>
          <w:color w:val="auto"/>
          <w:kern w:val="0"/>
          <w:sz w:val="24"/>
          <w:szCs w:val="24"/>
          <w:highlight w:val="none"/>
          <w:lang w:val="en-US" w:eastAsia="zh-CN" w:bidi="ar"/>
        </w:rPr>
        <w:t>采购活动，提供的货物全部由符合政策要求的中小企业制造。相关企业 （含联合体中的中小企业、签订分包意向协议的中小企业） 的具体情况如下：</w:t>
      </w:r>
    </w:p>
    <w:tbl>
      <w:tblPr>
        <w:tblStyle w:val="90"/>
        <w:tblW w:w="952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40"/>
        <w:gridCol w:w="1020"/>
        <w:gridCol w:w="1683"/>
        <w:gridCol w:w="1062"/>
        <w:gridCol w:w="1172"/>
        <w:gridCol w:w="105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center"/>
              <w:textAlignment w:val="auto"/>
              <w:rPr>
                <w:rFonts w:hint="eastAsia"/>
                <w:color w:val="auto"/>
                <w:highlight w:val="none"/>
                <w:lang w:val="en-US" w:eastAsia="zh-CN"/>
              </w:rPr>
            </w:pPr>
            <w:r>
              <w:rPr>
                <w:rFonts w:hint="eastAsia"/>
                <w:color w:val="auto"/>
                <w:highlight w:val="none"/>
                <w:lang w:val="en-US" w:eastAsia="zh-CN"/>
              </w:rPr>
              <w:t>序号</w:t>
            </w:r>
          </w:p>
        </w:tc>
        <w:tc>
          <w:tcPr>
            <w:tcW w:w="1665"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textAlignment w:val="auto"/>
              <w:rPr>
                <w:rFonts w:hint="eastAsia"/>
                <w:color w:val="auto"/>
                <w:highlight w:val="none"/>
                <w:lang w:val="en-US" w:eastAsia="zh-CN"/>
              </w:rPr>
            </w:pPr>
            <w:r>
              <w:rPr>
                <w:rFonts w:hint="eastAsia"/>
                <w:color w:val="auto"/>
                <w:highlight w:val="none"/>
                <w:lang w:val="en-US" w:eastAsia="zh-CN"/>
              </w:rPr>
              <w:t>标的名称</w:t>
            </w:r>
          </w:p>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b/>
                <w:bCs/>
                <w:color w:val="auto"/>
                <w:highlight w:val="none"/>
                <w:lang w:val="en-US" w:eastAsia="zh-CN"/>
              </w:rPr>
              <w:t>（即采购需求表所列产品名称</w:t>
            </w:r>
            <w:r>
              <w:rPr>
                <w:rFonts w:hint="eastAsia"/>
                <w:color w:val="auto"/>
                <w:highlight w:val="none"/>
                <w:lang w:val="en-US" w:eastAsia="zh-CN"/>
              </w:rPr>
              <w:t>）</w:t>
            </w:r>
          </w:p>
        </w:tc>
        <w:tc>
          <w:tcPr>
            <w:tcW w:w="1035"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采购文件中明确的所属行业</w:t>
            </w:r>
          </w:p>
        </w:tc>
        <w:tc>
          <w:tcPr>
            <w:tcW w:w="1710"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承接企业（企业名称）</w:t>
            </w:r>
          </w:p>
        </w:tc>
        <w:tc>
          <w:tcPr>
            <w:tcW w:w="1065"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从业人员（人）</w:t>
            </w:r>
          </w:p>
        </w:tc>
        <w:tc>
          <w:tcPr>
            <w:tcW w:w="1185"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营业收入（万元）</w:t>
            </w:r>
          </w:p>
        </w:tc>
        <w:tc>
          <w:tcPr>
            <w:tcW w:w="1065"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资产总额（万元）</w:t>
            </w:r>
          </w:p>
        </w:tc>
        <w:tc>
          <w:tcPr>
            <w:tcW w:w="1329"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属于</w:t>
            </w:r>
          </w:p>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6" w:type="dxa"/>
            <w:noWrap w:val="0"/>
            <w:vAlign w:val="top"/>
          </w:tcPr>
          <w:p>
            <w:pPr>
              <w:pStyle w:val="109"/>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1</w:t>
            </w:r>
          </w:p>
        </w:tc>
        <w:tc>
          <w:tcPr>
            <w:tcW w:w="1665" w:type="dxa"/>
            <w:noWrap w:val="0"/>
            <w:vAlign w:val="top"/>
          </w:tcPr>
          <w:p>
            <w:pPr>
              <w:pStyle w:val="109"/>
              <w:spacing w:before="0" w:after="0" w:line="240" w:lineRule="auto"/>
              <w:ind w:left="0"/>
              <w:rPr>
                <w:rFonts w:hint="default" w:eastAsia="宋体"/>
                <w:color w:val="auto"/>
                <w:highlight w:val="none"/>
                <w:vertAlign w:val="baseline"/>
                <w:lang w:val="en-US" w:eastAsia="zh-CN"/>
              </w:rPr>
            </w:pPr>
          </w:p>
        </w:tc>
        <w:tc>
          <w:tcPr>
            <w:tcW w:w="1035" w:type="dxa"/>
            <w:noWrap w:val="0"/>
            <w:vAlign w:val="top"/>
          </w:tcPr>
          <w:p>
            <w:pPr>
              <w:pStyle w:val="109"/>
              <w:spacing w:before="0" w:after="0" w:line="240" w:lineRule="auto"/>
              <w:ind w:left="0"/>
              <w:rPr>
                <w:rFonts w:hint="eastAsia" w:eastAsia="仿宋"/>
                <w:color w:val="auto"/>
                <w:highlight w:val="none"/>
                <w:vertAlign w:val="baseline"/>
                <w:lang w:eastAsia="zh-CN"/>
              </w:rPr>
            </w:pPr>
          </w:p>
        </w:tc>
        <w:tc>
          <w:tcPr>
            <w:tcW w:w="1710" w:type="dxa"/>
            <w:noWrap w:val="0"/>
            <w:vAlign w:val="top"/>
          </w:tcPr>
          <w:p>
            <w:pPr>
              <w:pStyle w:val="109"/>
              <w:rPr>
                <w:rFonts w:hint="eastAsia"/>
                <w:color w:val="auto"/>
                <w:highlight w:val="none"/>
                <w:vertAlign w:val="baseline"/>
              </w:rPr>
            </w:pPr>
          </w:p>
        </w:tc>
        <w:tc>
          <w:tcPr>
            <w:tcW w:w="1065" w:type="dxa"/>
            <w:noWrap w:val="0"/>
            <w:vAlign w:val="top"/>
          </w:tcPr>
          <w:p>
            <w:pPr>
              <w:pStyle w:val="109"/>
              <w:rPr>
                <w:rFonts w:hint="eastAsia"/>
                <w:color w:val="auto"/>
                <w:highlight w:val="none"/>
                <w:vertAlign w:val="baseline"/>
              </w:rPr>
            </w:pPr>
          </w:p>
        </w:tc>
        <w:tc>
          <w:tcPr>
            <w:tcW w:w="1185" w:type="dxa"/>
            <w:noWrap w:val="0"/>
            <w:vAlign w:val="top"/>
          </w:tcPr>
          <w:p>
            <w:pPr>
              <w:pStyle w:val="109"/>
              <w:rPr>
                <w:rFonts w:hint="eastAsia"/>
                <w:color w:val="auto"/>
                <w:highlight w:val="none"/>
                <w:vertAlign w:val="baseline"/>
              </w:rPr>
            </w:pPr>
          </w:p>
        </w:tc>
        <w:tc>
          <w:tcPr>
            <w:tcW w:w="1065" w:type="dxa"/>
            <w:noWrap w:val="0"/>
            <w:vAlign w:val="top"/>
          </w:tcPr>
          <w:p>
            <w:pPr>
              <w:pStyle w:val="109"/>
              <w:rPr>
                <w:rFonts w:hint="eastAsia"/>
                <w:color w:val="auto"/>
                <w:highlight w:val="none"/>
                <w:vertAlign w:val="baseline"/>
              </w:rPr>
            </w:pPr>
          </w:p>
        </w:tc>
        <w:tc>
          <w:tcPr>
            <w:tcW w:w="1329" w:type="dxa"/>
            <w:noWrap w:val="0"/>
            <w:vAlign w:val="top"/>
          </w:tcPr>
          <w:p>
            <w:pPr>
              <w:pStyle w:val="109"/>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6" w:type="dxa"/>
            <w:noWrap w:val="0"/>
            <w:vAlign w:val="top"/>
          </w:tcPr>
          <w:p>
            <w:pPr>
              <w:pStyle w:val="109"/>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w:t>
            </w:r>
          </w:p>
        </w:tc>
        <w:tc>
          <w:tcPr>
            <w:tcW w:w="1665" w:type="dxa"/>
            <w:noWrap w:val="0"/>
            <w:vAlign w:val="top"/>
          </w:tcPr>
          <w:p>
            <w:pPr>
              <w:pStyle w:val="109"/>
              <w:spacing w:before="0" w:after="0" w:line="240" w:lineRule="auto"/>
              <w:ind w:left="0"/>
              <w:rPr>
                <w:rFonts w:hint="default" w:eastAsia="宋体"/>
                <w:color w:val="auto"/>
                <w:highlight w:val="none"/>
                <w:vertAlign w:val="baseline"/>
                <w:lang w:val="en-US" w:eastAsia="zh-CN"/>
              </w:rPr>
            </w:pPr>
          </w:p>
        </w:tc>
        <w:tc>
          <w:tcPr>
            <w:tcW w:w="1035" w:type="dxa"/>
            <w:noWrap w:val="0"/>
            <w:vAlign w:val="top"/>
          </w:tcPr>
          <w:p>
            <w:pPr>
              <w:pStyle w:val="109"/>
              <w:spacing w:before="0" w:after="0" w:line="240" w:lineRule="auto"/>
              <w:ind w:left="0"/>
              <w:rPr>
                <w:rFonts w:hint="eastAsia" w:eastAsia="仿宋"/>
                <w:color w:val="auto"/>
                <w:highlight w:val="none"/>
                <w:vertAlign w:val="baseline"/>
                <w:lang w:eastAsia="zh-CN"/>
              </w:rPr>
            </w:pPr>
          </w:p>
        </w:tc>
        <w:tc>
          <w:tcPr>
            <w:tcW w:w="1710" w:type="dxa"/>
            <w:noWrap w:val="0"/>
            <w:vAlign w:val="top"/>
          </w:tcPr>
          <w:p>
            <w:pPr>
              <w:pStyle w:val="109"/>
              <w:rPr>
                <w:rFonts w:hint="eastAsia"/>
                <w:color w:val="auto"/>
                <w:highlight w:val="none"/>
                <w:vertAlign w:val="baseline"/>
              </w:rPr>
            </w:pPr>
          </w:p>
        </w:tc>
        <w:tc>
          <w:tcPr>
            <w:tcW w:w="1065" w:type="dxa"/>
            <w:noWrap w:val="0"/>
            <w:vAlign w:val="top"/>
          </w:tcPr>
          <w:p>
            <w:pPr>
              <w:pStyle w:val="109"/>
              <w:rPr>
                <w:rFonts w:hint="eastAsia"/>
                <w:color w:val="auto"/>
                <w:highlight w:val="none"/>
                <w:vertAlign w:val="baseline"/>
              </w:rPr>
            </w:pPr>
          </w:p>
        </w:tc>
        <w:tc>
          <w:tcPr>
            <w:tcW w:w="1185" w:type="dxa"/>
            <w:noWrap w:val="0"/>
            <w:vAlign w:val="top"/>
          </w:tcPr>
          <w:p>
            <w:pPr>
              <w:pStyle w:val="109"/>
              <w:rPr>
                <w:rFonts w:hint="eastAsia"/>
                <w:color w:val="auto"/>
                <w:highlight w:val="none"/>
                <w:vertAlign w:val="baseline"/>
              </w:rPr>
            </w:pPr>
          </w:p>
        </w:tc>
        <w:tc>
          <w:tcPr>
            <w:tcW w:w="1065" w:type="dxa"/>
            <w:noWrap w:val="0"/>
            <w:vAlign w:val="top"/>
          </w:tcPr>
          <w:p>
            <w:pPr>
              <w:pStyle w:val="109"/>
              <w:rPr>
                <w:rFonts w:hint="eastAsia"/>
                <w:color w:val="auto"/>
                <w:highlight w:val="none"/>
                <w:vertAlign w:val="baseline"/>
              </w:rPr>
            </w:pPr>
          </w:p>
        </w:tc>
        <w:tc>
          <w:tcPr>
            <w:tcW w:w="1329" w:type="dxa"/>
            <w:noWrap w:val="0"/>
            <w:vAlign w:val="top"/>
          </w:tcPr>
          <w:p>
            <w:pPr>
              <w:pStyle w:val="109"/>
              <w:rPr>
                <w:rFonts w:hint="eastAsia" w:eastAsia="仿宋"/>
                <w:color w:val="auto"/>
                <w:highlight w:val="none"/>
                <w:vertAlign w:val="baseline"/>
                <w:lang w:eastAsia="zh-CN"/>
              </w:rPr>
            </w:pPr>
          </w:p>
        </w:tc>
      </w:tr>
    </w:tbl>
    <w:p>
      <w:pPr>
        <w:pStyle w:val="81"/>
        <w:pageBreakBefore w:val="0"/>
        <w:kinsoku/>
        <w:bidi w:val="0"/>
        <w:spacing w:beforeAutospacing="0" w:afterAutospacing="0" w:line="440" w:lineRule="exact"/>
        <w:ind w:firstLine="480" w:firstLineChars="200"/>
        <w:rPr>
          <w:rFonts w:ascii="仿宋" w:hAnsi="仿宋"/>
          <w:color w:val="auto"/>
          <w:sz w:val="24"/>
          <w:szCs w:val="24"/>
          <w:highlight w:val="none"/>
        </w:rPr>
      </w:pPr>
      <w:r>
        <w:rPr>
          <w:rFonts w:hint="eastAsia" w:ascii="仿宋" w:hAnsi="仿宋"/>
          <w:color w:val="auto"/>
          <w:sz w:val="24"/>
          <w:szCs w:val="24"/>
          <w:highlight w:val="none"/>
        </w:rPr>
        <w:t>以上企业，不属于大企业的分支机构，不存在控股股东为大企业的情形，也不存在与大企业的负责人为同一人的情形。</w:t>
      </w:r>
    </w:p>
    <w:p>
      <w:pPr>
        <w:pStyle w:val="81"/>
        <w:pageBreakBefore w:val="0"/>
        <w:kinsoku/>
        <w:bidi w:val="0"/>
        <w:spacing w:beforeAutospacing="0" w:afterAutospacing="0" w:line="440" w:lineRule="exact"/>
        <w:ind w:firstLine="480" w:firstLineChars="200"/>
        <w:rPr>
          <w:rFonts w:hint="eastAsia" w:ascii="仿宋" w:hAnsi="仿宋"/>
          <w:color w:val="auto"/>
          <w:sz w:val="24"/>
          <w:szCs w:val="24"/>
          <w:highlight w:val="none"/>
        </w:rPr>
      </w:pPr>
      <w:r>
        <w:rPr>
          <w:rFonts w:hint="eastAsia" w:ascii="仿宋" w:hAnsi="仿宋"/>
          <w:color w:val="auto"/>
          <w:sz w:val="24"/>
          <w:szCs w:val="24"/>
          <w:highlight w:val="none"/>
        </w:rPr>
        <w:t>本企业对上述声明内容的真实性负责。如有虚假，将依法承担相应责任。</w:t>
      </w:r>
    </w:p>
    <w:p>
      <w:pPr>
        <w:pStyle w:val="839"/>
        <w:pageBreakBefore w:val="0"/>
        <w:kinsoku/>
        <w:bidi w:val="0"/>
        <w:snapToGrid w:val="0"/>
        <w:spacing w:beforeAutospacing="0" w:afterAutospacing="0" w:line="440" w:lineRule="exac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pageBreakBefore w:val="0"/>
        <w:kinsoku/>
        <w:bidi w:val="0"/>
        <w:snapToGrid w:val="0"/>
        <w:spacing w:beforeAutospacing="0" w:afterAutospacing="0" w:line="440" w:lineRule="exact"/>
        <w:ind w:right="600"/>
        <w:rPr>
          <w:color w:val="auto"/>
          <w:highlight w:val="none"/>
        </w:rPr>
      </w:pPr>
      <w:r>
        <w:rPr>
          <w:rFonts w:hint="eastAsia"/>
          <w:color w:val="auto"/>
          <w:highlight w:val="none"/>
        </w:rPr>
        <w:t>法定代表人或授权代表（签名或盖章）：</w:t>
      </w:r>
      <w:r>
        <w:rPr>
          <w:rFonts w:hint="eastAsia"/>
          <w:color w:val="auto"/>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ind w:firstLine="480" w:firstLineChars="200"/>
        <w:rPr>
          <w:rFonts w:hint="eastAsia"/>
          <w:b/>
          <w:color w:val="auto"/>
          <w:highlight w:val="none"/>
        </w:rPr>
      </w:pPr>
      <w:r>
        <w:rPr>
          <w:rFonts w:hint="eastAsia"/>
          <w:color w:val="auto"/>
          <w:highlight w:val="none"/>
        </w:rPr>
        <w:t>注：从业人员、营业收入、资产总额填报上一年度数据，无上一年度数据的新成立企业可不填报。</w:t>
      </w:r>
    </w:p>
    <w:p>
      <w:pPr>
        <w:pageBreakBefore w:val="0"/>
        <w:kinsoku/>
        <w:bidi w:val="0"/>
        <w:snapToGrid w:val="0"/>
        <w:spacing w:beforeAutospacing="0" w:afterAutospacing="0" w:line="440" w:lineRule="exact"/>
        <w:ind w:firstLine="472" w:firstLineChars="196"/>
        <w:rPr>
          <w:b/>
          <w:color w:val="auto"/>
          <w:szCs w:val="24"/>
          <w:highlight w:val="none"/>
        </w:rPr>
      </w:pPr>
      <w:r>
        <w:rPr>
          <w:rFonts w:hint="eastAsia" w:ascii="仿宋" w:hAnsi="仿宋" w:eastAsia="仿宋" w:cs="仿宋"/>
          <w:b/>
          <w:bCs w:val="0"/>
          <w:color w:val="auto"/>
          <w:kern w:val="2"/>
          <w:sz w:val="24"/>
          <w:szCs w:val="24"/>
          <w:highlight w:val="none"/>
          <w:lang w:val="en-US" w:eastAsia="zh-CN" w:bidi="ar-SA"/>
        </w:rPr>
        <w:t>▲</w:t>
      </w:r>
      <w:r>
        <w:rPr>
          <w:rFonts w:hint="eastAsia"/>
          <w:b/>
          <w:color w:val="auto"/>
          <w:highlight w:val="none"/>
        </w:rPr>
        <w:t>注：</w:t>
      </w:r>
      <w:r>
        <w:rPr>
          <w:rFonts w:hint="eastAsia" w:ascii="仿宋" w:hAnsi="仿宋" w:eastAsia="仿宋" w:cs="仿宋"/>
          <w:b/>
          <w:bCs w:val="0"/>
          <w:color w:val="auto"/>
          <w:kern w:val="2"/>
          <w:sz w:val="24"/>
          <w:szCs w:val="24"/>
          <w:highlight w:val="none"/>
          <w:lang w:val="en-US" w:eastAsia="zh-CN" w:bidi="ar-SA"/>
        </w:rPr>
        <w:t>投标人应当对其出具的</w:t>
      </w:r>
      <w:r>
        <w:rPr>
          <w:rFonts w:hint="eastAsia"/>
          <w:b/>
          <w:color w:val="auto"/>
          <w:szCs w:val="24"/>
          <w:highlight w:val="none"/>
        </w:rPr>
        <w:t>《中小企业声明函》、监狱企业</w:t>
      </w:r>
      <w:r>
        <w:rPr>
          <w:rFonts w:hint="eastAsia"/>
          <w:b/>
          <w:color w:val="auto"/>
          <w:szCs w:val="24"/>
          <w:highlight w:val="none"/>
          <w:lang w:eastAsia="zh-CN"/>
        </w:rPr>
        <w:t>证明文件</w:t>
      </w:r>
      <w:r>
        <w:rPr>
          <w:rFonts w:hint="eastAsia"/>
          <w:b/>
          <w:color w:val="auto"/>
          <w:szCs w:val="24"/>
          <w:highlight w:val="none"/>
        </w:rPr>
        <w:t>、《残疾人福利性单位声明函》</w:t>
      </w:r>
      <w:r>
        <w:rPr>
          <w:rFonts w:hint="eastAsia" w:ascii="仿宋" w:hAnsi="仿宋" w:eastAsia="仿宋" w:cs="仿宋"/>
          <w:b/>
          <w:bCs w:val="0"/>
          <w:color w:val="auto"/>
          <w:kern w:val="2"/>
          <w:sz w:val="24"/>
          <w:szCs w:val="24"/>
          <w:highlight w:val="none"/>
          <w:lang w:val="en-US" w:eastAsia="zh-CN" w:bidi="ar-SA"/>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5"/>
        <w:keepNext w:val="0"/>
        <w:keepLines w:val="0"/>
        <w:pageBreakBefore w:val="0"/>
        <w:kinsoku/>
        <w:bidi w:val="0"/>
        <w:spacing w:before="0" w:beforeAutospacing="0" w:after="0" w:afterAutospacing="0" w:line="440" w:lineRule="exact"/>
        <w:ind w:left="0" w:firstLine="482" w:firstLineChars="200"/>
        <w:jc w:val="both"/>
        <w:rPr>
          <w:rFonts w:hint="eastAsia" w:cs="仿宋"/>
          <w:b/>
          <w:bCs w:val="0"/>
          <w:i/>
          <w:i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注：如本项目</w:t>
      </w:r>
      <w:r>
        <w:rPr>
          <w:rFonts w:hint="eastAsia" w:cs="仿宋"/>
          <w:b/>
          <w:bCs w:val="0"/>
          <w:color w:val="auto"/>
          <w:kern w:val="2"/>
          <w:sz w:val="24"/>
          <w:szCs w:val="24"/>
          <w:highlight w:val="none"/>
          <w:lang w:val="en-US" w:eastAsia="zh-CN" w:bidi="ar-SA"/>
        </w:rPr>
        <w:t>货物制造</w:t>
      </w:r>
      <w:r>
        <w:rPr>
          <w:rFonts w:hint="eastAsia" w:ascii="仿宋" w:hAnsi="仿宋" w:eastAsia="仿宋" w:cs="仿宋"/>
          <w:b/>
          <w:bCs w:val="0"/>
          <w:color w:val="auto"/>
          <w:kern w:val="2"/>
          <w:sz w:val="24"/>
          <w:szCs w:val="24"/>
          <w:highlight w:val="none"/>
          <w:lang w:val="en-US" w:eastAsia="zh-CN" w:bidi="ar-SA"/>
        </w:rPr>
        <w:t>商不是中小微企业、监狱企业、残疾人福利性单位，无需提供以下材料；</w:t>
      </w:r>
      <w:r>
        <w:rPr>
          <w:rFonts w:hint="eastAsia" w:cs="仿宋"/>
          <w:b/>
          <w:bCs w:val="0"/>
          <w:i/>
          <w:iCs/>
          <w:color w:val="auto"/>
          <w:kern w:val="2"/>
          <w:sz w:val="24"/>
          <w:szCs w:val="24"/>
          <w:highlight w:val="none"/>
          <w:lang w:val="en-US" w:eastAsia="zh-CN" w:bidi="ar-SA"/>
        </w:rPr>
        <w:t>（本条适用于不属于专门面向中小企业采购项目）</w:t>
      </w:r>
    </w:p>
    <w:p>
      <w:pPr>
        <w:pStyle w:val="24"/>
        <w:pageBreakBefore w:val="0"/>
        <w:kinsoku/>
        <w:bidi w:val="0"/>
        <w:spacing w:beforeAutospacing="0" w:afterAutospacing="0" w:line="440" w:lineRule="exact"/>
        <w:ind w:right="480" w:firstLine="0"/>
        <w:jc w:val="center"/>
        <w:rPr>
          <w:rFonts w:hint="eastAsia"/>
          <w:b/>
          <w:color w:val="auto"/>
          <w:sz w:val="32"/>
          <w:szCs w:val="32"/>
          <w:highlight w:val="none"/>
        </w:rPr>
      </w:pPr>
    </w:p>
    <w:p>
      <w:pPr>
        <w:pStyle w:val="24"/>
        <w:pageBreakBefore w:val="0"/>
        <w:kinsoku/>
        <w:bidi w:val="0"/>
        <w:spacing w:beforeAutospacing="0" w:afterAutospacing="0" w:line="440" w:lineRule="exact"/>
        <w:ind w:right="480" w:firstLine="0"/>
        <w:jc w:val="center"/>
        <w:rPr>
          <w:color w:val="auto"/>
          <w:szCs w:val="24"/>
          <w:highlight w:val="none"/>
        </w:rPr>
      </w:pPr>
      <w:r>
        <w:rPr>
          <w:rFonts w:hint="eastAsia"/>
          <w:b/>
          <w:color w:val="auto"/>
          <w:sz w:val="32"/>
          <w:szCs w:val="32"/>
          <w:highlight w:val="none"/>
        </w:rPr>
        <w:t>残疾人福利性单位声明函</w:t>
      </w:r>
    </w:p>
    <w:p>
      <w:pPr>
        <w:pStyle w:val="24"/>
        <w:pageBreakBefore w:val="0"/>
        <w:kinsoku/>
        <w:bidi w:val="0"/>
        <w:spacing w:beforeAutospacing="0" w:afterAutospacing="0" w:line="440" w:lineRule="exact"/>
        <w:ind w:right="482" w:firstLine="480" w:firstLineChars="200"/>
        <w:jc w:val="left"/>
        <w:rPr>
          <w:color w:val="auto"/>
          <w:szCs w:val="24"/>
          <w:highlight w:val="none"/>
        </w:rPr>
      </w:pPr>
      <w:r>
        <w:rPr>
          <w:rFonts w:hint="eastAsia"/>
          <w:color w:val="auto"/>
          <w:szCs w:val="24"/>
          <w:highlight w:val="none"/>
        </w:rPr>
        <w:t>本单位郑重声明，根据《财政部</w:t>
      </w:r>
      <w:r>
        <w:rPr>
          <w:rFonts w:hint="eastAsia" w:ascii="宋体" w:hAnsi="宋体" w:cs="宋体"/>
          <w:color w:val="auto"/>
          <w:szCs w:val="24"/>
          <w:highlight w:val="none"/>
        </w:rPr>
        <w:t> </w:t>
      </w:r>
      <w:r>
        <w:rPr>
          <w:rFonts w:hint="eastAsia"/>
          <w:color w:val="auto"/>
          <w:szCs w:val="24"/>
          <w:highlight w:val="none"/>
        </w:rPr>
        <w:t>民政部</w:t>
      </w:r>
      <w:r>
        <w:rPr>
          <w:rFonts w:hint="eastAsia" w:ascii="宋体" w:hAnsi="宋体" w:cs="宋体"/>
          <w:color w:val="auto"/>
          <w:szCs w:val="24"/>
          <w:highlight w:val="none"/>
        </w:rPr>
        <w:t> </w:t>
      </w:r>
      <w:r>
        <w:rPr>
          <w:rFonts w:hint="eastAsia"/>
          <w:color w:val="auto"/>
          <w:szCs w:val="24"/>
          <w:highlight w:val="none"/>
        </w:rPr>
        <w:t>中国残疾人联合会关于促进残疾人就业政府采购政策的通知》（财库〔2017〕</w:t>
      </w:r>
      <w:r>
        <w:rPr>
          <w:rFonts w:hint="eastAsia" w:ascii="宋体" w:hAnsi="宋体" w:cs="宋体"/>
          <w:color w:val="auto"/>
          <w:szCs w:val="24"/>
          <w:highlight w:val="none"/>
        </w:rPr>
        <w:t> </w:t>
      </w:r>
      <w:r>
        <w:rPr>
          <w:rFonts w:hint="eastAsia"/>
          <w:color w:val="auto"/>
          <w:szCs w:val="24"/>
          <w:highlight w:val="none"/>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pageBreakBefore w:val="0"/>
        <w:kinsoku/>
        <w:bidi w:val="0"/>
        <w:spacing w:beforeAutospacing="0" w:afterAutospacing="0" w:line="440" w:lineRule="exact"/>
        <w:ind w:right="482" w:firstLine="480" w:firstLineChars="200"/>
        <w:jc w:val="left"/>
        <w:rPr>
          <w:color w:val="auto"/>
          <w:szCs w:val="24"/>
          <w:highlight w:val="none"/>
        </w:rPr>
      </w:pPr>
      <w:r>
        <w:rPr>
          <w:rFonts w:hint="eastAsia"/>
          <w:color w:val="auto"/>
          <w:szCs w:val="24"/>
          <w:highlight w:val="none"/>
        </w:rPr>
        <w:t>本单位对上述声明的真实性负责。如有虚假，将依法承担相应责任。</w:t>
      </w:r>
    </w:p>
    <w:p>
      <w:pPr>
        <w:pStyle w:val="839"/>
        <w:pageBreakBefore w:val="0"/>
        <w:kinsoku/>
        <w:bidi w:val="0"/>
        <w:snapToGrid w:val="0"/>
        <w:spacing w:beforeAutospacing="0" w:afterAutospacing="0" w:line="440" w:lineRule="exact"/>
        <w:rPr>
          <w:rFonts w:ascii="仿宋" w:hAnsi="仿宋"/>
          <w:color w:val="auto"/>
          <w:szCs w:val="24"/>
          <w:highlight w:val="none"/>
        </w:rPr>
      </w:pPr>
      <w:r>
        <w:rPr>
          <w:rFonts w:hint="eastAsia"/>
          <w:color w:val="auto"/>
          <w:szCs w:val="24"/>
          <w:highlight w:val="none"/>
        </w:rPr>
        <w:br w:type="textWrapping"/>
      </w:r>
      <w:r>
        <w:rPr>
          <w:rFonts w:hint="eastAsia"/>
          <w:color w:val="auto"/>
          <w:szCs w:val="24"/>
          <w:highlight w:val="none"/>
        </w:rPr>
        <w:br w:type="textWrapping"/>
      </w: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pageBreakBefore w:val="0"/>
        <w:kinsoku/>
        <w:bidi w:val="0"/>
        <w:snapToGrid w:val="0"/>
        <w:spacing w:beforeAutospacing="0" w:afterAutospacing="0" w:line="440" w:lineRule="exact"/>
        <w:ind w:right="600"/>
        <w:rPr>
          <w:color w:val="auto"/>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pacing w:beforeAutospacing="0" w:afterAutospacing="0" w:line="440" w:lineRule="exact"/>
        <w:ind w:firstLine="482" w:firstLineChars="200"/>
        <w:jc w:val="center"/>
        <w:rPr>
          <w:b/>
          <w:color w:val="auto"/>
          <w:highlight w:val="none"/>
        </w:rPr>
      </w:pPr>
    </w:p>
    <w:p>
      <w:pPr>
        <w:pageBreakBefore w:val="0"/>
        <w:widowControl/>
        <w:kinsoku/>
        <w:bidi w:val="0"/>
        <w:spacing w:beforeAutospacing="0" w:afterAutospacing="0" w:line="440" w:lineRule="exact"/>
        <w:ind w:firstLine="480" w:firstLineChars="200"/>
        <w:jc w:val="left"/>
        <w:rPr>
          <w:color w:val="auto"/>
          <w:kern w:val="0"/>
          <w:highlight w:val="none"/>
        </w:rPr>
      </w:pPr>
    </w:p>
    <w:p>
      <w:pPr>
        <w:pStyle w:val="8"/>
        <w:pageBreakBefore w:val="0"/>
        <w:kinsoku/>
        <w:bidi w:val="0"/>
        <w:spacing w:before="0" w:beforeAutospacing="0" w:after="0" w:afterAutospacing="0" w:line="440" w:lineRule="exact"/>
        <w:rPr>
          <w:color w:val="auto"/>
          <w:kern w:val="0"/>
          <w:highlight w:val="none"/>
        </w:rPr>
      </w:pPr>
    </w:p>
    <w:p>
      <w:pPr>
        <w:pageBreakBefore w:val="0"/>
        <w:kinsoku/>
        <w:bidi w:val="0"/>
        <w:spacing w:beforeAutospacing="0" w:afterAutospacing="0" w:line="440" w:lineRule="exact"/>
        <w:rPr>
          <w:color w:val="auto"/>
          <w:kern w:val="0"/>
          <w:highlight w:val="none"/>
        </w:rPr>
      </w:pPr>
    </w:p>
    <w:p>
      <w:pPr>
        <w:pageBreakBefore w:val="0"/>
        <w:kinsoku/>
        <w:bidi w:val="0"/>
        <w:spacing w:beforeAutospacing="0" w:afterAutospacing="0" w:line="440" w:lineRule="exact"/>
        <w:rPr>
          <w:color w:val="auto"/>
          <w:kern w:val="0"/>
          <w:highlight w:val="none"/>
        </w:rPr>
      </w:pPr>
    </w:p>
    <w:p>
      <w:pPr>
        <w:pStyle w:val="108"/>
        <w:rPr>
          <w:color w:val="auto"/>
          <w:kern w:val="0"/>
          <w:highlight w:val="none"/>
        </w:rPr>
      </w:pPr>
    </w:p>
    <w:p>
      <w:pPr>
        <w:rPr>
          <w:color w:val="auto"/>
          <w:kern w:val="0"/>
          <w:highlight w:val="none"/>
        </w:rPr>
      </w:pPr>
    </w:p>
    <w:p>
      <w:pPr>
        <w:pStyle w:val="108"/>
        <w:rPr>
          <w:color w:val="auto"/>
          <w:kern w:val="0"/>
          <w:highlight w:val="none"/>
        </w:rPr>
      </w:pPr>
    </w:p>
    <w:p>
      <w:pPr>
        <w:rPr>
          <w:color w:val="auto"/>
          <w:kern w:val="0"/>
          <w:highlight w:val="none"/>
        </w:rPr>
      </w:pPr>
    </w:p>
    <w:p>
      <w:pPr>
        <w:pStyle w:val="108"/>
        <w:rPr>
          <w:color w:val="auto"/>
          <w:kern w:val="0"/>
          <w:highlight w:val="none"/>
        </w:rPr>
      </w:pPr>
    </w:p>
    <w:p>
      <w:pPr>
        <w:rPr>
          <w:color w:val="auto"/>
          <w:kern w:val="0"/>
          <w:highlight w:val="none"/>
        </w:rPr>
      </w:pPr>
    </w:p>
    <w:p>
      <w:pPr>
        <w:pStyle w:val="108"/>
        <w:rPr>
          <w:color w:val="auto"/>
          <w:kern w:val="0"/>
          <w:highlight w:val="none"/>
        </w:rPr>
      </w:pPr>
    </w:p>
    <w:p>
      <w:pPr>
        <w:rPr>
          <w:color w:val="auto"/>
          <w:highlight w:val="none"/>
        </w:rPr>
      </w:pPr>
    </w:p>
    <w:p>
      <w:pPr>
        <w:pStyle w:val="24"/>
        <w:pageBreakBefore w:val="0"/>
        <w:kinsoku/>
        <w:bidi w:val="0"/>
        <w:spacing w:beforeAutospacing="0" w:afterAutospacing="0" w:line="440" w:lineRule="exact"/>
        <w:ind w:right="480" w:firstLine="0"/>
        <w:jc w:val="center"/>
        <w:rPr>
          <w:rFonts w:hint="eastAsia"/>
          <w:b/>
          <w:color w:val="auto"/>
          <w:sz w:val="32"/>
          <w:szCs w:val="32"/>
          <w:highlight w:val="none"/>
          <w:lang w:val="en-US" w:eastAsia="zh-CN"/>
        </w:rPr>
      </w:pPr>
    </w:p>
    <w:p>
      <w:pPr>
        <w:pStyle w:val="24"/>
        <w:pageBreakBefore w:val="0"/>
        <w:kinsoku/>
        <w:bidi w:val="0"/>
        <w:spacing w:beforeAutospacing="0" w:afterAutospacing="0" w:line="440" w:lineRule="exact"/>
        <w:ind w:right="480" w:firstLine="0"/>
        <w:jc w:val="center"/>
        <w:rPr>
          <w:color w:val="auto"/>
          <w:szCs w:val="24"/>
          <w:highlight w:val="none"/>
        </w:rPr>
      </w:pPr>
      <w:r>
        <w:rPr>
          <w:rFonts w:hint="eastAsia"/>
          <w:b/>
          <w:color w:val="auto"/>
          <w:sz w:val="32"/>
          <w:szCs w:val="32"/>
          <w:highlight w:val="none"/>
          <w:lang w:val="en-US" w:eastAsia="zh-CN"/>
        </w:rPr>
        <w:t>监狱企业</w:t>
      </w:r>
      <w:r>
        <w:rPr>
          <w:rFonts w:hint="eastAsia"/>
          <w:b/>
          <w:color w:val="auto"/>
          <w:sz w:val="32"/>
          <w:szCs w:val="32"/>
          <w:highlight w:val="none"/>
        </w:rPr>
        <w:t>声明函</w:t>
      </w:r>
    </w:p>
    <w:p>
      <w:pPr>
        <w:pageBreakBefore w:val="0"/>
        <w:kinsoku/>
        <w:bidi w:val="0"/>
        <w:spacing w:beforeAutospacing="0" w:afterAutospacing="0" w:line="440" w:lineRule="exact"/>
        <w:jc w:val="center"/>
        <w:rPr>
          <w:color w:val="auto"/>
          <w:highlight w:val="none"/>
        </w:rPr>
      </w:pPr>
      <w:r>
        <w:rPr>
          <w:rFonts w:hint="eastAsia"/>
          <w:color w:val="auto"/>
          <w:highlight w:val="none"/>
        </w:rPr>
        <w:t>【非监狱企业的不用提供】</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本企业郑重声明，根据《关于政府采购支持监狱企业发展有关</w:t>
      </w:r>
      <w:r>
        <w:rPr>
          <w:rFonts w:hint="eastAsia"/>
          <w:color w:val="auto"/>
          <w:highlight w:val="none"/>
          <w:lang w:val="en-US" w:eastAsia="zh-CN"/>
        </w:rPr>
        <w:t>问题</w:t>
      </w:r>
      <w:r>
        <w:rPr>
          <w:rFonts w:hint="eastAsia"/>
          <w:color w:val="auto"/>
          <w:highlight w:val="none"/>
        </w:rPr>
        <w:t>的通知》（财库</w:t>
      </w:r>
      <w:r>
        <w:rPr>
          <w:color w:val="auto"/>
          <w:highlight w:val="none"/>
        </w:rPr>
        <w:t>[2014]68号）的规定</w:t>
      </w:r>
      <w:r>
        <w:rPr>
          <w:rFonts w:hint="eastAsia"/>
          <w:color w:val="auto"/>
          <w:highlight w:val="none"/>
        </w:rPr>
        <w:t>，</w:t>
      </w:r>
      <w:r>
        <w:rPr>
          <w:color w:val="auto"/>
          <w:highlight w:val="none"/>
        </w:rPr>
        <w:t>本企业为监狱企业。</w:t>
      </w:r>
    </w:p>
    <w:p>
      <w:pPr>
        <w:pageBreakBefore w:val="0"/>
        <w:kinsoku/>
        <w:bidi w:val="0"/>
        <w:spacing w:beforeAutospacing="0" w:afterAutospacing="0" w:line="440" w:lineRule="exact"/>
        <w:ind w:firstLine="676" w:firstLineChars="282"/>
        <w:rPr>
          <w:color w:val="auto"/>
          <w:highlight w:val="none"/>
        </w:rPr>
      </w:pPr>
      <w:r>
        <w:rPr>
          <w:rFonts w:hint="eastAsia"/>
          <w:color w:val="auto"/>
          <w:highlight w:val="none"/>
        </w:rPr>
        <w:t>根据上述标准，我企业属于监狱企业的理由为：</w:t>
      </w:r>
      <w:r>
        <w:rPr>
          <w:rFonts w:hint="eastAsia"/>
          <w:color w:val="auto"/>
          <w:highlight w:val="none"/>
          <w:u w:val="single"/>
        </w:rPr>
        <w:t xml:space="preserve"> </w:t>
      </w:r>
      <w:r>
        <w:rPr>
          <w:color w:val="auto"/>
          <w:highlight w:val="none"/>
          <w:u w:val="single"/>
        </w:rPr>
        <w:t xml:space="preserve">                           </w:t>
      </w:r>
    </w:p>
    <w:p>
      <w:pPr>
        <w:pageBreakBefore w:val="0"/>
        <w:kinsoku/>
        <w:bidi w:val="0"/>
        <w:spacing w:beforeAutospacing="0" w:afterAutospacing="0" w:line="440" w:lineRule="exact"/>
        <w:rPr>
          <w:color w:val="auto"/>
          <w:highlight w:val="none"/>
        </w:rPr>
      </w:pPr>
      <w:r>
        <w:rPr>
          <w:rFonts w:hint="eastAsia"/>
          <w:color w:val="auto"/>
          <w:highlight w:val="none"/>
        </w:rPr>
        <w:t>本企业为参加（项目名称：</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）（项目编号：</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）采购活动提供本企业的产品。</w:t>
      </w:r>
    </w:p>
    <w:p>
      <w:pPr>
        <w:pageBreakBefore w:val="0"/>
        <w:kinsoku/>
        <w:bidi w:val="0"/>
        <w:spacing w:beforeAutospacing="0" w:afterAutospacing="0" w:line="440" w:lineRule="exact"/>
        <w:ind w:firstLine="676" w:firstLineChars="282"/>
        <w:rPr>
          <w:color w:val="auto"/>
          <w:highlight w:val="none"/>
        </w:rPr>
      </w:pPr>
      <w:r>
        <w:rPr>
          <w:rFonts w:hint="eastAsia"/>
          <w:color w:val="auto"/>
          <w:highlight w:val="none"/>
        </w:rPr>
        <w:t>本企业对上述声明的真实性负责。如有虚假，将依法承担相应责任。</w:t>
      </w:r>
    </w:p>
    <w:p>
      <w:pPr>
        <w:pageBreakBefore w:val="0"/>
        <w:kinsoku/>
        <w:bidi w:val="0"/>
        <w:spacing w:beforeAutospacing="0" w:afterAutospacing="0" w:line="440" w:lineRule="exact"/>
        <w:rPr>
          <w:rFonts w:hint="eastAsia"/>
          <w:color w:val="auto"/>
          <w:highlight w:val="none"/>
        </w:rPr>
      </w:pP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监狱企业：是指由司法部认定的为罪犯、戒毒人员提供生产项目和劳动对象，且全部产权属于司法部监狱管理局、戒毒管理局、直属煤矿管理局，各省、自治</w:t>
      </w:r>
      <w:r>
        <w:rPr>
          <w:color w:val="auto"/>
          <w:highlight w:val="none"/>
        </w:rPr>
        <w:t>区、直辖市监狱管理局、戒毒管理局</w:t>
      </w:r>
      <w:r>
        <w:rPr>
          <w:rFonts w:hint="eastAsia"/>
          <w:color w:val="auto"/>
          <w:highlight w:val="none"/>
        </w:rPr>
        <w:t>，</w:t>
      </w:r>
      <w:r>
        <w:rPr>
          <w:color w:val="auto"/>
          <w:highlight w:val="none"/>
        </w:rPr>
        <w:t>各地（设区的市）监狱、强制隔离戒毒所、</w:t>
      </w:r>
      <w:r>
        <w:rPr>
          <w:rFonts w:hint="eastAsia"/>
          <w:color w:val="auto"/>
          <w:highlight w:val="none"/>
        </w:rPr>
        <w:t>戒毒</w:t>
      </w:r>
      <w:r>
        <w:rPr>
          <w:color w:val="auto"/>
          <w:highlight w:val="none"/>
        </w:rPr>
        <w:t>康复所，以及新疆生产建设兵团监狱管理局、戒毒管理局的企业.</w:t>
      </w:r>
    </w:p>
    <w:p>
      <w:pPr>
        <w:pStyle w:val="839"/>
        <w:pageBreakBefore w:val="0"/>
        <w:kinsoku/>
        <w:bidi w:val="0"/>
        <w:snapToGrid w:val="0"/>
        <w:spacing w:beforeAutospacing="0" w:afterAutospacing="0" w:line="440" w:lineRule="exact"/>
        <w:rPr>
          <w:rFonts w:ascii="仿宋" w:hAnsi="仿宋"/>
          <w:color w:val="auto"/>
          <w:szCs w:val="24"/>
          <w:highlight w:val="none"/>
        </w:rPr>
      </w:pPr>
      <w:r>
        <w:rPr>
          <w:rFonts w:hint="eastAsia"/>
          <w:color w:val="auto"/>
          <w:szCs w:val="24"/>
          <w:highlight w:val="none"/>
        </w:rPr>
        <w:br w:type="textWrapping"/>
      </w: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pageBreakBefore w:val="0"/>
        <w:kinsoku/>
        <w:bidi w:val="0"/>
        <w:snapToGrid w:val="0"/>
        <w:spacing w:beforeAutospacing="0" w:afterAutospacing="0" w:line="440" w:lineRule="exact"/>
        <w:ind w:right="600"/>
        <w:rPr>
          <w:color w:val="auto"/>
          <w:highlight w:val="none"/>
        </w:rPr>
      </w:pPr>
      <w:r>
        <w:rPr>
          <w:rFonts w:hint="eastAsia"/>
          <w:color w:val="auto"/>
          <w:highlight w:val="none"/>
        </w:rPr>
        <w:t>法定代表人或授权代表（签名或盖章）：</w:t>
      </w:r>
      <w:r>
        <w:rPr>
          <w:rFonts w:hint="eastAsia"/>
          <w:color w:val="auto"/>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pacing w:beforeAutospacing="0" w:afterAutospacing="0" w:line="440" w:lineRule="exact"/>
        <w:ind w:firstLine="482" w:firstLineChars="200"/>
        <w:jc w:val="center"/>
        <w:rPr>
          <w:b/>
          <w:color w:val="auto"/>
          <w:highlight w:val="none"/>
        </w:rPr>
      </w:pPr>
    </w:p>
    <w:p>
      <w:pPr>
        <w:pageBreakBefore w:val="0"/>
        <w:kinsoku/>
        <w:bidi w:val="0"/>
        <w:snapToGrid w:val="0"/>
        <w:spacing w:beforeAutospacing="0" w:afterAutospacing="0" w:line="440" w:lineRule="exact"/>
        <w:ind w:firstLine="472" w:firstLineChars="196"/>
        <w:rPr>
          <w:b/>
          <w:color w:val="auto"/>
          <w:szCs w:val="24"/>
          <w:highlight w:val="none"/>
        </w:rPr>
      </w:pPr>
      <w:r>
        <w:rPr>
          <w:rFonts w:hint="eastAsia" w:ascii="仿宋" w:hAnsi="仿宋" w:eastAsia="仿宋" w:cs="仿宋"/>
          <w:b/>
          <w:bCs w:val="0"/>
          <w:color w:val="auto"/>
          <w:kern w:val="2"/>
          <w:sz w:val="24"/>
          <w:szCs w:val="24"/>
          <w:highlight w:val="none"/>
          <w:lang w:val="en-US" w:eastAsia="zh-CN" w:bidi="ar-SA"/>
        </w:rPr>
        <w:t>▲</w:t>
      </w:r>
      <w:r>
        <w:rPr>
          <w:rFonts w:hint="eastAsia"/>
          <w:b/>
          <w:color w:val="auto"/>
          <w:highlight w:val="none"/>
        </w:rPr>
        <w:t>注：</w:t>
      </w:r>
      <w:r>
        <w:rPr>
          <w:rFonts w:hint="eastAsia" w:ascii="仿宋" w:hAnsi="仿宋" w:eastAsia="仿宋" w:cs="仿宋"/>
          <w:b/>
          <w:bCs w:val="0"/>
          <w:color w:val="auto"/>
          <w:kern w:val="2"/>
          <w:sz w:val="24"/>
          <w:szCs w:val="24"/>
          <w:highlight w:val="none"/>
          <w:lang w:val="en-US" w:eastAsia="zh-CN" w:bidi="ar-SA"/>
        </w:rPr>
        <w:t>投标人应当对其出具的</w:t>
      </w:r>
      <w:r>
        <w:rPr>
          <w:rFonts w:hint="eastAsia"/>
          <w:b/>
          <w:color w:val="auto"/>
          <w:szCs w:val="24"/>
          <w:highlight w:val="none"/>
        </w:rPr>
        <w:t>《中小企业声明函》、监狱企业</w:t>
      </w:r>
      <w:r>
        <w:rPr>
          <w:rFonts w:hint="eastAsia"/>
          <w:b/>
          <w:color w:val="auto"/>
          <w:szCs w:val="24"/>
          <w:highlight w:val="none"/>
          <w:lang w:eastAsia="zh-CN"/>
        </w:rPr>
        <w:t>证明文件</w:t>
      </w:r>
      <w:r>
        <w:rPr>
          <w:rFonts w:hint="eastAsia"/>
          <w:b/>
          <w:color w:val="auto"/>
          <w:szCs w:val="24"/>
          <w:highlight w:val="none"/>
        </w:rPr>
        <w:t>、《残疾人福利性单位声明函》</w:t>
      </w:r>
      <w:r>
        <w:rPr>
          <w:rFonts w:hint="eastAsia" w:ascii="仿宋" w:hAnsi="仿宋" w:eastAsia="仿宋" w:cs="仿宋"/>
          <w:b/>
          <w:bCs w:val="0"/>
          <w:color w:val="auto"/>
          <w:kern w:val="2"/>
          <w:sz w:val="24"/>
          <w:szCs w:val="24"/>
          <w:highlight w:val="none"/>
          <w:lang w:val="en-US" w:eastAsia="zh-CN" w:bidi="ar-SA"/>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4"/>
        <w:pageBreakBefore w:val="0"/>
        <w:kinsoku/>
        <w:bidi w:val="0"/>
        <w:spacing w:beforeAutospacing="0" w:afterAutospacing="0" w:line="440" w:lineRule="exact"/>
        <w:ind w:right="482" w:firstLine="0"/>
        <w:rPr>
          <w:b/>
          <w:color w:val="auto"/>
          <w:szCs w:val="24"/>
          <w:highlight w:val="none"/>
        </w:rPr>
      </w:pPr>
    </w:p>
    <w:p>
      <w:pPr>
        <w:pStyle w:val="24"/>
        <w:pageBreakBefore w:val="0"/>
        <w:kinsoku/>
        <w:bidi w:val="0"/>
        <w:spacing w:beforeAutospacing="0" w:afterAutospacing="0" w:line="440" w:lineRule="exact"/>
        <w:ind w:right="482" w:firstLine="0"/>
        <w:rPr>
          <w:b/>
          <w:color w:val="auto"/>
          <w:szCs w:val="24"/>
          <w:highlight w:val="none"/>
        </w:rPr>
      </w:pPr>
    </w:p>
    <w:p>
      <w:pPr>
        <w:pStyle w:val="24"/>
        <w:pageBreakBefore w:val="0"/>
        <w:kinsoku/>
        <w:bidi w:val="0"/>
        <w:spacing w:beforeAutospacing="0" w:afterAutospacing="0" w:line="440" w:lineRule="exact"/>
        <w:ind w:right="482" w:firstLine="0"/>
        <w:rPr>
          <w:b/>
          <w:color w:val="auto"/>
          <w:szCs w:val="24"/>
          <w:highlight w:val="none"/>
        </w:rPr>
      </w:pPr>
    </w:p>
    <w:p>
      <w:pPr>
        <w:pStyle w:val="24"/>
        <w:pageBreakBefore w:val="0"/>
        <w:kinsoku/>
        <w:bidi w:val="0"/>
        <w:spacing w:beforeAutospacing="0" w:afterAutospacing="0" w:line="440" w:lineRule="exact"/>
        <w:ind w:right="482" w:firstLine="0"/>
        <w:rPr>
          <w:b/>
          <w:color w:val="auto"/>
          <w:szCs w:val="24"/>
          <w:highlight w:val="none"/>
        </w:rPr>
      </w:pPr>
    </w:p>
    <w:p>
      <w:pPr>
        <w:pStyle w:val="24"/>
        <w:pageBreakBefore w:val="0"/>
        <w:kinsoku/>
        <w:bidi w:val="0"/>
        <w:spacing w:beforeAutospacing="0" w:afterAutospacing="0" w:line="440" w:lineRule="exact"/>
        <w:ind w:right="482" w:firstLine="0"/>
        <w:rPr>
          <w:b/>
          <w:color w:val="auto"/>
          <w:szCs w:val="24"/>
          <w:highlight w:val="none"/>
        </w:rPr>
      </w:pPr>
    </w:p>
    <w:p>
      <w:pPr>
        <w:pStyle w:val="24"/>
        <w:pageBreakBefore w:val="0"/>
        <w:kinsoku/>
        <w:bidi w:val="0"/>
        <w:spacing w:beforeAutospacing="0" w:afterAutospacing="0" w:line="440" w:lineRule="exact"/>
        <w:ind w:right="482" w:firstLine="0"/>
        <w:rPr>
          <w:b/>
          <w:color w:val="auto"/>
          <w:szCs w:val="24"/>
          <w:highlight w:val="none"/>
        </w:rPr>
      </w:pPr>
    </w:p>
    <w:p>
      <w:pPr>
        <w:snapToGrid w:val="0"/>
        <w:spacing w:before="156" w:after="50" w:line="460" w:lineRule="exact"/>
        <w:jc w:val="center"/>
        <w:rPr>
          <w:rFonts w:ascii="仿宋_GB2312" w:hAnsi="仿宋" w:eastAsia="仿宋_GB2312"/>
          <w:b/>
          <w:color w:val="auto"/>
          <w:sz w:val="32"/>
          <w:highlight w:val="none"/>
        </w:rPr>
      </w:pPr>
      <w:r>
        <w:rPr>
          <w:rFonts w:hint="eastAsia" w:ascii="仿宋_GB2312" w:eastAsia="仿宋_GB2312"/>
          <w:b/>
          <w:color w:val="auto"/>
          <w:sz w:val="32"/>
          <w:szCs w:val="32"/>
          <w:highlight w:val="none"/>
          <w:lang w:eastAsia="zh-CN"/>
        </w:rPr>
        <w:t>开标</w:t>
      </w:r>
      <w:r>
        <w:rPr>
          <w:rFonts w:hint="eastAsia" w:ascii="仿宋_GB2312" w:hAnsi="仿宋" w:eastAsia="仿宋_GB2312"/>
          <w:b/>
          <w:color w:val="auto"/>
          <w:sz w:val="32"/>
          <w:highlight w:val="none"/>
        </w:rPr>
        <w:t>一览表</w:t>
      </w:r>
    </w:p>
    <w:p>
      <w:pPr>
        <w:spacing w:before="156"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89"/>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2690"/>
        <w:gridCol w:w="825"/>
        <w:gridCol w:w="1095"/>
        <w:gridCol w:w="123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产品品牌</w:t>
            </w:r>
            <w:r>
              <w:rPr>
                <w:rFonts w:hint="eastAsia" w:cs="仿宋"/>
                <w:b/>
                <w:color w:val="auto"/>
                <w:sz w:val="24"/>
                <w:szCs w:val="24"/>
                <w:highlight w:val="none"/>
                <w:lang w:eastAsia="zh-CN"/>
              </w:rPr>
              <w:t>及规格型号</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pPr>
              <w:spacing w:before="156"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b/>
                <w:color w:val="auto"/>
                <w:sz w:val="24"/>
                <w:szCs w:val="24"/>
                <w:highlight w:val="none"/>
              </w:rPr>
            </w:pPr>
            <w:r>
              <w:rPr>
                <w:rFonts w:hint="eastAsia" w:cs="仿宋"/>
                <w:b/>
                <w:color w:val="auto"/>
                <w:sz w:val="24"/>
                <w:szCs w:val="24"/>
                <w:highlight w:val="none"/>
                <w:lang w:eastAsia="zh-CN"/>
              </w:rPr>
              <w:t>合</w:t>
            </w:r>
            <w:r>
              <w:rPr>
                <w:rFonts w:hint="eastAsia" w:ascii="仿宋" w:hAnsi="仿宋" w:eastAsia="仿宋" w:cs="仿宋"/>
                <w:b/>
                <w:color w:val="auto"/>
                <w:sz w:val="24"/>
                <w:szCs w:val="24"/>
                <w:highlight w:val="none"/>
              </w:rPr>
              <w:t>价</w:t>
            </w:r>
          </w:p>
          <w:p>
            <w:pPr>
              <w:spacing w:before="156"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质保</w:t>
            </w:r>
            <w:r>
              <w:rPr>
                <w:rFonts w:hint="eastAsia" w:ascii="仿宋" w:hAnsi="仿宋" w:eastAsia="仿宋" w:cs="仿宋"/>
                <w:b/>
                <w:color w:val="auto"/>
                <w:sz w:val="24"/>
                <w:szCs w:val="24"/>
                <w:highlight w:val="none"/>
                <w:lang w:eastAsia="zh-CN"/>
              </w:rPr>
              <w:t>要求</w:t>
            </w:r>
          </w:p>
          <w:p>
            <w:pPr>
              <w:spacing w:before="156" w:line="24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color w:val="auto"/>
                <w:sz w:val="24"/>
                <w:szCs w:val="24"/>
                <w:highlight w:val="none"/>
              </w:rPr>
            </w:pPr>
          </w:p>
        </w:tc>
        <w:tc>
          <w:tcPr>
            <w:tcW w:w="2690"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color w:val="auto"/>
                <w:sz w:val="24"/>
                <w:szCs w:val="24"/>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color w:val="auto"/>
                <w:sz w:val="24"/>
                <w:szCs w:val="24"/>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2"/>
              <w:spacing w:line="240" w:lineRule="auto"/>
              <w:jc w:val="center"/>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color w:val="auto"/>
                <w:sz w:val="24"/>
                <w:szCs w:val="24"/>
                <w:highlight w:val="none"/>
              </w:rPr>
            </w:pPr>
          </w:p>
        </w:tc>
        <w:tc>
          <w:tcPr>
            <w:tcW w:w="2690"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color w:val="auto"/>
                <w:sz w:val="24"/>
                <w:szCs w:val="24"/>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jc w:val="center"/>
              <w:rPr>
                <w:rFonts w:hint="eastAsia" w:ascii="仿宋" w:hAnsi="仿宋" w:eastAsia="仿宋" w:cs="仿宋"/>
                <w:color w:val="auto"/>
                <w:sz w:val="24"/>
                <w:szCs w:val="24"/>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2"/>
              <w:spacing w:line="240" w:lineRule="auto"/>
              <w:jc w:val="center"/>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8607" w:type="dxa"/>
            <w:gridSpan w:val="6"/>
            <w:tcBorders>
              <w:top w:val="single" w:color="auto" w:sz="4" w:space="0"/>
              <w:left w:val="single" w:color="auto" w:sz="4" w:space="0"/>
              <w:bottom w:val="single" w:color="auto" w:sz="4" w:space="0"/>
              <w:right w:val="single" w:color="auto" w:sz="4" w:space="0"/>
            </w:tcBorders>
            <w:noWrap w:val="0"/>
            <w:vAlign w:val="center"/>
          </w:tcPr>
          <w:p>
            <w:pPr>
              <w:spacing w:before="156" w:line="240" w:lineRule="auto"/>
              <w:rPr>
                <w:rFonts w:hint="default" w:ascii="仿宋" w:hAnsi="仿宋" w:eastAsia="仿宋" w:cs="仿宋"/>
                <w:b/>
                <w:bCs/>
                <w:color w:val="auto"/>
                <w:sz w:val="24"/>
                <w:szCs w:val="24"/>
                <w:highlight w:val="none"/>
                <w:u w:val="single"/>
                <w:lang w:val="en-US" w:eastAsia="zh-CN"/>
              </w:rPr>
            </w:pPr>
            <w:r>
              <w:rPr>
                <w:rFonts w:hint="eastAsia" w:cs="仿宋"/>
                <w:b/>
                <w:bCs/>
                <w:color w:val="auto"/>
                <w:sz w:val="24"/>
                <w:szCs w:val="24"/>
                <w:highlight w:val="none"/>
                <w:lang w:eastAsia="zh-CN"/>
              </w:rPr>
              <w:t>本项目核心产品为</w:t>
            </w:r>
            <w:r>
              <w:rPr>
                <w:rFonts w:hint="eastAsia" w:cs="仿宋"/>
                <w:b/>
                <w:bCs/>
                <w:color w:val="auto"/>
                <w:sz w:val="24"/>
                <w:szCs w:val="24"/>
                <w:highlight w:val="none"/>
                <w:u w:val="single"/>
                <w:lang w:val="en-US" w:eastAsia="zh-CN"/>
              </w:rPr>
              <w:t xml:space="preserve">          </w:t>
            </w:r>
            <w:r>
              <w:rPr>
                <w:rFonts w:hint="eastAsia" w:cs="仿宋"/>
                <w:b/>
                <w:bCs/>
                <w:color w:val="auto"/>
                <w:sz w:val="24"/>
                <w:szCs w:val="24"/>
                <w:highlight w:val="none"/>
                <w:u w:val="none"/>
                <w:lang w:val="en-US" w:eastAsia="zh-CN"/>
              </w:rPr>
              <w:t>，投标品牌为</w:t>
            </w:r>
            <w:r>
              <w:rPr>
                <w:rFonts w:hint="eastAsia" w:cs="仿宋"/>
                <w:b/>
                <w:bCs/>
                <w:color w:val="auto"/>
                <w:sz w:val="24"/>
                <w:szCs w:val="24"/>
                <w:highlight w:val="none"/>
                <w:u w:val="single"/>
                <w:lang w:val="en-US" w:eastAsia="zh-CN"/>
              </w:rPr>
              <w:t xml:space="preserve">           。</w:t>
            </w:r>
          </w:p>
          <w:p>
            <w:pPr>
              <w:spacing w:before="156"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spacing w:before="156"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tc>
      </w:tr>
    </w:tbl>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zh-CN"/>
        </w:rPr>
        <w:t>注：</w:t>
      </w:r>
      <w:r>
        <w:rPr>
          <w:rFonts w:hint="eastAsia" w:ascii="仿宋" w:hAnsi="仿宋" w:eastAsia="仿宋" w:cs="仿宋"/>
          <w:color w:val="auto"/>
          <w:sz w:val="24"/>
          <w:highlight w:val="none"/>
          <w:u w:val="none"/>
        </w:rPr>
        <w:t>1</w:t>
      </w:r>
      <w:r>
        <w:rPr>
          <w:rFonts w:hint="eastAsia" w:ascii="仿宋" w:hAnsi="仿宋" w:eastAsia="仿宋" w:cs="仿宋"/>
          <w:color w:val="auto"/>
          <w:sz w:val="24"/>
          <w:highlight w:val="none"/>
          <w:u w:val="none"/>
          <w:lang w:eastAsia="zh-CN"/>
        </w:rPr>
        <w:t>、</w:t>
      </w:r>
      <w:r>
        <w:rPr>
          <w:rFonts w:hint="eastAsia" w:ascii="仿宋" w:hAnsi="仿宋" w:eastAsia="仿宋" w:cs="仿宋"/>
          <w:color w:val="auto"/>
          <w:kern w:val="0"/>
          <w:sz w:val="24"/>
          <w:highlight w:val="none"/>
          <w:u w:val="none"/>
          <w:lang w:val="zh-CN"/>
        </w:rPr>
        <w:t>投标人需按本表格式填写，不得自行更改，</w:t>
      </w:r>
      <w:r>
        <w:rPr>
          <w:rFonts w:hint="eastAsia" w:ascii="仿宋" w:hAnsi="仿宋" w:eastAsia="仿宋" w:cs="仿宋"/>
          <w:color w:val="auto"/>
          <w:sz w:val="24"/>
          <w:highlight w:val="none"/>
          <w:u w:val="none"/>
        </w:rPr>
        <w:t>投标报价以人民币</w:t>
      </w:r>
      <w:r>
        <w:rPr>
          <w:rFonts w:hint="eastAsia" w:ascii="仿宋" w:hAnsi="仿宋" w:eastAsia="仿宋" w:cs="仿宋"/>
          <w:color w:val="auto"/>
          <w:sz w:val="24"/>
          <w:highlight w:val="none"/>
          <w:u w:val="none"/>
          <w:lang w:eastAsia="zh-CN"/>
        </w:rPr>
        <w:t>元</w:t>
      </w:r>
      <w:r>
        <w:rPr>
          <w:rFonts w:hint="eastAsia" w:ascii="仿宋" w:hAnsi="仿宋" w:eastAsia="仿宋" w:cs="仿宋"/>
          <w:color w:val="auto"/>
          <w:sz w:val="24"/>
          <w:highlight w:val="none"/>
          <w:u w:val="none"/>
        </w:rPr>
        <w:t>为结算币种。</w:t>
      </w:r>
    </w:p>
    <w:p>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投标报价是指合同期内在承包区域提供的服务全部费用（含税、运保、随机工具、随机附件等费用），同时包括材料技术服务费、材料费、税金、人工费、检验费等，招标代理费及其它政策处理和采购代理费等完成合同所需的一切本身和不可或缺的所有工作开支、政策性文件规定及合同包含的所有风险、责任等各项全部费用，供应商应根据上述因素自行考虑含入投标总价。本次采购本项目按照中标价一次包干，合同期内采购人不再另行支付其他费用。</w:t>
      </w:r>
    </w:p>
    <w:p>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3、以上表格要求细分项目及报价，在“规格型号”一栏中，货物类项目填写规格型号务。</w:t>
      </w:r>
    </w:p>
    <w:p>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4、特别提示：采购代理机构将对项目名称和项目编号，中标人名称、地址和中标金额，主要中标标的的名称、规格型号、数量、单价、服务要求等予以公示。</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ascii="仿宋" w:hAnsi="仿宋" w:eastAsia="仿宋" w:cs="仿宋_GB2312"/>
          <w:color w:val="auto"/>
          <w:kern w:val="0"/>
          <w:sz w:val="24"/>
          <w:highlight w:val="none"/>
          <w:lang w:val="zh-CN"/>
        </w:rPr>
      </w:pPr>
      <w:r>
        <w:rPr>
          <w:rFonts w:hint="eastAsia" w:ascii="仿宋" w:hAnsi="仿宋" w:eastAsia="仿宋" w:cs="仿宋"/>
          <w:b/>
          <w:color w:val="auto"/>
          <w:kern w:val="0"/>
          <w:sz w:val="24"/>
          <w:highlight w:val="none"/>
          <w:lang w:val="zh-CN"/>
        </w:rPr>
        <w:t>▲</w:t>
      </w:r>
      <w:r>
        <w:rPr>
          <w:rFonts w:hint="eastAsia" w:ascii="仿宋" w:hAnsi="仿宋" w:eastAsia="仿宋"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各项明细费用请按实填写（不得出现“0元”“免费赠送”等形式的无偿报价），否则投标无效。</w:t>
      </w:r>
    </w:p>
    <w:p>
      <w:pPr>
        <w:pStyle w:val="839"/>
        <w:keepNext w:val="0"/>
        <w:keepLines w:val="0"/>
        <w:pageBreakBefore w:val="0"/>
        <w:widowControl w:val="0"/>
        <w:kinsoku/>
        <w:wordWrap/>
        <w:overflowPunct/>
        <w:topLinePunct w:val="0"/>
        <w:autoSpaceDE/>
        <w:autoSpaceDN/>
        <w:bidi w:val="0"/>
        <w:adjustRightInd/>
        <w:snapToGrid w:val="0"/>
        <w:spacing w:before="156" w:line="240" w:lineRule="auto"/>
        <w:ind w:firstLine="3360" w:firstLineChars="1400"/>
        <w:textAlignment w:val="auto"/>
        <w:rPr>
          <w:rFonts w:hint="eastAsia" w:ascii="仿宋" w:hAnsi="仿宋" w:eastAsia="仿宋" w:cs="仿宋"/>
          <w:color w:val="auto"/>
          <w:szCs w:val="24"/>
          <w:highlight w:val="none"/>
          <w:u w:val="none"/>
        </w:rPr>
      </w:pPr>
    </w:p>
    <w:p>
      <w:pPr>
        <w:pStyle w:val="839"/>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jc w:val="center"/>
        <w:rPr>
          <w:rFonts w:hint="eastAsia" w:ascii="仿宋_GB2312" w:eastAsia="仿宋_GB2312"/>
          <w:b/>
          <w:color w:val="auto"/>
          <w:sz w:val="32"/>
          <w:szCs w:val="32"/>
          <w:highlight w:val="none"/>
        </w:rPr>
      </w:pPr>
    </w:p>
    <w:p>
      <w:pPr>
        <w:pageBreakBefore w:val="0"/>
        <w:kinsoku/>
        <w:bidi w:val="0"/>
        <w:adjustRightInd w:val="0"/>
        <w:snapToGrid w:val="0"/>
        <w:spacing w:beforeAutospacing="0" w:afterAutospacing="0" w:line="440" w:lineRule="exact"/>
        <w:jc w:val="both"/>
        <w:rPr>
          <w:rFonts w:hint="eastAsia"/>
          <w:b/>
          <w:color w:val="auto"/>
          <w:sz w:val="32"/>
          <w:szCs w:val="32"/>
          <w:highlight w:val="none"/>
          <w:lang w:eastAsia="zh-CN"/>
        </w:rPr>
      </w:pPr>
    </w:p>
    <w:p>
      <w:pPr>
        <w:pStyle w:val="108"/>
        <w:rPr>
          <w:rFonts w:hint="eastAsia"/>
          <w:color w:val="auto"/>
          <w:highlight w:val="none"/>
          <w:lang w:eastAsia="zh-CN"/>
        </w:rPr>
      </w:pPr>
    </w:p>
    <w:p>
      <w:pPr>
        <w:pageBreakBefore w:val="0"/>
        <w:kinsoku/>
        <w:bidi w:val="0"/>
        <w:adjustRightInd w:val="0"/>
        <w:snapToGrid w:val="0"/>
        <w:spacing w:beforeAutospacing="0" w:afterAutospacing="0" w:line="440" w:lineRule="exact"/>
        <w:jc w:val="both"/>
        <w:rPr>
          <w:rFonts w:hint="default" w:eastAsia="仿宋"/>
          <w:b/>
          <w:color w:val="auto"/>
          <w:sz w:val="32"/>
          <w:szCs w:val="32"/>
          <w:highlight w:val="none"/>
          <w:lang w:val="en-US" w:eastAsia="zh-CN"/>
        </w:rPr>
      </w:pPr>
      <w:r>
        <w:rPr>
          <w:rFonts w:hint="eastAsia"/>
          <w:b/>
          <w:color w:val="auto"/>
          <w:sz w:val="32"/>
          <w:szCs w:val="32"/>
          <w:highlight w:val="none"/>
          <w:lang w:eastAsia="zh-CN"/>
        </w:rPr>
        <w:t>附件</w:t>
      </w:r>
      <w:r>
        <w:rPr>
          <w:rFonts w:hint="eastAsia"/>
          <w:b/>
          <w:color w:val="auto"/>
          <w:sz w:val="32"/>
          <w:szCs w:val="32"/>
          <w:highlight w:val="none"/>
          <w:lang w:val="en-US" w:eastAsia="zh-CN"/>
        </w:rPr>
        <w:t>1</w:t>
      </w:r>
    </w:p>
    <w:p>
      <w:pPr>
        <w:pageBreakBefore w:val="0"/>
        <w:kinsoku/>
        <w:bidi w:val="0"/>
        <w:adjustRightInd w:val="0"/>
        <w:snapToGrid w:val="0"/>
        <w:spacing w:beforeAutospacing="0" w:afterAutospacing="0" w:line="440" w:lineRule="exact"/>
        <w:jc w:val="center"/>
        <w:rPr>
          <w:rFonts w:hint="eastAsia"/>
          <w:b/>
          <w:color w:val="auto"/>
          <w:sz w:val="32"/>
          <w:szCs w:val="32"/>
          <w:highlight w:val="none"/>
        </w:rPr>
      </w:pPr>
    </w:p>
    <w:p>
      <w:pPr>
        <w:pageBreakBefore w:val="0"/>
        <w:kinsoku/>
        <w:bidi w:val="0"/>
        <w:adjustRightInd w:val="0"/>
        <w:snapToGrid w:val="0"/>
        <w:spacing w:beforeAutospacing="0" w:afterAutospacing="0" w:line="440" w:lineRule="exact"/>
        <w:jc w:val="center"/>
        <w:rPr>
          <w:color w:val="auto"/>
          <w:highlight w:val="none"/>
        </w:rPr>
      </w:pPr>
      <w:r>
        <w:rPr>
          <w:rFonts w:hint="eastAsia"/>
          <w:b/>
          <w:color w:val="auto"/>
          <w:sz w:val="32"/>
          <w:szCs w:val="32"/>
          <w:highlight w:val="none"/>
        </w:rPr>
        <w:t>参与政府采购活动健康承诺书</w:t>
      </w:r>
    </w:p>
    <w:p>
      <w:pPr>
        <w:pageBreakBefore w:val="0"/>
        <w:kinsoku/>
        <w:bidi w:val="0"/>
        <w:spacing w:beforeAutospacing="0" w:afterAutospacing="0" w:line="440" w:lineRule="exact"/>
        <w:rPr>
          <w:color w:val="auto"/>
          <w:sz w:val="28"/>
          <w:szCs w:val="28"/>
          <w:highlight w:val="none"/>
          <w:shd w:val="clear" w:color="auto" w:fill="FFFFFF"/>
        </w:rPr>
      </w:pP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我（姓名）：</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身份证号：</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所属单位（公司） ：</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本人现郑重承诺：</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（一）不是来自（或途经）疫情重点地区，或最近14天未有国外旅居史；</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（二）未接触过新型冠状病毒感染的疑似或确诊病例；</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（三）近期无发热、咳嗽、呼吸困难等新型冠状病毒感染可疑症状；</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（四）健康码显示为绿色。</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 xml:space="preserve"> 如上述承诺不实而导致不良后果(如：出现疫情防控重大风险，出现确诊病例等)的，本人自愿承担相关法律责任。 </w:t>
      </w:r>
    </w:p>
    <w:p>
      <w:pPr>
        <w:pageBreakBefore w:val="0"/>
        <w:kinsoku/>
        <w:bidi w:val="0"/>
        <w:snapToGrid w:val="0"/>
        <w:spacing w:beforeAutospacing="0" w:afterAutospacing="0" w:line="440" w:lineRule="exact"/>
        <w:ind w:firstLine="720" w:firstLineChars="300"/>
        <w:jc w:val="both"/>
        <w:rPr>
          <w:rFonts w:hint="eastAsia"/>
          <w:color w:val="auto"/>
          <w:highlight w:val="none"/>
        </w:rPr>
      </w:pPr>
      <w:r>
        <w:rPr>
          <w:rFonts w:hint="eastAsia"/>
          <w:color w:val="auto"/>
          <w:highlight w:val="none"/>
        </w:rPr>
        <w:t xml:space="preserve">                                           </w:t>
      </w:r>
    </w:p>
    <w:p>
      <w:pPr>
        <w:pageBreakBefore w:val="0"/>
        <w:kinsoku/>
        <w:bidi w:val="0"/>
        <w:snapToGrid w:val="0"/>
        <w:spacing w:beforeAutospacing="0" w:afterAutospacing="0" w:line="440" w:lineRule="exact"/>
        <w:ind w:firstLine="720" w:firstLineChars="300"/>
        <w:jc w:val="both"/>
        <w:rPr>
          <w:rFonts w:hint="eastAsia"/>
          <w:color w:val="auto"/>
          <w:highlight w:val="none"/>
        </w:rPr>
      </w:pPr>
    </w:p>
    <w:p>
      <w:pPr>
        <w:pageBreakBefore w:val="0"/>
        <w:kinsoku/>
        <w:bidi w:val="0"/>
        <w:snapToGrid w:val="0"/>
        <w:spacing w:beforeAutospacing="0" w:afterAutospacing="0" w:line="440" w:lineRule="exact"/>
        <w:ind w:firstLine="5760" w:firstLineChars="2400"/>
        <w:jc w:val="both"/>
        <w:rPr>
          <w:rFonts w:hint="eastAsia"/>
          <w:color w:val="auto"/>
          <w:highlight w:val="none"/>
        </w:rPr>
      </w:pPr>
      <w:r>
        <w:rPr>
          <w:rFonts w:hint="eastAsia"/>
          <w:color w:val="auto"/>
          <w:highlight w:val="none"/>
        </w:rPr>
        <w:t xml:space="preserve">承诺人： </w:t>
      </w:r>
    </w:p>
    <w:p>
      <w:pPr>
        <w:pageBreakBefore w:val="0"/>
        <w:kinsoku/>
        <w:bidi w:val="0"/>
        <w:snapToGrid w:val="0"/>
        <w:spacing w:beforeAutospacing="0" w:afterAutospacing="0" w:line="440" w:lineRule="exact"/>
        <w:ind w:firstLine="5760" w:firstLineChars="2400"/>
        <w:jc w:val="both"/>
        <w:rPr>
          <w:color w:val="auto"/>
          <w:sz w:val="20"/>
          <w:highlight w:val="none"/>
        </w:rPr>
      </w:pPr>
      <w:r>
        <w:rPr>
          <w:rFonts w:hint="eastAsia"/>
          <w:color w:val="auto"/>
          <w:highlight w:val="none"/>
        </w:rPr>
        <w:t>时</w:t>
      </w:r>
      <w:r>
        <w:rPr>
          <w:rFonts w:hint="eastAsia"/>
          <w:color w:val="auto"/>
          <w:highlight w:val="none"/>
          <w:lang w:val="en-US" w:eastAsia="zh-CN"/>
        </w:rPr>
        <w:t xml:space="preserve">  </w:t>
      </w:r>
      <w:r>
        <w:rPr>
          <w:rFonts w:hint="eastAsia"/>
          <w:color w:val="auto"/>
          <w:highlight w:val="none"/>
        </w:rPr>
        <w:t>间：</w:t>
      </w:r>
    </w:p>
    <w:p>
      <w:pPr>
        <w:pageBreakBefore w:val="0"/>
        <w:kinsoku/>
        <w:bidi w:val="0"/>
        <w:adjustRightInd w:val="0"/>
        <w:snapToGrid w:val="0"/>
        <w:spacing w:beforeAutospacing="0" w:afterAutospacing="0" w:line="440" w:lineRule="exact"/>
        <w:jc w:val="center"/>
        <w:rPr>
          <w:color w:val="auto"/>
          <w:highlight w:val="none"/>
        </w:rPr>
      </w:pPr>
    </w:p>
    <w:p>
      <w:pPr>
        <w:pageBreakBefore w:val="0"/>
        <w:kinsoku/>
        <w:bidi w:val="0"/>
        <w:adjustRightInd w:val="0"/>
        <w:snapToGrid w:val="0"/>
        <w:spacing w:beforeAutospacing="0" w:afterAutospacing="0" w:line="440" w:lineRule="exact"/>
        <w:jc w:val="center"/>
        <w:rPr>
          <w:color w:val="auto"/>
          <w:highlight w:val="none"/>
        </w:rPr>
      </w:pPr>
    </w:p>
    <w:p>
      <w:pPr>
        <w:pageBreakBefore w:val="0"/>
        <w:kinsoku/>
        <w:bidi w:val="0"/>
        <w:adjustRightInd w:val="0"/>
        <w:snapToGrid w:val="0"/>
        <w:spacing w:beforeAutospacing="0" w:afterAutospacing="0" w:line="440" w:lineRule="exact"/>
        <w:jc w:val="left"/>
        <w:rPr>
          <w:b/>
          <w:bCs/>
          <w:color w:val="auto"/>
          <w:highlight w:val="none"/>
        </w:rPr>
      </w:pPr>
      <w:r>
        <w:rPr>
          <w:rFonts w:hint="eastAsia"/>
          <w:b/>
          <w:bCs/>
          <w:color w:val="auto"/>
          <w:highlight w:val="none"/>
        </w:rPr>
        <w:t>注：本承诺函按疫情防控需要提供</w:t>
      </w:r>
    </w:p>
    <w:p>
      <w:pPr>
        <w:pageBreakBefore w:val="0"/>
        <w:kinsoku/>
        <w:bidi w:val="0"/>
        <w:adjustRightInd w:val="0"/>
        <w:snapToGrid w:val="0"/>
        <w:spacing w:beforeAutospacing="0" w:afterAutospacing="0" w:line="440" w:lineRule="exact"/>
        <w:jc w:val="center"/>
        <w:rPr>
          <w:color w:val="auto"/>
          <w:highlight w:val="none"/>
        </w:rPr>
      </w:pPr>
    </w:p>
    <w:p>
      <w:pPr>
        <w:pageBreakBefore w:val="0"/>
        <w:kinsoku/>
        <w:bidi w:val="0"/>
        <w:adjustRightInd w:val="0"/>
        <w:snapToGrid w:val="0"/>
        <w:spacing w:beforeAutospacing="0" w:afterAutospacing="0" w:line="440" w:lineRule="exact"/>
        <w:jc w:val="both"/>
        <w:rPr>
          <w:rFonts w:hint="eastAsia"/>
          <w:b/>
          <w:color w:val="auto"/>
          <w:sz w:val="32"/>
          <w:szCs w:val="32"/>
          <w:highlight w:val="none"/>
          <w:lang w:eastAsia="zh-CN"/>
        </w:rPr>
      </w:pPr>
    </w:p>
    <w:p>
      <w:pPr>
        <w:pStyle w:val="108"/>
        <w:rPr>
          <w:rFonts w:hint="eastAsia"/>
          <w:b/>
          <w:color w:val="auto"/>
          <w:sz w:val="32"/>
          <w:szCs w:val="32"/>
          <w:highlight w:val="none"/>
          <w:lang w:eastAsia="zh-CN"/>
        </w:rPr>
      </w:pPr>
    </w:p>
    <w:p>
      <w:pPr>
        <w:rPr>
          <w:rFonts w:hint="eastAsia"/>
          <w:b/>
          <w:color w:val="auto"/>
          <w:sz w:val="32"/>
          <w:szCs w:val="32"/>
          <w:highlight w:val="none"/>
          <w:lang w:eastAsia="zh-CN"/>
        </w:rPr>
      </w:pPr>
    </w:p>
    <w:p>
      <w:pPr>
        <w:pStyle w:val="108"/>
        <w:rPr>
          <w:rFonts w:hint="eastAsia"/>
          <w:b/>
          <w:color w:val="auto"/>
          <w:sz w:val="32"/>
          <w:szCs w:val="32"/>
          <w:highlight w:val="none"/>
          <w:lang w:eastAsia="zh-CN"/>
        </w:rPr>
      </w:pPr>
    </w:p>
    <w:p>
      <w:pPr>
        <w:rPr>
          <w:rFonts w:hint="eastAsia"/>
          <w:color w:val="auto"/>
          <w:highlight w:val="none"/>
          <w:lang w:eastAsia="zh-CN"/>
        </w:rPr>
      </w:pPr>
    </w:p>
    <w:p>
      <w:pPr>
        <w:pageBreakBefore w:val="0"/>
        <w:kinsoku/>
        <w:bidi w:val="0"/>
        <w:adjustRightInd w:val="0"/>
        <w:snapToGrid w:val="0"/>
        <w:spacing w:beforeAutospacing="0" w:afterAutospacing="0" w:line="440" w:lineRule="exact"/>
        <w:jc w:val="both"/>
        <w:rPr>
          <w:rFonts w:hint="eastAsia"/>
          <w:b/>
          <w:color w:val="auto"/>
          <w:sz w:val="32"/>
          <w:szCs w:val="32"/>
          <w:highlight w:val="none"/>
          <w:lang w:eastAsia="zh-CN"/>
        </w:rPr>
      </w:pPr>
    </w:p>
    <w:p>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附件</w:t>
      </w:r>
      <w:r>
        <w:rPr>
          <w:rFonts w:hint="eastAsia"/>
          <w:b/>
          <w:color w:val="auto"/>
          <w:sz w:val="32"/>
          <w:szCs w:val="32"/>
          <w:highlight w:val="none"/>
          <w:lang w:val="en-US" w:eastAsia="zh-CN"/>
        </w:rPr>
        <w:t>2</w:t>
      </w:r>
    </w:p>
    <w:p>
      <w:pPr>
        <w:pStyle w:val="38"/>
        <w:pageBreakBefore w:val="0"/>
        <w:kinsoku/>
        <w:bidi w:val="0"/>
        <w:spacing w:beforeAutospacing="0" w:afterAutospacing="0" w:line="440" w:lineRule="exact"/>
        <w:ind w:firstLine="0"/>
        <w:rPr>
          <w:rFonts w:hint="eastAsia" w:ascii="仿宋_GB2312" w:hAnsi="仿宋" w:eastAsia="仿宋_GB2312"/>
          <w:b/>
          <w:color w:val="auto"/>
          <w:spacing w:val="0"/>
          <w:sz w:val="32"/>
          <w:szCs w:val="32"/>
          <w:highlight w:val="none"/>
        </w:rPr>
      </w:pPr>
    </w:p>
    <w:p>
      <w:pPr>
        <w:pStyle w:val="38"/>
        <w:pageBreakBefore w:val="0"/>
        <w:kinsoku/>
        <w:bidi w:val="0"/>
        <w:spacing w:beforeAutospacing="0" w:afterAutospacing="0" w:line="440" w:lineRule="exact"/>
        <w:ind w:firstLine="0"/>
        <w:rPr>
          <w:rFonts w:hint="eastAsia" w:ascii="仿宋_GB2312" w:hAnsi="仿宋" w:eastAsia="仿宋_GB2312"/>
          <w:b/>
          <w:color w:val="auto"/>
          <w:spacing w:val="0"/>
          <w:sz w:val="32"/>
          <w:szCs w:val="32"/>
          <w:highlight w:val="none"/>
        </w:rPr>
      </w:pPr>
    </w:p>
    <w:p>
      <w:pPr>
        <w:pStyle w:val="38"/>
        <w:pageBreakBefore w:val="0"/>
        <w:kinsoku/>
        <w:bidi w:val="0"/>
        <w:spacing w:beforeAutospacing="0" w:afterAutospacing="0" w:line="440" w:lineRule="exact"/>
        <w:ind w:firstLine="0"/>
        <w:rPr>
          <w:rFonts w:ascii="仿宋_GB2312" w:hAnsi="仿宋" w:eastAsia="仿宋_GB2312"/>
          <w:b/>
          <w:color w:val="auto"/>
          <w:spacing w:val="0"/>
          <w:sz w:val="32"/>
          <w:szCs w:val="32"/>
          <w:highlight w:val="none"/>
        </w:rPr>
      </w:pPr>
      <w:r>
        <w:rPr>
          <w:rFonts w:hint="eastAsia" w:ascii="仿宋_GB2312" w:hAnsi="仿宋" w:eastAsia="仿宋_GB2312"/>
          <w:b/>
          <w:color w:val="auto"/>
          <w:spacing w:val="0"/>
          <w:sz w:val="32"/>
          <w:szCs w:val="32"/>
          <w:highlight w:val="none"/>
        </w:rPr>
        <w:t>询问函范本：</w:t>
      </w:r>
    </w:p>
    <w:p>
      <w:pPr>
        <w:pageBreakBefore w:val="0"/>
        <w:kinsoku/>
        <w:bidi w:val="0"/>
        <w:spacing w:beforeAutospacing="0" w:afterAutospacing="0" w:line="440" w:lineRule="exact"/>
        <w:rPr>
          <w:color w:val="auto"/>
          <w:highlight w:val="none"/>
        </w:rPr>
      </w:pPr>
    </w:p>
    <w:p>
      <w:pPr>
        <w:pStyle w:val="109"/>
        <w:pageBreakBefore w:val="0"/>
        <w:kinsoku/>
        <w:bidi w:val="0"/>
        <w:spacing w:before="0" w:beforeAutospacing="0" w:after="0" w:afterAutospacing="0" w:line="440" w:lineRule="exact"/>
        <w:rPr>
          <w:color w:val="auto"/>
          <w:highlight w:val="none"/>
        </w:rPr>
      </w:pPr>
    </w:p>
    <w:p>
      <w:pPr>
        <w:pageBreakBefore w:val="0"/>
        <w:kinsoku/>
        <w:bidi w:val="0"/>
        <w:spacing w:beforeAutospacing="0" w:afterAutospacing="0" w:line="440" w:lineRule="exact"/>
        <w:jc w:val="center"/>
        <w:rPr>
          <w:color w:val="auto"/>
          <w:highlight w:val="none"/>
        </w:rPr>
      </w:pPr>
      <w:r>
        <w:rPr>
          <w:rFonts w:hint="eastAsia"/>
          <w:color w:val="auto"/>
          <w:highlight w:val="none"/>
        </w:rPr>
        <w:t>关于XXX项目公开招标的询问函</w:t>
      </w:r>
    </w:p>
    <w:p>
      <w:pPr>
        <w:pageBreakBefore w:val="0"/>
        <w:kinsoku/>
        <w:bidi w:val="0"/>
        <w:snapToGrid w:val="0"/>
        <w:spacing w:beforeAutospacing="0" w:afterAutospacing="0" w:line="440" w:lineRule="exact"/>
        <w:ind w:firstLine="480" w:firstLineChars="200"/>
        <w:rPr>
          <w:color w:val="auto"/>
          <w:highlight w:val="none"/>
        </w:rPr>
      </w:pPr>
    </w:p>
    <w:p>
      <w:pPr>
        <w:pageBreakBefore w:val="0"/>
        <w:kinsoku/>
        <w:bidi w:val="0"/>
        <w:snapToGrid w:val="0"/>
        <w:spacing w:beforeAutospacing="0" w:afterAutospacing="0" w:line="440" w:lineRule="exact"/>
        <w:ind w:firstLine="480" w:firstLineChars="200"/>
        <w:rPr>
          <w:rFonts w:hint="eastAsia"/>
          <w:color w:val="auto"/>
          <w:highlight w:val="none"/>
        </w:rPr>
      </w:pP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关于（项目名称）（项目编号）（项目标项）我公司有以下几点疑问：</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询问事项一：（请明确</w:t>
      </w:r>
      <w:r>
        <w:rPr>
          <w:rFonts w:hint="eastAsia"/>
          <w:bCs/>
          <w:color w:val="auto"/>
          <w:highlight w:val="none"/>
        </w:rPr>
        <w:t>具体内容，并附</w:t>
      </w:r>
      <w:r>
        <w:rPr>
          <w:rFonts w:hint="eastAsia"/>
          <w:color w:val="auto"/>
          <w:highlight w:val="none"/>
        </w:rPr>
        <w:t>事实依据。）</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询问事项二：  ...</w:t>
      </w:r>
    </w:p>
    <w:p>
      <w:pPr>
        <w:pageBreakBefore w:val="0"/>
        <w:kinsoku/>
        <w:bidi w:val="0"/>
        <w:spacing w:beforeAutospacing="0" w:afterAutospacing="0" w:line="440" w:lineRule="exact"/>
        <w:rPr>
          <w:color w:val="auto"/>
          <w:highlight w:val="none"/>
        </w:rPr>
      </w:pPr>
    </w:p>
    <w:p>
      <w:pPr>
        <w:pStyle w:val="5"/>
        <w:pageBreakBefore w:val="0"/>
        <w:kinsoku/>
        <w:bidi w:val="0"/>
        <w:spacing w:before="0" w:beforeAutospacing="0" w:after="0" w:afterAutospacing="0" w:line="440" w:lineRule="exact"/>
        <w:rPr>
          <w:color w:val="auto"/>
          <w:highlight w:val="none"/>
        </w:rPr>
      </w:pPr>
    </w:p>
    <w:p>
      <w:pPr>
        <w:pStyle w:val="38"/>
        <w:pageBreakBefore w:val="0"/>
        <w:kinsoku/>
        <w:bidi w:val="0"/>
        <w:spacing w:beforeAutospacing="0" w:afterAutospacing="0" w:line="440" w:lineRule="exact"/>
        <w:rPr>
          <w:rFonts w:ascii="仿宋" w:hAnsi="仿宋"/>
          <w:color w:val="auto"/>
          <w:sz w:val="24"/>
          <w:highlight w:val="none"/>
        </w:rPr>
      </w:pP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供应商全称（盖章）：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法定代表人（签名或签章）：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授权代表（签名）：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联系电话（手机）：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电子邮箱：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询问日期：                        </w:t>
      </w:r>
    </w:p>
    <w:p>
      <w:pPr>
        <w:pageBreakBefore w:val="0"/>
        <w:kinsoku/>
        <w:bidi w:val="0"/>
        <w:spacing w:beforeAutospacing="0" w:afterAutospacing="0" w:line="440" w:lineRule="exact"/>
        <w:rPr>
          <w:color w:val="auto"/>
          <w:highlight w:val="none"/>
        </w:rPr>
      </w:pPr>
      <w:r>
        <w:rPr>
          <w:rFonts w:hint="eastAsia"/>
          <w:color w:val="auto"/>
          <w:highlight w:val="none"/>
        </w:rPr>
        <w:t xml:space="preserve"> </w:t>
      </w:r>
    </w:p>
    <w:p>
      <w:pPr>
        <w:pageBreakBefore w:val="0"/>
        <w:kinsoku/>
        <w:bidi w:val="0"/>
        <w:spacing w:beforeAutospacing="0" w:afterAutospacing="0" w:line="440" w:lineRule="exact"/>
        <w:rPr>
          <w:color w:val="auto"/>
          <w:highlight w:val="none"/>
        </w:rPr>
      </w:pPr>
    </w:p>
    <w:p>
      <w:pPr>
        <w:pageBreakBefore w:val="0"/>
        <w:kinsoku/>
        <w:bidi w:val="0"/>
        <w:adjustRightInd w:val="0"/>
        <w:snapToGrid w:val="0"/>
        <w:spacing w:beforeAutospacing="0" w:afterAutospacing="0" w:line="440" w:lineRule="exact"/>
        <w:jc w:val="center"/>
        <w:rPr>
          <w:color w:val="auto"/>
          <w:highlight w:val="none"/>
        </w:rPr>
      </w:pPr>
    </w:p>
    <w:p>
      <w:pPr>
        <w:pStyle w:val="109"/>
        <w:pageBreakBefore w:val="0"/>
        <w:kinsoku/>
        <w:bidi w:val="0"/>
        <w:spacing w:before="0" w:beforeAutospacing="0" w:after="0" w:afterAutospacing="0" w:line="440" w:lineRule="exact"/>
        <w:rPr>
          <w:rFonts w:ascii="仿宋" w:hAnsi="仿宋"/>
          <w:color w:val="auto"/>
          <w:highlight w:val="none"/>
        </w:rPr>
      </w:pPr>
    </w:p>
    <w:p>
      <w:pPr>
        <w:pageBreakBefore w:val="0"/>
        <w:kinsoku/>
        <w:bidi w:val="0"/>
        <w:spacing w:beforeAutospacing="0" w:afterAutospacing="0" w:line="440" w:lineRule="exact"/>
        <w:rPr>
          <w:color w:val="auto"/>
          <w:highlight w:val="none"/>
        </w:rPr>
      </w:pPr>
    </w:p>
    <w:p>
      <w:pPr>
        <w:pStyle w:val="108"/>
        <w:rPr>
          <w:color w:val="auto"/>
          <w:highlight w:val="none"/>
        </w:rPr>
      </w:pPr>
    </w:p>
    <w:p>
      <w:pPr>
        <w:rPr>
          <w:color w:val="auto"/>
          <w:highlight w:val="none"/>
        </w:rPr>
      </w:pPr>
    </w:p>
    <w:p>
      <w:pPr>
        <w:pStyle w:val="108"/>
        <w:rPr>
          <w:color w:val="auto"/>
          <w:highlight w:val="none"/>
        </w:rPr>
      </w:pPr>
    </w:p>
    <w:p>
      <w:pPr>
        <w:rPr>
          <w:color w:val="auto"/>
          <w:highlight w:val="none"/>
        </w:rPr>
      </w:pPr>
    </w:p>
    <w:p>
      <w:pPr>
        <w:pageBreakBefore w:val="0"/>
        <w:kinsoku/>
        <w:bidi w:val="0"/>
        <w:spacing w:beforeAutospacing="0" w:afterAutospacing="0" w:line="440" w:lineRule="exact"/>
        <w:rPr>
          <w:color w:val="auto"/>
          <w:highlight w:val="none"/>
        </w:rPr>
      </w:pPr>
    </w:p>
    <w:p>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w:t>
      </w:r>
      <w:r>
        <w:rPr>
          <w:rFonts w:hint="eastAsia"/>
          <w:b/>
          <w:color w:val="auto"/>
          <w:sz w:val="32"/>
          <w:szCs w:val="32"/>
          <w:highlight w:val="none"/>
          <w:lang w:val="en-US" w:eastAsia="zh-CN"/>
        </w:rPr>
        <w:t>件3</w:t>
      </w:r>
    </w:p>
    <w:p>
      <w:pPr>
        <w:pStyle w:val="88"/>
        <w:pageBreakBefore w:val="0"/>
        <w:kinsoku/>
        <w:bidi w:val="0"/>
        <w:spacing w:beforeAutospacing="0" w:after="0" w:afterAutospacing="0" w:line="440" w:lineRule="exact"/>
        <w:ind w:left="480"/>
        <w:rPr>
          <w:color w:val="auto"/>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质疑函范本及制作说明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质疑函范本</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一、质疑供应商基本信息</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质疑供应商：</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地址：</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邮编：</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联系人：</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联系电话：</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授权代表：</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联系电话：</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地址： </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邮编：</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二、质疑项目基本情况</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质疑项目的名称：</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质疑项目的编号：</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包号：</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采购人名称：</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采购文件获取日期：</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三、质疑事项具体内容</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质疑事项1：</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事实依据：</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法律依据：</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质疑事项2</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四、与质疑事项相关的质疑请求</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请求：</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日期：    </w:t>
      </w:r>
    </w:p>
    <w:p>
      <w:pPr>
        <w:pageBreakBefore w:val="0"/>
        <w:widowControl/>
        <w:kinsoku/>
        <w:bidi w:val="0"/>
        <w:spacing w:beforeAutospacing="0" w:afterAutospacing="0" w:line="440" w:lineRule="exact"/>
        <w:jc w:val="left"/>
        <w:rPr>
          <w:rFonts w:ascii="仿宋_GB2312" w:hAnsi="仿宋" w:eastAsia="仿宋_GB2312" w:cs="Times New Roman"/>
          <w:b/>
          <w:color w:val="auto"/>
          <w:sz w:val="24"/>
          <w:szCs w:val="24"/>
          <w:highlight w:val="none"/>
        </w:rPr>
      </w:pPr>
      <w:r>
        <w:rPr>
          <w:rFonts w:ascii="仿宋_GB2312" w:hAnsi="仿宋" w:eastAsia="仿宋_GB2312" w:cs="Times New Roman"/>
          <w:b/>
          <w:color w:val="auto"/>
          <w:sz w:val="24"/>
          <w:szCs w:val="24"/>
          <w:highlight w:val="none"/>
        </w:rPr>
        <w:br w:type="page"/>
      </w: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质疑函制作说明：</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1.供应商提出质疑时，应提交质疑函和必要的证明材料。</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2.质疑供应商若委托代理人进行质疑的，质疑函应按要求列明“授权代表”的有关内容，并在附件中提交由质疑</w:t>
      </w:r>
      <w:r>
        <w:rPr>
          <w:rFonts w:hint="eastAsia" w:ascii="仿宋_GB2312" w:hAnsi="仿宋" w:eastAsia="仿宋_GB2312" w:cs="宋体"/>
          <w:color w:val="auto"/>
          <w:kern w:val="0"/>
          <w:sz w:val="24"/>
          <w:szCs w:val="24"/>
          <w:highlight w:val="none"/>
        </w:rPr>
        <w:t>供应商签署的授权委托书。授权委托书应载明代理人的姓名或者名称、代理事项、具体权限、期限和相关事项。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3.质疑供应商若对项目的某一分包进行质疑，质疑函中应列明具体分包号。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4.质疑函的质疑事项应具体、明确，并有必要的事实依据和法律依据。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5.质疑函的质疑请求应与质疑事项相关。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color w:val="auto"/>
          <w:sz w:val="30"/>
          <w:szCs w:val="30"/>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widowControl/>
        <w:kinsoku/>
        <w:bidi w:val="0"/>
        <w:spacing w:beforeAutospacing="0" w:afterAutospacing="0" w:line="440" w:lineRule="exact"/>
        <w:jc w:val="left"/>
        <w:rPr>
          <w:rFonts w:ascii="仿宋_GB2312" w:hAnsi="仿宋" w:eastAsia="仿宋_GB2312" w:cs="Times New Roman"/>
          <w:b/>
          <w:color w:val="auto"/>
          <w:spacing w:val="6"/>
          <w:sz w:val="32"/>
          <w:szCs w:val="32"/>
          <w:highlight w:val="none"/>
        </w:rPr>
      </w:pPr>
      <w:r>
        <w:rPr>
          <w:rFonts w:ascii="仿宋_GB2312" w:hAnsi="仿宋" w:eastAsia="仿宋_GB2312" w:cs="Times New Roman"/>
          <w:b/>
          <w:color w:val="auto"/>
          <w:spacing w:val="6"/>
          <w:sz w:val="32"/>
          <w:szCs w:val="32"/>
          <w:highlight w:val="none"/>
        </w:rPr>
        <w:br w:type="page"/>
      </w:r>
    </w:p>
    <w:p>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w:t>
      </w:r>
      <w:r>
        <w:rPr>
          <w:rFonts w:hint="eastAsia"/>
          <w:b/>
          <w:color w:val="auto"/>
          <w:sz w:val="32"/>
          <w:szCs w:val="32"/>
          <w:highlight w:val="none"/>
          <w:lang w:val="en-US" w:eastAsia="zh-CN"/>
        </w:rPr>
        <w:t>件4</w:t>
      </w:r>
    </w:p>
    <w:p>
      <w:pPr>
        <w:pageBreakBefore w:val="0"/>
        <w:kinsoku/>
        <w:bidi w:val="0"/>
        <w:adjustRightInd w:val="0"/>
        <w:spacing w:beforeAutospacing="0" w:afterAutospacing="0" w:line="440" w:lineRule="exact"/>
        <w:jc w:val="center"/>
        <w:rPr>
          <w:rFonts w:hint="eastAsia"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投诉书范本及制作说明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color w:val="auto"/>
          <w:sz w:val="24"/>
          <w:szCs w:val="24"/>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投诉书范本</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一、投诉相关主体基本情况</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投诉人：</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法定代表人/主要负责人：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pPr>
        <w:pageBreakBefore w:val="0"/>
        <w:tabs>
          <w:tab w:val="left" w:pos="6510"/>
        </w:tabs>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授权代表：</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被投诉人1：</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联系人：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被投诉人2</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相关供应商：</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联系人：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二、投诉项目基本情况</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采购项目名称：</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采购项目编号：</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包号：</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采购人名称：</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代理机构名称：</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采购文件公告:</w:t>
      </w:r>
      <w:r>
        <w:rPr>
          <w:rFonts w:hint="eastAsia" w:ascii="仿宋_GB2312" w:hAnsi="仿宋" w:eastAsia="仿宋_GB2312" w:cs="Times New Roman"/>
          <w:color w:val="auto"/>
          <w:sz w:val="24"/>
          <w:szCs w:val="24"/>
          <w:highlight w:val="none"/>
          <w:u w:val="dotted"/>
        </w:rPr>
        <w:t xml:space="preserve">是/否 </w:t>
      </w:r>
      <w:r>
        <w:rPr>
          <w:rFonts w:hint="eastAsia" w:ascii="仿宋_GB2312" w:hAnsi="仿宋" w:eastAsia="仿宋_GB2312" w:cs="Times New Roman"/>
          <w:color w:val="auto"/>
          <w:sz w:val="24"/>
          <w:szCs w:val="24"/>
          <w:highlight w:val="none"/>
        </w:rPr>
        <w:t>公告期限：</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采购结果公告:</w:t>
      </w:r>
      <w:r>
        <w:rPr>
          <w:rFonts w:hint="eastAsia" w:ascii="仿宋_GB2312" w:hAnsi="仿宋" w:eastAsia="仿宋_GB2312" w:cs="Times New Roman"/>
          <w:color w:val="auto"/>
          <w:sz w:val="24"/>
          <w:szCs w:val="24"/>
          <w:highlight w:val="none"/>
          <w:u w:val="dotted"/>
        </w:rPr>
        <w:t xml:space="preserve">是/否 </w:t>
      </w:r>
      <w:r>
        <w:rPr>
          <w:rFonts w:hint="eastAsia" w:ascii="仿宋_GB2312" w:hAnsi="仿宋" w:eastAsia="仿宋_GB2312" w:cs="Times New Roman"/>
          <w:color w:val="auto"/>
          <w:sz w:val="24"/>
          <w:szCs w:val="24"/>
          <w:highlight w:val="none"/>
        </w:rPr>
        <w:t>公告期限：</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三、质疑基本情况</w:t>
      </w:r>
    </w:p>
    <w:p>
      <w:pPr>
        <w:pageBreakBefore w:val="0"/>
        <w:kinsoku/>
        <w:bidi w:val="0"/>
        <w:adjustRightInd w:val="0"/>
        <w:spacing w:beforeAutospacing="0" w:afterAutospacing="0" w:line="440" w:lineRule="exact"/>
        <w:ind w:firstLine="480" w:firstLineChars="200"/>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投诉人于</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年</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月</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日,向</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提出质疑，质疑事项为：</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pPr>
        <w:pageBreakBefore w:val="0"/>
        <w:kinsoku/>
        <w:bidi w:val="0"/>
        <w:adjustRightInd w:val="0"/>
        <w:spacing w:beforeAutospacing="0" w:afterAutospacing="0" w:line="440" w:lineRule="exact"/>
        <w:ind w:firstLine="360" w:firstLineChars="15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u w:val="dotted"/>
        </w:rPr>
        <w:t>采购人/代理机构</w:t>
      </w:r>
      <w:r>
        <w:rPr>
          <w:rFonts w:hint="eastAsia" w:ascii="仿宋_GB2312" w:hAnsi="仿宋" w:eastAsia="仿宋_GB2312" w:cs="Times New Roman"/>
          <w:color w:val="auto"/>
          <w:sz w:val="24"/>
          <w:szCs w:val="24"/>
          <w:highlight w:val="none"/>
        </w:rPr>
        <w:t>于</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年</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月</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日,就质疑事项作出了答复/没有在法定期限内作出答复。</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四、投诉事项具体内容</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投诉事项 1：</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事实依据：</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法律依据：</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投诉事项2</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五、与投诉事项相关的投诉请求</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请求：</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日期：    </w:t>
      </w: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投诉书制作说明：</w:t>
      </w:r>
    </w:p>
    <w:p>
      <w:pPr>
        <w:pageBreakBefore w:val="0"/>
        <w:widowControl/>
        <w:kinsoku/>
        <w:bidi w:val="0"/>
        <w:adjustRightInd w:val="0"/>
        <w:spacing w:beforeAutospacing="0" w:afterAutospacing="0" w:line="440" w:lineRule="exact"/>
        <w:ind w:firstLine="480" w:firstLineChars="200"/>
        <w:rPr>
          <w:rFonts w:ascii="仿宋_GB2312" w:hAnsi="仿宋" w:eastAsia="仿宋_GB2312" w:cs="宋体"/>
          <w:color w:val="auto"/>
          <w:kern w:val="0"/>
          <w:sz w:val="24"/>
          <w:szCs w:val="24"/>
          <w:highlight w:val="none"/>
        </w:rPr>
      </w:pPr>
      <w:r>
        <w:rPr>
          <w:rFonts w:hint="eastAsia" w:ascii="仿宋_GB2312" w:hAnsi="仿宋" w:eastAsia="仿宋_GB2312" w:cs="Times New Roman"/>
          <w:color w:val="auto"/>
          <w:sz w:val="24"/>
          <w:szCs w:val="24"/>
          <w:highlight w:val="none"/>
        </w:rPr>
        <w:t>1.投诉人提起投诉时，应当提交投诉书和必要的证明材料，并按照被投诉人和与投诉事项有关的供应商数量提供投诉书副本。</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color w:val="auto"/>
          <w:kern w:val="0"/>
          <w:sz w:val="24"/>
          <w:szCs w:val="24"/>
          <w:highlight w:val="none"/>
        </w:rPr>
      </w:pPr>
      <w:r>
        <w:rPr>
          <w:rFonts w:hint="eastAsia" w:ascii="仿宋_GB2312" w:hAnsi="仿宋" w:eastAsia="仿宋_GB2312" w:cs="Times New Roman"/>
          <w:color w:val="auto"/>
          <w:sz w:val="24"/>
          <w:szCs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szCs w:val="24"/>
          <w:highlight w:val="none"/>
        </w:rPr>
        <w:t>投诉人签署的授权委托书。授权委托书应当载明代理人的姓名或者名称、代理事项、具体权限、期限和相关事项。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3.投诉人若对项目的某一分包进行投诉，投诉书应列明具体分包号。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4.投诉书应简要列明质疑事项，质疑函、质疑答复等作为附件材料提供。</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5.投诉书的投诉事项应具体、明确，并有必要的事实依据和法律依据。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6.投诉书的投诉请求应与投诉事项相关。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7.投诉人为自然人的，投诉书应当由本人签字；投诉人为法人或者其他组织的，投诉书应当由法定代表人、主要负责人，或者其授权代表签字或者盖章，并加盖公章。</w:t>
      </w:r>
    </w:p>
    <w:sectPr>
      <w:footerReference r:id="rId22" w:type="first"/>
      <w:headerReference r:id="rId19" w:type="default"/>
      <w:footerReference r:id="rId20" w:type="default"/>
      <w:footerReference r:id="rId21" w:type="even"/>
      <w:pgSz w:w="11906" w:h="16838"/>
      <w:pgMar w:top="1474" w:right="1701" w:bottom="1247"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ngsana New">
    <w:panose1 w:val="02020603050405020304"/>
    <w:charset w:val="00"/>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Latha">
    <w:panose1 w:val="020B0604020202020204"/>
    <w:charset w:val="00"/>
    <w:family w:val="swiss"/>
    <w:pitch w:val="default"/>
    <w:sig w:usb0="00100003"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altName w:val="Segoe Print"/>
    <w:panose1 w:val="02040604050505020304"/>
    <w:charset w:val="00"/>
    <w:family w:val="roman"/>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Nyala"/>
    <w:panose1 w:val="02040604050505020304"/>
    <w:charset w:val="00"/>
    <w:family w:val="auto"/>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MS PMincho">
    <w:panose1 w:val="02020600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D4143AB"/>
    <w:multiLevelType w:val="singleLevel"/>
    <w:tmpl w:val="8D4143AB"/>
    <w:lvl w:ilvl="0" w:tentative="0">
      <w:start w:val="2"/>
      <w:numFmt w:val="chineseCounting"/>
      <w:suff w:val="nothing"/>
      <w:lvlText w:val="%1、"/>
      <w:lvlJc w:val="left"/>
      <w:rPr>
        <w:rFonts w:hint="eastAsia"/>
      </w:rPr>
    </w:lvl>
  </w:abstractNum>
  <w:abstractNum w:abstractNumId="2">
    <w:nsid w:val="8E63AEDD"/>
    <w:multiLevelType w:val="singleLevel"/>
    <w:tmpl w:val="8E63AEDD"/>
    <w:lvl w:ilvl="0" w:tentative="0">
      <w:start w:val="1"/>
      <w:numFmt w:val="decimal"/>
      <w:lvlText w:val="%1."/>
      <w:lvlJc w:val="left"/>
      <w:pPr>
        <w:ind w:left="425" w:hanging="425"/>
      </w:pPr>
      <w:rPr>
        <w:rFonts w:hint="default"/>
      </w:rPr>
    </w:lvl>
  </w:abstractNum>
  <w:abstractNum w:abstractNumId="3">
    <w:nsid w:val="9C319D31"/>
    <w:multiLevelType w:val="singleLevel"/>
    <w:tmpl w:val="9C319D31"/>
    <w:lvl w:ilvl="0" w:tentative="0">
      <w:start w:val="1"/>
      <w:numFmt w:val="decimal"/>
      <w:suff w:val="nothing"/>
      <w:lvlText w:val="（%1）"/>
      <w:lvlJc w:val="left"/>
    </w:lvl>
  </w:abstractNum>
  <w:abstractNum w:abstractNumId="4">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5">
    <w:nsid w:val="B32FDD20"/>
    <w:multiLevelType w:val="singleLevel"/>
    <w:tmpl w:val="B32FDD20"/>
    <w:lvl w:ilvl="0" w:tentative="0">
      <w:start w:val="4"/>
      <w:numFmt w:val="chineseCounting"/>
      <w:suff w:val="space"/>
      <w:lvlText w:val="第%1章"/>
      <w:lvlJc w:val="left"/>
      <w:rPr>
        <w:rFonts w:hint="eastAsia"/>
      </w:rPr>
    </w:lvl>
  </w:abstractNum>
  <w:abstractNum w:abstractNumId="6">
    <w:nsid w:val="D052218D"/>
    <w:multiLevelType w:val="singleLevel"/>
    <w:tmpl w:val="D052218D"/>
    <w:lvl w:ilvl="0" w:tentative="0">
      <w:start w:val="1"/>
      <w:numFmt w:val="decimal"/>
      <w:lvlText w:val="%1."/>
      <w:lvlJc w:val="left"/>
      <w:pPr>
        <w:ind w:left="425" w:hanging="425"/>
      </w:pPr>
      <w:rPr>
        <w:rFonts w:hint="default"/>
      </w:rPr>
    </w:lvl>
  </w:abstractNum>
  <w:abstractNum w:abstractNumId="7">
    <w:nsid w:val="DA749441"/>
    <w:multiLevelType w:val="singleLevel"/>
    <w:tmpl w:val="DA749441"/>
    <w:lvl w:ilvl="0" w:tentative="0">
      <w:start w:val="1"/>
      <w:numFmt w:val="decimal"/>
      <w:lvlText w:val="%1."/>
      <w:lvlJc w:val="left"/>
      <w:pPr>
        <w:ind w:left="425" w:hanging="425"/>
      </w:pPr>
      <w:rPr>
        <w:rFonts w:hint="default"/>
      </w:rPr>
    </w:lvl>
  </w:abstractNum>
  <w:abstractNum w:abstractNumId="8">
    <w:nsid w:val="069A03DF"/>
    <w:multiLevelType w:val="singleLevel"/>
    <w:tmpl w:val="069A03DF"/>
    <w:lvl w:ilvl="0" w:tentative="0">
      <w:start w:val="1"/>
      <w:numFmt w:val="decimal"/>
      <w:lvlText w:val="%1."/>
      <w:lvlJc w:val="left"/>
      <w:pPr>
        <w:ind w:left="425" w:hanging="425"/>
      </w:pPr>
      <w:rPr>
        <w:rFonts w:hint="default"/>
      </w:rPr>
    </w:lvl>
  </w:abstractNum>
  <w:abstractNum w:abstractNumId="9">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10">
    <w:nsid w:val="33ECF4CF"/>
    <w:multiLevelType w:val="singleLevel"/>
    <w:tmpl w:val="33ECF4CF"/>
    <w:lvl w:ilvl="0" w:tentative="0">
      <w:start w:val="1"/>
      <w:numFmt w:val="decimal"/>
      <w:lvlText w:val="%1."/>
      <w:lvlJc w:val="left"/>
      <w:pPr>
        <w:ind w:left="425" w:hanging="425"/>
      </w:pPr>
      <w:rPr>
        <w:rFonts w:hint="default"/>
      </w:rPr>
    </w:lvl>
  </w:abstractNum>
  <w:abstractNum w:abstractNumId="11">
    <w:nsid w:val="4A450E61"/>
    <w:multiLevelType w:val="singleLevel"/>
    <w:tmpl w:val="4A450E61"/>
    <w:lvl w:ilvl="0" w:tentative="0">
      <w:start w:val="1"/>
      <w:numFmt w:val="decimal"/>
      <w:lvlText w:val="%1."/>
      <w:lvlJc w:val="left"/>
      <w:pPr>
        <w:ind w:left="425" w:hanging="425"/>
      </w:pPr>
      <w:rPr>
        <w:rFonts w:hint="default"/>
      </w:rPr>
    </w:lvl>
  </w:abstractNum>
  <w:abstractNum w:abstractNumId="12">
    <w:nsid w:val="5F71442A"/>
    <w:multiLevelType w:val="singleLevel"/>
    <w:tmpl w:val="5F71442A"/>
    <w:lvl w:ilvl="0" w:tentative="0">
      <w:start w:val="5"/>
      <w:numFmt w:val="decimal"/>
      <w:suff w:val="nothing"/>
      <w:lvlText w:val="%1、"/>
      <w:lvlJc w:val="left"/>
    </w:lvl>
  </w:abstractNum>
  <w:abstractNum w:abstractNumId="13">
    <w:nsid w:val="6C1608D0"/>
    <w:multiLevelType w:val="singleLevel"/>
    <w:tmpl w:val="6C1608D0"/>
    <w:lvl w:ilvl="0" w:tentative="0">
      <w:start w:val="1"/>
      <w:numFmt w:val="decimal"/>
      <w:lvlText w:val="%1."/>
      <w:lvlJc w:val="left"/>
      <w:pPr>
        <w:ind w:left="425" w:hanging="425"/>
      </w:pPr>
      <w:rPr>
        <w:rFonts w:hint="default"/>
      </w:rPr>
    </w:lvl>
  </w:abstractNum>
  <w:num w:numId="1">
    <w:abstractNumId w:val="3"/>
  </w:num>
  <w:num w:numId="2">
    <w:abstractNumId w:val="9"/>
  </w:num>
  <w:num w:numId="3">
    <w:abstractNumId w:val="10"/>
  </w:num>
  <w:num w:numId="4">
    <w:abstractNumId w:val="4"/>
  </w:num>
  <w:num w:numId="5">
    <w:abstractNumId w:val="5"/>
  </w:num>
  <w:num w:numId="6">
    <w:abstractNumId w:val="1"/>
  </w:num>
  <w:num w:numId="7">
    <w:abstractNumId w:val="12"/>
  </w:num>
  <w:num w:numId="8">
    <w:abstractNumId w:val="8"/>
  </w:num>
  <w:num w:numId="9">
    <w:abstractNumId w:val="13"/>
  </w:num>
  <w:num w:numId="10">
    <w:abstractNumId w:val="2"/>
  </w:num>
  <w:num w:numId="11">
    <w:abstractNumId w:val="7"/>
  </w:num>
  <w:num w:numId="12">
    <w:abstractNumId w:val="1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2D5298"/>
    <w:rsid w:val="0236353C"/>
    <w:rsid w:val="0282299F"/>
    <w:rsid w:val="02B17E3D"/>
    <w:rsid w:val="02BC38D2"/>
    <w:rsid w:val="02C37AC6"/>
    <w:rsid w:val="02C86BF7"/>
    <w:rsid w:val="02E77227"/>
    <w:rsid w:val="02EB08BF"/>
    <w:rsid w:val="02ED2E83"/>
    <w:rsid w:val="0327637A"/>
    <w:rsid w:val="03316FCB"/>
    <w:rsid w:val="03373980"/>
    <w:rsid w:val="036E19E4"/>
    <w:rsid w:val="038A6195"/>
    <w:rsid w:val="03925809"/>
    <w:rsid w:val="03C25CCE"/>
    <w:rsid w:val="04075304"/>
    <w:rsid w:val="041653DA"/>
    <w:rsid w:val="044A4D37"/>
    <w:rsid w:val="045955B0"/>
    <w:rsid w:val="04644DB3"/>
    <w:rsid w:val="0468245D"/>
    <w:rsid w:val="04925926"/>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08078A"/>
    <w:rsid w:val="07184CB5"/>
    <w:rsid w:val="07282C7E"/>
    <w:rsid w:val="07386C6B"/>
    <w:rsid w:val="076C6F78"/>
    <w:rsid w:val="07A969DE"/>
    <w:rsid w:val="07DF3928"/>
    <w:rsid w:val="07F77F32"/>
    <w:rsid w:val="082A6DEC"/>
    <w:rsid w:val="086026F5"/>
    <w:rsid w:val="08977063"/>
    <w:rsid w:val="08AB2FDA"/>
    <w:rsid w:val="08C51D33"/>
    <w:rsid w:val="08F540F1"/>
    <w:rsid w:val="0920642C"/>
    <w:rsid w:val="092B4E76"/>
    <w:rsid w:val="09380C46"/>
    <w:rsid w:val="09A20E16"/>
    <w:rsid w:val="09B23D32"/>
    <w:rsid w:val="09B951D7"/>
    <w:rsid w:val="09F07FF9"/>
    <w:rsid w:val="0A092218"/>
    <w:rsid w:val="0A5532DA"/>
    <w:rsid w:val="0AB61297"/>
    <w:rsid w:val="0AF72FE3"/>
    <w:rsid w:val="0B4D3B6E"/>
    <w:rsid w:val="0B650CF4"/>
    <w:rsid w:val="0B6940EA"/>
    <w:rsid w:val="0C0F40D7"/>
    <w:rsid w:val="0C587987"/>
    <w:rsid w:val="0C7E214D"/>
    <w:rsid w:val="0C865E84"/>
    <w:rsid w:val="0C8C32F3"/>
    <w:rsid w:val="0CAE3F07"/>
    <w:rsid w:val="0CB6050B"/>
    <w:rsid w:val="0CDC732C"/>
    <w:rsid w:val="0CFB0B17"/>
    <w:rsid w:val="0D0C5A0C"/>
    <w:rsid w:val="0D4C4A26"/>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764C7"/>
    <w:rsid w:val="0FA936AF"/>
    <w:rsid w:val="0FBF1235"/>
    <w:rsid w:val="0FC47870"/>
    <w:rsid w:val="0FC86C70"/>
    <w:rsid w:val="0FD032B4"/>
    <w:rsid w:val="103055A6"/>
    <w:rsid w:val="10863CAA"/>
    <w:rsid w:val="10926863"/>
    <w:rsid w:val="10B15F38"/>
    <w:rsid w:val="10D23282"/>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B86A79"/>
    <w:rsid w:val="12D559C7"/>
    <w:rsid w:val="12D80A40"/>
    <w:rsid w:val="12DB66FD"/>
    <w:rsid w:val="12DE0A65"/>
    <w:rsid w:val="12E3504E"/>
    <w:rsid w:val="13023655"/>
    <w:rsid w:val="130D5AFC"/>
    <w:rsid w:val="13213D92"/>
    <w:rsid w:val="1352558A"/>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004B79"/>
    <w:rsid w:val="16207125"/>
    <w:rsid w:val="16281D9C"/>
    <w:rsid w:val="16650B45"/>
    <w:rsid w:val="168144CE"/>
    <w:rsid w:val="16971E47"/>
    <w:rsid w:val="16A1400D"/>
    <w:rsid w:val="16B667DA"/>
    <w:rsid w:val="16BA0E4A"/>
    <w:rsid w:val="16C371C2"/>
    <w:rsid w:val="170D40E3"/>
    <w:rsid w:val="1727550D"/>
    <w:rsid w:val="176A22B1"/>
    <w:rsid w:val="17764938"/>
    <w:rsid w:val="17801A73"/>
    <w:rsid w:val="17D55010"/>
    <w:rsid w:val="181152FA"/>
    <w:rsid w:val="18323011"/>
    <w:rsid w:val="186D4557"/>
    <w:rsid w:val="188958DE"/>
    <w:rsid w:val="18DE19FF"/>
    <w:rsid w:val="18E17B6B"/>
    <w:rsid w:val="19221CEC"/>
    <w:rsid w:val="19492DFC"/>
    <w:rsid w:val="19520EBB"/>
    <w:rsid w:val="195403E0"/>
    <w:rsid w:val="1957007D"/>
    <w:rsid w:val="195E269E"/>
    <w:rsid w:val="19647043"/>
    <w:rsid w:val="19680820"/>
    <w:rsid w:val="19765E94"/>
    <w:rsid w:val="197919D7"/>
    <w:rsid w:val="19873627"/>
    <w:rsid w:val="199B4DE8"/>
    <w:rsid w:val="19A21112"/>
    <w:rsid w:val="19AA0086"/>
    <w:rsid w:val="19AF5431"/>
    <w:rsid w:val="19C55D4F"/>
    <w:rsid w:val="19C7547D"/>
    <w:rsid w:val="19F31E08"/>
    <w:rsid w:val="1A0E305F"/>
    <w:rsid w:val="1A82331E"/>
    <w:rsid w:val="1A9026A6"/>
    <w:rsid w:val="1A941212"/>
    <w:rsid w:val="1AC32548"/>
    <w:rsid w:val="1ACB51FD"/>
    <w:rsid w:val="1ACC0364"/>
    <w:rsid w:val="1AE03B14"/>
    <w:rsid w:val="1AE46980"/>
    <w:rsid w:val="1AFB0015"/>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535274"/>
    <w:rsid w:val="1E6A3E74"/>
    <w:rsid w:val="1EAA1138"/>
    <w:rsid w:val="1EB008AA"/>
    <w:rsid w:val="1EB07A6C"/>
    <w:rsid w:val="1ECF4C15"/>
    <w:rsid w:val="1EDA3BD8"/>
    <w:rsid w:val="1EED583E"/>
    <w:rsid w:val="1EED6B26"/>
    <w:rsid w:val="1EF47EF6"/>
    <w:rsid w:val="1F430143"/>
    <w:rsid w:val="1F492724"/>
    <w:rsid w:val="1FE6546C"/>
    <w:rsid w:val="202B3AD6"/>
    <w:rsid w:val="20313D7A"/>
    <w:rsid w:val="20467B64"/>
    <w:rsid w:val="204834A0"/>
    <w:rsid w:val="20AB3475"/>
    <w:rsid w:val="20BB10DA"/>
    <w:rsid w:val="20F00F7A"/>
    <w:rsid w:val="210B1133"/>
    <w:rsid w:val="21203C37"/>
    <w:rsid w:val="21233350"/>
    <w:rsid w:val="21480C86"/>
    <w:rsid w:val="21677BAA"/>
    <w:rsid w:val="216B6F1F"/>
    <w:rsid w:val="219D2323"/>
    <w:rsid w:val="21A91391"/>
    <w:rsid w:val="21C37930"/>
    <w:rsid w:val="220014EE"/>
    <w:rsid w:val="22043EB8"/>
    <w:rsid w:val="228F05C1"/>
    <w:rsid w:val="228F7F35"/>
    <w:rsid w:val="22984F2B"/>
    <w:rsid w:val="229A4D72"/>
    <w:rsid w:val="22BA6D16"/>
    <w:rsid w:val="22D731FA"/>
    <w:rsid w:val="22EF2871"/>
    <w:rsid w:val="22F31289"/>
    <w:rsid w:val="22F37347"/>
    <w:rsid w:val="232708E7"/>
    <w:rsid w:val="235B1BCA"/>
    <w:rsid w:val="23786F7A"/>
    <w:rsid w:val="23A3699F"/>
    <w:rsid w:val="23E01126"/>
    <w:rsid w:val="23E01397"/>
    <w:rsid w:val="241C4982"/>
    <w:rsid w:val="242C2446"/>
    <w:rsid w:val="243A5A22"/>
    <w:rsid w:val="244A65AC"/>
    <w:rsid w:val="24570100"/>
    <w:rsid w:val="248912CB"/>
    <w:rsid w:val="24A42751"/>
    <w:rsid w:val="24D12E80"/>
    <w:rsid w:val="24D3778F"/>
    <w:rsid w:val="24DD7BD6"/>
    <w:rsid w:val="25024973"/>
    <w:rsid w:val="25066ECE"/>
    <w:rsid w:val="250714C1"/>
    <w:rsid w:val="250D4106"/>
    <w:rsid w:val="251B63F4"/>
    <w:rsid w:val="251E4616"/>
    <w:rsid w:val="25440B25"/>
    <w:rsid w:val="25457290"/>
    <w:rsid w:val="2556466D"/>
    <w:rsid w:val="25713C7F"/>
    <w:rsid w:val="259B31B3"/>
    <w:rsid w:val="25A05850"/>
    <w:rsid w:val="25C873AC"/>
    <w:rsid w:val="25CD0E58"/>
    <w:rsid w:val="25D56614"/>
    <w:rsid w:val="26057CCD"/>
    <w:rsid w:val="2649167A"/>
    <w:rsid w:val="265E166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577EAF"/>
    <w:rsid w:val="28743B4B"/>
    <w:rsid w:val="28A92821"/>
    <w:rsid w:val="28B23351"/>
    <w:rsid w:val="28CA7DEE"/>
    <w:rsid w:val="28D1580C"/>
    <w:rsid w:val="290C0606"/>
    <w:rsid w:val="293807E2"/>
    <w:rsid w:val="29AB42A1"/>
    <w:rsid w:val="29B61E26"/>
    <w:rsid w:val="29D03F99"/>
    <w:rsid w:val="29EC35DB"/>
    <w:rsid w:val="29ED1DB9"/>
    <w:rsid w:val="2A003335"/>
    <w:rsid w:val="2A257F5A"/>
    <w:rsid w:val="2A273408"/>
    <w:rsid w:val="2A28357D"/>
    <w:rsid w:val="2A2C5EF9"/>
    <w:rsid w:val="2A3B0078"/>
    <w:rsid w:val="2A3B4D38"/>
    <w:rsid w:val="2A78362C"/>
    <w:rsid w:val="2A8225E0"/>
    <w:rsid w:val="2AA43158"/>
    <w:rsid w:val="2ABA4F2F"/>
    <w:rsid w:val="2AFC7F9D"/>
    <w:rsid w:val="2B151618"/>
    <w:rsid w:val="2B240ED4"/>
    <w:rsid w:val="2B2C58D7"/>
    <w:rsid w:val="2B5740BA"/>
    <w:rsid w:val="2B7A2BBA"/>
    <w:rsid w:val="2C1E6A63"/>
    <w:rsid w:val="2C210716"/>
    <w:rsid w:val="2C9104A3"/>
    <w:rsid w:val="2CA16FD4"/>
    <w:rsid w:val="2CAE6752"/>
    <w:rsid w:val="2CD91BE2"/>
    <w:rsid w:val="2D01620B"/>
    <w:rsid w:val="2D043B65"/>
    <w:rsid w:val="2D16195F"/>
    <w:rsid w:val="2D4E142C"/>
    <w:rsid w:val="2D5854E6"/>
    <w:rsid w:val="2D636E9F"/>
    <w:rsid w:val="2D8E0752"/>
    <w:rsid w:val="2DC62F01"/>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642A08"/>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AB7DC2"/>
    <w:rsid w:val="31B91281"/>
    <w:rsid w:val="31C4532A"/>
    <w:rsid w:val="32074121"/>
    <w:rsid w:val="321766AE"/>
    <w:rsid w:val="324B3775"/>
    <w:rsid w:val="3257790D"/>
    <w:rsid w:val="32653D88"/>
    <w:rsid w:val="327F26A5"/>
    <w:rsid w:val="32850A3A"/>
    <w:rsid w:val="328829CA"/>
    <w:rsid w:val="3295140A"/>
    <w:rsid w:val="32C215B3"/>
    <w:rsid w:val="330C52A8"/>
    <w:rsid w:val="33184147"/>
    <w:rsid w:val="332337C6"/>
    <w:rsid w:val="33395897"/>
    <w:rsid w:val="335E7861"/>
    <w:rsid w:val="33A7521A"/>
    <w:rsid w:val="33B56090"/>
    <w:rsid w:val="34023DD2"/>
    <w:rsid w:val="345C7BA2"/>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457D9"/>
    <w:rsid w:val="35E533FD"/>
    <w:rsid w:val="36387B7A"/>
    <w:rsid w:val="36584736"/>
    <w:rsid w:val="36673764"/>
    <w:rsid w:val="36A60D74"/>
    <w:rsid w:val="36AF6640"/>
    <w:rsid w:val="36C34299"/>
    <w:rsid w:val="36D24873"/>
    <w:rsid w:val="36DE18DC"/>
    <w:rsid w:val="36EF1205"/>
    <w:rsid w:val="36F95F9A"/>
    <w:rsid w:val="370228E9"/>
    <w:rsid w:val="37533C5A"/>
    <w:rsid w:val="3755686B"/>
    <w:rsid w:val="37557BBE"/>
    <w:rsid w:val="37860E6B"/>
    <w:rsid w:val="37983666"/>
    <w:rsid w:val="37B3316C"/>
    <w:rsid w:val="37C00DD3"/>
    <w:rsid w:val="37D13BBF"/>
    <w:rsid w:val="38002855"/>
    <w:rsid w:val="380D6A28"/>
    <w:rsid w:val="3814652D"/>
    <w:rsid w:val="38291A7F"/>
    <w:rsid w:val="38546316"/>
    <w:rsid w:val="3860038E"/>
    <w:rsid w:val="38634F5B"/>
    <w:rsid w:val="388C1B7E"/>
    <w:rsid w:val="38B80E59"/>
    <w:rsid w:val="38BC39AE"/>
    <w:rsid w:val="38D343A6"/>
    <w:rsid w:val="38FC52CA"/>
    <w:rsid w:val="392B0449"/>
    <w:rsid w:val="39380D2F"/>
    <w:rsid w:val="393C7183"/>
    <w:rsid w:val="39521B20"/>
    <w:rsid w:val="3953748C"/>
    <w:rsid w:val="39773E35"/>
    <w:rsid w:val="39A2115A"/>
    <w:rsid w:val="39B2168C"/>
    <w:rsid w:val="39DF73EC"/>
    <w:rsid w:val="3A026AFB"/>
    <w:rsid w:val="3A1408AF"/>
    <w:rsid w:val="3A140FF4"/>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133590"/>
    <w:rsid w:val="3C415BC1"/>
    <w:rsid w:val="3C4F1540"/>
    <w:rsid w:val="3C7560C5"/>
    <w:rsid w:val="3C8B75CB"/>
    <w:rsid w:val="3C8E44DC"/>
    <w:rsid w:val="3CC01CC3"/>
    <w:rsid w:val="3CE94CFE"/>
    <w:rsid w:val="3CF70042"/>
    <w:rsid w:val="3CFE4428"/>
    <w:rsid w:val="3D0A283C"/>
    <w:rsid w:val="3D0F7A78"/>
    <w:rsid w:val="3D1A29C0"/>
    <w:rsid w:val="3D261297"/>
    <w:rsid w:val="3D3F6339"/>
    <w:rsid w:val="3D4F112B"/>
    <w:rsid w:val="3D563144"/>
    <w:rsid w:val="3D6700C8"/>
    <w:rsid w:val="3D6C3F8F"/>
    <w:rsid w:val="3D7367F2"/>
    <w:rsid w:val="3D80381B"/>
    <w:rsid w:val="3D965592"/>
    <w:rsid w:val="3D9B69D7"/>
    <w:rsid w:val="3DA921CE"/>
    <w:rsid w:val="3DAA3846"/>
    <w:rsid w:val="3DC6513E"/>
    <w:rsid w:val="3DCC1B3F"/>
    <w:rsid w:val="3E200B4B"/>
    <w:rsid w:val="3E3654C6"/>
    <w:rsid w:val="3E425E9E"/>
    <w:rsid w:val="3E622B56"/>
    <w:rsid w:val="3E7D27A9"/>
    <w:rsid w:val="3EB4528A"/>
    <w:rsid w:val="3EB83E8C"/>
    <w:rsid w:val="3EE65813"/>
    <w:rsid w:val="3F281C8B"/>
    <w:rsid w:val="3F490E2C"/>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B43389"/>
    <w:rsid w:val="43BD2089"/>
    <w:rsid w:val="43CE758C"/>
    <w:rsid w:val="43ED2A01"/>
    <w:rsid w:val="43ED41F8"/>
    <w:rsid w:val="4415186B"/>
    <w:rsid w:val="44205379"/>
    <w:rsid w:val="442B21C2"/>
    <w:rsid w:val="4487082B"/>
    <w:rsid w:val="44D644A6"/>
    <w:rsid w:val="44FA6FBA"/>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A157FE"/>
    <w:rsid w:val="47CC3A50"/>
    <w:rsid w:val="47E0102C"/>
    <w:rsid w:val="480B64F6"/>
    <w:rsid w:val="481D43A9"/>
    <w:rsid w:val="48341101"/>
    <w:rsid w:val="48450FFC"/>
    <w:rsid w:val="486B4979"/>
    <w:rsid w:val="4880599F"/>
    <w:rsid w:val="48C0308B"/>
    <w:rsid w:val="48FC68D1"/>
    <w:rsid w:val="48FE2934"/>
    <w:rsid w:val="490F4A1B"/>
    <w:rsid w:val="49166B02"/>
    <w:rsid w:val="49220D14"/>
    <w:rsid w:val="49234B7F"/>
    <w:rsid w:val="493A060A"/>
    <w:rsid w:val="49813938"/>
    <w:rsid w:val="49877E1D"/>
    <w:rsid w:val="49BD1E5B"/>
    <w:rsid w:val="49CD3F23"/>
    <w:rsid w:val="49D2778F"/>
    <w:rsid w:val="4A4A3B86"/>
    <w:rsid w:val="4A871534"/>
    <w:rsid w:val="4A9C1E58"/>
    <w:rsid w:val="4ADE0BBB"/>
    <w:rsid w:val="4AE43967"/>
    <w:rsid w:val="4AE629AF"/>
    <w:rsid w:val="4AFD6820"/>
    <w:rsid w:val="4B0F2A62"/>
    <w:rsid w:val="4B20778C"/>
    <w:rsid w:val="4B734FCB"/>
    <w:rsid w:val="4B7F5330"/>
    <w:rsid w:val="4B9261F2"/>
    <w:rsid w:val="4BBA3F83"/>
    <w:rsid w:val="4BBE1D9B"/>
    <w:rsid w:val="4BDE56B2"/>
    <w:rsid w:val="4C691265"/>
    <w:rsid w:val="4C6B6F86"/>
    <w:rsid w:val="4C82218F"/>
    <w:rsid w:val="4CBD27F7"/>
    <w:rsid w:val="4CC8576A"/>
    <w:rsid w:val="4CE731CB"/>
    <w:rsid w:val="4CEC18BA"/>
    <w:rsid w:val="4D050E14"/>
    <w:rsid w:val="4D4F4080"/>
    <w:rsid w:val="4D524A2E"/>
    <w:rsid w:val="4D550108"/>
    <w:rsid w:val="4D8B4016"/>
    <w:rsid w:val="4D9C4F27"/>
    <w:rsid w:val="4DC95FEB"/>
    <w:rsid w:val="4E090717"/>
    <w:rsid w:val="4E2D4B0B"/>
    <w:rsid w:val="4E2D677A"/>
    <w:rsid w:val="4E5F48B6"/>
    <w:rsid w:val="4EA54FF4"/>
    <w:rsid w:val="4EAD70C9"/>
    <w:rsid w:val="4EF0521B"/>
    <w:rsid w:val="4F0C7728"/>
    <w:rsid w:val="4F32649A"/>
    <w:rsid w:val="4F3460FE"/>
    <w:rsid w:val="4F534DF8"/>
    <w:rsid w:val="4F776F22"/>
    <w:rsid w:val="4FA5286D"/>
    <w:rsid w:val="4FFC5272"/>
    <w:rsid w:val="500630FC"/>
    <w:rsid w:val="501E4A7F"/>
    <w:rsid w:val="5020585D"/>
    <w:rsid w:val="50275690"/>
    <w:rsid w:val="505D5DD2"/>
    <w:rsid w:val="506802DF"/>
    <w:rsid w:val="5080057E"/>
    <w:rsid w:val="509D67B6"/>
    <w:rsid w:val="50A73956"/>
    <w:rsid w:val="50AE73B1"/>
    <w:rsid w:val="50AF3FF4"/>
    <w:rsid w:val="50C418BE"/>
    <w:rsid w:val="50CD0660"/>
    <w:rsid w:val="51332C9A"/>
    <w:rsid w:val="515D42F8"/>
    <w:rsid w:val="51800E1F"/>
    <w:rsid w:val="518C4FEB"/>
    <w:rsid w:val="519A7B89"/>
    <w:rsid w:val="51A97CBF"/>
    <w:rsid w:val="51B7614C"/>
    <w:rsid w:val="51D94D95"/>
    <w:rsid w:val="51F25B66"/>
    <w:rsid w:val="51F31543"/>
    <w:rsid w:val="52127A77"/>
    <w:rsid w:val="52192AB0"/>
    <w:rsid w:val="521C0E43"/>
    <w:rsid w:val="522349CD"/>
    <w:rsid w:val="52292E8E"/>
    <w:rsid w:val="5265735D"/>
    <w:rsid w:val="5269105C"/>
    <w:rsid w:val="5276494B"/>
    <w:rsid w:val="52A83907"/>
    <w:rsid w:val="52C67A35"/>
    <w:rsid w:val="52D61478"/>
    <w:rsid w:val="530E2DF9"/>
    <w:rsid w:val="53203FDF"/>
    <w:rsid w:val="53413510"/>
    <w:rsid w:val="537961D3"/>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6040FDB"/>
    <w:rsid w:val="560F57AD"/>
    <w:rsid w:val="56A24FEE"/>
    <w:rsid w:val="56B72191"/>
    <w:rsid w:val="57117B3E"/>
    <w:rsid w:val="573503FB"/>
    <w:rsid w:val="57760FF6"/>
    <w:rsid w:val="577A40F1"/>
    <w:rsid w:val="57825340"/>
    <w:rsid w:val="578265ED"/>
    <w:rsid w:val="578831DF"/>
    <w:rsid w:val="5842443E"/>
    <w:rsid w:val="5846633A"/>
    <w:rsid w:val="58786777"/>
    <w:rsid w:val="588C2399"/>
    <w:rsid w:val="58983F2C"/>
    <w:rsid w:val="58997962"/>
    <w:rsid w:val="58BF0B2C"/>
    <w:rsid w:val="58D26AB1"/>
    <w:rsid w:val="59000F93"/>
    <w:rsid w:val="591A2257"/>
    <w:rsid w:val="591E2E5A"/>
    <w:rsid w:val="592940E3"/>
    <w:rsid w:val="593A010E"/>
    <w:rsid w:val="59542AEF"/>
    <w:rsid w:val="596F1D6D"/>
    <w:rsid w:val="5989006F"/>
    <w:rsid w:val="59907946"/>
    <w:rsid w:val="59972F13"/>
    <w:rsid w:val="59B30EC6"/>
    <w:rsid w:val="59C43A48"/>
    <w:rsid w:val="59FA6411"/>
    <w:rsid w:val="59FA6EB5"/>
    <w:rsid w:val="59FC4889"/>
    <w:rsid w:val="5A0D2F69"/>
    <w:rsid w:val="5A2A464D"/>
    <w:rsid w:val="5A3E78D4"/>
    <w:rsid w:val="5A44201E"/>
    <w:rsid w:val="5A4B6512"/>
    <w:rsid w:val="5A6F4506"/>
    <w:rsid w:val="5A850088"/>
    <w:rsid w:val="5A997ACC"/>
    <w:rsid w:val="5AA60A01"/>
    <w:rsid w:val="5ACB57B0"/>
    <w:rsid w:val="5AD6708D"/>
    <w:rsid w:val="5AFE0C6D"/>
    <w:rsid w:val="5B080EF4"/>
    <w:rsid w:val="5B0D0A72"/>
    <w:rsid w:val="5B156B57"/>
    <w:rsid w:val="5B2933A2"/>
    <w:rsid w:val="5B423CA3"/>
    <w:rsid w:val="5B5D75AF"/>
    <w:rsid w:val="5B664347"/>
    <w:rsid w:val="5B915E2F"/>
    <w:rsid w:val="5B9F15AA"/>
    <w:rsid w:val="5BA945B6"/>
    <w:rsid w:val="5BAC4388"/>
    <w:rsid w:val="5BB4249E"/>
    <w:rsid w:val="5BD00ECD"/>
    <w:rsid w:val="5BDE15B3"/>
    <w:rsid w:val="5C1B3D9C"/>
    <w:rsid w:val="5C2C386A"/>
    <w:rsid w:val="5C8747C8"/>
    <w:rsid w:val="5CB8333D"/>
    <w:rsid w:val="5CE01400"/>
    <w:rsid w:val="5D064BB6"/>
    <w:rsid w:val="5D201D45"/>
    <w:rsid w:val="5D230805"/>
    <w:rsid w:val="5D243F74"/>
    <w:rsid w:val="5D2C556F"/>
    <w:rsid w:val="5D597D4C"/>
    <w:rsid w:val="5D6210FF"/>
    <w:rsid w:val="5D6736A1"/>
    <w:rsid w:val="5D6C57C7"/>
    <w:rsid w:val="5DA4012C"/>
    <w:rsid w:val="5DBF61E0"/>
    <w:rsid w:val="5DC714A4"/>
    <w:rsid w:val="5DDD3161"/>
    <w:rsid w:val="5DEE7EF0"/>
    <w:rsid w:val="5DF5171A"/>
    <w:rsid w:val="5E8548E7"/>
    <w:rsid w:val="5E9071F2"/>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0A4117"/>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3E7C04"/>
    <w:rsid w:val="65531F20"/>
    <w:rsid w:val="655B70F7"/>
    <w:rsid w:val="65C94588"/>
    <w:rsid w:val="65D56535"/>
    <w:rsid w:val="65EC449B"/>
    <w:rsid w:val="661F3C86"/>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8E75BE7"/>
    <w:rsid w:val="691471EA"/>
    <w:rsid w:val="69163C3C"/>
    <w:rsid w:val="695A4AF5"/>
    <w:rsid w:val="698A3C4F"/>
    <w:rsid w:val="69AA597C"/>
    <w:rsid w:val="69D74A2D"/>
    <w:rsid w:val="69E57583"/>
    <w:rsid w:val="69EA3D78"/>
    <w:rsid w:val="69F6231E"/>
    <w:rsid w:val="69FA19C4"/>
    <w:rsid w:val="6A192B41"/>
    <w:rsid w:val="6A31794F"/>
    <w:rsid w:val="6A412E9B"/>
    <w:rsid w:val="6A593A14"/>
    <w:rsid w:val="6A5F7488"/>
    <w:rsid w:val="6A624042"/>
    <w:rsid w:val="6AC56663"/>
    <w:rsid w:val="6AD06124"/>
    <w:rsid w:val="6AE9375D"/>
    <w:rsid w:val="6AFA20DD"/>
    <w:rsid w:val="6B2660F3"/>
    <w:rsid w:val="6B307ECF"/>
    <w:rsid w:val="6B336DF1"/>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DF47CC9"/>
    <w:rsid w:val="6E302EF0"/>
    <w:rsid w:val="6E334775"/>
    <w:rsid w:val="6E363B46"/>
    <w:rsid w:val="6E4539AB"/>
    <w:rsid w:val="6E795D9A"/>
    <w:rsid w:val="6EB02F99"/>
    <w:rsid w:val="6ECA14A5"/>
    <w:rsid w:val="6EF84EB7"/>
    <w:rsid w:val="6EFA159E"/>
    <w:rsid w:val="6F053BD8"/>
    <w:rsid w:val="6F48373C"/>
    <w:rsid w:val="6F68729A"/>
    <w:rsid w:val="6F6B7A12"/>
    <w:rsid w:val="6F9F715B"/>
    <w:rsid w:val="6FB67A04"/>
    <w:rsid w:val="6FBE0AF8"/>
    <w:rsid w:val="6FC2500E"/>
    <w:rsid w:val="6FC4033A"/>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E02510"/>
    <w:rsid w:val="70F36FF5"/>
    <w:rsid w:val="71351762"/>
    <w:rsid w:val="71552D10"/>
    <w:rsid w:val="716442E9"/>
    <w:rsid w:val="71B318F8"/>
    <w:rsid w:val="71B74DFA"/>
    <w:rsid w:val="71BD2ACE"/>
    <w:rsid w:val="71C9237C"/>
    <w:rsid w:val="71CE20ED"/>
    <w:rsid w:val="71E34B28"/>
    <w:rsid w:val="71F56214"/>
    <w:rsid w:val="72076A30"/>
    <w:rsid w:val="723C0660"/>
    <w:rsid w:val="72543AEC"/>
    <w:rsid w:val="72785B7B"/>
    <w:rsid w:val="72917BFC"/>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762B01"/>
    <w:rsid w:val="74783079"/>
    <w:rsid w:val="74BE21E6"/>
    <w:rsid w:val="74CD114F"/>
    <w:rsid w:val="74E674E6"/>
    <w:rsid w:val="75132CB2"/>
    <w:rsid w:val="757B534A"/>
    <w:rsid w:val="758A423F"/>
    <w:rsid w:val="75C4089A"/>
    <w:rsid w:val="75D43E4C"/>
    <w:rsid w:val="75EE584D"/>
    <w:rsid w:val="75FC051E"/>
    <w:rsid w:val="760E4653"/>
    <w:rsid w:val="76252DEE"/>
    <w:rsid w:val="76745657"/>
    <w:rsid w:val="7689783C"/>
    <w:rsid w:val="769374F5"/>
    <w:rsid w:val="76D66A0B"/>
    <w:rsid w:val="76E17369"/>
    <w:rsid w:val="76F43195"/>
    <w:rsid w:val="770D6993"/>
    <w:rsid w:val="774615E8"/>
    <w:rsid w:val="77495ABE"/>
    <w:rsid w:val="774F05B4"/>
    <w:rsid w:val="77795FC5"/>
    <w:rsid w:val="778C339B"/>
    <w:rsid w:val="77B0693E"/>
    <w:rsid w:val="77DB4976"/>
    <w:rsid w:val="77E01900"/>
    <w:rsid w:val="77EB042B"/>
    <w:rsid w:val="77F66378"/>
    <w:rsid w:val="78105FE1"/>
    <w:rsid w:val="781D1021"/>
    <w:rsid w:val="78296451"/>
    <w:rsid w:val="7895695A"/>
    <w:rsid w:val="78A35FA6"/>
    <w:rsid w:val="78C814F1"/>
    <w:rsid w:val="78DD3C0F"/>
    <w:rsid w:val="78F61612"/>
    <w:rsid w:val="78F746CD"/>
    <w:rsid w:val="790B7602"/>
    <w:rsid w:val="79525DD0"/>
    <w:rsid w:val="79684030"/>
    <w:rsid w:val="79B77FBE"/>
    <w:rsid w:val="79BB27CB"/>
    <w:rsid w:val="79ED0FE1"/>
    <w:rsid w:val="7A006755"/>
    <w:rsid w:val="7A067AFF"/>
    <w:rsid w:val="7A455228"/>
    <w:rsid w:val="7A97023E"/>
    <w:rsid w:val="7AAD58D6"/>
    <w:rsid w:val="7AEA5035"/>
    <w:rsid w:val="7AF20636"/>
    <w:rsid w:val="7B033E9B"/>
    <w:rsid w:val="7B0B7EA2"/>
    <w:rsid w:val="7B4D0CE7"/>
    <w:rsid w:val="7B5E08D0"/>
    <w:rsid w:val="7BB5399C"/>
    <w:rsid w:val="7BC77B4C"/>
    <w:rsid w:val="7BCE0E0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A70A2A"/>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C32F20"/>
    <w:rsid w:val="7FCE27E7"/>
    <w:rsid w:val="7FD53284"/>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7"/>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50"/>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2"/>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4"/>
    <w:qFormat/>
    <w:uiPriority w:val="0"/>
    <w:pPr>
      <w:keepNext/>
      <w:keepLines/>
      <w:tabs>
        <w:tab w:val="left" w:pos="864"/>
      </w:tabs>
      <w:ind w:left="862" w:hanging="862"/>
      <w:outlineLvl w:val="3"/>
    </w:pPr>
    <w:rPr>
      <w:b/>
      <w:bCs/>
      <w:sz w:val="28"/>
      <w:szCs w:val="28"/>
    </w:rPr>
  </w:style>
  <w:style w:type="paragraph" w:styleId="8">
    <w:name w:val="heading 5"/>
    <w:basedOn w:val="1"/>
    <w:next w:val="1"/>
    <w:link w:val="1018"/>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6"/>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4"/>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8"/>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5"/>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8"/>
    <w:qFormat/>
    <w:uiPriority w:val="0"/>
    <w:pPr>
      <w:ind w:firstLine="420"/>
    </w:pPr>
    <w:rPr>
      <w:szCs w:val="20"/>
    </w:rPr>
  </w:style>
  <w:style w:type="paragraph" w:styleId="25">
    <w:name w:val="caption"/>
    <w:basedOn w:val="1"/>
    <w:next w:val="1"/>
    <w:link w:val="190"/>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7"/>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6"/>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7"/>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91"/>
    <w:qFormat/>
    <w:uiPriority w:val="0"/>
    <w:pPr>
      <w:spacing w:after="120"/>
    </w:pPr>
    <w:rPr>
      <w:sz w:val="28"/>
    </w:rPr>
  </w:style>
  <w:style w:type="paragraph" w:styleId="38">
    <w:name w:val="Body Text Indent"/>
    <w:basedOn w:val="1"/>
    <w:next w:val="21"/>
    <w:link w:val="152"/>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link w:val="330"/>
    <w:qFormat/>
    <w:uiPriority w:val="0"/>
    <w:pPr>
      <w:spacing w:beforeLines="50" w:afterLines="50" w:line="400" w:lineRule="exact"/>
    </w:pPr>
    <w:rPr>
      <w:rFonts w:ascii="宋体" w:hAnsi="Courier New"/>
    </w:rPr>
  </w:style>
  <w:style w:type="paragraph" w:styleId="49">
    <w:name w:val="List Bullet 5"/>
    <w:basedOn w:val="1"/>
    <w:qFormat/>
    <w:uiPriority w:val="0"/>
    <w:pPr>
      <w:tabs>
        <w:tab w:val="left" w:pos="2182"/>
      </w:tabs>
      <w:ind w:left="2182" w:hanging="360"/>
    </w:pPr>
  </w:style>
  <w:style w:type="paragraph" w:styleId="50">
    <w:name w:val="List Number 4"/>
    <w:basedOn w:val="1"/>
    <w:qFormat/>
    <w:uiPriority w:val="0"/>
    <w:pPr>
      <w:tabs>
        <w:tab w:val="left" w:pos="1620"/>
      </w:tabs>
      <w:ind w:left="1620" w:leftChars="600" w:hanging="360" w:hangingChars="200"/>
    </w:pPr>
  </w:style>
  <w:style w:type="paragraph" w:styleId="51">
    <w:name w:val="index 3"/>
    <w:basedOn w:val="1"/>
    <w:next w:val="1"/>
    <w:semiHidden/>
    <w:qFormat/>
    <w:uiPriority w:val="0"/>
    <w:pPr>
      <w:ind w:left="400" w:leftChars="400"/>
    </w:pPr>
  </w:style>
  <w:style w:type="paragraph" w:styleId="52">
    <w:name w:val="Date"/>
    <w:basedOn w:val="1"/>
    <w:next w:val="1"/>
    <w:link w:val="229"/>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8"/>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4"/>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2"/>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1"/>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link w:val="145"/>
    <w:qFormat/>
    <w:uiPriority w:val="0"/>
    <w:pPr>
      <w:ind w:firstLine="420" w:firstLineChars="100"/>
    </w:pPr>
    <w:rPr>
      <w:rFonts w:ascii="Calibri" w:hAnsi="Calibri"/>
      <w:sz w:val="21"/>
      <w:szCs w:val="22"/>
    </w:rPr>
  </w:style>
  <w:style w:type="paragraph" w:styleId="88">
    <w:name w:val="Body Text First Indent 2"/>
    <w:basedOn w:val="38"/>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7">
    <w:name w:val="标题 1 Char"/>
    <w:link w:val="4"/>
    <w:qFormat/>
    <w:uiPriority w:val="0"/>
    <w:rPr>
      <w:rFonts w:eastAsia="仿宋"/>
      <w:b/>
      <w:bCs/>
      <w:sz w:val="36"/>
      <w:szCs w:val="36"/>
    </w:rPr>
  </w:style>
  <w:style w:type="paragraph" w:customStyle="1" w:styleId="108">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9">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0">
    <w:name w:val="h105-2"/>
    <w:qFormat/>
    <w:uiPriority w:val="0"/>
    <w:rPr>
      <w:rFonts w:hint="default" w:ascii="Tahoma" w:hAnsi="Tahoma" w:eastAsia="宋体" w:cs="Tahoma"/>
      <w:kern w:val="2"/>
      <w:sz w:val="36"/>
      <w:szCs w:val="36"/>
      <w:lang w:val="en-US" w:eastAsia="zh-CN" w:bidi="ar-SA"/>
    </w:rPr>
  </w:style>
  <w:style w:type="character" w:customStyle="1" w:styleId="111">
    <w:name w:val="maywed421"/>
    <w:qFormat/>
    <w:uiPriority w:val="0"/>
    <w:rPr>
      <w:color w:val="366FB6"/>
      <w:u w:val="none"/>
    </w:rPr>
  </w:style>
  <w:style w:type="character" w:customStyle="1" w:styleId="112">
    <w:name w:val="标题 8 Char"/>
    <w:link w:val="11"/>
    <w:qFormat/>
    <w:uiPriority w:val="0"/>
    <w:rPr>
      <w:rFonts w:ascii="Arial" w:hAnsi="Arial" w:eastAsia="黑体"/>
      <w:sz w:val="24"/>
    </w:rPr>
  </w:style>
  <w:style w:type="character" w:customStyle="1" w:styleId="113">
    <w:name w:val="tw4winInternal"/>
    <w:qFormat/>
    <w:uiPriority w:val="0"/>
    <w:rPr>
      <w:rFonts w:ascii="Courier New" w:hAnsi="Courier New"/>
      <w:color w:val="FF0000"/>
    </w:rPr>
  </w:style>
  <w:style w:type="character" w:customStyle="1" w:styleId="114">
    <w:name w:val="H1 Char1"/>
    <w:qFormat/>
    <w:uiPriority w:val="0"/>
    <w:rPr>
      <w:rFonts w:eastAsia="隶书"/>
      <w:b/>
      <w:bCs/>
      <w:sz w:val="36"/>
      <w:szCs w:val="36"/>
      <w:lang w:val="en-US" w:eastAsia="zh-CN" w:bidi="ar-SA"/>
    </w:rPr>
  </w:style>
  <w:style w:type="character" w:customStyle="1" w:styleId="115">
    <w:name w:val="普通文字 Char1 Char"/>
    <w:qFormat/>
    <w:uiPriority w:val="0"/>
    <w:rPr>
      <w:rFonts w:ascii="宋体" w:hAnsi="Courier New" w:eastAsia="宋体"/>
      <w:kern w:val="2"/>
      <w:sz w:val="21"/>
      <w:szCs w:val="24"/>
      <w:lang w:val="en-US" w:eastAsia="zh-CN" w:bidi="ar-SA"/>
    </w:rPr>
  </w:style>
  <w:style w:type="character" w:customStyle="1" w:styleId="116">
    <w:name w:val="标题 2 Char"/>
    <w:semiHidden/>
    <w:qFormat/>
    <w:uiPriority w:val="0"/>
    <w:rPr>
      <w:rFonts w:ascii="Cambria" w:hAnsi="Cambria" w:eastAsia="宋体" w:cs="Times New Roman"/>
      <w:b/>
      <w:bCs/>
      <w:sz w:val="32"/>
      <w:szCs w:val="32"/>
    </w:rPr>
  </w:style>
  <w:style w:type="character" w:customStyle="1" w:styleId="117">
    <w:name w:val="Table Heading Char Char"/>
    <w:link w:val="118"/>
    <w:qFormat/>
    <w:uiPriority w:val="0"/>
    <w:rPr>
      <w:rFonts w:eastAsia="宋体"/>
      <w:b/>
      <w:kern w:val="2"/>
      <w:sz w:val="16"/>
      <w:szCs w:val="24"/>
      <w:lang w:val="en-US" w:eastAsia="zh-CN" w:bidi="ar-SA"/>
    </w:rPr>
  </w:style>
  <w:style w:type="paragraph" w:customStyle="1" w:styleId="118">
    <w:name w:val="Table Heading"/>
    <w:basedOn w:val="119"/>
    <w:link w:val="117"/>
    <w:qFormat/>
    <w:uiPriority w:val="0"/>
    <w:rPr>
      <w:b/>
    </w:rPr>
  </w:style>
  <w:style w:type="paragraph" w:customStyle="1" w:styleId="119">
    <w:name w:val="Table Text"/>
    <w:basedOn w:val="1"/>
    <w:link w:val="240"/>
    <w:qFormat/>
    <w:uiPriority w:val="0"/>
    <w:pPr>
      <w:keepLines/>
      <w:spacing w:beforeLines="40" w:afterLines="40"/>
    </w:pPr>
    <w:rPr>
      <w:sz w:val="16"/>
    </w:rPr>
  </w:style>
  <w:style w:type="character" w:customStyle="1" w:styleId="120">
    <w:name w:val="tw4winExternal"/>
    <w:qFormat/>
    <w:uiPriority w:val="0"/>
    <w:rPr>
      <w:rFonts w:ascii="Courier New" w:hAnsi="Courier New"/>
      <w:color w:val="808080"/>
    </w:rPr>
  </w:style>
  <w:style w:type="character" w:customStyle="1" w:styleId="121">
    <w:name w:val="style81"/>
    <w:qFormat/>
    <w:uiPriority w:val="0"/>
    <w:rPr>
      <w:color w:val="003366"/>
    </w:rPr>
  </w:style>
  <w:style w:type="character" w:customStyle="1" w:styleId="122">
    <w:name w:val="样式 小四"/>
    <w:qFormat/>
    <w:uiPriority w:val="0"/>
    <w:rPr>
      <w:sz w:val="21"/>
    </w:rPr>
  </w:style>
  <w:style w:type="character" w:customStyle="1" w:styleId="123">
    <w:name w:val="ziti1"/>
    <w:qFormat/>
    <w:uiPriority w:val="0"/>
    <w:rPr>
      <w:rFonts w:hint="default"/>
      <w:color w:val="282726"/>
      <w:spacing w:val="360"/>
      <w:sz w:val="21"/>
      <w:szCs w:val="21"/>
      <w:u w:val="none"/>
    </w:rPr>
  </w:style>
  <w:style w:type="character" w:customStyle="1" w:styleId="124">
    <w:name w:val="标准 Char Char Char Char"/>
    <w:link w:val="125"/>
    <w:qFormat/>
    <w:locked/>
    <w:uiPriority w:val="0"/>
    <w:rPr>
      <w:rFonts w:ascii="宋体" w:hAnsi="宋体" w:eastAsia="宋体"/>
      <w:color w:val="000000"/>
      <w:kern w:val="2"/>
      <w:sz w:val="24"/>
      <w:lang w:val="en-US" w:eastAsia="zh-CN" w:bidi="ar-SA"/>
    </w:rPr>
  </w:style>
  <w:style w:type="paragraph" w:customStyle="1" w:styleId="125">
    <w:name w:val="标准 Char Char Char"/>
    <w:basedOn w:val="1"/>
    <w:link w:val="124"/>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6">
    <w:name w:val="批注文字 Char"/>
    <w:link w:val="31"/>
    <w:qFormat/>
    <w:uiPriority w:val="0"/>
    <w:rPr>
      <w:rFonts w:ascii="Calibri" w:hAnsi="Calibri" w:eastAsia="宋体"/>
      <w:kern w:val="2"/>
      <w:sz w:val="21"/>
      <w:szCs w:val="22"/>
      <w:lang w:val="en-US" w:eastAsia="zh-CN" w:bidi="ar-SA"/>
    </w:rPr>
  </w:style>
  <w:style w:type="character" w:customStyle="1" w:styleId="127">
    <w:name w:val="tw4winTerm"/>
    <w:qFormat/>
    <w:uiPriority w:val="0"/>
    <w:rPr>
      <w:color w:val="0000FF"/>
    </w:rPr>
  </w:style>
  <w:style w:type="character" w:customStyle="1" w:styleId="128">
    <w:name w:val="图注 Char"/>
    <w:link w:val="129"/>
    <w:qFormat/>
    <w:uiPriority w:val="0"/>
    <w:rPr>
      <w:rFonts w:eastAsia="宋体"/>
      <w:sz w:val="18"/>
      <w:lang w:val="en-US" w:eastAsia="zh-CN" w:bidi="ar-SA"/>
    </w:rPr>
  </w:style>
  <w:style w:type="paragraph" w:customStyle="1" w:styleId="129">
    <w:name w:val="图注"/>
    <w:basedOn w:val="1"/>
    <w:next w:val="24"/>
    <w:link w:val="128"/>
    <w:qFormat/>
    <w:uiPriority w:val="0"/>
    <w:pPr>
      <w:spacing w:beforeLines="40" w:afterLines="40"/>
      <w:jc w:val="center"/>
    </w:pPr>
    <w:rPr>
      <w:kern w:val="0"/>
      <w:sz w:val="18"/>
      <w:szCs w:val="20"/>
    </w:rPr>
  </w:style>
  <w:style w:type="character" w:customStyle="1" w:styleId="130">
    <w:name w:val="个人撰写风格"/>
    <w:qFormat/>
    <w:uiPriority w:val="0"/>
    <w:rPr>
      <w:rFonts w:ascii="Arial" w:hAnsi="Arial" w:eastAsia="宋体" w:cs="Arial"/>
      <w:color w:val="auto"/>
      <w:sz w:val="20"/>
    </w:rPr>
  </w:style>
  <w:style w:type="character" w:customStyle="1" w:styleId="131">
    <w:name w:val="标题 Char"/>
    <w:link w:val="85"/>
    <w:qFormat/>
    <w:uiPriority w:val="0"/>
    <w:rPr>
      <w:kern w:val="2"/>
      <w:sz w:val="18"/>
      <w:szCs w:val="18"/>
    </w:rPr>
  </w:style>
  <w:style w:type="character" w:customStyle="1" w:styleId="132">
    <w:name w:val="浅色列表 - 强调文字颜色 5 Char"/>
    <w:link w:val="133"/>
    <w:qFormat/>
    <w:locked/>
    <w:uiPriority w:val="0"/>
    <w:rPr>
      <w:rFonts w:ascii="Calibri" w:hAnsi="Calibri" w:eastAsia="宋体"/>
      <w:lang w:bidi="ar-SA"/>
    </w:rPr>
  </w:style>
  <w:style w:type="paragraph" w:customStyle="1" w:styleId="133">
    <w:name w:val="浅色列表 - 强调文字颜色 52"/>
    <w:basedOn w:val="1"/>
    <w:link w:val="132"/>
    <w:qFormat/>
    <w:uiPriority w:val="0"/>
    <w:pPr>
      <w:ind w:firstLine="420" w:firstLineChars="200"/>
    </w:pPr>
    <w:rPr>
      <w:rFonts w:ascii="Calibri" w:hAnsi="Calibri"/>
      <w:kern w:val="0"/>
      <w:sz w:val="20"/>
      <w:szCs w:val="20"/>
    </w:rPr>
  </w:style>
  <w:style w:type="character" w:customStyle="1" w:styleId="134">
    <w:name w:val="标准文本 Char"/>
    <w:link w:val="135"/>
    <w:qFormat/>
    <w:locked/>
    <w:uiPriority w:val="0"/>
    <w:rPr>
      <w:rFonts w:eastAsia="宋体"/>
      <w:kern w:val="2"/>
      <w:sz w:val="24"/>
      <w:szCs w:val="24"/>
      <w:lang w:val="en-US" w:eastAsia="zh-CN" w:bidi="ar-SA"/>
    </w:rPr>
  </w:style>
  <w:style w:type="paragraph" w:customStyle="1" w:styleId="135">
    <w:name w:val="标准文本"/>
    <w:basedOn w:val="1"/>
    <w:link w:val="134"/>
    <w:qFormat/>
    <w:uiPriority w:val="0"/>
    <w:pPr>
      <w:ind w:firstLine="480" w:firstLineChars="200"/>
    </w:pPr>
  </w:style>
  <w:style w:type="character" w:customStyle="1" w:styleId="136">
    <w:name w:val="正 文 1 Char Char"/>
    <w:qFormat/>
    <w:uiPriority w:val="0"/>
    <w:rPr>
      <w:rFonts w:ascii="宋体" w:hAnsi="Courier New" w:eastAsia="宋体"/>
      <w:kern w:val="2"/>
      <w:sz w:val="21"/>
      <w:lang w:val="en-US" w:eastAsia="zh-CN" w:bidi="ar-SA"/>
    </w:rPr>
  </w:style>
  <w:style w:type="character" w:customStyle="1" w:styleId="137">
    <w:name w:val="插图说明 Char"/>
    <w:link w:val="138"/>
    <w:qFormat/>
    <w:uiPriority w:val="0"/>
    <w:rPr>
      <w:rFonts w:eastAsia="黑体"/>
      <w:sz w:val="24"/>
      <w:lang w:val="en-US" w:eastAsia="zh-CN" w:bidi="ar-SA"/>
    </w:rPr>
  </w:style>
  <w:style w:type="paragraph" w:customStyle="1" w:styleId="138">
    <w:name w:val="插图说明"/>
    <w:basedOn w:val="1"/>
    <w:link w:val="137"/>
    <w:qFormat/>
    <w:uiPriority w:val="0"/>
    <w:pPr>
      <w:adjustRightInd w:val="0"/>
      <w:spacing w:after="240"/>
      <w:ind w:firstLine="200" w:firstLineChars="200"/>
      <w:jc w:val="center"/>
      <w:textAlignment w:val="baseline"/>
    </w:pPr>
    <w:rPr>
      <w:rFonts w:eastAsia="黑体"/>
      <w:kern w:val="0"/>
      <w:szCs w:val="20"/>
    </w:rPr>
  </w:style>
  <w:style w:type="character" w:customStyle="1" w:styleId="139">
    <w:name w:val="标准正文格式 Char"/>
    <w:link w:val="140"/>
    <w:qFormat/>
    <w:uiPriority w:val="0"/>
    <w:rPr>
      <w:rFonts w:ascii="宋体" w:eastAsia="仿宋_GB2312"/>
      <w:color w:val="000000"/>
      <w:sz w:val="24"/>
      <w:lang w:bidi="ar-SA"/>
    </w:rPr>
  </w:style>
  <w:style w:type="paragraph" w:customStyle="1" w:styleId="140">
    <w:name w:val="标准正文格式"/>
    <w:basedOn w:val="1"/>
    <w:link w:val="139"/>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1">
    <w:name w:val="h4 Char"/>
    <w:qFormat/>
    <w:uiPriority w:val="0"/>
    <w:rPr>
      <w:rFonts w:ascii="Arial" w:hAnsi="Arial" w:eastAsia="黑体"/>
      <w:b/>
      <w:bCs/>
      <w:kern w:val="2"/>
      <w:sz w:val="28"/>
      <w:szCs w:val="28"/>
      <w:lang w:val="en-US" w:eastAsia="zh-CN" w:bidi="ar-SA"/>
    </w:rPr>
  </w:style>
  <w:style w:type="character" w:customStyle="1" w:styleId="142">
    <w:name w:val="font_e1"/>
    <w:qFormat/>
    <w:uiPriority w:val="0"/>
    <w:rPr>
      <w:rFonts w:hint="default" w:ascii="Arial" w:hAnsi="Arial" w:cs="Arial"/>
      <w:sz w:val="18"/>
      <w:szCs w:val="18"/>
      <w:u w:val="none"/>
    </w:rPr>
  </w:style>
  <w:style w:type="character" w:customStyle="1" w:styleId="143">
    <w:name w:val="H2 Char"/>
    <w:qFormat/>
    <w:uiPriority w:val="0"/>
    <w:rPr>
      <w:rFonts w:ascii="Arial" w:hAnsi="Arial" w:eastAsia="黑体" w:cs="Times New Roman"/>
      <w:b/>
      <w:bCs/>
      <w:sz w:val="32"/>
      <w:szCs w:val="32"/>
    </w:rPr>
  </w:style>
  <w:style w:type="character" w:customStyle="1" w:styleId="144">
    <w:name w:val="标题 2 Char Char"/>
    <w:qFormat/>
    <w:uiPriority w:val="0"/>
    <w:rPr>
      <w:rFonts w:eastAsia="黑体"/>
      <w:kern w:val="2"/>
      <w:sz w:val="30"/>
      <w:szCs w:val="30"/>
      <w:lang w:val="en-US" w:eastAsia="zh-CN" w:bidi="ar-SA"/>
    </w:rPr>
  </w:style>
  <w:style w:type="character" w:customStyle="1" w:styleId="145">
    <w:name w:val="正文首行缩进 Char1"/>
    <w:link w:val="87"/>
    <w:qFormat/>
    <w:uiPriority w:val="0"/>
    <w:rPr>
      <w:rFonts w:ascii="Calibri" w:hAnsi="Calibri" w:eastAsia="宋体"/>
      <w:kern w:val="2"/>
      <w:sz w:val="21"/>
      <w:szCs w:val="22"/>
      <w:lang w:val="en-US" w:eastAsia="zh-CN" w:bidi="ar-SA"/>
    </w:rPr>
  </w:style>
  <w:style w:type="character" w:customStyle="1" w:styleId="146">
    <w:name w:val="Item List Char"/>
    <w:link w:val="147"/>
    <w:qFormat/>
    <w:uiPriority w:val="0"/>
    <w:rPr>
      <w:rFonts w:ascii="Arial" w:hAnsi="Arial"/>
      <w:sz w:val="21"/>
      <w:lang w:val="en-US" w:eastAsia="en-US" w:bidi="ar-SA"/>
    </w:rPr>
  </w:style>
  <w:style w:type="paragraph" w:customStyle="1" w:styleId="147">
    <w:name w:val="Item List"/>
    <w:link w:val="146"/>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qFormat/>
    <w:uiPriority w:val="0"/>
    <w:rPr>
      <w:rFonts w:hint="default" w:ascii="Tahoma" w:hAnsi="Tahoma" w:eastAsia="宋体" w:cs="Tahoma"/>
      <w:kern w:val="2"/>
      <w:sz w:val="36"/>
      <w:szCs w:val="36"/>
      <w:lang w:val="en-US" w:eastAsia="zh-CN" w:bidi="ar-SA"/>
    </w:rPr>
  </w:style>
  <w:style w:type="character" w:customStyle="1" w:styleId="149">
    <w:name w:val="md"/>
    <w:basedOn w:val="95"/>
    <w:qFormat/>
    <w:uiPriority w:val="0"/>
  </w:style>
  <w:style w:type="character" w:customStyle="1" w:styleId="150">
    <w:name w:val="large1"/>
    <w:qFormat/>
    <w:uiPriority w:val="0"/>
    <w:rPr>
      <w:rFonts w:hint="eastAsia" w:ascii="宋体" w:hAnsi="宋体" w:eastAsia="宋体"/>
      <w:sz w:val="21"/>
      <w:szCs w:val="21"/>
    </w:rPr>
  </w:style>
  <w:style w:type="character" w:customStyle="1" w:styleId="151">
    <w:name w:val="标题 51 Char"/>
    <w:qFormat/>
    <w:uiPriority w:val="0"/>
    <w:rPr>
      <w:rFonts w:eastAsia="宋体"/>
      <w:kern w:val="2"/>
      <w:sz w:val="24"/>
      <w:szCs w:val="24"/>
      <w:lang w:val="en-US" w:eastAsia="zh-CN" w:bidi="ar-SA"/>
    </w:rPr>
  </w:style>
  <w:style w:type="character" w:customStyle="1" w:styleId="152">
    <w:name w:val="正文文本缩进 Char"/>
    <w:link w:val="38"/>
    <w:qFormat/>
    <w:locked/>
    <w:uiPriority w:val="0"/>
    <w:rPr>
      <w:rFonts w:ascii="宋体" w:hAnsi="Courier New"/>
      <w:spacing w:val="-4"/>
      <w:kern w:val="2"/>
      <w:sz w:val="18"/>
    </w:rPr>
  </w:style>
  <w:style w:type="character" w:customStyle="1" w:styleId="153">
    <w:name w:val="段 Char Char Char"/>
    <w:qFormat/>
    <w:uiPriority w:val="0"/>
    <w:rPr>
      <w:rFonts w:hint="eastAsia" w:ascii="宋体" w:hAnsi="宋体" w:eastAsia="宋体"/>
      <w:sz w:val="21"/>
      <w:lang w:val="en-US" w:eastAsia="zh-CN" w:bidi="ar-SA"/>
    </w:rPr>
  </w:style>
  <w:style w:type="character" w:customStyle="1" w:styleId="154">
    <w:name w:val="个人答复风格"/>
    <w:qFormat/>
    <w:uiPriority w:val="0"/>
    <w:rPr>
      <w:rFonts w:ascii="Arial" w:hAnsi="Arial" w:eastAsia="宋体" w:cs="Arial"/>
      <w:color w:val="auto"/>
      <w:sz w:val="20"/>
    </w:rPr>
  </w:style>
  <w:style w:type="character" w:customStyle="1" w:styleId="155">
    <w:name w:val="hui"/>
    <w:basedOn w:val="95"/>
    <w:qFormat/>
    <w:uiPriority w:val="0"/>
  </w:style>
  <w:style w:type="character" w:customStyle="1" w:styleId="156">
    <w:name w:val="H1 Char3"/>
    <w:qFormat/>
    <w:uiPriority w:val="0"/>
    <w:rPr>
      <w:rFonts w:eastAsia="隶书"/>
      <w:b/>
      <w:bCs/>
      <w:sz w:val="36"/>
      <w:szCs w:val="36"/>
      <w:lang w:val="en-US" w:eastAsia="zh-CN" w:bidi="ar-SA"/>
    </w:rPr>
  </w:style>
  <w:style w:type="character" w:customStyle="1" w:styleId="157">
    <w:name w:val="文档结构图 Char"/>
    <w:link w:val="29"/>
    <w:qFormat/>
    <w:uiPriority w:val="0"/>
    <w:rPr>
      <w:rFonts w:ascii="宋体" w:hAnsi="Courier New" w:eastAsia="宋体"/>
      <w:sz w:val="21"/>
      <w:lang w:val="en-US" w:eastAsia="zh-CN" w:bidi="ar-SA"/>
    </w:rPr>
  </w:style>
  <w:style w:type="character" w:customStyle="1" w:styleId="158">
    <w:name w:val="技术指标项"/>
    <w:qFormat/>
    <w:uiPriority w:val="0"/>
    <w:rPr>
      <w:rFonts w:ascii="仿宋_GB2312" w:hAnsi="仿宋_GB2312" w:eastAsia="仿宋_GB2312"/>
      <w:sz w:val="24"/>
    </w:rPr>
  </w:style>
  <w:style w:type="character" w:customStyle="1" w:styleId="159">
    <w:name w:val="m1"/>
    <w:qFormat/>
    <w:uiPriority w:val="0"/>
    <w:rPr>
      <w:rFonts w:hint="default" w:ascii="Tahoma" w:hAnsi="Tahoma" w:eastAsia="宋体" w:cs="Tahoma"/>
      <w:color w:val="0000FF"/>
      <w:kern w:val="2"/>
      <w:sz w:val="36"/>
      <w:szCs w:val="36"/>
      <w:lang w:val="en-US" w:eastAsia="zh-CN" w:bidi="ar-SA"/>
    </w:rPr>
  </w:style>
  <w:style w:type="character" w:customStyle="1" w:styleId="160">
    <w:name w:val="正文 居中 Char"/>
    <w:link w:val="161"/>
    <w:qFormat/>
    <w:locked/>
    <w:uiPriority w:val="0"/>
    <w:rPr>
      <w:rFonts w:eastAsia="宋体" w:cs="宋体"/>
      <w:kern w:val="2"/>
      <w:sz w:val="24"/>
      <w:lang w:val="en-US" w:eastAsia="zh-CN" w:bidi="ar-SA"/>
    </w:rPr>
  </w:style>
  <w:style w:type="paragraph" w:customStyle="1" w:styleId="161">
    <w:name w:val="正文 居中"/>
    <w:basedOn w:val="1"/>
    <w:link w:val="160"/>
    <w:qFormat/>
    <w:uiPriority w:val="0"/>
    <w:pPr>
      <w:jc w:val="center"/>
    </w:pPr>
    <w:rPr>
      <w:rFonts w:cs="宋体"/>
      <w:szCs w:val="20"/>
    </w:rPr>
  </w:style>
  <w:style w:type="character" w:customStyle="1" w:styleId="162">
    <w:name w:val="样式 黑体 二号 加粗"/>
    <w:qFormat/>
    <w:uiPriority w:val="0"/>
    <w:rPr>
      <w:rFonts w:hint="eastAsia" w:ascii="黑体" w:hAnsi="黑体" w:eastAsia="黑体"/>
      <w:b/>
      <w:bCs/>
      <w:sz w:val="44"/>
    </w:rPr>
  </w:style>
  <w:style w:type="character" w:customStyle="1" w:styleId="163">
    <w:name w:val="tw4winPopup"/>
    <w:qFormat/>
    <w:uiPriority w:val="0"/>
    <w:rPr>
      <w:rFonts w:ascii="Courier New" w:hAnsi="Courier New"/>
      <w:color w:val="008000"/>
    </w:rPr>
  </w:style>
  <w:style w:type="character" w:customStyle="1" w:styleId="164">
    <w:name w:val="标题 7 Char2 Char"/>
    <w:qFormat/>
    <w:uiPriority w:val="0"/>
    <w:rPr>
      <w:rFonts w:hint="default" w:ascii="Tahoma" w:hAnsi="Tahoma" w:eastAsia="宋体" w:cs="Tahoma"/>
      <w:b/>
      <w:kern w:val="2"/>
      <w:sz w:val="24"/>
      <w:szCs w:val="36"/>
      <w:lang w:val="en-US" w:eastAsia="zh-CN" w:bidi="ar-SA"/>
    </w:rPr>
  </w:style>
  <w:style w:type="character" w:customStyle="1" w:styleId="165">
    <w:name w:val="p1"/>
    <w:qFormat/>
    <w:uiPriority w:val="0"/>
    <w:rPr>
      <w:color w:val="000000"/>
    </w:rPr>
  </w:style>
  <w:style w:type="character" w:customStyle="1" w:styleId="166">
    <w:name w:val="H1 Char4"/>
    <w:qFormat/>
    <w:uiPriority w:val="0"/>
    <w:rPr>
      <w:rFonts w:eastAsia="隶书"/>
      <w:b/>
      <w:bCs/>
      <w:sz w:val="36"/>
      <w:szCs w:val="36"/>
      <w:lang w:val="en-US" w:eastAsia="zh-CN" w:bidi="ar-SA"/>
    </w:rPr>
  </w:style>
  <w:style w:type="character" w:customStyle="1" w:styleId="167">
    <w:name w:val="样式 题注 + 黑体1 Char"/>
    <w:link w:val="168"/>
    <w:qFormat/>
    <w:locked/>
    <w:uiPriority w:val="0"/>
    <w:rPr>
      <w:rFonts w:ascii="黑体" w:hAnsi="黑体" w:eastAsia="黑体" w:cs="Arial"/>
      <w:kern w:val="2"/>
      <w:lang w:val="en-US" w:eastAsia="zh-CN" w:bidi="ar-SA"/>
    </w:rPr>
  </w:style>
  <w:style w:type="paragraph" w:customStyle="1" w:styleId="168">
    <w:name w:val="样式 题注 + 黑体1"/>
    <w:basedOn w:val="25"/>
    <w:link w:val="167"/>
    <w:qFormat/>
    <w:uiPriority w:val="0"/>
    <w:pPr>
      <w:spacing w:beforeLines="40" w:afterLines="40"/>
      <w:jc w:val="center"/>
    </w:pPr>
    <w:rPr>
      <w:rFonts w:ascii="黑体" w:hAnsi="黑体" w:cs="Arial"/>
    </w:rPr>
  </w:style>
  <w:style w:type="character" w:customStyle="1" w:styleId="169">
    <w:name w:val="List Paragraph Char"/>
    <w:link w:val="170"/>
    <w:qFormat/>
    <w:locked/>
    <w:uiPriority w:val="0"/>
    <w:rPr>
      <w:rFonts w:eastAsia="宋体"/>
      <w:kern w:val="2"/>
      <w:sz w:val="21"/>
      <w:szCs w:val="24"/>
      <w:lang w:val="en-US" w:eastAsia="zh-CN" w:bidi="ar-SA"/>
    </w:rPr>
  </w:style>
  <w:style w:type="paragraph" w:customStyle="1" w:styleId="170">
    <w:name w:val="列出段落1"/>
    <w:basedOn w:val="1"/>
    <w:link w:val="169"/>
    <w:qFormat/>
    <w:uiPriority w:val="0"/>
    <w:pPr>
      <w:ind w:firstLine="420" w:firstLineChars="200"/>
    </w:pPr>
  </w:style>
  <w:style w:type="character" w:customStyle="1" w:styleId="171">
    <w:name w:val="hui3"/>
    <w:qFormat/>
    <w:uiPriority w:val="0"/>
    <w:rPr>
      <w:color w:val="333333"/>
    </w:rPr>
  </w:style>
  <w:style w:type="character" w:customStyle="1" w:styleId="172">
    <w:name w:val="样式4 Char Char"/>
    <w:qFormat/>
    <w:uiPriority w:val="0"/>
    <w:rPr>
      <w:rFonts w:hint="eastAsia" w:ascii="宋体" w:hAnsi="宋体" w:eastAsia="宋体" w:cs="宋体"/>
      <w:color w:val="000000"/>
      <w:sz w:val="24"/>
      <w:szCs w:val="24"/>
      <w:lang w:val="en-US" w:eastAsia="zh-CN" w:bidi="ar-SA"/>
    </w:rPr>
  </w:style>
  <w:style w:type="character" w:customStyle="1" w:styleId="173">
    <w:name w:val="h4 Char3"/>
    <w:qFormat/>
    <w:uiPriority w:val="0"/>
    <w:rPr>
      <w:rFonts w:ascii="Arial" w:hAnsi="Arial" w:eastAsia="黑体"/>
      <w:b/>
      <w:bCs/>
      <w:kern w:val="2"/>
      <w:sz w:val="28"/>
      <w:szCs w:val="28"/>
      <w:lang w:val="en-US" w:eastAsia="zh-CN" w:bidi="ar-SA"/>
    </w:rPr>
  </w:style>
  <w:style w:type="character" w:customStyle="1" w:styleId="174">
    <w:name w:val="标题 7 Char"/>
    <w:link w:val="10"/>
    <w:qFormat/>
    <w:uiPriority w:val="0"/>
    <w:rPr>
      <w:rFonts w:ascii="宋体" w:eastAsia="仿宋_GB2312"/>
      <w:b/>
      <w:sz w:val="24"/>
    </w:rPr>
  </w:style>
  <w:style w:type="character" w:customStyle="1" w:styleId="175">
    <w:name w:val="样式  + 首行缩进:  2 字符 Char"/>
    <w:link w:val="176"/>
    <w:qFormat/>
    <w:uiPriority w:val="0"/>
    <w:rPr>
      <w:rFonts w:eastAsia="宋体" w:cs="宋体"/>
      <w:kern w:val="2"/>
      <w:sz w:val="24"/>
      <w:lang w:val="en-US" w:eastAsia="zh-CN" w:bidi="ar-SA"/>
    </w:rPr>
  </w:style>
  <w:style w:type="paragraph" w:customStyle="1" w:styleId="176">
    <w:name w:val="样式  + 首行缩进:  2 字符"/>
    <w:basedOn w:val="1"/>
    <w:link w:val="175"/>
    <w:qFormat/>
    <w:uiPriority w:val="0"/>
    <w:pPr>
      <w:spacing w:before="60" w:after="60"/>
      <w:ind w:firstLine="480" w:firstLineChars="200"/>
    </w:pPr>
    <w:rPr>
      <w:rFonts w:cs="宋体"/>
      <w:szCs w:val="20"/>
    </w:rPr>
  </w:style>
  <w:style w:type="character" w:customStyle="1" w:styleId="177">
    <w:name w:val="样式 标题 5H5PIM 5h5Level 3 - iTitre5Block Label1.1.1口Secon... Char"/>
    <w:link w:val="178"/>
    <w:qFormat/>
    <w:uiPriority w:val="0"/>
    <w:rPr>
      <w:rFonts w:eastAsia="黑体"/>
      <w:bCs/>
      <w:kern w:val="2"/>
      <w:sz w:val="24"/>
      <w:szCs w:val="24"/>
      <w:lang w:val="en-US" w:eastAsia="zh-CN" w:bidi="ar-SA"/>
    </w:rPr>
  </w:style>
  <w:style w:type="paragraph" w:customStyle="1" w:styleId="178">
    <w:name w:val="样式 标题 5H5PIM 5h5Level 3 - iTitre5Block Label1.1.1口Secon..."/>
    <w:basedOn w:val="8"/>
    <w:link w:val="177"/>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9">
    <w:name w:val="标题 6 Char"/>
    <w:qFormat/>
    <w:uiPriority w:val="0"/>
    <w:rPr>
      <w:rFonts w:hint="default" w:ascii="Arial" w:hAnsi="Arial" w:eastAsia="黑体" w:cs="Arial"/>
      <w:b/>
      <w:bCs/>
      <w:kern w:val="2"/>
      <w:sz w:val="24"/>
      <w:szCs w:val="24"/>
      <w:lang w:val="en-US" w:eastAsia="zh-CN" w:bidi="ar-SA"/>
    </w:rPr>
  </w:style>
  <w:style w:type="character" w:customStyle="1" w:styleId="180">
    <w:name w:val="gf正文1 Char"/>
    <w:link w:val="181"/>
    <w:qFormat/>
    <w:uiPriority w:val="0"/>
    <w:rPr>
      <w:rFonts w:ascii="宋体" w:hAnsi="宋体" w:eastAsia="宋体"/>
      <w:sz w:val="24"/>
      <w:szCs w:val="24"/>
      <w:lang w:bidi="ar-SA"/>
    </w:rPr>
  </w:style>
  <w:style w:type="paragraph" w:customStyle="1" w:styleId="181">
    <w:name w:val="gf正文1"/>
    <w:basedOn w:val="1"/>
    <w:link w:val="180"/>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2">
    <w:name w:val="列出段落 Char"/>
    <w:qFormat/>
    <w:uiPriority w:val="34"/>
    <w:rPr>
      <w:rFonts w:ascii="Calibri" w:hAnsi="Calibri" w:eastAsia="宋体" w:cs="Times New Roman"/>
    </w:rPr>
  </w:style>
  <w:style w:type="character" w:customStyle="1" w:styleId="183">
    <w:name w:val="Char Char5"/>
    <w:qFormat/>
    <w:uiPriority w:val="0"/>
    <w:rPr>
      <w:rFonts w:eastAsia="隶书"/>
      <w:b/>
      <w:bCs/>
      <w:sz w:val="36"/>
      <w:szCs w:val="36"/>
      <w:lang w:val="en-US" w:eastAsia="zh-CN" w:bidi="ar-SA"/>
    </w:rPr>
  </w:style>
  <w:style w:type="character" w:customStyle="1" w:styleId="184">
    <w:name w:val="书籍标题1"/>
    <w:qFormat/>
    <w:uiPriority w:val="0"/>
    <w:rPr>
      <w:b/>
      <w:bCs/>
      <w:smallCaps/>
      <w:spacing w:val="5"/>
    </w:rPr>
  </w:style>
  <w:style w:type="character" w:customStyle="1" w:styleId="185">
    <w:name w:val="样式 题注 + 黑体2 Char"/>
    <w:link w:val="186"/>
    <w:qFormat/>
    <w:locked/>
    <w:uiPriority w:val="0"/>
    <w:rPr>
      <w:rFonts w:ascii="黑体" w:hAnsi="黑体" w:eastAsia="黑体" w:cs="Arial"/>
      <w:kern w:val="2"/>
      <w:sz w:val="21"/>
      <w:lang w:val="en-US" w:eastAsia="zh-CN" w:bidi="ar-SA"/>
    </w:rPr>
  </w:style>
  <w:style w:type="paragraph" w:customStyle="1" w:styleId="186">
    <w:name w:val="样式 题注 + 黑体2"/>
    <w:basedOn w:val="25"/>
    <w:link w:val="185"/>
    <w:qFormat/>
    <w:uiPriority w:val="0"/>
    <w:pPr>
      <w:spacing w:beforeLines="40" w:afterLines="40"/>
      <w:jc w:val="center"/>
    </w:pPr>
    <w:rPr>
      <w:rFonts w:ascii="黑体" w:hAnsi="黑体" w:cs="Arial"/>
      <w:sz w:val="21"/>
    </w:rPr>
  </w:style>
  <w:style w:type="character" w:customStyle="1" w:styleId="187">
    <w:name w:val="title14"/>
    <w:basedOn w:val="95"/>
    <w:qFormat/>
    <w:uiPriority w:val="0"/>
  </w:style>
  <w:style w:type="character" w:customStyle="1" w:styleId="188">
    <w:name w:val="ptt1"/>
    <w:qFormat/>
    <w:uiPriority w:val="0"/>
    <w:rPr>
      <w:rFonts w:hint="eastAsia" w:ascii="宋体" w:hAnsi="宋体" w:eastAsia="宋体"/>
      <w:spacing w:val="375"/>
      <w:kern w:val="2"/>
      <w:sz w:val="18"/>
      <w:szCs w:val="18"/>
      <w:lang w:val="en-US" w:eastAsia="zh-CN" w:bidi="ar-SA"/>
    </w:rPr>
  </w:style>
  <w:style w:type="character" w:customStyle="1" w:styleId="189">
    <w:name w:val="H2 Char4"/>
    <w:qFormat/>
    <w:uiPriority w:val="0"/>
    <w:rPr>
      <w:rFonts w:ascii="Arial" w:hAnsi="Arial" w:eastAsia="黑体"/>
      <w:b/>
      <w:bCs/>
      <w:kern w:val="2"/>
      <w:sz w:val="32"/>
      <w:szCs w:val="32"/>
      <w:lang w:val="en-US" w:eastAsia="zh-CN" w:bidi="ar-SA"/>
    </w:rPr>
  </w:style>
  <w:style w:type="character" w:customStyle="1" w:styleId="190">
    <w:name w:val="题注 Char1"/>
    <w:link w:val="25"/>
    <w:qFormat/>
    <w:uiPriority w:val="0"/>
    <w:rPr>
      <w:rFonts w:ascii="Arial" w:hAnsi="Arial" w:eastAsia="黑体" w:cs="Arial"/>
      <w:kern w:val="2"/>
    </w:rPr>
  </w:style>
  <w:style w:type="character" w:customStyle="1" w:styleId="191">
    <w:name w:val="正文2 Char"/>
    <w:link w:val="192"/>
    <w:qFormat/>
    <w:uiPriority w:val="0"/>
    <w:rPr>
      <w:rFonts w:ascii="宋体" w:hAnsi="宋体" w:eastAsia="仿宋_GB2312" w:cs="Arial"/>
      <w:kern w:val="2"/>
      <w:sz w:val="24"/>
      <w:lang w:val="en-US" w:eastAsia="zh-CN" w:bidi="ar-SA"/>
    </w:rPr>
  </w:style>
  <w:style w:type="paragraph" w:customStyle="1" w:styleId="192">
    <w:name w:val="正文2"/>
    <w:basedOn w:val="1"/>
    <w:link w:val="191"/>
    <w:qFormat/>
    <w:uiPriority w:val="0"/>
    <w:pPr>
      <w:spacing w:before="156"/>
      <w:ind w:firstLine="510" w:firstLineChars="200"/>
      <w:jc w:val="left"/>
    </w:pPr>
    <w:rPr>
      <w:rFonts w:ascii="宋体" w:hAnsi="宋体" w:eastAsia="仿宋_GB2312" w:cs="Arial"/>
      <w:szCs w:val="20"/>
    </w:rPr>
  </w:style>
  <w:style w:type="character" w:customStyle="1" w:styleId="19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4">
    <w:name w:val="正文空两格 Char"/>
    <w:link w:val="195"/>
    <w:qFormat/>
    <w:locked/>
    <w:uiPriority w:val="0"/>
    <w:rPr>
      <w:rFonts w:ascii="FuturaA Bk BT" w:hAnsi="FuturaA Bk BT" w:eastAsia="宋体" w:cs="FuturaA Bk BT"/>
      <w:kern w:val="2"/>
      <w:sz w:val="24"/>
      <w:szCs w:val="24"/>
      <w:lang w:val="en-US" w:eastAsia="zh-CN" w:bidi="ar-SA"/>
    </w:rPr>
  </w:style>
  <w:style w:type="paragraph" w:customStyle="1" w:styleId="195">
    <w:name w:val="正文空两格"/>
    <w:basedOn w:val="1"/>
    <w:link w:val="194"/>
    <w:qFormat/>
    <w:uiPriority w:val="0"/>
    <w:pPr>
      <w:spacing w:beforeLines="40" w:afterLines="40"/>
      <w:ind w:firstLine="480" w:firstLineChars="200"/>
    </w:pPr>
    <w:rPr>
      <w:rFonts w:ascii="FuturaA Bk BT" w:hAnsi="FuturaA Bk BT" w:cs="FuturaA Bk BT"/>
    </w:rPr>
  </w:style>
  <w:style w:type="character" w:customStyle="1" w:styleId="196">
    <w:name w:val="样式 题注 + (符号) 宋体 Char"/>
    <w:link w:val="197"/>
    <w:qFormat/>
    <w:locked/>
    <w:uiPriority w:val="0"/>
    <w:rPr>
      <w:rFonts w:ascii="Arial" w:hAnsi="Arial" w:eastAsia="黑体" w:cs="Arial"/>
      <w:kern w:val="2"/>
      <w:sz w:val="21"/>
      <w:lang w:val="en-US" w:eastAsia="zh-CN" w:bidi="ar-SA"/>
    </w:rPr>
  </w:style>
  <w:style w:type="paragraph" w:customStyle="1" w:styleId="197">
    <w:name w:val="样式 题注 + (符号) 宋体"/>
    <w:basedOn w:val="25"/>
    <w:link w:val="196"/>
    <w:qFormat/>
    <w:uiPriority w:val="0"/>
    <w:pPr>
      <w:spacing w:beforeLines="40" w:afterLines="40"/>
      <w:jc w:val="center"/>
    </w:pPr>
    <w:rPr>
      <w:rFonts w:cs="Arial"/>
      <w:sz w:val="21"/>
    </w:rPr>
  </w:style>
  <w:style w:type="character" w:customStyle="1" w:styleId="198">
    <w:name w:val="正文缩进 Char2"/>
    <w:link w:val="24"/>
    <w:qFormat/>
    <w:uiPriority w:val="0"/>
    <w:rPr>
      <w:rFonts w:eastAsia="宋体"/>
      <w:kern w:val="2"/>
      <w:sz w:val="21"/>
      <w:lang w:val="en-US" w:eastAsia="zh-CN" w:bidi="ar-SA"/>
    </w:rPr>
  </w:style>
  <w:style w:type="character" w:customStyle="1" w:styleId="199">
    <w:name w:val="Document Map Char"/>
    <w:semiHidden/>
    <w:qFormat/>
    <w:locked/>
    <w:uiPriority w:val="0"/>
    <w:rPr>
      <w:rFonts w:ascii="Arial" w:hAnsi="Arial" w:eastAsia="宋体" w:cs="Arial"/>
      <w:kern w:val="0"/>
      <w:sz w:val="21"/>
      <w:szCs w:val="21"/>
      <w:shd w:val="clear" w:color="auto" w:fill="000080"/>
    </w:rPr>
  </w:style>
  <w:style w:type="character" w:customStyle="1" w:styleId="200">
    <w:name w:val="font01"/>
    <w:basedOn w:val="95"/>
    <w:qFormat/>
    <w:uiPriority w:val="0"/>
    <w:rPr>
      <w:rFonts w:hint="eastAsia" w:ascii="宋体" w:hAnsi="宋体" w:eastAsia="宋体" w:cs="宋体"/>
      <w:color w:val="000000"/>
      <w:sz w:val="20"/>
      <w:szCs w:val="20"/>
      <w:u w:val="none"/>
    </w:rPr>
  </w:style>
  <w:style w:type="character" w:customStyle="1" w:styleId="201">
    <w:name w:val="样式 标题 2 + Arial Char"/>
    <w:link w:val="202"/>
    <w:qFormat/>
    <w:uiPriority w:val="0"/>
    <w:rPr>
      <w:rFonts w:ascii="Arial" w:hAnsi="Arial" w:eastAsia="黑体"/>
      <w:kern w:val="2"/>
      <w:sz w:val="30"/>
      <w:szCs w:val="30"/>
      <w:lang w:val="en-US" w:eastAsia="zh-CN" w:bidi="ar-SA"/>
    </w:rPr>
  </w:style>
  <w:style w:type="paragraph" w:customStyle="1" w:styleId="202">
    <w:name w:val="样式 标题 2 + Arial"/>
    <w:basedOn w:val="5"/>
    <w:link w:val="201"/>
    <w:qFormat/>
    <w:uiPriority w:val="0"/>
    <w:pPr>
      <w:spacing w:before="0" w:after="0" w:line="360" w:lineRule="auto"/>
      <w:ind w:left="0" w:firstLine="0"/>
    </w:pPr>
    <w:rPr>
      <w:b w:val="0"/>
      <w:bCs w:val="0"/>
      <w:sz w:val="30"/>
      <w:szCs w:val="30"/>
    </w:rPr>
  </w:style>
  <w:style w:type="character" w:customStyle="1" w:styleId="203">
    <w:name w:val="pi1"/>
    <w:qFormat/>
    <w:uiPriority w:val="0"/>
    <w:rPr>
      <w:rFonts w:hint="default" w:ascii="Tahoma" w:hAnsi="Tahoma" w:eastAsia="宋体" w:cs="Tahoma"/>
      <w:color w:val="0000FF"/>
      <w:kern w:val="2"/>
      <w:sz w:val="36"/>
      <w:szCs w:val="36"/>
      <w:lang w:val="en-US" w:eastAsia="zh-CN" w:bidi="ar-SA"/>
    </w:rPr>
  </w:style>
  <w:style w:type="character" w:customStyle="1" w:styleId="204">
    <w:name w:val="样式 题注 + 仿宋_GB2312 Char"/>
    <w:link w:val="205"/>
    <w:qFormat/>
    <w:locked/>
    <w:uiPriority w:val="0"/>
    <w:rPr>
      <w:rFonts w:ascii="黑体" w:hAnsi="仿宋_GB2312" w:eastAsia="黑体" w:cs="Arial"/>
      <w:kern w:val="2"/>
      <w:szCs w:val="24"/>
      <w:lang w:val="en-US" w:eastAsia="zh-CN" w:bidi="ar-SA"/>
    </w:rPr>
  </w:style>
  <w:style w:type="paragraph" w:customStyle="1" w:styleId="205">
    <w:name w:val="样式 题注 + 仿宋_GB2312"/>
    <w:basedOn w:val="25"/>
    <w:link w:val="204"/>
    <w:qFormat/>
    <w:uiPriority w:val="0"/>
    <w:pPr>
      <w:spacing w:beforeLines="40" w:afterLines="40"/>
      <w:jc w:val="center"/>
    </w:pPr>
    <w:rPr>
      <w:rFonts w:ascii="黑体" w:hAnsi="仿宋_GB2312" w:cs="Arial"/>
      <w:szCs w:val="24"/>
    </w:rPr>
  </w:style>
  <w:style w:type="character" w:customStyle="1" w:styleId="206">
    <w:name w:val="paramname3"/>
    <w:qFormat/>
    <w:uiPriority w:val="0"/>
    <w:rPr>
      <w:color w:val="999999"/>
    </w:rPr>
  </w:style>
  <w:style w:type="character" w:customStyle="1" w:styleId="207">
    <w:name w:val="mark"/>
    <w:basedOn w:val="95"/>
    <w:qFormat/>
    <w:uiPriority w:val="0"/>
  </w:style>
  <w:style w:type="character" w:customStyle="1" w:styleId="208">
    <w:name w:val="无间隔 Char"/>
    <w:link w:val="209"/>
    <w:qFormat/>
    <w:locked/>
    <w:uiPriority w:val="0"/>
    <w:rPr>
      <w:kern w:val="2"/>
      <w:sz w:val="21"/>
      <w:szCs w:val="24"/>
      <w:lang w:val="en-US" w:eastAsia="zh-CN" w:bidi="ar-SA"/>
    </w:rPr>
  </w:style>
  <w:style w:type="paragraph" w:customStyle="1" w:styleId="209">
    <w:name w:val="无间隔1"/>
    <w:link w:val="20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8"/>
    <w:qFormat/>
    <w:uiPriority w:val="0"/>
    <w:rPr>
      <w:rFonts w:eastAsia="隶书"/>
      <w:b/>
      <w:bCs/>
      <w:sz w:val="36"/>
      <w:szCs w:val="36"/>
      <w:lang w:val="en-US" w:eastAsia="zh-CN" w:bidi="ar-SA"/>
    </w:rPr>
  </w:style>
  <w:style w:type="character" w:customStyle="1" w:styleId="211">
    <w:name w:val="Char Char9"/>
    <w:qFormat/>
    <w:uiPriority w:val="0"/>
    <w:rPr>
      <w:rFonts w:eastAsia="宋体"/>
      <w:kern w:val="2"/>
      <w:sz w:val="18"/>
      <w:szCs w:val="18"/>
      <w:lang w:val="en-US" w:eastAsia="zh-CN" w:bidi="ar-SA"/>
    </w:rPr>
  </w:style>
  <w:style w:type="character" w:customStyle="1" w:styleId="212">
    <w:name w:val="shadow11"/>
    <w:qFormat/>
    <w:uiPriority w:val="0"/>
    <w:rPr>
      <w:color w:val="000000"/>
      <w:sz w:val="21"/>
    </w:rPr>
  </w:style>
  <w:style w:type="character" w:customStyle="1" w:styleId="213">
    <w:name w:val="msonormal"/>
    <w:qFormat/>
    <w:uiPriority w:val="0"/>
    <w:rPr>
      <w:rFonts w:hint="default" w:ascii="Tahoma" w:hAnsi="Tahoma" w:eastAsia="宋体" w:cs="Tahoma"/>
      <w:kern w:val="2"/>
      <w:sz w:val="36"/>
      <w:szCs w:val="36"/>
      <w:lang w:val="en-US" w:eastAsia="zh-CN" w:bidi="ar-SA"/>
    </w:rPr>
  </w:style>
  <w:style w:type="character" w:customStyle="1" w:styleId="214">
    <w:name w:val="style101"/>
    <w:qFormat/>
    <w:uiPriority w:val="0"/>
    <w:rPr>
      <w:color w:val="000000"/>
    </w:rPr>
  </w:style>
  <w:style w:type="character" w:customStyle="1" w:styleId="215">
    <w:name w:val="sony121"/>
    <w:qFormat/>
    <w:uiPriority w:val="0"/>
    <w:rPr>
      <w:rFonts w:hint="eastAsia" w:ascii="宋体" w:hAnsi="宋体" w:eastAsia="宋体"/>
      <w:spacing w:val="31680"/>
      <w:kern w:val="2"/>
      <w:sz w:val="18"/>
      <w:szCs w:val="18"/>
      <w:lang w:val="en-US" w:eastAsia="zh-CN" w:bidi="ar-SA"/>
    </w:rPr>
  </w:style>
  <w:style w:type="character" w:customStyle="1" w:styleId="216">
    <w:name w:val="备注说明 Char Char Char Char"/>
    <w:qFormat/>
    <w:uiPriority w:val="0"/>
    <w:rPr>
      <w:rFonts w:hint="eastAsia" w:ascii="宋体" w:hAnsi="宋体" w:eastAsia="宋体"/>
      <w:kern w:val="2"/>
      <w:sz w:val="21"/>
      <w:lang w:val="en-US" w:eastAsia="zh-CN" w:bidi="ar-SA"/>
    </w:rPr>
  </w:style>
  <w:style w:type="character" w:customStyle="1" w:styleId="217">
    <w:name w:val="Footer Char"/>
    <w:qFormat/>
    <w:locked/>
    <w:uiPriority w:val="0"/>
    <w:rPr>
      <w:rFonts w:ascii="Calibri" w:hAnsi="Calibri" w:eastAsia="宋体" w:cs="Calibri"/>
      <w:sz w:val="18"/>
      <w:szCs w:val="18"/>
    </w:rPr>
  </w:style>
  <w:style w:type="character" w:customStyle="1" w:styleId="218">
    <w:name w:val="常规 Char"/>
    <w:link w:val="219"/>
    <w:qFormat/>
    <w:uiPriority w:val="0"/>
    <w:rPr>
      <w:rFonts w:eastAsia="宋体"/>
      <w:kern w:val="2"/>
      <w:sz w:val="21"/>
      <w:szCs w:val="21"/>
      <w:lang w:val="en-US" w:eastAsia="zh-CN" w:bidi="ar-SA"/>
    </w:rPr>
  </w:style>
  <w:style w:type="paragraph" w:customStyle="1" w:styleId="219">
    <w:name w:val="常规"/>
    <w:basedOn w:val="1"/>
    <w:link w:val="218"/>
    <w:qFormat/>
    <w:uiPriority w:val="0"/>
    <w:pPr>
      <w:spacing w:beforeLines="100" w:afterLines="100"/>
      <w:ind w:left="1134"/>
    </w:pPr>
    <w:rPr>
      <w:szCs w:val="21"/>
    </w:rPr>
  </w:style>
  <w:style w:type="character" w:customStyle="1" w:styleId="220">
    <w:name w:val="point_normal1"/>
    <w:qFormat/>
    <w:uiPriority w:val="0"/>
    <w:rPr>
      <w:rFonts w:hint="default" w:ascii="Arial" w:hAnsi="Arial" w:cs="Arial"/>
      <w:sz w:val="18"/>
      <w:szCs w:val="18"/>
    </w:rPr>
  </w:style>
  <w:style w:type="character" w:customStyle="1" w:styleId="221">
    <w:name w:val="text03"/>
    <w:qFormat/>
    <w:uiPriority w:val="0"/>
    <w:rPr>
      <w:rFonts w:hint="default" w:ascii="Tahoma" w:hAnsi="Tahoma" w:eastAsia="宋体" w:cs="Tahoma"/>
      <w:kern w:val="2"/>
      <w:sz w:val="36"/>
      <w:szCs w:val="36"/>
      <w:lang w:val="en-US" w:eastAsia="zh-CN" w:bidi="ar-SA"/>
    </w:rPr>
  </w:style>
  <w:style w:type="character" w:customStyle="1" w:styleId="222">
    <w:name w:val="正文（缩进） Char"/>
    <w:link w:val="223"/>
    <w:qFormat/>
    <w:uiPriority w:val="0"/>
    <w:rPr>
      <w:rFonts w:eastAsia="宋体"/>
      <w:kern w:val="2"/>
      <w:sz w:val="24"/>
      <w:szCs w:val="24"/>
      <w:lang w:bidi="ar-SA"/>
    </w:rPr>
  </w:style>
  <w:style w:type="paragraph" w:customStyle="1" w:styleId="223">
    <w:name w:val="正文（缩进）"/>
    <w:basedOn w:val="1"/>
    <w:link w:val="222"/>
    <w:qFormat/>
    <w:uiPriority w:val="0"/>
    <w:pPr>
      <w:spacing w:beforeLines="50" w:afterLines="50"/>
      <w:ind w:firstLine="480" w:firstLineChars="200"/>
    </w:pPr>
  </w:style>
  <w:style w:type="character" w:customStyle="1" w:styleId="224">
    <w:name w:val="页眉 Char"/>
    <w:link w:val="58"/>
    <w:qFormat/>
    <w:uiPriority w:val="99"/>
    <w:rPr>
      <w:kern w:val="2"/>
      <w:sz w:val="18"/>
      <w:szCs w:val="18"/>
    </w:rPr>
  </w:style>
  <w:style w:type="character" w:customStyle="1" w:styleId="225">
    <w:name w:val="text1"/>
    <w:basedOn w:val="95"/>
    <w:qFormat/>
    <w:uiPriority w:val="0"/>
  </w:style>
  <w:style w:type="character" w:customStyle="1" w:styleId="226">
    <w:name w:val="正文首行缩进 Char Char Char Char Char"/>
    <w:qFormat/>
    <w:uiPriority w:val="0"/>
    <w:rPr>
      <w:rFonts w:ascii="Calibri" w:hAnsi="Calibri" w:eastAsia="宋体"/>
      <w:kern w:val="2"/>
      <w:sz w:val="21"/>
      <w:szCs w:val="22"/>
      <w:lang w:val="en-US" w:eastAsia="zh-CN" w:bidi="ar-SA"/>
    </w:rPr>
  </w:style>
  <w:style w:type="character" w:customStyle="1" w:styleId="227">
    <w:name w:val="招标正文 Char"/>
    <w:link w:val="228"/>
    <w:qFormat/>
    <w:uiPriority w:val="0"/>
    <w:rPr>
      <w:rFonts w:ascii="仿宋_GB2312" w:eastAsia="仿宋_GB2312" w:cs="宋体"/>
      <w:kern w:val="1"/>
      <w:sz w:val="30"/>
      <w:lang w:eastAsia="ar-SA"/>
    </w:rPr>
  </w:style>
  <w:style w:type="paragraph" w:customStyle="1" w:styleId="228">
    <w:name w:val="招标正文"/>
    <w:basedOn w:val="1"/>
    <w:link w:val="227"/>
    <w:qFormat/>
    <w:uiPriority w:val="0"/>
    <w:pPr>
      <w:suppressAutoHyphens/>
      <w:ind w:firstLine="480"/>
    </w:pPr>
    <w:rPr>
      <w:rFonts w:ascii="仿宋_GB2312" w:eastAsia="仿宋_GB2312"/>
      <w:kern w:val="1"/>
      <w:sz w:val="30"/>
      <w:szCs w:val="20"/>
      <w:lang w:eastAsia="ar-SA"/>
    </w:rPr>
  </w:style>
  <w:style w:type="character" w:customStyle="1" w:styleId="229">
    <w:name w:val="日期 Char"/>
    <w:link w:val="52"/>
    <w:semiHidden/>
    <w:qFormat/>
    <w:uiPriority w:val="0"/>
    <w:rPr>
      <w:rFonts w:eastAsia="楷体_GB2312"/>
      <w:kern w:val="2"/>
      <w:sz w:val="32"/>
      <w:lang w:val="en-US" w:eastAsia="zh-CN" w:bidi="ar-SA"/>
    </w:rPr>
  </w:style>
  <w:style w:type="character" w:customStyle="1" w:styleId="230">
    <w:name w:val="标题 8 Char Char"/>
    <w:qFormat/>
    <w:uiPriority w:val="0"/>
    <w:rPr>
      <w:rFonts w:ascii="Cambria" w:hAnsi="Cambria" w:eastAsia="宋体" w:cs="Times New Roman"/>
      <w:sz w:val="24"/>
      <w:szCs w:val="24"/>
    </w:rPr>
  </w:style>
  <w:style w:type="character" w:customStyle="1" w:styleId="231">
    <w:name w:val="style91"/>
    <w:qFormat/>
    <w:uiPriority w:val="0"/>
    <w:rPr>
      <w:color w:val="666666"/>
    </w:rPr>
  </w:style>
  <w:style w:type="character" w:customStyle="1" w:styleId="232">
    <w:name w:val="标题 3 Char"/>
    <w:qFormat/>
    <w:uiPriority w:val="0"/>
    <w:rPr>
      <w:rFonts w:ascii="Times New Roman" w:hAnsi="Times New Roman" w:eastAsia="宋体" w:cs="Times New Roman"/>
      <w:b/>
      <w:bCs/>
      <w:sz w:val="32"/>
      <w:szCs w:val="32"/>
    </w:rPr>
  </w:style>
  <w:style w:type="character" w:customStyle="1" w:styleId="233">
    <w:name w:val="正文格式 Char1"/>
    <w:link w:val="234"/>
    <w:qFormat/>
    <w:uiPriority w:val="0"/>
    <w:rPr>
      <w:rFonts w:ascii="宋体" w:hAnsi="宋体" w:eastAsia="宋体"/>
      <w:bCs/>
      <w:color w:val="000000"/>
      <w:sz w:val="24"/>
      <w:szCs w:val="24"/>
      <w:lang w:val="en-US" w:eastAsia="zh-CN" w:bidi="ar-SA"/>
    </w:rPr>
  </w:style>
  <w:style w:type="paragraph" w:customStyle="1" w:styleId="234">
    <w:name w:val="正文格式"/>
    <w:basedOn w:val="1"/>
    <w:link w:val="233"/>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5">
    <w:name w:val="Char Char4"/>
    <w:qFormat/>
    <w:uiPriority w:val="0"/>
    <w:rPr>
      <w:rFonts w:ascii="Arial" w:hAnsi="Arial" w:eastAsia="黑体"/>
      <w:b/>
      <w:bCs/>
      <w:kern w:val="2"/>
      <w:sz w:val="32"/>
      <w:szCs w:val="32"/>
      <w:lang w:val="en-US" w:eastAsia="zh-CN" w:bidi="ar-SA"/>
    </w:rPr>
  </w:style>
  <w:style w:type="character" w:customStyle="1" w:styleId="236">
    <w:name w:val="页眉 Char1"/>
    <w:semiHidden/>
    <w:qFormat/>
    <w:uiPriority w:val="0"/>
    <w:rPr>
      <w:sz w:val="18"/>
      <w:szCs w:val="18"/>
    </w:rPr>
  </w:style>
  <w:style w:type="character" w:customStyle="1" w:styleId="237">
    <w:name w:val="Char Char34"/>
    <w:qFormat/>
    <w:uiPriority w:val="0"/>
    <w:rPr>
      <w:rFonts w:ascii="宋体" w:hAnsi="Courier New" w:eastAsia="宋体"/>
      <w:kern w:val="2"/>
      <w:sz w:val="24"/>
      <w:szCs w:val="24"/>
      <w:lang w:val="en-US" w:eastAsia="zh-CN" w:bidi="ar-SA"/>
    </w:rPr>
  </w:style>
  <w:style w:type="character" w:customStyle="1" w:styleId="238">
    <w:name w:val="表正文 Char1"/>
    <w:qFormat/>
    <w:uiPriority w:val="0"/>
    <w:rPr>
      <w:rFonts w:eastAsia="宋体"/>
      <w:kern w:val="2"/>
      <w:sz w:val="21"/>
      <w:lang w:val="en-US" w:eastAsia="zh-CN"/>
    </w:rPr>
  </w:style>
  <w:style w:type="character" w:customStyle="1" w:styleId="239">
    <w:name w:val="nr"/>
    <w:basedOn w:val="95"/>
    <w:qFormat/>
    <w:uiPriority w:val="0"/>
  </w:style>
  <w:style w:type="character" w:customStyle="1" w:styleId="240">
    <w:name w:val="Table Text Char1"/>
    <w:link w:val="119"/>
    <w:qFormat/>
    <w:uiPriority w:val="0"/>
    <w:rPr>
      <w:rFonts w:eastAsia="宋体"/>
      <w:kern w:val="2"/>
      <w:sz w:val="16"/>
      <w:szCs w:val="24"/>
      <w:lang w:val="en-US" w:eastAsia="zh-CN" w:bidi="ar-SA"/>
    </w:rPr>
  </w:style>
  <w:style w:type="character" w:customStyle="1" w:styleId="241">
    <w:name w:val="H1 Char5"/>
    <w:qFormat/>
    <w:uiPriority w:val="0"/>
    <w:rPr>
      <w:rFonts w:eastAsia="隶书"/>
      <w:b/>
      <w:bCs/>
      <w:sz w:val="36"/>
      <w:szCs w:val="36"/>
      <w:lang w:val="en-US" w:eastAsia="zh-CN" w:bidi="ar-SA"/>
    </w:rPr>
  </w:style>
  <w:style w:type="character" w:customStyle="1" w:styleId="242">
    <w:name w:val="标题 3 Char1"/>
    <w:link w:val="6"/>
    <w:qFormat/>
    <w:uiPriority w:val="0"/>
    <w:rPr>
      <w:rFonts w:eastAsia="仿宋"/>
      <w:b/>
      <w:bCs/>
      <w:kern w:val="2"/>
      <w:sz w:val="30"/>
      <w:szCs w:val="32"/>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基础框架 Char Char"/>
    <w:link w:val="245"/>
    <w:qFormat/>
    <w:uiPriority w:val="0"/>
    <w:rPr>
      <w:rFonts w:ascii="宋体" w:hAnsi="宋体" w:eastAsia="宋体"/>
      <w:kern w:val="2"/>
      <w:sz w:val="18"/>
      <w:szCs w:val="21"/>
      <w:lang w:val="en-US" w:eastAsia="zh-CN" w:bidi="ar-SA"/>
    </w:rPr>
  </w:style>
  <w:style w:type="paragraph" w:customStyle="1" w:styleId="245">
    <w:name w:val="基础框架"/>
    <w:basedOn w:val="1"/>
    <w:link w:val="244"/>
    <w:qFormat/>
    <w:uiPriority w:val="0"/>
    <w:pPr>
      <w:ind w:firstLine="198" w:firstLineChars="198"/>
    </w:pPr>
    <w:rPr>
      <w:rFonts w:ascii="宋体" w:hAnsi="宋体"/>
      <w:sz w:val="18"/>
      <w:szCs w:val="21"/>
    </w:rPr>
  </w:style>
  <w:style w:type="character" w:customStyle="1" w:styleId="246">
    <w:name w:val="Normal Indent Char Char"/>
    <w:qFormat/>
    <w:uiPriority w:val="0"/>
    <w:rPr>
      <w:rFonts w:eastAsia="宋体"/>
      <w:kern w:val="2"/>
      <w:sz w:val="21"/>
      <w:lang w:val="en-US" w:eastAsia="zh-CN" w:bidi="ar-SA"/>
    </w:rPr>
  </w:style>
  <w:style w:type="character" w:customStyle="1" w:styleId="247">
    <w:name w:val="tw4winMark"/>
    <w:qFormat/>
    <w:uiPriority w:val="0"/>
    <w:rPr>
      <w:rFonts w:ascii="Courier New" w:hAnsi="Courier New"/>
      <w:vanish/>
      <w:color w:val="800080"/>
      <w:vertAlign w:val="subscript"/>
    </w:rPr>
  </w:style>
  <w:style w:type="character" w:customStyle="1" w:styleId="248">
    <w:name w:val="文档正文 Char"/>
    <w:link w:val="249"/>
    <w:qFormat/>
    <w:locked/>
    <w:uiPriority w:val="0"/>
    <w:rPr>
      <w:rFonts w:ascii="Arial Narrow" w:hAnsi="Arial Narrow" w:eastAsia="宋体"/>
      <w:sz w:val="24"/>
      <w:szCs w:val="24"/>
      <w:lang w:val="en-US" w:eastAsia="zh-CN" w:bidi="ar-SA"/>
    </w:rPr>
  </w:style>
  <w:style w:type="paragraph" w:customStyle="1" w:styleId="249">
    <w:name w:val="文档正文"/>
    <w:basedOn w:val="1"/>
    <w:link w:val="248"/>
    <w:qFormat/>
    <w:uiPriority w:val="0"/>
    <w:pPr>
      <w:adjustRightInd w:val="0"/>
      <w:spacing w:line="440" w:lineRule="exact"/>
      <w:ind w:firstLine="567"/>
      <w:textAlignment w:val="baseline"/>
    </w:pPr>
    <w:rPr>
      <w:rFonts w:ascii="Arial Narrow" w:hAnsi="Arial Narrow"/>
      <w:kern w:val="0"/>
    </w:rPr>
  </w:style>
  <w:style w:type="character" w:customStyle="1" w:styleId="250">
    <w:name w:val="标题 2 Char1"/>
    <w:link w:val="5"/>
    <w:qFormat/>
    <w:uiPriority w:val="0"/>
    <w:rPr>
      <w:rFonts w:ascii="仿宋" w:hAnsi="仿宋" w:eastAsia="仿宋"/>
      <w:b/>
      <w:bCs/>
      <w:kern w:val="2"/>
      <w:sz w:val="32"/>
      <w:szCs w:val="32"/>
    </w:rPr>
  </w:style>
  <w:style w:type="character" w:customStyle="1" w:styleId="251">
    <w:name w:val="样式9 Char"/>
    <w:link w:val="252"/>
    <w:qFormat/>
    <w:uiPriority w:val="0"/>
    <w:rPr>
      <w:b/>
      <w:kern w:val="2"/>
      <w:sz w:val="24"/>
      <w:szCs w:val="24"/>
    </w:rPr>
  </w:style>
  <w:style w:type="paragraph" w:customStyle="1" w:styleId="252">
    <w:name w:val="样式9"/>
    <w:basedOn w:val="1"/>
    <w:link w:val="251"/>
    <w:qFormat/>
    <w:uiPriority w:val="0"/>
    <w:pPr>
      <w:keepNext/>
      <w:ind w:left="1151" w:hanging="1009"/>
    </w:pPr>
    <w:rPr>
      <w:b/>
    </w:rPr>
  </w:style>
  <w:style w:type="character" w:customStyle="1" w:styleId="253">
    <w:name w:val="标准 Char Char Char Char Char"/>
    <w:qFormat/>
    <w:uiPriority w:val="0"/>
    <w:rPr>
      <w:rFonts w:hint="eastAsia" w:ascii="宋体" w:hAnsi="宋体" w:eastAsia="宋体"/>
      <w:color w:val="000000"/>
      <w:kern w:val="2"/>
      <w:sz w:val="24"/>
      <w:lang w:val="en-US" w:eastAsia="zh-CN" w:bidi="ar-SA"/>
    </w:rPr>
  </w:style>
  <w:style w:type="character" w:customStyle="1" w:styleId="254">
    <w:name w:val="fbt"/>
    <w:basedOn w:val="95"/>
    <w:qFormat/>
    <w:uiPriority w:val="0"/>
  </w:style>
  <w:style w:type="character" w:customStyle="1" w:styleId="255">
    <w:name w:val="tw4winError"/>
    <w:qFormat/>
    <w:uiPriority w:val="0"/>
    <w:rPr>
      <w:rFonts w:ascii="Courier New" w:hAnsi="Courier New"/>
      <w:color w:val="00FF00"/>
      <w:sz w:val="40"/>
    </w:rPr>
  </w:style>
  <w:style w:type="character" w:customStyle="1" w:styleId="256">
    <w:name w:val="pfont11"/>
    <w:qFormat/>
    <w:uiPriority w:val="0"/>
    <w:rPr>
      <w:rFonts w:hint="default" w:ascii="Tahoma" w:hAnsi="Tahoma" w:eastAsia="宋体" w:cs="Tahoma"/>
      <w:kern w:val="2"/>
      <w:sz w:val="18"/>
      <w:szCs w:val="18"/>
      <w:lang w:val="en-US" w:eastAsia="zh-CN" w:bidi="ar-SA"/>
    </w:rPr>
  </w:style>
  <w:style w:type="character" w:customStyle="1" w:styleId="257">
    <w:name w:val="p121"/>
    <w:qFormat/>
    <w:uiPriority w:val="0"/>
    <w:rPr>
      <w:color w:val="000000"/>
      <w:sz w:val="21"/>
      <w:szCs w:val="21"/>
      <w:u w:val="none"/>
    </w:rPr>
  </w:style>
  <w:style w:type="character" w:customStyle="1" w:styleId="258">
    <w:name w:val="表格 Char Char"/>
    <w:link w:val="3"/>
    <w:qFormat/>
    <w:uiPriority w:val="0"/>
    <w:rPr>
      <w:rFonts w:eastAsia="宋体"/>
      <w:kern w:val="2"/>
      <w:sz w:val="28"/>
      <w:szCs w:val="24"/>
      <w:lang w:val="en-US" w:eastAsia="zh-CN" w:bidi="ar-SA"/>
    </w:rPr>
  </w:style>
  <w:style w:type="character" w:customStyle="1" w:styleId="259">
    <w:name w:val="H1 Char2"/>
    <w:qFormat/>
    <w:uiPriority w:val="0"/>
    <w:rPr>
      <w:rFonts w:eastAsia="隶书"/>
      <w:b/>
      <w:bCs/>
      <w:sz w:val="36"/>
      <w:szCs w:val="36"/>
      <w:lang w:val="en-US" w:eastAsia="zh-CN" w:bidi="ar-SA"/>
    </w:rPr>
  </w:style>
  <w:style w:type="character" w:customStyle="1" w:styleId="260">
    <w:name w:val="样式 题注 + 黑体 Char"/>
    <w:link w:val="261"/>
    <w:qFormat/>
    <w:locked/>
    <w:uiPriority w:val="0"/>
    <w:rPr>
      <w:rFonts w:ascii="黑体" w:hAnsi="黑体" w:eastAsia="黑体" w:cs="Arial"/>
      <w:kern w:val="2"/>
      <w:sz w:val="21"/>
      <w:lang w:val="en-US" w:eastAsia="zh-CN" w:bidi="ar-SA"/>
    </w:rPr>
  </w:style>
  <w:style w:type="paragraph" w:customStyle="1" w:styleId="261">
    <w:name w:val="样式 题注 + 黑体"/>
    <w:basedOn w:val="25"/>
    <w:link w:val="260"/>
    <w:qFormat/>
    <w:uiPriority w:val="0"/>
    <w:pPr>
      <w:spacing w:beforeLines="40" w:afterLines="40"/>
      <w:jc w:val="center"/>
    </w:pPr>
    <w:rPr>
      <w:rFonts w:ascii="黑体" w:hAnsi="黑体" w:cs="Arial"/>
      <w:sz w:val="21"/>
    </w:rPr>
  </w:style>
  <w:style w:type="character" w:customStyle="1" w:styleId="262">
    <w:name w:val="Header Char"/>
    <w:qFormat/>
    <w:locked/>
    <w:uiPriority w:val="0"/>
    <w:rPr>
      <w:rFonts w:ascii="Calibri" w:hAnsi="Calibri" w:eastAsia="宋体" w:cs="Calibri"/>
      <w:sz w:val="18"/>
      <w:szCs w:val="18"/>
    </w:rPr>
  </w:style>
  <w:style w:type="character" w:customStyle="1" w:styleId="263">
    <w:name w:val="公司一级标题"/>
    <w:qFormat/>
    <w:uiPriority w:val="0"/>
    <w:rPr>
      <w:rFonts w:ascii="黑体" w:hAnsi="黑体" w:eastAsia="黑体"/>
      <w:color w:val="333300"/>
      <w:sz w:val="30"/>
    </w:rPr>
  </w:style>
  <w:style w:type="character" w:customStyle="1" w:styleId="264">
    <w:name w:val="ca-8"/>
    <w:basedOn w:val="95"/>
    <w:qFormat/>
    <w:uiPriority w:val="0"/>
  </w:style>
  <w:style w:type="character" w:customStyle="1" w:styleId="265">
    <w:name w:val="para"/>
    <w:basedOn w:val="95"/>
    <w:qFormat/>
    <w:uiPriority w:val="0"/>
  </w:style>
  <w:style w:type="character" w:customStyle="1" w:styleId="266">
    <w:name w:val="p3"/>
    <w:basedOn w:val="95"/>
    <w:qFormat/>
    <w:uiPriority w:val="0"/>
  </w:style>
  <w:style w:type="character" w:customStyle="1" w:styleId="267">
    <w:name w:val="unnamed1"/>
    <w:qFormat/>
    <w:uiPriority w:val="0"/>
    <w:rPr>
      <w:rFonts w:hint="default" w:ascii="Tahoma" w:hAnsi="Tahoma" w:eastAsia="宋体" w:cs="Tahoma"/>
      <w:kern w:val="2"/>
      <w:sz w:val="36"/>
      <w:szCs w:val="36"/>
      <w:lang w:val="en-US" w:eastAsia="zh-CN" w:bidi="ar-SA"/>
    </w:rPr>
  </w:style>
  <w:style w:type="character" w:customStyle="1" w:styleId="268">
    <w:name w:val="图文字 Char"/>
    <w:link w:val="269"/>
    <w:qFormat/>
    <w:uiPriority w:val="0"/>
    <w:rPr>
      <w:rFonts w:eastAsia="文鼎CS仿宋体"/>
      <w:kern w:val="2"/>
      <w:sz w:val="24"/>
      <w:szCs w:val="24"/>
      <w:lang w:val="en-US" w:eastAsia="zh-CN" w:bidi="ar-SA"/>
    </w:rPr>
  </w:style>
  <w:style w:type="paragraph" w:customStyle="1" w:styleId="269">
    <w:name w:val="图文字"/>
    <w:link w:val="268"/>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0">
    <w:name w:val="正文2 Char Char"/>
    <w:qFormat/>
    <w:uiPriority w:val="0"/>
    <w:rPr>
      <w:rFonts w:eastAsia="宋体"/>
      <w:kern w:val="2"/>
      <w:sz w:val="24"/>
      <w:lang w:val="en-US" w:eastAsia="zh-CN" w:bidi="ar-SA"/>
    </w:rPr>
  </w:style>
  <w:style w:type="character" w:customStyle="1" w:styleId="271">
    <w:name w:val="Legal Level 1.1.1. Char"/>
    <w:qFormat/>
    <w:uiPriority w:val="0"/>
    <w:rPr>
      <w:rFonts w:ascii="Arial" w:hAnsi="Arial" w:eastAsia="黑体"/>
      <w:sz w:val="24"/>
      <w:lang w:val="en-US" w:eastAsia="zh-CN" w:bidi="ar-SA"/>
    </w:rPr>
  </w:style>
  <w:style w:type="character" w:customStyle="1" w:styleId="272">
    <w:name w:val="flname7"/>
    <w:basedOn w:val="95"/>
    <w:qFormat/>
    <w:uiPriority w:val="0"/>
  </w:style>
  <w:style w:type="character" w:customStyle="1" w:styleId="273">
    <w:name w:val="标题 9 Char"/>
    <w:link w:val="12"/>
    <w:qFormat/>
    <w:uiPriority w:val="0"/>
    <w:rPr>
      <w:rFonts w:ascii="Arial" w:hAnsi="Arial" w:eastAsia="黑体"/>
      <w:sz w:val="28"/>
    </w:rPr>
  </w:style>
  <w:style w:type="character" w:customStyle="1" w:styleId="274">
    <w:name w:val="标题 4 Char"/>
    <w:link w:val="7"/>
    <w:qFormat/>
    <w:uiPriority w:val="0"/>
    <w:rPr>
      <w:rFonts w:ascii="仿宋" w:hAnsi="仿宋" w:eastAsia="仿宋"/>
      <w:b/>
      <w:bCs/>
      <w:kern w:val="2"/>
      <w:sz w:val="28"/>
      <w:szCs w:val="28"/>
    </w:rPr>
  </w:style>
  <w:style w:type="character" w:customStyle="1" w:styleId="275">
    <w:name w:val="标题 1 Char Char"/>
    <w:qFormat/>
    <w:uiPriority w:val="0"/>
    <w:rPr>
      <w:rFonts w:eastAsia="宋体"/>
      <w:b/>
      <w:spacing w:val="-2"/>
      <w:sz w:val="24"/>
      <w:lang w:val="en-US" w:eastAsia="zh-CN" w:bidi="ar-SA"/>
    </w:rPr>
  </w:style>
  <w:style w:type="character" w:customStyle="1" w:styleId="276">
    <w:name w:val="H1 Char"/>
    <w:qFormat/>
    <w:locked/>
    <w:uiPriority w:val="0"/>
    <w:rPr>
      <w:rFonts w:eastAsia="隶书"/>
      <w:b/>
      <w:bCs/>
      <w:sz w:val="36"/>
      <w:szCs w:val="36"/>
      <w:lang w:val="en-US" w:eastAsia="zh-CN" w:bidi="ar-SA"/>
    </w:rPr>
  </w:style>
  <w:style w:type="character" w:customStyle="1" w:styleId="277">
    <w:name w:val="text_main1"/>
    <w:qFormat/>
    <w:uiPriority w:val="0"/>
    <w:rPr>
      <w:rFonts w:hint="default" w:ascii="ˎ̥" w:hAnsi="ˎ̥" w:eastAsia="宋体"/>
      <w:color w:val="000000"/>
      <w:kern w:val="2"/>
      <w:sz w:val="22"/>
      <w:szCs w:val="22"/>
      <w:lang w:val="en-US" w:eastAsia="zh-CN" w:bidi="ar-SA"/>
    </w:rPr>
  </w:style>
  <w:style w:type="character" w:customStyle="1" w:styleId="278">
    <w:name w:val="样式 首行缩进:  2 字符 Char"/>
    <w:link w:val="279"/>
    <w:qFormat/>
    <w:uiPriority w:val="0"/>
    <w:rPr>
      <w:rFonts w:eastAsia="仿宋_GB2312"/>
      <w:kern w:val="24"/>
      <w:sz w:val="24"/>
      <w:lang w:val="en-US" w:eastAsia="zh-CN" w:bidi="ar-SA"/>
    </w:rPr>
  </w:style>
  <w:style w:type="paragraph" w:customStyle="1" w:styleId="279">
    <w:name w:val="样式 首行缩进:  2 字符"/>
    <w:basedOn w:val="1"/>
    <w:link w:val="278"/>
    <w:qFormat/>
    <w:uiPriority w:val="0"/>
    <w:pPr>
      <w:ind w:firstLine="200" w:firstLineChars="200"/>
    </w:pPr>
    <w:rPr>
      <w:rFonts w:eastAsia="仿宋_GB2312"/>
      <w:kern w:val="24"/>
      <w:szCs w:val="20"/>
    </w:rPr>
  </w:style>
  <w:style w:type="character" w:customStyle="1" w:styleId="280">
    <w:name w:val="样式 题注 + 黑体3 Char"/>
    <w:link w:val="281"/>
    <w:qFormat/>
    <w:locked/>
    <w:uiPriority w:val="0"/>
    <w:rPr>
      <w:rFonts w:ascii="黑体" w:hAnsi="黑体" w:eastAsia="黑体" w:cs="Arial"/>
      <w:kern w:val="2"/>
      <w:sz w:val="21"/>
      <w:lang w:val="en-US" w:eastAsia="zh-CN" w:bidi="ar-SA"/>
    </w:rPr>
  </w:style>
  <w:style w:type="paragraph" w:customStyle="1" w:styleId="281">
    <w:name w:val="样式 题注 + 黑体3"/>
    <w:basedOn w:val="25"/>
    <w:link w:val="280"/>
    <w:qFormat/>
    <w:uiPriority w:val="0"/>
    <w:pPr>
      <w:spacing w:beforeLines="40" w:afterLines="40"/>
      <w:jc w:val="center"/>
    </w:pPr>
    <w:rPr>
      <w:rFonts w:ascii="黑体" w:hAnsi="黑体" w:cs="Arial"/>
      <w:sz w:val="21"/>
    </w:rPr>
  </w:style>
  <w:style w:type="character" w:customStyle="1" w:styleId="282">
    <w:name w:val="正文文本缩进 3 Char"/>
    <w:link w:val="71"/>
    <w:qFormat/>
    <w:uiPriority w:val="0"/>
    <w:rPr>
      <w:rFonts w:ascii="仿宋_GB2312" w:hAnsi="宋体" w:eastAsia="仿宋_GB2312"/>
      <w:color w:val="000000"/>
      <w:kern w:val="2"/>
      <w:sz w:val="24"/>
      <w:szCs w:val="24"/>
    </w:rPr>
  </w:style>
  <w:style w:type="character" w:customStyle="1" w:styleId="283">
    <w:name w:val="font11"/>
    <w:qFormat/>
    <w:uiPriority w:val="0"/>
    <w:rPr>
      <w:rFonts w:hint="default" w:ascii="Tahoma" w:hAnsi="Tahoma" w:eastAsia="宋体" w:cs="Tahoma"/>
      <w:kern w:val="2"/>
      <w:sz w:val="18"/>
      <w:szCs w:val="18"/>
      <w:lang w:val="en-US" w:eastAsia="zh-CN" w:bidi="ar-SA"/>
    </w:rPr>
  </w:style>
  <w:style w:type="character" w:customStyle="1" w:styleId="284">
    <w:name w:val="Indent Normal Char"/>
    <w:link w:val="285"/>
    <w:qFormat/>
    <w:uiPriority w:val="0"/>
    <w:rPr>
      <w:kern w:val="2"/>
      <w:sz w:val="21"/>
      <w:lang w:bidi="ar-SA"/>
    </w:rPr>
  </w:style>
  <w:style w:type="paragraph" w:customStyle="1" w:styleId="285">
    <w:name w:val="Indent Normal"/>
    <w:basedOn w:val="1"/>
    <w:link w:val="284"/>
    <w:qFormat/>
    <w:uiPriority w:val="0"/>
    <w:pPr>
      <w:ind w:firstLine="420"/>
    </w:pPr>
    <w:rPr>
      <w:szCs w:val="20"/>
    </w:rPr>
  </w:style>
  <w:style w:type="character" w:customStyle="1" w:styleId="286">
    <w:name w:val="mark8"/>
    <w:qFormat/>
    <w:uiPriority w:val="0"/>
    <w:rPr>
      <w:b/>
      <w:bCs/>
      <w:sz w:val="21"/>
      <w:szCs w:val="21"/>
    </w:rPr>
  </w:style>
  <w:style w:type="character" w:customStyle="1" w:styleId="287">
    <w:name w:val="textcontents1"/>
    <w:qFormat/>
    <w:uiPriority w:val="0"/>
    <w:rPr>
      <w:color w:val="000000"/>
      <w:sz w:val="30"/>
      <w:szCs w:val="30"/>
    </w:rPr>
  </w:style>
  <w:style w:type="character" w:customStyle="1" w:styleId="288">
    <w:name w:val="最新正文 Char"/>
    <w:link w:val="289"/>
    <w:qFormat/>
    <w:uiPriority w:val="0"/>
    <w:rPr>
      <w:rFonts w:ascii="仿宋_GB2312" w:eastAsia="仿宋_GB2312" w:cs="宋体"/>
      <w:kern w:val="2"/>
      <w:sz w:val="24"/>
      <w:szCs w:val="24"/>
      <w:lang w:val="en-US" w:eastAsia="zh-CN" w:bidi="he-IL"/>
    </w:rPr>
  </w:style>
  <w:style w:type="paragraph" w:customStyle="1" w:styleId="289">
    <w:name w:val="最新正文"/>
    <w:basedOn w:val="1"/>
    <w:link w:val="288"/>
    <w:qFormat/>
    <w:uiPriority w:val="0"/>
    <w:pPr>
      <w:widowControl/>
      <w:snapToGrid w:val="0"/>
      <w:ind w:right="-357" w:firstLine="196" w:firstLineChars="196"/>
      <w:jc w:val="left"/>
    </w:pPr>
    <w:rPr>
      <w:rFonts w:ascii="仿宋_GB2312" w:eastAsia="仿宋_GB2312" w:cs="宋体"/>
      <w:lang w:bidi="he-IL"/>
    </w:rPr>
  </w:style>
  <w:style w:type="character" w:customStyle="1" w:styleId="290">
    <w:name w:val="h4 Char1"/>
    <w:qFormat/>
    <w:uiPriority w:val="0"/>
    <w:rPr>
      <w:rFonts w:ascii="Arial" w:hAnsi="Arial" w:eastAsia="黑体"/>
      <w:b/>
      <w:bCs/>
      <w:kern w:val="2"/>
      <w:sz w:val="28"/>
      <w:szCs w:val="28"/>
      <w:lang w:val="en-US" w:eastAsia="zh-CN" w:bidi="ar-SA"/>
    </w:rPr>
  </w:style>
  <w:style w:type="character" w:customStyle="1" w:styleId="291">
    <w:name w:val="正文文本 Char"/>
    <w:link w:val="37"/>
    <w:qFormat/>
    <w:uiPriority w:val="0"/>
    <w:rPr>
      <w:rFonts w:eastAsia="宋体"/>
      <w:kern w:val="2"/>
      <w:sz w:val="28"/>
      <w:szCs w:val="24"/>
      <w:lang w:val="en-US" w:eastAsia="zh-CN" w:bidi="ar-SA"/>
    </w:rPr>
  </w:style>
  <w:style w:type="character" w:customStyle="1" w:styleId="292">
    <w:name w:val="正文文本缩进 Char Char1"/>
    <w:qFormat/>
    <w:uiPriority w:val="0"/>
    <w:rPr>
      <w:rFonts w:hint="default" w:ascii="Tahoma" w:hAnsi="Tahoma" w:eastAsia="宋体" w:cs="Tahoma"/>
      <w:kern w:val="2"/>
      <w:sz w:val="21"/>
      <w:szCs w:val="24"/>
      <w:lang w:val="en-US" w:eastAsia="zh-CN" w:bidi="ar-SA"/>
    </w:rPr>
  </w:style>
  <w:style w:type="character" w:customStyle="1" w:styleId="293">
    <w:name w:val="tx1"/>
    <w:qFormat/>
    <w:uiPriority w:val="0"/>
    <w:rPr>
      <w:rFonts w:hint="default" w:ascii="Tahoma" w:hAnsi="Tahoma" w:eastAsia="宋体" w:cs="Tahoma"/>
      <w:b/>
      <w:bCs/>
      <w:kern w:val="2"/>
      <w:sz w:val="36"/>
      <w:szCs w:val="36"/>
      <w:lang w:val="en-US" w:eastAsia="zh-CN" w:bidi="ar-SA"/>
    </w:rPr>
  </w:style>
  <w:style w:type="character" w:customStyle="1" w:styleId="294">
    <w:name w:val="发布"/>
    <w:qFormat/>
    <w:uiPriority w:val="0"/>
    <w:rPr>
      <w:rFonts w:ascii="黑体" w:eastAsia="黑体"/>
      <w:spacing w:val="22"/>
      <w:w w:val="100"/>
      <w:position w:val="3"/>
      <w:sz w:val="28"/>
    </w:rPr>
  </w:style>
  <w:style w:type="character" w:customStyle="1" w:styleId="295">
    <w:name w:val="加重文字 Char"/>
    <w:link w:val="296"/>
    <w:qFormat/>
    <w:locked/>
    <w:uiPriority w:val="0"/>
    <w:rPr>
      <w:rFonts w:eastAsia="宋体"/>
      <w:b/>
      <w:bCs/>
      <w:kern w:val="2"/>
      <w:sz w:val="24"/>
      <w:szCs w:val="24"/>
      <w:u w:val="thick"/>
      <w:lang w:val="en-US" w:eastAsia="zh-CN" w:bidi="ar-SA"/>
    </w:rPr>
  </w:style>
  <w:style w:type="paragraph" w:customStyle="1" w:styleId="296">
    <w:name w:val="加重文字"/>
    <w:basedOn w:val="135"/>
    <w:link w:val="295"/>
    <w:qFormat/>
    <w:uiPriority w:val="0"/>
    <w:pPr>
      <w:ind w:firstLine="0" w:firstLineChars="0"/>
    </w:pPr>
    <w:rPr>
      <w:b/>
      <w:bCs/>
      <w:u w:val="thick"/>
    </w:rPr>
  </w:style>
  <w:style w:type="character" w:customStyle="1" w:styleId="297">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8">
    <w:name w:val="Char Char7"/>
    <w:qFormat/>
    <w:uiPriority w:val="0"/>
    <w:rPr>
      <w:kern w:val="2"/>
      <w:sz w:val="18"/>
      <w:szCs w:val="18"/>
    </w:rPr>
  </w:style>
  <w:style w:type="character" w:customStyle="1" w:styleId="299">
    <w:name w:val="point_small1"/>
    <w:qFormat/>
    <w:uiPriority w:val="0"/>
    <w:rPr>
      <w:rFonts w:hint="default" w:ascii="Arial" w:hAnsi="Arial" w:cs="Arial"/>
      <w:sz w:val="18"/>
      <w:szCs w:val="18"/>
    </w:rPr>
  </w:style>
  <w:style w:type="character" w:customStyle="1" w:styleId="300">
    <w:name w:val="title_emph1"/>
    <w:qFormat/>
    <w:uiPriority w:val="0"/>
    <w:rPr>
      <w:rFonts w:hint="default" w:ascii="Arial" w:hAnsi="Arial" w:cs="Arial"/>
      <w:b/>
      <w:bCs/>
      <w:sz w:val="18"/>
      <w:szCs w:val="18"/>
    </w:rPr>
  </w:style>
  <w:style w:type="character" w:customStyle="1" w:styleId="301">
    <w:name w:val="memo"/>
    <w:qFormat/>
    <w:uiPriority w:val="0"/>
  </w:style>
  <w:style w:type="character" w:customStyle="1" w:styleId="302">
    <w:name w:val="tw4winJump"/>
    <w:qFormat/>
    <w:uiPriority w:val="0"/>
    <w:rPr>
      <w:rFonts w:ascii="Courier New" w:hAnsi="Courier New"/>
      <w:color w:val="008080"/>
    </w:rPr>
  </w:style>
  <w:style w:type="character" w:customStyle="1" w:styleId="303">
    <w:name w:val="tpc_content1"/>
    <w:qFormat/>
    <w:uiPriority w:val="0"/>
    <w:rPr>
      <w:sz w:val="20"/>
    </w:rPr>
  </w:style>
  <w:style w:type="character" w:customStyle="1" w:styleId="304">
    <w:name w:val="it1"/>
    <w:qFormat/>
    <w:uiPriority w:val="0"/>
    <w:rPr>
      <w:rFonts w:hint="eastAsia" w:ascii="宋体" w:hAnsi="宋体" w:eastAsia="宋体"/>
      <w:color w:val="000000"/>
      <w:sz w:val="18"/>
      <w:szCs w:val="18"/>
    </w:rPr>
  </w:style>
  <w:style w:type="character" w:customStyle="1" w:styleId="305">
    <w:name w:val="页脚 Char1"/>
    <w:semiHidden/>
    <w:qFormat/>
    <w:uiPriority w:val="0"/>
    <w:rPr>
      <w:sz w:val="18"/>
      <w:szCs w:val="18"/>
    </w:rPr>
  </w:style>
  <w:style w:type="character" w:customStyle="1" w:styleId="306">
    <w:name w:val="red1"/>
    <w:qFormat/>
    <w:uiPriority w:val="0"/>
    <w:rPr>
      <w:rFonts w:hint="default" w:ascii="ˎ̥" w:hAnsi="ˎ̥"/>
      <w:color w:val="CC0001"/>
      <w:sz w:val="18"/>
      <w:szCs w:val="18"/>
    </w:rPr>
  </w:style>
  <w:style w:type="character" w:customStyle="1" w:styleId="307">
    <w:name w:val="line"/>
    <w:basedOn w:val="95"/>
    <w:qFormat/>
    <w:uiPriority w:val="0"/>
  </w:style>
  <w:style w:type="character" w:customStyle="1" w:styleId="308">
    <w:name w:val="unnamed11"/>
    <w:qFormat/>
    <w:uiPriority w:val="0"/>
    <w:rPr>
      <w:spacing w:val="360"/>
      <w:sz w:val="20"/>
      <w:szCs w:val="20"/>
    </w:rPr>
  </w:style>
  <w:style w:type="character" w:customStyle="1" w:styleId="309">
    <w:name w:val="正文文本缩进 Char1 Char"/>
    <w:qFormat/>
    <w:uiPriority w:val="0"/>
    <w:rPr>
      <w:rFonts w:hint="default" w:ascii="Tahoma" w:hAnsi="Tahoma" w:eastAsia="宋体" w:cs="Tahoma"/>
      <w:kern w:val="2"/>
      <w:sz w:val="21"/>
      <w:szCs w:val="24"/>
      <w:lang w:val="en-US" w:eastAsia="zh-CN" w:bidi="ar-SA"/>
    </w:rPr>
  </w:style>
  <w:style w:type="character" w:customStyle="1" w:styleId="310">
    <w:name w:val="huide001"/>
    <w:qFormat/>
    <w:uiPriority w:val="0"/>
    <w:rPr>
      <w:rFonts w:hint="default" w:ascii="Arial" w:hAnsi="Arial" w:cs="Arial"/>
      <w:color w:val="666666"/>
      <w:sz w:val="18"/>
      <w:szCs w:val="18"/>
    </w:rPr>
  </w:style>
  <w:style w:type="character" w:customStyle="1" w:styleId="311">
    <w:name w:val="正文首行缩进 Char"/>
    <w:qFormat/>
    <w:uiPriority w:val="0"/>
    <w:rPr>
      <w:rFonts w:hint="default" w:ascii="Tahoma" w:hAnsi="Tahoma" w:eastAsia="宋体" w:cs="Tahoma"/>
      <w:kern w:val="2"/>
      <w:sz w:val="21"/>
      <w:szCs w:val="24"/>
      <w:lang w:val="en-US" w:eastAsia="zh-CN" w:bidi="ar-SA"/>
    </w:rPr>
  </w:style>
  <w:style w:type="character" w:customStyle="1" w:styleId="312">
    <w:name w:val="编写说明 Char"/>
    <w:link w:val="313"/>
    <w:qFormat/>
    <w:uiPriority w:val="0"/>
    <w:rPr>
      <w:i/>
      <w:color w:val="0000FF"/>
      <w:kern w:val="2"/>
      <w:sz w:val="21"/>
      <w:szCs w:val="24"/>
      <w:lang w:bidi="ar-SA"/>
    </w:rPr>
  </w:style>
  <w:style w:type="paragraph" w:customStyle="1" w:styleId="313">
    <w:name w:val="编写说明"/>
    <w:basedOn w:val="1"/>
    <w:link w:val="312"/>
    <w:qFormat/>
    <w:uiPriority w:val="0"/>
    <w:rPr>
      <w:i/>
      <w:color w:val="0000FF"/>
    </w:rPr>
  </w:style>
  <w:style w:type="character" w:customStyle="1" w:styleId="314">
    <w:name w:val="Char Char81"/>
    <w:qFormat/>
    <w:uiPriority w:val="0"/>
    <w:rPr>
      <w:rFonts w:eastAsia="宋体"/>
      <w:b/>
      <w:sz w:val="24"/>
      <w:lang w:val="en-GB" w:eastAsia="zh-CN"/>
    </w:rPr>
  </w:style>
  <w:style w:type="character" w:customStyle="1" w:styleId="31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6">
    <w:name w:val="自定义正文 Char"/>
    <w:link w:val="317"/>
    <w:qFormat/>
    <w:uiPriority w:val="0"/>
    <w:rPr>
      <w:rFonts w:ascii="仿宋_GB2312" w:eastAsia="仿宋_GB2312"/>
      <w:kern w:val="2"/>
      <w:sz w:val="28"/>
      <w:szCs w:val="24"/>
      <w:lang w:val="en-US" w:eastAsia="zh-CN" w:bidi="ar-SA"/>
    </w:rPr>
  </w:style>
  <w:style w:type="paragraph" w:customStyle="1" w:styleId="317">
    <w:name w:val="自定义正文"/>
    <w:basedOn w:val="1"/>
    <w:link w:val="316"/>
    <w:qFormat/>
    <w:uiPriority w:val="0"/>
    <w:pPr>
      <w:spacing w:before="120" w:after="120" w:line="480" w:lineRule="exact"/>
      <w:ind w:firstLine="200" w:firstLineChars="200"/>
      <w:jc w:val="left"/>
    </w:pPr>
    <w:rPr>
      <w:rFonts w:ascii="仿宋_GB2312" w:eastAsia="仿宋_GB2312"/>
      <w:sz w:val="28"/>
    </w:rPr>
  </w:style>
  <w:style w:type="character" w:customStyle="1" w:styleId="318">
    <w:name w:val="Char Char71"/>
    <w:qFormat/>
    <w:uiPriority w:val="0"/>
    <w:rPr>
      <w:rFonts w:eastAsia="宋体"/>
      <w:kern w:val="2"/>
      <w:sz w:val="18"/>
      <w:szCs w:val="18"/>
      <w:lang w:val="en-US" w:eastAsia="zh-CN" w:bidi="ar-SA"/>
    </w:rPr>
  </w:style>
  <w:style w:type="character" w:customStyle="1" w:styleId="319">
    <w:name w:val="H2 Char3"/>
    <w:qFormat/>
    <w:uiPriority w:val="0"/>
    <w:rPr>
      <w:rFonts w:ascii="Arial" w:hAnsi="Arial" w:eastAsia="黑体"/>
      <w:b/>
      <w:bCs/>
      <w:kern w:val="2"/>
      <w:sz w:val="32"/>
      <w:szCs w:val="32"/>
      <w:lang w:val="en-US" w:eastAsia="zh-CN" w:bidi="ar-SA"/>
    </w:rPr>
  </w:style>
  <w:style w:type="character" w:customStyle="1" w:styleId="320">
    <w:name w:val="txt"/>
    <w:basedOn w:val="95"/>
    <w:qFormat/>
    <w:uiPriority w:val="0"/>
  </w:style>
  <w:style w:type="character" w:customStyle="1" w:styleId="321">
    <w:name w:val="Ò³Ã¼ Char"/>
    <w:qFormat/>
    <w:uiPriority w:val="0"/>
    <w:rPr>
      <w:rFonts w:eastAsia="宋体"/>
      <w:kern w:val="2"/>
      <w:sz w:val="18"/>
      <w:szCs w:val="18"/>
      <w:lang w:val="en-US" w:eastAsia="zh-CN" w:bidi="ar-SA"/>
    </w:rPr>
  </w:style>
  <w:style w:type="character" w:customStyle="1" w:styleId="322">
    <w:name w:val="二级条标题 Char1"/>
    <w:link w:val="323"/>
    <w:qFormat/>
    <w:locked/>
    <w:uiPriority w:val="0"/>
    <w:rPr>
      <w:rFonts w:ascii="黑体" w:eastAsia="黑体"/>
      <w:sz w:val="21"/>
      <w:lang w:val="en-US" w:eastAsia="zh-CN" w:bidi="ar-SA"/>
    </w:rPr>
  </w:style>
  <w:style w:type="paragraph" w:customStyle="1" w:styleId="323">
    <w:name w:val="二级条标题"/>
    <w:basedOn w:val="324"/>
    <w:next w:val="325"/>
    <w:link w:val="322"/>
    <w:qFormat/>
    <w:uiPriority w:val="0"/>
    <w:pPr>
      <w:ind w:left="630" w:hanging="630"/>
      <w:outlineLvl w:val="3"/>
    </w:pPr>
  </w:style>
  <w:style w:type="paragraph" w:customStyle="1" w:styleId="324">
    <w:name w:val="一级条标题"/>
    <w:basedOn w:val="1"/>
    <w:next w:val="325"/>
    <w:qFormat/>
    <w:uiPriority w:val="0"/>
    <w:pPr>
      <w:widowControl/>
      <w:spacing w:beforeLines="40" w:afterLines="40"/>
      <w:outlineLvl w:val="2"/>
    </w:pPr>
    <w:rPr>
      <w:rFonts w:ascii="黑体" w:eastAsia="黑体"/>
      <w:kern w:val="0"/>
      <w:szCs w:val="20"/>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6">
    <w:name w:val="font3"/>
    <w:basedOn w:val="95"/>
    <w:qFormat/>
    <w:uiPriority w:val="0"/>
  </w:style>
  <w:style w:type="character" w:customStyle="1" w:styleId="327">
    <w:name w:val="FtrF Char"/>
    <w:qFormat/>
    <w:uiPriority w:val="0"/>
    <w:rPr>
      <w:rFonts w:eastAsia="宋体"/>
      <w:kern w:val="2"/>
      <w:sz w:val="18"/>
      <w:szCs w:val="18"/>
      <w:lang w:val="en-US" w:eastAsia="zh-CN" w:bidi="ar-SA"/>
    </w:rPr>
  </w:style>
  <w:style w:type="character" w:customStyle="1" w:styleId="328">
    <w:name w:val="H2 Char2"/>
    <w:qFormat/>
    <w:uiPriority w:val="0"/>
    <w:rPr>
      <w:rFonts w:ascii="Arial" w:hAnsi="Arial" w:eastAsia="黑体"/>
      <w:b/>
      <w:bCs/>
      <w:kern w:val="2"/>
      <w:sz w:val="32"/>
      <w:szCs w:val="32"/>
      <w:lang w:val="en-US" w:eastAsia="zh-CN" w:bidi="ar-SA"/>
    </w:rPr>
  </w:style>
  <w:style w:type="character" w:customStyle="1" w:styleId="329">
    <w:name w:val="line1"/>
    <w:qFormat/>
    <w:uiPriority w:val="0"/>
    <w:rPr>
      <w:spacing w:val="360"/>
      <w:u w:val="none"/>
    </w:rPr>
  </w:style>
  <w:style w:type="character" w:customStyle="1" w:styleId="330">
    <w:name w:val="纯文本 Char"/>
    <w:link w:val="48"/>
    <w:qFormat/>
    <w:uiPriority w:val="0"/>
    <w:rPr>
      <w:rFonts w:ascii="宋体" w:hAnsi="Courier New"/>
      <w:kern w:val="2"/>
      <w:sz w:val="24"/>
      <w:szCs w:val="24"/>
    </w:rPr>
  </w:style>
  <w:style w:type="character" w:customStyle="1" w:styleId="331">
    <w:name w:val="正文文字 Char"/>
    <w:qFormat/>
    <w:uiPriority w:val="0"/>
    <w:rPr>
      <w:rFonts w:hint="default" w:ascii="Tahoma" w:hAnsi="Tahoma" w:eastAsia="宋体" w:cs="Tahoma"/>
      <w:kern w:val="2"/>
      <w:sz w:val="21"/>
      <w:szCs w:val="24"/>
      <w:lang w:val="en-US" w:eastAsia="zh-CN" w:bidi="ar-SA"/>
    </w:rPr>
  </w:style>
  <w:style w:type="character" w:customStyle="1" w:styleId="332">
    <w:name w:val="我的正文 Char"/>
    <w:link w:val="333"/>
    <w:qFormat/>
    <w:uiPriority w:val="0"/>
    <w:rPr>
      <w:rFonts w:eastAsia="仿宋_GB2312" w:cs="宋体"/>
      <w:kern w:val="2"/>
      <w:sz w:val="24"/>
      <w:lang w:val="en-US" w:eastAsia="zh-CN" w:bidi="ar-SA"/>
    </w:rPr>
  </w:style>
  <w:style w:type="paragraph" w:customStyle="1" w:styleId="333">
    <w:name w:val="我的正文"/>
    <w:basedOn w:val="1"/>
    <w:link w:val="332"/>
    <w:qFormat/>
    <w:uiPriority w:val="0"/>
    <w:pPr>
      <w:spacing w:afterLines="100"/>
      <w:ind w:firstLine="480" w:firstLineChars="200"/>
    </w:pPr>
    <w:rPr>
      <w:rFonts w:eastAsia="仿宋_GB2312" w:cs="宋体"/>
      <w:szCs w:val="20"/>
    </w:rPr>
  </w:style>
  <w:style w:type="character" w:customStyle="1" w:styleId="334">
    <w:name w:val="正文缩进 Char"/>
    <w:qFormat/>
    <w:uiPriority w:val="0"/>
    <w:rPr>
      <w:rFonts w:eastAsia="宋体"/>
      <w:kern w:val="2"/>
      <w:sz w:val="21"/>
      <w:lang w:val="en-US" w:eastAsia="zh-CN" w:bidi="ar-SA"/>
    </w:rPr>
  </w:style>
  <w:style w:type="character" w:customStyle="1" w:styleId="335">
    <w:name w:val="批注框文本 Char"/>
    <w:link w:val="22"/>
    <w:qFormat/>
    <w:locked/>
    <w:uiPriority w:val="0"/>
    <w:rPr>
      <w:rFonts w:ascii="Calibri" w:hAnsi="Calibri" w:eastAsia="宋体"/>
      <w:kern w:val="2"/>
      <w:sz w:val="18"/>
      <w:szCs w:val="18"/>
      <w:lang w:val="en-US" w:eastAsia="zh-CN" w:bidi="ar-SA"/>
    </w:rPr>
  </w:style>
  <w:style w:type="character" w:customStyle="1" w:styleId="336">
    <w:name w:val="h4 Char2"/>
    <w:qFormat/>
    <w:uiPriority w:val="0"/>
    <w:rPr>
      <w:rFonts w:ascii="Arial" w:hAnsi="Arial" w:eastAsia="黑体"/>
      <w:b/>
      <w:bCs/>
      <w:kern w:val="2"/>
      <w:sz w:val="28"/>
      <w:szCs w:val="28"/>
      <w:lang w:val="en-US" w:eastAsia="zh-CN" w:bidi="ar-SA"/>
    </w:rPr>
  </w:style>
  <w:style w:type="character" w:customStyle="1" w:styleId="337">
    <w:name w:val="正文缩进 Char1"/>
    <w:link w:val="338"/>
    <w:qFormat/>
    <w:uiPriority w:val="0"/>
    <w:rPr>
      <w:rFonts w:eastAsia="宋体"/>
      <w:lang w:bidi="ar-SA"/>
    </w:rPr>
  </w:style>
  <w:style w:type="paragraph" w:customStyle="1" w:styleId="338">
    <w:name w:val="正文缩进2"/>
    <w:basedOn w:val="1"/>
    <w:link w:val="337"/>
    <w:qFormat/>
    <w:uiPriority w:val="0"/>
    <w:pPr>
      <w:widowControl/>
      <w:ind w:firstLine="420"/>
      <w:jc w:val="left"/>
    </w:pPr>
    <w:rPr>
      <w:kern w:val="0"/>
      <w:sz w:val="20"/>
      <w:szCs w:val="20"/>
    </w:rPr>
  </w:style>
  <w:style w:type="character" w:customStyle="1" w:styleId="339">
    <w:name w:val="样式 宋体"/>
    <w:qFormat/>
    <w:uiPriority w:val="0"/>
    <w:rPr>
      <w:rFonts w:ascii="宋体" w:hAnsi="宋体" w:eastAsia="宋体"/>
      <w:sz w:val="24"/>
      <w:szCs w:val="24"/>
    </w:rPr>
  </w:style>
  <w:style w:type="character" w:customStyle="1" w:styleId="340">
    <w:name w:val="哈哈正文 Char"/>
    <w:link w:val="341"/>
    <w:qFormat/>
    <w:uiPriority w:val="0"/>
    <w:rPr>
      <w:rFonts w:ascii="宋体" w:hAnsi="宋体" w:eastAsia="宋体" w:cs="宋体"/>
      <w:kern w:val="2"/>
      <w:sz w:val="24"/>
      <w:lang w:val="en-US" w:eastAsia="zh-CN" w:bidi="ar-SA"/>
    </w:rPr>
  </w:style>
  <w:style w:type="paragraph" w:customStyle="1" w:styleId="341">
    <w:name w:val="哈哈正文"/>
    <w:basedOn w:val="1"/>
    <w:link w:val="340"/>
    <w:qFormat/>
    <w:uiPriority w:val="0"/>
    <w:pPr>
      <w:ind w:firstLine="200" w:firstLineChars="200"/>
    </w:pPr>
    <w:rPr>
      <w:rFonts w:ascii="宋体" w:hAnsi="宋体" w:cs="宋体"/>
      <w:szCs w:val="20"/>
    </w:rPr>
  </w:style>
  <w:style w:type="character" w:customStyle="1" w:styleId="342">
    <w:name w:val="表格标题(居中) Char"/>
    <w:link w:val="343"/>
    <w:qFormat/>
    <w:uiPriority w:val="0"/>
    <w:rPr>
      <w:rFonts w:eastAsia="黑体"/>
      <w:kern w:val="2"/>
      <w:sz w:val="24"/>
      <w:lang w:val="en-US" w:eastAsia="zh-CN" w:bidi="ar-SA"/>
    </w:rPr>
  </w:style>
  <w:style w:type="paragraph" w:customStyle="1" w:styleId="343">
    <w:name w:val="表格标题(居中)"/>
    <w:basedOn w:val="1"/>
    <w:link w:val="342"/>
    <w:qFormat/>
    <w:uiPriority w:val="0"/>
    <w:pPr>
      <w:snapToGrid w:val="0"/>
      <w:spacing w:line="300" w:lineRule="auto"/>
      <w:jc w:val="center"/>
    </w:pPr>
    <w:rPr>
      <w:rFonts w:eastAsia="黑体"/>
      <w:szCs w:val="20"/>
    </w:rPr>
  </w:style>
  <w:style w:type="character" w:customStyle="1" w:styleId="344">
    <w:name w:val="H2 Char1"/>
    <w:qFormat/>
    <w:uiPriority w:val="0"/>
    <w:rPr>
      <w:rFonts w:ascii="Arial" w:hAnsi="Arial" w:eastAsia="黑体"/>
      <w:b/>
      <w:bCs/>
      <w:kern w:val="2"/>
      <w:sz w:val="32"/>
      <w:szCs w:val="32"/>
      <w:lang w:val="en-US" w:eastAsia="zh-CN" w:bidi="ar-SA"/>
    </w:rPr>
  </w:style>
  <w:style w:type="character" w:customStyle="1" w:styleId="345">
    <w:name w:val="H2 Char5"/>
    <w:qFormat/>
    <w:uiPriority w:val="0"/>
    <w:rPr>
      <w:rFonts w:ascii="Arial" w:hAnsi="Arial" w:eastAsia="黑体"/>
      <w:b/>
      <w:bCs/>
      <w:kern w:val="2"/>
      <w:sz w:val="32"/>
      <w:szCs w:val="32"/>
      <w:lang w:val="en-US" w:eastAsia="zh-CN" w:bidi="ar-SA"/>
    </w:rPr>
  </w:style>
  <w:style w:type="character" w:customStyle="1" w:styleId="346">
    <w:name w:val="title_black_141"/>
    <w:qFormat/>
    <w:uiPriority w:val="0"/>
    <w:rPr>
      <w:color w:val="000000"/>
      <w:sz w:val="21"/>
      <w:szCs w:val="21"/>
      <w:u w:val="none"/>
    </w:rPr>
  </w:style>
  <w:style w:type="character" w:customStyle="1" w:styleId="347">
    <w:name w:val="备注说明 Char Char"/>
    <w:link w:val="348"/>
    <w:qFormat/>
    <w:locked/>
    <w:uiPriority w:val="0"/>
    <w:rPr>
      <w:rFonts w:ascii="宋体" w:hAnsi="宋体" w:eastAsia="宋体"/>
      <w:sz w:val="21"/>
      <w:lang w:val="en-US" w:eastAsia="zh-CN" w:bidi="ar-SA"/>
    </w:rPr>
  </w:style>
  <w:style w:type="paragraph" w:customStyle="1" w:styleId="348">
    <w:name w:val="备注说明 Char"/>
    <w:basedOn w:val="67"/>
    <w:link w:val="347"/>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9">
    <w:name w:val="keywords1"/>
    <w:qFormat/>
    <w:uiPriority w:val="0"/>
    <w:rPr>
      <w:rFonts w:hint="default" w:ascii="Verdana" w:hAnsi="Verdana"/>
      <w:color w:val="FF6600"/>
      <w:sz w:val="20"/>
      <w:szCs w:val="20"/>
    </w:rPr>
  </w:style>
  <w:style w:type="character" w:customStyle="1" w:styleId="350">
    <w:name w:val="表格文字 Char"/>
    <w:qFormat/>
    <w:uiPriority w:val="0"/>
    <w:rPr>
      <w:rFonts w:ascii="宋体" w:hAnsi="Courier New" w:eastAsia="宋体"/>
      <w:kern w:val="2"/>
      <w:sz w:val="21"/>
      <w:lang w:val="en-US" w:eastAsia="zh-CN" w:bidi="ar-SA"/>
    </w:rPr>
  </w:style>
  <w:style w:type="character" w:customStyle="1" w:styleId="351">
    <w:name w:val="样式 题注 + 黑色 Char"/>
    <w:link w:val="352"/>
    <w:qFormat/>
    <w:locked/>
    <w:uiPriority w:val="0"/>
    <w:rPr>
      <w:rFonts w:ascii="Arial" w:hAnsi="Arial" w:eastAsia="黑体" w:cs="Arial"/>
      <w:color w:val="000000"/>
      <w:kern w:val="2"/>
      <w:sz w:val="24"/>
      <w:lang w:val="en-US" w:eastAsia="zh-CN" w:bidi="ar-SA"/>
    </w:rPr>
  </w:style>
  <w:style w:type="paragraph" w:customStyle="1" w:styleId="352">
    <w:name w:val="样式 题注 + 黑色"/>
    <w:basedOn w:val="25"/>
    <w:link w:val="351"/>
    <w:qFormat/>
    <w:uiPriority w:val="0"/>
    <w:pPr>
      <w:spacing w:beforeLines="40" w:afterLines="40"/>
      <w:jc w:val="center"/>
    </w:pPr>
    <w:rPr>
      <w:rFonts w:cs="Arial"/>
      <w:color w:val="000000"/>
      <w:sz w:val="24"/>
    </w:rPr>
  </w:style>
  <w:style w:type="character" w:customStyle="1" w:styleId="353">
    <w:name w:val="公文正文 Char"/>
    <w:link w:val="354"/>
    <w:qFormat/>
    <w:uiPriority w:val="0"/>
    <w:rPr>
      <w:rFonts w:ascii="仿宋_GB2312" w:hAnsi="宋体" w:eastAsia="仿宋_GB2312"/>
      <w:kern w:val="28"/>
      <w:sz w:val="28"/>
      <w:szCs w:val="24"/>
      <w:lang w:val="en-US" w:eastAsia="zh-CN" w:bidi="ar-SA"/>
    </w:rPr>
  </w:style>
  <w:style w:type="paragraph" w:customStyle="1" w:styleId="354">
    <w:name w:val="公文正文"/>
    <w:basedOn w:val="38"/>
    <w:link w:val="353"/>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5">
    <w:name w:val="Char Char91"/>
    <w:semiHidden/>
    <w:qFormat/>
    <w:uiPriority w:val="0"/>
    <w:rPr>
      <w:kern w:val="2"/>
      <w:sz w:val="18"/>
      <w:szCs w:val="18"/>
    </w:rPr>
  </w:style>
  <w:style w:type="character" w:customStyle="1" w:styleId="356">
    <w:name w:val="标题 6 Char1"/>
    <w:link w:val="9"/>
    <w:qFormat/>
    <w:uiPriority w:val="0"/>
    <w:rPr>
      <w:rFonts w:ascii="Arial" w:hAnsi="Arial" w:eastAsia="黑体"/>
      <w:b/>
      <w:bCs/>
      <w:kern w:val="2"/>
      <w:sz w:val="24"/>
    </w:rPr>
  </w:style>
  <w:style w:type="character" w:customStyle="1" w:styleId="357">
    <w:name w:val="纯文本 Char2"/>
    <w:qFormat/>
    <w:uiPriority w:val="0"/>
    <w:rPr>
      <w:rFonts w:ascii="宋体" w:hAnsi="Courier New"/>
      <w:kern w:val="2"/>
      <w:sz w:val="24"/>
      <w:szCs w:val="24"/>
    </w:rPr>
  </w:style>
  <w:style w:type="character" w:customStyle="1" w:styleId="358">
    <w:name w:val="页脚 Char"/>
    <w:link w:val="56"/>
    <w:qFormat/>
    <w:uiPriority w:val="99"/>
    <w:rPr>
      <w:kern w:val="2"/>
      <w:sz w:val="18"/>
      <w:szCs w:val="18"/>
    </w:rPr>
  </w:style>
  <w:style w:type="character" w:customStyle="1" w:styleId="359">
    <w:name w:val="My标题1 Char"/>
    <w:link w:val="360"/>
    <w:qFormat/>
    <w:uiPriority w:val="0"/>
    <w:rPr>
      <w:rFonts w:ascii="Arial" w:hAnsi="Arial"/>
      <w:b/>
      <w:kern w:val="44"/>
      <w:sz w:val="32"/>
    </w:rPr>
  </w:style>
  <w:style w:type="paragraph" w:customStyle="1" w:styleId="360">
    <w:name w:val="My标题1"/>
    <w:basedOn w:val="4"/>
    <w:next w:val="1"/>
    <w:link w:val="359"/>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1">
    <w:name w:val="FA正文 Char Char"/>
    <w:link w:val="362"/>
    <w:qFormat/>
    <w:uiPriority w:val="0"/>
    <w:rPr>
      <w:rFonts w:hAnsi="宋体"/>
      <w:sz w:val="24"/>
      <w:lang w:bidi="ar-SA"/>
    </w:rPr>
  </w:style>
  <w:style w:type="paragraph" w:customStyle="1" w:styleId="362">
    <w:name w:val="FA正文"/>
    <w:basedOn w:val="1"/>
    <w:link w:val="361"/>
    <w:qFormat/>
    <w:uiPriority w:val="0"/>
    <w:pPr>
      <w:ind w:firstLine="480" w:firstLineChars="200"/>
    </w:pPr>
    <w:rPr>
      <w:rFonts w:hAnsi="宋体"/>
      <w:kern w:val="0"/>
      <w:szCs w:val="20"/>
    </w:rPr>
  </w:style>
  <w:style w:type="character" w:customStyle="1" w:styleId="3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4">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5">
    <w:name w:val="大纲正文"/>
    <w:basedOn w:val="1"/>
    <w:qFormat/>
    <w:uiPriority w:val="0"/>
    <w:pPr>
      <w:ind w:firstLine="480" w:firstLineChars="200"/>
    </w:pPr>
    <w:rPr>
      <w:rFonts w:cs="宋体"/>
      <w:szCs w:val="20"/>
    </w:rPr>
  </w:style>
  <w:style w:type="paragraph" w:customStyle="1" w:styleId="366">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7">
    <w:name w:val="WW正文常用格式"/>
    <w:basedOn w:val="1"/>
    <w:qFormat/>
    <w:uiPriority w:val="0"/>
    <w:pPr>
      <w:spacing w:beforeLines="40" w:afterLines="40"/>
      <w:ind w:firstLine="480" w:firstLineChars="200"/>
    </w:pPr>
    <w:rPr>
      <w:rFonts w:ascii="宋体" w:hAnsi="宋体"/>
      <w:szCs w:val="20"/>
    </w:rPr>
  </w:style>
  <w:style w:type="paragraph" w:customStyle="1" w:styleId="368">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9">
    <w:name w:val="图名"/>
    <w:basedOn w:val="24"/>
    <w:qFormat/>
    <w:uiPriority w:val="0"/>
    <w:pPr>
      <w:spacing w:beforeLines="40" w:afterLines="40" w:line="300" w:lineRule="auto"/>
      <w:ind w:firstLine="0"/>
      <w:jc w:val="center"/>
    </w:pPr>
    <w:rPr>
      <w:rFonts w:ascii="宋体" w:hAnsi="宋体" w:eastAsia="黑体"/>
      <w:b/>
    </w:rPr>
  </w:style>
  <w:style w:type="paragraph" w:customStyle="1" w:styleId="370">
    <w:name w:val="一级无标题条"/>
    <w:basedOn w:val="1"/>
    <w:qFormat/>
    <w:uiPriority w:val="0"/>
    <w:pPr>
      <w:spacing w:beforeLines="40" w:afterLines="40"/>
    </w:pPr>
  </w:style>
  <w:style w:type="paragraph" w:customStyle="1" w:styleId="371">
    <w:name w:val="标题 37"/>
    <w:basedOn w:val="1"/>
    <w:qFormat/>
    <w:uiPriority w:val="0"/>
    <w:pPr>
      <w:adjustRightInd w:val="0"/>
      <w:snapToGrid w:val="0"/>
      <w:ind w:left="-2" w:leftChars="-1"/>
    </w:pPr>
    <w:rPr>
      <w:rFonts w:ascii="Arial" w:hAnsi="Arial" w:cs="Arial"/>
    </w:rPr>
  </w:style>
  <w:style w:type="paragraph" w:customStyle="1" w:styleId="372">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3">
    <w:name w:val="pa-7"/>
    <w:basedOn w:val="1"/>
    <w:qFormat/>
    <w:uiPriority w:val="0"/>
    <w:pPr>
      <w:widowControl/>
      <w:spacing w:before="150" w:after="150"/>
      <w:jc w:val="left"/>
    </w:pPr>
    <w:rPr>
      <w:rFonts w:ascii="宋体" w:hAnsi="宋体" w:cs="宋体"/>
      <w:kern w:val="0"/>
    </w:rPr>
  </w:style>
  <w:style w:type="paragraph" w:customStyle="1" w:styleId="37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6">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7">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S4-L15-C"/>
    <w:basedOn w:val="1"/>
    <w:qFormat/>
    <w:uiPriority w:val="0"/>
    <w:pPr>
      <w:spacing w:after="120"/>
      <w:jc w:val="center"/>
    </w:pPr>
    <w:rPr>
      <w:szCs w:val="21"/>
    </w:rPr>
  </w:style>
  <w:style w:type="paragraph" w:customStyle="1" w:styleId="381">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2">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3">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4">
    <w:name w:val="此正文"/>
    <w:basedOn w:val="1"/>
    <w:qFormat/>
    <w:uiPriority w:val="0"/>
    <w:pPr>
      <w:ind w:firstLine="200" w:firstLineChars="200"/>
    </w:pPr>
    <w:rPr>
      <w:szCs w:val="20"/>
    </w:rPr>
  </w:style>
  <w:style w:type="paragraph" w:customStyle="1" w:styleId="385">
    <w:name w:val="编号 2"/>
    <w:basedOn w:val="386"/>
    <w:qFormat/>
    <w:uiPriority w:val="0"/>
    <w:pPr>
      <w:tabs>
        <w:tab w:val="left" w:pos="432"/>
      </w:tabs>
    </w:pPr>
    <w:rPr>
      <w:szCs w:val="20"/>
    </w:rPr>
  </w:style>
  <w:style w:type="paragraph" w:customStyle="1" w:styleId="386">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7">
    <w:name w:val="countryind"/>
    <w:basedOn w:val="1"/>
    <w:qFormat/>
    <w:uiPriority w:val="0"/>
    <w:pPr>
      <w:widowControl/>
      <w:spacing w:beforeLines="40" w:afterLines="40"/>
      <w:jc w:val="left"/>
    </w:pPr>
    <w:rPr>
      <w:rFonts w:ascii="宋体" w:hAnsi="宋体" w:cs="宋体"/>
      <w:color w:val="333333"/>
      <w:kern w:val="0"/>
    </w:rPr>
  </w:style>
  <w:style w:type="paragraph" w:customStyle="1" w:styleId="388">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9">
    <w:name w:val="Char3 Char Char"/>
    <w:basedOn w:val="1"/>
    <w:qFormat/>
    <w:uiPriority w:val="0"/>
    <w:pPr>
      <w:widowControl/>
      <w:spacing w:after="160" w:line="240" w:lineRule="exact"/>
      <w:jc w:val="left"/>
    </w:pPr>
    <w:rPr>
      <w:szCs w:val="20"/>
    </w:rPr>
  </w:style>
  <w:style w:type="paragraph" w:customStyle="1" w:styleId="390">
    <w:name w:val="Char Char5 Char Char Char Char"/>
    <w:basedOn w:val="1"/>
    <w:qFormat/>
    <w:uiPriority w:val="0"/>
    <w:pPr>
      <w:spacing w:beforeLines="40" w:afterLines="40"/>
    </w:pPr>
    <w:rPr>
      <w:rFonts w:ascii="Tahoma" w:hAnsi="Tahoma"/>
      <w:sz w:val="36"/>
      <w:szCs w:val="36"/>
    </w:rPr>
  </w:style>
  <w:style w:type="paragraph" w:customStyle="1" w:styleId="391">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2">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3">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5">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6">
    <w:name w:val="表格内容"/>
    <w:basedOn w:val="37"/>
    <w:qFormat/>
    <w:uiPriority w:val="0"/>
    <w:pPr>
      <w:suppressLineNumbers/>
      <w:suppressAutoHyphens/>
    </w:pPr>
    <w:rPr>
      <w:kern w:val="1"/>
      <w:sz w:val="21"/>
      <w:lang w:eastAsia="ar-SA"/>
    </w:rPr>
  </w:style>
  <w:style w:type="paragraph" w:customStyle="1" w:styleId="397">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8">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9">
    <w:name w:val="Main Title"/>
    <w:basedOn w:val="1"/>
    <w:qFormat/>
    <w:uiPriority w:val="0"/>
    <w:pPr>
      <w:spacing w:before="480" w:afterLines="50"/>
      <w:jc w:val="center"/>
    </w:pPr>
    <w:rPr>
      <w:rFonts w:ascii="宋体"/>
      <w:b/>
      <w:snapToGrid w:val="0"/>
      <w:kern w:val="28"/>
      <w:sz w:val="32"/>
      <w:szCs w:val="20"/>
    </w:rPr>
  </w:style>
  <w:style w:type="paragraph" w:customStyle="1" w:styleId="400">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1">
    <w:name w:val="附录表标题"/>
    <w:next w:val="32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2">
    <w:name w:val="Char Char5 Char Char Char Char Char Char Char Char Char Char Char Char"/>
    <w:basedOn w:val="1"/>
    <w:qFormat/>
    <w:uiPriority w:val="0"/>
    <w:rPr>
      <w:rFonts w:ascii="Tahoma" w:hAnsi="Tahoma"/>
      <w:sz w:val="36"/>
      <w:szCs w:val="36"/>
    </w:rPr>
  </w:style>
  <w:style w:type="paragraph" w:customStyle="1" w:styleId="403">
    <w:name w:val="普通 (Web)"/>
    <w:basedOn w:val="1"/>
    <w:qFormat/>
    <w:uiPriority w:val="0"/>
    <w:pPr>
      <w:widowControl/>
      <w:spacing w:beforeLines="40" w:afterLines="40"/>
      <w:jc w:val="left"/>
    </w:pPr>
    <w:rPr>
      <w:rFonts w:ascii="宋体" w:hAnsi="宋体"/>
      <w:kern w:val="0"/>
    </w:rPr>
  </w:style>
  <w:style w:type="paragraph" w:customStyle="1" w:styleId="404">
    <w:name w:val="标题5，章节第五层"/>
    <w:basedOn w:val="1"/>
    <w:next w:val="234"/>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5">
    <w:name w:val="Char2 Char Char Char"/>
    <w:basedOn w:val="1"/>
    <w:qFormat/>
    <w:uiPriority w:val="0"/>
    <w:rPr>
      <w:rFonts w:ascii="仿宋_GB2312" w:eastAsia="仿宋_GB2312"/>
      <w:b/>
      <w:sz w:val="32"/>
      <w:szCs w:val="32"/>
    </w:rPr>
  </w:style>
  <w:style w:type="paragraph" w:customStyle="1" w:styleId="406">
    <w:name w:val="标题2，章节第二层"/>
    <w:basedOn w:val="1"/>
    <w:next w:val="234"/>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7">
    <w:name w:val="正文5"/>
    <w:basedOn w:val="1"/>
    <w:qFormat/>
    <w:uiPriority w:val="0"/>
    <w:pPr>
      <w:spacing w:beforeLines="50" w:afterLines="50"/>
      <w:ind w:firstLine="420" w:firstLineChars="200"/>
    </w:pPr>
  </w:style>
  <w:style w:type="paragraph" w:customStyle="1" w:styleId="408">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9">
    <w:name w:val="Char Char3 Char Char Char Char Char Char Char Char Char Char Char Char2 Char Char Char Char"/>
    <w:basedOn w:val="1"/>
    <w:qFormat/>
    <w:uiPriority w:val="0"/>
    <w:rPr>
      <w:rFonts w:ascii="Tahoma" w:hAnsi="Tahoma"/>
      <w:sz w:val="36"/>
      <w:szCs w:val="36"/>
    </w:rPr>
  </w:style>
  <w:style w:type="paragraph" w:customStyle="1" w:styleId="410">
    <w:name w:val="图"/>
    <w:basedOn w:val="1"/>
    <w:qFormat/>
    <w:uiPriority w:val="0"/>
    <w:pPr>
      <w:spacing w:beforeLines="40" w:afterLines="40"/>
      <w:jc w:val="center"/>
    </w:pPr>
    <w:rPr>
      <w:sz w:val="28"/>
    </w:rPr>
  </w:style>
  <w:style w:type="paragraph" w:customStyle="1" w:styleId="411">
    <w:name w:val="段 1"/>
    <w:basedOn w:val="1"/>
    <w:qFormat/>
    <w:uiPriority w:val="0"/>
    <w:rPr>
      <w:b/>
      <w:bCs/>
    </w:rPr>
  </w:style>
  <w:style w:type="paragraph" w:customStyle="1" w:styleId="412">
    <w:name w:val="样式 文档正文 + 首行缩进:  2 字符2"/>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3">
    <w:name w:val="IBM 正文"/>
    <w:basedOn w:val="1"/>
    <w:qFormat/>
    <w:uiPriority w:val="0"/>
    <w:pPr>
      <w:spacing w:line="360" w:lineRule="atLeast"/>
    </w:pPr>
    <w:rPr>
      <w:szCs w:val="20"/>
    </w:rPr>
  </w:style>
  <w:style w:type="paragraph" w:customStyle="1" w:styleId="414">
    <w:name w:val="My标题4"/>
    <w:basedOn w:val="6"/>
    <w:next w:val="1"/>
    <w:qFormat/>
    <w:uiPriority w:val="0"/>
    <w:pPr>
      <w:tabs>
        <w:tab w:val="left" w:pos="851"/>
        <w:tab w:val="clear" w:pos="720"/>
      </w:tabs>
      <w:ind w:left="851" w:hanging="851"/>
    </w:pPr>
    <w:rPr>
      <w:b w:val="0"/>
      <w:bCs w:val="0"/>
      <w:kern w:val="0"/>
      <w:sz w:val="24"/>
    </w:rPr>
  </w:style>
  <w:style w:type="paragraph" w:customStyle="1" w:styleId="415">
    <w:name w:val="方案正文"/>
    <w:basedOn w:val="1"/>
    <w:qFormat/>
    <w:uiPriority w:val="0"/>
    <w:pPr>
      <w:spacing w:beforeLines="50" w:line="300" w:lineRule="auto"/>
      <w:ind w:left="210" w:leftChars="100" w:firstLine="480" w:firstLineChars="200"/>
    </w:pPr>
    <w:rPr>
      <w:color w:val="000000"/>
    </w:rPr>
  </w:style>
  <w:style w:type="paragraph" w:customStyle="1" w:styleId="416">
    <w:name w:val="附录图标题"/>
    <w:next w:val="325"/>
    <w:qFormat/>
    <w:uiPriority w:val="0"/>
    <w:pPr>
      <w:jc w:val="center"/>
    </w:pPr>
    <w:rPr>
      <w:rFonts w:ascii="黑体" w:hAnsi="Times New Roman" w:eastAsia="黑体" w:cs="Times New Roman"/>
      <w:sz w:val="21"/>
      <w:lang w:val="en-US" w:eastAsia="zh-CN" w:bidi="ar-SA"/>
    </w:rPr>
  </w:style>
  <w:style w:type="paragraph" w:customStyle="1" w:styleId="41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8">
    <w:name w:val="文章正文 Char Char1"/>
    <w:basedOn w:val="1"/>
    <w:qFormat/>
    <w:uiPriority w:val="0"/>
    <w:pPr>
      <w:spacing w:beforeLines="40" w:afterLines="40"/>
      <w:ind w:firstLine="420"/>
    </w:pPr>
  </w:style>
  <w:style w:type="paragraph" w:customStyle="1" w:styleId="4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标准小四"/>
    <w:basedOn w:val="1"/>
    <w:qFormat/>
    <w:uiPriority w:val="0"/>
    <w:pPr>
      <w:ind w:firstLine="480" w:firstLineChars="200"/>
    </w:pPr>
    <w:rPr>
      <w:rFonts w:ascii="Arial" w:hAnsi="Arial"/>
      <w:szCs w:val="21"/>
    </w:rPr>
  </w:style>
  <w:style w:type="paragraph" w:customStyle="1" w:styleId="421">
    <w:name w:val="标题1，章节第一层"/>
    <w:basedOn w:val="1"/>
    <w:next w:val="234"/>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3">
    <w:name w:val="color666666"/>
    <w:basedOn w:val="1"/>
    <w:qFormat/>
    <w:uiPriority w:val="0"/>
    <w:pPr>
      <w:widowControl/>
      <w:spacing w:beforeLines="40" w:afterLines="40"/>
      <w:jc w:val="left"/>
    </w:pPr>
    <w:rPr>
      <w:rFonts w:ascii="宋体" w:hAnsi="宋体" w:cs="宋体"/>
      <w:color w:val="666666"/>
      <w:kern w:val="0"/>
    </w:rPr>
  </w:style>
  <w:style w:type="paragraph" w:customStyle="1" w:styleId="424">
    <w:name w:val="数标题1"/>
    <w:basedOn w:val="1"/>
    <w:qFormat/>
    <w:uiPriority w:val="0"/>
    <w:pPr>
      <w:tabs>
        <w:tab w:val="left" w:pos="1440"/>
      </w:tabs>
      <w:adjustRightInd w:val="0"/>
      <w:spacing w:beforeLines="40" w:afterLines="40"/>
    </w:pPr>
    <w:rPr>
      <w:b/>
      <w:kern w:val="0"/>
      <w:szCs w:val="20"/>
    </w:rPr>
  </w:style>
  <w:style w:type="paragraph" w:customStyle="1" w:styleId="425">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6">
    <w:name w:val="msoacetate"/>
    <w:basedOn w:val="1"/>
    <w:qFormat/>
    <w:uiPriority w:val="0"/>
    <w:pPr>
      <w:spacing w:beforeLines="40" w:afterLines="40"/>
    </w:pPr>
    <w:rPr>
      <w:sz w:val="18"/>
      <w:szCs w:val="18"/>
    </w:rPr>
  </w:style>
  <w:style w:type="paragraph" w:customStyle="1" w:styleId="427">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8">
    <w:name w:val="样式 标题 5 + 加粗"/>
    <w:basedOn w:val="8"/>
    <w:qFormat/>
    <w:uiPriority w:val="0"/>
    <w:pPr>
      <w:tabs>
        <w:tab w:val="clear" w:pos="1008"/>
      </w:tabs>
      <w:ind w:left="0" w:firstLine="0"/>
    </w:pPr>
    <w:rPr>
      <w:b w:val="0"/>
      <w:sz w:val="24"/>
    </w:rPr>
  </w:style>
  <w:style w:type="paragraph" w:customStyle="1" w:styleId="429">
    <w:name w:val="content"/>
    <w:basedOn w:val="1"/>
    <w:qFormat/>
    <w:uiPriority w:val="0"/>
    <w:pPr>
      <w:widowControl/>
      <w:spacing w:beforeLines="40" w:afterLines="40"/>
      <w:jc w:val="left"/>
    </w:pPr>
    <w:rPr>
      <w:rFonts w:ascii="宋体" w:hAnsi="宋体" w:cs="宋体"/>
      <w:color w:val="000000"/>
      <w:kern w:val="0"/>
    </w:rPr>
  </w:style>
  <w:style w:type="paragraph" w:customStyle="1" w:styleId="4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1">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3">
    <w:name w:val="WW序号样式"/>
    <w:basedOn w:val="367"/>
    <w:qFormat/>
    <w:uiPriority w:val="0"/>
    <w:pPr>
      <w:tabs>
        <w:tab w:val="left" w:pos="900"/>
      </w:tabs>
      <w:ind w:left="309" w:firstLine="0" w:firstLineChars="0"/>
    </w:pPr>
  </w:style>
  <w:style w:type="paragraph" w:customStyle="1" w:styleId="434">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5">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6">
    <w:name w:val="二级无标题条"/>
    <w:basedOn w:val="1"/>
    <w:qFormat/>
    <w:uiPriority w:val="0"/>
    <w:pPr>
      <w:spacing w:beforeLines="40" w:afterLines="40"/>
      <w:ind w:left="945"/>
    </w:pPr>
  </w:style>
  <w:style w:type="paragraph" w:customStyle="1" w:styleId="437">
    <w:name w:val="标记1"/>
    <w:basedOn w:val="1"/>
    <w:qFormat/>
    <w:uiPriority w:val="0"/>
    <w:pPr>
      <w:spacing w:beforeLines="40" w:afterLines="40"/>
    </w:pPr>
    <w:rPr>
      <w:rFonts w:eastAsia="楷体_GB2312"/>
      <w:b/>
      <w:bCs/>
      <w:sz w:val="28"/>
      <w:szCs w:val="20"/>
    </w:rPr>
  </w:style>
  <w:style w:type="paragraph" w:customStyle="1" w:styleId="438">
    <w:name w:val="注："/>
    <w:next w:val="325"/>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9">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0">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1">
    <w:name w:val="error"/>
    <w:basedOn w:val="1"/>
    <w:qFormat/>
    <w:uiPriority w:val="0"/>
    <w:pPr>
      <w:widowControl/>
      <w:spacing w:beforeLines="40" w:afterLines="40"/>
      <w:jc w:val="left"/>
    </w:pPr>
    <w:rPr>
      <w:rFonts w:ascii="宋体" w:hAnsi="宋体" w:cs="宋体"/>
      <w:b/>
      <w:bCs/>
      <w:color w:val="FF0000"/>
      <w:kern w:val="0"/>
    </w:rPr>
  </w:style>
  <w:style w:type="paragraph" w:customStyle="1" w:styleId="442">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3">
    <w:name w:val="样式 样式4 + 宋体 两端对齐"/>
    <w:basedOn w:val="444"/>
    <w:qFormat/>
    <w:uiPriority w:val="0"/>
    <w:pPr>
      <w:ind w:firstLine="200" w:firstLineChars="200"/>
      <w:jc w:val="both"/>
    </w:pPr>
  </w:style>
  <w:style w:type="paragraph" w:customStyle="1" w:styleId="444">
    <w:name w:val="样式4 Char"/>
    <w:basedOn w:val="1"/>
    <w:qFormat/>
    <w:uiPriority w:val="0"/>
    <w:pPr>
      <w:widowControl/>
      <w:spacing w:beforeLines="40" w:afterLines="40"/>
      <w:ind w:firstLine="480"/>
      <w:jc w:val="left"/>
    </w:pPr>
    <w:rPr>
      <w:rFonts w:cs="宋体"/>
      <w:color w:val="000000"/>
      <w:kern w:val="0"/>
    </w:rPr>
  </w:style>
  <w:style w:type="paragraph" w:customStyle="1" w:styleId="445">
    <w:name w:val="编号小标题"/>
    <w:basedOn w:val="446"/>
    <w:qFormat/>
    <w:uiPriority w:val="0"/>
    <w:pPr>
      <w:tabs>
        <w:tab w:val="left" w:pos="1440"/>
      </w:tabs>
      <w:spacing w:beforeLines="40" w:afterLines="40"/>
      <w:ind w:firstLine="0" w:firstLineChars="0"/>
    </w:pPr>
    <w:rPr>
      <w:rFonts w:ascii="Times New Roman" w:eastAsia="宋体"/>
    </w:rPr>
  </w:style>
  <w:style w:type="paragraph" w:customStyle="1" w:styleId="446">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8">
    <w:name w:val="符号 2"/>
    <w:basedOn w:val="449"/>
    <w:qFormat/>
    <w:uiPriority w:val="0"/>
    <w:pPr>
      <w:tabs>
        <w:tab w:val="left" w:pos="900"/>
        <w:tab w:val="left" w:pos="1320"/>
      </w:tabs>
      <w:spacing w:beforeLines="40" w:afterLines="40"/>
      <w:ind w:left="1320"/>
    </w:pPr>
  </w:style>
  <w:style w:type="paragraph" w:customStyle="1" w:styleId="449">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0">
    <w:name w:val="默认段落字体 Para Char Char Char Char"/>
    <w:basedOn w:val="1"/>
    <w:qFormat/>
    <w:uiPriority w:val="0"/>
  </w:style>
  <w:style w:type="paragraph" w:customStyle="1" w:styleId="451">
    <w:name w:val="文档编号"/>
    <w:basedOn w:val="1"/>
    <w:next w:val="1"/>
    <w:qFormat/>
    <w:uiPriority w:val="0"/>
    <w:pPr>
      <w:adjustRightInd w:val="0"/>
      <w:spacing w:beforeLines="40" w:afterLines="40"/>
      <w:jc w:val="center"/>
    </w:pPr>
    <w:rPr>
      <w:rFonts w:ascii="宋体"/>
      <w:kern w:val="0"/>
      <w:sz w:val="20"/>
    </w:rPr>
  </w:style>
  <w:style w:type="paragraph" w:customStyle="1" w:styleId="45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4">
    <w:name w:val="样式 四号 行距: 1.5 倍行距"/>
    <w:basedOn w:val="1"/>
    <w:qFormat/>
    <w:uiPriority w:val="0"/>
    <w:pPr>
      <w:spacing w:line="312" w:lineRule="auto"/>
      <w:ind w:firstLine="202" w:firstLineChars="202"/>
    </w:pPr>
    <w:rPr>
      <w:rFonts w:cs="宋体"/>
      <w:szCs w:val="20"/>
    </w:rPr>
  </w:style>
  <w:style w:type="paragraph" w:customStyle="1" w:styleId="455">
    <w:name w:val="Style-正文"/>
    <w:basedOn w:val="1"/>
    <w:qFormat/>
    <w:uiPriority w:val="0"/>
    <w:pPr>
      <w:ind w:firstLine="420"/>
    </w:pPr>
    <w:rPr>
      <w:rFonts w:ascii="宋体" w:hAnsi="宋体"/>
    </w:rPr>
  </w:style>
  <w:style w:type="paragraph" w:customStyle="1" w:styleId="456">
    <w:name w:val="_"/>
    <w:basedOn w:val="1"/>
    <w:qFormat/>
    <w:uiPriority w:val="0"/>
    <w:pPr>
      <w:adjustRightInd w:val="0"/>
      <w:spacing w:beforeLines="40" w:afterLines="40"/>
      <w:ind w:left="480"/>
    </w:pPr>
    <w:rPr>
      <w:kern w:val="0"/>
      <w:szCs w:val="20"/>
    </w:rPr>
  </w:style>
  <w:style w:type="paragraph" w:customStyle="1" w:styleId="457">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8">
    <w:name w:val="公文标题"/>
    <w:basedOn w:val="354"/>
    <w:next w:val="354"/>
    <w:qFormat/>
    <w:uiPriority w:val="0"/>
    <w:pPr>
      <w:ind w:firstLine="0" w:firstLineChars="0"/>
      <w:jc w:val="center"/>
    </w:pPr>
    <w:rPr>
      <w:b/>
      <w:bCs/>
      <w:sz w:val="44"/>
    </w:rPr>
  </w:style>
  <w:style w:type="paragraph" w:customStyle="1" w:styleId="459">
    <w:name w:val="正文（首行缩进2字符）"/>
    <w:basedOn w:val="1"/>
    <w:qFormat/>
    <w:uiPriority w:val="0"/>
    <w:pPr>
      <w:ind w:firstLine="480" w:firstLineChars="200"/>
    </w:pPr>
    <w:rPr>
      <w:szCs w:val="20"/>
    </w:rPr>
  </w:style>
  <w:style w:type="paragraph" w:customStyle="1" w:styleId="460">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1">
    <w:name w:val="colorffffff"/>
    <w:basedOn w:val="1"/>
    <w:qFormat/>
    <w:uiPriority w:val="0"/>
    <w:pPr>
      <w:widowControl/>
      <w:spacing w:beforeLines="40" w:afterLines="40"/>
      <w:jc w:val="left"/>
    </w:pPr>
    <w:rPr>
      <w:rFonts w:ascii="宋体" w:hAnsi="宋体" w:cs="宋体"/>
      <w:color w:val="FFFFFF"/>
      <w:kern w:val="0"/>
    </w:rPr>
  </w:style>
  <w:style w:type="paragraph" w:customStyle="1" w:styleId="462">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5">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6">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7">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8">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0">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1">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2">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4">
    <w:name w:val="Char Char5 Char Char Char Char1"/>
    <w:basedOn w:val="1"/>
    <w:qFormat/>
    <w:uiPriority w:val="0"/>
    <w:rPr>
      <w:rFonts w:ascii="Tahoma" w:hAnsi="Tahoma"/>
      <w:sz w:val="36"/>
      <w:szCs w:val="36"/>
    </w:rPr>
  </w:style>
  <w:style w:type="paragraph" w:customStyle="1" w:styleId="475">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正文无缩进 Char"/>
    <w:basedOn w:val="1"/>
    <w:qFormat/>
    <w:uiPriority w:val="0"/>
    <w:pPr>
      <w:tabs>
        <w:tab w:val="left" w:pos="420"/>
      </w:tabs>
      <w:spacing w:beforeLines="40" w:afterLines="40"/>
    </w:pPr>
  </w:style>
  <w:style w:type="paragraph" w:customStyle="1" w:styleId="479">
    <w:name w:val="样式 文档正文 + 首行缩进:  2 字符"/>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0">
    <w:name w:val="四级无标题条"/>
    <w:basedOn w:val="1"/>
    <w:qFormat/>
    <w:uiPriority w:val="0"/>
    <w:pPr>
      <w:spacing w:beforeLines="40" w:afterLines="40"/>
    </w:pPr>
  </w:style>
  <w:style w:type="paragraph" w:customStyle="1" w:styleId="4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2">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3">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4">
    <w:name w:val="样式 标题 2 + 四号"/>
    <w:basedOn w:val="1"/>
    <w:qFormat/>
    <w:uiPriority w:val="0"/>
    <w:pPr>
      <w:tabs>
        <w:tab w:val="left" w:pos="1260"/>
      </w:tabs>
      <w:ind w:left="1260" w:hanging="420"/>
    </w:pPr>
  </w:style>
  <w:style w:type="paragraph" w:customStyle="1" w:styleId="485">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6">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7">
    <w:name w:val="Char2 Char Char Char Char Char Char"/>
    <w:basedOn w:val="1"/>
    <w:qFormat/>
    <w:uiPriority w:val="0"/>
    <w:pPr>
      <w:spacing w:beforeLines="40" w:afterLines="40"/>
    </w:pPr>
    <w:rPr>
      <w:rFonts w:ascii="仿宋_GB2312"/>
      <w:b/>
      <w:sz w:val="30"/>
      <w:szCs w:val="32"/>
    </w:rPr>
  </w:style>
  <w:style w:type="paragraph" w:customStyle="1" w:styleId="488">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9">
    <w:name w:val="标准标题2"/>
    <w:basedOn w:val="5"/>
    <w:qFormat/>
    <w:uiPriority w:val="0"/>
    <w:pPr>
      <w:spacing w:line="360" w:lineRule="auto"/>
    </w:pPr>
    <w:rPr>
      <w:rFonts w:eastAsia="仿宋_GB2312"/>
      <w:bCs w:val="0"/>
      <w:sz w:val="28"/>
    </w:rPr>
  </w:style>
  <w:style w:type="paragraph" w:customStyle="1" w:styleId="490">
    <w:name w:val="贷方"/>
    <w:basedOn w:val="1"/>
    <w:qFormat/>
    <w:uiPriority w:val="0"/>
    <w:pPr>
      <w:ind w:left="1890" w:leftChars="900"/>
    </w:pPr>
  </w:style>
  <w:style w:type="paragraph" w:customStyle="1" w:styleId="491">
    <w:name w:val="数字标题3"/>
    <w:basedOn w:val="6"/>
    <w:next w:val="1"/>
    <w:qFormat/>
    <w:uiPriority w:val="0"/>
    <w:pPr>
      <w:spacing w:line="240" w:lineRule="auto"/>
      <w:ind w:left="0" w:firstLine="0"/>
    </w:pPr>
    <w:rPr>
      <w:kern w:val="0"/>
      <w:sz w:val="28"/>
      <w:szCs w:val="28"/>
    </w:rPr>
  </w:style>
  <w:style w:type="paragraph" w:customStyle="1" w:styleId="492">
    <w:name w:val="文本框内文字"/>
    <w:basedOn w:val="1"/>
    <w:qFormat/>
    <w:uiPriority w:val="0"/>
    <w:pPr>
      <w:spacing w:line="0" w:lineRule="atLeast"/>
    </w:pPr>
    <w:rPr>
      <w:rFonts w:eastAsia="仿宋_GB2312"/>
      <w:sz w:val="22"/>
    </w:rPr>
  </w:style>
  <w:style w:type="paragraph" w:customStyle="1" w:styleId="493">
    <w:name w:val="文本框文字"/>
    <w:basedOn w:val="1"/>
    <w:qFormat/>
    <w:uiPriority w:val="0"/>
    <w:pPr>
      <w:adjustRightInd w:val="0"/>
      <w:snapToGrid w:val="0"/>
      <w:spacing w:beforeLines="40" w:afterLines="40"/>
    </w:pPr>
    <w:rPr>
      <w:rFonts w:cs="Angsana New"/>
    </w:rPr>
  </w:style>
  <w:style w:type="paragraph" w:customStyle="1" w:styleId="494">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5">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6">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8">
    <w:name w:val="第一条"/>
    <w:basedOn w:val="354"/>
    <w:qFormat/>
    <w:uiPriority w:val="0"/>
    <w:pPr>
      <w:tabs>
        <w:tab w:val="left" w:pos="1542"/>
      </w:tabs>
      <w:ind w:left="500" w:firstLine="0" w:firstLineChars="0"/>
    </w:pPr>
    <w:rPr>
      <w:szCs w:val="28"/>
    </w:rPr>
  </w:style>
  <w:style w:type="paragraph" w:customStyle="1" w:styleId="49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0">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1">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3">
    <w:name w:val="Char2 Char Char"/>
    <w:basedOn w:val="1"/>
    <w:qFormat/>
    <w:uiPriority w:val="0"/>
    <w:pPr>
      <w:adjustRightInd w:val="0"/>
    </w:pPr>
    <w:rPr>
      <w:szCs w:val="20"/>
    </w:rPr>
  </w:style>
  <w:style w:type="paragraph" w:customStyle="1" w:styleId="504">
    <w:name w:val="正文1"/>
    <w:basedOn w:val="1"/>
    <w:qFormat/>
    <w:uiPriority w:val="0"/>
    <w:pPr>
      <w:adjustRightInd w:val="0"/>
      <w:spacing w:beforeLines="40" w:afterLines="40" w:line="312" w:lineRule="atLeast"/>
      <w:ind w:firstLine="425"/>
    </w:pPr>
    <w:rPr>
      <w:kern w:val="0"/>
      <w:szCs w:val="20"/>
    </w:rPr>
  </w:style>
  <w:style w:type="paragraph" w:customStyle="1" w:styleId="505">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6">
    <w:name w:val="我的标题4"/>
    <w:next w:val="333"/>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7">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8">
    <w:name w:val="默认段落样式"/>
    <w:basedOn w:val="192"/>
    <w:qFormat/>
    <w:uiPriority w:val="0"/>
    <w:pPr>
      <w:spacing w:before="0"/>
      <w:ind w:firstLine="480"/>
      <w:jc w:val="both"/>
      <w:outlineLvl w:val="2"/>
    </w:pPr>
    <w:rPr>
      <w:rFonts w:ascii="仿宋_GB2312" w:cs="Times New Roman"/>
      <w:color w:val="000000"/>
      <w:kern w:val="0"/>
      <w:szCs w:val="24"/>
    </w:rPr>
  </w:style>
  <w:style w:type="paragraph" w:customStyle="1" w:styleId="509">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10">
    <w:name w:val="表格标题"/>
    <w:basedOn w:val="396"/>
    <w:qFormat/>
    <w:uiPriority w:val="0"/>
    <w:pPr>
      <w:jc w:val="center"/>
    </w:pPr>
    <w:rPr>
      <w:b/>
      <w:bCs/>
      <w:i/>
      <w:iCs/>
    </w:rPr>
  </w:style>
  <w:style w:type="paragraph" w:customStyle="1" w:styleId="511">
    <w:name w:val="Char1"/>
    <w:basedOn w:val="1"/>
    <w:qFormat/>
    <w:uiPriority w:val="0"/>
    <w:rPr>
      <w:rFonts w:ascii="Tahoma" w:hAnsi="Tahoma"/>
      <w:szCs w:val="20"/>
    </w:rPr>
  </w:style>
  <w:style w:type="paragraph" w:customStyle="1" w:styleId="512">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3">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4">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5">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6">
    <w:name w:val="段落内容"/>
    <w:basedOn w:val="1"/>
    <w:qFormat/>
    <w:uiPriority w:val="0"/>
    <w:pPr>
      <w:spacing w:afterLines="50"/>
      <w:ind w:firstLine="560" w:firstLineChars="200"/>
    </w:pPr>
    <w:rPr>
      <w:rFonts w:cs="宋体"/>
      <w:sz w:val="28"/>
      <w:szCs w:val="20"/>
    </w:rPr>
  </w:style>
  <w:style w:type="paragraph" w:customStyle="1" w:styleId="517">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2">
    <w:name w:val="Char2 Char Char Char Char Char Char1"/>
    <w:basedOn w:val="1"/>
    <w:qFormat/>
    <w:uiPriority w:val="0"/>
    <w:rPr>
      <w:rFonts w:ascii="仿宋_GB2312"/>
      <w:b/>
      <w:sz w:val="30"/>
      <w:szCs w:val="32"/>
    </w:rPr>
  </w:style>
  <w:style w:type="paragraph" w:customStyle="1" w:styleId="52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5">
    <w:name w:val="Char Char3 Char Char Char Char Char Char Char Char Char Char Char Char2 Char Char1"/>
    <w:basedOn w:val="1"/>
    <w:qFormat/>
    <w:uiPriority w:val="0"/>
    <w:rPr>
      <w:rFonts w:ascii="Tahoma" w:hAnsi="Tahoma"/>
      <w:sz w:val="36"/>
      <w:szCs w:val="36"/>
    </w:rPr>
  </w:style>
  <w:style w:type="paragraph" w:customStyle="1" w:styleId="526">
    <w:name w:val="附图居中"/>
    <w:basedOn w:val="1"/>
    <w:next w:val="527"/>
    <w:qFormat/>
    <w:uiPriority w:val="0"/>
    <w:pPr>
      <w:keepNext/>
      <w:jc w:val="center"/>
    </w:pPr>
  </w:style>
  <w:style w:type="paragraph" w:customStyle="1" w:styleId="527">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8">
    <w:name w:val="列表标题"/>
    <w:basedOn w:val="1"/>
    <w:next w:val="1"/>
    <w:qFormat/>
    <w:uiPriority w:val="0"/>
    <w:pPr>
      <w:spacing w:beforeLines="40" w:afterLines="40"/>
      <w:jc w:val="center"/>
    </w:pPr>
    <w:rPr>
      <w:szCs w:val="20"/>
    </w:rPr>
  </w:style>
  <w:style w:type="paragraph" w:customStyle="1" w:styleId="529">
    <w:name w:val="Char Char31"/>
    <w:basedOn w:val="1"/>
    <w:qFormat/>
    <w:uiPriority w:val="0"/>
    <w:pPr>
      <w:spacing w:beforeLines="40" w:afterLines="40"/>
    </w:pPr>
    <w:rPr>
      <w:rFonts w:ascii="Tahoma" w:hAnsi="Tahoma"/>
      <w:sz w:val="36"/>
      <w:szCs w:val="36"/>
    </w:rPr>
  </w:style>
  <w:style w:type="paragraph" w:customStyle="1" w:styleId="530">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1">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2">
    <w:name w:val="Tabletext"/>
    <w:basedOn w:val="1"/>
    <w:qFormat/>
    <w:uiPriority w:val="0"/>
    <w:pPr>
      <w:keepLines/>
      <w:spacing w:afterLines="50"/>
      <w:jc w:val="left"/>
    </w:pPr>
    <w:rPr>
      <w:rFonts w:ascii="宋体"/>
      <w:snapToGrid w:val="0"/>
      <w:kern w:val="0"/>
      <w:szCs w:val="20"/>
    </w:rPr>
  </w:style>
  <w:style w:type="paragraph" w:customStyle="1" w:styleId="533">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4">
    <w:name w:val="段落正文"/>
    <w:basedOn w:val="1"/>
    <w:qFormat/>
    <w:uiPriority w:val="0"/>
    <w:pPr>
      <w:spacing w:beforeLines="50" w:line="360" w:lineRule="atLeast"/>
      <w:ind w:left="100" w:leftChars="100" w:firstLine="200" w:firstLineChars="200"/>
    </w:pPr>
    <w:rPr>
      <w:spacing w:val="2"/>
      <w:szCs w:val="20"/>
    </w:rPr>
  </w:style>
  <w:style w:type="paragraph" w:customStyle="1" w:styleId="5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9">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40">
    <w:name w:val="附录标识"/>
    <w:basedOn w:val="1"/>
    <w:qFormat/>
    <w:uiPriority w:val="0"/>
    <w:pPr>
      <w:spacing w:line="312" w:lineRule="auto"/>
    </w:pPr>
  </w:style>
  <w:style w:type="paragraph" w:customStyle="1" w:styleId="541">
    <w:name w:val="无标题条"/>
    <w:next w:val="325"/>
    <w:qFormat/>
    <w:uiPriority w:val="0"/>
    <w:pPr>
      <w:jc w:val="both"/>
    </w:pPr>
    <w:rPr>
      <w:rFonts w:ascii="Times New Roman" w:hAnsi="Times New Roman" w:eastAsia="宋体" w:cs="Times New Roman"/>
      <w:sz w:val="21"/>
      <w:lang w:val="en-US" w:eastAsia="zh-CN" w:bidi="ar-SA"/>
    </w:rPr>
  </w:style>
  <w:style w:type="paragraph" w:customStyle="1" w:styleId="542">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3">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5">
    <w:name w:val="附录四级条标题"/>
    <w:basedOn w:val="1"/>
    <w:qFormat/>
    <w:uiPriority w:val="0"/>
    <w:pPr>
      <w:spacing w:line="312" w:lineRule="auto"/>
    </w:pPr>
  </w:style>
  <w:style w:type="paragraph" w:customStyle="1" w:styleId="546">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7">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8">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0">
    <w:name w:val="首信标准正文 Char Char Char Char"/>
    <w:basedOn w:val="1"/>
    <w:qFormat/>
    <w:uiPriority w:val="0"/>
    <w:pPr>
      <w:spacing w:beforeLines="40" w:afterLines="40"/>
    </w:pPr>
    <w:rPr>
      <w:rFonts w:ascii="Tahoma" w:hAnsi="Tahoma"/>
      <w:szCs w:val="20"/>
    </w:rPr>
  </w:style>
  <w:style w:type="paragraph" w:customStyle="1" w:styleId="55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my标题5"/>
    <w:basedOn w:val="1"/>
    <w:qFormat/>
    <w:uiPriority w:val="0"/>
    <w:pPr>
      <w:tabs>
        <w:tab w:val="left" w:pos="992"/>
      </w:tabs>
      <w:ind w:left="992" w:hanging="992"/>
    </w:pPr>
  </w:style>
  <w:style w:type="paragraph" w:customStyle="1" w:styleId="553">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Char4 Char Char Char Char Char Char Char Char"/>
    <w:basedOn w:val="1"/>
    <w:qFormat/>
    <w:uiPriority w:val="0"/>
    <w:rPr>
      <w:rFonts w:ascii="Tahoma" w:hAnsi="Tahoma"/>
      <w:sz w:val="36"/>
      <w:szCs w:val="36"/>
    </w:rPr>
  </w:style>
  <w:style w:type="paragraph" w:customStyle="1" w:styleId="556">
    <w:name w:val="pa-17"/>
    <w:basedOn w:val="1"/>
    <w:qFormat/>
    <w:uiPriority w:val="0"/>
    <w:pPr>
      <w:widowControl/>
      <w:spacing w:before="150" w:after="150"/>
      <w:jc w:val="left"/>
    </w:pPr>
    <w:rPr>
      <w:rFonts w:ascii="宋体" w:hAnsi="宋体" w:cs="宋体"/>
      <w:kern w:val="0"/>
    </w:rPr>
  </w:style>
  <w:style w:type="paragraph" w:customStyle="1" w:styleId="557">
    <w:name w:val="Paragraph4"/>
    <w:basedOn w:val="1"/>
    <w:qFormat/>
    <w:uiPriority w:val="0"/>
    <w:pPr>
      <w:spacing w:before="80" w:afterLines="50"/>
      <w:ind w:left="2250"/>
    </w:pPr>
    <w:rPr>
      <w:rFonts w:ascii="宋体"/>
      <w:snapToGrid w:val="0"/>
      <w:kern w:val="0"/>
      <w:szCs w:val="20"/>
    </w:rPr>
  </w:style>
  <w:style w:type="paragraph" w:customStyle="1" w:styleId="5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9">
    <w:name w:val="首行缩进正文"/>
    <w:basedOn w:val="1"/>
    <w:qFormat/>
    <w:uiPriority w:val="0"/>
    <w:pPr>
      <w:spacing w:beforeLines="40" w:afterLines="40"/>
      <w:ind w:firstLine="480"/>
    </w:pPr>
    <w:rPr>
      <w:szCs w:val="20"/>
    </w:rPr>
  </w:style>
  <w:style w:type="paragraph" w:customStyle="1" w:styleId="560">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1">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qFormat/>
    <w:uiPriority w:val="0"/>
    <w:pPr>
      <w:jc w:val="center"/>
    </w:pPr>
    <w:rPr>
      <w:rFonts w:ascii="宋体" w:hAnsi="宋体" w:cs="宋体"/>
      <w:sz w:val="30"/>
      <w:szCs w:val="20"/>
    </w:rPr>
  </w:style>
  <w:style w:type="paragraph" w:customStyle="1" w:styleId="564">
    <w:name w:val="正文--表格内正文"/>
    <w:basedOn w:val="1"/>
    <w:qFormat/>
    <w:uiPriority w:val="0"/>
    <w:pPr>
      <w:spacing w:beforeLines="50" w:line="0" w:lineRule="atLeast"/>
      <w:jc w:val="center"/>
    </w:pPr>
    <w:rPr>
      <w:rFonts w:ascii="宋体" w:hAnsi="宋体"/>
    </w:rPr>
  </w:style>
  <w:style w:type="paragraph" w:customStyle="1" w:styleId="565">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qFormat/>
    <w:uiPriority w:val="0"/>
    <w:pPr>
      <w:tabs>
        <w:tab w:val="left" w:pos="576"/>
      </w:tabs>
      <w:spacing w:after="120"/>
    </w:pPr>
  </w:style>
  <w:style w:type="paragraph" w:customStyle="1" w:styleId="568">
    <w:name w:val="样式 标题 2"/>
    <w:basedOn w:val="5"/>
    <w:next w:val="56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qFormat/>
    <w:uiPriority w:val="0"/>
    <w:pPr>
      <w:tabs>
        <w:tab w:val="left" w:pos="720"/>
      </w:tabs>
      <w:spacing w:after="120"/>
    </w:pPr>
  </w:style>
  <w:style w:type="paragraph" w:customStyle="1" w:styleId="570">
    <w:name w:val="样式 标题 3"/>
    <w:basedOn w:val="6"/>
    <w:next w:val="571"/>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qFormat/>
    <w:uiPriority w:val="0"/>
    <w:pPr>
      <w:tabs>
        <w:tab w:val="left" w:pos="864"/>
        <w:tab w:val="left" w:pos="2100"/>
      </w:tabs>
      <w:spacing w:after="120"/>
      <w:ind w:left="0" w:firstLine="0"/>
    </w:pPr>
  </w:style>
  <w:style w:type="paragraph" w:customStyle="1" w:styleId="572">
    <w:name w:val="样式 标题 4"/>
    <w:basedOn w:val="573"/>
    <w:next w:val="574"/>
    <w:qFormat/>
    <w:uiPriority w:val="0"/>
    <w:pPr>
      <w:tabs>
        <w:tab w:val="left" w:pos="864"/>
        <w:tab w:val="left" w:pos="2100"/>
      </w:tabs>
      <w:spacing w:after="50"/>
      <w:ind w:left="2100" w:hanging="420"/>
    </w:pPr>
  </w:style>
  <w:style w:type="paragraph" w:customStyle="1" w:styleId="573">
    <w:name w:val="样式 标题 4Chapter X.X.X.X. + 段后: 0.5 行1"/>
    <w:basedOn w:val="400"/>
    <w:qFormat/>
    <w:uiPriority w:val="0"/>
    <w:pPr>
      <w:spacing w:after="120"/>
    </w:pPr>
  </w:style>
  <w:style w:type="paragraph" w:customStyle="1" w:styleId="574">
    <w:name w:val="样式 正文"/>
    <w:basedOn w:val="1"/>
    <w:next w:val="1"/>
    <w:qFormat/>
    <w:uiPriority w:val="0"/>
    <w:pPr>
      <w:spacing w:afterLines="50"/>
      <w:jc w:val="left"/>
    </w:pPr>
    <w:rPr>
      <w:rFonts w:ascii="宋体" w:cs="宋体"/>
      <w:snapToGrid w:val="0"/>
      <w:kern w:val="0"/>
      <w:szCs w:val="20"/>
    </w:rPr>
  </w:style>
  <w:style w:type="paragraph" w:customStyle="1" w:styleId="575">
    <w:name w:val="Date1"/>
    <w:basedOn w:val="1"/>
    <w:next w:val="1"/>
    <w:qFormat/>
    <w:uiPriority w:val="0"/>
    <w:pPr>
      <w:adjustRightInd w:val="0"/>
      <w:spacing w:beforeLines="40" w:afterLines="40" w:line="312" w:lineRule="atLeast"/>
    </w:pPr>
    <w:rPr>
      <w:kern w:val="0"/>
      <w:szCs w:val="20"/>
    </w:rPr>
  </w:style>
  <w:style w:type="paragraph" w:customStyle="1" w:styleId="5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semiHidden/>
    <w:qFormat/>
    <w:uiPriority w:val="0"/>
  </w:style>
  <w:style w:type="paragraph" w:customStyle="1" w:styleId="579">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qFormat/>
    <w:uiPriority w:val="0"/>
    <w:pPr>
      <w:adjustRightInd w:val="0"/>
      <w:snapToGrid w:val="0"/>
      <w:ind w:left="-2" w:leftChars="-1"/>
    </w:pPr>
    <w:rPr>
      <w:rFonts w:ascii="Arial" w:hAnsi="Arial" w:cs="Arial"/>
    </w:rPr>
  </w:style>
  <w:style w:type="paragraph" w:customStyle="1" w:styleId="583">
    <w:name w:val="样式　标题4"/>
    <w:basedOn w:val="584"/>
    <w:next w:val="1"/>
    <w:qFormat/>
    <w:uiPriority w:val="0"/>
    <w:pPr>
      <w:tabs>
        <w:tab w:val="left" w:pos="864"/>
      </w:tabs>
    </w:pPr>
  </w:style>
  <w:style w:type="paragraph" w:customStyle="1" w:styleId="584">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qFormat/>
    <w:uiPriority w:val="0"/>
    <w:pPr>
      <w:widowControl/>
    </w:pPr>
    <w:rPr>
      <w:kern w:val="0"/>
      <w:szCs w:val="20"/>
    </w:rPr>
  </w:style>
  <w:style w:type="paragraph" w:customStyle="1" w:styleId="5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qFormat/>
    <w:uiPriority w:val="0"/>
    <w:pPr>
      <w:spacing w:beforeLines="40" w:afterLines="40"/>
    </w:pPr>
  </w:style>
  <w:style w:type="paragraph" w:customStyle="1" w:styleId="593">
    <w:name w:val="List Paragraph1"/>
    <w:basedOn w:val="1"/>
    <w:qFormat/>
    <w:uiPriority w:val="0"/>
    <w:pPr>
      <w:ind w:firstLine="420" w:firstLineChars="200"/>
    </w:pPr>
  </w:style>
  <w:style w:type="paragraph" w:customStyle="1" w:styleId="594">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6">
    <w:name w:val="封面单位"/>
    <w:basedOn w:val="1"/>
    <w:qFormat/>
    <w:uiPriority w:val="0"/>
    <w:pPr>
      <w:jc w:val="center"/>
    </w:pPr>
    <w:rPr>
      <w:rFonts w:ascii="楷体_GB2312" w:eastAsia="楷体_GB2312" w:cs="宋体"/>
      <w:b/>
      <w:bCs/>
      <w:sz w:val="32"/>
      <w:szCs w:val="20"/>
    </w:rPr>
  </w:style>
  <w:style w:type="paragraph" w:customStyle="1" w:styleId="597">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8">
    <w:name w:val="正文段"/>
    <w:basedOn w:val="1"/>
    <w:qFormat/>
    <w:uiPriority w:val="0"/>
    <w:pPr>
      <w:widowControl/>
      <w:snapToGrid w:val="0"/>
      <w:spacing w:afterLines="50"/>
      <w:ind w:firstLine="200" w:firstLineChars="200"/>
    </w:pPr>
    <w:rPr>
      <w:kern w:val="0"/>
      <w:szCs w:val="20"/>
    </w:rPr>
  </w:style>
  <w:style w:type="paragraph" w:customStyle="1" w:styleId="599">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0">
    <w:name w:val="发布部门"/>
    <w:next w:val="32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2">
    <w:name w:val="公文标题 2"/>
    <w:basedOn w:val="603"/>
    <w:next w:val="354"/>
    <w:qFormat/>
    <w:uiPriority w:val="0"/>
    <w:pPr>
      <w:ind w:firstLine="561"/>
      <w:outlineLvl w:val="1"/>
    </w:pPr>
  </w:style>
  <w:style w:type="paragraph" w:customStyle="1" w:styleId="603">
    <w:name w:val="公文标题 1"/>
    <w:basedOn w:val="354"/>
    <w:next w:val="354"/>
    <w:qFormat/>
    <w:uiPriority w:val="0"/>
    <w:pPr>
      <w:ind w:firstLine="0" w:firstLineChars="0"/>
      <w:outlineLvl w:val="0"/>
    </w:pPr>
  </w:style>
  <w:style w:type="paragraph" w:customStyle="1" w:styleId="604">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5">
    <w:name w:val="默认段落字体 Para Char Char Char1 Char"/>
    <w:basedOn w:val="1"/>
    <w:qFormat/>
    <w:uiPriority w:val="0"/>
    <w:pPr>
      <w:spacing w:line="240" w:lineRule="atLeast"/>
      <w:ind w:left="420" w:firstLine="420"/>
    </w:pPr>
  </w:style>
  <w:style w:type="paragraph" w:customStyle="1" w:styleId="606">
    <w:name w:val="需求正文"/>
    <w:basedOn w:val="1"/>
    <w:qFormat/>
    <w:uiPriority w:val="0"/>
    <w:pPr>
      <w:spacing w:line="300" w:lineRule="auto"/>
      <w:ind w:firstLine="420" w:firstLineChars="200"/>
    </w:pPr>
    <w:rPr>
      <w:szCs w:val="20"/>
    </w:rPr>
  </w:style>
  <w:style w:type="paragraph" w:customStyle="1" w:styleId="607">
    <w:name w:val="列表段落1"/>
    <w:basedOn w:val="1"/>
    <w:qFormat/>
    <w:uiPriority w:val="34"/>
    <w:pPr>
      <w:ind w:firstLine="420" w:firstLineChars="200"/>
    </w:pPr>
  </w:style>
  <w:style w:type="paragraph" w:customStyle="1" w:styleId="608">
    <w:name w:val="表标题"/>
    <w:basedOn w:val="1"/>
    <w:qFormat/>
    <w:uiPriority w:val="0"/>
    <w:pPr>
      <w:spacing w:beforeLines="40" w:afterLines="40" w:line="300" w:lineRule="exact"/>
      <w:jc w:val="center"/>
    </w:pPr>
    <w:rPr>
      <w:rFonts w:ascii="黑体" w:eastAsia="黑体"/>
      <w:sz w:val="28"/>
      <w:szCs w:val="20"/>
    </w:rPr>
  </w:style>
  <w:style w:type="paragraph" w:customStyle="1" w:styleId="609">
    <w:name w:val="S4-B-L15"/>
    <w:basedOn w:val="1"/>
    <w:qFormat/>
    <w:uiPriority w:val="0"/>
    <w:rPr>
      <w:b/>
      <w:bCs/>
    </w:rPr>
  </w:style>
  <w:style w:type="paragraph" w:customStyle="1" w:styleId="610">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1">
    <w:name w:val="表格内容1"/>
    <w:basedOn w:val="1"/>
    <w:qFormat/>
    <w:uiPriority w:val="0"/>
    <w:pPr>
      <w:spacing w:beforeLines="40" w:afterLines="40"/>
    </w:pPr>
    <w:rPr>
      <w:szCs w:val="20"/>
    </w:rPr>
  </w:style>
  <w:style w:type="paragraph" w:customStyle="1" w:styleId="612">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3">
    <w:name w:val="作者"/>
    <w:basedOn w:val="1"/>
    <w:qFormat/>
    <w:uiPriority w:val="0"/>
    <w:pPr>
      <w:spacing w:beforeLines="40" w:afterLines="40"/>
      <w:jc w:val="center"/>
    </w:pPr>
    <w:rPr>
      <w:rFonts w:cs="Angsana New"/>
    </w:rPr>
  </w:style>
  <w:style w:type="paragraph" w:customStyle="1" w:styleId="614">
    <w:name w:val="文章正文"/>
    <w:basedOn w:val="1"/>
    <w:qFormat/>
    <w:uiPriority w:val="0"/>
    <w:pPr>
      <w:spacing w:beforeLines="40" w:afterLines="40"/>
      <w:ind w:firstLine="420"/>
    </w:pPr>
  </w:style>
  <w:style w:type="paragraph" w:customStyle="1" w:styleId="615">
    <w:name w:val="样式 标题 2h2Level 2 Topic HeadingHD2Heading 2 HiddenHeading 2 ...1"/>
    <w:basedOn w:val="9"/>
    <w:next w:val="616"/>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6">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7">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9">
    <w:name w:val="样式 标题 3(A-3)sect1.2.3h3H3level_3PIM 3Level 3 HeadHeading..."/>
    <w:basedOn w:val="6"/>
    <w:qFormat/>
    <w:uiPriority w:val="0"/>
    <w:pPr>
      <w:ind w:left="0" w:firstLine="0"/>
    </w:pPr>
    <w:rPr>
      <w:rFonts w:ascii="Arial" w:hAnsi="Arial"/>
    </w:rPr>
  </w:style>
  <w:style w:type="paragraph" w:customStyle="1" w:styleId="6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1">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2">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3">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4">
    <w:name w:val="标题 310"/>
    <w:basedOn w:val="1"/>
    <w:qFormat/>
    <w:uiPriority w:val="0"/>
    <w:pPr>
      <w:adjustRightInd w:val="0"/>
      <w:snapToGrid w:val="0"/>
      <w:ind w:left="-2" w:leftChars="-1"/>
    </w:pPr>
    <w:rPr>
      <w:rFonts w:ascii="Arial" w:hAnsi="Arial" w:cs="Arial"/>
    </w:rPr>
  </w:style>
  <w:style w:type="paragraph" w:customStyle="1" w:styleId="625">
    <w:name w:val="我的标题5"/>
    <w:next w:val="333"/>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9">
    <w:name w:val="图表脚注"/>
    <w:next w:val="32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0">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1">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2">
    <w:name w:val="样式 表格正文 +"/>
    <w:basedOn w:val="1"/>
    <w:qFormat/>
    <w:uiPriority w:val="0"/>
    <w:pPr>
      <w:spacing w:beforeLines="40" w:afterLines="40" w:line="300" w:lineRule="auto"/>
    </w:pPr>
    <w:rPr>
      <w:rFonts w:ascii="宋体" w:hAnsi="宋体" w:cs="宋体"/>
      <w:szCs w:val="20"/>
    </w:rPr>
  </w:style>
  <w:style w:type="paragraph" w:customStyle="1" w:styleId="633">
    <w:name w:val="linyang-正文"/>
    <w:basedOn w:val="1"/>
    <w:qFormat/>
    <w:uiPriority w:val="0"/>
    <w:pPr>
      <w:spacing w:before="120" w:after="120" w:line="400" w:lineRule="exact"/>
      <w:ind w:firstLine="200" w:firstLineChars="200"/>
    </w:pPr>
  </w:style>
  <w:style w:type="paragraph" w:customStyle="1" w:styleId="63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5">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6">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7">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8">
    <w:name w:val="段落"/>
    <w:basedOn w:val="1"/>
    <w:qFormat/>
    <w:uiPriority w:val="0"/>
    <w:pPr>
      <w:spacing w:beforeLines="40" w:afterLines="40" w:line="480" w:lineRule="auto"/>
      <w:ind w:firstLine="540" w:firstLineChars="225"/>
    </w:pPr>
    <w:rPr>
      <w:rFonts w:ascii="宋体" w:hAnsi="宋体"/>
    </w:rPr>
  </w:style>
  <w:style w:type="paragraph" w:customStyle="1" w:styleId="639">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6"/>
    <w:qFormat/>
    <w:uiPriority w:val="0"/>
    <w:pPr>
      <w:spacing w:beforeLines="40" w:afterLines="40"/>
    </w:pPr>
    <w:rPr>
      <w:rFonts w:ascii="宋体" w:hAnsi="宋体"/>
      <w:bCs/>
    </w:rPr>
  </w:style>
  <w:style w:type="paragraph" w:customStyle="1" w:styleId="642">
    <w:name w:val="附录章标题"/>
    <w:next w:val="325"/>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qFormat/>
    <w:uiPriority w:val="0"/>
    <w:pPr>
      <w:spacing w:line="312" w:lineRule="auto"/>
    </w:pPr>
  </w:style>
  <w:style w:type="paragraph" w:customStyle="1" w:styleId="644">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qFormat/>
    <w:uiPriority w:val="0"/>
    <w:pPr>
      <w:widowControl/>
      <w:spacing w:beforeLines="40" w:afterLines="40" w:line="280" w:lineRule="atLeast"/>
      <w:jc w:val="left"/>
    </w:pPr>
    <w:rPr>
      <w:color w:val="000000"/>
      <w:kern w:val="0"/>
      <w:sz w:val="18"/>
      <w:szCs w:val="18"/>
    </w:rPr>
  </w:style>
  <w:style w:type="paragraph" w:customStyle="1" w:styleId="653">
    <w:name w:val="图表"/>
    <w:basedOn w:val="25"/>
    <w:next w:val="37"/>
    <w:qFormat/>
    <w:uiPriority w:val="0"/>
    <w:pPr>
      <w:spacing w:beforeLines="40" w:afterLines="40"/>
      <w:ind w:firstLine="420"/>
      <w:jc w:val="center"/>
    </w:pPr>
    <w:rPr>
      <w:sz w:val="21"/>
      <w:szCs w:val="24"/>
    </w:rPr>
  </w:style>
  <w:style w:type="paragraph" w:customStyle="1" w:styleId="654">
    <w:name w:val="版本控制标题"/>
    <w:basedOn w:val="1"/>
    <w:qFormat/>
    <w:uiPriority w:val="0"/>
    <w:pPr>
      <w:spacing w:before="156" w:after="156"/>
    </w:pPr>
    <w:rPr>
      <w:rFonts w:cs="宋体"/>
      <w:b/>
      <w:bCs/>
      <w:szCs w:val="20"/>
    </w:rPr>
  </w:style>
  <w:style w:type="paragraph" w:customStyle="1" w:styleId="6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qFormat/>
    <w:uiPriority w:val="0"/>
    <w:pPr>
      <w:jc w:val="center"/>
    </w:pPr>
    <w:rPr>
      <w:rFonts w:cs="宋体"/>
      <w:b/>
      <w:bCs/>
      <w:szCs w:val="20"/>
    </w:rPr>
  </w:style>
  <w:style w:type="paragraph" w:customStyle="1" w:styleId="657">
    <w:name w:val="公文标题 4"/>
    <w:basedOn w:val="658"/>
    <w:next w:val="354"/>
    <w:qFormat/>
    <w:uiPriority w:val="0"/>
    <w:pPr>
      <w:outlineLvl w:val="9"/>
    </w:pPr>
  </w:style>
  <w:style w:type="paragraph" w:customStyle="1" w:styleId="658">
    <w:name w:val="公文标题 3"/>
    <w:basedOn w:val="602"/>
    <w:next w:val="354"/>
    <w:qFormat/>
    <w:uiPriority w:val="0"/>
    <w:pPr>
      <w:outlineLvl w:val="2"/>
    </w:pPr>
  </w:style>
  <w:style w:type="paragraph" w:customStyle="1" w:styleId="659">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qFormat/>
    <w:uiPriority w:val="0"/>
  </w:style>
  <w:style w:type="paragraph" w:customStyle="1" w:styleId="662">
    <w:name w:val="表格1-1"/>
    <w:basedOn w:val="1"/>
    <w:qFormat/>
    <w:uiPriority w:val="0"/>
    <w:pPr>
      <w:spacing w:beforeLines="40" w:afterLines="40"/>
    </w:pPr>
    <w:rPr>
      <w:szCs w:val="20"/>
    </w:rPr>
  </w:style>
  <w:style w:type="paragraph" w:customStyle="1" w:styleId="663">
    <w:name w:val="Proposals body"/>
    <w:basedOn w:val="1"/>
    <w:next w:val="1"/>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qFormat/>
    <w:uiPriority w:val="0"/>
    <w:rPr>
      <w:rFonts w:ascii="Tahoma" w:hAnsi="Tahoma"/>
      <w:szCs w:val="20"/>
    </w:rPr>
  </w:style>
  <w:style w:type="paragraph" w:customStyle="1" w:styleId="6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5"/>
    <w:qFormat/>
    <w:uiPriority w:val="0"/>
    <w:pPr>
      <w:spacing w:before="0" w:after="0" w:line="415" w:lineRule="auto"/>
    </w:pPr>
    <w:rPr>
      <w:rFonts w:ascii="宋体" w:hAnsi="宋体" w:eastAsia="仿宋_GB2312"/>
      <w:bCs w:val="0"/>
      <w:szCs w:val="20"/>
    </w:rPr>
  </w:style>
  <w:style w:type="paragraph" w:customStyle="1" w:styleId="669">
    <w:name w:val="正文（标题三）"/>
    <w:basedOn w:val="1"/>
    <w:qFormat/>
    <w:uiPriority w:val="0"/>
    <w:pPr>
      <w:ind w:firstLine="200" w:firstLineChars="200"/>
    </w:pPr>
  </w:style>
  <w:style w:type="paragraph" w:customStyle="1" w:styleId="670">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qFormat/>
    <w:uiPriority w:val="0"/>
    <w:pPr>
      <w:suppressAutoHyphens/>
      <w:spacing w:beforeLines="40" w:afterLines="40"/>
    </w:pPr>
    <w:rPr>
      <w:rFonts w:ascii="宋体" w:hAnsi="宋体"/>
      <w:szCs w:val="20"/>
    </w:rPr>
  </w:style>
  <w:style w:type="paragraph" w:customStyle="1" w:styleId="672">
    <w:name w:val="其他发布部门"/>
    <w:basedOn w:val="600"/>
    <w:qFormat/>
    <w:uiPriority w:val="0"/>
    <w:pPr>
      <w:framePr w:wrap="around"/>
      <w:spacing w:line="0" w:lineRule="atLeast"/>
    </w:pPr>
    <w:rPr>
      <w:rFonts w:ascii="黑体" w:eastAsia="黑体"/>
      <w:b w:val="0"/>
    </w:rPr>
  </w:style>
  <w:style w:type="paragraph" w:customStyle="1" w:styleId="67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qFormat/>
    <w:uiPriority w:val="0"/>
    <w:pPr>
      <w:adjustRightInd w:val="0"/>
      <w:snapToGrid w:val="0"/>
      <w:spacing w:beforeLines="40" w:afterLines="40"/>
      <w:ind w:left="11"/>
      <w:jc w:val="center"/>
    </w:pPr>
    <w:rPr>
      <w:kern w:val="0"/>
      <w:szCs w:val="20"/>
    </w:rPr>
  </w:style>
  <w:style w:type="paragraph" w:customStyle="1" w:styleId="6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1"/>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qFormat/>
    <w:uiPriority w:val="0"/>
    <w:pPr>
      <w:widowControl/>
      <w:spacing w:before="240" w:line="240" w:lineRule="atLeast"/>
      <w:jc w:val="left"/>
    </w:pPr>
    <w:rPr>
      <w:b/>
      <w:kern w:val="0"/>
      <w:szCs w:val="21"/>
      <w:lang w:val="en-AU" w:eastAsia="en-US"/>
    </w:rPr>
  </w:style>
  <w:style w:type="paragraph" w:customStyle="1" w:styleId="684">
    <w:name w:val="标题3"/>
    <w:basedOn w:val="6"/>
    <w:qFormat/>
    <w:uiPriority w:val="0"/>
    <w:pPr>
      <w:ind w:left="0" w:firstLine="0"/>
    </w:pPr>
    <w:rPr>
      <w:rFonts w:ascii="宋体" w:hAnsi="宋体"/>
      <w:sz w:val="28"/>
      <w:szCs w:val="28"/>
    </w:rPr>
  </w:style>
  <w:style w:type="paragraph" w:customStyle="1" w:styleId="6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5"/>
    <w:qFormat/>
    <w:uiPriority w:val="0"/>
    <w:pPr>
      <w:spacing w:beforeLines="40" w:afterLines="40"/>
      <w:jc w:val="center"/>
    </w:pPr>
    <w:rPr>
      <w:rFonts w:ascii="宋体" w:hAnsi="宋体" w:eastAsia="宋体"/>
      <w:sz w:val="24"/>
    </w:rPr>
  </w:style>
  <w:style w:type="paragraph" w:customStyle="1" w:styleId="687">
    <w:name w:val="标题 34"/>
    <w:basedOn w:val="1"/>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qFormat/>
    <w:uiPriority w:val="0"/>
    <w:rPr>
      <w:rFonts w:ascii="Tahoma" w:hAnsi="Tahoma"/>
      <w:sz w:val="36"/>
      <w:szCs w:val="36"/>
    </w:rPr>
  </w:style>
  <w:style w:type="paragraph" w:customStyle="1" w:styleId="6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5"/>
    <w:qFormat/>
    <w:uiPriority w:val="0"/>
    <w:pPr>
      <w:outlineLvl w:val="6"/>
    </w:pPr>
  </w:style>
  <w:style w:type="paragraph" w:customStyle="1" w:styleId="698">
    <w:name w:val="四级条标题"/>
    <w:basedOn w:val="699"/>
    <w:next w:val="325"/>
    <w:qFormat/>
    <w:uiPriority w:val="0"/>
    <w:pPr>
      <w:outlineLvl w:val="5"/>
    </w:pPr>
    <w:rPr>
      <w:rFonts w:ascii="Times New Roman"/>
    </w:rPr>
  </w:style>
  <w:style w:type="paragraph" w:customStyle="1" w:styleId="699">
    <w:name w:val="三级条标题"/>
    <w:basedOn w:val="323"/>
    <w:next w:val="325"/>
    <w:qFormat/>
    <w:uiPriority w:val="0"/>
    <w:pPr>
      <w:ind w:left="0" w:firstLine="0"/>
      <w:outlineLvl w:val="4"/>
    </w:pPr>
  </w:style>
  <w:style w:type="paragraph" w:customStyle="1" w:styleId="700">
    <w:name w:val="段落文字"/>
    <w:basedOn w:val="87"/>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qFormat/>
    <w:uiPriority w:val="0"/>
    <w:pPr>
      <w:widowControl/>
      <w:spacing w:before="240" w:line="240" w:lineRule="atLeast"/>
      <w:ind w:left="578"/>
      <w:jc w:val="left"/>
    </w:pPr>
    <w:rPr>
      <w:b/>
      <w:kern w:val="0"/>
      <w:szCs w:val="21"/>
      <w:lang w:val="en-AU" w:eastAsia="en-US"/>
    </w:rPr>
  </w:style>
  <w:style w:type="paragraph" w:customStyle="1" w:styleId="705">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qFormat/>
    <w:uiPriority w:val="0"/>
    <w:pPr>
      <w:ind w:firstLine="420" w:firstLineChars="200"/>
    </w:pPr>
    <w:rPr>
      <w:kern w:val="0"/>
      <w:sz w:val="20"/>
      <w:szCs w:val="20"/>
    </w:rPr>
  </w:style>
  <w:style w:type="paragraph" w:customStyle="1" w:styleId="707">
    <w:name w:val="列表内容"/>
    <w:basedOn w:val="1"/>
    <w:next w:val="1"/>
    <w:qFormat/>
    <w:uiPriority w:val="0"/>
    <w:pPr>
      <w:widowControl/>
      <w:tabs>
        <w:tab w:val="left" w:pos="840"/>
      </w:tabs>
      <w:ind w:left="840" w:hanging="420"/>
      <w:jc w:val="left"/>
    </w:pPr>
    <w:rPr>
      <w:kern w:val="0"/>
      <w:sz w:val="18"/>
    </w:rPr>
  </w:style>
  <w:style w:type="paragraph" w:customStyle="1" w:styleId="708">
    <w:name w:val="附图标注"/>
    <w:basedOn w:val="24"/>
    <w:qFormat/>
    <w:uiPriority w:val="0"/>
    <w:pPr>
      <w:tabs>
        <w:tab w:val="left" w:pos="420"/>
      </w:tabs>
      <w:ind w:left="420" w:hanging="420"/>
    </w:pPr>
    <w:rPr>
      <w:szCs w:val="24"/>
    </w:rPr>
  </w:style>
  <w:style w:type="paragraph" w:customStyle="1" w:styleId="70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4"/>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3"/>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4"/>
    <w:qFormat/>
    <w:uiPriority w:val="0"/>
    <w:rPr>
      <w:szCs w:val="21"/>
    </w:rPr>
  </w:style>
  <w:style w:type="paragraph" w:customStyle="1" w:styleId="721">
    <w:name w:val="小标题"/>
    <w:basedOn w:val="1"/>
    <w:next w:val="24"/>
    <w:qFormat/>
    <w:uiPriority w:val="0"/>
    <w:pPr>
      <w:tabs>
        <w:tab w:val="left" w:pos="1440"/>
      </w:tabs>
      <w:spacing w:afterLines="50"/>
    </w:pPr>
    <w:rPr>
      <w:b/>
    </w:rPr>
  </w:style>
  <w:style w:type="paragraph" w:customStyle="1" w:styleId="722">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7"/>
    <w:qFormat/>
    <w:uiPriority w:val="0"/>
    <w:pPr>
      <w:tabs>
        <w:tab w:val="left" w:pos="1140"/>
      </w:tabs>
      <w:spacing w:after="120"/>
    </w:pPr>
    <w:rPr>
      <w:bCs/>
    </w:rPr>
  </w:style>
  <w:style w:type="paragraph" w:customStyle="1" w:styleId="725">
    <w:name w:val="样式 标题1"/>
    <w:basedOn w:val="680"/>
    <w:next w:val="567"/>
    <w:qFormat/>
    <w:uiPriority w:val="0"/>
    <w:pPr>
      <w:tabs>
        <w:tab w:val="left" w:pos="1140"/>
        <w:tab w:val="clear" w:pos="432"/>
      </w:tabs>
      <w:spacing w:after="50"/>
      <w:ind w:left="1140" w:hanging="720"/>
    </w:pPr>
    <w:rPr>
      <w:bCs w:val="0"/>
      <w:sz w:val="32"/>
    </w:rPr>
  </w:style>
  <w:style w:type="paragraph" w:customStyle="1" w:styleId="726">
    <w:name w:val="目次、标准名称标题"/>
    <w:basedOn w:val="727"/>
    <w:next w:val="325"/>
    <w:qFormat/>
    <w:uiPriority w:val="0"/>
    <w:pPr>
      <w:shd w:val="clear" w:color="FFFFFF" w:fill="FFFFFF"/>
      <w:spacing w:beforeLines="0" w:afterLines="0" w:line="460" w:lineRule="exact"/>
    </w:pPr>
  </w:style>
  <w:style w:type="paragraph" w:customStyle="1" w:styleId="727">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qFormat/>
    <w:uiPriority w:val="0"/>
    <w:pPr>
      <w:ind w:firstLine="420" w:firstLineChars="200"/>
    </w:pPr>
  </w:style>
  <w:style w:type="paragraph" w:customStyle="1" w:styleId="729">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2">
    <w:name w:val="项目符号：二级"/>
    <w:basedOn w:val="234"/>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3"/>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qFormat/>
    <w:uiPriority w:val="0"/>
    <w:rPr>
      <w:rFonts w:ascii="仿宋_GB2312" w:eastAsia="仿宋_GB2312"/>
      <w:b/>
      <w:sz w:val="32"/>
      <w:szCs w:val="32"/>
    </w:rPr>
  </w:style>
  <w:style w:type="paragraph" w:customStyle="1" w:styleId="739">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0">
    <w:name w:val="Char Char51"/>
    <w:basedOn w:val="1"/>
    <w:qFormat/>
    <w:uiPriority w:val="0"/>
    <w:pPr>
      <w:spacing w:beforeLines="40" w:afterLines="40"/>
    </w:pPr>
    <w:rPr>
      <w:rFonts w:ascii="Tahoma" w:hAnsi="Tahoma"/>
      <w:sz w:val="36"/>
      <w:szCs w:val="36"/>
    </w:rPr>
  </w:style>
  <w:style w:type="paragraph" w:customStyle="1" w:styleId="741">
    <w:name w:val="样式4"/>
    <w:basedOn w:val="7"/>
    <w:next w:val="50"/>
    <w:qFormat/>
    <w:uiPriority w:val="0"/>
    <w:pPr>
      <w:spacing w:beforeLines="40" w:afterLines="40" w:line="374" w:lineRule="auto"/>
      <w:ind w:left="0" w:firstLine="0"/>
    </w:pPr>
    <w:rPr>
      <w:sz w:val="30"/>
    </w:rPr>
  </w:style>
  <w:style w:type="paragraph" w:customStyle="1" w:styleId="742">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qFormat/>
    <w:uiPriority w:val="0"/>
    <w:pPr>
      <w:tabs>
        <w:tab w:val="left" w:pos="420"/>
      </w:tabs>
      <w:spacing w:beforeLines="40" w:afterLines="40"/>
      <w:ind w:right="-154"/>
    </w:pPr>
  </w:style>
  <w:style w:type="paragraph" w:customStyle="1" w:styleId="747">
    <w:name w:val="枚举项"/>
    <w:basedOn w:val="1"/>
    <w:qFormat/>
    <w:uiPriority w:val="0"/>
    <w:pPr>
      <w:widowControl/>
      <w:tabs>
        <w:tab w:val="left" w:pos="1440"/>
      </w:tabs>
      <w:spacing w:beforeLines="40" w:afterLines="40"/>
      <w:jc w:val="left"/>
    </w:pPr>
    <w:rPr>
      <w:kern w:val="0"/>
    </w:rPr>
  </w:style>
  <w:style w:type="paragraph" w:customStyle="1" w:styleId="748">
    <w:name w:val="正文lzq"/>
    <w:basedOn w:val="1"/>
    <w:qFormat/>
    <w:uiPriority w:val="0"/>
    <w:pPr>
      <w:adjustRightInd w:val="0"/>
      <w:spacing w:beforeLines="40" w:afterLines="40"/>
      <w:ind w:firstLine="480"/>
    </w:pPr>
    <w:rPr>
      <w:kern w:val="0"/>
      <w:szCs w:val="20"/>
    </w:rPr>
  </w:style>
  <w:style w:type="paragraph" w:customStyle="1" w:styleId="749">
    <w:name w:val="themebody"/>
    <w:basedOn w:val="1"/>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qFormat/>
    <w:uiPriority w:val="0"/>
    <w:pPr>
      <w:ind w:firstLine="480" w:firstLineChars="200"/>
      <w:jc w:val="left"/>
    </w:pPr>
    <w:rPr>
      <w:bCs/>
    </w:rPr>
  </w:style>
  <w:style w:type="paragraph" w:customStyle="1" w:styleId="751">
    <w:name w:val="封面正文"/>
    <w:qFormat/>
    <w:uiPriority w:val="0"/>
    <w:pPr>
      <w:jc w:val="both"/>
    </w:pPr>
    <w:rPr>
      <w:rFonts w:ascii="Times New Roman" w:hAnsi="Times New Roman" w:eastAsia="宋体" w:cs="Times New Roman"/>
      <w:lang w:val="en-US" w:eastAsia="zh-CN" w:bidi="ar-SA"/>
    </w:rPr>
  </w:style>
  <w:style w:type="paragraph" w:customStyle="1" w:styleId="752">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qFormat/>
    <w:uiPriority w:val="0"/>
    <w:pPr>
      <w:ind w:firstLine="480"/>
    </w:pPr>
    <w:rPr>
      <w:rFonts w:cs="宋体"/>
      <w:szCs w:val="20"/>
    </w:rPr>
  </w:style>
  <w:style w:type="paragraph" w:customStyle="1" w:styleId="754">
    <w:name w:val="Char4"/>
    <w:basedOn w:val="1"/>
    <w:qFormat/>
    <w:uiPriority w:val="0"/>
    <w:rPr>
      <w:rFonts w:ascii="Tahoma" w:hAnsi="Tahoma"/>
      <w:szCs w:val="20"/>
    </w:rPr>
  </w:style>
  <w:style w:type="paragraph" w:customStyle="1" w:styleId="755">
    <w:name w:val="图样式"/>
    <w:basedOn w:val="1"/>
    <w:qFormat/>
    <w:uiPriority w:val="0"/>
    <w:pPr>
      <w:keepNext/>
      <w:widowControl/>
      <w:spacing w:before="80" w:after="80"/>
      <w:jc w:val="center"/>
    </w:pPr>
    <w:rPr>
      <w:szCs w:val="20"/>
    </w:rPr>
  </w:style>
  <w:style w:type="paragraph" w:customStyle="1" w:styleId="756">
    <w:name w:val="附录三级条标题"/>
    <w:basedOn w:val="1"/>
    <w:qFormat/>
    <w:uiPriority w:val="0"/>
    <w:pPr>
      <w:spacing w:line="312" w:lineRule="auto"/>
    </w:pPr>
  </w:style>
  <w:style w:type="paragraph" w:customStyle="1" w:styleId="75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qFormat/>
    <w:uiPriority w:val="0"/>
    <w:pPr>
      <w:jc w:val="center"/>
    </w:pPr>
    <w:rPr>
      <w:rFonts w:ascii="宋体" w:hAnsi="宋体"/>
      <w:color w:val="000000"/>
      <w:sz w:val="44"/>
      <w:szCs w:val="20"/>
    </w:rPr>
  </w:style>
  <w:style w:type="paragraph" w:customStyle="1" w:styleId="7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6"/>
    <w:qFormat/>
    <w:uiPriority w:val="0"/>
    <w:pPr>
      <w:tabs>
        <w:tab w:val="left" w:pos="1418"/>
        <w:tab w:val="clear" w:pos="720"/>
      </w:tabs>
      <w:spacing w:beforeLines="40" w:afterLines="40" w:line="415" w:lineRule="auto"/>
      <w:ind w:left="0" w:firstLine="0"/>
    </w:pPr>
  </w:style>
  <w:style w:type="paragraph" w:customStyle="1" w:styleId="762">
    <w:name w:val="Char3"/>
    <w:basedOn w:val="1"/>
    <w:qFormat/>
    <w:uiPriority w:val="0"/>
    <w:rPr>
      <w:rFonts w:ascii="仿宋_GB2312" w:eastAsia="仿宋_GB2312"/>
      <w:b/>
      <w:sz w:val="32"/>
      <w:szCs w:val="32"/>
    </w:rPr>
  </w:style>
  <w:style w:type="paragraph" w:customStyle="1" w:styleId="76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qFormat/>
    <w:uiPriority w:val="0"/>
    <w:pPr>
      <w:spacing w:before="80" w:afterLines="50"/>
      <w:ind w:left="1530"/>
    </w:pPr>
    <w:rPr>
      <w:rFonts w:ascii="宋体"/>
      <w:snapToGrid w:val="0"/>
      <w:kern w:val="0"/>
      <w:szCs w:val="20"/>
    </w:rPr>
  </w:style>
  <w:style w:type="paragraph" w:customStyle="1" w:styleId="765">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qFormat/>
    <w:uiPriority w:val="0"/>
    <w:rPr>
      <w:rFonts w:ascii="仿宋_GB2312" w:eastAsia="仿宋_GB2312"/>
      <w:b/>
      <w:sz w:val="32"/>
      <w:szCs w:val="32"/>
    </w:rPr>
  </w:style>
  <w:style w:type="paragraph" w:customStyle="1" w:styleId="76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5"/>
    <w:qFormat/>
    <w:uiPriority w:val="0"/>
    <w:pPr>
      <w:spacing w:before="0" w:after="0" w:line="240" w:lineRule="auto"/>
    </w:pPr>
    <w:rPr>
      <w:rFonts w:ascii="宋体" w:hAnsi="宋体" w:eastAsia="宋体"/>
      <w:sz w:val="21"/>
    </w:rPr>
  </w:style>
  <w:style w:type="paragraph" w:customStyle="1" w:styleId="774">
    <w:name w:val="样式 模板描述"/>
    <w:basedOn w:val="1"/>
    <w:next w:val="574"/>
    <w:qFormat/>
    <w:uiPriority w:val="0"/>
    <w:pPr>
      <w:spacing w:afterLines="50"/>
      <w:jc w:val="left"/>
    </w:pPr>
    <w:rPr>
      <w:rFonts w:ascii="宋体" w:cs="宋体"/>
      <w:i/>
      <w:iCs/>
      <w:snapToGrid w:val="0"/>
      <w:color w:val="0000FF"/>
      <w:kern w:val="0"/>
      <w:szCs w:val="21"/>
    </w:rPr>
  </w:style>
  <w:style w:type="paragraph" w:customStyle="1" w:styleId="775">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qFormat/>
    <w:uiPriority w:val="0"/>
    <w:pPr>
      <w:tabs>
        <w:tab w:val="left" w:pos="1418"/>
      </w:tabs>
      <w:jc w:val="center"/>
    </w:pPr>
    <w:rPr>
      <w:rFonts w:ascii="仿宋_GB2312" w:eastAsia="仿宋_GB2312"/>
      <w:spacing w:val="-20"/>
      <w:kern w:val="0"/>
    </w:rPr>
  </w:style>
  <w:style w:type="paragraph" w:customStyle="1" w:styleId="78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qFormat/>
    <w:uiPriority w:val="0"/>
    <w:pPr>
      <w:adjustRightInd w:val="0"/>
      <w:spacing w:beforeLines="40" w:afterLines="40" w:line="312" w:lineRule="atLeast"/>
    </w:pPr>
    <w:rPr>
      <w:kern w:val="0"/>
      <w:szCs w:val="20"/>
    </w:rPr>
  </w:style>
  <w:style w:type="paragraph" w:customStyle="1" w:styleId="78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48"/>
    <w:qFormat/>
    <w:uiPriority w:val="0"/>
    <w:pPr>
      <w:spacing w:beforeLines="0" w:afterLines="0" w:line="360" w:lineRule="auto"/>
    </w:pPr>
    <w:rPr>
      <w:b/>
      <w:sz w:val="30"/>
      <w:szCs w:val="20"/>
    </w:rPr>
  </w:style>
  <w:style w:type="paragraph" w:customStyle="1" w:styleId="796">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qFormat/>
    <w:uiPriority w:val="0"/>
    <w:pPr>
      <w:widowControl/>
      <w:jc w:val="left"/>
    </w:pPr>
    <w:rPr>
      <w:rFonts w:ascii="宋体" w:hAnsi="宋体" w:cs="宋体"/>
      <w:kern w:val="0"/>
      <w:szCs w:val="21"/>
    </w:rPr>
  </w:style>
  <w:style w:type="paragraph" w:customStyle="1" w:styleId="800">
    <w:name w:val="xl23"/>
    <w:basedOn w:val="1"/>
    <w:qFormat/>
    <w:uiPriority w:val="0"/>
    <w:pPr>
      <w:widowControl/>
      <w:spacing w:beforeLines="40" w:afterLines="40"/>
    </w:pPr>
    <w:rPr>
      <w:kern w:val="0"/>
    </w:rPr>
  </w:style>
  <w:style w:type="paragraph" w:customStyle="1" w:styleId="8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qFormat/>
    <w:uiPriority w:val="0"/>
    <w:rPr>
      <w:rFonts w:ascii="Tahoma" w:hAnsi="Tahoma"/>
      <w:sz w:val="36"/>
      <w:szCs w:val="36"/>
    </w:rPr>
  </w:style>
  <w:style w:type="paragraph" w:customStyle="1" w:styleId="810">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qFormat/>
    <w:uiPriority w:val="0"/>
    <w:pPr>
      <w:spacing w:beforeLines="40" w:afterLines="40"/>
    </w:pPr>
  </w:style>
  <w:style w:type="paragraph" w:customStyle="1" w:styleId="813">
    <w:name w:val="正文文字表格居中"/>
    <w:basedOn w:val="1"/>
    <w:next w:val="77"/>
    <w:qFormat/>
    <w:uiPriority w:val="0"/>
    <w:pPr>
      <w:spacing w:beforeLines="100" w:afterLines="50"/>
    </w:pPr>
    <w:rPr>
      <w:szCs w:val="18"/>
    </w:rPr>
  </w:style>
  <w:style w:type="paragraph" w:customStyle="1" w:styleId="814">
    <w:name w:val="附录五级条标题"/>
    <w:basedOn w:val="1"/>
    <w:qFormat/>
    <w:uiPriority w:val="0"/>
    <w:pPr>
      <w:spacing w:line="312" w:lineRule="auto"/>
    </w:pPr>
  </w:style>
  <w:style w:type="paragraph" w:customStyle="1" w:styleId="815">
    <w:name w:val="标准正文"/>
    <w:basedOn w:val="1"/>
    <w:qFormat/>
    <w:uiPriority w:val="0"/>
    <w:pPr>
      <w:adjustRightInd w:val="0"/>
      <w:spacing w:beforeLines="40" w:afterLines="40"/>
      <w:jc w:val="center"/>
    </w:pPr>
    <w:rPr>
      <w:kern w:val="0"/>
      <w:szCs w:val="20"/>
    </w:rPr>
  </w:style>
  <w:style w:type="paragraph" w:customStyle="1" w:styleId="816">
    <w:name w:val="MM Topic 5"/>
    <w:basedOn w:val="8"/>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5"/>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5"/>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4"/>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7"/>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5"/>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8"/>
    <w:next w:val="1"/>
    <w:qFormat/>
    <w:uiPriority w:val="0"/>
    <w:pPr>
      <w:tabs>
        <w:tab w:val="left" w:pos="1080"/>
        <w:tab w:val="clear" w:pos="1008"/>
      </w:tabs>
      <w:ind w:left="1080" w:hanging="1080"/>
    </w:pPr>
    <w:rPr>
      <w:kern w:val="0"/>
    </w:rPr>
  </w:style>
  <w:style w:type="paragraph" w:customStyle="1" w:styleId="886">
    <w:name w:val="标准书眉_偶数页"/>
    <w:basedOn w:val="676"/>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79"/>
    <w:qFormat/>
    <w:uiPriority w:val="0"/>
    <w:pPr>
      <w:framePr w:wrap="around"/>
      <w:spacing w:before="57"/>
    </w:pPr>
    <w:rPr>
      <w:rFonts w:ascii="宋体"/>
      <w:sz w:val="21"/>
    </w:rPr>
  </w:style>
  <w:style w:type="paragraph" w:customStyle="1" w:styleId="908">
    <w:name w:val="参考文献、索引标题"/>
    <w:basedOn w:val="727"/>
    <w:next w:val="1"/>
    <w:qFormat/>
    <w:uiPriority w:val="0"/>
    <w:pPr>
      <w:shd w:val="clear" w:color="FFFFFF" w:fill="FFFFFF"/>
      <w:spacing w:beforeLines="0" w:afterLines="0"/>
    </w:pPr>
    <w:rPr>
      <w:sz w:val="21"/>
    </w:rPr>
  </w:style>
  <w:style w:type="paragraph" w:customStyle="1" w:styleId="909">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7"/>
    <w:next w:val="228"/>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37"/>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4"/>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6"/>
    <w:qFormat/>
    <w:uiPriority w:val="0"/>
    <w:rPr>
      <w:rFonts w:eastAsia="黑体"/>
      <w:b w:val="0"/>
      <w:sz w:val="28"/>
    </w:rPr>
  </w:style>
  <w:style w:type="paragraph" w:customStyle="1" w:styleId="971">
    <w:name w:val="我的标题3"/>
    <w:next w:val="333"/>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7"/>
    <w:qFormat/>
    <w:uiPriority w:val="0"/>
    <w:pPr>
      <w:framePr w:hSpace="0" w:wrap="around"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68"/>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8">
    <w:name w:val="正文首行缩进1"/>
    <w:basedOn w:val="37"/>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0"/>
    <w:qFormat/>
    <w:uiPriority w:val="0"/>
    <w:pPr>
      <w:spacing w:after="120"/>
    </w:pPr>
  </w:style>
  <w:style w:type="paragraph" w:customStyle="1" w:styleId="993">
    <w:name w:val="4"/>
    <w:basedOn w:val="1"/>
    <w:next w:val="53"/>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Char"/>
    <w:link w:val="33"/>
    <w:qFormat/>
    <w:uiPriority w:val="0"/>
    <w:rPr>
      <w:kern w:val="2"/>
      <w:sz w:val="24"/>
      <w:szCs w:val="24"/>
    </w:rPr>
  </w:style>
  <w:style w:type="character" w:customStyle="1" w:styleId="1018">
    <w:name w:val="标题 5 Char"/>
    <w:basedOn w:val="95"/>
    <w:link w:val="8"/>
    <w:qFormat/>
    <w:uiPriority w:val="9"/>
    <w:rPr>
      <w:b/>
      <w:bCs/>
      <w:kern w:val="2"/>
      <w:sz w:val="28"/>
      <w:szCs w:val="28"/>
    </w:rPr>
  </w:style>
  <w:style w:type="character" w:customStyle="1" w:styleId="1019">
    <w:name w:val="普通(网站) Char"/>
    <w:link w:val="82"/>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5"/>
    <w:qFormat/>
    <w:uiPriority w:val="0"/>
    <w:rPr>
      <w:rFonts w:hint="eastAsia" w:ascii="宋体" w:hAnsi="宋体" w:eastAsia="宋体" w:cs="宋体"/>
      <w:b/>
      <w:color w:val="000000"/>
      <w:sz w:val="21"/>
      <w:szCs w:val="21"/>
      <w:u w:val="none"/>
    </w:rPr>
  </w:style>
  <w:style w:type="character" w:customStyle="1" w:styleId="1023">
    <w:name w:val="font31"/>
    <w:basedOn w:val="95"/>
    <w:qFormat/>
    <w:uiPriority w:val="0"/>
    <w:rPr>
      <w:rFonts w:hint="eastAsia" w:ascii="宋体" w:hAnsi="宋体" w:eastAsia="宋体" w:cs="宋体"/>
      <w:color w:val="000000"/>
      <w:sz w:val="21"/>
      <w:szCs w:val="21"/>
      <w:u w:val="none"/>
    </w:rPr>
  </w:style>
  <w:style w:type="character" w:customStyle="1" w:styleId="1024">
    <w:name w:val="font91"/>
    <w:basedOn w:val="95"/>
    <w:qFormat/>
    <w:uiPriority w:val="0"/>
    <w:rPr>
      <w:rFonts w:hint="eastAsia" w:ascii="宋体" w:hAnsi="宋体" w:eastAsia="宋体" w:cs="宋体"/>
      <w:color w:val="000000"/>
      <w:sz w:val="20"/>
      <w:szCs w:val="20"/>
      <w:u w:val="none"/>
    </w:rPr>
  </w:style>
  <w:style w:type="paragraph"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spacing w:line="360" w:lineRule="auto"/>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character" w:customStyle="1" w:styleId="1032">
    <w:name w:val="NormalCharacter"/>
    <w:qFormat/>
    <w:uiPriority w:val="0"/>
    <w:rPr>
      <w:rFonts w:ascii="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77</Pages>
  <Words>42246</Words>
  <Characters>44547</Characters>
  <Lines>280</Lines>
  <Paragraphs>78</Paragraphs>
  <TotalTime>106</TotalTime>
  <ScaleCrop>false</ScaleCrop>
  <LinksUpToDate>false</LinksUpToDate>
  <CharactersWithSpaces>49735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2021-05-11T02:07:00Z</dcterms:created>
  <dc:creator>Administrator</dc:creator>
  <cp:lastModifiedBy>AXin</cp:lastModifiedBy>
  <cp:lastPrinted>2021-12-07T01:41:00Z</cp:lastPrinted>
  <dcterms:modified xsi:type="dcterms:W3CDTF">2022-03-17T04:41:26Z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E38830965A5A478FAC473EF8D723D37E</vt:lpwstr>
  </property>
</Properties>
</file>