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35DA66">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 </w:t>
      </w:r>
    </w:p>
    <w:p w14:paraId="65EA2B21">
      <w:pPr>
        <w:spacing w:line="360" w:lineRule="auto"/>
        <w:jc w:val="center"/>
        <w:rPr>
          <w:rFonts w:asciiTheme="minorEastAsia" w:hAnsiTheme="minorEastAsia" w:cstheme="minorEastAsia"/>
          <w:b/>
          <w:color w:val="auto"/>
          <w:sz w:val="24"/>
          <w:highlight w:val="none"/>
        </w:rPr>
      </w:pPr>
    </w:p>
    <w:p w14:paraId="1F0E2110">
      <w:pPr>
        <w:adjustRightInd/>
        <w:spacing w:line="360" w:lineRule="auto"/>
        <w:jc w:val="center"/>
        <w:rPr>
          <w:rFonts w:asciiTheme="minorEastAsia" w:hAnsiTheme="minorEastAsia" w:cstheme="minorEastAsia"/>
          <w:b/>
          <w:color w:val="auto"/>
          <w:sz w:val="48"/>
          <w:szCs w:val="48"/>
          <w:highlight w:val="none"/>
        </w:rPr>
      </w:pPr>
    </w:p>
    <w:p w14:paraId="2462C60B">
      <w:pPr>
        <w:adjustRightInd/>
        <w:spacing w:line="360" w:lineRule="auto"/>
        <w:jc w:val="center"/>
        <w:rPr>
          <w:rFonts w:hint="eastAsia" w:asciiTheme="minorEastAsia" w:hAnsiTheme="minorEastAsia" w:eastAsiaTheme="minorEastAsia" w:cstheme="minorEastAsia"/>
          <w:color w:val="auto"/>
          <w:sz w:val="40"/>
          <w:szCs w:val="40"/>
          <w:highlight w:val="none"/>
          <w:lang w:eastAsia="zh-CN"/>
        </w:rPr>
      </w:pPr>
      <w:r>
        <w:rPr>
          <w:rFonts w:hint="eastAsia" w:asciiTheme="minorEastAsia" w:hAnsiTheme="minorEastAsia" w:cstheme="minorEastAsia"/>
          <w:color w:val="auto"/>
          <w:sz w:val="40"/>
          <w:szCs w:val="40"/>
          <w:highlight w:val="none"/>
          <w:lang w:eastAsia="zh-CN"/>
        </w:rPr>
        <w:t>九堡街道闸泵站养护服务采购项目</w:t>
      </w:r>
    </w:p>
    <w:p w14:paraId="1DF11FD3">
      <w:pPr>
        <w:adjustRightInd/>
        <w:spacing w:line="360" w:lineRule="auto"/>
        <w:jc w:val="center"/>
        <w:rPr>
          <w:rFonts w:asciiTheme="minorEastAsia" w:hAnsiTheme="minorEastAsia" w:cstheme="minorEastAsia"/>
          <w:color w:val="auto"/>
          <w:sz w:val="36"/>
          <w:szCs w:val="36"/>
          <w:highlight w:val="none"/>
        </w:rPr>
      </w:pPr>
      <w:r>
        <w:rPr>
          <w:rFonts w:hint="eastAsia" w:asciiTheme="minorEastAsia" w:hAnsiTheme="minorEastAsia" w:cstheme="minorEastAsia"/>
          <w:color w:val="auto"/>
          <w:sz w:val="40"/>
          <w:szCs w:val="40"/>
          <w:highlight w:val="none"/>
        </w:rPr>
        <w:t>招标文件</w:t>
      </w:r>
      <w:r>
        <w:rPr>
          <w:rFonts w:hint="eastAsia" w:asciiTheme="minorEastAsia" w:hAnsiTheme="minorEastAsia" w:cstheme="minorEastAsia"/>
          <w:color w:val="auto"/>
          <w:sz w:val="36"/>
          <w:szCs w:val="36"/>
          <w:highlight w:val="none"/>
        </w:rPr>
        <w:t xml:space="preserve"> </w:t>
      </w:r>
    </w:p>
    <w:p w14:paraId="4F8CC252">
      <w:pPr>
        <w:adjustRightInd/>
        <w:spacing w:line="360" w:lineRule="auto"/>
        <w:jc w:val="center"/>
        <w:rPr>
          <w:rFonts w:asciiTheme="minorEastAsia" w:hAnsiTheme="minorEastAsia" w:cstheme="minorEastAsia"/>
          <w:b/>
          <w:color w:val="auto"/>
          <w:sz w:val="44"/>
          <w:szCs w:val="44"/>
          <w:highlight w:val="none"/>
        </w:rPr>
      </w:pPr>
      <w:r>
        <w:rPr>
          <w:rFonts w:hint="eastAsia" w:asciiTheme="minorEastAsia" w:hAnsiTheme="minorEastAsia" w:cstheme="minorEastAsia"/>
          <w:b/>
          <w:color w:val="auto"/>
          <w:sz w:val="44"/>
          <w:szCs w:val="44"/>
          <w:highlight w:val="none"/>
        </w:rPr>
        <w:t xml:space="preserve"> （电子招投标）</w:t>
      </w:r>
    </w:p>
    <w:p w14:paraId="1CA01920">
      <w:pPr>
        <w:snapToGrid w:val="0"/>
        <w:spacing w:line="360" w:lineRule="auto"/>
        <w:jc w:val="center"/>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编号:</w:t>
      </w:r>
      <w:r>
        <w:rPr>
          <w:rFonts w:hint="eastAsia" w:asciiTheme="minorEastAsia" w:hAnsiTheme="minorEastAsia" w:eastAsiaTheme="minorEastAsia" w:cstheme="minorEastAsia"/>
          <w:color w:val="auto"/>
          <w:sz w:val="30"/>
          <w:szCs w:val="30"/>
          <w:highlight w:val="none"/>
        </w:rPr>
        <w:t>ZJKJ2025-</w:t>
      </w:r>
      <w:r>
        <w:rPr>
          <w:rFonts w:hint="eastAsia" w:asciiTheme="minorEastAsia" w:hAnsiTheme="minorEastAsia" w:cstheme="minorEastAsia"/>
          <w:color w:val="auto"/>
          <w:sz w:val="30"/>
          <w:szCs w:val="30"/>
          <w:highlight w:val="none"/>
          <w:lang w:val="en-US" w:eastAsia="zh-CN"/>
        </w:rPr>
        <w:t>临[2025]2115号</w:t>
      </w:r>
      <w:r>
        <w:rPr>
          <w:rFonts w:hint="eastAsia" w:asciiTheme="minorEastAsia" w:hAnsiTheme="minorEastAsia" w:cstheme="minorEastAsia"/>
          <w:color w:val="auto"/>
          <w:sz w:val="30"/>
          <w:szCs w:val="30"/>
          <w:highlight w:val="none"/>
        </w:rPr>
        <w:t xml:space="preserve">                     </w:t>
      </w:r>
    </w:p>
    <w:p w14:paraId="5FA53540">
      <w:pPr>
        <w:snapToGrid w:val="0"/>
        <w:spacing w:line="360" w:lineRule="auto"/>
        <w:rPr>
          <w:rFonts w:asciiTheme="minorEastAsia" w:hAnsiTheme="minorEastAsia" w:cstheme="minorEastAsia"/>
          <w:color w:val="auto"/>
          <w:sz w:val="30"/>
          <w:szCs w:val="30"/>
          <w:highlight w:val="none"/>
        </w:rPr>
      </w:pPr>
      <w:r>
        <w:rPr>
          <w:rFonts w:hint="eastAsia" w:asciiTheme="minorEastAsia" w:hAnsiTheme="minorEastAsia" w:cstheme="minorEastAsia"/>
          <w:color w:val="auto"/>
          <w:sz w:val="30"/>
          <w:szCs w:val="30"/>
          <w:highlight w:val="none"/>
        </w:rPr>
        <w:t xml:space="preserve">        </w:t>
      </w:r>
    </w:p>
    <w:p w14:paraId="2B7C3F20">
      <w:pPr>
        <w:adjustRightInd/>
        <w:spacing w:line="360" w:lineRule="auto"/>
        <w:rPr>
          <w:rFonts w:asciiTheme="minorEastAsia" w:hAnsiTheme="minorEastAsia" w:cstheme="minorEastAsia"/>
          <w:color w:val="auto"/>
          <w:sz w:val="28"/>
          <w:szCs w:val="20"/>
          <w:highlight w:val="none"/>
        </w:rPr>
      </w:pPr>
    </w:p>
    <w:p w14:paraId="0F6BAC9C">
      <w:pPr>
        <w:spacing w:line="360" w:lineRule="auto"/>
        <w:jc w:val="center"/>
        <w:rPr>
          <w:rFonts w:asciiTheme="minorEastAsia" w:hAnsiTheme="minorEastAsia" w:cstheme="minorEastAsia"/>
          <w:b/>
          <w:color w:val="auto"/>
          <w:sz w:val="44"/>
          <w:szCs w:val="44"/>
          <w:highlight w:val="none"/>
        </w:rPr>
      </w:pPr>
      <w:r>
        <w:rPr>
          <w:rFonts w:hint="eastAsia" w:asciiTheme="minorEastAsia" w:hAnsiTheme="minorEastAsia" w:cstheme="minorEastAsia"/>
          <w:b/>
          <w:color w:val="auto"/>
          <w:sz w:val="44"/>
          <w:szCs w:val="44"/>
          <w:highlight w:val="none"/>
        </w:rPr>
        <w:t xml:space="preserve"> </w:t>
      </w:r>
    </w:p>
    <w:p w14:paraId="72C3498D">
      <w:pPr>
        <w:spacing w:line="360" w:lineRule="auto"/>
        <w:jc w:val="center"/>
        <w:rPr>
          <w:rFonts w:asciiTheme="minorEastAsia" w:hAnsiTheme="minorEastAsia" w:cstheme="minorEastAsia"/>
          <w:b/>
          <w:color w:val="auto"/>
          <w:sz w:val="44"/>
          <w:szCs w:val="44"/>
          <w:highlight w:val="none"/>
        </w:rPr>
      </w:pPr>
    </w:p>
    <w:p w14:paraId="7A9AACDA">
      <w:pPr>
        <w:tabs>
          <w:tab w:val="left" w:pos="7560"/>
        </w:tabs>
        <w:spacing w:line="360" w:lineRule="auto"/>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ab/>
      </w:r>
    </w:p>
    <w:p w14:paraId="4D685B6E">
      <w:pPr>
        <w:tabs>
          <w:tab w:val="left" w:pos="7560"/>
        </w:tabs>
        <w:spacing w:line="360" w:lineRule="auto"/>
        <w:jc w:val="left"/>
        <w:rPr>
          <w:rFonts w:asciiTheme="minorEastAsia" w:hAnsiTheme="minorEastAsia" w:cstheme="minorEastAsia"/>
          <w:color w:val="auto"/>
          <w:sz w:val="24"/>
          <w:highlight w:val="none"/>
        </w:rPr>
      </w:pPr>
    </w:p>
    <w:p w14:paraId="57E66E88">
      <w:pPr>
        <w:pStyle w:val="5"/>
        <w:rPr>
          <w:rFonts w:asciiTheme="minorEastAsia" w:hAnsiTheme="minorEastAsia" w:eastAsiaTheme="minorEastAsia" w:cstheme="minorEastAsia"/>
          <w:color w:val="auto"/>
          <w:highlight w:val="none"/>
        </w:rPr>
      </w:pPr>
    </w:p>
    <w:p w14:paraId="4DE6340A">
      <w:pPr>
        <w:spacing w:line="360" w:lineRule="auto"/>
        <w:jc w:val="center"/>
        <w:rPr>
          <w:rFonts w:asciiTheme="minorEastAsia" w:hAnsiTheme="minorEastAsia" w:cstheme="minorEastAsia"/>
          <w:color w:val="auto"/>
          <w:sz w:val="24"/>
          <w:highlight w:val="none"/>
        </w:rPr>
      </w:pPr>
    </w:p>
    <w:p w14:paraId="34C3867B">
      <w:pPr>
        <w:spacing w:line="360" w:lineRule="auto"/>
        <w:rPr>
          <w:rFonts w:asciiTheme="minorEastAsia" w:hAnsiTheme="minorEastAsia" w:cstheme="minorEastAsia"/>
          <w:color w:val="auto"/>
          <w:sz w:val="32"/>
          <w:szCs w:val="32"/>
          <w:highlight w:val="none"/>
        </w:rPr>
      </w:pPr>
    </w:p>
    <w:p w14:paraId="2E727173">
      <w:pPr>
        <w:spacing w:line="360" w:lineRule="auto"/>
        <w:jc w:val="center"/>
        <w:rPr>
          <w:rFonts w:asciiTheme="minorEastAsia" w:hAnsiTheme="minorEastAsia" w:cstheme="minorEastAsia"/>
          <w:bCs/>
          <w:color w:val="auto"/>
          <w:sz w:val="32"/>
          <w:szCs w:val="32"/>
          <w:highlight w:val="none"/>
        </w:rPr>
      </w:pPr>
      <w:r>
        <w:rPr>
          <w:rFonts w:hint="eastAsia" w:asciiTheme="minorEastAsia" w:hAnsiTheme="minorEastAsia" w:cstheme="minorEastAsia"/>
          <w:bCs/>
          <w:color w:val="auto"/>
          <w:sz w:val="32"/>
          <w:szCs w:val="32"/>
          <w:highlight w:val="none"/>
        </w:rPr>
        <w:t>杭州市上城区人民政府九堡街道办事处</w:t>
      </w:r>
    </w:p>
    <w:p w14:paraId="12F2CFA3">
      <w:pPr>
        <w:spacing w:line="360" w:lineRule="auto"/>
        <w:jc w:val="center"/>
        <w:rPr>
          <w:rFonts w:asciiTheme="minorEastAsia" w:hAnsiTheme="minorEastAsia" w:cstheme="minorEastAsia"/>
          <w:bCs/>
          <w:color w:val="auto"/>
          <w:sz w:val="32"/>
          <w:szCs w:val="32"/>
          <w:highlight w:val="none"/>
        </w:rPr>
      </w:pPr>
      <w:r>
        <w:rPr>
          <w:rFonts w:hint="eastAsia" w:asciiTheme="minorEastAsia" w:hAnsiTheme="minorEastAsia" w:cstheme="minorEastAsia"/>
          <w:bCs/>
          <w:color w:val="auto"/>
          <w:sz w:val="32"/>
          <w:szCs w:val="32"/>
          <w:highlight w:val="none"/>
        </w:rPr>
        <w:t>浙江科佳工程咨询有限公司</w:t>
      </w:r>
    </w:p>
    <w:p w14:paraId="61702D7C">
      <w:pPr>
        <w:snapToGrid w:val="0"/>
        <w:spacing w:line="360" w:lineRule="auto"/>
        <w:jc w:val="center"/>
        <w:rPr>
          <w:rFonts w:asciiTheme="minorEastAsia" w:hAnsiTheme="minorEastAsia" w:cstheme="minorEastAsia"/>
          <w:bCs/>
          <w:color w:val="auto"/>
          <w:sz w:val="32"/>
          <w:szCs w:val="32"/>
          <w:highlight w:val="none"/>
        </w:rPr>
      </w:pPr>
      <w:r>
        <w:rPr>
          <w:rFonts w:hint="eastAsia" w:asciiTheme="minorEastAsia" w:hAnsiTheme="minorEastAsia" w:cstheme="minorEastAsia"/>
          <w:bCs/>
          <w:color w:val="auto"/>
          <w:sz w:val="32"/>
          <w:szCs w:val="32"/>
          <w:highlight w:val="none"/>
        </w:rPr>
        <w:t>二〇二五年</w:t>
      </w:r>
      <w:r>
        <w:rPr>
          <w:rFonts w:hint="eastAsia" w:asciiTheme="minorEastAsia" w:hAnsiTheme="minorEastAsia" w:cstheme="minorEastAsia"/>
          <w:bCs/>
          <w:color w:val="auto"/>
          <w:sz w:val="32"/>
          <w:szCs w:val="32"/>
          <w:highlight w:val="none"/>
          <w:lang w:val="en-US" w:eastAsia="zh-CN"/>
        </w:rPr>
        <w:t>七</w:t>
      </w:r>
      <w:r>
        <w:rPr>
          <w:rFonts w:hint="eastAsia" w:asciiTheme="minorEastAsia" w:hAnsiTheme="minorEastAsia" w:cstheme="minorEastAsia"/>
          <w:bCs/>
          <w:color w:val="auto"/>
          <w:sz w:val="32"/>
          <w:szCs w:val="32"/>
          <w:highlight w:val="none"/>
        </w:rPr>
        <w:t>月</w:t>
      </w:r>
      <w:r>
        <w:rPr>
          <w:rFonts w:hint="eastAsia" w:asciiTheme="minorEastAsia" w:hAnsiTheme="minorEastAsia" w:cstheme="minorEastAsia"/>
          <w:bCs/>
          <w:color w:val="auto"/>
          <w:sz w:val="32"/>
          <w:szCs w:val="32"/>
          <w:highlight w:val="none"/>
          <w:lang w:val="en-US" w:eastAsia="zh-CN"/>
        </w:rPr>
        <w:t>一</w:t>
      </w:r>
      <w:r>
        <w:rPr>
          <w:rFonts w:hint="eastAsia" w:asciiTheme="minorEastAsia" w:hAnsiTheme="minorEastAsia" w:cstheme="minorEastAsia"/>
          <w:bCs/>
          <w:color w:val="auto"/>
          <w:sz w:val="32"/>
          <w:szCs w:val="32"/>
          <w:highlight w:val="none"/>
        </w:rPr>
        <w:t xml:space="preserve">日 </w:t>
      </w:r>
    </w:p>
    <w:p w14:paraId="361AC515">
      <w:pPr>
        <w:adjustRightInd/>
        <w:spacing w:line="360" w:lineRule="auto"/>
        <w:rPr>
          <w:rFonts w:asciiTheme="minorEastAsia" w:hAnsiTheme="minorEastAsia" w:cstheme="minorEastAsia"/>
          <w:b/>
          <w:color w:val="auto"/>
          <w:sz w:val="48"/>
          <w:szCs w:val="48"/>
          <w:highlight w:val="none"/>
        </w:rPr>
      </w:pPr>
    </w:p>
    <w:p w14:paraId="5B784534">
      <w:pPr>
        <w:pStyle w:val="637"/>
        <w:rPr>
          <w:rFonts w:asciiTheme="minorEastAsia" w:hAnsiTheme="minorEastAsia" w:eastAsiaTheme="minorEastAsia" w:cstheme="minorEastAsia"/>
          <w:color w:val="auto"/>
          <w:highlight w:val="none"/>
        </w:rPr>
      </w:pPr>
    </w:p>
    <w:p w14:paraId="0E4F06EB">
      <w:pPr>
        <w:pStyle w:val="637"/>
        <w:rPr>
          <w:rFonts w:asciiTheme="minorEastAsia" w:hAnsiTheme="minorEastAsia" w:eastAsiaTheme="minorEastAsia" w:cstheme="minorEastAsia"/>
          <w:color w:val="auto"/>
          <w:highlight w:val="none"/>
        </w:rPr>
      </w:pPr>
    </w:p>
    <w:p w14:paraId="6E29D117">
      <w:pPr>
        <w:spacing w:line="360" w:lineRule="auto"/>
        <w:jc w:val="center"/>
        <w:rPr>
          <w:rFonts w:asciiTheme="minorEastAsia" w:hAnsiTheme="minorEastAsia" w:cstheme="minorEastAsia"/>
          <w:b/>
          <w:color w:val="auto"/>
          <w:sz w:val="48"/>
          <w:szCs w:val="48"/>
          <w:highlight w:val="none"/>
        </w:rPr>
      </w:pPr>
      <w:r>
        <w:rPr>
          <w:rFonts w:hint="eastAsia" w:asciiTheme="minorEastAsia" w:hAnsiTheme="minorEastAsia" w:cstheme="minorEastAsia"/>
          <w:b/>
          <w:color w:val="auto"/>
          <w:sz w:val="48"/>
          <w:szCs w:val="48"/>
          <w:highlight w:val="none"/>
        </w:rPr>
        <w:t>目  录</w:t>
      </w:r>
    </w:p>
    <w:p w14:paraId="2795D816">
      <w:pPr>
        <w:spacing w:line="360" w:lineRule="auto"/>
        <w:rPr>
          <w:rFonts w:asciiTheme="minorEastAsia" w:hAnsiTheme="minorEastAsia" w:cstheme="minorEastAsia"/>
          <w:color w:val="auto"/>
          <w:sz w:val="32"/>
          <w:szCs w:val="32"/>
          <w:highlight w:val="none"/>
        </w:rPr>
      </w:pPr>
    </w:p>
    <w:p w14:paraId="13E80A40">
      <w:pPr>
        <w:spacing w:line="360" w:lineRule="auto"/>
        <w:rPr>
          <w:rFonts w:asciiTheme="minorEastAsia" w:hAnsiTheme="minorEastAsia" w:cstheme="minorEastAsia"/>
          <w:color w:val="auto"/>
          <w:sz w:val="32"/>
          <w:szCs w:val="32"/>
          <w:highlight w:val="none"/>
        </w:rPr>
      </w:pPr>
    </w:p>
    <w:p w14:paraId="3C1EADC1">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第一部分      招标公告</w:t>
      </w:r>
    </w:p>
    <w:p w14:paraId="6D1EB6B3">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第二部分      投标人须知</w:t>
      </w:r>
    </w:p>
    <w:p w14:paraId="76DC39B6">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第三部分      采购需求</w:t>
      </w:r>
    </w:p>
    <w:p w14:paraId="2CD64D1E">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第四部分      评标办法</w:t>
      </w:r>
    </w:p>
    <w:p w14:paraId="509CE702">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第五部分      拟签订的合同文本</w:t>
      </w:r>
    </w:p>
    <w:p w14:paraId="095805C8">
      <w:pPr>
        <w:spacing w:line="360" w:lineRule="auto"/>
        <w:ind w:firstLine="1280" w:firstLineChars="400"/>
        <w:rPr>
          <w:rFonts w:asciiTheme="minorEastAsia" w:hAnsiTheme="minorEastAsia" w:cstheme="minorEastAsia"/>
          <w:color w:val="auto"/>
          <w:sz w:val="32"/>
          <w:szCs w:val="32"/>
          <w:highlight w:val="none"/>
        </w:rPr>
      </w:pPr>
      <w:r>
        <w:rPr>
          <w:rFonts w:hint="eastAsia" w:asciiTheme="minorEastAsia" w:hAnsiTheme="minorEastAsia" w:cstheme="minorEastAsia"/>
          <w:color w:val="auto"/>
          <w:sz w:val="32"/>
          <w:szCs w:val="32"/>
          <w:highlight w:val="none"/>
        </w:rPr>
        <w:t>第六部分      应提交的有关格式范例</w:t>
      </w:r>
    </w:p>
    <w:p w14:paraId="43CC259E">
      <w:pPr>
        <w:spacing w:line="360" w:lineRule="auto"/>
        <w:ind w:firstLine="549" w:firstLineChars="229"/>
        <w:rPr>
          <w:rFonts w:asciiTheme="minorEastAsia" w:hAnsiTheme="minorEastAsia" w:cstheme="minorEastAsia"/>
          <w:color w:val="auto"/>
          <w:sz w:val="24"/>
          <w:highlight w:val="none"/>
        </w:rPr>
      </w:pPr>
      <w:bookmarkStart w:id="0" w:name="_Hlt91233176"/>
      <w:bookmarkEnd w:id="0"/>
      <w:bookmarkStart w:id="1" w:name="_Toc91899869"/>
    </w:p>
    <w:p w14:paraId="2CCFAAA0">
      <w:pPr>
        <w:spacing w:line="360" w:lineRule="auto"/>
        <w:ind w:firstLine="549" w:firstLineChars="229"/>
        <w:rPr>
          <w:rFonts w:asciiTheme="minorEastAsia" w:hAnsiTheme="minorEastAsia" w:cstheme="minorEastAsia"/>
          <w:color w:val="auto"/>
          <w:sz w:val="24"/>
          <w:highlight w:val="none"/>
        </w:rPr>
      </w:pPr>
    </w:p>
    <w:p w14:paraId="43AC3311">
      <w:pPr>
        <w:spacing w:line="360" w:lineRule="auto"/>
        <w:ind w:firstLine="549" w:firstLineChars="229"/>
        <w:rPr>
          <w:rFonts w:asciiTheme="minorEastAsia" w:hAnsiTheme="minorEastAsia" w:cstheme="minorEastAsia"/>
          <w:color w:val="auto"/>
          <w:sz w:val="24"/>
          <w:highlight w:val="none"/>
        </w:rPr>
      </w:pPr>
    </w:p>
    <w:p w14:paraId="3EA39B2B">
      <w:pPr>
        <w:spacing w:line="360" w:lineRule="auto"/>
        <w:ind w:firstLine="549" w:firstLineChars="229"/>
        <w:rPr>
          <w:rFonts w:asciiTheme="minorEastAsia" w:hAnsiTheme="minorEastAsia" w:cstheme="minorEastAsia"/>
          <w:color w:val="auto"/>
          <w:sz w:val="24"/>
          <w:highlight w:val="none"/>
        </w:rPr>
      </w:pPr>
    </w:p>
    <w:p w14:paraId="296F7D1D">
      <w:pPr>
        <w:spacing w:line="360" w:lineRule="auto"/>
        <w:ind w:firstLine="549" w:firstLineChars="229"/>
        <w:rPr>
          <w:rFonts w:asciiTheme="minorEastAsia" w:hAnsiTheme="minorEastAsia" w:cstheme="minorEastAsia"/>
          <w:color w:val="auto"/>
          <w:sz w:val="24"/>
          <w:highlight w:val="none"/>
        </w:rPr>
      </w:pPr>
    </w:p>
    <w:p w14:paraId="749805D8">
      <w:pPr>
        <w:spacing w:line="360" w:lineRule="auto"/>
        <w:ind w:firstLine="549" w:firstLineChars="229"/>
        <w:rPr>
          <w:rFonts w:asciiTheme="minorEastAsia" w:hAnsiTheme="minorEastAsia" w:cstheme="minorEastAsia"/>
          <w:color w:val="auto"/>
          <w:sz w:val="24"/>
          <w:highlight w:val="none"/>
        </w:rPr>
      </w:pPr>
    </w:p>
    <w:p w14:paraId="5DCAE02D">
      <w:pPr>
        <w:spacing w:line="360" w:lineRule="auto"/>
        <w:ind w:firstLine="549" w:firstLineChars="229"/>
        <w:rPr>
          <w:rFonts w:asciiTheme="minorEastAsia" w:hAnsiTheme="minorEastAsia" w:cstheme="minorEastAsia"/>
          <w:color w:val="auto"/>
          <w:sz w:val="24"/>
          <w:highlight w:val="none"/>
        </w:rPr>
      </w:pPr>
    </w:p>
    <w:p w14:paraId="1D66DD4E">
      <w:pPr>
        <w:spacing w:line="360" w:lineRule="auto"/>
        <w:ind w:firstLine="549" w:firstLineChars="229"/>
        <w:rPr>
          <w:rFonts w:asciiTheme="minorEastAsia" w:hAnsiTheme="minorEastAsia" w:cstheme="minorEastAsia"/>
          <w:color w:val="auto"/>
          <w:sz w:val="24"/>
          <w:highlight w:val="none"/>
        </w:rPr>
      </w:pPr>
    </w:p>
    <w:p w14:paraId="12913593">
      <w:pPr>
        <w:spacing w:line="360" w:lineRule="auto"/>
        <w:ind w:firstLine="549" w:firstLineChars="229"/>
        <w:rPr>
          <w:rFonts w:asciiTheme="minorEastAsia" w:hAnsiTheme="minorEastAsia" w:cstheme="minorEastAsia"/>
          <w:color w:val="auto"/>
          <w:sz w:val="24"/>
          <w:highlight w:val="none"/>
        </w:rPr>
      </w:pPr>
    </w:p>
    <w:p w14:paraId="75CC8B35">
      <w:pPr>
        <w:spacing w:line="360" w:lineRule="auto"/>
        <w:ind w:firstLine="549" w:firstLineChars="229"/>
        <w:rPr>
          <w:rFonts w:asciiTheme="minorEastAsia" w:hAnsiTheme="minorEastAsia" w:cstheme="minorEastAsia"/>
          <w:color w:val="auto"/>
          <w:sz w:val="24"/>
          <w:highlight w:val="none"/>
        </w:rPr>
      </w:pPr>
    </w:p>
    <w:p w14:paraId="70185A63">
      <w:pPr>
        <w:spacing w:line="360" w:lineRule="auto"/>
        <w:ind w:firstLine="549" w:firstLineChars="229"/>
        <w:rPr>
          <w:rFonts w:asciiTheme="minorEastAsia" w:hAnsiTheme="minorEastAsia" w:cstheme="minorEastAsia"/>
          <w:color w:val="auto"/>
          <w:sz w:val="24"/>
          <w:highlight w:val="none"/>
        </w:rPr>
      </w:pPr>
    </w:p>
    <w:p w14:paraId="41B85D70">
      <w:pPr>
        <w:spacing w:line="360" w:lineRule="auto"/>
        <w:ind w:firstLine="549" w:firstLineChars="229"/>
        <w:rPr>
          <w:rFonts w:asciiTheme="minorEastAsia" w:hAnsiTheme="minorEastAsia" w:cstheme="minorEastAsia"/>
          <w:color w:val="auto"/>
          <w:sz w:val="24"/>
          <w:highlight w:val="none"/>
        </w:rPr>
      </w:pPr>
    </w:p>
    <w:p w14:paraId="5690FD1D">
      <w:pPr>
        <w:spacing w:line="360" w:lineRule="auto"/>
        <w:ind w:firstLine="549" w:firstLineChars="229"/>
        <w:rPr>
          <w:rFonts w:asciiTheme="minorEastAsia" w:hAnsiTheme="minorEastAsia" w:cstheme="minorEastAsia"/>
          <w:color w:val="auto"/>
          <w:sz w:val="24"/>
          <w:highlight w:val="none"/>
        </w:rPr>
      </w:pPr>
    </w:p>
    <w:bookmarkEnd w:id="1"/>
    <w:p w14:paraId="637B3ED0">
      <w:pPr>
        <w:adjustRightInd/>
        <w:spacing w:line="360" w:lineRule="auto"/>
        <w:jc w:val="center"/>
        <w:outlineLvl w:val="0"/>
        <w:rPr>
          <w:rFonts w:asciiTheme="minorEastAsia" w:hAnsiTheme="minorEastAsia" w:cstheme="minorEastAsia"/>
          <w:b/>
          <w:color w:val="auto"/>
          <w:sz w:val="36"/>
          <w:szCs w:val="20"/>
          <w:highlight w:val="none"/>
        </w:rPr>
      </w:pPr>
      <w:bookmarkStart w:id="2" w:name="_Hlt74649545"/>
      <w:bookmarkEnd w:id="2"/>
      <w:bookmarkStart w:id="3" w:name="_Hlt74707423"/>
      <w:bookmarkEnd w:id="3"/>
      <w:bookmarkStart w:id="4" w:name="_Hlt74729822"/>
      <w:bookmarkEnd w:id="4"/>
      <w:bookmarkStart w:id="5" w:name="_Hlt74728647"/>
      <w:bookmarkEnd w:id="5"/>
      <w:bookmarkStart w:id="6" w:name="第二部分"/>
      <w:bookmarkStart w:id="7" w:name="_Toc91899870"/>
      <w:bookmarkStart w:id="8" w:name="_Toc91899871"/>
      <w:r>
        <w:rPr>
          <w:rFonts w:hint="eastAsia" w:asciiTheme="minorEastAsia" w:hAnsiTheme="minorEastAsia" w:cstheme="minorEastAsia"/>
          <w:b/>
          <w:color w:val="auto"/>
          <w:sz w:val="36"/>
          <w:szCs w:val="20"/>
          <w:highlight w:val="none"/>
        </w:rPr>
        <w:t>第一部分 招标公告</w:t>
      </w:r>
    </w:p>
    <w:p w14:paraId="1A4C603B">
      <w:pPr>
        <w:pBdr>
          <w:top w:val="single" w:color="auto" w:sz="4" w:space="1"/>
          <w:left w:val="single" w:color="auto" w:sz="4" w:space="4"/>
          <w:bottom w:val="single" w:color="auto" w:sz="4" w:space="1"/>
          <w:right w:val="single" w:color="auto" w:sz="4" w:space="4"/>
        </w:pBd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项目概况：</w:t>
      </w:r>
    </w:p>
    <w:p w14:paraId="207C1B59">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u w:val="single"/>
          <w:lang w:eastAsia="zh-CN"/>
        </w:rPr>
        <w:t>九堡街道闸泵站养护服务采购项目</w:t>
      </w:r>
      <w:r>
        <w:rPr>
          <w:rFonts w:hint="eastAsia" w:asciiTheme="minorEastAsia" w:hAnsiTheme="minorEastAsia" w:cs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"https://www.zcygov.cn/）获取（下载）招标文件，并于2023年04月18日14点30分00秒" </w:instrText>
      </w:r>
      <w:r>
        <w:rPr>
          <w:color w:val="auto"/>
          <w:highlight w:val="none"/>
        </w:rPr>
        <w:fldChar w:fldCharType="separate"/>
      </w:r>
      <w:r>
        <w:rPr>
          <w:rStyle w:val="76"/>
          <w:rFonts w:hint="eastAsia" w:asciiTheme="minorEastAsia" w:hAnsiTheme="minorEastAsia" w:eastAsiaTheme="minorEastAsia" w:cstheme="minorEastAsia"/>
          <w:snapToGrid/>
          <w:color w:val="auto"/>
          <w:kern w:val="2"/>
          <w:sz w:val="24"/>
          <w:szCs w:val="24"/>
          <w:highlight w:val="none"/>
        </w:rPr>
        <w:t>https://www.zcygov.cn/）获取（下载）招标文件，并于2025年</w:t>
      </w:r>
      <w:r>
        <w:rPr>
          <w:rStyle w:val="76"/>
          <w:rFonts w:hint="eastAsia" w:asciiTheme="minorEastAsia" w:hAnsiTheme="minorEastAsia" w:cstheme="minorEastAsia"/>
          <w:snapToGrid/>
          <w:color w:val="auto"/>
          <w:kern w:val="2"/>
          <w:sz w:val="24"/>
          <w:szCs w:val="24"/>
          <w:highlight w:val="none"/>
          <w:lang w:val="en-US" w:eastAsia="zh-CN"/>
        </w:rPr>
        <w:t xml:space="preserve"> 7</w:t>
      </w:r>
      <w:r>
        <w:rPr>
          <w:rStyle w:val="76"/>
          <w:rFonts w:hint="eastAsia" w:asciiTheme="minorEastAsia" w:hAnsiTheme="minorEastAsia" w:eastAsiaTheme="minorEastAsia" w:cstheme="minorEastAsia"/>
          <w:snapToGrid/>
          <w:color w:val="auto"/>
          <w:kern w:val="2"/>
          <w:sz w:val="24"/>
          <w:szCs w:val="24"/>
          <w:highlight w:val="none"/>
        </w:rPr>
        <w:t>月</w:t>
      </w:r>
      <w:r>
        <w:rPr>
          <w:rStyle w:val="76"/>
          <w:rFonts w:hint="eastAsia" w:asciiTheme="minorEastAsia" w:hAnsiTheme="minorEastAsia" w:cstheme="minorEastAsia"/>
          <w:snapToGrid/>
          <w:color w:val="auto"/>
          <w:kern w:val="2"/>
          <w:sz w:val="24"/>
          <w:szCs w:val="24"/>
          <w:highlight w:val="none"/>
          <w:lang w:val="en-US" w:eastAsia="zh-CN"/>
        </w:rPr>
        <w:t>23</w:t>
      </w:r>
      <w:r>
        <w:rPr>
          <w:rStyle w:val="76"/>
          <w:rFonts w:hint="eastAsia" w:asciiTheme="minorEastAsia" w:hAnsiTheme="minorEastAsia" w:eastAsiaTheme="minorEastAsia" w:cstheme="minorEastAsia"/>
          <w:snapToGrid/>
          <w:color w:val="auto"/>
          <w:kern w:val="2"/>
          <w:sz w:val="24"/>
          <w:szCs w:val="24"/>
          <w:highlight w:val="none"/>
        </w:rPr>
        <w:t>日</w:t>
      </w:r>
      <w:r>
        <w:rPr>
          <w:rStyle w:val="76"/>
          <w:rFonts w:hint="eastAsia" w:asciiTheme="minorEastAsia" w:hAnsiTheme="minorEastAsia" w:cstheme="minorEastAsia"/>
          <w:snapToGrid/>
          <w:color w:val="auto"/>
          <w:kern w:val="2"/>
          <w:sz w:val="24"/>
          <w:szCs w:val="24"/>
          <w:highlight w:val="none"/>
          <w:lang w:val="en-US" w:eastAsia="zh-CN"/>
        </w:rPr>
        <w:t>14</w:t>
      </w:r>
      <w:r>
        <w:rPr>
          <w:rStyle w:val="76"/>
          <w:rFonts w:hint="eastAsia" w:asciiTheme="minorEastAsia" w:hAnsiTheme="minorEastAsia" w:eastAsiaTheme="minorEastAsia" w:cstheme="minorEastAsia"/>
          <w:snapToGrid/>
          <w:color w:val="auto"/>
          <w:kern w:val="2"/>
          <w:sz w:val="24"/>
          <w:szCs w:val="24"/>
          <w:highlight w:val="none"/>
        </w:rPr>
        <w:t>点</w:t>
      </w:r>
      <w:r>
        <w:rPr>
          <w:rStyle w:val="76"/>
          <w:rFonts w:hint="eastAsia" w:asciiTheme="minorEastAsia" w:hAnsiTheme="minorEastAsia" w:cstheme="minorEastAsia"/>
          <w:snapToGrid/>
          <w:color w:val="auto"/>
          <w:kern w:val="2"/>
          <w:sz w:val="24"/>
          <w:szCs w:val="24"/>
          <w:highlight w:val="none"/>
          <w:lang w:val="en-US" w:eastAsia="zh-CN"/>
        </w:rPr>
        <w:t>00</w:t>
      </w:r>
      <w:r>
        <w:rPr>
          <w:rStyle w:val="76"/>
          <w:rFonts w:hint="eastAsia" w:asciiTheme="minorEastAsia" w:hAnsiTheme="minorEastAsia" w:eastAsiaTheme="minorEastAsia" w:cstheme="minorEastAsia"/>
          <w:snapToGrid/>
          <w:color w:val="auto"/>
          <w:kern w:val="2"/>
          <w:sz w:val="24"/>
          <w:szCs w:val="24"/>
          <w:highlight w:val="none"/>
        </w:rPr>
        <w:t>分</w:t>
      </w:r>
      <w:r>
        <w:rPr>
          <w:rStyle w:val="76"/>
          <w:rFonts w:hint="eastAsia" w:asciiTheme="minorEastAsia" w:hAnsiTheme="minorEastAsia" w:eastAsiaTheme="minorEastAsia" w:cstheme="minorEastAsia"/>
          <w:bCs/>
          <w:snapToGrid/>
          <w:color w:val="auto"/>
          <w:kern w:val="2"/>
          <w:sz w:val="24"/>
          <w:szCs w:val="24"/>
          <w:highlight w:val="none"/>
        </w:rPr>
        <w:t>00秒</w:t>
      </w:r>
      <w:r>
        <w:rPr>
          <w:rStyle w:val="76"/>
          <w:rFonts w:hint="eastAsia" w:asciiTheme="minorEastAsia" w:hAnsiTheme="minorEastAsia" w:eastAsiaTheme="minorEastAsia" w:cstheme="minorEastAsia"/>
          <w:bCs/>
          <w:snapToGrid/>
          <w:color w:val="auto"/>
          <w:kern w:val="2"/>
          <w:sz w:val="24"/>
          <w:szCs w:val="24"/>
          <w:highlight w:val="none"/>
        </w:rPr>
        <w:fldChar w:fldCharType="end"/>
      </w:r>
      <w:r>
        <w:rPr>
          <w:rFonts w:hint="eastAsia" w:asciiTheme="minorEastAsia" w:hAnsiTheme="minorEastAsia" w:cstheme="minorEastAsia"/>
          <w:bCs/>
          <w:color w:val="auto"/>
          <w:sz w:val="24"/>
          <w:highlight w:val="none"/>
        </w:rPr>
        <w:t>（北京时间）前</w:t>
      </w:r>
      <w:r>
        <w:rPr>
          <w:rFonts w:hint="eastAsia" w:asciiTheme="minorEastAsia" w:hAnsiTheme="minorEastAsia" w:cstheme="minorEastAsia"/>
          <w:color w:val="auto"/>
          <w:sz w:val="24"/>
          <w:highlight w:val="none"/>
        </w:rPr>
        <w:t>递交（上传）投标文件。</w:t>
      </w:r>
    </w:p>
    <w:p w14:paraId="2AA9E55E">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一、项目基本情况                                            </w:t>
      </w:r>
    </w:p>
    <w:p w14:paraId="0BC44670">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w:t>
      </w:r>
      <w:r>
        <w:rPr>
          <w:rFonts w:hint="eastAsia" w:asciiTheme="minorEastAsia" w:hAnsiTheme="minorEastAsia" w:cstheme="minorEastAsia"/>
          <w:b/>
          <w:color w:val="auto"/>
          <w:sz w:val="24"/>
          <w:highlight w:val="none"/>
        </w:rPr>
        <w:t>项目编号：</w:t>
      </w:r>
      <w:r>
        <w:rPr>
          <w:rFonts w:hint="eastAsia" w:asciiTheme="minorEastAsia" w:hAnsiTheme="minorEastAsia" w:cstheme="minorEastAsia"/>
          <w:bCs/>
          <w:color w:val="auto"/>
          <w:sz w:val="24"/>
          <w:highlight w:val="none"/>
        </w:rPr>
        <w:t>ZJKJ2025-临[2025]2115号</w:t>
      </w:r>
      <w:r>
        <w:rPr>
          <w:rFonts w:hint="eastAsia" w:asciiTheme="minorEastAsia" w:hAnsiTheme="minorEastAsia" w:cstheme="minorEastAsia"/>
          <w:bCs/>
          <w:color w:val="auto"/>
          <w:sz w:val="24"/>
          <w:highlight w:val="none"/>
          <w:lang w:val="en-US" w:eastAsia="zh-CN"/>
        </w:rPr>
        <w:t xml:space="preserve"> </w:t>
      </w:r>
      <w:r>
        <w:rPr>
          <w:rFonts w:hint="eastAsia" w:asciiTheme="minorEastAsia" w:hAnsiTheme="minorEastAsia" w:cstheme="minorEastAsia"/>
          <w:bCs/>
          <w:color w:val="auto"/>
          <w:sz w:val="24"/>
          <w:highlight w:val="none"/>
        </w:rPr>
        <w:t xml:space="preserve">                                        </w:t>
      </w:r>
      <w:r>
        <w:rPr>
          <w:rFonts w:hint="eastAsia" w:asciiTheme="minorEastAsia" w:hAnsiTheme="minorEastAsia" w:cstheme="minorEastAsia"/>
          <w:b/>
          <w:color w:val="auto"/>
          <w:sz w:val="24"/>
          <w:highlight w:val="none"/>
        </w:rPr>
        <w:t xml:space="preserve"> </w:t>
      </w:r>
      <w:r>
        <w:rPr>
          <w:rFonts w:hint="eastAsia" w:asciiTheme="minorEastAsia" w:hAnsiTheme="minorEastAsia" w:cstheme="minorEastAsia"/>
          <w:color w:val="auto"/>
          <w:sz w:val="24"/>
          <w:highlight w:val="none"/>
        </w:rPr>
        <w:t xml:space="preserve">        </w:t>
      </w:r>
    </w:p>
    <w:p w14:paraId="15968F29">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项目名称：</w:t>
      </w:r>
      <w:r>
        <w:rPr>
          <w:rFonts w:hint="eastAsia" w:asciiTheme="minorEastAsia" w:hAnsiTheme="minorEastAsia" w:cstheme="minorEastAsia"/>
          <w:bCs/>
          <w:color w:val="auto"/>
          <w:sz w:val="24"/>
          <w:highlight w:val="none"/>
          <w:lang w:eastAsia="zh-CN"/>
        </w:rPr>
        <w:t>九堡街道闸泵站养护服务采购项目</w:t>
      </w:r>
      <w:r>
        <w:rPr>
          <w:rFonts w:hint="eastAsia" w:asciiTheme="minorEastAsia" w:hAnsiTheme="minorEastAsia" w:cstheme="minorEastAsia"/>
          <w:color w:val="auto"/>
          <w:sz w:val="24"/>
          <w:highlight w:val="none"/>
        </w:rPr>
        <w:t xml:space="preserve">   </w:t>
      </w:r>
    </w:p>
    <w:p w14:paraId="00BCA5A2">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预算金额（元）：</w:t>
      </w:r>
      <w:r>
        <w:rPr>
          <w:rFonts w:hint="eastAsia" w:ascii="宋体" w:hAnsi="宋体" w:cs="宋体"/>
          <w:color w:val="auto"/>
          <w:kern w:val="0"/>
          <w:sz w:val="24"/>
          <w:szCs w:val="24"/>
          <w:highlight w:val="none"/>
          <w:lang w:val="en-US" w:eastAsia="zh-CN"/>
        </w:rPr>
        <w:t>1128679</w:t>
      </w:r>
    </w:p>
    <w:p w14:paraId="5487ECA5">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最高限价（元）：</w:t>
      </w:r>
      <w:r>
        <w:rPr>
          <w:rFonts w:hint="eastAsia" w:ascii="宋体" w:hAnsi="宋体" w:cs="宋体"/>
          <w:color w:val="auto"/>
          <w:kern w:val="0"/>
          <w:sz w:val="24"/>
          <w:szCs w:val="24"/>
          <w:highlight w:val="none"/>
          <w:lang w:val="en-US" w:eastAsia="zh-CN"/>
        </w:rPr>
        <w:t>1128679</w:t>
      </w:r>
    </w:p>
    <w:p w14:paraId="3D6BB46E">
      <w:pPr>
        <w:pStyle w:val="131"/>
        <w:ind w:firstLine="482"/>
        <w:outlineLvl w:val="2"/>
        <w:rPr>
          <w:rFonts w:hint="eastAsia" w:asciiTheme="minorEastAsia" w:hAnsiTheme="minorEastAsia" w:eastAsiaTheme="minorEastAsia" w:cstheme="minorEastAsia"/>
          <w:b w:val="0"/>
          <w:bCs/>
          <w:color w:val="auto"/>
          <w:sz w:val="24"/>
          <w:highlight w:val="none"/>
          <w:lang w:eastAsia="zh-CN"/>
        </w:rPr>
      </w:pPr>
      <w:r>
        <w:rPr>
          <w:rFonts w:hint="eastAsia" w:asciiTheme="minorEastAsia" w:hAnsiTheme="minorEastAsia" w:eastAsiaTheme="minorEastAsia" w:cstheme="minorEastAsia"/>
          <w:b/>
          <w:color w:val="auto"/>
          <w:sz w:val="24"/>
          <w:highlight w:val="none"/>
        </w:rPr>
        <w:t>采购需求：</w:t>
      </w:r>
      <w:r>
        <w:rPr>
          <w:rFonts w:hint="eastAsia" w:asciiTheme="minorEastAsia" w:hAnsiTheme="minorEastAsia" w:eastAsiaTheme="minorEastAsia" w:cstheme="minorEastAsia"/>
          <w:b w:val="0"/>
          <w:bCs/>
          <w:color w:val="auto"/>
          <w:sz w:val="24"/>
          <w:highlight w:val="none"/>
        </w:rPr>
        <w:t>简要规格描述或项目基本概况介绍、用途：九堡街道闸泵站养护服务采购项目，包括下沙路排水沟南侧闸门、下沙路排水沟北侧闸门、宣家埠闸、宣家埠方渠闸、牛田港配水泵站、宣家埠配水泵站、八堡港八堡路泵站、宣家埠方渠配水泵站等8座闸泵站养护（包含个别防汛排涝功能站点），范围包括日常运行、设施设备维护、检修及委托大修等，应执行24小时值守制度。供应商可点击本公告下方“浏览采购文件”查看采购需求</w:t>
      </w:r>
      <w:r>
        <w:rPr>
          <w:rFonts w:hint="eastAsia" w:asciiTheme="minorEastAsia" w:hAnsiTheme="minorEastAsia" w:eastAsiaTheme="minorEastAsia" w:cstheme="minorEastAsia"/>
          <w:b w:val="0"/>
          <w:bCs/>
          <w:color w:val="auto"/>
          <w:sz w:val="24"/>
          <w:highlight w:val="none"/>
          <w:lang w:eastAsia="zh-CN"/>
        </w:rPr>
        <w:t>。</w:t>
      </w:r>
    </w:p>
    <w:p w14:paraId="2207FBAE">
      <w:pPr>
        <w:pStyle w:val="131"/>
        <w:ind w:firstLine="482"/>
        <w:outlineLvl w:val="2"/>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合同履约期限：</w:t>
      </w:r>
      <w:r>
        <w:rPr>
          <w:rFonts w:hint="eastAsia" w:asciiTheme="minorEastAsia" w:hAnsiTheme="minorEastAsia" w:eastAsiaTheme="minorEastAsia" w:cstheme="minorEastAsia"/>
          <w:b w:val="0"/>
          <w:bCs/>
          <w:color w:val="auto"/>
          <w:highlight w:val="none"/>
        </w:rPr>
        <w:t>服务期为1年</w:t>
      </w:r>
      <w:r>
        <w:rPr>
          <w:rFonts w:hint="eastAsia" w:asciiTheme="minorEastAsia" w:hAnsiTheme="minorEastAsia" w:eastAsiaTheme="minorEastAsia" w:cstheme="minorEastAsia"/>
          <w:color w:val="auto"/>
          <w:highlight w:val="none"/>
        </w:rPr>
        <w:t xml:space="preserve">。 </w:t>
      </w:r>
    </w:p>
    <w:p w14:paraId="3744689E">
      <w:pPr>
        <w:pStyle w:val="7"/>
        <w:spacing w:line="360" w:lineRule="auto"/>
        <w:ind w:firstLine="48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highlight w:val="none"/>
        </w:rPr>
        <w:t>本项目接受联合体投标：</w:t>
      </w:r>
      <w:sdt>
        <w:sdtPr>
          <w:rPr>
            <w:rFonts w:hint="eastAsia" w:asciiTheme="minorEastAsia" w:hAnsiTheme="minorEastAsia" w:eastAsiaTheme="minorEastAsia" w:cstheme="minorEastAsia"/>
            <w:color w:val="auto"/>
            <w:kern w:val="0"/>
            <w:sz w:val="24"/>
            <w:highlight w:val="none"/>
          </w:rPr>
          <w:id w:val="-441836950"/>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sym w:font="Wingdings" w:char="F0FE"/>
          </w:r>
        </w:sdtContent>
      </w:sdt>
      <w:r>
        <w:rPr>
          <w:rFonts w:hint="eastAsia" w:asciiTheme="minorEastAsia" w:hAnsiTheme="minorEastAsia" w:eastAsiaTheme="minorEastAsia" w:cstheme="minorEastAsia"/>
          <w:b/>
          <w:color w:val="auto"/>
          <w:sz w:val="24"/>
          <w:highlight w:val="none"/>
        </w:rPr>
        <w:t>是；</w:t>
      </w:r>
      <w:sdt>
        <w:sdtPr>
          <w:rPr>
            <w:rFonts w:hint="eastAsia" w:asciiTheme="minorEastAsia" w:hAnsiTheme="minorEastAsia" w:eastAsiaTheme="minorEastAsia" w:cstheme="minorEastAsia"/>
            <w:color w:val="auto"/>
            <w:kern w:val="0"/>
            <w:sz w:val="24"/>
            <w:highlight w:val="none"/>
          </w:rPr>
          <w:id w:val="-1591624199"/>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b/>
          <w:color w:val="auto"/>
          <w:sz w:val="24"/>
          <w:highlight w:val="none"/>
        </w:rPr>
        <w:t>否</w:t>
      </w:r>
      <w:r>
        <w:rPr>
          <w:rFonts w:hint="eastAsia" w:asciiTheme="minorEastAsia" w:hAnsiTheme="minorEastAsia" w:eastAsiaTheme="minorEastAsia" w:cstheme="minorEastAsia"/>
          <w:color w:val="auto"/>
          <w:kern w:val="0"/>
          <w:sz w:val="24"/>
          <w:highlight w:val="none"/>
        </w:rPr>
        <w:t>。</w:t>
      </w:r>
    </w:p>
    <w:p w14:paraId="41949526">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二、申请人的资格要求：</w:t>
      </w:r>
    </w:p>
    <w:p w14:paraId="6DE28131">
      <w:pPr>
        <w:spacing w:line="360" w:lineRule="auto"/>
        <w:ind w:firstLine="480"/>
        <w:rPr>
          <w:rFonts w:asciiTheme="minorEastAsia" w:hAnsiTheme="minorEastAsia" w:cstheme="minorEastAsia"/>
          <w:snapToGrid w:val="0"/>
          <w:color w:val="auto"/>
          <w:kern w:val="28"/>
          <w:sz w:val="24"/>
          <w:szCs w:val="20"/>
          <w:highlight w:val="none"/>
        </w:rPr>
      </w:pPr>
      <w:r>
        <w:rPr>
          <w:rFonts w:hint="eastAsia" w:asciiTheme="minorEastAsia" w:hAnsiTheme="minorEastAsia" w:cstheme="minorEastAsia"/>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1350D77">
      <w:pPr>
        <w:spacing w:line="360" w:lineRule="auto"/>
        <w:rPr>
          <w:rFonts w:asciiTheme="minorEastAsia" w:hAnsiTheme="minorEastAsia" w:cstheme="minorEastAsia"/>
          <w:snapToGrid w:val="0"/>
          <w:color w:val="auto"/>
          <w:kern w:val="28"/>
          <w:sz w:val="24"/>
          <w:szCs w:val="20"/>
          <w:highlight w:val="none"/>
        </w:rPr>
      </w:pPr>
      <w:r>
        <w:rPr>
          <w:rFonts w:hint="eastAsia" w:asciiTheme="minorEastAsia" w:hAnsiTheme="minorEastAsia" w:cstheme="minorEastAsia"/>
          <w:snapToGrid w:val="0"/>
          <w:color w:val="auto"/>
          <w:kern w:val="28"/>
          <w:sz w:val="24"/>
          <w:szCs w:val="20"/>
          <w:highlight w:val="none"/>
        </w:rPr>
        <w:t xml:space="preserve">    2.</w:t>
      </w:r>
      <w:r>
        <w:rPr>
          <w:rFonts w:hint="eastAsia" w:asciiTheme="minorEastAsia" w:hAnsiTheme="minorEastAsia" w:cstheme="minorEastAsia"/>
          <w:color w:val="auto"/>
          <w:highlight w:val="none"/>
        </w:rPr>
        <w:t xml:space="preserve"> </w:t>
      </w:r>
      <w:r>
        <w:rPr>
          <w:rFonts w:hint="eastAsia" w:asciiTheme="minorEastAsia" w:hAnsiTheme="minorEastAsia" w:cstheme="minorEastAsia"/>
          <w:snapToGrid w:val="0"/>
          <w:color w:val="auto"/>
          <w:kern w:val="28"/>
          <w:sz w:val="24"/>
          <w:szCs w:val="20"/>
          <w:highlight w:val="none"/>
        </w:rPr>
        <w:t>以联合体形式投标的，提供联合协议(本项目不接受联合体投标或者投标人不以联合体形式投标的，则不需要提供) ；</w:t>
      </w:r>
    </w:p>
    <w:p w14:paraId="64A64E73">
      <w:pPr>
        <w:spacing w:line="360" w:lineRule="auto"/>
        <w:ind w:firstLine="480" w:firstLineChars="200"/>
        <w:rPr>
          <w:rFonts w:asciiTheme="minorEastAsia" w:hAnsiTheme="minorEastAsia" w:cstheme="minorEastAsia"/>
          <w:snapToGrid w:val="0"/>
          <w:color w:val="auto"/>
          <w:kern w:val="28"/>
          <w:sz w:val="24"/>
          <w:szCs w:val="20"/>
          <w:highlight w:val="none"/>
        </w:rPr>
      </w:pPr>
      <w:r>
        <w:rPr>
          <w:rFonts w:hint="eastAsia" w:asciiTheme="minorEastAsia" w:hAnsiTheme="minorEastAsia" w:cstheme="minorEastAsia"/>
          <w:snapToGrid w:val="0"/>
          <w:color w:val="auto"/>
          <w:kern w:val="28"/>
          <w:sz w:val="24"/>
          <w:szCs w:val="20"/>
          <w:highlight w:val="none"/>
        </w:rPr>
        <w:t>3.落实政府采购政策需满足的资格要求：</w:t>
      </w:r>
    </w:p>
    <w:p w14:paraId="7201F184">
      <w:pPr>
        <w:spacing w:line="360" w:lineRule="auto"/>
        <w:ind w:firstLine="480" w:firstLineChars="200"/>
        <w:rPr>
          <w:rFonts w:asciiTheme="minorEastAsia" w:hAnsiTheme="minorEastAsia" w:cstheme="minorEastAsia"/>
          <w:color w:val="auto"/>
          <w:kern w:val="0"/>
          <w:sz w:val="24"/>
          <w:highlight w:val="none"/>
        </w:rPr>
      </w:pPr>
      <w:sdt>
        <w:sdtPr>
          <w:rPr>
            <w:rFonts w:hint="eastAsia" w:asciiTheme="minorEastAsia" w:hAnsiTheme="minorEastAsia" w:cstheme="minorEastAsia"/>
            <w:color w:val="auto"/>
            <w:kern w:val="0"/>
            <w:sz w:val="24"/>
            <w:highlight w:val="none"/>
          </w:rPr>
          <w:id w:val="1928616923"/>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A8"/>
          </w:r>
          <w:r>
            <w:rPr>
              <w:rFonts w:hint="eastAsia" w:asciiTheme="minorEastAsia" w:hAnsiTheme="minorEastAsia" w:cstheme="minorEastAsia"/>
              <w:color w:val="auto"/>
              <w:sz w:val="24"/>
              <w:highlight w:val="none"/>
            </w:rPr>
            <w:t>无</w:t>
          </w:r>
          <w:r>
            <w:rPr>
              <w:rFonts w:hint="eastAsia" w:asciiTheme="minorEastAsia" w:hAnsiTheme="minorEastAsia" w:cstheme="minorEastAsia"/>
              <w:snapToGrid w:val="0"/>
              <w:color w:val="auto"/>
              <w:kern w:val="28"/>
              <w:sz w:val="24"/>
              <w:szCs w:val="20"/>
              <w:highlight w:val="none"/>
            </w:rPr>
            <w:t>（注：不得限制大中型企业与小微企业组成联合体参与投标）；</w:t>
          </w:r>
        </w:sdtContent>
      </w:sdt>
    </w:p>
    <w:p w14:paraId="1A292DBB">
      <w:pPr>
        <w:spacing w:line="360" w:lineRule="auto"/>
        <w:ind w:firstLine="480" w:firstLineChars="200"/>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102470430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FE"/>
          </w:r>
        </w:sdtContent>
      </w:sdt>
      <w:r>
        <w:rPr>
          <w:rFonts w:hint="eastAsia" w:asciiTheme="minorEastAsia" w:hAnsiTheme="minorEastAsia" w:cstheme="minorEastAsia"/>
          <w:color w:val="auto"/>
          <w:kern w:val="0"/>
          <w:sz w:val="24"/>
          <w:highlight w:val="none"/>
        </w:rPr>
        <w:t>专</w:t>
      </w:r>
      <w:r>
        <w:rPr>
          <w:rFonts w:hint="eastAsia" w:asciiTheme="minorEastAsia" w:hAnsiTheme="minorEastAsia" w:cstheme="minorEastAsia"/>
          <w:color w:val="auto"/>
          <w:sz w:val="24"/>
          <w:highlight w:val="none"/>
        </w:rPr>
        <w:t>门面向中小企业</w:t>
      </w:r>
    </w:p>
    <w:p w14:paraId="42B7EB5D">
      <w:pPr>
        <w:spacing w:line="360" w:lineRule="auto"/>
        <w:ind w:firstLine="897" w:firstLineChars="374"/>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333685401"/>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FE"/>
          </w:r>
        </w:sdtContent>
      </w:sdt>
      <w:r>
        <w:rPr>
          <w:rFonts w:hint="eastAsia" w:asciiTheme="minorEastAsia" w:hAnsiTheme="minorEastAsia" w:cstheme="minorEastAsia"/>
          <w:color w:val="auto"/>
          <w:sz w:val="24"/>
          <w:highlight w:val="none"/>
        </w:rPr>
        <w:t>服务全部由符合政策要求的中小企业承接，提供中小企业声明函；</w:t>
      </w:r>
    </w:p>
    <w:p w14:paraId="3E9B6C22">
      <w:pPr>
        <w:spacing w:line="360" w:lineRule="auto"/>
        <w:ind w:firstLine="897" w:firstLineChars="374"/>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2141025358"/>
        </w:sdtPr>
        <w:sdtEndPr>
          <w:rPr>
            <w:rFonts w:hint="eastAsia" w:asciiTheme="minorEastAsia" w:hAnsiTheme="minorEastAsia" w:cstheme="minorEastAsia"/>
            <w:color w:val="auto"/>
            <w:kern w:val="0"/>
            <w:sz w:val="24"/>
            <w:highlight w:val="none"/>
          </w:rPr>
        </w:sdtEndPr>
        <w:sdtContent>
          <w:sdt>
            <w:sdtPr>
              <w:rPr>
                <w:rFonts w:hint="eastAsia" w:asciiTheme="minorEastAsia" w:hAnsiTheme="minorEastAsia" w:cstheme="minorEastAsia"/>
                <w:color w:val="auto"/>
                <w:kern w:val="0"/>
                <w:sz w:val="24"/>
                <w:highlight w:val="none"/>
              </w:rPr>
              <w:id w:val="34313943"/>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A8"/>
              </w:r>
            </w:sdtContent>
          </w:sdt>
        </w:sdtContent>
      </w:sdt>
      <w:r>
        <w:rPr>
          <w:rFonts w:hint="eastAsia" w:asciiTheme="minorEastAsia" w:hAnsiTheme="minorEastAsia" w:cstheme="minorEastAsia"/>
          <w:color w:val="auto"/>
          <w:sz w:val="24"/>
          <w:highlight w:val="none"/>
        </w:rPr>
        <w:t>服务全部由符合政策要求的小微企业承接，提供中小企业声明函；</w:t>
      </w:r>
    </w:p>
    <w:p w14:paraId="1324EC9D">
      <w:pPr>
        <w:spacing w:line="360" w:lineRule="auto"/>
        <w:ind w:firstLine="480" w:firstLineChars="200"/>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1985607795"/>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sz w:val="24"/>
          <w:highlight w:val="none"/>
        </w:rPr>
        <w:t>要求以联合体形式参加，提供联合协议和中小企业声明函，联合协议中中小企业合同金额应当达到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%，小微企业合同金额应当达到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Theme="minorEastAsia" w:hAnsiTheme="minorEastAsia" w:cstheme="minorEastAsia"/>
          <w:color w:val="auto"/>
          <w:sz w:val="24"/>
          <w:highlight w:val="none"/>
        </w:rPr>
        <w:t>；</w:t>
      </w:r>
    </w:p>
    <w:p w14:paraId="37150E7B">
      <w:pPr>
        <w:spacing w:line="360" w:lineRule="auto"/>
        <w:ind w:firstLine="480" w:firstLineChars="200"/>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34630645"/>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sz w:val="24"/>
          <w:highlight w:val="none"/>
        </w:rPr>
        <w:t>要求合同分包，提供分包意向协议和中小企业声明函，分包意向协议中中小企业合同金额应当达到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，小微企业合同金额应当达到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w:t>
      </w:r>
      <w:r>
        <w:rPr>
          <w:rFonts w:hint="eastAsia" w:asciiTheme="minorEastAsia" w:hAnsiTheme="minorEastAsia" w:cstheme="minorEastAsia"/>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Theme="minorEastAsia" w:hAnsiTheme="minorEastAsia" w:cstheme="minorEastAsia"/>
          <w:color w:val="auto"/>
          <w:sz w:val="24"/>
          <w:highlight w:val="none"/>
        </w:rPr>
        <w:t>；</w:t>
      </w:r>
    </w:p>
    <w:p w14:paraId="4C0FECA1">
      <w:pPr>
        <w:numPr>
          <w:ilvl w:val="0"/>
          <w:numId w:val="1"/>
        </w:num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本项目的特定资格要求：</w:t>
      </w:r>
    </w:p>
    <w:p w14:paraId="3BB88C62">
      <w:pPr>
        <w:snapToGrid w:val="0"/>
        <w:spacing w:line="360" w:lineRule="auto"/>
        <w:ind w:firstLine="480" w:firstLineChars="200"/>
        <w:rPr>
          <w:rFonts w:asciiTheme="minorEastAsia" w:hAnsiTheme="minorEastAsia" w:cstheme="minorEastAsia"/>
          <w:color w:val="auto"/>
          <w:sz w:val="24"/>
          <w:highlight w:val="none"/>
        </w:rPr>
      </w:pPr>
      <w:sdt>
        <w:sdtPr>
          <w:rPr>
            <w:rFonts w:hint="eastAsia" w:asciiTheme="minorEastAsia" w:hAnsiTheme="minorEastAsia" w:cstheme="minorEastAsia"/>
            <w:color w:val="auto"/>
            <w:kern w:val="0"/>
            <w:sz w:val="24"/>
            <w:highlight w:val="none"/>
          </w:rPr>
          <w:id w:val="147478110"/>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FE"/>
          </w:r>
        </w:sdtContent>
      </w:sdt>
      <w:r>
        <w:rPr>
          <w:rFonts w:hint="eastAsia" w:asciiTheme="minorEastAsia" w:hAnsiTheme="minorEastAsia" w:cstheme="minorEastAsia"/>
          <w:color w:val="auto"/>
          <w:kern w:val="0"/>
          <w:sz w:val="24"/>
          <w:highlight w:val="none"/>
        </w:rPr>
        <w:t>无。</w:t>
      </w:r>
    </w:p>
    <w:p w14:paraId="4BCE204A">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w:t>
      </w:r>
      <w:r>
        <w:rPr>
          <w:rFonts w:hint="eastAsia" w:asciiTheme="minorEastAsia" w:hAnsiTheme="minorEastAsia" w:cstheme="minorEastAsia"/>
          <w:color w:val="auto"/>
          <w:sz w:val="24"/>
          <w:highlight w:val="none"/>
        </w:rPr>
        <w:t>有特定资格要求：</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，该特定条件的法律法规依据：</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p>
    <w:p w14:paraId="26B548B7">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E0D209">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三、获取招标文件 </w:t>
      </w:r>
    </w:p>
    <w:p w14:paraId="09762479">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时间：</w:t>
      </w:r>
      <w:r>
        <w:rPr>
          <w:rFonts w:hint="eastAsia" w:asciiTheme="minorEastAsia" w:hAnsiTheme="minorEastAsia" w:cstheme="minorEastAsia"/>
          <w:color w:val="auto"/>
          <w:sz w:val="24"/>
          <w:highlight w:val="none"/>
        </w:rPr>
        <w:t>/至</w:t>
      </w:r>
      <w:r>
        <w:rPr>
          <w:rFonts w:hint="eastAsia" w:asciiTheme="minorEastAsia" w:hAnsiTheme="minorEastAsia" w:cstheme="minorEastAsia"/>
          <w:color w:val="auto"/>
          <w:sz w:val="24"/>
          <w:highlight w:val="none"/>
          <w:u w:val="single"/>
        </w:rPr>
        <w:t>2025年</w:t>
      </w:r>
      <w:r>
        <w:rPr>
          <w:rFonts w:hint="eastAsia" w:asciiTheme="minorEastAsia" w:hAnsiTheme="minorEastAsia" w:cstheme="minorEastAsia"/>
          <w:color w:val="auto"/>
          <w:sz w:val="24"/>
          <w:highlight w:val="none"/>
          <w:u w:val="single"/>
          <w:lang w:val="en-US" w:eastAsia="zh-CN"/>
        </w:rPr>
        <w:t>7</w:t>
      </w:r>
      <w:r>
        <w:rPr>
          <w:rFonts w:hint="eastAsia" w:asciiTheme="minorEastAsia" w:hAnsiTheme="minorEastAsia" w:cstheme="minorEastAsia"/>
          <w:color w:val="auto"/>
          <w:sz w:val="24"/>
          <w:highlight w:val="none"/>
          <w:u w:val="single"/>
        </w:rPr>
        <w:t>月</w:t>
      </w:r>
      <w:r>
        <w:rPr>
          <w:rFonts w:hint="eastAsia" w:asciiTheme="minorEastAsia" w:hAnsiTheme="minorEastAsia" w:cstheme="minorEastAsia"/>
          <w:color w:val="auto"/>
          <w:sz w:val="24"/>
          <w:highlight w:val="none"/>
          <w:u w:val="single"/>
          <w:lang w:val="en-US" w:eastAsia="zh-CN"/>
        </w:rPr>
        <w:t>23</w:t>
      </w:r>
      <w:r>
        <w:rPr>
          <w:rFonts w:hint="eastAsia" w:asciiTheme="minorEastAsia" w:hAnsiTheme="minorEastAsia" w:cstheme="minorEastAsia"/>
          <w:color w:val="auto"/>
          <w:sz w:val="24"/>
          <w:highlight w:val="none"/>
          <w:u w:val="single"/>
        </w:rPr>
        <w:t>日</w:t>
      </w:r>
      <w:r>
        <w:rPr>
          <w:rFonts w:hint="eastAsia" w:asciiTheme="minorEastAsia" w:hAnsiTheme="minorEastAsia" w:cstheme="minorEastAsia"/>
          <w:color w:val="auto"/>
          <w:sz w:val="24"/>
          <w:highlight w:val="none"/>
        </w:rPr>
        <w:t>，每天上午00:00至12:00 ，下午12:00至23:59（北京时间，线上获取法定节假日均可，线下获取文件法定节假日除外）</w:t>
      </w:r>
    </w:p>
    <w:p w14:paraId="6C0D1BC7">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地点（网址）：</w:t>
      </w:r>
      <w:r>
        <w:rPr>
          <w:rFonts w:hint="eastAsia" w:asciiTheme="minorEastAsia" w:hAnsiTheme="minorEastAsia" w:cstheme="minorEastAsia"/>
          <w:color w:val="auto"/>
          <w:sz w:val="24"/>
          <w:highlight w:val="none"/>
        </w:rPr>
        <w:t xml:space="preserve">政采云平台（https://www.zcygov.cn/） </w:t>
      </w:r>
    </w:p>
    <w:p w14:paraId="64C752D9">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方式：</w:t>
      </w:r>
      <w:r>
        <w:rPr>
          <w:rFonts w:hint="eastAsia" w:asciiTheme="minorEastAsia" w:hAnsiTheme="minorEastAsia" w:cstheme="minorEastAsia"/>
          <w:color w:val="auto"/>
          <w:sz w:val="24"/>
          <w:highlight w:val="none"/>
        </w:rPr>
        <w:t xml:space="preserve">供应商登录政采云平台https://www.zcygov.cn/在线申请获取采购文件（进入“项目采购”应用，在获取采购文件菜单中选择项目，申请获取采购文件）。 </w:t>
      </w:r>
    </w:p>
    <w:p w14:paraId="55E39E27">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售价（元）：</w:t>
      </w:r>
      <w:r>
        <w:rPr>
          <w:rFonts w:hint="eastAsia" w:asciiTheme="minorEastAsia" w:hAnsiTheme="minorEastAsia" w:cstheme="minorEastAsia"/>
          <w:color w:val="auto"/>
          <w:sz w:val="24"/>
          <w:highlight w:val="none"/>
        </w:rPr>
        <w:t xml:space="preserve">0 </w:t>
      </w:r>
      <w:r>
        <w:rPr>
          <w:rFonts w:hint="eastAsia" w:asciiTheme="minorEastAsia" w:hAnsiTheme="minorEastAsia" w:cstheme="minorEastAsia"/>
          <w:color w:val="auto"/>
          <w:sz w:val="24"/>
          <w:highlight w:val="none"/>
        </w:rPr>
        <w:tab/>
      </w:r>
    </w:p>
    <w:p w14:paraId="4DC0097B">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四、提交投标文件截止时间、开标时间和地点</w:t>
      </w:r>
    </w:p>
    <w:p w14:paraId="60685944">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提交投标文件截止时间：</w:t>
      </w:r>
      <w:r>
        <w:rPr>
          <w:rStyle w:val="76"/>
          <w:rFonts w:hint="eastAsia" w:asciiTheme="minorEastAsia" w:hAnsiTheme="minorEastAsia" w:eastAsiaTheme="minorEastAsia" w:cstheme="minorEastAsia"/>
          <w:snapToGrid/>
          <w:color w:val="auto"/>
          <w:kern w:val="2"/>
          <w:sz w:val="24"/>
          <w:szCs w:val="24"/>
          <w:highlight w:val="none"/>
        </w:rPr>
        <w:t>2025年</w:t>
      </w:r>
      <w:r>
        <w:rPr>
          <w:rStyle w:val="76"/>
          <w:rFonts w:hint="eastAsia" w:asciiTheme="minorEastAsia" w:hAnsiTheme="minorEastAsia" w:cstheme="minorEastAsia"/>
          <w:snapToGrid/>
          <w:color w:val="auto"/>
          <w:kern w:val="2"/>
          <w:sz w:val="24"/>
          <w:szCs w:val="24"/>
          <w:highlight w:val="none"/>
          <w:lang w:val="en-US" w:eastAsia="zh-CN"/>
        </w:rPr>
        <w:t>7</w:t>
      </w:r>
      <w:r>
        <w:rPr>
          <w:rStyle w:val="76"/>
          <w:rFonts w:hint="eastAsia" w:asciiTheme="minorEastAsia" w:hAnsiTheme="minorEastAsia" w:eastAsiaTheme="minorEastAsia" w:cstheme="minorEastAsia"/>
          <w:snapToGrid/>
          <w:color w:val="auto"/>
          <w:kern w:val="2"/>
          <w:sz w:val="24"/>
          <w:szCs w:val="24"/>
          <w:highlight w:val="none"/>
        </w:rPr>
        <w:t>月</w:t>
      </w:r>
      <w:r>
        <w:rPr>
          <w:rStyle w:val="76"/>
          <w:rFonts w:hint="eastAsia" w:asciiTheme="minorEastAsia" w:hAnsiTheme="minorEastAsia" w:cstheme="minorEastAsia"/>
          <w:snapToGrid/>
          <w:color w:val="auto"/>
          <w:kern w:val="2"/>
          <w:sz w:val="24"/>
          <w:szCs w:val="24"/>
          <w:highlight w:val="none"/>
          <w:lang w:val="en-US" w:eastAsia="zh-CN"/>
        </w:rPr>
        <w:t>23</w:t>
      </w:r>
      <w:r>
        <w:rPr>
          <w:rStyle w:val="76"/>
          <w:rFonts w:hint="eastAsia" w:asciiTheme="minorEastAsia" w:hAnsiTheme="minorEastAsia" w:eastAsiaTheme="minorEastAsia" w:cstheme="minorEastAsia"/>
          <w:snapToGrid/>
          <w:color w:val="auto"/>
          <w:kern w:val="2"/>
          <w:sz w:val="24"/>
          <w:szCs w:val="24"/>
          <w:highlight w:val="none"/>
        </w:rPr>
        <w:t>日</w:t>
      </w:r>
      <w:r>
        <w:rPr>
          <w:rStyle w:val="76"/>
          <w:rFonts w:hint="eastAsia" w:asciiTheme="minorEastAsia" w:hAnsiTheme="minorEastAsia" w:cstheme="minorEastAsia"/>
          <w:snapToGrid/>
          <w:color w:val="auto"/>
          <w:kern w:val="2"/>
          <w:sz w:val="24"/>
          <w:szCs w:val="24"/>
          <w:highlight w:val="none"/>
          <w:lang w:val="en-US" w:eastAsia="zh-CN"/>
        </w:rPr>
        <w:t>14</w:t>
      </w:r>
      <w:r>
        <w:rPr>
          <w:rStyle w:val="76"/>
          <w:rFonts w:hint="eastAsia" w:asciiTheme="minorEastAsia" w:hAnsiTheme="minorEastAsia" w:cstheme="minorEastAsia"/>
          <w:snapToGrid/>
          <w:color w:val="auto"/>
          <w:kern w:val="2"/>
          <w:sz w:val="24"/>
          <w:szCs w:val="24"/>
          <w:highlight w:val="none"/>
        </w:rPr>
        <w:t xml:space="preserve"> </w:t>
      </w:r>
      <w:r>
        <w:rPr>
          <w:rStyle w:val="76"/>
          <w:rFonts w:hint="eastAsia" w:asciiTheme="minorEastAsia" w:hAnsiTheme="minorEastAsia" w:eastAsiaTheme="minorEastAsia" w:cstheme="minorEastAsia"/>
          <w:snapToGrid/>
          <w:color w:val="auto"/>
          <w:kern w:val="2"/>
          <w:sz w:val="24"/>
          <w:szCs w:val="24"/>
          <w:highlight w:val="none"/>
        </w:rPr>
        <w:t>点</w:t>
      </w:r>
      <w:r>
        <w:rPr>
          <w:rStyle w:val="76"/>
          <w:rFonts w:hint="eastAsia" w:asciiTheme="minorEastAsia" w:hAnsiTheme="minorEastAsia" w:cstheme="minorEastAsia"/>
          <w:snapToGrid/>
          <w:color w:val="auto"/>
          <w:kern w:val="2"/>
          <w:sz w:val="24"/>
          <w:szCs w:val="24"/>
          <w:highlight w:val="none"/>
          <w:lang w:val="en-US" w:eastAsia="zh-CN"/>
        </w:rPr>
        <w:t>00</w:t>
      </w:r>
      <w:r>
        <w:rPr>
          <w:rStyle w:val="76"/>
          <w:rFonts w:hint="eastAsia" w:asciiTheme="minorEastAsia" w:hAnsiTheme="minorEastAsia" w:cstheme="minorEastAsia"/>
          <w:snapToGrid/>
          <w:color w:val="auto"/>
          <w:kern w:val="2"/>
          <w:sz w:val="24"/>
          <w:szCs w:val="24"/>
          <w:highlight w:val="none"/>
        </w:rPr>
        <w:t xml:space="preserve"> </w:t>
      </w:r>
      <w:r>
        <w:rPr>
          <w:rStyle w:val="76"/>
          <w:rFonts w:hint="eastAsia" w:asciiTheme="minorEastAsia" w:hAnsiTheme="minorEastAsia" w:eastAsiaTheme="minorEastAsia" w:cstheme="minorEastAsia"/>
          <w:snapToGrid/>
          <w:color w:val="auto"/>
          <w:kern w:val="2"/>
          <w:sz w:val="24"/>
          <w:szCs w:val="24"/>
          <w:highlight w:val="none"/>
        </w:rPr>
        <w:t>分</w:t>
      </w:r>
      <w:r>
        <w:rPr>
          <w:rStyle w:val="76"/>
          <w:rFonts w:hint="eastAsia" w:asciiTheme="minorEastAsia" w:hAnsiTheme="minorEastAsia" w:eastAsiaTheme="minorEastAsia" w:cstheme="minorEastAsia"/>
          <w:bCs/>
          <w:snapToGrid/>
          <w:color w:val="auto"/>
          <w:kern w:val="2"/>
          <w:sz w:val="24"/>
          <w:szCs w:val="24"/>
          <w:highlight w:val="none"/>
        </w:rPr>
        <w:t>00秒</w:t>
      </w:r>
      <w:r>
        <w:rPr>
          <w:rFonts w:hint="eastAsia" w:asciiTheme="minorEastAsia" w:hAnsiTheme="minorEastAsia" w:cstheme="minorEastAsia"/>
          <w:color w:val="auto"/>
          <w:sz w:val="24"/>
          <w:highlight w:val="none"/>
        </w:rPr>
        <w:t>（北京时间）</w:t>
      </w:r>
    </w:p>
    <w:p w14:paraId="3DE86882">
      <w:pPr>
        <w:spacing w:line="360" w:lineRule="auto"/>
        <w:ind w:firstLine="482" w:firstLineChars="2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投标地点（网址）：</w:t>
      </w:r>
      <w:r>
        <w:rPr>
          <w:rFonts w:hint="eastAsia" w:asciiTheme="minorEastAsia" w:hAnsiTheme="minorEastAsia" w:cstheme="minorEastAsia"/>
          <w:color w:val="auto"/>
          <w:sz w:val="24"/>
          <w:highlight w:val="none"/>
        </w:rPr>
        <w:t xml:space="preserve">政采云平台（https://www.zcygov.cn/） </w:t>
      </w:r>
    </w:p>
    <w:p w14:paraId="72592F6D">
      <w:pPr>
        <w:spacing w:line="360" w:lineRule="auto"/>
        <w:ind w:firstLine="482" w:firstLineChars="200"/>
        <w:rPr>
          <w:rFonts w:asciiTheme="minorEastAsia" w:hAnsiTheme="minorEastAsia" w:cstheme="minorEastAsia"/>
          <w:bCs/>
          <w:color w:val="auto"/>
          <w:sz w:val="24"/>
          <w:highlight w:val="none"/>
          <w:u w:val="single"/>
        </w:rPr>
      </w:pPr>
      <w:r>
        <w:rPr>
          <w:rFonts w:hint="eastAsia" w:asciiTheme="minorEastAsia" w:hAnsiTheme="minorEastAsia" w:cstheme="minorEastAsia"/>
          <w:b/>
          <w:color w:val="auto"/>
          <w:sz w:val="24"/>
          <w:highlight w:val="none"/>
        </w:rPr>
        <w:t>开标时间：</w:t>
      </w:r>
      <w:r>
        <w:rPr>
          <w:rStyle w:val="76"/>
          <w:rFonts w:hint="eastAsia" w:asciiTheme="minorEastAsia" w:hAnsiTheme="minorEastAsia" w:eastAsiaTheme="minorEastAsia" w:cstheme="minorEastAsia"/>
          <w:snapToGrid/>
          <w:color w:val="auto"/>
          <w:kern w:val="2"/>
          <w:sz w:val="24"/>
          <w:szCs w:val="24"/>
          <w:highlight w:val="none"/>
        </w:rPr>
        <w:t>2025年</w:t>
      </w:r>
      <w:r>
        <w:rPr>
          <w:rStyle w:val="76"/>
          <w:rFonts w:hint="eastAsia" w:asciiTheme="minorEastAsia" w:hAnsiTheme="minorEastAsia" w:cstheme="minorEastAsia"/>
          <w:snapToGrid/>
          <w:color w:val="auto"/>
          <w:kern w:val="2"/>
          <w:sz w:val="24"/>
          <w:szCs w:val="24"/>
          <w:highlight w:val="none"/>
          <w:lang w:val="en-US" w:eastAsia="zh-CN"/>
        </w:rPr>
        <w:t>7</w:t>
      </w:r>
      <w:r>
        <w:rPr>
          <w:rStyle w:val="76"/>
          <w:rFonts w:hint="eastAsia" w:asciiTheme="minorEastAsia" w:hAnsiTheme="minorEastAsia" w:eastAsiaTheme="minorEastAsia" w:cstheme="minorEastAsia"/>
          <w:snapToGrid/>
          <w:color w:val="auto"/>
          <w:kern w:val="2"/>
          <w:sz w:val="24"/>
          <w:szCs w:val="24"/>
          <w:highlight w:val="none"/>
        </w:rPr>
        <w:t>月</w:t>
      </w:r>
      <w:r>
        <w:rPr>
          <w:rStyle w:val="76"/>
          <w:rFonts w:hint="eastAsia" w:asciiTheme="minorEastAsia" w:hAnsiTheme="minorEastAsia" w:cstheme="minorEastAsia"/>
          <w:snapToGrid/>
          <w:color w:val="auto"/>
          <w:kern w:val="2"/>
          <w:sz w:val="24"/>
          <w:szCs w:val="24"/>
          <w:highlight w:val="none"/>
          <w:lang w:val="en-US" w:eastAsia="zh-CN"/>
        </w:rPr>
        <w:t>23</w:t>
      </w:r>
      <w:bookmarkStart w:id="579" w:name="_GoBack"/>
      <w:bookmarkEnd w:id="579"/>
      <w:r>
        <w:rPr>
          <w:rStyle w:val="76"/>
          <w:rFonts w:hint="eastAsia" w:asciiTheme="minorEastAsia" w:hAnsiTheme="minorEastAsia" w:eastAsiaTheme="minorEastAsia" w:cstheme="minorEastAsia"/>
          <w:snapToGrid/>
          <w:color w:val="auto"/>
          <w:kern w:val="2"/>
          <w:sz w:val="24"/>
          <w:szCs w:val="24"/>
          <w:highlight w:val="none"/>
        </w:rPr>
        <w:t>日</w:t>
      </w:r>
      <w:r>
        <w:rPr>
          <w:rStyle w:val="76"/>
          <w:rFonts w:hint="eastAsia" w:asciiTheme="minorEastAsia" w:hAnsiTheme="minorEastAsia" w:cstheme="minorEastAsia"/>
          <w:snapToGrid/>
          <w:color w:val="auto"/>
          <w:kern w:val="2"/>
          <w:sz w:val="24"/>
          <w:szCs w:val="24"/>
          <w:highlight w:val="none"/>
          <w:lang w:val="en-US" w:eastAsia="zh-CN"/>
        </w:rPr>
        <w:t>14</w:t>
      </w:r>
      <w:r>
        <w:rPr>
          <w:rStyle w:val="76"/>
          <w:rFonts w:hint="eastAsia" w:asciiTheme="minorEastAsia" w:hAnsiTheme="minorEastAsia" w:eastAsiaTheme="minorEastAsia" w:cstheme="minorEastAsia"/>
          <w:snapToGrid/>
          <w:color w:val="auto"/>
          <w:kern w:val="2"/>
          <w:sz w:val="24"/>
          <w:szCs w:val="24"/>
          <w:highlight w:val="none"/>
        </w:rPr>
        <w:t>点</w:t>
      </w:r>
      <w:r>
        <w:rPr>
          <w:rStyle w:val="76"/>
          <w:rFonts w:hint="eastAsia" w:asciiTheme="minorEastAsia" w:hAnsiTheme="minorEastAsia" w:cstheme="minorEastAsia"/>
          <w:snapToGrid/>
          <w:color w:val="auto"/>
          <w:kern w:val="2"/>
          <w:sz w:val="24"/>
          <w:szCs w:val="24"/>
          <w:highlight w:val="none"/>
          <w:lang w:val="en-US" w:eastAsia="zh-CN"/>
        </w:rPr>
        <w:t>00</w:t>
      </w:r>
      <w:r>
        <w:rPr>
          <w:rStyle w:val="76"/>
          <w:rFonts w:hint="eastAsia" w:asciiTheme="minorEastAsia" w:hAnsiTheme="minorEastAsia" w:cstheme="minorEastAsia"/>
          <w:snapToGrid/>
          <w:color w:val="auto"/>
          <w:kern w:val="2"/>
          <w:sz w:val="24"/>
          <w:szCs w:val="24"/>
          <w:highlight w:val="none"/>
        </w:rPr>
        <w:t xml:space="preserve"> </w:t>
      </w:r>
      <w:r>
        <w:rPr>
          <w:rStyle w:val="76"/>
          <w:rFonts w:hint="eastAsia" w:asciiTheme="minorEastAsia" w:hAnsiTheme="minorEastAsia" w:eastAsiaTheme="minorEastAsia" w:cstheme="minorEastAsia"/>
          <w:snapToGrid/>
          <w:color w:val="auto"/>
          <w:kern w:val="2"/>
          <w:sz w:val="24"/>
          <w:szCs w:val="24"/>
          <w:highlight w:val="none"/>
        </w:rPr>
        <w:t>分</w:t>
      </w:r>
      <w:r>
        <w:rPr>
          <w:rStyle w:val="76"/>
          <w:rFonts w:hint="eastAsia" w:asciiTheme="minorEastAsia" w:hAnsiTheme="minorEastAsia" w:eastAsiaTheme="minorEastAsia" w:cstheme="minorEastAsia"/>
          <w:bCs/>
          <w:snapToGrid/>
          <w:color w:val="auto"/>
          <w:kern w:val="2"/>
          <w:sz w:val="24"/>
          <w:szCs w:val="24"/>
          <w:highlight w:val="none"/>
        </w:rPr>
        <w:t>00秒</w:t>
      </w:r>
    </w:p>
    <w:p w14:paraId="79BF2A67">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开标地点（网址）：</w:t>
      </w:r>
      <w:r>
        <w:rPr>
          <w:rFonts w:hint="eastAsia" w:asciiTheme="minorEastAsia" w:hAnsiTheme="minorEastAsia" w:cstheme="minorEastAsia"/>
          <w:color w:val="auto"/>
          <w:sz w:val="24"/>
          <w:highlight w:val="none"/>
        </w:rPr>
        <w:t>政采云平台（https://www.zcygov.cn/）</w:t>
      </w:r>
    </w:p>
    <w:p w14:paraId="352D2D1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 xml:space="preserve">五、公告期限 </w:t>
      </w:r>
    </w:p>
    <w:p w14:paraId="4B067DE7">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自本公告发布之日起5个工作日。</w:t>
      </w:r>
    </w:p>
    <w:p w14:paraId="347075A0">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六、其他补充事宜</w:t>
      </w:r>
    </w:p>
    <w:p w14:paraId="05186F4C">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D4AF381">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7F4CBD">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3C5A41C">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863D2AF">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七、对本次采购提出询问、质疑、投诉，请按以下方式联系</w:t>
      </w:r>
    </w:p>
    <w:p w14:paraId="65D60C43">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1.采购人信息</w:t>
      </w:r>
    </w:p>
    <w:p w14:paraId="0F7B1B3A">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名    称： 杭州市上城区人民政府九堡街道办事处</w:t>
      </w:r>
    </w:p>
    <w:p w14:paraId="31240E1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地    址： 浙江省杭州市上城区九沙大道1号       </w:t>
      </w:r>
    </w:p>
    <w:p w14:paraId="05027D50">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传    真： /</w:t>
      </w:r>
    </w:p>
    <w:p w14:paraId="3240E3FB">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color w:val="auto"/>
          <w:sz w:val="24"/>
          <w:highlight w:val="none"/>
        </w:rPr>
        <w:t xml:space="preserve">项目联系人（询问）：俞成 </w:t>
      </w:r>
      <w:r>
        <w:rPr>
          <w:rFonts w:hint="eastAsia" w:asciiTheme="minorEastAsia" w:hAnsiTheme="minorEastAsia" w:cstheme="minorEastAsia"/>
          <w:color w:val="auto"/>
          <w:sz w:val="24"/>
          <w:highlight w:val="none"/>
          <w:lang w:val="en-US" w:eastAsia="zh-CN"/>
        </w:rPr>
        <w:t xml:space="preserve"> </w:t>
      </w:r>
    </w:p>
    <w:p w14:paraId="56E4BCE2">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项目联系方式（询问）： 0571-89502623</w:t>
      </w:r>
    </w:p>
    <w:p w14:paraId="3AAAD031">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质疑联系人： 赵亮 </w:t>
      </w:r>
    </w:p>
    <w:p w14:paraId="741C01E2">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质疑联系方式：0571-89502625 </w:t>
      </w:r>
    </w:p>
    <w:p w14:paraId="27CB3F05">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2.采购代理机构信息            </w:t>
      </w:r>
    </w:p>
    <w:p w14:paraId="3E4934C0">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名    称：浙江科佳工程咨询有限公司</w:t>
      </w:r>
    </w:p>
    <w:p w14:paraId="00B820D1">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地    址：浙江省杭州市上城区顺福商务中心3幢10楼</w:t>
      </w:r>
    </w:p>
    <w:p w14:paraId="15D1A183">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传    真：/ </w:t>
      </w:r>
    </w:p>
    <w:p w14:paraId="632A349E">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项目联系人（询问）：费龙生  </w:t>
      </w:r>
    </w:p>
    <w:p w14:paraId="1B145535">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项目联系方式（询问）：18458898685</w:t>
      </w:r>
    </w:p>
    <w:p w14:paraId="4E880099">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质疑联系人：季晓瑾</w:t>
      </w:r>
    </w:p>
    <w:p w14:paraId="05A93CC7">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质疑联系方式：15395828515</w:t>
      </w:r>
    </w:p>
    <w:p w14:paraId="7EA6F0DB">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3.同级政府采购监督管理部门 </w:t>
      </w:r>
    </w:p>
    <w:p w14:paraId="4142FDFD">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名    称：杭州市上城区财政局/浙江省政府采购行政裁决服务中心（杭州）</w:t>
      </w:r>
    </w:p>
    <w:p w14:paraId="6456DD6D">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地    址：杭州市上城区清泰街549号城建综合大楼11楼（快递仅限ems或顺丰）</w:t>
      </w:r>
    </w:p>
    <w:p w14:paraId="6AEAD8D4">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传    真：/  </w:t>
      </w:r>
    </w:p>
    <w:p w14:paraId="6CB7334B">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联系人 ：朱女士/王女士</w:t>
      </w:r>
    </w:p>
    <w:p w14:paraId="5A3C49A8">
      <w:pPr>
        <w:spacing w:line="360" w:lineRule="auto"/>
        <w:ind w:firstLine="48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监督投诉电话：0571-87227671,0571-87800218</w:t>
      </w:r>
    </w:p>
    <w:p w14:paraId="63AA17F6">
      <w:pPr>
        <w:pStyle w:val="3"/>
        <w:ind w:firstLine="480" w:firstLineChars="200"/>
        <w:rPr>
          <w:color w:val="auto"/>
          <w:highlight w:val="none"/>
        </w:rPr>
      </w:pPr>
      <w:r>
        <w:rPr>
          <w:rFonts w:hint="eastAsia"/>
          <w:color w:val="auto"/>
          <w:highlight w:val="none"/>
        </w:rPr>
        <w:t>政策咨询：沈先生、陈先生，电话：0571-89580457、0571-89580460</w:t>
      </w:r>
    </w:p>
    <w:p w14:paraId="192B8C02">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若对项目采购电子交易系统操作有疑问，可登录政采云（https://www.zcygov.cn/），点击右侧咨询小采，获取采小蜜智能服务管家帮助，或拨打政采云服务热线400-881-7190获取热线服务帮助。</w:t>
      </w:r>
    </w:p>
    <w:p w14:paraId="1A20D118">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CA问题联系电话（人工）：汇信CA 400-888-4636；天谷CA 400-087-8198。</w:t>
      </w:r>
    </w:p>
    <w:p w14:paraId="5350991A">
      <w:pPr>
        <w:widowControl/>
        <w:adjustRightInd/>
        <w:jc w:val="left"/>
        <w:rPr>
          <w:rFonts w:asciiTheme="minorEastAsia" w:hAnsiTheme="minorEastAsia" w:cstheme="minorEastAsia"/>
          <w:b/>
          <w:color w:val="auto"/>
          <w:sz w:val="36"/>
          <w:szCs w:val="20"/>
          <w:highlight w:val="none"/>
        </w:rPr>
      </w:pPr>
      <w:r>
        <w:rPr>
          <w:rFonts w:hint="eastAsia" w:asciiTheme="minorEastAsia" w:hAnsiTheme="minorEastAsia" w:cstheme="minorEastAsia"/>
          <w:b/>
          <w:color w:val="auto"/>
          <w:sz w:val="36"/>
          <w:szCs w:val="20"/>
          <w:highlight w:val="none"/>
        </w:rPr>
        <w:br w:type="page"/>
      </w:r>
    </w:p>
    <w:p w14:paraId="03B797DE">
      <w:pPr>
        <w:adjustRightInd/>
        <w:spacing w:line="360" w:lineRule="auto"/>
        <w:jc w:val="center"/>
        <w:outlineLvl w:val="0"/>
        <w:rPr>
          <w:rFonts w:asciiTheme="minorEastAsia" w:hAnsiTheme="minorEastAsia" w:cstheme="minorEastAsia"/>
          <w:b/>
          <w:color w:val="auto"/>
          <w:sz w:val="36"/>
          <w:szCs w:val="20"/>
          <w:highlight w:val="none"/>
        </w:rPr>
      </w:pPr>
      <w:r>
        <w:rPr>
          <w:rFonts w:hint="eastAsia" w:asciiTheme="minorEastAsia" w:hAnsiTheme="minorEastAsia" w:cstheme="minorEastAsia"/>
          <w:b/>
          <w:color w:val="auto"/>
          <w:sz w:val="36"/>
          <w:szCs w:val="20"/>
          <w:highlight w:val="none"/>
        </w:rPr>
        <w:t>第二部分</w:t>
      </w:r>
      <w:bookmarkEnd w:id="6"/>
      <w:r>
        <w:rPr>
          <w:rFonts w:hint="eastAsia" w:asciiTheme="minorEastAsia" w:hAnsiTheme="minorEastAsia" w:cstheme="minorEastAsia"/>
          <w:b/>
          <w:color w:val="auto"/>
          <w:sz w:val="36"/>
          <w:szCs w:val="20"/>
          <w:highlight w:val="none"/>
        </w:rPr>
        <w:t xml:space="preserve"> 投标人须知</w:t>
      </w:r>
      <w:bookmarkEnd w:id="7"/>
    </w:p>
    <w:p w14:paraId="6DC12359">
      <w:pPr>
        <w:adjustRightInd/>
        <w:spacing w:line="360" w:lineRule="auto"/>
        <w:ind w:firstLine="3845" w:firstLineChars="1197"/>
        <w:outlineLvl w:val="0"/>
        <w:rPr>
          <w:rFonts w:asciiTheme="minorEastAsia" w:hAnsiTheme="minorEastAsia" w:cstheme="minorEastAsia"/>
          <w:b/>
          <w:color w:val="auto"/>
          <w:sz w:val="32"/>
          <w:szCs w:val="20"/>
          <w:highlight w:val="none"/>
        </w:rPr>
      </w:pPr>
      <w:r>
        <w:rPr>
          <w:rFonts w:hint="eastAsia" w:asciiTheme="minorEastAsia" w:hAnsiTheme="minorEastAsia" w:cstheme="minorEastAsia"/>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30D5F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B6ACAF7">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FC0CF9B">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8330F25">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本项目的特别规定</w:t>
            </w:r>
          </w:p>
        </w:tc>
      </w:tr>
      <w:tr w14:paraId="2D3144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F722B40">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DCDC7F7">
            <w:pPr>
              <w:snapToGrid w:val="0"/>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6D564FD0">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服务类。</w:t>
            </w:r>
          </w:p>
        </w:tc>
      </w:tr>
      <w:tr w14:paraId="5F1DAF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A420CD8">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75C03FA">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F585E36">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（1）标的：</w:t>
            </w:r>
            <w:r>
              <w:rPr>
                <w:rFonts w:hint="eastAsia" w:asciiTheme="minorEastAsia" w:hAnsiTheme="minorEastAsia" w:cstheme="minorEastAsia"/>
                <w:bCs/>
                <w:color w:val="auto"/>
                <w:kern w:val="0"/>
                <w:sz w:val="24"/>
                <w:highlight w:val="none"/>
                <w:u w:val="single"/>
                <w:lang w:eastAsia="zh-CN"/>
              </w:rPr>
              <w:t>九堡街道闸泵站养护服务采购项目</w:t>
            </w:r>
            <w:r>
              <w:rPr>
                <w:rFonts w:hint="eastAsia" w:asciiTheme="minorEastAsia" w:hAnsiTheme="minorEastAsia" w:cstheme="minorEastAsia"/>
                <w:color w:val="auto"/>
                <w:kern w:val="0"/>
                <w:sz w:val="24"/>
                <w:highlight w:val="none"/>
              </w:rPr>
              <w:t>，属于</w:t>
            </w:r>
            <w:r>
              <w:rPr>
                <w:rFonts w:hint="eastAsia" w:asciiTheme="minorEastAsia" w:hAnsiTheme="minorEastAsia" w:cstheme="minorEastAsia"/>
                <w:color w:val="auto"/>
                <w:kern w:val="0"/>
                <w:sz w:val="24"/>
                <w:highlight w:val="none"/>
                <w:u w:val="single"/>
              </w:rPr>
              <w:t>其他未列明</w:t>
            </w:r>
            <w:r>
              <w:rPr>
                <w:rFonts w:hint="eastAsia" w:asciiTheme="minorEastAsia" w:hAnsiTheme="minorEastAsia" w:cstheme="minorEastAsia"/>
                <w:color w:val="auto"/>
                <w:kern w:val="0"/>
                <w:sz w:val="24"/>
                <w:highlight w:val="none"/>
              </w:rPr>
              <w:t>行业；</w:t>
            </w:r>
          </w:p>
          <w:p w14:paraId="42E9661B">
            <w:pPr>
              <w:pStyle w:val="3"/>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根据《关于印发中小企业划型标准规定的通知》（工信部联企业〔2011〕300）第四条第（二）项规定：</w:t>
            </w:r>
            <w:r>
              <w:rPr>
                <w:rFonts w:hint="eastAsia" w:asciiTheme="minorEastAsia" w:hAnsiTheme="minorEastAsia" w:eastAsiaTheme="minorEastAsia" w:cstheme="minorEastAsia"/>
                <w:color w:val="auto"/>
                <w:highlight w:val="none"/>
                <w:u w:val="single"/>
              </w:rPr>
              <w:t>其他未列明</w:t>
            </w:r>
            <w:r>
              <w:rPr>
                <w:rFonts w:hint="eastAsia" w:asciiTheme="minorEastAsia" w:hAnsiTheme="minorEastAsia" w:eastAsiaTheme="minorEastAsia" w:cstheme="minorEastAsia"/>
                <w:color w:val="auto"/>
                <w:highlight w:val="none"/>
              </w:rPr>
              <w:t>行业。</w:t>
            </w:r>
            <w:r>
              <w:rPr>
                <w:rFonts w:hint="eastAsia" w:asciiTheme="minorEastAsia" w:hAnsiTheme="minorEastAsia" w:eastAsiaTheme="minorEastAsia" w:cstheme="minorEastAsia"/>
                <w:color w:val="auto"/>
                <w:szCs w:val="24"/>
                <w:highlight w:val="none"/>
              </w:rPr>
              <w:t>从业人员300人以下的为中小微型企业。其中，从业人员100人及以上的为中型企业；从业人员10人及以上的为小型企业；从业人员10人以下的为微型企业。</w:t>
            </w:r>
          </w:p>
        </w:tc>
      </w:tr>
      <w:tr w14:paraId="3E47E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C4231A9">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B6608C2">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E45737A">
            <w:pPr>
              <w:spacing w:line="360" w:lineRule="auto"/>
              <w:rPr>
                <w:rFonts w:asciiTheme="minorEastAsia" w:hAnsiTheme="minorEastAsia" w:cstheme="minorEastAsia"/>
                <w:color w:val="auto"/>
                <w:kern w:val="0"/>
                <w:sz w:val="24"/>
                <w:highlight w:val="none"/>
              </w:rPr>
            </w:pPr>
            <w:sdt>
              <w:sdtPr>
                <w:rPr>
                  <w:rFonts w:hint="eastAsia" w:asciiTheme="minorEastAsia" w:hAnsiTheme="minorEastAsia" w:cstheme="minorEastAsia"/>
                  <w:color w:val="auto"/>
                  <w:kern w:val="0"/>
                  <w:sz w:val="24"/>
                  <w:highlight w:val="none"/>
                </w:rPr>
                <w:id w:val="-1828425707"/>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F0FE"/>
                </w:r>
              </w:sdtContent>
            </w:sdt>
            <w:r>
              <w:rPr>
                <w:rFonts w:hint="eastAsia" w:asciiTheme="minorEastAsia" w:hAnsiTheme="minorEastAsia" w:cstheme="minorEastAsia"/>
                <w:color w:val="auto"/>
                <w:kern w:val="0"/>
                <w:sz w:val="24"/>
                <w:highlight w:val="none"/>
              </w:rPr>
              <w:t>本项目不允许采购进口产品。</w:t>
            </w:r>
          </w:p>
          <w:p w14:paraId="400F785F">
            <w:pPr>
              <w:spacing w:line="360" w:lineRule="auto"/>
              <w:rPr>
                <w:rFonts w:asciiTheme="minorEastAsia" w:hAnsiTheme="minorEastAsia" w:cstheme="minorEastAsia"/>
                <w:color w:val="auto"/>
                <w:highlight w:val="none"/>
              </w:rPr>
            </w:pPr>
            <w:sdt>
              <w:sdtPr>
                <w:rPr>
                  <w:rFonts w:hint="eastAsia" w:asciiTheme="minorEastAsia" w:hAnsiTheme="minorEastAsia" w:cstheme="minorEastAsia"/>
                  <w:color w:val="auto"/>
                  <w:kern w:val="0"/>
                  <w:sz w:val="24"/>
                  <w:highlight w:val="none"/>
                </w:rPr>
                <w:id w:val="-5285282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可以就</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采购进口产品。</w:t>
            </w:r>
          </w:p>
        </w:tc>
      </w:tr>
      <w:tr w14:paraId="4A3947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2E35822">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3405B34">
            <w:pPr>
              <w:snapToGrid w:val="0"/>
              <w:spacing w:line="360" w:lineRule="auto"/>
              <w:ind w:firstLine="482" w:firstLineChars="2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327E51F">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☑A</w:t>
            </w:r>
            <w:r>
              <w:rPr>
                <w:rFonts w:hint="eastAsia" w:asciiTheme="minorEastAsia" w:hAnsiTheme="minorEastAsia" w:cstheme="minorEastAsia"/>
                <w:color w:val="auto"/>
                <w:sz w:val="24"/>
                <w:highlight w:val="none"/>
              </w:rPr>
              <w:t>同意将非主体、非关键性的</w:t>
            </w:r>
            <w:r>
              <w:rPr>
                <w:rFonts w:hint="eastAsia" w:asciiTheme="minorEastAsia" w:hAnsiTheme="minorEastAsia" w:cstheme="minorEastAsia"/>
                <w:color w:val="auto"/>
                <w:sz w:val="24"/>
                <w:highlight w:val="none"/>
                <w:u w:val="single"/>
              </w:rPr>
              <w:t xml:space="preserve">  文档整理  </w:t>
            </w:r>
            <w:r>
              <w:rPr>
                <w:rFonts w:hint="eastAsia" w:asciiTheme="minorEastAsia" w:hAnsiTheme="minorEastAsia" w:cstheme="minorEastAsia"/>
                <w:color w:val="auto"/>
                <w:sz w:val="24"/>
                <w:highlight w:val="none"/>
              </w:rPr>
              <w:t>工作分包。</w:t>
            </w:r>
          </w:p>
          <w:p w14:paraId="53C6168F">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sym w:font="Wingdings 2" w:char="00A3"/>
            </w:r>
            <w:r>
              <w:rPr>
                <w:rFonts w:hint="eastAsia" w:asciiTheme="minorEastAsia" w:hAnsiTheme="minorEastAsia" w:cstheme="minorEastAsia"/>
                <w:color w:val="auto"/>
                <w:kern w:val="0"/>
                <w:sz w:val="24"/>
                <w:highlight w:val="none"/>
              </w:rPr>
              <w:t>B</w:t>
            </w:r>
            <w:r>
              <w:rPr>
                <w:rFonts w:hint="eastAsia" w:asciiTheme="minorEastAsia" w:hAnsiTheme="minorEastAsia" w:cstheme="minorEastAsia"/>
                <w:color w:val="auto"/>
                <w:sz w:val="24"/>
                <w:highlight w:val="none"/>
              </w:rPr>
              <w:t>不同意分包。</w:t>
            </w:r>
          </w:p>
          <w:p w14:paraId="20385D5B">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注：不得限制大中型企业向小微企业合理分包。</w:t>
            </w:r>
          </w:p>
        </w:tc>
      </w:tr>
      <w:tr w14:paraId="3ED77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E0DB479">
            <w:pPr>
              <w:snapToGrid w:val="0"/>
              <w:spacing w:line="360" w:lineRule="auto"/>
              <w:jc w:val="center"/>
              <w:rPr>
                <w:rFonts w:asciiTheme="minorEastAsia" w:hAnsiTheme="minorEastAsia" w:cstheme="minorEastAsia"/>
                <w:color w:val="auto"/>
                <w:sz w:val="24"/>
                <w:highlight w:val="none"/>
              </w:rPr>
            </w:pPr>
          </w:p>
          <w:p w14:paraId="209F05CD">
            <w:pPr>
              <w:snapToGrid w:val="0"/>
              <w:spacing w:line="360" w:lineRule="auto"/>
              <w:jc w:val="center"/>
              <w:rPr>
                <w:rFonts w:asciiTheme="minorEastAsia" w:hAnsiTheme="minorEastAsia" w:cstheme="minorEastAsia"/>
                <w:color w:val="auto"/>
                <w:sz w:val="24"/>
                <w:highlight w:val="none"/>
              </w:rPr>
            </w:pPr>
          </w:p>
          <w:p w14:paraId="45CBA0B1">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26E5C3C">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FB652EF">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sym w:font="Wingdings 2" w:char="F052"/>
            </w:r>
            <w:r>
              <w:rPr>
                <w:rFonts w:hint="eastAsia" w:asciiTheme="minorEastAsia" w:hAnsiTheme="minorEastAsia" w:cstheme="minorEastAsia"/>
                <w:color w:val="auto"/>
                <w:kern w:val="0"/>
                <w:sz w:val="24"/>
                <w:highlight w:val="none"/>
              </w:rPr>
              <w:t>A</w:t>
            </w:r>
            <w:r>
              <w:rPr>
                <w:rFonts w:hint="eastAsia" w:asciiTheme="minorEastAsia" w:hAnsiTheme="minorEastAsia" w:cstheme="minorEastAsia"/>
                <w:color w:val="auto"/>
                <w:sz w:val="24"/>
                <w:highlight w:val="none"/>
              </w:rPr>
              <w:t>不组织。</w:t>
            </w:r>
          </w:p>
          <w:p w14:paraId="36DE8B6D">
            <w:pPr>
              <w:spacing w:line="360" w:lineRule="auto"/>
              <w:rPr>
                <w:rFonts w:asciiTheme="minorEastAsia" w:hAnsiTheme="minorEastAsia" w:cstheme="minorEastAsia"/>
                <w:color w:val="auto"/>
                <w:sz w:val="24"/>
                <w:szCs w:val="20"/>
                <w:highlight w:val="none"/>
              </w:rPr>
            </w:pPr>
            <w:sdt>
              <w:sdtPr>
                <w:rPr>
                  <w:rFonts w:hint="eastAsia" w:asciiTheme="minorEastAsia" w:hAnsiTheme="minorEastAsia" w:cstheme="minorEastAsia"/>
                  <w:color w:val="auto"/>
                  <w:kern w:val="0"/>
                  <w:sz w:val="24"/>
                  <w:highlight w:val="none"/>
                </w:rPr>
                <w:id w:val="-99980297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B组织，</w:t>
            </w:r>
            <w:r>
              <w:rPr>
                <w:rFonts w:hint="eastAsia" w:asciiTheme="minorEastAsia" w:hAnsiTheme="minorEastAsia" w:cstheme="minorEastAsia"/>
                <w:color w:val="auto"/>
                <w:sz w:val="24"/>
                <w:highlight w:val="none"/>
              </w:rPr>
              <w:t>时间：</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,地点：</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，联系人：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，联系方式：</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szCs w:val="20"/>
                <w:highlight w:val="none"/>
              </w:rPr>
              <w:t>。</w:t>
            </w:r>
          </w:p>
          <w:p w14:paraId="46B036AF">
            <w:pPr>
              <w:pStyle w:val="79"/>
              <w:ind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☐C不统一组织，供应商在获取采购文件后，自行至项目现场考察。地点： ，联系人： ，联系方式： 。</w:t>
            </w:r>
          </w:p>
        </w:tc>
      </w:tr>
      <w:tr w14:paraId="430CE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5A114E">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2AFA72D">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57579E0">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sym w:font="Wingdings 2" w:char="F052"/>
            </w:r>
            <w:r>
              <w:rPr>
                <w:rFonts w:hint="eastAsia" w:asciiTheme="minorEastAsia" w:hAnsiTheme="minorEastAsia" w:cstheme="minorEastAsia"/>
                <w:color w:val="auto"/>
                <w:kern w:val="0"/>
                <w:sz w:val="24"/>
                <w:highlight w:val="none"/>
              </w:rPr>
              <w:t>A</w:t>
            </w:r>
            <w:r>
              <w:rPr>
                <w:rFonts w:hint="eastAsia" w:asciiTheme="minorEastAsia" w:hAnsiTheme="minorEastAsia" w:cstheme="minorEastAsia"/>
                <w:color w:val="auto"/>
                <w:sz w:val="24"/>
                <w:highlight w:val="none"/>
              </w:rPr>
              <w:t>不要求提供。</w:t>
            </w:r>
          </w:p>
          <w:p w14:paraId="462593EC">
            <w:pPr>
              <w:spacing w:line="360" w:lineRule="auto"/>
              <w:rPr>
                <w:rFonts w:asciiTheme="minorEastAsia" w:hAnsiTheme="minorEastAsia" w:cstheme="minorEastAsia"/>
                <w:color w:val="auto"/>
                <w:kern w:val="0"/>
                <w:sz w:val="24"/>
                <w:highlight w:val="none"/>
              </w:rPr>
            </w:pPr>
            <w:sdt>
              <w:sdtPr>
                <w:rPr>
                  <w:rFonts w:hint="eastAsia" w:asciiTheme="minorEastAsia" w:hAnsiTheme="minorEastAsia" w:cstheme="minorEastAsia"/>
                  <w:color w:val="auto"/>
                  <w:kern w:val="0"/>
                  <w:sz w:val="24"/>
                  <w:highlight w:val="none"/>
                </w:rPr>
                <w:id w:val="1026831988"/>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B要求提供，</w:t>
            </w:r>
          </w:p>
          <w:p w14:paraId="2254E61E">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w:t>
            </w:r>
            <w:r>
              <w:rPr>
                <w:rFonts w:hint="eastAsia" w:asciiTheme="minorEastAsia" w:hAnsiTheme="minorEastAsia" w:cstheme="minorEastAsia"/>
                <w:snapToGrid w:val="0"/>
                <w:color w:val="auto"/>
                <w:kern w:val="28"/>
                <w:sz w:val="24"/>
                <w:highlight w:val="none"/>
              </w:rPr>
              <w:t>样品：</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w:t>
            </w:r>
          </w:p>
          <w:p w14:paraId="32CBD243">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w:t>
            </w:r>
            <w:r>
              <w:rPr>
                <w:rFonts w:hint="eastAsia" w:asciiTheme="minorEastAsia" w:hAnsiTheme="minorEastAsia" w:cstheme="minorEastAsia"/>
                <w:snapToGrid w:val="0"/>
                <w:color w:val="auto"/>
                <w:kern w:val="28"/>
                <w:sz w:val="24"/>
                <w:highlight w:val="none"/>
              </w:rPr>
              <w:t>样品制作的标准和要求：</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w:t>
            </w:r>
          </w:p>
          <w:p w14:paraId="75BE2234">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（3）样品的评审方法以及评审标准</w:t>
            </w:r>
            <w:r>
              <w:rPr>
                <w:rFonts w:hint="eastAsia" w:asciiTheme="minorEastAsia" w:hAnsiTheme="minorEastAsia" w:cstheme="minorEastAsia"/>
                <w:snapToGrid w:val="0"/>
                <w:color w:val="auto"/>
                <w:kern w:val="28"/>
                <w:sz w:val="24"/>
                <w:highlight w:val="none"/>
              </w:rPr>
              <w:t>：详见</w:t>
            </w:r>
            <w:r>
              <w:rPr>
                <w:rFonts w:hint="eastAsia" w:asciiTheme="minorEastAsia" w:hAnsiTheme="minorEastAsia" w:cstheme="minorEastAsia"/>
                <w:color w:val="auto"/>
                <w:sz w:val="24"/>
                <w:highlight w:val="none"/>
                <w:u w:val="single"/>
              </w:rPr>
              <w:t>评标办法</w:t>
            </w:r>
            <w:r>
              <w:rPr>
                <w:rFonts w:hint="eastAsia" w:asciiTheme="minorEastAsia" w:hAnsiTheme="minorEastAsia" w:cstheme="minorEastAsia"/>
                <w:color w:val="auto"/>
                <w:kern w:val="0"/>
                <w:sz w:val="24"/>
                <w:highlight w:val="none"/>
              </w:rPr>
              <w:t>；</w:t>
            </w:r>
          </w:p>
          <w:p w14:paraId="51A9D681">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（4）是否需要随样品提交检测报告：</w:t>
            </w:r>
            <w:sdt>
              <w:sdtPr>
                <w:rPr>
                  <w:rFonts w:hint="eastAsia" w:asciiTheme="minorEastAsia" w:hAnsiTheme="minorEastAsia" w:cstheme="minorEastAsia"/>
                  <w:color w:val="auto"/>
                  <w:kern w:val="0"/>
                  <w:sz w:val="24"/>
                  <w:highlight w:val="none"/>
                </w:rPr>
                <w:id w:val="130342145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否；</w:t>
            </w:r>
            <w:sdt>
              <w:sdtPr>
                <w:rPr>
                  <w:rFonts w:hint="eastAsia" w:asciiTheme="minorEastAsia" w:hAnsiTheme="minorEastAsia" w:cstheme="minorEastAsia"/>
                  <w:color w:val="auto"/>
                  <w:kern w:val="0"/>
                  <w:sz w:val="24"/>
                  <w:highlight w:val="none"/>
                </w:rPr>
                <w:id w:val="1621728433"/>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是，检测机构的要求</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；检测内容</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w:t>
            </w:r>
          </w:p>
          <w:p w14:paraId="562DD7C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（5）提供样品的时间：</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；地点：</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kern w:val="0"/>
                <w:sz w:val="24"/>
                <w:highlight w:val="none"/>
              </w:rPr>
              <w:t>；联系人</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kern w:val="28"/>
                <w:sz w:val="24"/>
                <w:highlight w:val="none"/>
              </w:rPr>
              <w:t>联系电话：</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。请投标人在上述时间内提供样品并按规定位置安装完毕。超过截止时间的，采购人或采购代理机构将不予接收，并将清场并封闭样品现场。</w:t>
            </w:r>
          </w:p>
          <w:p w14:paraId="09DFDEF3">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F88B971">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color w:val="auto"/>
                <w:sz w:val="24"/>
                <w:highlight w:val="none"/>
              </w:rPr>
              <w:t>（7）制作、运输、安装和保管样品所发生的一切费用由投标人自理。</w:t>
            </w:r>
          </w:p>
        </w:tc>
      </w:tr>
      <w:tr w14:paraId="0E744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D302CB1">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F50A092">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28BAA30">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sym w:font="Wingdings 2" w:char="F052"/>
            </w:r>
            <w:r>
              <w:rPr>
                <w:rFonts w:hint="eastAsia" w:asciiTheme="minorEastAsia" w:hAnsiTheme="minorEastAsia" w:cstheme="minorEastAsia"/>
                <w:color w:val="auto"/>
                <w:kern w:val="0"/>
                <w:sz w:val="24"/>
                <w:highlight w:val="none"/>
              </w:rPr>
              <w:t>A</w:t>
            </w:r>
            <w:r>
              <w:rPr>
                <w:rFonts w:hint="eastAsia" w:asciiTheme="minorEastAsia" w:hAnsiTheme="minorEastAsia" w:cstheme="minorEastAsia"/>
                <w:color w:val="auto"/>
                <w:sz w:val="24"/>
                <w:highlight w:val="none"/>
              </w:rPr>
              <w:t>不组织。</w:t>
            </w:r>
          </w:p>
          <w:p w14:paraId="7FEA50A5">
            <w:pPr>
              <w:spacing w:line="360" w:lineRule="auto"/>
              <w:rPr>
                <w:rFonts w:asciiTheme="minorEastAsia" w:hAnsiTheme="minorEastAsia" w:cstheme="minorEastAsia"/>
                <w:color w:val="auto"/>
                <w:kern w:val="0"/>
                <w:sz w:val="24"/>
                <w:highlight w:val="none"/>
              </w:rPr>
            </w:pPr>
            <w:sdt>
              <w:sdtPr>
                <w:rPr>
                  <w:rFonts w:hint="eastAsia" w:asciiTheme="minorEastAsia" w:hAnsiTheme="minorEastAsia" w:cstheme="minorEastAsia"/>
                  <w:color w:val="auto"/>
                  <w:kern w:val="0"/>
                  <w:sz w:val="24"/>
                  <w:highlight w:val="none"/>
                </w:rPr>
                <w:id w:val="1174071719"/>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kern w:val="0"/>
                <w:sz w:val="24"/>
                <w:highlight w:val="none"/>
              </w:rPr>
              <w:t>B组织。</w:t>
            </w:r>
          </w:p>
          <w:p w14:paraId="22D6100D">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14:paraId="68496557">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（2）方案讲解演示可选择以下其中一种方式：</w:t>
            </w:r>
          </w:p>
          <w:p w14:paraId="5E34B27D">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方式一：政采云平台在线讲解演示。政采云平台在线讲解需投标人根据政采云平台操作要求做好准备工作，提前完善软硬件配置环境。</w:t>
            </w:r>
          </w:p>
          <w:p w14:paraId="5A2A745E">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方式二：交易中心现场讲解演示。现场讲解地点为</w:t>
            </w:r>
            <w:r>
              <w:rPr>
                <w:rFonts w:hint="eastAsia" w:asciiTheme="minorEastAsia" w:hAnsiTheme="minorEastAsia" w:cstheme="minorEastAsia"/>
                <w:color w:val="auto"/>
                <w:kern w:val="0"/>
                <w:sz w:val="24"/>
                <w:highlight w:val="none"/>
                <w:u w:val="single"/>
              </w:rPr>
              <w:t xml:space="preserve">     </w:t>
            </w:r>
            <w:r>
              <w:rPr>
                <w:rFonts w:hint="eastAsia" w:asciiTheme="minorEastAsia" w:hAnsiTheme="minorEastAsia" w:cstheme="minorEastAsia"/>
                <w:color w:val="auto"/>
                <w:kern w:val="0"/>
                <w:sz w:val="24"/>
                <w:highlight w:val="none"/>
              </w:rPr>
              <w:t>，讲解演示所用电脑等设备由投标人自备。现场讲解演示人员进场时提供讲解人员名单（加盖公章或授权代表签名）及身份证明，否则不得讲解演示。</w:t>
            </w:r>
          </w:p>
          <w:p w14:paraId="6775EE38">
            <w:pPr>
              <w:snapToGrid w:val="0"/>
              <w:spacing w:line="360" w:lineRule="auto"/>
              <w:rPr>
                <w:rFonts w:asciiTheme="minorEastAsia" w:hAnsiTheme="minorEastAsia" w:cstheme="minorEastAsia"/>
                <w:b/>
                <w:color w:val="auto"/>
                <w:kern w:val="0"/>
                <w:sz w:val="24"/>
                <w:highlight w:val="none"/>
                <w:lang w:val="zh-CN"/>
              </w:rPr>
            </w:pPr>
            <w:r>
              <w:rPr>
                <w:rFonts w:hint="eastAsia" w:asciiTheme="minorEastAsia" w:hAnsiTheme="minorEastAsia" w:cstheme="minorEastAsia"/>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8BB5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39F22D2E">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028CDD42">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9DAD97E">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（1）资格证明文件：见招标文件第二部分11.1。</w:t>
            </w:r>
          </w:p>
          <w:p w14:paraId="0A759070">
            <w:pPr>
              <w:spacing w:line="360" w:lineRule="auto"/>
              <w:rPr>
                <w:rFonts w:asciiTheme="minorEastAsia" w:hAnsiTheme="minorEastAsia" w:cstheme="minorEastAsia"/>
                <w:snapToGrid w:val="0"/>
                <w:color w:val="auto"/>
                <w:kern w:val="0"/>
                <w:szCs w:val="21"/>
                <w:highlight w:val="none"/>
              </w:rPr>
            </w:pPr>
            <w:r>
              <w:rPr>
                <w:rFonts w:hint="eastAsia" w:asciiTheme="minorEastAsia" w:hAnsiTheme="minorEastAsia" w:cstheme="minorEastAsia"/>
                <w:color w:val="auto"/>
                <w:kern w:val="0"/>
                <w:sz w:val="24"/>
                <w:highlight w:val="none"/>
                <w:lang w:val="zh-CN"/>
              </w:rPr>
              <w:t>投标人未提供有效的资格证明文件的，视为投标人不具备招标文件中规定的资格要求，投标无效。</w:t>
            </w:r>
          </w:p>
        </w:tc>
      </w:tr>
      <w:tr w14:paraId="3CC0D8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29E449F6">
            <w:pPr>
              <w:snapToGrid w:val="0"/>
              <w:spacing w:line="360" w:lineRule="auto"/>
              <w:jc w:val="center"/>
              <w:rPr>
                <w:rFonts w:asciiTheme="minorEastAsia" w:hAnsiTheme="minorEastAsia" w:cstheme="minorEastAsia"/>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B2A938F">
            <w:pPr>
              <w:snapToGrid w:val="0"/>
              <w:spacing w:line="360" w:lineRule="auto"/>
              <w:jc w:val="center"/>
              <w:rPr>
                <w:rFonts w:asciiTheme="minorEastAsia" w:hAnsiTheme="minorEastAsia" w:cstheme="minorEastAsia"/>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43774C3E">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（2）资信证明文件：根据招标文件第四部分评标标准提供。</w:t>
            </w:r>
          </w:p>
        </w:tc>
      </w:tr>
      <w:tr w14:paraId="3A474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2C10932">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150A292">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D1E564D">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6070D566">
            <w:pPr>
              <w:pStyle w:val="7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☑无</w:t>
            </w:r>
          </w:p>
        </w:tc>
      </w:tr>
      <w:tr w14:paraId="5680C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DD25C92">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0EB6A98">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9645F85">
            <w:pPr>
              <w:snapToGrid w:val="0"/>
              <w:spacing w:line="360" w:lineRule="auto"/>
              <w:jc w:val="left"/>
              <w:rPr>
                <w:rFonts w:asciiTheme="minorEastAsia" w:hAnsiTheme="minorEastAsia" w:cstheme="minorEastAsia"/>
                <w:b/>
                <w:color w:val="auto"/>
                <w:kern w:val="0"/>
                <w:sz w:val="24"/>
                <w:highlight w:val="none"/>
                <w:lang w:val="zh-CN"/>
              </w:rPr>
            </w:pPr>
            <w:r>
              <w:rPr>
                <w:rFonts w:hint="eastAsia" w:asciiTheme="minorEastAsia" w:hAnsiTheme="minorEastAsia" w:cstheme="minorEastAsia"/>
                <w:color w:val="auto"/>
                <w:kern w:val="0"/>
                <w:sz w:val="24"/>
                <w:highlight w:val="none"/>
                <w:lang w:val="zh-CN"/>
              </w:rPr>
              <w:t>有关本项目实施所需的所有费用（含税费）均计入报价。</w:t>
            </w:r>
            <w:r>
              <w:rPr>
                <w:rFonts w:hint="eastAsia" w:asciiTheme="minorEastAsia" w:hAnsiTheme="minorEastAsia" w:cstheme="minorEastAsia"/>
                <w:b/>
                <w:bCs/>
                <w:color w:val="auto"/>
                <w:kern w:val="0"/>
                <w:sz w:val="24"/>
                <w:highlight w:val="none"/>
                <w:lang w:val="zh-CN"/>
              </w:rPr>
              <w:t>投标文件</w:t>
            </w:r>
            <w:r>
              <w:rPr>
                <w:rFonts w:hint="eastAsia" w:asciiTheme="minorEastAsia" w:hAnsiTheme="minorEastAsia" w:cstheme="minorEastAsia"/>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Theme="minorEastAsia" w:hAnsiTheme="minorEastAsia" w:cstheme="minorEastAsia"/>
                <w:color w:val="auto"/>
                <w:kern w:val="0"/>
                <w:sz w:val="24"/>
                <w:highlight w:val="none"/>
                <w:lang w:val="zh-CN"/>
              </w:rPr>
              <w:t>投标文件中价格全部采用人民币报价。招标文件未列明，而投标人认为必需的费用也需列入报价。</w:t>
            </w:r>
            <w:r>
              <w:rPr>
                <w:rFonts w:hint="eastAsia" w:asciiTheme="minorEastAsia" w:hAnsiTheme="minorEastAsia" w:cstheme="minorEastAsia"/>
                <w:b/>
                <w:color w:val="auto"/>
                <w:kern w:val="0"/>
                <w:sz w:val="24"/>
                <w:highlight w:val="none"/>
                <w:lang w:val="zh-CN"/>
              </w:rPr>
              <w:t>提醒：验收时检测费用由采购人承担，不包含在投标总价中。</w:t>
            </w:r>
          </w:p>
          <w:p w14:paraId="5F706216">
            <w:pPr>
              <w:snapToGrid w:val="0"/>
              <w:spacing w:line="360" w:lineRule="auto"/>
              <w:jc w:val="left"/>
              <w:rPr>
                <w:rFonts w:asciiTheme="minorEastAsia" w:hAnsiTheme="minorEastAsia" w:cstheme="minorEastAsia"/>
                <w:b/>
                <w:color w:val="auto"/>
                <w:kern w:val="0"/>
                <w:sz w:val="24"/>
                <w:highlight w:val="none"/>
                <w:lang w:val="zh-CN"/>
              </w:rPr>
            </w:pPr>
            <w:r>
              <w:rPr>
                <w:rFonts w:hint="eastAsia" w:asciiTheme="minorEastAsia" w:hAnsiTheme="minorEastAsia" w:cstheme="minorEastAsia"/>
                <w:b/>
                <w:color w:val="auto"/>
                <w:kern w:val="0"/>
                <w:sz w:val="24"/>
                <w:highlight w:val="none"/>
                <w:lang w:val="zh-CN"/>
              </w:rPr>
              <w:t>投标报价出现下列情形的，投标无效：</w:t>
            </w:r>
          </w:p>
          <w:p w14:paraId="263503AA">
            <w:pPr>
              <w:snapToGrid w:val="0"/>
              <w:spacing w:line="360" w:lineRule="auto"/>
              <w:ind w:firstLine="241" w:firstLineChars="100"/>
              <w:jc w:val="left"/>
              <w:rPr>
                <w:rFonts w:asciiTheme="minorEastAsia" w:hAnsiTheme="minorEastAsia" w:cstheme="minorEastAsia"/>
                <w:b/>
                <w:color w:val="auto"/>
                <w:kern w:val="0"/>
                <w:sz w:val="24"/>
                <w:highlight w:val="none"/>
                <w:lang w:val="zh-CN"/>
              </w:rPr>
            </w:pPr>
            <w:r>
              <w:rPr>
                <w:rFonts w:hint="eastAsia" w:asciiTheme="minorEastAsia" w:hAnsiTheme="minorEastAsia" w:cstheme="minorEastAsia"/>
                <w:b/>
                <w:color w:val="auto"/>
                <w:kern w:val="0"/>
                <w:sz w:val="24"/>
                <w:highlight w:val="none"/>
                <w:lang w:val="zh-CN"/>
              </w:rPr>
              <w:t>投标文件出现不是唯一的、有选择性投标报价的；</w:t>
            </w:r>
          </w:p>
          <w:p w14:paraId="7280A92F">
            <w:pPr>
              <w:snapToGrid w:val="0"/>
              <w:spacing w:line="360" w:lineRule="auto"/>
              <w:ind w:firstLine="241" w:firstLineChars="1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b/>
                <w:color w:val="auto"/>
                <w:kern w:val="0"/>
                <w:sz w:val="24"/>
                <w:highlight w:val="none"/>
                <w:lang w:val="zh-CN"/>
              </w:rPr>
              <w:t>投标报价超过招标文件中规定的预算金额或者最高限价的；</w:t>
            </w:r>
          </w:p>
          <w:p w14:paraId="6C793E95">
            <w:pPr>
              <w:spacing w:line="360" w:lineRule="auto"/>
              <w:ind w:firstLine="241" w:firstLineChars="100"/>
              <w:rPr>
                <w:rFonts w:asciiTheme="minorEastAsia" w:hAnsiTheme="minorEastAsia" w:cstheme="minorEastAsia"/>
                <w:b/>
                <w:color w:val="auto"/>
                <w:sz w:val="24"/>
                <w:highlight w:val="none"/>
              </w:rPr>
            </w:pPr>
            <w:r>
              <w:rPr>
                <w:rFonts w:hint="eastAsia" w:asciiTheme="minorEastAsia" w:hAnsiTheme="minorEastAsia" w:cstheme="minorEastAsia"/>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Theme="minorEastAsia" w:hAnsiTheme="minorEastAsia" w:cstheme="minorEastAsia"/>
                <w:b/>
                <w:color w:val="auto"/>
                <w:sz w:val="24"/>
                <w:szCs w:val="21"/>
                <w:highlight w:val="none"/>
              </w:rPr>
              <w:t>；</w:t>
            </w:r>
          </w:p>
          <w:p w14:paraId="43D8EDB0">
            <w:pPr>
              <w:spacing w:line="360" w:lineRule="auto"/>
              <w:ind w:firstLine="241" w:firstLineChars="100"/>
              <w:rPr>
                <w:rFonts w:asciiTheme="minorEastAsia" w:hAnsiTheme="minorEastAsia" w:cstheme="minorEastAsia"/>
                <w:color w:val="auto"/>
                <w:sz w:val="24"/>
                <w:highlight w:val="none"/>
              </w:rPr>
            </w:pPr>
            <w:r>
              <w:rPr>
                <w:rFonts w:hint="eastAsia" w:asciiTheme="minorEastAsia" w:hAnsiTheme="minorEastAsia" w:cstheme="minorEastAsia"/>
                <w:b/>
                <w:color w:val="auto"/>
                <w:kern w:val="0"/>
                <w:sz w:val="24"/>
                <w:highlight w:val="none"/>
              </w:rPr>
              <w:t>投标人对根据修正原则修正后的报价不确认的</w:t>
            </w:r>
            <w:r>
              <w:rPr>
                <w:rFonts w:hint="eastAsia" w:asciiTheme="minorEastAsia" w:hAnsiTheme="minorEastAsia" w:cstheme="minorEastAsia"/>
                <w:b/>
                <w:color w:val="auto"/>
                <w:sz w:val="24"/>
                <w:highlight w:val="none"/>
              </w:rPr>
              <w:t>。</w:t>
            </w:r>
          </w:p>
        </w:tc>
      </w:tr>
      <w:tr w14:paraId="4F1F6A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82" w:hRule="atLeast"/>
          <w:tblHeader/>
        </w:trPr>
        <w:tc>
          <w:tcPr>
            <w:tcW w:w="629" w:type="dxa"/>
            <w:tcBorders>
              <w:top w:val="single" w:color="auto" w:sz="4" w:space="0"/>
              <w:left w:val="single" w:color="000000" w:sz="8" w:space="0"/>
              <w:right w:val="single" w:color="000000" w:sz="2" w:space="0"/>
            </w:tcBorders>
            <w:vAlign w:val="center"/>
          </w:tcPr>
          <w:p w14:paraId="597F14E0">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01CB185E">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43E4B3B1">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89396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0D951D5">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965354C">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0B3FAFE">
            <w:pPr>
              <w:pStyle w:val="33"/>
              <w:spacing w:line="360" w:lineRule="auto"/>
              <w:rPr>
                <w:rFonts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kern w:val="28"/>
                <w:sz w:val="24"/>
                <w:szCs w:val="24"/>
                <w:highlight w:val="none"/>
              </w:rPr>
              <w:t>备份投标文件送达地点：</w:t>
            </w:r>
            <w:r>
              <w:rPr>
                <w:rFonts w:hint="eastAsia" w:asciiTheme="minorEastAsia" w:hAnsiTheme="minorEastAsia" w:eastAsiaTheme="minorEastAsia" w:cstheme="minorEastAsia"/>
                <w:color w:val="auto"/>
                <w:sz w:val="24"/>
                <w:highlight w:val="none"/>
                <w:u w:val="single"/>
              </w:rPr>
              <w:t xml:space="preserve">  浙江省杭州市上城区顺福商务中心3幢10楼  </w:t>
            </w:r>
            <w:r>
              <w:rPr>
                <w:rFonts w:hint="eastAsia" w:asciiTheme="minorEastAsia" w:hAnsiTheme="minorEastAsia" w:eastAsiaTheme="minorEastAsia" w:cstheme="minorEastAsia"/>
                <w:color w:val="auto"/>
                <w:kern w:val="28"/>
                <w:sz w:val="24"/>
                <w:szCs w:val="24"/>
                <w:highlight w:val="none"/>
              </w:rPr>
              <w:t>；备份投标文件签收人员联系电话：</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费龙生18458898685</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b/>
                <w:color w:val="auto"/>
                <w:sz w:val="24"/>
                <w:szCs w:val="24"/>
                <w:highlight w:val="none"/>
              </w:rPr>
              <w:t>采购人、采购代理机构不强制或变相强制投标人提交备份投标文件。</w:t>
            </w:r>
          </w:p>
        </w:tc>
      </w:tr>
      <w:tr w14:paraId="2D0A7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1CAC81E">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7BA96486">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5617CC">
            <w:pPr>
              <w:spacing w:line="360" w:lineRule="auto"/>
              <w:rPr>
                <w:rFonts w:asciiTheme="minorEastAsia" w:hAnsiTheme="minorEastAsia" w:cstheme="minorEastAsia"/>
                <w:snapToGrid w:val="0"/>
                <w:color w:val="auto"/>
                <w:kern w:val="28"/>
                <w:sz w:val="24"/>
                <w:highlight w:val="none"/>
              </w:rPr>
            </w:pPr>
            <w:r>
              <w:rPr>
                <w:rFonts w:hint="eastAsia" w:asciiTheme="minorEastAsia" w:hAnsiTheme="minorEastAsia" w:cstheme="minorEastAsia"/>
                <w:snapToGrid w:val="0"/>
                <w:color w:val="auto"/>
                <w:kern w:val="28"/>
                <w:sz w:val="24"/>
                <w:highlight w:val="none"/>
              </w:rPr>
              <w:t>联合体投标的，联合体各方分别提供与联合体协议中规定的分工内容相应的业绩证明材料，业绩数量以提供材料较少的一方为准。</w:t>
            </w:r>
          </w:p>
        </w:tc>
      </w:tr>
      <w:tr w14:paraId="496D5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0206CDE1">
            <w:pPr>
              <w:snapToGrid w:val="0"/>
              <w:spacing w:line="360" w:lineRule="auto"/>
              <w:jc w:val="center"/>
              <w:rPr>
                <w:rFonts w:asciiTheme="minorEastAsia" w:hAnsiTheme="minorEastAsia" w:cstheme="minorEastAsia"/>
                <w:color w:val="auto"/>
                <w:sz w:val="24"/>
                <w:highlight w:val="none"/>
              </w:rPr>
            </w:pPr>
          </w:p>
        </w:tc>
        <w:tc>
          <w:tcPr>
            <w:tcW w:w="1843" w:type="dxa"/>
            <w:vMerge w:val="continue"/>
            <w:tcBorders>
              <w:left w:val="single" w:color="000000" w:sz="2" w:space="0"/>
              <w:right w:val="single" w:color="000000" w:sz="8" w:space="0"/>
            </w:tcBorders>
            <w:vAlign w:val="center"/>
          </w:tcPr>
          <w:p w14:paraId="6244F8BA">
            <w:pPr>
              <w:snapToGrid w:val="0"/>
              <w:spacing w:line="360" w:lineRule="auto"/>
              <w:jc w:val="center"/>
              <w:rPr>
                <w:rFonts w:asciiTheme="minorEastAsia" w:hAnsiTheme="minorEastAsia" w:cstheme="minorEastAsia"/>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58A3736">
            <w:pPr>
              <w:spacing w:line="360" w:lineRule="auto"/>
              <w:rPr>
                <w:rFonts w:asciiTheme="minorEastAsia" w:hAnsiTheme="minorEastAsia" w:cstheme="minorEastAsia"/>
                <w:snapToGrid w:val="0"/>
                <w:color w:val="auto"/>
                <w:kern w:val="28"/>
                <w:sz w:val="24"/>
                <w:highlight w:val="none"/>
              </w:rPr>
            </w:pPr>
            <w:sdt>
              <w:sdtPr>
                <w:rPr>
                  <w:rFonts w:hint="eastAsia" w:asciiTheme="minorEastAsia" w:hAnsiTheme="minorEastAsia" w:cstheme="minorEastAsia"/>
                  <w:color w:val="auto"/>
                  <w:kern w:val="0"/>
                  <w:sz w:val="24"/>
                  <w:highlight w:val="none"/>
                </w:rPr>
                <w:id w:val="-1816336663"/>
              </w:sdtPr>
              <w:sdtEndPr>
                <w:rPr>
                  <w:rFonts w:hint="eastAsia" w:asciiTheme="minorEastAsia" w:hAnsiTheme="minorEastAsia" w:cstheme="minorEastAsia"/>
                  <w:color w:val="auto"/>
                  <w:kern w:val="0"/>
                  <w:sz w:val="24"/>
                  <w:highlight w:val="none"/>
                </w:rPr>
              </w:sdtEndPr>
              <w:sdtContent>
                <w:sdt>
                  <w:sdtPr>
                    <w:rPr>
                      <w:rFonts w:hint="eastAsia" w:asciiTheme="minorEastAsia" w:hAnsiTheme="minorEastAsia" w:cstheme="minorEastAsia"/>
                      <w:color w:val="auto"/>
                      <w:kern w:val="0"/>
                      <w:sz w:val="24"/>
                      <w:highlight w:val="none"/>
                    </w:rPr>
                    <w:id w:val="14745470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F0FE"/>
                    </w:r>
                  </w:sdtContent>
                </w:sdt>
              </w:sdtContent>
            </w:sdt>
            <w:r>
              <w:rPr>
                <w:rFonts w:hint="eastAsia" w:asciiTheme="minorEastAsia" w:hAnsiTheme="minorEastAsia" w:cstheme="minorEastAsia"/>
                <w:snapToGrid w:val="0"/>
                <w:color w:val="auto"/>
                <w:kern w:val="28"/>
                <w:sz w:val="24"/>
                <w:highlight w:val="none"/>
              </w:rPr>
              <w:t>联合体投标的，联合体各方均需按招标文件第四部分评标标准要求提供资信证明文件，否则视为不符合相关要求。</w:t>
            </w:r>
          </w:p>
          <w:p w14:paraId="1F388606">
            <w:pPr>
              <w:spacing w:line="360" w:lineRule="auto"/>
              <w:rPr>
                <w:rFonts w:asciiTheme="minorEastAsia" w:hAnsiTheme="minorEastAsia" w:cstheme="minorEastAsia"/>
                <w:snapToGrid w:val="0"/>
                <w:color w:val="auto"/>
                <w:kern w:val="28"/>
                <w:sz w:val="24"/>
                <w:highlight w:val="none"/>
              </w:rPr>
            </w:pPr>
            <w:sdt>
              <w:sdtPr>
                <w:rPr>
                  <w:rFonts w:hint="eastAsia" w:asciiTheme="minorEastAsia" w:hAnsiTheme="minorEastAsia" w:cstheme="minorEastAsia"/>
                  <w:color w:val="auto"/>
                  <w:kern w:val="0"/>
                  <w:sz w:val="24"/>
                  <w:highlight w:val="none"/>
                </w:rPr>
                <w:id w:val="-232311894"/>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sym w:font="Wingdings" w:char="00A8"/>
                </w:r>
              </w:sdtContent>
            </w:sdt>
            <w:r>
              <w:rPr>
                <w:rFonts w:hint="eastAsia" w:asciiTheme="minorEastAsia" w:hAnsiTheme="minorEastAsia" w:cstheme="minorEastAsia"/>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3DE12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5" w:hRule="atLeast"/>
          <w:tblHeader/>
        </w:trPr>
        <w:tc>
          <w:tcPr>
            <w:tcW w:w="629" w:type="dxa"/>
            <w:tcBorders>
              <w:left w:val="single" w:color="000000" w:sz="8" w:space="0"/>
              <w:right w:val="single" w:color="000000" w:sz="2" w:space="0"/>
            </w:tcBorders>
            <w:vAlign w:val="center"/>
          </w:tcPr>
          <w:p w14:paraId="02B3AD2C">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14</w:t>
            </w:r>
          </w:p>
        </w:tc>
        <w:tc>
          <w:tcPr>
            <w:tcW w:w="1843" w:type="dxa"/>
            <w:tcBorders>
              <w:left w:val="single" w:color="000000" w:sz="2" w:space="0"/>
              <w:right w:val="single" w:color="000000" w:sz="8" w:space="0"/>
            </w:tcBorders>
            <w:vAlign w:val="center"/>
          </w:tcPr>
          <w:p w14:paraId="024FBF50">
            <w:pPr>
              <w:snapToGrid w:val="0"/>
              <w:spacing w:line="360" w:lineRule="auto"/>
              <w:jc w:val="center"/>
              <w:rPr>
                <w:rFonts w:asciiTheme="minorEastAsia" w:hAnsiTheme="minorEastAsia" w:cstheme="minorEastAsia"/>
                <w:b/>
                <w:color w:val="auto"/>
                <w:sz w:val="24"/>
                <w:highlight w:val="none"/>
              </w:rPr>
            </w:pPr>
            <w:r>
              <w:rPr>
                <w:rFonts w:hint="eastAsia" w:cs="仿宋_GB2312" w:asciiTheme="minorEastAsia" w:hAnsiTheme="minorEastAsia"/>
                <w:b/>
                <w:color w:val="auto"/>
                <w:sz w:val="24"/>
                <w:highlight w:val="none"/>
                <w:lang w:val="en"/>
              </w:rPr>
              <w:t>中标候选人数量</w:t>
            </w:r>
          </w:p>
        </w:tc>
        <w:tc>
          <w:tcPr>
            <w:tcW w:w="6095" w:type="dxa"/>
            <w:tcBorders>
              <w:top w:val="single" w:color="000000" w:sz="8" w:space="0"/>
              <w:left w:val="single" w:color="000000" w:sz="2" w:space="0"/>
              <w:bottom w:val="single" w:color="000000" w:sz="8" w:space="0"/>
              <w:right w:val="single" w:color="000000" w:sz="8" w:space="0"/>
            </w:tcBorders>
            <w:vAlign w:val="center"/>
          </w:tcPr>
          <w:p w14:paraId="702552D9">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本项目推荐的中标候选人数量：</w:t>
            </w:r>
            <w:r>
              <w:rPr>
                <w:rFonts w:hint="eastAsia" w:asciiTheme="minorEastAsia" w:hAnsiTheme="minorEastAsia" w:cstheme="minorEastAsia"/>
                <w:color w:val="auto"/>
                <w:kern w:val="0"/>
                <w:sz w:val="24"/>
                <w:highlight w:val="none"/>
                <w:u w:val="single"/>
              </w:rPr>
              <w:t xml:space="preserve">    1    </w:t>
            </w:r>
            <w:r>
              <w:rPr>
                <w:rFonts w:hint="eastAsia" w:asciiTheme="minorEastAsia" w:hAnsiTheme="minorEastAsia" w:cstheme="minorEastAsia"/>
                <w:color w:val="auto"/>
                <w:kern w:val="0"/>
                <w:sz w:val="24"/>
                <w:highlight w:val="none"/>
              </w:rPr>
              <w:t>。</w:t>
            </w:r>
          </w:p>
        </w:tc>
      </w:tr>
      <w:tr w14:paraId="6EC83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vAlign w:val="center"/>
          </w:tcPr>
          <w:p w14:paraId="59BEEA62">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15</w:t>
            </w:r>
          </w:p>
        </w:tc>
        <w:tc>
          <w:tcPr>
            <w:tcW w:w="1843" w:type="dxa"/>
            <w:tcBorders>
              <w:left w:val="single" w:color="000000" w:sz="2" w:space="0"/>
              <w:bottom w:val="single" w:color="auto" w:sz="4" w:space="0"/>
              <w:right w:val="single" w:color="000000" w:sz="8" w:space="0"/>
            </w:tcBorders>
            <w:vAlign w:val="center"/>
          </w:tcPr>
          <w:p w14:paraId="69DE2817">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招标代理服务费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43EAF210">
            <w:pPr>
              <w:numPr>
                <w:ilvl w:val="255"/>
                <w:numId w:val="0"/>
              </w:numPr>
              <w:wordWrap w:val="0"/>
              <w:topLinePunct/>
              <w:adjustRightInd/>
              <w:ind w:left="105" w:leftChars="5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以中标（成交）金额为计费基准，按差额定率累进制计算,具体标准为：</w:t>
            </w:r>
          </w:p>
          <w:p w14:paraId="25CD7EA1">
            <w:pPr>
              <w:numPr>
                <w:ilvl w:val="255"/>
                <w:numId w:val="0"/>
              </w:numPr>
              <w:wordWrap w:val="0"/>
              <w:topLinePunct/>
              <w:adjustRightInd/>
              <w:ind w:left="105" w:leftChars="5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成交金额100万元以下的部分，服务类采购费率1.50%；</w:t>
            </w:r>
          </w:p>
          <w:p w14:paraId="46B42B21">
            <w:pPr>
              <w:numPr>
                <w:ilvl w:val="255"/>
                <w:numId w:val="0"/>
              </w:numPr>
              <w:wordWrap w:val="0"/>
              <w:topLinePunct/>
              <w:adjustRightInd/>
              <w:ind w:left="105" w:leftChars="50"/>
              <w:rPr>
                <w:rFonts w:asciiTheme="minorEastAsia" w:hAnsiTheme="minorEastAsia" w:cstheme="minorEastAsia"/>
                <w:color w:val="auto"/>
                <w:sz w:val="22"/>
                <w:szCs w:val="22"/>
                <w:highlight w:val="none"/>
              </w:rPr>
            </w:pPr>
            <w:r>
              <w:rPr>
                <w:rFonts w:hint="eastAsia" w:asciiTheme="minorEastAsia" w:hAnsiTheme="minorEastAsia" w:cstheme="minorEastAsia"/>
                <w:color w:val="auto"/>
                <w:kern w:val="0"/>
                <w:sz w:val="24"/>
                <w:highlight w:val="none"/>
              </w:rPr>
              <w:t>成交金额100万元至500万元的部分，服务类采购费率0.80%</w:t>
            </w:r>
            <w:r>
              <w:rPr>
                <w:rFonts w:hint="eastAsia" w:asciiTheme="minorEastAsia" w:hAnsiTheme="minorEastAsia" w:cstheme="minorEastAsia"/>
                <w:color w:val="auto"/>
                <w:sz w:val="22"/>
                <w:szCs w:val="22"/>
                <w:highlight w:val="none"/>
              </w:rPr>
              <w:t>；</w:t>
            </w:r>
          </w:p>
          <w:p w14:paraId="150AAE28">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结算方式及时间为：由成交供应商在领取中标通知书一次性向采购代理机构付清。</w:t>
            </w:r>
          </w:p>
        </w:tc>
      </w:tr>
      <w:tr w14:paraId="78E5C3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88892C">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16</w:t>
            </w:r>
          </w:p>
        </w:tc>
        <w:tc>
          <w:tcPr>
            <w:tcW w:w="1843" w:type="dxa"/>
            <w:tcBorders>
              <w:top w:val="single" w:color="auto" w:sz="4" w:space="0"/>
              <w:left w:val="single" w:color="000000" w:sz="2" w:space="0"/>
              <w:bottom w:val="single" w:color="000000" w:sz="8" w:space="0"/>
              <w:right w:val="single" w:color="auto" w:sz="4" w:space="0"/>
            </w:tcBorders>
            <w:vAlign w:val="center"/>
          </w:tcPr>
          <w:p w14:paraId="1261DDE8">
            <w:pPr>
              <w:snapToGrid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材料审核</w:t>
            </w:r>
          </w:p>
          <w:p w14:paraId="676DB97C">
            <w:pPr>
              <w:snapToGrid w:val="0"/>
              <w:spacing w:line="360" w:lineRule="auto"/>
              <w:jc w:val="center"/>
              <w:rPr>
                <w:rFonts w:asciiTheme="minorEastAsia" w:hAnsiTheme="minorEastAsia" w:cstheme="minorEastAsia"/>
                <w:b/>
                <w:color w:val="auto"/>
                <w:sz w:val="24"/>
                <w:highlight w:val="none"/>
              </w:rPr>
            </w:pPr>
          </w:p>
        </w:tc>
        <w:tc>
          <w:tcPr>
            <w:tcW w:w="6095" w:type="dxa"/>
            <w:tcBorders>
              <w:top w:val="single" w:color="000000" w:sz="8" w:space="0"/>
              <w:left w:val="single" w:color="auto" w:sz="4" w:space="0"/>
              <w:bottom w:val="single" w:color="000000" w:sz="8" w:space="0"/>
              <w:right w:val="single" w:color="000000" w:sz="8" w:space="0"/>
            </w:tcBorders>
            <w:vAlign w:val="center"/>
          </w:tcPr>
          <w:p w14:paraId="101204F7">
            <w:pPr>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根据《浙江省财政厅关于进一步规范政府采购秩序促进公平竞争的通知》(浙财采监(2025)2号)相关规定，评审结束后、合同签订前，采购人、采购代理机构将通过网站查询、原件核对等方式对中标供应商在投标(响应)文件中涉及客观分评审内容的检测报告、认证证书等资料的真实性进行复核，复核情况详细记录，并纳入采购档案提供的资料若有虚假，一经查实，报告本级财政部门处理如采购人或采购代理机构向供应商要求提交涉及客观分评审内容的资料时，供应商务必按要求提交相关材料。</w:t>
            </w:r>
          </w:p>
        </w:tc>
      </w:tr>
    </w:tbl>
    <w:p w14:paraId="406D48E5">
      <w:pPr>
        <w:snapToGrid w:val="0"/>
        <w:spacing w:line="360" w:lineRule="auto"/>
        <w:jc w:val="center"/>
        <w:rPr>
          <w:rFonts w:asciiTheme="minorEastAsia" w:hAnsiTheme="minorEastAsia" w:cstheme="minorEastAsia"/>
          <w:b/>
          <w:color w:val="auto"/>
          <w:sz w:val="32"/>
          <w:szCs w:val="20"/>
          <w:highlight w:val="none"/>
        </w:rPr>
      </w:pPr>
    </w:p>
    <w:p w14:paraId="26E8C9BB">
      <w:pPr>
        <w:widowControl/>
        <w:adjustRightInd/>
        <w:jc w:val="left"/>
        <w:rPr>
          <w:rFonts w:asciiTheme="minorEastAsia" w:hAnsiTheme="minorEastAsia" w:cstheme="minorEastAsia"/>
          <w:b/>
          <w:color w:val="auto"/>
          <w:sz w:val="32"/>
          <w:szCs w:val="20"/>
          <w:highlight w:val="none"/>
        </w:rPr>
      </w:pPr>
      <w:r>
        <w:rPr>
          <w:rFonts w:hint="eastAsia" w:asciiTheme="minorEastAsia" w:hAnsiTheme="minorEastAsia" w:cstheme="minorEastAsia"/>
          <w:b/>
          <w:color w:val="auto"/>
          <w:sz w:val="32"/>
          <w:szCs w:val="20"/>
          <w:highlight w:val="none"/>
        </w:rPr>
        <w:br w:type="page"/>
      </w:r>
    </w:p>
    <w:bookmarkEnd w:id="8"/>
    <w:p w14:paraId="4E9FE21A">
      <w:pPr>
        <w:adjustRightInd/>
        <w:spacing w:line="360" w:lineRule="auto"/>
        <w:ind w:firstLine="3845" w:firstLineChars="1197"/>
        <w:outlineLvl w:val="0"/>
        <w:rPr>
          <w:rFonts w:asciiTheme="minorEastAsia" w:hAnsiTheme="minorEastAsia" w:cstheme="minorEastAsia"/>
          <w:b/>
          <w:color w:val="auto"/>
          <w:sz w:val="32"/>
          <w:szCs w:val="20"/>
          <w:highlight w:val="none"/>
        </w:rPr>
      </w:pPr>
      <w:bookmarkStart w:id="9" w:name="第三部分"/>
      <w:bookmarkStart w:id="10" w:name="_Toc164416483"/>
      <w:r>
        <w:rPr>
          <w:rFonts w:hint="eastAsia" w:asciiTheme="minorEastAsia" w:hAnsiTheme="minorEastAsia" w:cstheme="minorEastAsia"/>
          <w:b/>
          <w:color w:val="auto"/>
          <w:sz w:val="32"/>
          <w:szCs w:val="20"/>
          <w:highlight w:val="none"/>
        </w:rPr>
        <w:t>一、总则</w:t>
      </w:r>
    </w:p>
    <w:p w14:paraId="314DB0B3">
      <w:pPr>
        <w:snapToGrid w:val="0"/>
        <w:spacing w:line="360" w:lineRule="auto"/>
        <w:ind w:firstLine="361" w:firstLineChars="150"/>
        <w:jc w:val="left"/>
        <w:outlineLvl w:val="1"/>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1. 适用范围</w:t>
      </w:r>
    </w:p>
    <w:p w14:paraId="62D55017">
      <w:pPr>
        <w:snapToGrid w:val="0"/>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本招标文件适用于该项目的招标、投标、开标、资格审查及信用信息查询、评标、定标、合同、验收等行为（法律、法规另有规定的，从其规定）。</w:t>
      </w:r>
    </w:p>
    <w:p w14:paraId="08C29251">
      <w:pPr>
        <w:adjustRightInd/>
        <w:spacing w:line="360" w:lineRule="auto"/>
        <w:outlineLvl w:val="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   2.定义</w:t>
      </w:r>
    </w:p>
    <w:p w14:paraId="510976A7">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 “采购人”系指招标公告中载明的本项目的采购人。</w:t>
      </w:r>
    </w:p>
    <w:p w14:paraId="4A4B730A">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 “采购代理机构”系指招标公告中载明的本项目的采购代理机构。</w:t>
      </w:r>
    </w:p>
    <w:p w14:paraId="0C7C0305">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 “投标人”系指是指响应招标、参加投标竞争的法人、其他组织或者自然人。</w:t>
      </w:r>
    </w:p>
    <w:p w14:paraId="03FC6EE0">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2.4 “负责人”系指法人企业的法定负责人，或其他组织为法律、行政法规规定代表单位行使职权的主要负责人，或自然人本人。</w:t>
      </w:r>
    </w:p>
    <w:p w14:paraId="5BFB9973">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A03000">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2.6“电子交易平台”是指本项目政府采购活动所依托的政府采购云平台（https://www.zcygov.cn/）。</w:t>
      </w:r>
    </w:p>
    <w:p w14:paraId="6F110DB7">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2.7 “▲” 系指实质性要求条款，“</w:t>
      </w:r>
      <w:sdt>
        <w:sdtPr>
          <w:rPr>
            <w:rFonts w:hint="eastAsia" w:asciiTheme="minorEastAsia" w:hAnsiTheme="minorEastAsia" w:cstheme="minorEastAsia"/>
            <w:color w:val="auto"/>
            <w:kern w:val="0"/>
            <w:sz w:val="24"/>
            <w:highlight w:val="none"/>
          </w:rPr>
          <w:id w:val="512970236"/>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sz w:val="24"/>
          <w:highlight w:val="none"/>
        </w:rPr>
        <w:t>” 系指适用本项目的要求，“</w:t>
      </w:r>
      <w:sdt>
        <w:sdtPr>
          <w:rPr>
            <w:rFonts w:hint="eastAsia" w:asciiTheme="minorEastAsia" w:hAnsiTheme="minorEastAsia" w:cstheme="minorEastAsia"/>
            <w:color w:val="auto"/>
            <w:kern w:val="0"/>
            <w:sz w:val="24"/>
            <w:highlight w:val="none"/>
          </w:rPr>
          <w:id w:val="404888855"/>
        </w:sdtPr>
        <w:sdtEndPr>
          <w:rPr>
            <w:rFonts w:hint="eastAsia" w:asciiTheme="minorEastAsia" w:hAnsiTheme="minorEastAsia" w:cstheme="minorEastAsia"/>
            <w:color w:val="auto"/>
            <w:kern w:val="0"/>
            <w:sz w:val="24"/>
            <w:highlight w:val="none"/>
          </w:rPr>
        </w:sdtEndPr>
        <w:sdtContent>
          <w:r>
            <w:rPr>
              <w:rFonts w:hint="eastAsia" w:asciiTheme="minorEastAsia" w:hAnsiTheme="minorEastAsia" w:cstheme="minorEastAsia"/>
              <w:color w:val="auto"/>
              <w:kern w:val="0"/>
              <w:sz w:val="24"/>
              <w:highlight w:val="none"/>
            </w:rPr>
            <w:t>☐</w:t>
          </w:r>
        </w:sdtContent>
      </w:sdt>
      <w:r>
        <w:rPr>
          <w:rFonts w:hint="eastAsia" w:asciiTheme="minorEastAsia" w:hAnsiTheme="minorEastAsia" w:cstheme="minorEastAsia"/>
          <w:color w:val="auto"/>
          <w:sz w:val="24"/>
          <w:highlight w:val="none"/>
        </w:rPr>
        <w:t>” 系指不适用本项目的要求。</w:t>
      </w:r>
    </w:p>
    <w:p w14:paraId="73992482">
      <w:pPr>
        <w:spacing w:line="360" w:lineRule="auto"/>
        <w:ind w:firstLine="241" w:firstLineChars="1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3.</w:t>
      </w:r>
      <w:r>
        <w:rPr>
          <w:rFonts w:hint="eastAsia" w:asciiTheme="minorEastAsia" w:hAnsiTheme="minorEastAsia" w:cstheme="minorEastAsia"/>
          <w:color w:val="auto"/>
          <w:highlight w:val="none"/>
        </w:rPr>
        <w:t xml:space="preserve"> </w:t>
      </w:r>
      <w:r>
        <w:rPr>
          <w:rFonts w:hint="eastAsia" w:asciiTheme="minorEastAsia" w:hAnsiTheme="minorEastAsia" w:cstheme="minorEastAsia"/>
          <w:b/>
          <w:color w:val="auto"/>
          <w:sz w:val="24"/>
          <w:highlight w:val="none"/>
        </w:rPr>
        <w:t>采购项目需要落实的政府采购政策</w:t>
      </w:r>
    </w:p>
    <w:p w14:paraId="00FFA40D">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Theme="minorEastAsia" w:hAnsiTheme="minorEastAsia" w:cs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cstheme="minorEastAsia"/>
          <w:color w:val="auto"/>
          <w:sz w:val="24"/>
          <w:highlight w:val="none"/>
        </w:rPr>
        <w:t>。</w:t>
      </w:r>
    </w:p>
    <w:p w14:paraId="4D8F45E7">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3.2 支持绿色发展</w:t>
      </w:r>
    </w:p>
    <w:p w14:paraId="282F4CAE">
      <w:pPr>
        <w:spacing w:line="360" w:lineRule="auto"/>
        <w:ind w:firstLine="480" w:firstLineChars="200"/>
        <w:rPr>
          <w:rFonts w:asciiTheme="minorEastAsia" w:hAnsiTheme="minorEastAsia" w:cstheme="minorEastAsia"/>
          <w:b/>
          <w:color w:val="auto"/>
          <w:sz w:val="24"/>
          <w:highlight w:val="none"/>
        </w:rPr>
      </w:pPr>
      <w:r>
        <w:rPr>
          <w:rFonts w:hint="eastAsia" w:asciiTheme="minorEastAsia" w:hAnsiTheme="minorEastAsia" w:cstheme="min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Theme="minorEastAsia" w:hAnsiTheme="minorEastAsia" w:cstheme="minorEastAsia"/>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4C2136F6">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3.2.2 修缮、装修类项目采购建材的，采购人应将绿色建筑和绿色建材性能、指标等作为实质性条件纳入招标文件和合同。</w:t>
      </w:r>
    </w:p>
    <w:p w14:paraId="0468CA79">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5647BD86">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3.3支持中小企业发展</w:t>
      </w:r>
    </w:p>
    <w:p w14:paraId="60A2A688">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FA93822">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符合中小企业划分标准的个体工商户，在政府采购活动中视同中小企业。</w:t>
      </w:r>
    </w:p>
    <w:p w14:paraId="5E8D6319">
      <w:pPr>
        <w:widowControl/>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bCs/>
          <w:color w:val="auto"/>
          <w:sz w:val="24"/>
          <w:highlight w:val="none"/>
        </w:rPr>
        <w:t>3.3.2</w:t>
      </w:r>
      <w:r>
        <w:rPr>
          <w:rFonts w:hint="eastAsia" w:asciiTheme="minorEastAsia" w:hAnsiTheme="minorEastAsia" w:cstheme="minorEastAsia"/>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0679DDD">
      <w:pPr>
        <w:widowControl/>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以联合体形式参加政府采购活动，联合体各方均为中小企业的，联合体视同中小企业。其中，联合体各方均为小微企业的，联合体视同小微企业。</w:t>
      </w:r>
    </w:p>
    <w:p w14:paraId="6FBB2232">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D56B4C4">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3.3.4符合《关于促进残疾人就业政府采购政策的通知》（财库〔2017〕141号）规定的条件并提供《残疾人福利性单位声明函》（附件1）的残疾人福利性单位视同小型、微型企业；</w:t>
      </w:r>
    </w:p>
    <w:p w14:paraId="3D30E90E">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44187C6">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6EE1838F">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3.3.7中小企业享受扶持政策获得政府采购合同的，小微企业不得将合同分包给大中型企业，中型企业不得将合同分包给大型企业。</w:t>
      </w:r>
    </w:p>
    <w:p w14:paraId="120480B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48BD16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首台套、“制造精品”、“专精特新”等创新产品按规定享受政府采购支持政策。</w:t>
      </w:r>
    </w:p>
    <w:p w14:paraId="47DA1573">
      <w:pPr>
        <w:pStyle w:val="5"/>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3.4.2 采购人应当贯彻落实知识产权保护相关法律法规，应当采购使用正版软件。</w:t>
      </w:r>
    </w:p>
    <w:p w14:paraId="665E5C5E">
      <w:pPr>
        <w:spacing w:line="360" w:lineRule="auto"/>
        <w:ind w:firstLine="240" w:firstLineChars="1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3.5平等对待内外资企业和符合条件的破产重整企业</w:t>
      </w:r>
    </w:p>
    <w:p w14:paraId="7F9AF145">
      <w:pPr>
        <w:spacing w:line="360" w:lineRule="auto"/>
        <w:ind w:firstLine="480" w:firstLineChars="200"/>
        <w:rPr>
          <w:rFonts w:asciiTheme="minorEastAsia" w:hAnsiTheme="minorEastAsia" w:cstheme="minorEastAsia"/>
          <w:b/>
          <w:color w:val="auto"/>
          <w:sz w:val="24"/>
          <w:highlight w:val="none"/>
        </w:rPr>
      </w:pPr>
      <w:r>
        <w:rPr>
          <w:rFonts w:hint="eastAsia" w:asciiTheme="minorEastAsia" w:hAnsiTheme="minorEastAsia" w:cstheme="minorEastAsia"/>
          <w:color w:val="auto"/>
          <w:sz w:val="24"/>
          <w:highlight w:val="none"/>
        </w:rPr>
        <w:t>平等对待内外资企业和符合条件的破产重整企业，切实保障企业公平竞争，平等维护企业的合法利益。</w:t>
      </w:r>
      <w:r>
        <w:rPr>
          <w:rFonts w:hint="eastAsia" w:asciiTheme="minorEastAsia" w:hAnsiTheme="minorEastAsia" w:cstheme="minorEastAsia"/>
          <w:color w:val="auto"/>
          <w:sz w:val="24"/>
          <w:highlight w:val="none"/>
        </w:rPr>
        <w:cr/>
      </w:r>
      <w:r>
        <w:rPr>
          <w:rFonts w:hint="eastAsia" w:asciiTheme="minorEastAsia" w:hAnsiTheme="minorEastAsia" w:cstheme="minorEastAsia"/>
          <w:b/>
          <w:color w:val="auto"/>
          <w:sz w:val="24"/>
          <w:highlight w:val="none"/>
        </w:rPr>
        <w:t>4. 询问、质疑、投诉、补偿救济</w:t>
      </w:r>
    </w:p>
    <w:p w14:paraId="203B10E0">
      <w:pPr>
        <w:autoSpaceDE w:val="0"/>
        <w:autoSpaceDN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617606">
      <w:pPr>
        <w:autoSpaceDE w:val="0"/>
        <w:autoSpaceDN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4.2供应商询问</w:t>
      </w:r>
    </w:p>
    <w:p w14:paraId="6E20E623">
      <w:pPr>
        <w:autoSpaceDE w:val="0"/>
        <w:autoSpaceDN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82D1FA6">
      <w:pPr>
        <w:autoSpaceDE w:val="0"/>
        <w:autoSpaceDN w:val="0"/>
        <w:spacing w:line="360" w:lineRule="auto"/>
        <w:ind w:firstLine="240" w:firstLineChars="1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4.3供应商质疑</w:t>
      </w:r>
    </w:p>
    <w:p w14:paraId="27B23692">
      <w:pPr>
        <w:pStyle w:val="33"/>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.1提出质疑的供应商应当是参与所质疑项目采购活动的供应商。潜在供应商已依法获取其可质疑的招标文件的，可以对该文件提出质疑。</w:t>
      </w:r>
    </w:p>
    <w:p w14:paraId="4A3F71CE">
      <w:pPr>
        <w:pStyle w:val="33"/>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055B0E0">
      <w:pPr>
        <w:pStyle w:val="7"/>
        <w:spacing w:line="360" w:lineRule="auto"/>
        <w:ind w:firstLine="480" w:firstLineChars="200"/>
        <w:rPr>
          <w:rFonts w:asciiTheme="minorEastAsia" w:hAnsiTheme="minorEastAsia" w:eastAsiaTheme="minorEastAsia" w:cstheme="minorEastAsia"/>
          <w:snapToGrid/>
          <w:color w:val="auto"/>
          <w:kern w:val="2"/>
          <w:sz w:val="24"/>
          <w:highlight w:val="none"/>
        </w:rPr>
      </w:pPr>
      <w:r>
        <w:rPr>
          <w:rFonts w:hint="eastAsia" w:asciiTheme="minorEastAsia" w:hAnsiTheme="minorEastAsia" w:eastAsiaTheme="minorEastAsia" w:cstheme="minorEastAsia"/>
          <w:snapToGrid/>
          <w:color w:val="auto"/>
          <w:kern w:val="2"/>
          <w:sz w:val="24"/>
          <w:highlight w:val="none"/>
        </w:rPr>
        <w:t>4.3.2.1对招标文件提出质疑的，质疑期限为供应商获得招标文件之日或者招标文件公告期限届满之日起计算。</w:t>
      </w:r>
    </w:p>
    <w:p w14:paraId="102412E7">
      <w:pPr>
        <w:pStyle w:val="33"/>
        <w:spacing w:line="360" w:lineRule="auto"/>
        <w:ind w:left="479" w:leftChars="228"/>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4.3.2.2对采购过程提出质疑的，质疑期限为各采购程序环节结束之日起计算。4.3.2.3对采购结果提出质疑的，质疑期限自采购结果公告期限届满之日起计算。</w:t>
      </w:r>
    </w:p>
    <w:p w14:paraId="59883D90">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w:t>
      </w:r>
      <w:r>
        <w:rPr>
          <w:rFonts w:hint="eastAsia" w:asciiTheme="minorEastAsia" w:hAnsiTheme="minorEastAsia" w:eastAsiaTheme="minorEastAsia" w:cstheme="minorEastAsia"/>
          <w:color w:val="auto"/>
          <w:sz w:val="24"/>
          <w:highlight w:val="none"/>
        </w:rPr>
        <w:t>供应商提出质疑应当提交质疑函和必要的证明材料。质疑函应当包括下列内容：</w:t>
      </w:r>
    </w:p>
    <w:p w14:paraId="45DBF139">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4.3.3.1供应商的姓名或者名称、地址、邮编、联系人及联系电话；</w:t>
      </w:r>
    </w:p>
    <w:p w14:paraId="3B93FDB6">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4.3.3.2质疑项目的名称、编号；</w:t>
      </w:r>
    </w:p>
    <w:p w14:paraId="5D33EAB2">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4.3.3.3具体、明确的质疑事项和与质疑事项相关的请求；</w:t>
      </w:r>
    </w:p>
    <w:p w14:paraId="3F3F9B6F">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4.3.3.4事实依据；</w:t>
      </w:r>
    </w:p>
    <w:p w14:paraId="468E8E7B">
      <w:pPr>
        <w:pStyle w:val="33"/>
        <w:spacing w:line="360" w:lineRule="auto"/>
        <w:ind w:firstLine="480" w:firstLineChars="2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4.3.3.5必要的法律依据；</w:t>
      </w:r>
    </w:p>
    <w:p w14:paraId="3CA0C96F">
      <w:pPr>
        <w:pStyle w:val="33"/>
        <w:spacing w:line="360" w:lineRule="auto"/>
        <w:ind w:firstLine="960" w:firstLineChars="400"/>
        <w:rPr>
          <w:rFonts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4.3.3.6提出质疑的日期。</w:t>
      </w:r>
    </w:p>
    <w:p w14:paraId="456C8E81">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54305317">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质疑函范本及制作说明详见附件2。</w:t>
      </w:r>
    </w:p>
    <w:p w14:paraId="0954EB53">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4.3.4对同一采购程序环节的质疑，供应商须在法定质疑期内一次性提出。</w:t>
      </w:r>
    </w:p>
    <w:p w14:paraId="65724D20">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D78569A">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.6询问或者质疑事项可能影响采购结果的，采购人应当暂停签订合同，已经签订合同的，应当中止履行合同。</w:t>
      </w:r>
    </w:p>
    <w:p w14:paraId="76BB3148">
      <w:pPr>
        <w:pStyle w:val="888"/>
        <w:shd w:val="clear" w:color="auto" w:fill="FFFFFF"/>
        <w:snapToGrid w:val="0"/>
        <w:spacing w:after="240" w:afterAutospacing="0" w:line="360" w:lineRule="auto"/>
        <w:ind w:firstLine="480" w:firstLineChars="200"/>
        <w:contextualSpacing/>
        <w:rPr>
          <w:rFonts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4.4供应商投诉</w:t>
      </w:r>
    </w:p>
    <w:p w14:paraId="520AC37E">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14:paraId="49D06551">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w:t>
      </w:r>
      <w:r>
        <w:rPr>
          <w:rFonts w:hint="eastAsia" w:asciiTheme="minorEastAsia" w:hAnsiTheme="minorEastAsia" w:eastAsiaTheme="minorEastAsia" w:cstheme="minorEastAsia"/>
          <w:color w:val="auto"/>
          <w:highlight w:val="none"/>
          <w:lang w:val="zh-CN"/>
        </w:rPr>
        <w:t>2</w:t>
      </w:r>
      <w:r>
        <w:rPr>
          <w:rFonts w:hint="eastAsia" w:asciiTheme="minorEastAsia" w:hAnsiTheme="minorEastAsia" w:eastAsiaTheme="minorEastAsia" w:cstheme="minorEastAsia"/>
          <w:color w:val="auto"/>
          <w:highlight w:val="none"/>
        </w:rPr>
        <w:t>供应商投诉的事项不得超出已质疑事项的范围，基于质疑答复内容提出的投诉事项除外。</w:t>
      </w:r>
    </w:p>
    <w:p w14:paraId="4D8FDCA4">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4.4.3供应商投诉应当有明确的请求和必要的证明材料。</w:t>
      </w:r>
    </w:p>
    <w:p w14:paraId="56083574">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4.4.4以联合体形式参加政府采购活动的，其投诉应当由组成联合体的所有供应商共同提出。</w:t>
      </w:r>
    </w:p>
    <w:p w14:paraId="3A0DC717">
      <w:pPr>
        <w:pStyle w:val="888"/>
        <w:shd w:val="clear" w:color="auto" w:fill="FFFFFF"/>
        <w:snapToGrid w:val="0"/>
        <w:spacing w:after="240" w:afterAutospacing="0" w:line="360" w:lineRule="auto"/>
        <w:ind w:firstLine="4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2516EE93">
      <w:pPr>
        <w:pStyle w:val="888"/>
        <w:shd w:val="clear" w:color="auto" w:fill="FFFFFF"/>
        <w:snapToGrid w:val="0"/>
        <w:spacing w:before="0" w:beforeAutospacing="0" w:after="0" w:afterAutospacing="0" w:line="360" w:lineRule="auto"/>
        <w:ind w:firstLine="480" w:firstLineChars="200"/>
        <w:contextualSpacing/>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投诉书范本及制作说明详见附件3。</w:t>
      </w:r>
    </w:p>
    <w:p w14:paraId="606DD28E">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4.5 补偿救济</w:t>
      </w:r>
    </w:p>
    <w:p w14:paraId="223A07D4">
      <w:pPr>
        <w:pStyle w:val="131"/>
        <w:snapToGrid w:val="0"/>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采购人因政策变化、规划调整而不履行政府采购合同的，供应商可依据《杭州市涉企补偿救济实施办法（试行）》向采购人提起补偿申请。</w:t>
      </w:r>
    </w:p>
    <w:p w14:paraId="21B3E84C">
      <w:pPr>
        <w:adjustRightInd/>
        <w:spacing w:line="360" w:lineRule="auto"/>
        <w:jc w:val="center"/>
        <w:outlineLvl w:val="0"/>
        <w:rPr>
          <w:rFonts w:asciiTheme="minorEastAsia" w:hAnsiTheme="minorEastAsia" w:cstheme="minorEastAsia"/>
          <w:b/>
          <w:color w:val="auto"/>
          <w:sz w:val="32"/>
          <w:szCs w:val="20"/>
          <w:highlight w:val="none"/>
        </w:rPr>
      </w:pPr>
      <w:r>
        <w:rPr>
          <w:rFonts w:hint="eastAsia" w:asciiTheme="minorEastAsia" w:hAnsiTheme="minorEastAsia" w:cstheme="minorEastAsia"/>
          <w:b/>
          <w:color w:val="auto"/>
          <w:sz w:val="32"/>
          <w:szCs w:val="20"/>
          <w:highlight w:val="none"/>
        </w:rPr>
        <w:t xml:space="preserve">      二、招标文件的构成、澄清、修改</w:t>
      </w:r>
    </w:p>
    <w:p w14:paraId="070DED62">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5．招标文件的构成</w:t>
      </w:r>
    </w:p>
    <w:p w14:paraId="27BCA7DA">
      <w:pPr>
        <w:pStyle w:val="33"/>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 招标文件包括下列文件及附件：</w:t>
      </w:r>
    </w:p>
    <w:p w14:paraId="7E75719F">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5.1.1招标公告；</w:t>
      </w:r>
    </w:p>
    <w:p w14:paraId="4BA9706E">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5.1.2投标人须知；</w:t>
      </w:r>
    </w:p>
    <w:p w14:paraId="3F817114">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5.1.3采购需求；</w:t>
      </w:r>
    </w:p>
    <w:p w14:paraId="7A1ADC44">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5.1.4评标办法；</w:t>
      </w:r>
    </w:p>
    <w:p w14:paraId="25BD70BE">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5.1.5拟签订的合同文本；</w:t>
      </w:r>
    </w:p>
    <w:p w14:paraId="720B664F">
      <w:pPr>
        <w:pStyle w:val="33"/>
        <w:tabs>
          <w:tab w:val="left" w:pos="840"/>
        </w:tabs>
        <w:spacing w:line="360" w:lineRule="auto"/>
        <w:ind w:firstLine="960" w:firstLineChars="4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5.1.6</w:t>
      </w:r>
      <w:r>
        <w:rPr>
          <w:rFonts w:hint="eastAsia" w:asciiTheme="minorEastAsia" w:hAnsiTheme="minorEastAsia" w:eastAsiaTheme="minorEastAsia" w:cstheme="minorEastAsia"/>
          <w:color w:val="auto"/>
          <w:sz w:val="24"/>
          <w:szCs w:val="24"/>
          <w:highlight w:val="none"/>
        </w:rPr>
        <w:t>应提交的有关格式范例。</w:t>
      </w:r>
    </w:p>
    <w:p w14:paraId="3538BC83">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5.2与本项目有关的</w:t>
      </w:r>
      <w:r>
        <w:rPr>
          <w:rFonts w:hint="eastAsia" w:asciiTheme="minorEastAsia" w:hAnsiTheme="minorEastAsia" w:cstheme="minorEastAsia"/>
          <w:bCs/>
          <w:color w:val="auto"/>
          <w:sz w:val="24"/>
          <w:highlight w:val="none"/>
        </w:rPr>
        <w:t>澄清或者修改的内容为招标文件的组成部分</w:t>
      </w:r>
      <w:r>
        <w:rPr>
          <w:rFonts w:hint="eastAsia" w:asciiTheme="minorEastAsia" w:hAnsiTheme="minorEastAsia" w:cstheme="minorEastAsia"/>
          <w:color w:val="auto"/>
          <w:sz w:val="24"/>
          <w:highlight w:val="none"/>
        </w:rPr>
        <w:t>。</w:t>
      </w:r>
    </w:p>
    <w:p w14:paraId="62FE56BF">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6. 招标文件的澄清、修改</w:t>
      </w:r>
    </w:p>
    <w:p w14:paraId="791B8C62">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6.1已获取招标文件的潜在投标人，若有问题需要澄清，应于投标截止时间前，以书面形式向采购代理机构提出。</w:t>
      </w:r>
    </w:p>
    <w:p w14:paraId="3D9D412B">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13E5A4B">
      <w:pPr>
        <w:pStyle w:val="3"/>
        <w:rPr>
          <w:rFonts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Cs w:val="24"/>
          <w:highlight w:val="none"/>
          <w:lang w:val="en-US"/>
        </w:rPr>
        <w:t xml:space="preserve">    </w:t>
      </w:r>
    </w:p>
    <w:p w14:paraId="7729E52A">
      <w:pPr>
        <w:adjustRightInd/>
        <w:spacing w:line="360" w:lineRule="auto"/>
        <w:jc w:val="center"/>
        <w:outlineLvl w:val="0"/>
        <w:rPr>
          <w:rFonts w:asciiTheme="minorEastAsia" w:hAnsiTheme="minorEastAsia" w:cstheme="minorEastAsia"/>
          <w:b/>
          <w:color w:val="auto"/>
          <w:sz w:val="30"/>
          <w:szCs w:val="20"/>
          <w:highlight w:val="none"/>
        </w:rPr>
      </w:pPr>
      <w:r>
        <w:rPr>
          <w:rFonts w:hint="eastAsia" w:asciiTheme="minorEastAsia" w:hAnsiTheme="minorEastAsia" w:cstheme="minorEastAsia"/>
          <w:b/>
          <w:color w:val="auto"/>
          <w:sz w:val="30"/>
          <w:szCs w:val="20"/>
          <w:highlight w:val="none"/>
        </w:rPr>
        <w:t>三、投标</w:t>
      </w:r>
    </w:p>
    <w:p w14:paraId="299BC630">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7. 招标文件的获取</w:t>
      </w:r>
    </w:p>
    <w:p w14:paraId="07A30FC6">
      <w:pPr>
        <w:spacing w:line="360" w:lineRule="auto"/>
        <w:ind w:firstLine="480" w:firstLineChars="200"/>
        <w:rPr>
          <w:rFonts w:asciiTheme="minorEastAsia" w:hAnsiTheme="minorEastAsia" w:cstheme="minorEastAsia"/>
          <w:snapToGrid w:val="0"/>
          <w:color w:val="auto"/>
          <w:kern w:val="28"/>
          <w:sz w:val="24"/>
          <w:highlight w:val="none"/>
        </w:rPr>
      </w:pPr>
      <w:r>
        <w:rPr>
          <w:rFonts w:hint="eastAsia" w:asciiTheme="minorEastAsia" w:hAnsiTheme="minorEastAsia" w:cstheme="minorEastAsia"/>
          <w:snapToGrid w:val="0"/>
          <w:color w:val="auto"/>
          <w:kern w:val="28"/>
          <w:sz w:val="24"/>
          <w:highlight w:val="none"/>
        </w:rPr>
        <w:t>详见招标公告中获取招标文件的时间期限、地点、方式及招标文件售价。</w:t>
      </w:r>
    </w:p>
    <w:p w14:paraId="7255D1A4">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8.开标前答疑会或现场考察</w:t>
      </w:r>
    </w:p>
    <w:p w14:paraId="4A4E2246">
      <w:pPr>
        <w:pStyle w:val="33"/>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采购人组织潜在投标人现场考察或者召开开标前答疑会的，潜在投标人按第二部分投标人须知前附表的规定参加现场考察或者开标前答疑会。</w:t>
      </w:r>
    </w:p>
    <w:p w14:paraId="7959ACAA">
      <w:pPr>
        <w:pStyle w:val="33"/>
        <w:spacing w:line="360" w:lineRule="auto"/>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kern w:val="28"/>
          <w:sz w:val="24"/>
          <w:szCs w:val="24"/>
          <w:highlight w:val="none"/>
        </w:rPr>
        <w:t>9.投标保证金</w:t>
      </w:r>
    </w:p>
    <w:p w14:paraId="25D52091">
      <w:pPr>
        <w:pStyle w:val="7"/>
        <w:spacing w:line="360" w:lineRule="auto"/>
        <w:ind w:firstLine="470" w:firstLineChars="196"/>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本项目不需缴纳投标保证金。</w:t>
      </w:r>
    </w:p>
    <w:p w14:paraId="0114F03C">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10. 投标文件的语言</w:t>
      </w:r>
    </w:p>
    <w:p w14:paraId="14953146">
      <w:pPr>
        <w:autoSpaceDE w:val="0"/>
        <w:autoSpaceDN w:val="0"/>
        <w:spacing w:line="360" w:lineRule="auto"/>
        <w:ind w:firstLine="480" w:firstLineChars="200"/>
        <w:rPr>
          <w:rFonts w:asciiTheme="minorEastAsia" w:hAnsiTheme="minorEastAsia" w:cstheme="minorEastAsia"/>
          <w:color w:val="auto"/>
          <w:sz w:val="24"/>
          <w:highlight w:val="none"/>
          <w:lang w:val="zh-CN"/>
        </w:rPr>
      </w:pPr>
      <w:r>
        <w:rPr>
          <w:rFonts w:hint="eastAsia" w:asciiTheme="minorEastAsia" w:hAnsiTheme="minorEastAsia" w:cstheme="minorEastAsia"/>
          <w:color w:val="auto"/>
          <w:sz w:val="24"/>
          <w:highlight w:val="none"/>
        </w:rPr>
        <w:t>投标文件及投标人与采购有关的来往通知、函件和文件均应使用中文。</w:t>
      </w:r>
    </w:p>
    <w:p w14:paraId="31B98B32">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11. 投标文件的组成</w:t>
      </w:r>
    </w:p>
    <w:p w14:paraId="73E1EA51">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11.1</w:t>
      </w:r>
      <w:r>
        <w:rPr>
          <w:rFonts w:hint="eastAsia" w:asciiTheme="minorEastAsia" w:hAnsiTheme="minorEastAsia" w:cstheme="minorEastAsia"/>
          <w:b/>
          <w:color w:val="auto"/>
          <w:sz w:val="24"/>
          <w:highlight w:val="none"/>
        </w:rPr>
        <w:t>资格文件</w:t>
      </w:r>
      <w:r>
        <w:rPr>
          <w:rFonts w:hint="eastAsia" w:asciiTheme="minorEastAsia" w:hAnsiTheme="minorEastAsia" w:cstheme="minorEastAsia"/>
          <w:color w:val="auto"/>
          <w:sz w:val="24"/>
          <w:highlight w:val="none"/>
        </w:rPr>
        <w:t>：</w:t>
      </w:r>
    </w:p>
    <w:p w14:paraId="3098C971">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11.1.1符合参加政府采购活动应当具备的一般条件的承诺函；</w:t>
      </w:r>
    </w:p>
    <w:p w14:paraId="4C19D0C9">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11.1.2</w:t>
      </w:r>
      <w:r>
        <w:rPr>
          <w:rFonts w:hint="eastAsia" w:asciiTheme="minorEastAsia" w:hAnsiTheme="minorEastAsia" w:cstheme="minorEastAsia"/>
          <w:snapToGrid w:val="0"/>
          <w:color w:val="auto"/>
          <w:kern w:val="28"/>
          <w:sz w:val="24"/>
          <w:szCs w:val="20"/>
          <w:highlight w:val="none"/>
        </w:rPr>
        <w:t>联合协议（如果有)；</w:t>
      </w:r>
    </w:p>
    <w:p w14:paraId="49CE0A6B">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11.1.3落实政府采购政策需满足的资格要求</w:t>
      </w:r>
      <w:r>
        <w:rPr>
          <w:rFonts w:hint="eastAsia" w:asciiTheme="minorEastAsia" w:hAnsiTheme="minorEastAsia" w:cstheme="minorEastAsia"/>
          <w:snapToGrid w:val="0"/>
          <w:color w:val="auto"/>
          <w:kern w:val="28"/>
          <w:sz w:val="24"/>
          <w:szCs w:val="20"/>
          <w:highlight w:val="none"/>
        </w:rPr>
        <w:t>（如果有)</w:t>
      </w:r>
      <w:r>
        <w:rPr>
          <w:rFonts w:hint="eastAsia" w:asciiTheme="minorEastAsia" w:hAnsiTheme="minorEastAsia" w:cstheme="minorEastAsia"/>
          <w:color w:val="auto"/>
          <w:sz w:val="24"/>
          <w:highlight w:val="none"/>
        </w:rPr>
        <w:t>；</w:t>
      </w:r>
    </w:p>
    <w:p w14:paraId="42477788">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11.1.4本项目的特定资格要求</w:t>
      </w:r>
      <w:r>
        <w:rPr>
          <w:rFonts w:hint="eastAsia" w:asciiTheme="minorEastAsia" w:hAnsiTheme="minorEastAsia" w:cstheme="minorEastAsia"/>
          <w:snapToGrid w:val="0"/>
          <w:color w:val="auto"/>
          <w:kern w:val="28"/>
          <w:sz w:val="24"/>
          <w:szCs w:val="20"/>
          <w:highlight w:val="none"/>
        </w:rPr>
        <w:t>（如果有)</w:t>
      </w:r>
      <w:r>
        <w:rPr>
          <w:rFonts w:hint="eastAsia" w:asciiTheme="minorEastAsia" w:hAnsiTheme="minorEastAsia" w:cstheme="minorEastAsia"/>
          <w:color w:val="auto"/>
          <w:sz w:val="24"/>
          <w:highlight w:val="none"/>
        </w:rPr>
        <w:t>。</w:t>
      </w:r>
    </w:p>
    <w:p w14:paraId="2F076061">
      <w:pPr>
        <w:snapToGrid w:val="0"/>
        <w:spacing w:line="360" w:lineRule="auto"/>
        <w:ind w:firstLine="480" w:firstLineChars="200"/>
        <w:rPr>
          <w:rFonts w:asciiTheme="minorEastAsia" w:hAnsiTheme="minorEastAsia" w:cstheme="minorEastAsia"/>
          <w:color w:val="auto"/>
          <w:sz w:val="24"/>
          <w:highlight w:val="none"/>
          <w:lang w:val="zh-CN"/>
        </w:rPr>
      </w:pPr>
      <w:r>
        <w:rPr>
          <w:rFonts w:hint="eastAsia" w:asciiTheme="minorEastAsia" w:hAnsiTheme="minorEastAsia" w:cstheme="minorEastAsia"/>
          <w:color w:val="auto"/>
          <w:sz w:val="24"/>
          <w:highlight w:val="none"/>
          <w:lang w:val="zh-CN"/>
        </w:rPr>
        <w:t>11.</w:t>
      </w: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 xml:space="preserve">  </w:t>
      </w:r>
      <w:r>
        <w:rPr>
          <w:rFonts w:hint="eastAsia" w:asciiTheme="minorEastAsia" w:hAnsiTheme="minorEastAsia" w:cstheme="minorEastAsia"/>
          <w:color w:val="auto"/>
          <w:sz w:val="24"/>
          <w:highlight w:val="none"/>
        </w:rPr>
        <w:t>商务技术</w:t>
      </w:r>
      <w:r>
        <w:rPr>
          <w:rFonts w:hint="eastAsia" w:asciiTheme="minorEastAsia" w:hAnsiTheme="minorEastAsia" w:cstheme="minorEastAsia"/>
          <w:color w:val="auto"/>
          <w:sz w:val="24"/>
          <w:highlight w:val="none"/>
          <w:lang w:val="zh-CN"/>
        </w:rPr>
        <w:t>文件：</w:t>
      </w:r>
    </w:p>
    <w:p w14:paraId="03F43792">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11.2.1投标函；</w:t>
      </w:r>
      <w:r>
        <w:rPr>
          <w:rFonts w:hint="eastAsia" w:asciiTheme="minorEastAsia" w:hAnsiTheme="minorEastAsia" w:cstheme="minorEastAsia"/>
          <w:color w:val="auto"/>
          <w:sz w:val="24"/>
          <w:highlight w:val="none"/>
          <w:lang w:val="zh-CN"/>
        </w:rPr>
        <w:t xml:space="preserve"> </w:t>
      </w:r>
    </w:p>
    <w:p w14:paraId="72458F83">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11.2.2授权委托书或法定代表人（单位负责人、自然人本人）身份证明；</w:t>
      </w:r>
    </w:p>
    <w:p w14:paraId="3AFE5F59">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11.2.3分包意向协议</w:t>
      </w:r>
      <w:r>
        <w:rPr>
          <w:rFonts w:hint="eastAsia" w:asciiTheme="minorEastAsia" w:hAnsiTheme="minorEastAsia" w:cstheme="minorEastAsia"/>
          <w:snapToGrid w:val="0"/>
          <w:color w:val="auto"/>
          <w:kern w:val="28"/>
          <w:sz w:val="24"/>
          <w:szCs w:val="20"/>
          <w:highlight w:val="none"/>
        </w:rPr>
        <w:t>（如果有)</w:t>
      </w:r>
      <w:r>
        <w:rPr>
          <w:rFonts w:hint="eastAsia" w:asciiTheme="minorEastAsia" w:hAnsiTheme="minorEastAsia" w:cstheme="minorEastAsia"/>
          <w:color w:val="auto"/>
          <w:sz w:val="24"/>
          <w:highlight w:val="none"/>
        </w:rPr>
        <w:t>；</w:t>
      </w:r>
    </w:p>
    <w:p w14:paraId="3C8D683C">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11.2.4符合性审查资料；</w:t>
      </w:r>
    </w:p>
    <w:p w14:paraId="6B3DA084">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11.2.5评标标准相应的商务技术资料；</w:t>
      </w:r>
    </w:p>
    <w:p w14:paraId="06218E91">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11.2.6投标标的清单；</w:t>
      </w:r>
    </w:p>
    <w:p w14:paraId="0471F885">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11.2.7商务技术偏离表；</w:t>
      </w:r>
    </w:p>
    <w:p w14:paraId="62A411E7">
      <w:pPr>
        <w:snapToGrid w:val="0"/>
        <w:spacing w:line="360" w:lineRule="auto"/>
        <w:ind w:firstLine="960" w:firstLineChars="400"/>
        <w:rPr>
          <w:rFonts w:asciiTheme="minorEastAsia" w:hAnsiTheme="minorEastAsia" w:cstheme="minorEastAsia"/>
          <w:color w:val="auto"/>
          <w:sz w:val="24"/>
          <w:highlight w:val="none"/>
          <w:lang w:val="zh-CN"/>
        </w:rPr>
      </w:pPr>
      <w:r>
        <w:rPr>
          <w:rFonts w:hint="eastAsia" w:asciiTheme="minorEastAsia" w:hAnsiTheme="minorEastAsia" w:cstheme="minorEastAsia"/>
          <w:color w:val="auto"/>
          <w:sz w:val="24"/>
          <w:highlight w:val="none"/>
          <w:lang w:val="zh-CN"/>
        </w:rPr>
        <w:t>11.</w:t>
      </w: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8</w:t>
      </w:r>
      <w:r>
        <w:rPr>
          <w:rFonts w:hint="eastAsia" w:asciiTheme="minorEastAsia" w:hAnsiTheme="minorEastAsia" w:cstheme="minorEastAsia"/>
          <w:color w:val="auto"/>
          <w:sz w:val="24"/>
          <w:highlight w:val="none"/>
          <w:lang w:val="zh-CN"/>
        </w:rPr>
        <w:t>政府采购供应商廉洁自律承诺书；</w:t>
      </w:r>
    </w:p>
    <w:p w14:paraId="34118FA0">
      <w:pPr>
        <w:snapToGrid w:val="0"/>
        <w:spacing w:line="360" w:lineRule="auto"/>
        <w:ind w:firstLine="480" w:firstLineChars="200"/>
        <w:rPr>
          <w:rFonts w:asciiTheme="minorEastAsia" w:hAnsiTheme="minorEastAsia" w:cstheme="minorEastAsia"/>
          <w:color w:val="auto"/>
          <w:sz w:val="24"/>
          <w:highlight w:val="none"/>
          <w:u w:val="single"/>
          <w:lang w:val="zh-CN"/>
        </w:rPr>
      </w:pPr>
      <w:r>
        <w:rPr>
          <w:rFonts w:hint="eastAsia" w:asciiTheme="minorEastAsia" w:hAnsiTheme="minorEastAsia" w:cstheme="minorEastAsia"/>
          <w:color w:val="auto"/>
          <w:kern w:val="0"/>
          <w:sz w:val="24"/>
          <w:highlight w:val="none"/>
          <w:lang w:val="zh-CN"/>
        </w:rPr>
        <w:t>11.</w:t>
      </w:r>
      <w:r>
        <w:rPr>
          <w:rFonts w:hint="eastAsia" w:asciiTheme="minorEastAsia" w:hAnsiTheme="minorEastAsia" w:cstheme="minorEastAsia"/>
          <w:color w:val="auto"/>
          <w:kern w:val="0"/>
          <w:sz w:val="24"/>
          <w:highlight w:val="none"/>
        </w:rPr>
        <w:t>3</w:t>
      </w:r>
      <w:r>
        <w:rPr>
          <w:rFonts w:hint="eastAsia" w:asciiTheme="minorEastAsia" w:hAnsiTheme="minorEastAsia" w:cstheme="minorEastAsia"/>
          <w:b/>
          <w:color w:val="auto"/>
          <w:sz w:val="24"/>
          <w:highlight w:val="none"/>
        </w:rPr>
        <w:t>报价文件：</w:t>
      </w:r>
      <w:r>
        <w:rPr>
          <w:rFonts w:hint="eastAsia" w:asciiTheme="minorEastAsia" w:hAnsiTheme="minorEastAsia" w:cstheme="minorEastAsia"/>
          <w:color w:val="auto"/>
          <w:sz w:val="24"/>
          <w:highlight w:val="none"/>
        </w:rPr>
        <w:t xml:space="preserve"> </w:t>
      </w:r>
    </w:p>
    <w:p w14:paraId="7EF91875">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11.3.1开标一览表（报价表）；</w:t>
      </w:r>
    </w:p>
    <w:p w14:paraId="55AD163A">
      <w:pPr>
        <w:snapToGrid w:val="0"/>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11.3.2中小企业声明函。（如果有）</w:t>
      </w:r>
    </w:p>
    <w:p w14:paraId="39901754">
      <w:pPr>
        <w:spacing w:line="360" w:lineRule="auto"/>
        <w:ind w:firstLine="723" w:firstLineChars="3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投标文件含有采购人不能接受的附加条件的，投标无效；</w:t>
      </w:r>
    </w:p>
    <w:p w14:paraId="6BF724A2">
      <w:pPr>
        <w:spacing w:line="360" w:lineRule="auto"/>
        <w:ind w:firstLine="723" w:firstLineChars="3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投标人提供虚假材料投标的，投标无效。</w:t>
      </w:r>
    </w:p>
    <w:p w14:paraId="1E655F4E">
      <w:pPr>
        <w:pStyle w:val="131"/>
        <w:snapToGrid w:val="0"/>
        <w:spacing w:before="0"/>
        <w:ind w:firstLine="480"/>
        <w:outlineLvl w:val="0"/>
        <w:rPr>
          <w:rFonts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Cs/>
          <w:color w:val="auto"/>
          <w:szCs w:val="24"/>
          <w:highlight w:val="none"/>
        </w:rPr>
        <w:t>投标人可事先在公开官网查询、核对相关证书和报告内容，确保投标（响应）文件资料准确无误。投标人应对投标文件中材料的真实性、合法性负责。</w:t>
      </w:r>
    </w:p>
    <w:p w14:paraId="1B1E4F49">
      <w:pPr>
        <w:pStyle w:val="131"/>
        <w:snapToGrid w:val="0"/>
        <w:spacing w:before="0"/>
        <w:ind w:firstLine="0" w:firstLineChars="0"/>
        <w:outlineLvl w:val="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12</w:t>
      </w:r>
      <w:r>
        <w:rPr>
          <w:rFonts w:hint="eastAsia" w:asciiTheme="minorEastAsia" w:hAnsiTheme="minorEastAsia" w:eastAsiaTheme="minorEastAsia" w:cstheme="minorEastAsia"/>
          <w:b/>
          <w:color w:val="auto"/>
          <w:kern w:val="0"/>
          <w:szCs w:val="24"/>
          <w:highlight w:val="none"/>
          <w:lang w:val="zh-CN"/>
        </w:rPr>
        <w:t xml:space="preserve">. </w:t>
      </w:r>
      <w:r>
        <w:rPr>
          <w:rFonts w:hint="eastAsia" w:asciiTheme="minorEastAsia" w:hAnsiTheme="minorEastAsia" w:eastAsiaTheme="minorEastAsia" w:cstheme="minorEastAsia"/>
          <w:b/>
          <w:color w:val="auto"/>
          <w:szCs w:val="24"/>
          <w:highlight w:val="none"/>
        </w:rPr>
        <w:t>投标文件的编制</w:t>
      </w:r>
    </w:p>
    <w:p w14:paraId="59343A2B">
      <w:pPr>
        <w:spacing w:line="360" w:lineRule="auto"/>
        <w:ind w:firstLine="480" w:firstLineChars="200"/>
        <w:rPr>
          <w:rFonts w:asciiTheme="minorEastAsia" w:hAnsiTheme="minorEastAsia" w:cstheme="minorEastAsia"/>
          <w:b/>
          <w:color w:val="auto"/>
          <w:sz w:val="24"/>
          <w:highlight w:val="none"/>
        </w:rPr>
      </w:pPr>
      <w:r>
        <w:rPr>
          <w:rFonts w:hint="eastAsia" w:asciiTheme="minorEastAsia" w:hAnsiTheme="minorEastAsia" w:cstheme="minorEastAsia"/>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EC98E85">
      <w:pPr>
        <w:spacing w:line="360" w:lineRule="auto"/>
        <w:ind w:firstLine="480" w:firstLineChars="2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0194384">
      <w:pPr>
        <w:spacing w:line="360" w:lineRule="auto"/>
        <w:ind w:firstLine="480" w:firstLineChars="2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C1EC31B">
      <w:pPr>
        <w:snapToGrid w:val="0"/>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13.投标文件的签署、盖章</w:t>
      </w:r>
    </w:p>
    <w:p w14:paraId="5501DB0F">
      <w:pPr>
        <w:pStyle w:val="131"/>
        <w:snapToGrid w:val="0"/>
        <w:spacing w:before="0"/>
        <w:ind w:firstLine="48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4"/>
          <w:highlight w:val="none"/>
        </w:rPr>
        <w:t>13.1投标文件按照招标文件第六部分格式要</w:t>
      </w:r>
      <w:r>
        <w:rPr>
          <w:rFonts w:hint="eastAsia" w:asciiTheme="minorEastAsia" w:hAnsiTheme="minorEastAsia" w:eastAsiaTheme="minorEastAsia" w:cstheme="minorEastAsia"/>
          <w:color w:val="auto"/>
          <w:highlight w:val="none"/>
        </w:rPr>
        <w:t>求进行签署、盖章。</w:t>
      </w:r>
      <w:r>
        <w:rPr>
          <w:rFonts w:hint="eastAsia" w:asciiTheme="minorEastAsia" w:hAnsiTheme="minorEastAsia" w:eastAsiaTheme="minorEastAsia" w:cstheme="minorEastAsia"/>
          <w:b/>
          <w:color w:val="auto"/>
          <w:highlight w:val="none"/>
        </w:rPr>
        <w:t>▲投标人的投标文件未按照招标文件要求签署、盖章的，其投标无效</w:t>
      </w:r>
      <w:r>
        <w:rPr>
          <w:rFonts w:hint="eastAsia" w:asciiTheme="minorEastAsia" w:hAnsiTheme="minorEastAsia" w:eastAsiaTheme="minorEastAsia" w:cstheme="minorEastAsia"/>
          <w:color w:val="auto"/>
          <w:szCs w:val="24"/>
          <w:highlight w:val="none"/>
        </w:rPr>
        <w:t>。</w:t>
      </w:r>
    </w:p>
    <w:p w14:paraId="1446ACF5">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DF00940">
      <w:pPr>
        <w:pStyle w:val="131"/>
        <w:snapToGrid w:val="0"/>
        <w:spacing w:before="0"/>
        <w:ind w:firstLine="48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13.3招标文件对投标文件签署、盖章的要求适用于电子签名。</w:t>
      </w:r>
    </w:p>
    <w:p w14:paraId="036EBFE1">
      <w:pPr>
        <w:pStyle w:val="131"/>
        <w:spacing w:before="0"/>
        <w:ind w:firstLine="0" w:firstLineChars="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14. 投标文件的提交、补充、修改、撤回</w:t>
      </w:r>
    </w:p>
    <w:p w14:paraId="4D911ED0">
      <w:pPr>
        <w:pStyle w:val="131"/>
        <w:ind w:firstLine="48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E94366F">
      <w:pPr>
        <w:pStyle w:val="131"/>
        <w:spacing w:before="0"/>
        <w:ind w:firstLine="48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ABC7BE8">
      <w:pPr>
        <w:pStyle w:val="131"/>
        <w:spacing w:before="0"/>
        <w:ind w:firstLine="48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2BE28DAF">
      <w:pPr>
        <w:pStyle w:val="33"/>
        <w:spacing w:line="360" w:lineRule="auto"/>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15.备份投标文件</w:t>
      </w:r>
    </w:p>
    <w:p w14:paraId="52E95D18">
      <w:pPr>
        <w:pStyle w:val="33"/>
        <w:spacing w:line="360" w:lineRule="auto"/>
        <w:ind w:firstLine="360" w:firstLineChars="150"/>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Theme="minorEastAsia" w:hAnsiTheme="minorEastAsia" w:eastAsiaTheme="minorEastAsia" w:cstheme="minorEastAsia"/>
          <w:b/>
          <w:color w:val="auto"/>
          <w:sz w:val="24"/>
          <w:szCs w:val="24"/>
          <w:highlight w:val="none"/>
        </w:rPr>
        <w:t>但采购人、采购代理机构不强制或变相强制投标人提交备份投标文件。</w:t>
      </w:r>
    </w:p>
    <w:p w14:paraId="3586C49A">
      <w:pPr>
        <w:pStyle w:val="33"/>
        <w:spacing w:line="360" w:lineRule="auto"/>
        <w:ind w:firstLine="480" w:firstLineChars="200"/>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15.2备份投标文件须在“政采云投标客户端”制作生成，并储存在</w:t>
      </w:r>
      <w:r>
        <w:rPr>
          <w:rFonts w:hint="eastAsia" w:asciiTheme="minorEastAsia" w:hAnsiTheme="minorEastAsia" w:eastAsiaTheme="minorEastAsia" w:cstheme="minorEastAsia"/>
          <w:color w:val="auto"/>
          <w:sz w:val="24"/>
          <w:highlight w:val="none"/>
        </w:rPr>
        <w:t>DVD光盘</w:t>
      </w:r>
      <w:r>
        <w:rPr>
          <w:rFonts w:hint="eastAsia" w:asciiTheme="minorEastAsia" w:hAnsiTheme="minorEastAsia" w:eastAsiaTheme="minorEastAsia" w:cstheme="minorEastAsia"/>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inorEastAsia" w:hAnsiTheme="minorEastAsia" w:eastAsiaTheme="minorEastAsia" w:cstheme="minorEastAsia"/>
          <w:b/>
          <w:color w:val="auto"/>
          <w:sz w:val="24"/>
          <w:highlight w:val="none"/>
        </w:rPr>
        <w:t>不符合上述制作、</w:t>
      </w:r>
      <w:r>
        <w:rPr>
          <w:rFonts w:hint="eastAsia" w:asciiTheme="minorEastAsia" w:hAnsiTheme="minorEastAsia" w:eastAsiaTheme="minorEastAsia" w:cstheme="minorEastAsia"/>
          <w:b/>
          <w:color w:val="auto"/>
          <w:sz w:val="24"/>
          <w:szCs w:val="24"/>
          <w:highlight w:val="none"/>
        </w:rPr>
        <w:t>存储、密封规定的备份投标文件将被视为无效或者被拒绝接收。</w:t>
      </w:r>
    </w:p>
    <w:p w14:paraId="45FFF82A">
      <w:pPr>
        <w:pStyle w:val="33"/>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01891AA9">
      <w:pPr>
        <w:pStyle w:val="33"/>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Theme="minorEastAsia" w:hAnsiTheme="minorEastAsia" w:eastAsiaTheme="minorEastAsia" w:cstheme="minorEastAsia"/>
          <w:snapToGrid/>
          <w:color w:val="auto"/>
          <w:sz w:val="24"/>
          <w:szCs w:val="24"/>
          <w:highlight w:val="none"/>
        </w:rPr>
        <w:t>招标文件第二部分投标人须知前附表规定的备份投标文件送达地点；</w:t>
      </w:r>
      <w:r>
        <w:rPr>
          <w:rFonts w:hint="eastAsia" w:asciiTheme="minorEastAsia" w:hAnsiTheme="minorEastAsia" w:eastAsiaTheme="minorEastAsia" w:cstheme="minorEastAsia"/>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2019EF92">
      <w:pPr>
        <w:pStyle w:val="33"/>
        <w:spacing w:line="360" w:lineRule="auto"/>
        <w:ind w:firstLine="479" w:firstLineChars="199"/>
        <w:rPr>
          <w:rFonts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15.5投标人仅提交备份投标文件，未在电子交易平台传输递交投标文件的，投标无效。</w:t>
      </w:r>
    </w:p>
    <w:p w14:paraId="27FA57FD">
      <w:pPr>
        <w:pStyle w:val="131"/>
        <w:spacing w:before="0"/>
        <w:ind w:firstLine="0" w:firstLineChars="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16.投标文件的无效处理</w:t>
      </w:r>
    </w:p>
    <w:p w14:paraId="5707586A">
      <w:pPr>
        <w:pStyle w:val="25"/>
        <w:spacing w:line="360" w:lineRule="auto"/>
        <w:ind w:firstLine="360" w:firstLineChars="15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有招标文件第四部分4.2规定的情形之一的，投标无效：</w:t>
      </w:r>
    </w:p>
    <w:p w14:paraId="778254F1">
      <w:pPr>
        <w:pStyle w:val="131"/>
        <w:spacing w:before="0"/>
        <w:ind w:firstLine="0" w:firstLineChars="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17.投标有效期</w:t>
      </w:r>
    </w:p>
    <w:p w14:paraId="44656EB0">
      <w:pPr>
        <w:spacing w:line="360" w:lineRule="auto"/>
        <w:ind w:firstLine="480" w:firstLineChars="200"/>
        <w:rPr>
          <w:rFonts w:asciiTheme="minorEastAsia" w:hAnsiTheme="minorEastAsia" w:cstheme="minorEastAsia"/>
          <w:b/>
          <w:color w:val="auto"/>
          <w:sz w:val="24"/>
          <w:szCs w:val="21"/>
          <w:highlight w:val="none"/>
        </w:rPr>
      </w:pPr>
      <w:r>
        <w:rPr>
          <w:rFonts w:hint="eastAsia" w:asciiTheme="minorEastAsia" w:hAnsiTheme="minorEastAsia" w:cstheme="minorEastAsia"/>
          <w:color w:val="auto"/>
          <w:sz w:val="24"/>
          <w:szCs w:val="20"/>
          <w:highlight w:val="none"/>
        </w:rPr>
        <w:t>17.1投标有效期为从提交投标文件的截止之日起90天。▲</w:t>
      </w:r>
      <w:r>
        <w:rPr>
          <w:rFonts w:hint="eastAsia" w:asciiTheme="minorEastAsia" w:hAnsiTheme="minorEastAsia" w:cstheme="minorEastAsia"/>
          <w:b/>
          <w:color w:val="auto"/>
          <w:sz w:val="24"/>
          <w:szCs w:val="20"/>
          <w:highlight w:val="none"/>
        </w:rPr>
        <w:t>投标人的投标文件中承</w:t>
      </w:r>
      <w:r>
        <w:rPr>
          <w:rFonts w:hint="eastAsia" w:asciiTheme="minorEastAsia" w:hAnsiTheme="minorEastAsia" w:cstheme="minorEastAsia"/>
          <w:b/>
          <w:color w:val="auto"/>
          <w:sz w:val="24"/>
          <w:szCs w:val="21"/>
          <w:highlight w:val="none"/>
        </w:rPr>
        <w:t>诺的投标有效期少于招标文件中载明的投标有效期的，投标无效。</w:t>
      </w:r>
    </w:p>
    <w:p w14:paraId="71ADD9BB">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17.2投标文件合格投递后，自投标截止日期起，在投标有效期内有效。</w:t>
      </w:r>
    </w:p>
    <w:p w14:paraId="7DBF531B">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7B7A9312">
      <w:pPr>
        <w:pStyle w:val="131"/>
        <w:spacing w:before="0"/>
        <w:ind w:firstLine="643"/>
        <w:rPr>
          <w:rFonts w:asciiTheme="minorEastAsia" w:hAnsiTheme="minorEastAsia" w:eastAsiaTheme="minorEastAsia" w:cstheme="minorEastAsia"/>
          <w:b/>
          <w:color w:val="auto"/>
          <w:sz w:val="32"/>
          <w:highlight w:val="none"/>
        </w:rPr>
      </w:pPr>
    </w:p>
    <w:p w14:paraId="2B8A8A3E">
      <w:pPr>
        <w:pStyle w:val="131"/>
        <w:spacing w:before="0"/>
        <w:ind w:firstLine="1928" w:firstLineChars="600"/>
        <w:rPr>
          <w:rFonts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四、开标、资格审查与信用信息查询</w:t>
      </w:r>
    </w:p>
    <w:p w14:paraId="559E06F2">
      <w:pPr>
        <w:pStyle w:val="557"/>
        <w:spacing w:before="0" w:line="360" w:lineRule="auto"/>
        <w:ind w:left="0" w:firstLine="241" w:firstLineChars="100"/>
        <w:contextualSpacing/>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szCs w:val="24"/>
          <w:highlight w:val="none"/>
        </w:rPr>
        <w:t>18.开标</w:t>
      </w:r>
      <w:r>
        <w:rPr>
          <w:rFonts w:hint="eastAsia" w:asciiTheme="minorEastAsia" w:hAnsiTheme="minorEastAsia" w:eastAsiaTheme="minorEastAsia" w:cstheme="minorEastAsia"/>
          <w:color w:val="auto"/>
          <w:sz w:val="24"/>
          <w:highlight w:val="none"/>
        </w:rPr>
        <w:t xml:space="preserve"> </w:t>
      </w:r>
    </w:p>
    <w:p w14:paraId="7C773023">
      <w:pPr>
        <w:pStyle w:val="557"/>
        <w:spacing w:before="0" w:line="360" w:lineRule="auto"/>
        <w:ind w:left="0" w:firstLine="480" w:firstLineChars="200"/>
        <w:contextualSpacing/>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18.1采购代理机构按照招标文件规定的时间通过电子交易平台组织开标，所有投标人均应当准时在线参加。投标人不足3家的，不得开标。</w:t>
      </w:r>
    </w:p>
    <w:p w14:paraId="18E55771">
      <w:pPr>
        <w:pStyle w:val="557"/>
        <w:spacing w:before="0" w:line="360" w:lineRule="auto"/>
        <w:ind w:left="0" w:firstLine="240" w:firstLineChars="100"/>
        <w:contextualSpacing/>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624D6938">
      <w:pPr>
        <w:pStyle w:val="557"/>
        <w:spacing w:before="0" w:line="360" w:lineRule="auto"/>
        <w:ind w:left="0" w:firstLine="240" w:firstLineChars="100"/>
        <w:contextualSpacing/>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　18.3</w:t>
      </w:r>
      <w:r>
        <w:rPr>
          <w:rFonts w:hint="eastAsia" w:asciiTheme="minorEastAsia" w:hAnsiTheme="minorEastAsia" w:eastAsiaTheme="minorEastAsia" w:cstheme="minorEastAsia"/>
          <w:b/>
          <w:color w:val="auto"/>
          <w:sz w:val="24"/>
          <w:highlight w:val="none"/>
        </w:rPr>
        <w:t>投标文件未按时解密，投标人提供了备份投标文件的，以备份投标文件作为依据，否则视为投标文件撤回。投标文件已按时解密的，备份投标文件自动失效。</w:t>
      </w:r>
    </w:p>
    <w:p w14:paraId="018C61C2">
      <w:pPr>
        <w:widowControl/>
        <w:spacing w:before="100" w:beforeAutospacing="1" w:after="240" w:line="360" w:lineRule="auto"/>
        <w:jc w:val="left"/>
        <w:rPr>
          <w:rFonts w:asciiTheme="minorEastAsia" w:hAnsiTheme="minorEastAsia" w:cstheme="minorEastAsia"/>
          <w:b/>
          <w:color w:val="auto"/>
          <w:sz w:val="24"/>
          <w:szCs w:val="20"/>
          <w:highlight w:val="none"/>
        </w:rPr>
      </w:pPr>
      <w:r>
        <w:rPr>
          <w:rFonts w:hint="eastAsia" w:asciiTheme="minorEastAsia" w:hAnsiTheme="minorEastAsia" w:cstheme="minorEastAsia"/>
          <w:b/>
          <w:color w:val="auto"/>
          <w:sz w:val="24"/>
          <w:szCs w:val="20"/>
          <w:highlight w:val="none"/>
        </w:rPr>
        <w:t>　19、资格审查</w:t>
      </w:r>
    </w:p>
    <w:p w14:paraId="3843EDD2">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19.1开标后，采购人或采购代理机构将依法对投标人的资格进行审查。</w:t>
      </w:r>
    </w:p>
    <w:p w14:paraId="48B7801B">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19.2</w:t>
      </w:r>
      <w:r>
        <w:rPr>
          <w:rFonts w:hint="eastAsia" w:asciiTheme="minorEastAsia" w:hAnsiTheme="minorEastAsia" w:cstheme="minorEastAsia"/>
          <w:color w:val="auto"/>
          <w:sz w:val="24"/>
          <w:highlight w:val="none"/>
        </w:rPr>
        <w:t>采购人或采购代理机构依据法律法规和招标文件的规定，对投标人的资格进行审查。</w:t>
      </w:r>
    </w:p>
    <w:p w14:paraId="5270BFC4">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19.3投标人未按照招标文件要求提供与</w:t>
      </w:r>
      <w:r>
        <w:rPr>
          <w:rFonts w:hint="eastAsia" w:asciiTheme="minorEastAsia" w:hAnsiTheme="minorEastAsia" w:eastAsiaTheme="minorEastAsia" w:cstheme="minorEastAsia"/>
          <w:color w:val="auto"/>
          <w:highlight w:val="none"/>
        </w:rPr>
        <w:t>资格条件相应的</w:t>
      </w:r>
      <w:r>
        <w:rPr>
          <w:rFonts w:hint="eastAsia" w:asciiTheme="minorEastAsia" w:hAnsiTheme="minorEastAsia" w:eastAsiaTheme="minorEastAsia" w:cstheme="minorEastAsia"/>
          <w:color w:val="auto"/>
          <w:kern w:val="0"/>
          <w:szCs w:val="24"/>
          <w:highlight w:val="none"/>
        </w:rPr>
        <w:t>有效资格证明材料的，视为</w:t>
      </w:r>
      <w:r>
        <w:rPr>
          <w:rFonts w:hint="eastAsia" w:asciiTheme="minorEastAsia" w:hAnsiTheme="minorEastAsia" w:eastAsiaTheme="minorEastAsia" w:cstheme="minorEastAsia"/>
          <w:color w:val="auto"/>
          <w:highlight w:val="none"/>
        </w:rPr>
        <w:t>投标人不具备招标文件中规定的资格要求，其投标无效。</w:t>
      </w:r>
    </w:p>
    <w:p w14:paraId="6DAD47CE">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4对未通过资格审查的投标人，采购人或采购代理机构告知其未通过的原因。</w:t>
      </w:r>
    </w:p>
    <w:p w14:paraId="649F37AA">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5合格投标人不足3家的，不再评标。</w:t>
      </w:r>
    </w:p>
    <w:p w14:paraId="3B9643ED">
      <w:pPr>
        <w:pStyle w:val="131"/>
        <w:spacing w:before="0"/>
        <w:ind w:firstLine="0" w:firstLineChars="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20、信用信息查询</w:t>
      </w:r>
    </w:p>
    <w:p w14:paraId="77CE3063">
      <w:pPr>
        <w:pStyle w:val="131"/>
        <w:spacing w:before="0"/>
        <w:ind w:firstLine="495" w:firstLineChars="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14:paraId="5671F4BA">
      <w:pPr>
        <w:pStyle w:val="131"/>
        <w:spacing w:before="0"/>
        <w:ind w:firstLine="495" w:firstLineChars="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20.2信用信息查询记录和证据留存的具体方式：现场查询的投标人的信用记录、查询结果经确认后将与采购文件一起存档。</w:t>
      </w:r>
    </w:p>
    <w:p w14:paraId="1B85DFCE">
      <w:pPr>
        <w:pStyle w:val="131"/>
        <w:spacing w:before="0"/>
        <w:ind w:firstLine="495" w:firstLineChars="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18626EEB">
      <w:pPr>
        <w:pStyle w:val="131"/>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Theme="minorEastAsia" w:hAnsiTheme="minorEastAsia" w:eastAsiaTheme="minorEastAsia" w:cstheme="minorEastAsia"/>
          <w:color w:val="auto"/>
          <w:highlight w:val="none"/>
        </w:rPr>
        <w:t>。</w:t>
      </w:r>
    </w:p>
    <w:p w14:paraId="542DCFCE">
      <w:pPr>
        <w:pStyle w:val="131"/>
        <w:spacing w:before="0"/>
        <w:ind w:firstLine="0" w:firstLineChars="0"/>
        <w:rPr>
          <w:rFonts w:asciiTheme="minorEastAsia" w:hAnsiTheme="minorEastAsia" w:eastAsiaTheme="minorEastAsia" w:cstheme="minorEastAsia"/>
          <w:color w:val="auto"/>
          <w:kern w:val="0"/>
          <w:szCs w:val="24"/>
          <w:highlight w:val="none"/>
        </w:rPr>
      </w:pPr>
    </w:p>
    <w:p w14:paraId="599D32C0">
      <w:pPr>
        <w:snapToGrid w:val="0"/>
        <w:spacing w:line="360" w:lineRule="auto"/>
        <w:jc w:val="center"/>
        <w:outlineLvl w:val="0"/>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五、评标</w:t>
      </w:r>
    </w:p>
    <w:p w14:paraId="424D5B30">
      <w:pPr>
        <w:spacing w:line="360" w:lineRule="auto"/>
        <w:rPr>
          <w:rFonts w:asciiTheme="minorEastAsia" w:hAnsiTheme="minorEastAsia" w:cstheme="minorEastAsia"/>
          <w:b/>
          <w:color w:val="auto"/>
          <w:sz w:val="24"/>
          <w:highlight w:val="none"/>
        </w:rPr>
      </w:pPr>
      <w:bookmarkStart w:id="11" w:name="_Toc91899903"/>
      <w:r>
        <w:rPr>
          <w:rFonts w:hint="eastAsia" w:asciiTheme="minorEastAsia" w:hAnsiTheme="minorEastAsia" w:cstheme="minorEastAsia"/>
          <w:b/>
          <w:color w:val="auto"/>
          <w:sz w:val="24"/>
          <w:highlight w:val="none"/>
        </w:rPr>
        <w:t>21.</w:t>
      </w:r>
      <w:r>
        <w:rPr>
          <w:rFonts w:hint="eastAsia" w:asciiTheme="minorEastAsia" w:hAnsiTheme="minorEastAsia" w:cstheme="minorEastAsia"/>
          <w:color w:val="auto"/>
          <w:highlight w:val="none"/>
        </w:rPr>
        <w:t xml:space="preserve"> </w:t>
      </w:r>
      <w:r>
        <w:rPr>
          <w:rFonts w:hint="eastAsia" w:asciiTheme="minorEastAsia" w:hAnsiTheme="minorEastAsia" w:cstheme="minorEastAsia"/>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Theme="minorEastAsia" w:hAnsiTheme="minorEastAsia" w:cstheme="minorEastAsia"/>
          <w:b/>
          <w:color w:val="auto"/>
          <w:sz w:val="24"/>
          <w:highlight w:val="none"/>
        </w:rPr>
        <w:t>详见招标文件第四部分评标办法。</w:t>
      </w:r>
    </w:p>
    <w:p w14:paraId="37DF80F1">
      <w:pPr>
        <w:spacing w:line="360" w:lineRule="auto"/>
        <w:rPr>
          <w:rFonts w:asciiTheme="minorEastAsia" w:hAnsiTheme="minorEastAsia" w:cstheme="minorEastAsia"/>
          <w:b/>
          <w:color w:val="auto"/>
          <w:sz w:val="24"/>
          <w:highlight w:val="none"/>
        </w:rPr>
      </w:pPr>
    </w:p>
    <w:p w14:paraId="7B76DBA8">
      <w:pPr>
        <w:snapToGrid w:val="0"/>
        <w:spacing w:line="360" w:lineRule="auto"/>
        <w:jc w:val="center"/>
        <w:outlineLvl w:val="0"/>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六、定 标</w:t>
      </w:r>
    </w:p>
    <w:p w14:paraId="52A09D95">
      <w:pPr>
        <w:pStyle w:val="25"/>
        <w:spacing w:line="360" w:lineRule="auto"/>
        <w:ind w:left="479" w:hanging="479" w:hangingChars="199"/>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 确定中标供应商</w:t>
      </w:r>
    </w:p>
    <w:p w14:paraId="48416BBF">
      <w:pPr>
        <w:pStyle w:val="131"/>
        <w:snapToGrid w:val="0"/>
        <w:spacing w:before="0"/>
        <w:ind w:firstLine="48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2AB2186">
      <w:pPr>
        <w:pStyle w:val="131"/>
        <w:snapToGrid w:val="0"/>
        <w:spacing w:before="0"/>
        <w:ind w:firstLine="0" w:firstLineChars="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23. 中标通知与中标结果公告</w:t>
      </w:r>
    </w:p>
    <w:p w14:paraId="4C215FB4">
      <w:pPr>
        <w:widowControl/>
        <w:shd w:val="clear" w:color="auto" w:fill="FFFFFF"/>
        <w:spacing w:line="360" w:lineRule="auto"/>
        <w:ind w:firstLine="48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7E6FE4A1">
      <w:pPr>
        <w:widowControl/>
        <w:shd w:val="clear" w:color="auto" w:fill="FFFFFF"/>
        <w:spacing w:line="360" w:lineRule="auto"/>
        <w:ind w:firstLine="48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2" w:name="_Hlk101184471"/>
      <w:r>
        <w:rPr>
          <w:rFonts w:hint="eastAsia" w:asciiTheme="minorEastAsia" w:hAnsiTheme="minorEastAsia" w:cstheme="minorEastAsia"/>
          <w:color w:val="auto"/>
          <w:sz w:val="24"/>
          <w:highlight w:val="none"/>
        </w:rPr>
        <w:t>资格审查情况、评审专家抽取规则、符合性审查情况、</w:t>
      </w:r>
      <w:bookmarkEnd w:id="12"/>
      <w:r>
        <w:rPr>
          <w:rFonts w:hint="eastAsia" w:asciiTheme="minorEastAsia" w:hAnsiTheme="minorEastAsia" w:cstheme="minorEastAsia"/>
          <w:color w:val="auto"/>
          <w:sz w:val="24"/>
          <w:highlight w:val="none"/>
        </w:rPr>
        <w:t>未中标情况说明、中标公告期限以及评审专家名单、评分汇总及明细。</w:t>
      </w:r>
    </w:p>
    <w:p w14:paraId="22A44F19">
      <w:pPr>
        <w:widowControl/>
        <w:shd w:val="clear" w:color="auto" w:fill="FFFFFF"/>
        <w:spacing w:line="360" w:lineRule="auto"/>
        <w:ind w:firstLine="48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23.3公告期限为1个工作日。</w:t>
      </w:r>
    </w:p>
    <w:p w14:paraId="19244C4C">
      <w:pPr>
        <w:widowControl/>
        <w:shd w:val="clear" w:color="auto" w:fill="FFFFFF"/>
        <w:spacing w:line="360" w:lineRule="auto"/>
        <w:ind w:firstLine="48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23.4 由于中标、成交供应商原因导致重新采购的，应当承担支付代理费和专家评审费等费用在内的赔偿责任。</w:t>
      </w:r>
    </w:p>
    <w:p w14:paraId="286B2B6D">
      <w:pPr>
        <w:snapToGrid w:val="0"/>
        <w:spacing w:line="360" w:lineRule="auto"/>
        <w:ind w:left="120" w:leftChars="57" w:firstLine="482" w:firstLineChars="150"/>
        <w:jc w:val="center"/>
        <w:rPr>
          <w:rFonts w:asciiTheme="minorEastAsia" w:hAnsiTheme="minorEastAsia" w:cstheme="minorEastAsia"/>
          <w:b/>
          <w:color w:val="auto"/>
          <w:sz w:val="32"/>
          <w:highlight w:val="none"/>
        </w:rPr>
      </w:pPr>
    </w:p>
    <w:p w14:paraId="1D49DD7B">
      <w:pPr>
        <w:snapToGrid w:val="0"/>
        <w:spacing w:line="360" w:lineRule="auto"/>
        <w:ind w:left="120" w:leftChars="57" w:firstLine="482" w:firstLineChars="150"/>
        <w:jc w:val="center"/>
        <w:rPr>
          <w:rFonts w:asciiTheme="minorEastAsia" w:hAnsiTheme="minorEastAsia" w:cstheme="minorEastAsia"/>
          <w:b/>
          <w:color w:val="auto"/>
          <w:sz w:val="32"/>
          <w:highlight w:val="none"/>
        </w:rPr>
      </w:pPr>
      <w:r>
        <w:rPr>
          <w:rFonts w:hint="eastAsia" w:asciiTheme="minorEastAsia" w:hAnsiTheme="minorEastAsia" w:cstheme="minorEastAsia"/>
          <w:b/>
          <w:color w:val="auto"/>
          <w:sz w:val="32"/>
          <w:highlight w:val="none"/>
        </w:rPr>
        <w:t>七、合同授予</w:t>
      </w:r>
    </w:p>
    <w:p w14:paraId="1EC98016">
      <w:pPr>
        <w:pStyle w:val="25"/>
        <w:spacing w:line="360" w:lineRule="auto"/>
        <w:ind w:left="479" w:hanging="479" w:hangingChars="199"/>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24. </w:t>
      </w:r>
      <w:r>
        <w:rPr>
          <w:rFonts w:hint="eastAsia" w:asciiTheme="minorEastAsia" w:hAnsiTheme="minorEastAsia" w:eastAsiaTheme="minorEastAsia" w:cstheme="minorEastAsia"/>
          <w:color w:val="auto"/>
          <w:highlight w:val="none"/>
        </w:rPr>
        <w:t>合同主要条款详见第五部分拟签订的合同文本。</w:t>
      </w:r>
    </w:p>
    <w:p w14:paraId="22C6621D">
      <w:pPr>
        <w:pStyle w:val="25"/>
        <w:spacing w:line="360" w:lineRule="auto"/>
        <w:ind w:left="479" w:hanging="479" w:hangingChars="199"/>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25. 合同的签订</w:t>
      </w:r>
    </w:p>
    <w:p w14:paraId="49529924">
      <w:pPr>
        <w:widowControl/>
        <w:shd w:val="clear" w:color="auto" w:fill="FFFFFF"/>
        <w:spacing w:line="360" w:lineRule="auto"/>
        <w:ind w:firstLine="48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25.1</w:t>
      </w:r>
      <w:r>
        <w:rPr>
          <w:rFonts w:hint="eastAsia" w:asciiTheme="minorEastAsia" w:hAnsiTheme="minorEastAsia" w:cstheme="minorEastAsia"/>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6522DB5">
      <w:pPr>
        <w:pStyle w:val="131"/>
        <w:snapToGrid w:val="0"/>
        <w:spacing w:before="0"/>
        <w:ind w:firstLine="480"/>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13290DE">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25.3如签订合同并生效后，供应商无故拒绝或延期，除按照合同条款处理外，列入不良行为记录一次，并给予通报。</w:t>
      </w:r>
    </w:p>
    <w:p w14:paraId="44E69198">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25.4中标供应商拒绝与采购人签订合同的，采购人可以按照评审报告推荐的中标或者成交候选人名单排序，确定下一候选人为中标供应商，也可以重新开展政府采购活动。</w:t>
      </w:r>
    </w:p>
    <w:p w14:paraId="615F7A5F">
      <w:pPr>
        <w:pStyle w:val="131"/>
        <w:snapToGrid w:val="0"/>
        <w:spacing w:before="0" w:after="12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25.5采购合同由采购人与中标供应商根据招标文件、投标文件等内容通过政府采购电子交易平台在线签订，自动备案。</w:t>
      </w:r>
    </w:p>
    <w:p w14:paraId="3739B301">
      <w:pPr>
        <w:pStyle w:val="25"/>
        <w:spacing w:line="360" w:lineRule="auto"/>
        <w:ind w:left="479" w:hanging="479" w:hangingChars="199"/>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26. 履约保证金</w:t>
      </w:r>
    </w:p>
    <w:p w14:paraId="33142697">
      <w:pPr>
        <w:tabs>
          <w:tab w:val="left" w:pos="0"/>
        </w:tabs>
        <w:spacing w:line="360" w:lineRule="auto"/>
        <w:ind w:firstLine="482"/>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Theme="minorEastAsia" w:hAnsiTheme="minorEastAsia" w:cstheme="minorEastAsia"/>
          <w:color w:val="auto"/>
          <w:sz w:val="24"/>
          <w:highlight w:val="none"/>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14:paraId="225ACB4A">
      <w:pPr>
        <w:pStyle w:val="5"/>
        <w:ind w:left="0" w:firstLine="480" w:firstLineChars="200"/>
        <w:rPr>
          <w:rFonts w:asciiTheme="minorEastAsia" w:hAnsiTheme="minorEastAsia" w:eastAsiaTheme="minorEastAsia" w:cstheme="minorEastAsia"/>
          <w:b w:val="0"/>
          <w:bCs w:val="0"/>
          <w:snapToGrid w:val="0"/>
          <w:color w:val="auto"/>
          <w:kern w:val="28"/>
          <w:sz w:val="24"/>
          <w:highlight w:val="none"/>
        </w:rPr>
      </w:pPr>
      <w:r>
        <w:rPr>
          <w:rFonts w:hint="eastAsia" w:asciiTheme="minorEastAsia" w:hAnsiTheme="minorEastAsia" w:eastAsiaTheme="minorEastAsia" w:cstheme="minorEastAsia"/>
          <w:b w:val="0"/>
          <w:bCs w:val="0"/>
          <w:snapToGrid w:val="0"/>
          <w:color w:val="auto"/>
          <w:kern w:val="28"/>
          <w:sz w:val="24"/>
          <w:highlight w:val="none"/>
        </w:rPr>
        <w:t>供应商</w:t>
      </w:r>
      <w:r>
        <w:rPr>
          <w:rFonts w:hint="eastAsia" w:asciiTheme="minorEastAsia" w:hAnsiTheme="minorEastAsia" w:eastAsiaTheme="minorEastAsia" w:cstheme="minorEastAsia"/>
          <w:b w:val="0"/>
          <w:bCs w:val="0"/>
          <w:snapToGrid w:val="0"/>
          <w:color w:val="auto"/>
          <w:kern w:val="28"/>
          <w:sz w:val="24"/>
          <w:highlight w:val="none"/>
          <w:lang w:val="en-US"/>
        </w:rPr>
        <w:t>可</w:t>
      </w:r>
      <w:r>
        <w:rPr>
          <w:rFonts w:hint="eastAsia" w:asciiTheme="minorEastAsia" w:hAnsiTheme="minorEastAsia" w:eastAsiaTheme="minorEastAsia" w:cstheme="minorEastAsia"/>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3907618B">
      <w:pPr>
        <w:pStyle w:val="5"/>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en-US"/>
        </w:rPr>
        <w:t>27.预付款</w:t>
      </w:r>
    </w:p>
    <w:p w14:paraId="1C9EF610">
      <w:pPr>
        <w:adjustRightInd/>
        <w:spacing w:line="360" w:lineRule="auto"/>
        <w:ind w:firstLine="480" w:firstLineChars="200"/>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40714930">
      <w:pPr>
        <w:rPr>
          <w:rFonts w:asciiTheme="minorEastAsia" w:hAnsiTheme="minorEastAsia" w:cstheme="minorEastAsia"/>
          <w:color w:val="auto"/>
          <w:highlight w:val="none"/>
        </w:rPr>
      </w:pPr>
    </w:p>
    <w:p w14:paraId="225C8867">
      <w:pPr>
        <w:snapToGrid w:val="0"/>
        <w:spacing w:line="360" w:lineRule="auto"/>
        <w:ind w:firstLine="3357" w:firstLineChars="1045"/>
        <w:rPr>
          <w:rFonts w:asciiTheme="minorEastAsia" w:hAnsiTheme="minorEastAsia" w:cstheme="minorEastAsia"/>
          <w:b/>
          <w:color w:val="auto"/>
          <w:sz w:val="32"/>
          <w:highlight w:val="none"/>
        </w:rPr>
      </w:pPr>
    </w:p>
    <w:p w14:paraId="1FA5D86A">
      <w:pPr>
        <w:snapToGrid w:val="0"/>
        <w:spacing w:line="360" w:lineRule="auto"/>
        <w:ind w:firstLine="3357" w:firstLineChars="1045"/>
        <w:rPr>
          <w:rFonts w:asciiTheme="minorEastAsia" w:hAnsiTheme="minorEastAsia" w:cstheme="minorEastAsia"/>
          <w:b/>
          <w:color w:val="auto"/>
          <w:sz w:val="24"/>
          <w:highlight w:val="none"/>
        </w:rPr>
      </w:pPr>
      <w:r>
        <w:rPr>
          <w:rFonts w:hint="eastAsia" w:asciiTheme="minorEastAsia" w:hAnsiTheme="minorEastAsia" w:cstheme="minorEastAsia"/>
          <w:b/>
          <w:color w:val="auto"/>
          <w:sz w:val="32"/>
          <w:highlight w:val="none"/>
        </w:rPr>
        <w:t>八、电子交易活动的中止</w:t>
      </w:r>
    </w:p>
    <w:p w14:paraId="4775F90E">
      <w:pPr>
        <w:pStyle w:val="131"/>
        <w:snapToGrid w:val="0"/>
        <w:spacing w:before="0"/>
        <w:ind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28</w:t>
      </w:r>
      <w:r>
        <w:rPr>
          <w:rFonts w:hint="eastAsia" w:asciiTheme="minorEastAsia" w:hAnsiTheme="minorEastAsia" w:eastAsiaTheme="minorEastAsia" w:cstheme="minorEastAsia"/>
          <w:b/>
          <w:bCs/>
          <w:color w:val="auto"/>
          <w:szCs w:val="24"/>
          <w:highlight w:val="none"/>
        </w:rPr>
        <w:t>.</w:t>
      </w:r>
      <w:r>
        <w:rPr>
          <w:rFonts w:hint="eastAsia" w:asciiTheme="minorEastAsia" w:hAnsiTheme="minorEastAsia" w:eastAsiaTheme="minorEastAsia" w:cstheme="minorEastAsia"/>
          <w:b/>
          <w:color w:val="auto"/>
          <w:szCs w:val="24"/>
          <w:highlight w:val="none"/>
        </w:rPr>
        <w:t xml:space="preserve"> 电子交易活动的中止。</w:t>
      </w:r>
      <w:r>
        <w:rPr>
          <w:rFonts w:hint="eastAsia" w:asciiTheme="minorEastAsia" w:hAnsiTheme="minorEastAsia" w:eastAsiaTheme="minorEastAsia" w:cstheme="minorEastAsia"/>
          <w:color w:val="auto"/>
          <w:highlight w:val="none"/>
        </w:rPr>
        <w:t>采购过程中出现以下情形，导致电子交易平台无法正常运行，或者无法保证电子交易的公平、公正和安全时，采购代理机构可中止电子交易活动：</w:t>
      </w:r>
    </w:p>
    <w:p w14:paraId="3A610622">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28.1电子交易平台发生故障而无法登录访问的； </w:t>
      </w:r>
    </w:p>
    <w:p w14:paraId="50613DE8">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28.2电子交易平台应用或数据库出现错误，不能进行正常操作的；</w:t>
      </w:r>
    </w:p>
    <w:p w14:paraId="4C00EDC7">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28.3电子交易平台发现严重安全漏洞，有潜在泄密危险的；</w:t>
      </w:r>
    </w:p>
    <w:p w14:paraId="69441E7F">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28.4病毒发作导致不能进行正常操作的； </w:t>
      </w:r>
    </w:p>
    <w:p w14:paraId="28B85CA7">
      <w:pPr>
        <w:pStyle w:val="131"/>
        <w:snapToGrid w:val="0"/>
        <w:spacing w:before="0"/>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28.5其他无法保证电子交易的公平、公正和安全的情况。</w:t>
      </w:r>
    </w:p>
    <w:p w14:paraId="1CBDA37A">
      <w:pPr>
        <w:pStyle w:val="131"/>
        <w:snapToGrid w:val="0"/>
        <w:spacing w:before="0"/>
        <w:ind w:firstLine="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29.</w:t>
      </w:r>
      <w:r>
        <w:rPr>
          <w:rFonts w:hint="eastAsia" w:asciiTheme="minorEastAsia" w:hAnsiTheme="minorEastAsia" w:eastAsiaTheme="minorEastAsia" w:cstheme="minorEastAsia"/>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3975B1F9">
      <w:pPr>
        <w:tabs>
          <w:tab w:val="left" w:pos="0"/>
        </w:tabs>
        <w:spacing w:line="360" w:lineRule="auto"/>
        <w:ind w:firstLine="480"/>
        <w:rPr>
          <w:rFonts w:asciiTheme="minorEastAsia" w:hAnsiTheme="minorEastAsia" w:cstheme="minorEastAsia"/>
          <w:color w:val="auto"/>
          <w:sz w:val="24"/>
          <w:highlight w:val="none"/>
        </w:rPr>
      </w:pPr>
    </w:p>
    <w:p w14:paraId="60230419">
      <w:pPr>
        <w:snapToGrid w:val="0"/>
        <w:spacing w:line="360" w:lineRule="auto"/>
        <w:ind w:left="120" w:leftChars="57" w:firstLine="482" w:firstLineChars="150"/>
        <w:jc w:val="center"/>
        <w:rPr>
          <w:rFonts w:asciiTheme="minorEastAsia" w:hAnsiTheme="minorEastAsia" w:cstheme="minorEastAsia"/>
          <w:b/>
          <w:color w:val="auto"/>
          <w:sz w:val="32"/>
          <w:highlight w:val="none"/>
        </w:rPr>
      </w:pPr>
      <w:r>
        <w:rPr>
          <w:rFonts w:hint="eastAsia" w:asciiTheme="minorEastAsia" w:hAnsiTheme="minorEastAsia" w:cstheme="minorEastAsia"/>
          <w:b/>
          <w:color w:val="auto"/>
          <w:sz w:val="32"/>
          <w:highlight w:val="none"/>
        </w:rPr>
        <w:t>九、验收</w:t>
      </w:r>
    </w:p>
    <w:p w14:paraId="73A03BF7">
      <w:pPr>
        <w:pStyle w:val="25"/>
        <w:spacing w:line="360" w:lineRule="auto"/>
        <w:ind w:firstLine="0" w:firstLineChars="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30.验收</w:t>
      </w:r>
    </w:p>
    <w:p w14:paraId="5721A4A7">
      <w:pPr>
        <w:tabs>
          <w:tab w:val="left" w:pos="0"/>
        </w:tabs>
        <w:spacing w:line="360" w:lineRule="auto"/>
        <w:ind w:firstLine="48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6D5EFA0">
      <w:pPr>
        <w:tabs>
          <w:tab w:val="left" w:pos="0"/>
        </w:tabs>
        <w:spacing w:line="360" w:lineRule="auto"/>
        <w:ind w:firstLine="48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30.2采购人可以邀请参加本项目的其他投标人或者第三方机构参与验收。参与验收的投标人或者第三方机构的意见作为验收书的参考资料一并存档。</w:t>
      </w:r>
    </w:p>
    <w:p w14:paraId="0C798600">
      <w:pPr>
        <w:tabs>
          <w:tab w:val="left" w:pos="0"/>
        </w:tabs>
        <w:spacing w:line="360" w:lineRule="auto"/>
        <w:ind w:firstLine="48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E4B23A">
      <w:pPr>
        <w:tabs>
          <w:tab w:val="left" w:pos="0"/>
        </w:tabs>
        <w:spacing w:line="360" w:lineRule="auto"/>
        <w:ind w:firstLine="480"/>
        <w:rPr>
          <w:rFonts w:asciiTheme="minorEastAsia" w:hAnsiTheme="minorEastAsia" w:cstheme="minorEastAsia"/>
          <w:color w:val="auto"/>
          <w:sz w:val="18"/>
          <w:szCs w:val="18"/>
          <w:highlight w:val="none"/>
        </w:rPr>
      </w:pPr>
      <w:r>
        <w:rPr>
          <w:rFonts w:hint="eastAsia" w:asciiTheme="minorEastAsia" w:hAnsiTheme="minorEastAsia" w:cstheme="minorEastAsia"/>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1"/>
    <w:p w14:paraId="49B05260">
      <w:pPr>
        <w:tabs>
          <w:tab w:val="left" w:pos="0"/>
        </w:tabs>
        <w:spacing w:line="360" w:lineRule="auto"/>
        <w:ind w:firstLine="480"/>
        <w:rPr>
          <w:rFonts w:asciiTheme="minorEastAsia" w:hAnsiTheme="minorEastAsia" w:cstheme="minorEastAsia"/>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3" w:name="_Hlt68072998"/>
      <w:bookmarkEnd w:id="13"/>
      <w:bookmarkStart w:id="14" w:name="_Hlt68073093"/>
      <w:bookmarkEnd w:id="14"/>
      <w:bookmarkStart w:id="15" w:name="_Hlt74729768"/>
      <w:bookmarkEnd w:id="15"/>
      <w:bookmarkStart w:id="16" w:name="_Hlt68403820"/>
      <w:bookmarkEnd w:id="16"/>
      <w:bookmarkStart w:id="17" w:name="_Hlt68057669"/>
      <w:bookmarkEnd w:id="17"/>
      <w:bookmarkStart w:id="18" w:name="_Hlt75236290"/>
      <w:bookmarkEnd w:id="18"/>
      <w:bookmarkStart w:id="19" w:name="_Hlt74707468"/>
      <w:bookmarkEnd w:id="19"/>
      <w:bookmarkStart w:id="20" w:name="_Hlt75236011"/>
      <w:bookmarkEnd w:id="20"/>
      <w:bookmarkStart w:id="21" w:name="_Hlt75236101"/>
      <w:bookmarkEnd w:id="21"/>
      <w:bookmarkStart w:id="22" w:name="_Hlt74730295"/>
      <w:bookmarkEnd w:id="22"/>
      <w:bookmarkStart w:id="23" w:name="_Hlt74714665"/>
      <w:bookmarkEnd w:id="23"/>
      <w:bookmarkStart w:id="24" w:name="_Hlt68072990"/>
      <w:bookmarkEnd w:id="24"/>
      <w:r>
        <w:rPr>
          <w:rFonts w:hint="eastAsia" w:asciiTheme="minorEastAsia" w:hAnsiTheme="minorEastAsia" w:cstheme="minorEastAsia"/>
          <w:color w:val="auto"/>
          <w:kern w:val="0"/>
          <w:sz w:val="24"/>
          <w:highlight w:val="none"/>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9"/>
    <w:bookmarkEnd w:id="10"/>
    <w:p w14:paraId="7B54A368">
      <w:pPr>
        <w:spacing w:line="360" w:lineRule="auto"/>
        <w:jc w:val="center"/>
        <w:outlineLvl w:val="0"/>
        <w:rPr>
          <w:rFonts w:asciiTheme="minorEastAsia" w:hAnsiTheme="minorEastAsia" w:cstheme="minorEastAsia"/>
          <w:b/>
          <w:color w:val="auto"/>
          <w:sz w:val="36"/>
          <w:szCs w:val="36"/>
          <w:highlight w:val="none"/>
        </w:rPr>
      </w:pPr>
      <w:bookmarkStart w:id="25" w:name="第四部分"/>
      <w:r>
        <w:rPr>
          <w:rFonts w:hint="eastAsia" w:asciiTheme="minorEastAsia" w:hAnsiTheme="minorEastAsia" w:cstheme="minorEastAsia"/>
          <w:b/>
          <w:color w:val="auto"/>
          <w:sz w:val="36"/>
          <w:szCs w:val="36"/>
          <w:highlight w:val="none"/>
        </w:rPr>
        <w:t>第三部分   采购需求</w:t>
      </w:r>
    </w:p>
    <w:p w14:paraId="4331936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购内容为下沙路排水沟南侧闸门、下沙路排水沟北侧闸门、宣家埠闸、宣家埠方渠闸、牛田港配水泵站、宣家埠配水泵站、八堡港八堡路泵站、宣家埠方渠配水泵站等8座闸泵站养护（包含个别防汛排涝功能站点），养护工作要求，除执行《杭州市城市河道闸站养护管理要求（修订）》（详见附件3）外，还应做好以下工作：</w:t>
      </w:r>
    </w:p>
    <w:p w14:paraId="1A4DA6D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一、养护管理工作内容及基本要求</w:t>
      </w:r>
    </w:p>
    <w:p w14:paraId="3E8F0D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闸泵站养护服务，范围包括日常运行、维护、岁修及委托大修。运行、维护、岁修等日常养护技术要求根据《杭州市城市河道闸站养护管理要求》执行；闸泵站设施定期大中修（检修、抢修）技术要求，按照国家、省市相关闸泵站设施设备管理养护规范中相应标准以及《杭州市城市河道闸站养护管理要求》执行，并于每年8月上报第二年大中修维修计划及方案。</w:t>
      </w:r>
    </w:p>
    <w:p w14:paraId="0CFC9A1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备发生故障时，应按照《杭州市城市河道长效管理考核实施细则（修订）》规定的时间及时修复，做好维修记录并上报杭州市上城区三堡排灌站确认备案。岁修和大修宜安排在冬季进行，应在每年4月15日前完成。</w:t>
      </w:r>
    </w:p>
    <w:p w14:paraId="5B2518E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加强闸泵站大修、抢修期间，运行人员应做好现场安全监督和协调工作，负责保护非工程实施范围内设施设备免遭损坏，如有损坏应通知施工单位及时进行维修，并上报杭州市上城区三堡排灌站。同时充分利用大修、抢修时机开展其它必要的维修维护工作。</w:t>
      </w:r>
    </w:p>
    <w:p w14:paraId="454DC3E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明确认识闸泵站范围，加强闸泵站范围巡视巡检，及时发现运行过程中的异常情况、违章违规的侵占情况、许可相关的施工情况及其它可能的窃盗情况。严禁在闸泵站范围出现乱堆杂物、乱停车辆、停靠船只、种植非园林绿化植物等现象。做好卫生、绿化养护工作，保证内外环境、设备清洁整齐，不得让外来人员随意进入。</w:t>
      </w:r>
    </w:p>
    <w:p w14:paraId="69A8A4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5.应对闸泵站设备负责全面保管，不得出借，损坏，如有偷盗发生应负全责，更换被偷盗的电气设备、材料时，必须与原来规格、型号、材质均相同，操作失误引起的损坏要负连带责任。</w:t>
      </w:r>
    </w:p>
    <w:p w14:paraId="6B4D921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6.做好闸泵站水质、水位的观察、记录和汇总分析。关注水位变化，避免严重壅水，杜绝淹没河堤（硬质挡墙克顶、生态挡墙旱生植物及以上），发现配水水位异常，应及时处置并上报。</w:t>
      </w:r>
    </w:p>
    <w:p w14:paraId="2971D32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7.服从调度，严禁随意开启设备，如遇特殊情况需业主单位同意后，方可执行。</w:t>
      </w:r>
    </w:p>
    <w:p w14:paraId="21CEEF7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认真做好泵站开机，闸门启闭及值班工作，随时掌握闸门内外河水位，按运行调度方案（上城区城市河道引配水运行实施方案）执行，根据要求调整开机台数，做好各项运行数据记录，严禁事后填写，要认真记录行车记录及时整理成册。</w:t>
      </w:r>
    </w:p>
    <w:p w14:paraId="3A3E34F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运行时须有专人值守，健全防汛值班制度，有专人进行防汛值班，并配备一定的应急人员，及时了解汛情，处理险情；配水项目按要求时间进行，应加强值班，制定交接班制度，绝对不能出现离岗脱岗无人值班现象；准确及时记录行车、机组设备情况等，若被业主查到一次值守严重禁告，二次业主有权终止合同，在汛期或集中调配水等特殊情况下，应无条件服从业主的安排，若不服从，业主有权终止合同。</w:t>
      </w:r>
    </w:p>
    <w:p w14:paraId="5561CB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10.应对泵房主要结构部位进行检查，对泵站的进出水流道和水下建筑物注意观测，加强泵站防洪配水检修期间进出水池的巡视检查，发现管涌、流沙、或水流对堤岸和护砌物的冲刷，应及时向业主汇报。</w:t>
      </w:r>
    </w:p>
    <w:p w14:paraId="29AC162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11.闸站设施汛前汛后，配水工程低水位期间，必须进行全面检查、试车，养护，并将原始记录交于业主单位。</w:t>
      </w:r>
    </w:p>
    <w:p w14:paraId="430E656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12.严格按照泵站管理制度及闸站安全操作规程，确保安全无事故。</w:t>
      </w:r>
    </w:p>
    <w:p w14:paraId="0B6A66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13.闸泵站运行及设施安全管理，若遭到或可能遭到外来因素等影响的，应第一时间做好现场劝阻工作，同时通知相关部门进行行政执法，并上报。</w:t>
      </w:r>
    </w:p>
    <w:p w14:paraId="796F42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14.加强人员安全教育，220V供充电装置应安全、整齐设置在室外，并带有防护措施，被充设备应整齐摆放，充电完毕后及时关闭电源；严禁私接乱拉电源、私自对外接电，应经审查后方可对外接电。</w:t>
      </w:r>
    </w:p>
    <w:p w14:paraId="03EF0D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加强闸泵站安全管理，闸泵站范围内不得存放易燃、易爆物品及其他杂物；消防设备应严格根据消防要求及灭火对象进行科学合理配置，并定期对灭火器材性能进行检查，超过使用年限的应及时予以更换；值班人员应熟悉消防器材的安放地点和使用方法。</w:t>
      </w:r>
    </w:p>
    <w:p w14:paraId="425D218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16.位于居民区附近的闸泵站，如因运行管理等问题遭到投诉，运行人员应及时向居民进行解释说明；如闸泵站需进行非常规运行并可能对居民造成一定影响时，应提前向居民告知说明。</w:t>
      </w:r>
    </w:p>
    <w:p w14:paraId="1D31816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加强档案资料管理，妥善保管、使用甲方提供的竣工资料图纸；原则上原始竣工资料图纸应统一保管，复印一套用于闸泵站现场。合同期满后，原始竣工资料图纸必须交回甲方用于下一家养护企业，并承担缺损责任。及时跟新“一站一卡”即《杭州市上城区城市河道相关船闸/水闸、泵站及配套闸门基本情况表》，新中标单位应复核相关数据并补充完善。</w:t>
      </w:r>
    </w:p>
    <w:p w14:paraId="39A4480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涉及岁修、大修或改造、改善等项目，应及时记录变动内容，滚动修改《杭州市上城区城市河道相关泵站及配套闸门、船闸/水闸基本情况表》（详见附件1），合同期满后交回甲方，并作为最终支付费用的凭证之一。</w:t>
      </w:r>
    </w:p>
    <w:p w14:paraId="21FA52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19.按照甲方要求，完成其他甲方交办的闸泵站养护工作。</w:t>
      </w:r>
    </w:p>
    <w:p w14:paraId="517DA73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二、养护人员配备要求</w:t>
      </w:r>
    </w:p>
    <w:p w14:paraId="6C87C07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1.闸泵站人员配置，应按照《杭州市城市河道闸站养护经费定额》中设定的各闸泵站养护人员配比标准执行。</w:t>
      </w:r>
    </w:p>
    <w:p w14:paraId="7D1497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2.闸泵站人员，应经过相应的培训、取得相关行政主管部门的认定和证书并持证上岗。</w:t>
      </w:r>
    </w:p>
    <w:p w14:paraId="1BA0D8D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3.本项目配备的闸泵站人员，应专职于本项目工作，严禁参与非本项目的其它运行、养护、维护等工作。</w:t>
      </w:r>
    </w:p>
    <w:p w14:paraId="006A0BD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单位原则上不能随意更换本项目配备的闸泵站项目组成员。如遇变动确需更换时，须提前上报杭州市上城区九堡街道办事处确认备案，待业主同意后方可更换，并应及时调整补充到位；新补充或更换的人员素质，应符合本项目要求。如业主认为项目组成员不符合要求，可要求中标单位更换不合格人员，以确保项目的完好实施。</w:t>
      </w:r>
    </w:p>
    <w:p w14:paraId="6ED4E2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5.本项目中所有闸泵站均为重要闸泵站，应执行24小时值守制度。</w:t>
      </w:r>
    </w:p>
    <w:p w14:paraId="6BC397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6.项目班子管理人员、操作人员配置要求</w:t>
      </w:r>
    </w:p>
    <w:p w14:paraId="6994198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6.1、本项目的项目经理或项目负责人中级</w:t>
      </w:r>
      <w:r>
        <w:rPr>
          <w:rFonts w:hint="eastAsia" w:ascii="宋体" w:hAnsi="宋体" w:eastAsia="宋体" w:cs="宋体"/>
          <w:color w:val="auto"/>
          <w:sz w:val="24"/>
          <w:szCs w:val="24"/>
          <w:highlight w:val="none"/>
          <w:lang w:val="en-US" w:eastAsia="zh-CN"/>
        </w:rPr>
        <w:t>及以上</w:t>
      </w:r>
      <w:r>
        <w:rPr>
          <w:rFonts w:hint="eastAsia" w:ascii="宋体" w:hAnsi="宋体" w:eastAsia="宋体" w:cs="宋体"/>
          <w:color w:val="auto"/>
          <w:sz w:val="24"/>
          <w:szCs w:val="24"/>
          <w:highlight w:val="none"/>
        </w:rPr>
        <w:t>职称专业技术人员目。</w:t>
      </w:r>
    </w:p>
    <w:p w14:paraId="32F86A4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按国家相关规定，除项目负责人外，本项目主要养护人员中至少需配备低配电工（1人）、泵站运行工（8人）、闸门运行工（6人），以上操作人员均须持相关上岗证（对于已经通过培训，还未取得相应认定或证书的人员，应提供培训证明）。</w:t>
      </w:r>
    </w:p>
    <w:p w14:paraId="41631DF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6.3、其余运维人员的配置，由投标单位按照项目需求自行配置。</w:t>
      </w:r>
    </w:p>
    <w:p w14:paraId="672F07E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7.本项目全体班子管理人员、操作人员中，属投标人投标单位正式员工的，需提供社会保险费缴费凭证复印件（加盖公章）；若为外聘人员，则需提供聘用合同复印件（加盖公章）。</w:t>
      </w:r>
    </w:p>
    <w:p w14:paraId="5548E5A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三、主要专业技术要求</w:t>
      </w:r>
    </w:p>
    <w:p w14:paraId="627D8CF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（一）机电设备及附属设施设备</w:t>
      </w:r>
    </w:p>
    <w:p w14:paraId="5498BCF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1.主电动机</w:t>
      </w:r>
    </w:p>
    <w:p w14:paraId="2CF0018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1.1、若有轴温、油温、泄漏、震动等信号异常情况时，停机检查，根据检查情况，进行处理直到符合运行要求。若超过规范要求，则向业主提出大修或其他处理建议。</w:t>
      </w:r>
    </w:p>
    <w:p w14:paraId="0319980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1.2、对轴承箱油位等情况进行日常检查，根据运行规则进行润滑油的及时更换。</w:t>
      </w:r>
    </w:p>
    <w:p w14:paraId="1C5320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1.3、若仪表显示异常时，要检查具体原因，若有损坏，则进行更换。</w:t>
      </w:r>
    </w:p>
    <w:p w14:paraId="137F04D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1.4、进行电机、供水管路、配电箱、控制箱等设备保洁，确保表面无积尘、油污。</w:t>
      </w:r>
    </w:p>
    <w:p w14:paraId="23A9FA5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2.主水泵</w:t>
      </w:r>
    </w:p>
    <w:p w14:paraId="6D497A2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2.1、做好水泵层设备及地面的清洁工作。</w:t>
      </w:r>
    </w:p>
    <w:p w14:paraId="1A8F915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2.2、若信号元件、动作元件等有损坏或故障，负责进行更换。根据需要，向业主提出设备采购建议。</w:t>
      </w:r>
    </w:p>
    <w:p w14:paraId="5818F3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3.闸门及启闭机</w:t>
      </w:r>
    </w:p>
    <w:p w14:paraId="106B7A1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3.1、每月检查齿轮油至少一次，查油量，若油质不合要求，则应进行更换。</w:t>
      </w:r>
    </w:p>
    <w:p w14:paraId="0B9674F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3.2、制动装置及联轴器检查、清理、调整。</w:t>
      </w:r>
    </w:p>
    <w:p w14:paraId="2DD47D6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3.3、对闸门横梁上淤积的泥沙应及时进行清除。</w:t>
      </w:r>
    </w:p>
    <w:p w14:paraId="6369BB5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3.4、闸门开度指示器应保持运转灵活，指示准确。若有损坏，应进行更换。开度仪由业主在备品备件中提供。</w:t>
      </w:r>
    </w:p>
    <w:p w14:paraId="3F8D1CF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3.5、检查闸门止水，若有损坏或变形，则进行处理或更换。</w:t>
      </w:r>
    </w:p>
    <w:p w14:paraId="2A9C2F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3.6、进行制动装置及联轴器检查、清理、调整及保养保护。若零部件有缺损、裂纹、磨损则应进行处理。若轴有弯曲变形，不能满足要求时，则应向业主提出处理方案。</w:t>
      </w:r>
    </w:p>
    <w:p w14:paraId="0ED4362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3.7、钢丝绳应经常涂抹黄油保养保护。钢丝绳检查应符合《起重机械用钢丝绳检验和报废使用规范》（</w:t>
      </w:r>
      <w:bookmarkStart w:id="26" w:name="OLE_LINK5"/>
      <w:r>
        <w:rPr>
          <w:rFonts w:hint="eastAsia" w:ascii="宋体" w:hAnsi="宋体" w:eastAsia="宋体" w:cs="宋体"/>
          <w:color w:val="auto"/>
          <w:sz w:val="24"/>
          <w:szCs w:val="24"/>
          <w:highlight w:val="none"/>
        </w:rPr>
        <w:t>GB5972</w:t>
      </w:r>
      <w:bookmarkEnd w:id="26"/>
      <w:r>
        <w:rPr>
          <w:rFonts w:hint="eastAsia" w:ascii="宋体" w:hAnsi="宋体" w:eastAsia="宋体" w:cs="宋体"/>
          <w:color w:val="auto"/>
          <w:sz w:val="24"/>
          <w:szCs w:val="24"/>
          <w:highlight w:val="none"/>
        </w:rPr>
        <w:t>-86）的规定。</w:t>
      </w:r>
    </w:p>
    <w:p w14:paraId="4530C9C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3.8、进行启闭机设备表面保洁工作，做到表面无积尘、油污。对漏到地面的油迹应及时进行清洗干净。</w:t>
      </w:r>
    </w:p>
    <w:p w14:paraId="527A84F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4.照明设施</w:t>
      </w:r>
    </w:p>
    <w:p w14:paraId="32537A0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检查闸站、机房、配电房内照明设施，若有开关、线路、灯泡等不能正常使用，应进行检修或更换。</w:t>
      </w:r>
    </w:p>
    <w:p w14:paraId="5E96232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5.行车</w:t>
      </w:r>
    </w:p>
    <w:p w14:paraId="4B0CD12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按起重机运行要求进行检查。若有故障应进行检修处理，确保正常使用。若需更换设备，则向业主提出采购建议，并进行更换。</w:t>
      </w:r>
    </w:p>
    <w:p w14:paraId="3143D91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6.接地与防雷</w:t>
      </w:r>
    </w:p>
    <w:p w14:paraId="77D94D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6.1、根据预防性试验结果，若接地不合要求，则提出处理建议。</w:t>
      </w:r>
    </w:p>
    <w:p w14:paraId="203949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6.2、避雷针（线、带）及引下线按规定进行检测。出现故障时，应予以处理。</w:t>
      </w:r>
    </w:p>
    <w:p w14:paraId="1E77DAB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6.3、检查机电设备的防雷设施是否满足要求。若需更换设备时，则向业主提出采购建议。</w:t>
      </w:r>
    </w:p>
    <w:p w14:paraId="251E01E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6.4上述导电部分的焊接点或螺栓接头脱焊、松动应予以补焊或者旋紧。</w:t>
      </w:r>
    </w:p>
    <w:p w14:paraId="3AB5BBB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7.高低压变、配电系统</w:t>
      </w:r>
    </w:p>
    <w:p w14:paraId="11FAF18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7.1、变压器的小修项目</w:t>
      </w:r>
    </w:p>
    <w:p w14:paraId="43E44A3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7.1.1消除巡视中发现的一切缺陷。</w:t>
      </w:r>
    </w:p>
    <w:p w14:paraId="6EF0875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7.1.2清扫瓷套管和外壳。若发现瓷套管破裂或胶垫老化应更换，若漏油应拧紧螺丝或换胶垫。</w:t>
      </w:r>
    </w:p>
    <w:p w14:paraId="0122414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7.1.3检查引出线接头，如发现烧伤，应用砂光布擦光后接好。</w:t>
      </w:r>
    </w:p>
    <w:p w14:paraId="7B555A7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7.1.4如缺油及时补油。</w:t>
      </w:r>
    </w:p>
    <w:p w14:paraId="3DF651E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7.1.5观察干燥器的颜色，如严重变色需及时更换。</w:t>
      </w:r>
    </w:p>
    <w:p w14:paraId="30FBDC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7.1.6检查呼吸器和出气瓣是否堵塞。</w:t>
      </w:r>
    </w:p>
    <w:p w14:paraId="08C3A8F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7.1.7检查和摇测气体继电器引出线是否合格，侵蚀者应更换。</w:t>
      </w:r>
    </w:p>
    <w:p w14:paraId="74B3AF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7.1.8检查散热器与气体继电器间的油节门是否堵塞。</w:t>
      </w:r>
    </w:p>
    <w:p w14:paraId="7691EAE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7.1.9采用熔断器保护的变压器应检查熔丝是否完好正常。若有损坏，则应进行更换。</w:t>
      </w:r>
    </w:p>
    <w:p w14:paraId="3EC7B11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7.2、高、低压配电装置</w:t>
      </w:r>
    </w:p>
    <w:p w14:paraId="6A41EC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7.2.1每月检修一次。频繁操作的交流接触器每月检查一次触头和清扫灭弧栅。 </w:t>
      </w:r>
    </w:p>
    <w:p w14:paraId="666768E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7.2.2每年检查一次高、低压配电装置的出线回路绝缘电阻值。</w:t>
      </w:r>
    </w:p>
    <w:p w14:paraId="05D3856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7.2.3电压、电流互感器的检修，根据历年预防性试验结果，通过绝缘分析来确定。</w:t>
      </w:r>
    </w:p>
    <w:p w14:paraId="2100248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7.2.4开关的检修项目:操做机构、传动机构的检修及调整;开关的缺陷处理或更换。</w:t>
      </w:r>
    </w:p>
    <w:p w14:paraId="6838681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7.2.5配电盘和二次回路，每日进行1次清扫除灰工作，配电盘背面每周至少清扫1次。</w:t>
      </w:r>
    </w:p>
    <w:p w14:paraId="5BCCBE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8.电气设备的预防性试验。</w:t>
      </w:r>
    </w:p>
    <w:p w14:paraId="7C1925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根据目前闸泵工程运行实际情况，每年一次对以下项目做预防性试验。</w:t>
      </w:r>
    </w:p>
    <w:tbl>
      <w:tblPr>
        <w:tblStyle w:val="62"/>
        <w:tblW w:w="4840" w:type="pct"/>
        <w:jc w:val="center"/>
        <w:tblLayout w:type="autofit"/>
        <w:tblCellMar>
          <w:top w:w="0" w:type="dxa"/>
          <w:left w:w="108" w:type="dxa"/>
          <w:bottom w:w="0" w:type="dxa"/>
          <w:right w:w="108" w:type="dxa"/>
        </w:tblCellMar>
      </w:tblPr>
      <w:tblGrid>
        <w:gridCol w:w="506"/>
        <w:gridCol w:w="8759"/>
      </w:tblGrid>
      <w:tr w14:paraId="76F3357E">
        <w:trPr>
          <w:trHeight w:val="285"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59DE33F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726" w:type="pct"/>
            <w:tcBorders>
              <w:top w:val="single" w:color="auto" w:sz="4" w:space="0"/>
              <w:left w:val="nil"/>
              <w:bottom w:val="single" w:color="auto" w:sz="4" w:space="0"/>
              <w:right w:val="single" w:color="auto" w:sz="4" w:space="0"/>
            </w:tcBorders>
            <w:vAlign w:val="center"/>
          </w:tcPr>
          <w:p w14:paraId="30A2DDD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预防性试验项目及内容</w:t>
            </w:r>
          </w:p>
        </w:tc>
      </w:tr>
      <w:tr w14:paraId="2B7F1753">
        <w:tblPrEx>
          <w:tblCellMar>
            <w:top w:w="0" w:type="dxa"/>
            <w:left w:w="108" w:type="dxa"/>
            <w:bottom w:w="0" w:type="dxa"/>
            <w:right w:w="108" w:type="dxa"/>
          </w:tblCellMar>
        </w:tblPrEx>
        <w:trPr>
          <w:trHeight w:val="285"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48D33F7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726" w:type="pct"/>
            <w:tcBorders>
              <w:top w:val="single" w:color="auto" w:sz="4" w:space="0"/>
              <w:left w:val="nil"/>
              <w:bottom w:val="single" w:color="auto" w:sz="4" w:space="0"/>
              <w:right w:val="single" w:color="auto" w:sz="4" w:space="0"/>
            </w:tcBorders>
            <w:vAlign w:val="center"/>
          </w:tcPr>
          <w:p w14:paraId="1C34853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水泵电动机系统：开关至电动机的一次电气设备，水泵电动机组本身专用的控制保护测量和信号等二次设备和回路的调整试验</w:t>
            </w:r>
          </w:p>
        </w:tc>
      </w:tr>
      <w:tr w14:paraId="0571496C">
        <w:tblPrEx>
          <w:tblCellMar>
            <w:top w:w="0" w:type="dxa"/>
            <w:left w:w="108" w:type="dxa"/>
            <w:bottom w:w="0" w:type="dxa"/>
            <w:right w:w="108" w:type="dxa"/>
          </w:tblCellMar>
        </w:tblPrEx>
        <w:trPr>
          <w:trHeight w:val="285" w:hRule="atLeast"/>
          <w:jc w:val="center"/>
        </w:trPr>
        <w:tc>
          <w:tcPr>
            <w:tcW w:w="273" w:type="pct"/>
            <w:tcBorders>
              <w:top w:val="single" w:color="auto" w:sz="4" w:space="0"/>
              <w:left w:val="single" w:color="auto" w:sz="4" w:space="0"/>
              <w:bottom w:val="single" w:color="auto" w:sz="4" w:space="0"/>
              <w:right w:val="single" w:color="auto" w:sz="4" w:space="0"/>
            </w:tcBorders>
            <w:vAlign w:val="center"/>
          </w:tcPr>
          <w:p w14:paraId="156CFCC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726" w:type="pct"/>
            <w:tcBorders>
              <w:top w:val="single" w:color="auto" w:sz="4" w:space="0"/>
              <w:left w:val="nil"/>
              <w:bottom w:val="single" w:color="auto" w:sz="4" w:space="0"/>
              <w:right w:val="single" w:color="auto" w:sz="4" w:space="0"/>
            </w:tcBorders>
            <w:vAlign w:val="center"/>
          </w:tcPr>
          <w:p w14:paraId="018B46B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电动机：定子线圈的绝缘电阻、吸引比；定子线圈的直流电阻；定子线圈泄漏电流和直流耐压试验；转子线圈的绝缘电阻</w:t>
            </w:r>
          </w:p>
        </w:tc>
      </w:tr>
      <w:tr w14:paraId="055DE084">
        <w:tblPrEx>
          <w:tblCellMar>
            <w:top w:w="0" w:type="dxa"/>
            <w:left w:w="108" w:type="dxa"/>
            <w:bottom w:w="0" w:type="dxa"/>
            <w:right w:w="108" w:type="dxa"/>
          </w:tblCellMar>
        </w:tblPrEx>
        <w:trPr>
          <w:trHeight w:val="285" w:hRule="atLeast"/>
          <w:jc w:val="center"/>
        </w:trPr>
        <w:tc>
          <w:tcPr>
            <w:tcW w:w="273" w:type="pct"/>
            <w:tcBorders>
              <w:top w:val="nil"/>
              <w:left w:val="single" w:color="auto" w:sz="4" w:space="0"/>
              <w:bottom w:val="single" w:color="auto" w:sz="4" w:space="0"/>
              <w:right w:val="single" w:color="auto" w:sz="4" w:space="0"/>
            </w:tcBorders>
            <w:vAlign w:val="center"/>
          </w:tcPr>
          <w:p w14:paraId="13B6357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726" w:type="pct"/>
            <w:tcBorders>
              <w:top w:val="nil"/>
              <w:left w:val="nil"/>
              <w:bottom w:val="single" w:color="auto" w:sz="4" w:space="0"/>
              <w:right w:val="single" w:color="auto" w:sz="4" w:space="0"/>
            </w:tcBorders>
            <w:vAlign w:val="center"/>
          </w:tcPr>
          <w:p w14:paraId="3232E2A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配电系统交流0.4kv：断路器、隔离开关、电流互感器、继电保护、测量仪表的的一次和二次回路的调试。</w:t>
            </w:r>
          </w:p>
        </w:tc>
      </w:tr>
      <w:tr w14:paraId="317AC28F">
        <w:tblPrEx>
          <w:tblCellMar>
            <w:top w:w="0" w:type="dxa"/>
            <w:left w:w="108" w:type="dxa"/>
            <w:bottom w:w="0" w:type="dxa"/>
            <w:right w:w="108" w:type="dxa"/>
          </w:tblCellMar>
        </w:tblPrEx>
        <w:trPr>
          <w:trHeight w:val="285" w:hRule="atLeast"/>
          <w:jc w:val="center"/>
        </w:trPr>
        <w:tc>
          <w:tcPr>
            <w:tcW w:w="273" w:type="pct"/>
            <w:tcBorders>
              <w:top w:val="nil"/>
              <w:left w:val="single" w:color="auto" w:sz="4" w:space="0"/>
              <w:bottom w:val="single" w:color="auto" w:sz="4" w:space="0"/>
              <w:right w:val="single" w:color="auto" w:sz="4" w:space="0"/>
            </w:tcBorders>
            <w:vAlign w:val="center"/>
          </w:tcPr>
          <w:p w14:paraId="2353EF2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726" w:type="pct"/>
            <w:tcBorders>
              <w:top w:val="nil"/>
              <w:left w:val="nil"/>
              <w:bottom w:val="single" w:color="auto" w:sz="4" w:space="0"/>
              <w:right w:val="single" w:color="auto" w:sz="4" w:space="0"/>
            </w:tcBorders>
            <w:vAlign w:val="center"/>
          </w:tcPr>
          <w:p w14:paraId="05BE0D3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低压电动机启动：电动机本体、隔离开关、启动设备及控制回路的调试。</w:t>
            </w:r>
          </w:p>
        </w:tc>
      </w:tr>
      <w:tr w14:paraId="30EBD80B">
        <w:tblPrEx>
          <w:tblCellMar>
            <w:top w:w="0" w:type="dxa"/>
            <w:left w:w="108" w:type="dxa"/>
            <w:bottom w:w="0" w:type="dxa"/>
            <w:right w:w="108" w:type="dxa"/>
          </w:tblCellMar>
        </w:tblPrEx>
        <w:trPr>
          <w:trHeight w:val="285" w:hRule="atLeast"/>
          <w:jc w:val="center"/>
        </w:trPr>
        <w:tc>
          <w:tcPr>
            <w:tcW w:w="273" w:type="pct"/>
            <w:tcBorders>
              <w:top w:val="nil"/>
              <w:left w:val="single" w:color="auto" w:sz="4" w:space="0"/>
              <w:bottom w:val="single" w:color="auto" w:sz="4" w:space="0"/>
              <w:right w:val="single" w:color="auto" w:sz="4" w:space="0"/>
            </w:tcBorders>
            <w:vAlign w:val="center"/>
          </w:tcPr>
          <w:p w14:paraId="133D2D2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726" w:type="pct"/>
            <w:tcBorders>
              <w:top w:val="nil"/>
              <w:left w:val="nil"/>
              <w:bottom w:val="single" w:color="auto" w:sz="4" w:space="0"/>
              <w:right w:val="single" w:color="auto" w:sz="4" w:space="0"/>
            </w:tcBorders>
            <w:vAlign w:val="center"/>
          </w:tcPr>
          <w:p w14:paraId="308DD55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启闭机：包括电动机本体、控制器、继电保护、测量仪表、各元件及二次回路的调试。</w:t>
            </w:r>
          </w:p>
        </w:tc>
      </w:tr>
      <w:tr w14:paraId="336FF255">
        <w:tblPrEx>
          <w:tblCellMar>
            <w:top w:w="0" w:type="dxa"/>
            <w:left w:w="108" w:type="dxa"/>
            <w:bottom w:w="0" w:type="dxa"/>
            <w:right w:w="108" w:type="dxa"/>
          </w:tblCellMar>
        </w:tblPrEx>
        <w:trPr>
          <w:trHeight w:val="285" w:hRule="atLeast"/>
          <w:jc w:val="center"/>
        </w:trPr>
        <w:tc>
          <w:tcPr>
            <w:tcW w:w="273" w:type="pct"/>
            <w:tcBorders>
              <w:top w:val="nil"/>
              <w:left w:val="single" w:color="auto" w:sz="4" w:space="0"/>
              <w:bottom w:val="single" w:color="auto" w:sz="4" w:space="0"/>
              <w:right w:val="single" w:color="auto" w:sz="4" w:space="0"/>
            </w:tcBorders>
            <w:vAlign w:val="center"/>
          </w:tcPr>
          <w:p w14:paraId="456A13C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4726" w:type="pct"/>
            <w:tcBorders>
              <w:top w:val="nil"/>
              <w:left w:val="nil"/>
              <w:bottom w:val="single" w:color="auto" w:sz="4" w:space="0"/>
              <w:right w:val="single" w:color="auto" w:sz="4" w:space="0"/>
            </w:tcBorders>
            <w:vAlign w:val="center"/>
          </w:tcPr>
          <w:p w14:paraId="3D2FD11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接地系统：接地电阻复测。</w:t>
            </w:r>
          </w:p>
        </w:tc>
      </w:tr>
    </w:tbl>
    <w:p w14:paraId="655509C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（二）水工构（建）筑物及附属设施设备</w:t>
      </w:r>
    </w:p>
    <w:p w14:paraId="6388AA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构（建）筑物外墙，每年进行一次涂层再粉刷。</w:t>
      </w:r>
    </w:p>
    <w:p w14:paraId="78303E7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（三）仪表及自控设备</w:t>
      </w:r>
    </w:p>
    <w:p w14:paraId="01AB45B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1.部分现场数据信息（如水位、视频、闸泵站启闭等），应按照业主要求，无条件接入智慧城管应急系统或其它系统。</w:t>
      </w:r>
    </w:p>
    <w:p w14:paraId="614F249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2.网络传输带宽，应符合现场数据信息量正常传送的要求。</w:t>
      </w:r>
    </w:p>
    <w:p w14:paraId="528E864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3.后期建设的其它系统（如闸泵站监测自动化系统等），同样应按照设施设备维护要求进行日常维护。并积极配合甲方做好计算机系统的改造工作和甲方要求的其他技改工作。</w:t>
      </w:r>
    </w:p>
    <w:p w14:paraId="5E9B33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4.在线视频监控，应检查摄像头、硬盘录像机是否正常，包括图像是否清晰、控制是否灵敏、录像文件储存是否正常等内容。</w:t>
      </w:r>
    </w:p>
    <w:p w14:paraId="77060CF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1）日检，每天2次，时间为每天上午和下午各1次。检查各监控与视频服务器、硬盘录像机和所有前端设备是否工作正常。</w:t>
      </w:r>
    </w:p>
    <w:p w14:paraId="71BD20B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2）月检，每月1次，时间为每个月底前。检查设备运行状况，重点检查接电情况和安全情况，对所有摄象机的镜头进行清洁。</w:t>
      </w:r>
    </w:p>
    <w:p w14:paraId="048CE38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3）年检，每年1次，时间一般安排在汛前（4月15日之前）。对所有点的设备进行全面的检查，并视情况对监控杆、野外箱等重新油漆。</w:t>
      </w:r>
    </w:p>
    <w:p w14:paraId="361865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5.在线水位监测，应检查闸泵站范围内的水位自动监测站是否运行正常，包括设备的完好情况、水位数据是否准确、有效。</w:t>
      </w:r>
    </w:p>
    <w:p w14:paraId="4EC1C8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1）日检，每天2次，时间为每天上午和下午各1次。检查系统的运行状况，数据传输正常与否，发现故障和异常情况及时处理。</w:t>
      </w:r>
    </w:p>
    <w:p w14:paraId="40EE323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月检，每月1次，时间为每个月底前。检查遥测设备运行状况，重点检查接电情况及太阳能电池板的充电、蓄电池容量及密封情况；查看水位观测场的周围环境，及时清除影响观测精度的障碍物。采用人工注水法用标准量筒对水位计精度进行检查，校正误差；各种线路特别是接地装置的连接状况；保险丝等备品的储备情况。</w:t>
      </w:r>
    </w:p>
    <w:p w14:paraId="0C188C9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3）年检，每年1次，时间一般安排在汛前4月15日之前。对所有点的设备进行全面的检查，并视情对一些老化的设备零件进行更换。</w:t>
      </w:r>
    </w:p>
    <w:p w14:paraId="3BBFBF6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6.系统故障处置，如果自动化系统在运行过程中出现故障，养护单位通知业主后，应立即派专业技术人员在规定的时间内赶到现场，对故障情况进行排查处理。</w:t>
      </w:r>
    </w:p>
    <w:p w14:paraId="4517D1B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遇到监测设备出现故障（如雷击损害设备、人为破坏设备、通讯故障等），在汛期，应半小时响应，1小时赶到现场进行维修；非汛期，应1小时响应，3小时赶到现场进行维修。涉及人工、器件和材料等费用包含在合同价内。</w:t>
      </w:r>
    </w:p>
    <w:p w14:paraId="60A3014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2)遇无法修复的设备，养护单位应购买不低于原有性能的设备进行更换，涉及费用包含在合同价内。</w:t>
      </w:r>
    </w:p>
    <w:p w14:paraId="58DB669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3）遇到政府其他建设项目施工，确实需要水位站点位变动的，养护单位应无条件配合进行移位，并承担所涉及到的所有费用，业主将尽量向项目建设单位争取相关移位费用。</w:t>
      </w:r>
    </w:p>
    <w:p w14:paraId="18E5380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四、其它特殊要求</w:t>
      </w:r>
    </w:p>
    <w:p w14:paraId="7F09818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1.项目服务期间，养护单位应积极配合并及时完成招标人开展或要求的相关综保工程协调、设施改善工程实施及其他工作。</w:t>
      </w:r>
    </w:p>
    <w:p w14:paraId="74F4FAC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五、商务要求表</w:t>
      </w:r>
    </w:p>
    <w:tbl>
      <w:tblPr>
        <w:tblStyle w:val="6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70"/>
        <w:gridCol w:w="7701"/>
      </w:tblGrid>
      <w:tr w14:paraId="6DCDB8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77" w:type="pct"/>
            <w:tcBorders>
              <w:top w:val="single" w:color="auto" w:sz="4" w:space="0"/>
              <w:left w:val="single" w:color="auto" w:sz="4" w:space="0"/>
              <w:right w:val="single" w:color="auto" w:sz="4" w:space="0"/>
            </w:tcBorders>
            <w:vAlign w:val="center"/>
          </w:tcPr>
          <w:p w14:paraId="580DFE9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投标限价</w:t>
            </w:r>
          </w:p>
        </w:tc>
        <w:tc>
          <w:tcPr>
            <w:tcW w:w="4023" w:type="pct"/>
            <w:tcBorders>
              <w:top w:val="single" w:color="auto" w:sz="4" w:space="0"/>
              <w:left w:val="single" w:color="auto" w:sz="4" w:space="0"/>
              <w:right w:val="single" w:color="auto" w:sz="4" w:space="0"/>
            </w:tcBorders>
            <w:vAlign w:val="center"/>
          </w:tcPr>
          <w:p w14:paraId="1D0477B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本项目投标限价为：</w:t>
            </w:r>
            <w:r>
              <w:rPr>
                <w:rFonts w:hint="eastAsia" w:ascii="宋体" w:hAnsi="宋体" w:eastAsia="宋体" w:cs="宋体"/>
                <w:b/>
                <w:color w:val="auto"/>
                <w:sz w:val="24"/>
                <w:szCs w:val="24"/>
                <w:highlight w:val="none"/>
              </w:rPr>
              <w:t>112.8679万元人民币</w:t>
            </w:r>
            <w:r>
              <w:rPr>
                <w:rFonts w:hint="eastAsia" w:ascii="宋体" w:hAnsi="宋体" w:eastAsia="宋体" w:cs="宋体"/>
                <w:color w:val="auto"/>
                <w:sz w:val="24"/>
                <w:szCs w:val="24"/>
                <w:highlight w:val="none"/>
              </w:rPr>
              <w:t>，超出此限价的投标无效。</w:t>
            </w:r>
          </w:p>
        </w:tc>
      </w:tr>
      <w:tr w14:paraId="1C522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77" w:type="pct"/>
            <w:tcBorders>
              <w:top w:val="single" w:color="auto" w:sz="4" w:space="0"/>
              <w:left w:val="single" w:color="auto" w:sz="4" w:space="0"/>
              <w:right w:val="single" w:color="auto" w:sz="4" w:space="0"/>
            </w:tcBorders>
            <w:vAlign w:val="center"/>
          </w:tcPr>
          <w:p w14:paraId="1A940CB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服务期限及相关约定</w:t>
            </w:r>
          </w:p>
        </w:tc>
        <w:tc>
          <w:tcPr>
            <w:tcW w:w="4023" w:type="pct"/>
            <w:tcBorders>
              <w:top w:val="single" w:color="auto" w:sz="4" w:space="0"/>
              <w:left w:val="single" w:color="auto" w:sz="4" w:space="0"/>
              <w:right w:val="single" w:color="auto" w:sz="4" w:space="0"/>
            </w:tcBorders>
            <w:vAlign w:val="center"/>
          </w:tcPr>
          <w:p w14:paraId="1C35FA1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一年</w:t>
            </w:r>
          </w:p>
        </w:tc>
      </w:tr>
      <w:tr w14:paraId="58A42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77" w:type="pct"/>
            <w:tcBorders>
              <w:top w:val="single" w:color="auto" w:sz="4" w:space="0"/>
              <w:left w:val="single" w:color="auto" w:sz="4" w:space="0"/>
              <w:right w:val="single" w:color="auto" w:sz="4" w:space="0"/>
            </w:tcBorders>
            <w:vAlign w:val="center"/>
          </w:tcPr>
          <w:p w14:paraId="0028C4C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4023" w:type="pct"/>
            <w:tcBorders>
              <w:top w:val="single" w:color="auto" w:sz="4" w:space="0"/>
              <w:left w:val="single" w:color="auto" w:sz="4" w:space="0"/>
              <w:right w:val="single" w:color="auto" w:sz="4" w:space="0"/>
            </w:tcBorders>
            <w:vAlign w:val="center"/>
          </w:tcPr>
          <w:p w14:paraId="3EBD151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合同签订之日起2个工作日内乙方向甲方提供项目履约保证金（合同总价的1%），履约保证金采用银行转账或银行保函</w:t>
            </w:r>
            <w:r>
              <w:rPr>
                <w:rFonts w:hint="eastAsia" w:ascii="宋体" w:hAnsi="宋体" w:eastAsia="宋体" w:cs="宋体"/>
                <w:color w:val="auto"/>
                <w:sz w:val="24"/>
                <w:szCs w:val="24"/>
                <w:highlight w:val="none"/>
                <w:lang w:eastAsia="zh-CN"/>
              </w:rPr>
              <w:t>、保险公司出具的保函</w:t>
            </w:r>
            <w:r>
              <w:rPr>
                <w:rFonts w:hint="eastAsia" w:ascii="宋体" w:hAnsi="宋体" w:eastAsia="宋体" w:cs="宋体"/>
                <w:color w:val="auto"/>
                <w:sz w:val="24"/>
                <w:szCs w:val="24"/>
                <w:highlight w:val="none"/>
              </w:rPr>
              <w:t>的形式缴纳。</w:t>
            </w:r>
          </w:p>
        </w:tc>
      </w:tr>
      <w:tr w14:paraId="076594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1" w:hRule="atLeast"/>
          <w:jc w:val="center"/>
        </w:trPr>
        <w:tc>
          <w:tcPr>
            <w:tcW w:w="977" w:type="pct"/>
            <w:tcBorders>
              <w:top w:val="single" w:color="auto" w:sz="4" w:space="0"/>
              <w:left w:val="single" w:color="auto" w:sz="4" w:space="0"/>
              <w:bottom w:val="single" w:color="auto" w:sz="4" w:space="0"/>
              <w:right w:val="single" w:color="auto" w:sz="4" w:space="0"/>
            </w:tcBorders>
            <w:vAlign w:val="center"/>
          </w:tcPr>
          <w:p w14:paraId="1FD10F7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付款办法</w:t>
            </w:r>
          </w:p>
        </w:tc>
        <w:tc>
          <w:tcPr>
            <w:tcW w:w="4023" w:type="pct"/>
            <w:tcBorders>
              <w:top w:val="single" w:color="auto" w:sz="4" w:space="0"/>
              <w:left w:val="single" w:color="auto" w:sz="4" w:space="0"/>
              <w:bottom w:val="single" w:color="auto" w:sz="4" w:space="0"/>
              <w:right w:val="single" w:color="auto" w:sz="4" w:space="0"/>
            </w:tcBorders>
            <w:vAlign w:val="center"/>
          </w:tcPr>
          <w:p w14:paraId="2275975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详见“第五部分 拟签订的合同文本”</w:t>
            </w:r>
          </w:p>
        </w:tc>
      </w:tr>
    </w:tbl>
    <w:p w14:paraId="5A8E66A9">
      <w:pPr>
        <w:snapToGrid w:val="0"/>
        <w:spacing w:line="360" w:lineRule="auto"/>
        <w:ind w:firstLine="420" w:firstLineChars="200"/>
        <w:rPr>
          <w:rFonts w:ascii="宋体" w:hAnsi="宋体"/>
          <w:color w:val="auto"/>
          <w:szCs w:val="21"/>
          <w:highlight w:val="none"/>
        </w:rPr>
      </w:pPr>
    </w:p>
    <w:p w14:paraId="1563EA29">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br w:type="page"/>
      </w:r>
    </w:p>
    <w:p w14:paraId="0D9FA63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附件1-1</w:t>
      </w:r>
    </w:p>
    <w:p w14:paraId="76BC26D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杭州市城市河道相关泵站及配套闸门基本情况表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663"/>
        <w:gridCol w:w="29"/>
        <w:gridCol w:w="25"/>
        <w:gridCol w:w="36"/>
        <w:gridCol w:w="417"/>
        <w:gridCol w:w="22"/>
        <w:gridCol w:w="1295"/>
        <w:gridCol w:w="721"/>
        <w:gridCol w:w="2319"/>
      </w:tblGrid>
      <w:tr w14:paraId="3A5A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pct"/>
            <w:gridSpan w:val="5"/>
            <w:tcBorders>
              <w:top w:val="dotted" w:color="auto" w:sz="4" w:space="0"/>
              <w:left w:val="dotted" w:color="auto" w:sz="4" w:space="0"/>
              <w:bottom w:val="dotted" w:color="auto" w:sz="4" w:space="0"/>
              <w:right w:val="dotted" w:color="auto" w:sz="4" w:space="0"/>
            </w:tcBorders>
          </w:tcPr>
          <w:p w14:paraId="0EBCB6B3">
            <w:pPr>
              <w:rPr>
                <w:rFonts w:ascii="宋体" w:hAnsi="宋体"/>
                <w:b/>
                <w:color w:val="auto"/>
                <w:szCs w:val="21"/>
                <w:highlight w:val="none"/>
              </w:rPr>
            </w:pPr>
            <w:r>
              <w:rPr>
                <w:rFonts w:hint="eastAsia" w:ascii="宋体" w:hAnsi="宋体"/>
                <w:b/>
                <w:color w:val="auto"/>
                <w:szCs w:val="21"/>
                <w:highlight w:val="none"/>
              </w:rPr>
              <w:t>船闸/水闸名称：下沙路南闸</w:t>
            </w:r>
          </w:p>
        </w:tc>
        <w:tc>
          <w:tcPr>
            <w:tcW w:w="2454" w:type="pct"/>
            <w:gridSpan w:val="5"/>
            <w:tcBorders>
              <w:top w:val="dotted" w:color="auto" w:sz="4" w:space="0"/>
              <w:left w:val="dotted" w:color="auto" w:sz="4" w:space="0"/>
              <w:bottom w:val="dotted" w:color="auto" w:sz="4" w:space="0"/>
              <w:right w:val="dotted" w:color="auto" w:sz="4" w:space="0"/>
            </w:tcBorders>
          </w:tcPr>
          <w:p w14:paraId="2C9C5839">
            <w:pPr>
              <w:ind w:firstLine="1665" w:firstLineChars="790"/>
              <w:rPr>
                <w:rFonts w:ascii="宋体" w:hAnsi="宋体"/>
                <w:b/>
                <w:color w:val="auto"/>
                <w:szCs w:val="21"/>
                <w:highlight w:val="none"/>
              </w:rPr>
            </w:pPr>
            <w:r>
              <w:rPr>
                <w:rFonts w:hint="eastAsia" w:ascii="宋体" w:hAnsi="宋体"/>
                <w:b/>
                <w:color w:val="auto"/>
                <w:szCs w:val="21"/>
                <w:highlight w:val="none"/>
              </w:rPr>
              <w:t>登记时间：2019年</w:t>
            </w:r>
          </w:p>
        </w:tc>
      </w:tr>
      <w:tr w14:paraId="34951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7" w:hRule="exact"/>
        </w:trPr>
        <w:tc>
          <w:tcPr>
            <w:tcW w:w="1079" w:type="pct"/>
            <w:tcBorders>
              <w:top w:val="single" w:color="auto" w:sz="12" w:space="0"/>
              <w:left w:val="single" w:color="auto" w:sz="12" w:space="0"/>
              <w:bottom w:val="single" w:color="auto" w:sz="6" w:space="0"/>
              <w:right w:val="single" w:color="auto" w:sz="6" w:space="0"/>
            </w:tcBorders>
            <w:vAlign w:val="center"/>
          </w:tcPr>
          <w:p w14:paraId="3463873E">
            <w:pPr>
              <w:widowControl/>
              <w:rPr>
                <w:rFonts w:ascii="宋体" w:hAnsi="宋体" w:cs="宋体"/>
                <w:color w:val="auto"/>
                <w:szCs w:val="21"/>
                <w:highlight w:val="none"/>
              </w:rPr>
            </w:pPr>
            <w:r>
              <w:rPr>
                <w:rFonts w:hint="eastAsia" w:ascii="宋体" w:hAnsi="宋体" w:cs="宋体"/>
                <w:color w:val="auto"/>
                <w:szCs w:val="21"/>
                <w:highlight w:val="none"/>
              </w:rPr>
              <w:t>工程地点</w:t>
            </w:r>
          </w:p>
        </w:tc>
        <w:tc>
          <w:tcPr>
            <w:tcW w:w="1467" w:type="pct"/>
            <w:gridSpan w:val="4"/>
            <w:tcBorders>
              <w:top w:val="single" w:color="auto" w:sz="12" w:space="0"/>
              <w:left w:val="single" w:color="auto" w:sz="6" w:space="0"/>
              <w:bottom w:val="single" w:color="auto" w:sz="6" w:space="0"/>
              <w:right w:val="single" w:color="auto" w:sz="6" w:space="0"/>
            </w:tcBorders>
            <w:vAlign w:val="bottom"/>
          </w:tcPr>
          <w:p w14:paraId="53BD6728">
            <w:pPr>
              <w:widowControl/>
              <w:jc w:val="left"/>
              <w:textAlignment w:val="bottom"/>
              <w:rPr>
                <w:rFonts w:ascii="宋体" w:hAnsi="宋体" w:cs="宋体"/>
                <w:color w:val="auto"/>
                <w:szCs w:val="21"/>
                <w:highlight w:val="none"/>
              </w:rPr>
            </w:pPr>
            <w:r>
              <w:rPr>
                <w:rFonts w:hint="eastAsia" w:ascii="宋体" w:hAnsi="宋体" w:cs="宋体"/>
                <w:color w:val="auto"/>
                <w:kern w:val="0"/>
                <w:szCs w:val="21"/>
                <w:highlight w:val="none"/>
              </w:rPr>
              <w:t>下沙路老杭海路西南侧</w:t>
            </w:r>
          </w:p>
        </w:tc>
        <w:tc>
          <w:tcPr>
            <w:tcW w:w="912" w:type="pct"/>
            <w:gridSpan w:val="3"/>
            <w:vMerge w:val="restart"/>
            <w:tcBorders>
              <w:top w:val="single" w:color="auto" w:sz="12" w:space="0"/>
              <w:left w:val="single" w:color="auto" w:sz="6" w:space="0"/>
              <w:bottom w:val="single" w:color="auto" w:sz="6" w:space="0"/>
              <w:right w:val="single" w:color="auto" w:sz="6" w:space="0"/>
            </w:tcBorders>
            <w:vAlign w:val="center"/>
          </w:tcPr>
          <w:p w14:paraId="3FE26598">
            <w:pPr>
              <w:widowControl/>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1542" w:type="pct"/>
            <w:gridSpan w:val="2"/>
            <w:tcBorders>
              <w:top w:val="single" w:color="auto" w:sz="12" w:space="0"/>
              <w:left w:val="single" w:color="auto" w:sz="6" w:space="0"/>
              <w:bottom w:val="single" w:color="auto" w:sz="6" w:space="0"/>
              <w:right w:val="single" w:color="auto" w:sz="12" w:space="0"/>
            </w:tcBorders>
            <w:vAlign w:val="center"/>
          </w:tcPr>
          <w:p w14:paraId="2F871166">
            <w:pPr>
              <w:widowControl/>
              <w:rPr>
                <w:rFonts w:ascii="宋体" w:hAnsi="宋体" w:cs="宋体"/>
                <w:color w:val="auto"/>
                <w:szCs w:val="21"/>
                <w:highlight w:val="none"/>
              </w:rPr>
            </w:pPr>
            <w:r>
              <w:rPr>
                <w:rFonts w:hint="eastAsia" w:ascii="宋体" w:hAnsi="宋体" w:cs="宋体"/>
                <w:color w:val="auto"/>
                <w:szCs w:val="21"/>
                <w:highlight w:val="none"/>
              </w:rPr>
              <w:t>东经：</w:t>
            </w:r>
          </w:p>
        </w:tc>
      </w:tr>
      <w:tr w14:paraId="6E93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6497CC7">
            <w:pPr>
              <w:widowControl/>
              <w:rPr>
                <w:rFonts w:ascii="宋体" w:hAnsi="宋体" w:cs="宋体"/>
                <w:color w:val="auto"/>
                <w:szCs w:val="21"/>
                <w:highlight w:val="none"/>
              </w:rPr>
            </w:pPr>
            <w:r>
              <w:rPr>
                <w:rFonts w:hint="eastAsia" w:ascii="宋体" w:hAnsi="宋体" w:cs="宋体"/>
                <w:color w:val="auto"/>
                <w:szCs w:val="21"/>
                <w:highlight w:val="none"/>
              </w:rPr>
              <w:t>所在河流</w:t>
            </w:r>
          </w:p>
        </w:tc>
        <w:tc>
          <w:tcPr>
            <w:tcW w:w="1467" w:type="pct"/>
            <w:gridSpan w:val="4"/>
            <w:tcBorders>
              <w:top w:val="single" w:color="auto" w:sz="6" w:space="0"/>
              <w:left w:val="single" w:color="auto" w:sz="6" w:space="0"/>
              <w:bottom w:val="single" w:color="auto" w:sz="6" w:space="0"/>
              <w:right w:val="single" w:color="auto" w:sz="6" w:space="0"/>
            </w:tcBorders>
            <w:vAlign w:val="bottom"/>
          </w:tcPr>
          <w:p w14:paraId="62419ADB">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下沙路排水沟</w:t>
            </w: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7A173FBA">
            <w:pPr>
              <w:widowControl/>
              <w:jc w:val="center"/>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78F575F">
            <w:pPr>
              <w:widowControl/>
              <w:rPr>
                <w:rFonts w:ascii="宋体" w:hAnsi="宋体" w:cs="宋体"/>
                <w:color w:val="auto"/>
                <w:szCs w:val="21"/>
                <w:highlight w:val="none"/>
              </w:rPr>
            </w:pPr>
            <w:r>
              <w:rPr>
                <w:rFonts w:hint="eastAsia" w:ascii="宋体" w:hAnsi="宋体" w:cs="宋体"/>
                <w:color w:val="auto"/>
                <w:szCs w:val="21"/>
                <w:highlight w:val="none"/>
              </w:rPr>
              <w:t>北纬 ：</w:t>
            </w:r>
          </w:p>
        </w:tc>
      </w:tr>
      <w:tr w14:paraId="14CEE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A821CE1">
            <w:pPr>
              <w:widowControl/>
              <w:rPr>
                <w:rFonts w:ascii="宋体" w:hAnsi="宋体" w:cs="宋体"/>
                <w:color w:val="auto"/>
                <w:szCs w:val="21"/>
                <w:highlight w:val="none"/>
              </w:rPr>
            </w:pPr>
            <w:r>
              <w:rPr>
                <w:rFonts w:hint="eastAsia" w:ascii="宋体" w:hAnsi="宋体" w:cs="宋体"/>
                <w:color w:val="auto"/>
                <w:szCs w:val="21"/>
                <w:highlight w:val="none"/>
              </w:rPr>
              <w:t>工程等别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F8F4E2A">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right w:val="single" w:color="auto" w:sz="6" w:space="0"/>
            </w:tcBorders>
            <w:vAlign w:val="center"/>
          </w:tcPr>
          <w:p w14:paraId="662760DF">
            <w:pPr>
              <w:widowControl/>
              <w:rPr>
                <w:rFonts w:ascii="宋体" w:hAnsi="宋体" w:cs="宋体"/>
                <w:color w:val="auto"/>
                <w:szCs w:val="21"/>
                <w:highlight w:val="none"/>
              </w:rPr>
            </w:pPr>
            <w:r>
              <w:rPr>
                <w:rFonts w:hint="eastAsia" w:ascii="宋体" w:hAnsi="宋体" w:cs="宋体"/>
                <w:color w:val="auto"/>
                <w:szCs w:val="21"/>
                <w:highlight w:val="none"/>
              </w:rPr>
              <w:t>是否闸站工程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2539DAE">
            <w:pPr>
              <w:widowControl/>
              <w:rPr>
                <w:rFonts w:ascii="宋体" w:hAnsi="宋体" w:cs="宋体"/>
                <w:color w:val="auto"/>
                <w:szCs w:val="21"/>
                <w:highlight w:val="none"/>
              </w:rPr>
            </w:pPr>
            <w:r>
              <w:rPr>
                <w:rFonts w:hint="eastAsia" w:ascii="宋体" w:hAnsi="宋体" w:cs="宋体"/>
                <w:color w:val="auto"/>
                <w:szCs w:val="21"/>
                <w:highlight w:val="none"/>
              </w:rPr>
              <w:t>是 □ ：装机   kw；流量  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/s </w:t>
            </w:r>
          </w:p>
        </w:tc>
      </w:tr>
      <w:tr w14:paraId="2232A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6C572CA">
            <w:pPr>
              <w:widowControl/>
              <w:rPr>
                <w:rFonts w:ascii="宋体" w:hAnsi="宋体" w:cs="宋体"/>
                <w:color w:val="auto"/>
                <w:szCs w:val="21"/>
                <w:highlight w:val="none"/>
              </w:rPr>
            </w:pPr>
            <w:r>
              <w:rPr>
                <w:rFonts w:hint="eastAsia" w:ascii="宋体" w:hAnsi="宋体" w:cs="宋体"/>
                <w:color w:val="auto"/>
                <w:szCs w:val="21"/>
                <w:highlight w:val="none"/>
              </w:rPr>
              <w:t>主要建筑物级别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5D0A51A">
            <w:pPr>
              <w:widowControl/>
              <w:jc w:val="center"/>
              <w:rPr>
                <w:rFonts w:ascii="宋体" w:hAnsi="宋体" w:cs="宋体"/>
                <w:color w:val="auto"/>
                <w:szCs w:val="21"/>
                <w:highlight w:val="none"/>
              </w:rPr>
            </w:pPr>
          </w:p>
        </w:tc>
        <w:tc>
          <w:tcPr>
            <w:tcW w:w="912" w:type="pct"/>
            <w:gridSpan w:val="3"/>
            <w:vMerge w:val="continue"/>
            <w:tcBorders>
              <w:left w:val="single" w:color="auto" w:sz="6" w:space="0"/>
              <w:bottom w:val="single" w:color="auto" w:sz="6" w:space="0"/>
              <w:right w:val="single" w:color="auto" w:sz="6" w:space="0"/>
            </w:tcBorders>
            <w:vAlign w:val="center"/>
          </w:tcPr>
          <w:p w14:paraId="74450E13">
            <w:pPr>
              <w:widowControl/>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31A694D5">
            <w:pPr>
              <w:widowControl/>
              <w:jc w:val="center"/>
              <w:rPr>
                <w:rFonts w:ascii="宋体" w:hAnsi="宋体" w:cs="宋体"/>
                <w:color w:val="auto"/>
                <w:szCs w:val="21"/>
                <w:highlight w:val="none"/>
              </w:rPr>
            </w:pPr>
            <w:r>
              <w:rPr>
                <w:rFonts w:hint="eastAsia" w:ascii="宋体" w:hAnsi="宋体" w:cs="宋体"/>
                <w:color w:val="auto"/>
                <w:szCs w:val="21"/>
                <w:highlight w:val="none"/>
              </w:rPr>
              <w:t xml:space="preserve">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10F66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B492E2D">
            <w:pPr>
              <w:widowControl/>
              <w:rPr>
                <w:rFonts w:ascii="宋体" w:hAnsi="宋体" w:cs="宋体"/>
                <w:color w:val="auto"/>
                <w:szCs w:val="21"/>
                <w:highlight w:val="none"/>
              </w:rPr>
            </w:pPr>
            <w:r>
              <w:rPr>
                <w:rFonts w:hint="eastAsia" w:ascii="宋体" w:hAnsi="宋体" w:cs="宋体"/>
                <w:color w:val="auto"/>
                <w:szCs w:val="21"/>
                <w:highlight w:val="none"/>
              </w:rPr>
              <w:t>水闸类型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58239B8">
            <w:pPr>
              <w:widowControl/>
              <w:jc w:val="center"/>
              <w:rPr>
                <w:rFonts w:ascii="宋体" w:hAnsi="宋体" w:cs="宋体"/>
                <w:color w:val="auto"/>
                <w:szCs w:val="21"/>
                <w:highlight w:val="none"/>
              </w:rPr>
            </w:pPr>
            <w:r>
              <w:rPr>
                <w:rFonts w:hint="eastAsia" w:ascii="宋体" w:hAnsi="宋体"/>
                <w:color w:val="auto"/>
                <w:szCs w:val="21"/>
                <w:highlight w:val="none"/>
              </w:rPr>
              <w:t>插板闸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4064A5F">
            <w:pPr>
              <w:widowControl/>
              <w:rPr>
                <w:rFonts w:ascii="宋体" w:hAnsi="宋体" w:cs="宋体"/>
                <w:color w:val="auto"/>
                <w:szCs w:val="21"/>
                <w:highlight w:val="none"/>
              </w:rPr>
            </w:pPr>
            <w:r>
              <w:rPr>
                <w:rFonts w:hint="eastAsia" w:ascii="宋体" w:hAnsi="宋体" w:cs="宋体"/>
                <w:color w:val="auto"/>
                <w:szCs w:val="21"/>
                <w:highlight w:val="none"/>
              </w:rPr>
              <w:t>是否套闸工程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5C846C0">
            <w:pPr>
              <w:widowControl/>
              <w:rPr>
                <w:rFonts w:ascii="宋体" w:hAnsi="宋体" w:cs="宋体"/>
                <w:color w:val="auto"/>
                <w:szCs w:val="21"/>
                <w:highlight w:val="none"/>
              </w:rPr>
            </w:pPr>
            <w:r>
              <w:rPr>
                <w:rFonts w:hint="eastAsia" w:ascii="宋体" w:hAnsi="宋体" w:cs="宋体"/>
                <w:color w:val="auto"/>
                <w:szCs w:val="21"/>
                <w:highlight w:val="none"/>
              </w:rPr>
              <w:t xml:space="preserve">是  □      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77D0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9752DA5">
            <w:pPr>
              <w:widowControl/>
              <w:rPr>
                <w:rFonts w:ascii="宋体" w:hAnsi="宋体" w:cs="宋体"/>
                <w:color w:val="auto"/>
                <w:szCs w:val="21"/>
                <w:highlight w:val="none"/>
              </w:rPr>
            </w:pPr>
            <w:r>
              <w:rPr>
                <w:rFonts w:hint="eastAsia" w:ascii="宋体" w:hAnsi="宋体" w:cs="宋体"/>
                <w:color w:val="auto"/>
                <w:szCs w:val="21"/>
                <w:highlight w:val="none"/>
              </w:rPr>
              <w:t>建设单位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DBAEEB5">
            <w:pPr>
              <w:widowControl/>
              <w:jc w:val="center"/>
              <w:rPr>
                <w:rFonts w:ascii="宋体" w:hAnsi="宋体" w:cs="宋体"/>
                <w:color w:val="auto"/>
                <w:szCs w:val="21"/>
                <w:highlight w:val="none"/>
              </w:rPr>
            </w:pPr>
          </w:p>
        </w:tc>
        <w:tc>
          <w:tcPr>
            <w:tcW w:w="255" w:type="pct"/>
            <w:gridSpan w:val="2"/>
            <w:vMerge w:val="restart"/>
            <w:tcBorders>
              <w:top w:val="single" w:color="auto" w:sz="6" w:space="0"/>
              <w:left w:val="single" w:color="auto" w:sz="6" w:space="0"/>
              <w:bottom w:val="single" w:color="auto" w:sz="6" w:space="0"/>
              <w:right w:val="single" w:color="auto" w:sz="6" w:space="0"/>
            </w:tcBorders>
            <w:vAlign w:val="center"/>
          </w:tcPr>
          <w:p w14:paraId="2FEA1C09">
            <w:pPr>
              <w:widowControl/>
              <w:rPr>
                <w:rFonts w:ascii="宋体" w:hAnsi="宋体" w:cs="宋体"/>
                <w:color w:val="auto"/>
                <w:szCs w:val="21"/>
                <w:highlight w:val="none"/>
              </w:rPr>
            </w:pPr>
            <w:r>
              <w:rPr>
                <w:rFonts w:hint="eastAsia" w:ascii="宋体" w:hAnsi="宋体" w:cs="宋体"/>
                <w:color w:val="auto"/>
                <w:szCs w:val="21"/>
                <w:highlight w:val="none"/>
              </w:rPr>
              <w:t>效益</w:t>
            </w:r>
          </w:p>
        </w:tc>
        <w:tc>
          <w:tcPr>
            <w:tcW w:w="657" w:type="pct"/>
            <w:tcBorders>
              <w:top w:val="single" w:color="auto" w:sz="6" w:space="0"/>
              <w:left w:val="single" w:color="auto" w:sz="6" w:space="0"/>
              <w:bottom w:val="single" w:color="auto" w:sz="6" w:space="0"/>
              <w:right w:val="single" w:color="auto" w:sz="6" w:space="0"/>
            </w:tcBorders>
            <w:vAlign w:val="center"/>
          </w:tcPr>
          <w:p w14:paraId="0015307F">
            <w:pPr>
              <w:widowControl/>
              <w:rPr>
                <w:rFonts w:ascii="宋体" w:hAnsi="宋体" w:cs="宋体"/>
                <w:color w:val="auto"/>
                <w:szCs w:val="21"/>
                <w:highlight w:val="none"/>
              </w:rPr>
            </w:pPr>
            <w:r>
              <w:rPr>
                <w:rFonts w:hint="eastAsia" w:ascii="宋体" w:hAnsi="宋体" w:cs="宋体"/>
                <w:color w:val="auto"/>
                <w:szCs w:val="21"/>
                <w:highlight w:val="none"/>
              </w:rPr>
              <w:t>灌溉</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5B7394A">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7680B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04" w:hRule="exact"/>
        </w:trPr>
        <w:tc>
          <w:tcPr>
            <w:tcW w:w="1079" w:type="pct"/>
            <w:tcBorders>
              <w:top w:val="single" w:color="auto" w:sz="6" w:space="0"/>
              <w:left w:val="single" w:color="auto" w:sz="12" w:space="0"/>
              <w:bottom w:val="single" w:color="auto" w:sz="6" w:space="0"/>
              <w:right w:val="single" w:color="auto" w:sz="6" w:space="0"/>
            </w:tcBorders>
            <w:vAlign w:val="center"/>
          </w:tcPr>
          <w:p w14:paraId="796CF7B7">
            <w:pPr>
              <w:widowControl/>
              <w:rPr>
                <w:rFonts w:ascii="宋体" w:hAnsi="宋体" w:cs="宋体"/>
                <w:color w:val="auto"/>
                <w:szCs w:val="21"/>
                <w:highlight w:val="none"/>
              </w:rPr>
            </w:pPr>
            <w:r>
              <w:rPr>
                <w:rFonts w:hint="eastAsia" w:ascii="宋体" w:hAnsi="宋体" w:cs="宋体"/>
                <w:color w:val="auto"/>
                <w:szCs w:val="21"/>
                <w:highlight w:val="none"/>
              </w:rPr>
              <w:t>设计单位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A891649">
            <w:pPr>
              <w:widowControl/>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3292601C">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0B012600">
            <w:pPr>
              <w:widowControl/>
              <w:rPr>
                <w:rFonts w:ascii="宋体" w:hAnsi="宋体" w:cs="宋体"/>
                <w:color w:val="auto"/>
                <w:szCs w:val="21"/>
                <w:highlight w:val="none"/>
              </w:rPr>
            </w:pPr>
            <w:r>
              <w:rPr>
                <w:rFonts w:hint="eastAsia" w:ascii="宋体" w:hAnsi="宋体" w:cs="宋体"/>
                <w:color w:val="auto"/>
                <w:szCs w:val="21"/>
                <w:highlight w:val="none"/>
              </w:rPr>
              <w:t>排涝</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018BA5FA">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2DD38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0" w:hRule="exact"/>
        </w:trPr>
        <w:tc>
          <w:tcPr>
            <w:tcW w:w="1079" w:type="pct"/>
            <w:tcBorders>
              <w:top w:val="single" w:color="auto" w:sz="6" w:space="0"/>
              <w:left w:val="single" w:color="auto" w:sz="12" w:space="0"/>
              <w:bottom w:val="single" w:color="auto" w:sz="6" w:space="0"/>
              <w:right w:val="single" w:color="auto" w:sz="6" w:space="0"/>
            </w:tcBorders>
            <w:vAlign w:val="center"/>
          </w:tcPr>
          <w:p w14:paraId="7AE5893C">
            <w:pPr>
              <w:widowControl/>
              <w:rPr>
                <w:rFonts w:ascii="宋体" w:hAnsi="宋体" w:cs="宋体"/>
                <w:color w:val="auto"/>
                <w:szCs w:val="21"/>
                <w:highlight w:val="none"/>
              </w:rPr>
            </w:pPr>
            <w:r>
              <w:rPr>
                <w:rFonts w:hint="eastAsia" w:ascii="宋体" w:hAnsi="宋体" w:cs="宋体"/>
                <w:color w:val="auto"/>
                <w:szCs w:val="21"/>
                <w:highlight w:val="none"/>
              </w:rPr>
              <w:t>施工单位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C604BFC">
            <w:pPr>
              <w:widowControl/>
              <w:jc w:val="center"/>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1CFA66F9">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52243DD5">
            <w:pPr>
              <w:widowControl/>
              <w:rPr>
                <w:rFonts w:ascii="宋体" w:hAnsi="宋体" w:cs="宋体"/>
                <w:color w:val="auto"/>
                <w:szCs w:val="21"/>
                <w:highlight w:val="none"/>
              </w:rPr>
            </w:pPr>
            <w:r>
              <w:rPr>
                <w:rFonts w:hint="eastAsia" w:ascii="宋体" w:hAnsi="宋体" w:cs="宋体"/>
                <w:color w:val="auto"/>
                <w:szCs w:val="21"/>
                <w:highlight w:val="none"/>
              </w:rPr>
              <w:t>其他</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F4EA182">
            <w:pPr>
              <w:widowControl/>
              <w:jc w:val="center"/>
              <w:rPr>
                <w:rFonts w:ascii="宋体" w:hAnsi="宋体" w:cs="宋体"/>
                <w:color w:val="auto"/>
                <w:szCs w:val="21"/>
                <w:highlight w:val="none"/>
              </w:rPr>
            </w:pPr>
          </w:p>
        </w:tc>
      </w:tr>
      <w:tr w14:paraId="0C4C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306B571">
            <w:pPr>
              <w:widowControl/>
              <w:rPr>
                <w:rFonts w:ascii="宋体" w:hAnsi="宋体" w:cs="宋体"/>
                <w:color w:val="auto"/>
                <w:szCs w:val="21"/>
                <w:highlight w:val="none"/>
              </w:rPr>
            </w:pPr>
            <w:r>
              <w:rPr>
                <w:rFonts w:hint="eastAsia" w:ascii="宋体" w:hAnsi="宋体" w:cs="宋体"/>
                <w:color w:val="auto"/>
                <w:szCs w:val="21"/>
                <w:highlight w:val="none"/>
              </w:rPr>
              <w:t>监理单位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A7AA91F">
            <w:pPr>
              <w:widowControl/>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07A58CF2">
            <w:pPr>
              <w:widowControl/>
              <w:rPr>
                <w:rFonts w:ascii="宋体" w:hAnsi="宋体" w:cs="宋体"/>
                <w:color w:val="auto"/>
                <w:szCs w:val="21"/>
                <w:highlight w:val="none"/>
              </w:rPr>
            </w:pPr>
            <w:r>
              <w:rPr>
                <w:rFonts w:hint="eastAsia" w:ascii="宋体" w:hAnsi="宋体" w:cs="宋体"/>
                <w:color w:val="auto"/>
                <w:szCs w:val="21"/>
                <w:highlight w:val="none"/>
              </w:rPr>
              <w:t>施工地质条件及处理方法</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35425A6C">
            <w:pPr>
              <w:widowControl/>
              <w:jc w:val="center"/>
              <w:rPr>
                <w:rFonts w:ascii="宋体" w:hAnsi="宋体" w:cs="宋体"/>
                <w:color w:val="auto"/>
                <w:szCs w:val="21"/>
                <w:highlight w:val="none"/>
              </w:rPr>
            </w:pPr>
          </w:p>
        </w:tc>
      </w:tr>
      <w:tr w14:paraId="7238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F7026B5">
            <w:pPr>
              <w:widowControl/>
              <w:rPr>
                <w:rFonts w:ascii="宋体" w:hAnsi="宋体" w:cs="宋体"/>
                <w:color w:val="auto"/>
                <w:szCs w:val="21"/>
                <w:highlight w:val="none"/>
              </w:rPr>
            </w:pPr>
            <w:r>
              <w:rPr>
                <w:rFonts w:hint="eastAsia" w:ascii="宋体" w:hAnsi="宋体" w:cs="宋体"/>
                <w:color w:val="auto"/>
                <w:szCs w:val="21"/>
                <w:highlight w:val="none"/>
              </w:rPr>
              <w:t>质监单位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C236C77">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48A26C9F">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2BD5043A">
            <w:pPr>
              <w:widowControl/>
              <w:jc w:val="center"/>
              <w:rPr>
                <w:rFonts w:ascii="宋体" w:hAnsi="宋体" w:cs="宋体"/>
                <w:color w:val="auto"/>
                <w:szCs w:val="21"/>
                <w:highlight w:val="none"/>
              </w:rPr>
            </w:pPr>
          </w:p>
        </w:tc>
      </w:tr>
      <w:tr w14:paraId="69977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94" w:hRule="exact"/>
        </w:trPr>
        <w:tc>
          <w:tcPr>
            <w:tcW w:w="1079" w:type="pct"/>
            <w:tcBorders>
              <w:top w:val="single" w:color="auto" w:sz="6" w:space="0"/>
              <w:left w:val="single" w:color="auto" w:sz="12" w:space="0"/>
              <w:bottom w:val="single" w:color="auto" w:sz="6" w:space="0"/>
              <w:right w:val="single" w:color="auto" w:sz="6" w:space="0"/>
            </w:tcBorders>
            <w:vAlign w:val="center"/>
          </w:tcPr>
          <w:p w14:paraId="2C11340A">
            <w:pPr>
              <w:widowControl/>
              <w:rPr>
                <w:rFonts w:ascii="宋体" w:hAnsi="宋体" w:cs="宋体"/>
                <w:color w:val="auto"/>
                <w:szCs w:val="21"/>
                <w:highlight w:val="none"/>
              </w:rPr>
            </w:pPr>
            <w:r>
              <w:rPr>
                <w:rFonts w:hint="eastAsia" w:ascii="宋体" w:hAnsi="宋体" w:cs="宋体"/>
                <w:color w:val="auto"/>
                <w:szCs w:val="21"/>
                <w:highlight w:val="none"/>
              </w:rPr>
              <w:t>开工日期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C3561E7">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218F5442">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1A5DA664">
            <w:pPr>
              <w:widowControl/>
              <w:jc w:val="center"/>
              <w:rPr>
                <w:rFonts w:ascii="宋体" w:hAnsi="宋体" w:cs="宋体"/>
                <w:color w:val="auto"/>
                <w:szCs w:val="21"/>
                <w:highlight w:val="none"/>
              </w:rPr>
            </w:pPr>
          </w:p>
        </w:tc>
      </w:tr>
      <w:tr w14:paraId="609B5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4EB7CDD">
            <w:pPr>
              <w:widowControl/>
              <w:rPr>
                <w:rFonts w:ascii="宋体" w:hAnsi="宋体" w:cs="宋体"/>
                <w:color w:val="auto"/>
                <w:szCs w:val="21"/>
                <w:highlight w:val="none"/>
              </w:rPr>
            </w:pPr>
            <w:r>
              <w:rPr>
                <w:rFonts w:hint="eastAsia" w:ascii="宋体" w:hAnsi="宋体" w:cs="宋体"/>
                <w:color w:val="auto"/>
                <w:szCs w:val="21"/>
                <w:highlight w:val="none"/>
              </w:rPr>
              <w:t>竣工日期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6910243">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225BB0ED">
            <w:pPr>
              <w:widowControl/>
              <w:rPr>
                <w:rFonts w:ascii="宋体" w:hAnsi="宋体" w:cs="宋体"/>
                <w:color w:val="auto"/>
                <w:szCs w:val="21"/>
                <w:highlight w:val="none"/>
              </w:rPr>
            </w:pPr>
            <w:r>
              <w:rPr>
                <w:rFonts w:hint="eastAsia" w:ascii="宋体" w:hAnsi="宋体" w:cs="宋体"/>
                <w:color w:val="auto"/>
                <w:szCs w:val="21"/>
                <w:highlight w:val="none"/>
              </w:rPr>
              <w:t>控制运用原则</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632B5148">
            <w:pPr>
              <w:widowControl/>
              <w:jc w:val="center"/>
              <w:rPr>
                <w:rFonts w:ascii="宋体" w:hAnsi="宋体" w:cs="宋体"/>
                <w:color w:val="auto"/>
                <w:szCs w:val="21"/>
                <w:highlight w:val="none"/>
              </w:rPr>
            </w:pPr>
          </w:p>
        </w:tc>
      </w:tr>
      <w:tr w14:paraId="59E6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7354431">
            <w:pPr>
              <w:widowControl/>
              <w:rPr>
                <w:rFonts w:ascii="宋体" w:hAnsi="宋体" w:cs="宋体"/>
                <w:color w:val="auto"/>
                <w:szCs w:val="21"/>
                <w:highlight w:val="none"/>
              </w:rPr>
            </w:pPr>
            <w:r>
              <w:rPr>
                <w:rFonts w:hint="eastAsia" w:ascii="宋体" w:hAnsi="宋体" w:cs="宋体"/>
                <w:color w:val="auto"/>
                <w:szCs w:val="21"/>
                <w:highlight w:val="none"/>
              </w:rPr>
              <w:t>工程总投资</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3766644">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3E98CDBA">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6CC43319">
            <w:pPr>
              <w:widowControl/>
              <w:jc w:val="center"/>
              <w:rPr>
                <w:rFonts w:ascii="宋体" w:hAnsi="宋体" w:cs="宋体"/>
                <w:color w:val="auto"/>
                <w:szCs w:val="21"/>
                <w:highlight w:val="none"/>
              </w:rPr>
            </w:pPr>
          </w:p>
        </w:tc>
      </w:tr>
      <w:tr w14:paraId="31583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1C30B69">
            <w:pPr>
              <w:widowControl/>
              <w:rPr>
                <w:rFonts w:ascii="宋体" w:hAnsi="宋体" w:cs="宋体"/>
                <w:color w:val="auto"/>
                <w:szCs w:val="21"/>
                <w:highlight w:val="none"/>
              </w:rPr>
            </w:pPr>
            <w:r>
              <w:rPr>
                <w:rFonts w:hint="eastAsia" w:ascii="宋体" w:hAnsi="宋体" w:cs="宋体"/>
                <w:color w:val="auto"/>
                <w:szCs w:val="21"/>
                <w:highlight w:val="none"/>
              </w:rPr>
              <w:t>高程基准面</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335CA1E">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79D8084C">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2F81EAAE">
            <w:pPr>
              <w:widowControl/>
              <w:jc w:val="center"/>
              <w:rPr>
                <w:rFonts w:ascii="宋体" w:hAnsi="宋体" w:cs="宋体"/>
                <w:color w:val="auto"/>
                <w:szCs w:val="21"/>
                <w:highlight w:val="none"/>
              </w:rPr>
            </w:pPr>
          </w:p>
        </w:tc>
      </w:tr>
      <w:tr w14:paraId="56B9A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95" w:hRule="exact"/>
        </w:trPr>
        <w:tc>
          <w:tcPr>
            <w:tcW w:w="1079" w:type="pct"/>
            <w:tcBorders>
              <w:top w:val="single" w:color="auto" w:sz="6" w:space="0"/>
              <w:left w:val="single" w:color="auto" w:sz="12" w:space="0"/>
              <w:right w:val="single" w:color="auto" w:sz="6" w:space="0"/>
            </w:tcBorders>
            <w:vAlign w:val="center"/>
          </w:tcPr>
          <w:p w14:paraId="3D58CE73">
            <w:pPr>
              <w:rPr>
                <w:rFonts w:ascii="宋体" w:hAnsi="宋体" w:cs="宋体"/>
                <w:color w:val="auto"/>
                <w:szCs w:val="21"/>
                <w:highlight w:val="none"/>
              </w:rPr>
            </w:pPr>
            <w:r>
              <w:rPr>
                <w:rFonts w:hint="eastAsia" w:ascii="宋体" w:hAnsi="宋体" w:cs="宋体"/>
                <w:color w:val="auto"/>
                <w:szCs w:val="21"/>
                <w:highlight w:val="none"/>
              </w:rPr>
              <w:t>配套工程</w:t>
            </w:r>
          </w:p>
        </w:tc>
        <w:tc>
          <w:tcPr>
            <w:tcW w:w="1467" w:type="pct"/>
            <w:gridSpan w:val="4"/>
            <w:tcBorders>
              <w:top w:val="single" w:color="auto" w:sz="6" w:space="0"/>
              <w:left w:val="single" w:color="auto" w:sz="6" w:space="0"/>
              <w:right w:val="single" w:color="auto" w:sz="6" w:space="0"/>
            </w:tcBorders>
            <w:vAlign w:val="center"/>
          </w:tcPr>
          <w:p w14:paraId="48EEB423">
            <w:pPr>
              <w:widowControl/>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EBFECB4">
            <w:pPr>
              <w:widowControl/>
              <w:rPr>
                <w:rFonts w:ascii="宋体" w:hAnsi="宋体" w:cs="宋体"/>
                <w:color w:val="auto"/>
                <w:szCs w:val="21"/>
                <w:highlight w:val="none"/>
              </w:rPr>
            </w:pPr>
            <w:r>
              <w:rPr>
                <w:rFonts w:hint="eastAsia" w:ascii="宋体" w:hAnsi="宋体" w:cs="宋体"/>
                <w:color w:val="auto"/>
                <w:szCs w:val="21"/>
                <w:highlight w:val="none"/>
              </w:rPr>
              <w:t>观测设备及观测情况</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74722F7">
            <w:pPr>
              <w:widowControl/>
              <w:jc w:val="center"/>
              <w:rPr>
                <w:rFonts w:ascii="宋体" w:hAnsi="宋体" w:cs="宋体"/>
                <w:color w:val="auto"/>
                <w:szCs w:val="21"/>
                <w:highlight w:val="none"/>
              </w:rPr>
            </w:pPr>
          </w:p>
        </w:tc>
      </w:tr>
      <w:tr w14:paraId="65E36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76" w:hRule="exact"/>
        </w:trPr>
        <w:tc>
          <w:tcPr>
            <w:tcW w:w="5000" w:type="pct"/>
            <w:gridSpan w:val="10"/>
            <w:tcBorders>
              <w:top w:val="single" w:color="auto" w:sz="6" w:space="0"/>
              <w:left w:val="single" w:color="auto" w:sz="12" w:space="0"/>
              <w:bottom w:val="single" w:color="auto" w:sz="6" w:space="0"/>
              <w:right w:val="single" w:color="auto" w:sz="12" w:space="0"/>
            </w:tcBorders>
            <w:vAlign w:val="center"/>
          </w:tcPr>
          <w:p w14:paraId="60880B56">
            <w:pPr>
              <w:widowControl/>
              <w:rPr>
                <w:rFonts w:ascii="宋体" w:hAnsi="宋体" w:cs="宋体"/>
                <w:bCs/>
                <w:color w:val="auto"/>
                <w:szCs w:val="21"/>
                <w:highlight w:val="none"/>
              </w:rPr>
            </w:pPr>
            <w:r>
              <w:rPr>
                <w:rFonts w:hint="eastAsia" w:ascii="宋体" w:hAnsi="宋体" w:cs="宋体"/>
                <w:bCs/>
                <w:color w:val="auto"/>
                <w:szCs w:val="21"/>
                <w:highlight w:val="none"/>
              </w:rPr>
              <w:t>闸门设计主要参数1</w:t>
            </w:r>
            <w:r>
              <w:rPr>
                <w:rFonts w:hint="eastAsia" w:ascii="宋体" w:hAnsi="宋体"/>
                <w:color w:val="auto"/>
                <w:szCs w:val="21"/>
                <w:highlight w:val="none"/>
              </w:rPr>
              <w:t>（同站存在多个闸门的增表插入）</w:t>
            </w:r>
          </w:p>
        </w:tc>
      </w:tr>
      <w:tr w14:paraId="1FD72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20238F0">
            <w:pPr>
              <w:widowControl/>
              <w:rPr>
                <w:rFonts w:ascii="宋体" w:hAnsi="宋体" w:cs="宋体"/>
                <w:color w:val="auto"/>
                <w:szCs w:val="21"/>
                <w:highlight w:val="none"/>
              </w:rPr>
            </w:pPr>
            <w:r>
              <w:rPr>
                <w:rFonts w:hint="eastAsia" w:ascii="宋体" w:hAnsi="宋体" w:cs="宋体"/>
                <w:color w:val="auto"/>
                <w:szCs w:val="21"/>
                <w:highlight w:val="none"/>
              </w:rPr>
              <w:t>闸门名称</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A5815E3">
            <w:pPr>
              <w:widowControl/>
              <w:ind w:firstLine="1050" w:firstLineChars="500"/>
              <w:rPr>
                <w:rFonts w:ascii="宋体" w:hAnsi="宋体" w:cs="宋体"/>
                <w:color w:val="auto"/>
                <w:szCs w:val="21"/>
                <w:highlight w:val="none"/>
              </w:rPr>
            </w:pPr>
            <w:r>
              <w:rPr>
                <w:rFonts w:hint="eastAsia" w:ascii="宋体" w:hAnsi="宋体" w:cs="宋体"/>
                <w:color w:val="auto"/>
                <w:szCs w:val="21"/>
                <w:highlight w:val="none"/>
              </w:rPr>
              <w:t>插板闸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02C3BAE">
            <w:pPr>
              <w:rPr>
                <w:rFonts w:ascii="宋体" w:hAnsi="宋体"/>
                <w:color w:val="auto"/>
                <w:szCs w:val="21"/>
                <w:highlight w:val="none"/>
              </w:rPr>
            </w:pPr>
            <w:r>
              <w:rPr>
                <w:rFonts w:hint="eastAsia" w:ascii="宋体" w:hAnsi="宋体"/>
                <w:color w:val="auto"/>
                <w:szCs w:val="21"/>
                <w:highlight w:val="none"/>
              </w:rPr>
              <w:t>主要功能</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45F96AE">
            <w:pPr>
              <w:jc w:val="center"/>
              <w:rPr>
                <w:rFonts w:ascii="宋体" w:hAnsi="宋体"/>
                <w:color w:val="auto"/>
                <w:szCs w:val="21"/>
                <w:highlight w:val="none"/>
              </w:rPr>
            </w:pPr>
            <w:r>
              <w:rPr>
                <w:rFonts w:hint="eastAsia" w:ascii="宋体" w:hAnsi="宋体"/>
                <w:color w:val="auto"/>
                <w:szCs w:val="21"/>
                <w:highlight w:val="none"/>
              </w:rPr>
              <w:t>排涝</w:t>
            </w:r>
          </w:p>
        </w:tc>
      </w:tr>
      <w:tr w14:paraId="7692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0646603">
            <w:pPr>
              <w:widowControl/>
              <w:rPr>
                <w:rFonts w:ascii="宋体" w:hAnsi="宋体" w:cs="宋体"/>
                <w:color w:val="auto"/>
                <w:szCs w:val="21"/>
                <w:highlight w:val="none"/>
              </w:rPr>
            </w:pPr>
            <w:r>
              <w:rPr>
                <w:rFonts w:hint="eastAsia" w:ascii="宋体" w:hAnsi="宋体" w:cs="宋体"/>
                <w:color w:val="auto"/>
                <w:szCs w:val="21"/>
                <w:highlight w:val="none"/>
              </w:rPr>
              <w:t>设计洪水标准</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842A09C">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0CDC7C09">
            <w:pPr>
              <w:widowControl/>
              <w:rPr>
                <w:rFonts w:ascii="宋体" w:hAnsi="宋体" w:cs="宋体"/>
                <w:color w:val="auto"/>
                <w:szCs w:val="21"/>
                <w:highlight w:val="none"/>
              </w:rPr>
            </w:pPr>
            <w:r>
              <w:rPr>
                <w:rFonts w:hint="eastAsia" w:ascii="宋体" w:hAnsi="宋体" w:cs="宋体"/>
                <w:color w:val="auto"/>
                <w:szCs w:val="21"/>
                <w:highlight w:val="none"/>
              </w:rPr>
              <w:t>设计水位</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97F072C">
            <w:pPr>
              <w:widowControl/>
              <w:jc w:val="center"/>
              <w:rPr>
                <w:rFonts w:ascii="宋体" w:hAnsi="宋体" w:cs="宋体"/>
                <w:color w:val="auto"/>
                <w:szCs w:val="21"/>
                <w:highlight w:val="none"/>
              </w:rPr>
            </w:pPr>
            <w:r>
              <w:rPr>
                <w:rFonts w:hint="eastAsia" w:ascii="宋体" w:hAnsi="宋体" w:cs="宋体"/>
                <w:color w:val="auto"/>
                <w:szCs w:val="21"/>
                <w:highlight w:val="none"/>
              </w:rPr>
              <w:t>上游</w:t>
            </w:r>
            <w:r>
              <w:rPr>
                <w:rFonts w:hint="eastAsia" w:ascii="宋体" w:hAnsi="宋体"/>
                <w:color w:val="auto"/>
                <w:szCs w:val="21"/>
                <w:highlight w:val="none"/>
              </w:rPr>
              <w:t>米</w:t>
            </w:r>
            <w:r>
              <w:rPr>
                <w:rFonts w:hint="eastAsia" w:ascii="宋体" w:hAnsi="宋体" w:cs="宋体"/>
                <w:color w:val="auto"/>
                <w:szCs w:val="21"/>
                <w:highlight w:val="none"/>
              </w:rPr>
              <w:t>/下游</w:t>
            </w:r>
            <w:r>
              <w:rPr>
                <w:rFonts w:hint="eastAsia" w:ascii="宋体" w:hAnsi="宋体"/>
                <w:color w:val="auto"/>
                <w:szCs w:val="21"/>
                <w:highlight w:val="none"/>
              </w:rPr>
              <w:t>米</w:t>
            </w:r>
          </w:p>
        </w:tc>
      </w:tr>
      <w:tr w14:paraId="7280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D7AE4AD">
            <w:pPr>
              <w:widowControl/>
              <w:rPr>
                <w:rFonts w:ascii="宋体" w:hAnsi="宋体" w:cs="宋体"/>
                <w:color w:val="auto"/>
                <w:szCs w:val="21"/>
                <w:highlight w:val="none"/>
              </w:rPr>
            </w:pPr>
            <w:r>
              <w:rPr>
                <w:rFonts w:hint="eastAsia" w:ascii="宋体" w:hAnsi="宋体" w:cs="宋体"/>
                <w:color w:val="auto"/>
                <w:szCs w:val="21"/>
                <w:highlight w:val="none"/>
              </w:rPr>
              <w:t>设计过闸流量</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C923A9F">
            <w:pPr>
              <w:widowControl/>
              <w:jc w:val="center"/>
              <w:rPr>
                <w:rFonts w:ascii="宋体" w:hAnsi="宋体" w:cs="宋体"/>
                <w:color w:val="auto"/>
                <w:szCs w:val="21"/>
                <w:highlight w:val="none"/>
              </w:rPr>
            </w:pPr>
            <w:r>
              <w:rPr>
                <w:rFonts w:hint="eastAsia" w:ascii="宋体" w:hAnsi="宋体"/>
                <w:color w:val="auto"/>
                <w:szCs w:val="21"/>
                <w:highlight w:val="none"/>
              </w:rPr>
              <w:t>立方米/秒</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FD475F8">
            <w:pPr>
              <w:widowControl/>
              <w:rPr>
                <w:rFonts w:ascii="宋体" w:hAnsi="宋体" w:cs="宋体"/>
                <w:color w:val="auto"/>
                <w:szCs w:val="21"/>
                <w:highlight w:val="none"/>
              </w:rPr>
            </w:pPr>
            <w:r>
              <w:rPr>
                <w:rFonts w:hint="eastAsia" w:ascii="宋体" w:hAnsi="宋体" w:cs="宋体"/>
                <w:color w:val="auto"/>
                <w:szCs w:val="21"/>
                <w:highlight w:val="none"/>
              </w:rPr>
              <w:t>校核洪水标准</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F8EFDE9">
            <w:pPr>
              <w:widowControl/>
              <w:jc w:val="center"/>
              <w:rPr>
                <w:rFonts w:ascii="宋体" w:hAnsi="宋体" w:cs="宋体"/>
                <w:color w:val="auto"/>
                <w:szCs w:val="21"/>
                <w:highlight w:val="none"/>
              </w:rPr>
            </w:pPr>
            <w:r>
              <w:rPr>
                <w:rFonts w:hint="eastAsia" w:ascii="宋体" w:hAnsi="宋体" w:cs="宋体"/>
                <w:color w:val="auto"/>
                <w:szCs w:val="21"/>
                <w:highlight w:val="none"/>
              </w:rPr>
              <w:t>20年</w:t>
            </w:r>
          </w:p>
        </w:tc>
      </w:tr>
      <w:tr w14:paraId="5EBB7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30" w:hRule="atLeast"/>
        </w:trPr>
        <w:tc>
          <w:tcPr>
            <w:tcW w:w="1079" w:type="pct"/>
            <w:tcBorders>
              <w:top w:val="single" w:color="auto" w:sz="6" w:space="0"/>
              <w:left w:val="single" w:color="auto" w:sz="12" w:space="0"/>
              <w:bottom w:val="single" w:color="auto" w:sz="6" w:space="0"/>
              <w:right w:val="single" w:color="auto" w:sz="6" w:space="0"/>
            </w:tcBorders>
            <w:vAlign w:val="center"/>
          </w:tcPr>
          <w:p w14:paraId="4C928EFA">
            <w:pPr>
              <w:widowControl/>
              <w:rPr>
                <w:rFonts w:ascii="宋体" w:hAnsi="宋体" w:cs="宋体"/>
                <w:color w:val="auto"/>
                <w:szCs w:val="21"/>
                <w:highlight w:val="none"/>
              </w:rPr>
            </w:pPr>
            <w:r>
              <w:rPr>
                <w:rFonts w:hint="eastAsia" w:ascii="宋体" w:hAnsi="宋体" w:cs="宋体"/>
                <w:color w:val="auto"/>
                <w:szCs w:val="21"/>
                <w:highlight w:val="none"/>
              </w:rPr>
              <w:t>内河正常水位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46727F7">
            <w:pPr>
              <w:widowControl/>
              <w:jc w:val="center"/>
              <w:rPr>
                <w:rFonts w:ascii="宋体" w:hAnsi="宋体" w:cs="宋体"/>
                <w:color w:val="auto"/>
                <w:szCs w:val="21"/>
                <w:highlight w:val="none"/>
              </w:rPr>
            </w:pPr>
            <w:r>
              <w:rPr>
                <w:rFonts w:hint="eastAsia" w:ascii="宋体" w:hAnsi="宋体" w:cs="宋体"/>
                <w:color w:val="auto"/>
                <w:szCs w:val="21"/>
                <w:highlight w:val="none"/>
              </w:rPr>
              <w:t>4.1米</w:t>
            </w:r>
          </w:p>
        </w:tc>
        <w:tc>
          <w:tcPr>
            <w:tcW w:w="912" w:type="pct"/>
            <w:gridSpan w:val="3"/>
            <w:tcBorders>
              <w:top w:val="single" w:color="auto" w:sz="6" w:space="0"/>
              <w:left w:val="single" w:color="auto" w:sz="6" w:space="0"/>
              <w:bottom w:val="single" w:color="auto" w:sz="4" w:space="0"/>
              <w:right w:val="single" w:color="auto" w:sz="6" w:space="0"/>
            </w:tcBorders>
            <w:vAlign w:val="center"/>
          </w:tcPr>
          <w:p w14:paraId="58B79071">
            <w:pPr>
              <w:rPr>
                <w:rFonts w:ascii="宋体" w:hAnsi="宋体" w:cs="宋体"/>
                <w:color w:val="auto"/>
                <w:szCs w:val="21"/>
                <w:highlight w:val="none"/>
              </w:rPr>
            </w:pPr>
            <w:r>
              <w:rPr>
                <w:rFonts w:hint="eastAsia" w:ascii="宋体" w:hAnsi="宋体" w:cs="宋体"/>
                <w:color w:val="auto"/>
                <w:szCs w:val="21"/>
                <w:highlight w:val="none"/>
              </w:rPr>
              <w:t>结构型式</w:t>
            </w:r>
          </w:p>
        </w:tc>
        <w:tc>
          <w:tcPr>
            <w:tcW w:w="1542" w:type="pct"/>
            <w:gridSpan w:val="2"/>
            <w:tcBorders>
              <w:top w:val="single" w:color="auto" w:sz="6" w:space="0"/>
              <w:left w:val="single" w:color="auto" w:sz="6" w:space="0"/>
              <w:bottom w:val="single" w:color="auto" w:sz="4" w:space="0"/>
              <w:right w:val="single" w:color="auto" w:sz="12" w:space="0"/>
            </w:tcBorders>
            <w:vAlign w:val="center"/>
          </w:tcPr>
          <w:p w14:paraId="74D846B7">
            <w:pPr>
              <w:widowControl/>
              <w:jc w:val="center"/>
              <w:rPr>
                <w:rFonts w:ascii="宋体" w:hAnsi="宋体" w:cs="宋体"/>
                <w:color w:val="auto"/>
                <w:szCs w:val="21"/>
                <w:highlight w:val="none"/>
              </w:rPr>
            </w:pPr>
            <w:r>
              <w:rPr>
                <w:rFonts w:hint="eastAsia" w:ascii="宋体" w:hAnsi="宋体" w:cs="宋体"/>
                <w:color w:val="auto"/>
                <w:szCs w:val="21"/>
                <w:highlight w:val="none"/>
              </w:rPr>
              <w:t>插板闸</w:t>
            </w:r>
          </w:p>
        </w:tc>
      </w:tr>
      <w:tr w14:paraId="26564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72" w:hRule="exact"/>
        </w:trPr>
        <w:tc>
          <w:tcPr>
            <w:tcW w:w="1079" w:type="pct"/>
            <w:tcBorders>
              <w:top w:val="single" w:color="auto" w:sz="6" w:space="0"/>
              <w:left w:val="single" w:color="auto" w:sz="12" w:space="0"/>
              <w:bottom w:val="single" w:color="auto" w:sz="6" w:space="0"/>
              <w:right w:val="single" w:color="auto" w:sz="6" w:space="0"/>
            </w:tcBorders>
            <w:vAlign w:val="center"/>
          </w:tcPr>
          <w:p w14:paraId="43FBF4AE">
            <w:pPr>
              <w:widowControl/>
              <w:rPr>
                <w:rFonts w:ascii="宋体" w:hAnsi="宋体" w:cs="宋体"/>
                <w:color w:val="auto"/>
                <w:szCs w:val="21"/>
                <w:highlight w:val="none"/>
              </w:rPr>
            </w:pPr>
            <w:r>
              <w:rPr>
                <w:rFonts w:hint="eastAsia" w:ascii="宋体" w:hAnsi="宋体" w:cs="宋体"/>
                <w:color w:val="auto"/>
                <w:szCs w:val="21"/>
                <w:highlight w:val="none"/>
              </w:rPr>
              <w:t>内河控制水位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69A1F7D">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7E40125F">
            <w:pPr>
              <w:widowControl/>
              <w:rPr>
                <w:rFonts w:ascii="宋体" w:hAnsi="宋体" w:cs="宋体"/>
                <w:color w:val="auto"/>
                <w:szCs w:val="21"/>
                <w:highlight w:val="none"/>
              </w:rPr>
            </w:pPr>
            <w:r>
              <w:rPr>
                <w:rFonts w:hint="eastAsia" w:ascii="宋体" w:hAnsi="宋体" w:cs="宋体"/>
                <w:color w:val="auto"/>
                <w:szCs w:val="21"/>
                <w:highlight w:val="none"/>
              </w:rPr>
              <w:t>闸门材质（钢板/砼）</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6267A635">
            <w:pPr>
              <w:widowControl/>
              <w:jc w:val="center"/>
              <w:textAlignment w:val="bottom"/>
              <w:rPr>
                <w:rFonts w:ascii="宋体" w:hAnsi="宋体"/>
                <w:color w:val="auto"/>
                <w:szCs w:val="21"/>
                <w:highlight w:val="none"/>
              </w:rPr>
            </w:pPr>
            <w:r>
              <w:rPr>
                <w:rFonts w:hint="eastAsia" w:ascii="宋体" w:hAnsi="宋体" w:cs="宋体"/>
                <w:color w:val="auto"/>
                <w:kern w:val="0"/>
                <w:szCs w:val="21"/>
                <w:highlight w:val="none"/>
              </w:rPr>
              <w:t>铸铁</w:t>
            </w:r>
          </w:p>
        </w:tc>
      </w:tr>
      <w:tr w14:paraId="541B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91EBBD0">
            <w:pPr>
              <w:widowControl/>
              <w:rPr>
                <w:rFonts w:ascii="宋体" w:hAnsi="宋体" w:cs="宋体"/>
                <w:color w:val="auto"/>
                <w:szCs w:val="21"/>
                <w:highlight w:val="none"/>
              </w:rPr>
            </w:pPr>
            <w:r>
              <w:rPr>
                <w:rFonts w:hint="eastAsia" w:ascii="宋体" w:hAnsi="宋体" w:cs="宋体"/>
                <w:color w:val="auto"/>
                <w:szCs w:val="21"/>
                <w:highlight w:val="none"/>
              </w:rPr>
              <w:t>警戒水位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9F7F434">
            <w:pPr>
              <w:widowControl/>
              <w:jc w:val="center"/>
              <w:rPr>
                <w:rFonts w:ascii="宋体" w:hAnsi="宋体" w:cs="宋体"/>
                <w:color w:val="auto"/>
                <w:szCs w:val="21"/>
                <w:highlight w:val="none"/>
              </w:rPr>
            </w:pPr>
            <w:r>
              <w:rPr>
                <w:rFonts w:hint="eastAsia" w:ascii="宋体" w:hAnsi="宋体" w:cs="宋体"/>
                <w:color w:val="auto"/>
                <w:szCs w:val="21"/>
                <w:highlight w:val="none"/>
              </w:rPr>
              <w:t>4.7米</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5B5AA39E">
            <w:pPr>
              <w:rPr>
                <w:rFonts w:ascii="宋体" w:hAnsi="宋体"/>
                <w:color w:val="auto"/>
                <w:szCs w:val="21"/>
                <w:highlight w:val="none"/>
              </w:rPr>
            </w:pPr>
            <w:r>
              <w:rPr>
                <w:rFonts w:hint="eastAsia" w:ascii="宋体" w:hAnsi="宋体"/>
                <w:color w:val="auto"/>
                <w:szCs w:val="21"/>
                <w:highlight w:val="none"/>
              </w:rPr>
              <w:t>闸室长度</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7E1F6B5">
            <w:pPr>
              <w:jc w:val="center"/>
              <w:rPr>
                <w:rFonts w:ascii="宋体" w:hAnsi="宋体"/>
                <w:color w:val="auto"/>
                <w:szCs w:val="21"/>
                <w:highlight w:val="none"/>
              </w:rPr>
            </w:pPr>
          </w:p>
        </w:tc>
      </w:tr>
      <w:tr w14:paraId="466BF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BD509B7">
            <w:pPr>
              <w:widowControl/>
              <w:rPr>
                <w:rFonts w:ascii="宋体" w:hAnsi="宋体" w:cs="宋体"/>
                <w:color w:val="auto"/>
                <w:szCs w:val="21"/>
                <w:highlight w:val="none"/>
              </w:rPr>
            </w:pPr>
            <w:r>
              <w:rPr>
                <w:rFonts w:hint="eastAsia" w:ascii="宋体" w:hAnsi="宋体" w:cs="宋体"/>
                <w:color w:val="auto"/>
                <w:szCs w:val="21"/>
                <w:highlight w:val="none"/>
              </w:rPr>
              <w:t>闸孔总净宽</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CC395D9">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1D2410CD">
            <w:pPr>
              <w:rPr>
                <w:rFonts w:ascii="宋体" w:hAnsi="宋体"/>
                <w:color w:val="auto"/>
                <w:szCs w:val="21"/>
                <w:highlight w:val="none"/>
              </w:rPr>
            </w:pPr>
            <w:r>
              <w:rPr>
                <w:rFonts w:hint="eastAsia" w:ascii="宋体" w:hAnsi="宋体"/>
                <w:color w:val="auto"/>
                <w:szCs w:val="21"/>
                <w:highlight w:val="none"/>
              </w:rPr>
              <w:t>闸孔数量</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12FAF227">
            <w:pPr>
              <w:jc w:val="center"/>
              <w:rPr>
                <w:rFonts w:ascii="宋体" w:hAnsi="宋体"/>
                <w:color w:val="auto"/>
                <w:szCs w:val="21"/>
                <w:highlight w:val="none"/>
              </w:rPr>
            </w:pPr>
            <w:r>
              <w:rPr>
                <w:rFonts w:hint="eastAsia" w:ascii="宋体" w:hAnsi="宋体"/>
                <w:color w:val="auto"/>
                <w:szCs w:val="21"/>
                <w:highlight w:val="none"/>
              </w:rPr>
              <w:t>1</w:t>
            </w:r>
          </w:p>
        </w:tc>
      </w:tr>
      <w:tr w14:paraId="7DE6A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906" w:hRule="exact"/>
        </w:trPr>
        <w:tc>
          <w:tcPr>
            <w:tcW w:w="1079" w:type="pct"/>
            <w:tcBorders>
              <w:top w:val="single" w:color="auto" w:sz="6" w:space="0"/>
              <w:left w:val="single" w:color="auto" w:sz="12" w:space="0"/>
              <w:bottom w:val="single" w:color="auto" w:sz="6" w:space="0"/>
              <w:right w:val="single" w:color="auto" w:sz="6" w:space="0"/>
            </w:tcBorders>
            <w:vAlign w:val="center"/>
          </w:tcPr>
          <w:p w14:paraId="42BB50E4">
            <w:pPr>
              <w:widowControl/>
              <w:rPr>
                <w:rFonts w:ascii="宋体" w:hAnsi="宋体" w:cs="宋体"/>
                <w:color w:val="auto"/>
                <w:szCs w:val="21"/>
                <w:highlight w:val="none"/>
              </w:rPr>
            </w:pPr>
            <w:r>
              <w:rPr>
                <w:rFonts w:hint="eastAsia" w:ascii="宋体" w:hAnsi="宋体" w:cs="宋体"/>
                <w:color w:val="auto"/>
                <w:szCs w:val="21"/>
                <w:highlight w:val="none"/>
              </w:rPr>
              <w:t>闸门型式（插板闸/翻板闸/人字闸）</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EBF7C59">
            <w:pPr>
              <w:jc w:val="center"/>
              <w:rPr>
                <w:rFonts w:ascii="宋体" w:hAnsi="宋体"/>
                <w:color w:val="auto"/>
                <w:szCs w:val="21"/>
                <w:highlight w:val="none"/>
              </w:rPr>
            </w:pPr>
            <w:r>
              <w:rPr>
                <w:rFonts w:hint="eastAsia" w:ascii="宋体" w:hAnsi="宋体"/>
                <w:color w:val="auto"/>
                <w:szCs w:val="21"/>
                <w:highlight w:val="none"/>
              </w:rPr>
              <w:t>插板闸</w:t>
            </w: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2C1FABDB">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szCs w:val="21"/>
                <w:highlight w:val="none"/>
              </w:rPr>
              <w:t>插板闸</w:t>
            </w:r>
            <w:r>
              <w:rPr>
                <w:rFonts w:hint="eastAsia" w:ascii="宋体" w:hAnsi="宋体"/>
                <w:color w:val="auto"/>
                <w:szCs w:val="21"/>
                <w:highlight w:val="none"/>
              </w:rPr>
              <w:t>）</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31AFE3DE">
            <w:pPr>
              <w:widowControl/>
              <w:jc w:val="center"/>
              <w:textAlignment w:val="bottom"/>
              <w:rPr>
                <w:rFonts w:ascii="宋体" w:hAnsi="宋体"/>
                <w:color w:val="auto"/>
                <w:szCs w:val="21"/>
                <w:highlight w:val="none"/>
              </w:rPr>
            </w:pPr>
            <w:r>
              <w:rPr>
                <w:rStyle w:val="266"/>
                <w:rFonts w:hint="default" w:ascii="宋体" w:hAnsi="宋体" w:eastAsia="宋体"/>
                <w:color w:val="auto"/>
                <w:sz w:val="21"/>
                <w:szCs w:val="21"/>
                <w:highlight w:val="none"/>
              </w:rPr>
              <w:t>1x2.1x1.40</w:t>
            </w:r>
          </w:p>
        </w:tc>
      </w:tr>
      <w:tr w14:paraId="357B4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30" w:hRule="exact"/>
        </w:trPr>
        <w:tc>
          <w:tcPr>
            <w:tcW w:w="1079" w:type="pct"/>
            <w:tcBorders>
              <w:top w:val="single" w:color="auto" w:sz="6" w:space="0"/>
              <w:left w:val="single" w:color="auto" w:sz="12" w:space="0"/>
              <w:bottom w:val="single" w:color="auto" w:sz="6" w:space="0"/>
              <w:right w:val="single" w:color="auto" w:sz="6" w:space="0"/>
            </w:tcBorders>
            <w:vAlign w:val="center"/>
          </w:tcPr>
          <w:p w14:paraId="21CBFACF">
            <w:pPr>
              <w:rPr>
                <w:rFonts w:ascii="宋体" w:hAnsi="宋体"/>
                <w:color w:val="auto"/>
                <w:szCs w:val="21"/>
                <w:highlight w:val="none"/>
              </w:rPr>
            </w:pPr>
            <w:r>
              <w:rPr>
                <w:rFonts w:hint="eastAsia" w:ascii="宋体" w:hAnsi="宋体"/>
                <w:color w:val="auto"/>
                <w:szCs w:val="21"/>
                <w:highlight w:val="none"/>
              </w:rPr>
              <w:t>闸底板高程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35ED174">
            <w:pPr>
              <w:jc w:val="center"/>
              <w:rPr>
                <w:rFonts w:ascii="宋体" w:hAnsi="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0F0F144F">
            <w:pPr>
              <w:widowControl/>
              <w:rPr>
                <w:rFonts w:ascii="宋体" w:hAnsi="宋体" w:cs="宋体"/>
                <w:color w:val="auto"/>
                <w:szCs w:val="21"/>
                <w:highlight w:val="none"/>
              </w:rPr>
            </w:pPr>
            <w:r>
              <w:rPr>
                <w:rFonts w:hint="eastAsia" w:ascii="宋体" w:hAnsi="宋体" w:cs="宋体"/>
                <w:color w:val="auto"/>
                <w:szCs w:val="21"/>
                <w:highlight w:val="none"/>
              </w:rPr>
              <w:t>闸门尺寸</w:t>
            </w:r>
            <w:r>
              <w:rPr>
                <w:rFonts w:hint="eastAsia" w:ascii="宋体" w:hAnsi="宋体"/>
                <w:color w:val="auto"/>
                <w:szCs w:val="21"/>
                <w:highlight w:val="none"/>
              </w:rPr>
              <w:t>（闸数×门宽×门高）</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19589B70">
            <w:pPr>
              <w:jc w:val="center"/>
              <w:rPr>
                <w:rFonts w:ascii="宋体" w:hAnsi="宋体"/>
                <w:color w:val="auto"/>
                <w:szCs w:val="21"/>
                <w:highlight w:val="none"/>
              </w:rPr>
            </w:pPr>
          </w:p>
        </w:tc>
      </w:tr>
      <w:tr w14:paraId="1FB33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03D808E">
            <w:pPr>
              <w:rPr>
                <w:rFonts w:ascii="宋体" w:hAnsi="宋体"/>
                <w:color w:val="auto"/>
                <w:szCs w:val="21"/>
                <w:highlight w:val="none"/>
              </w:rPr>
            </w:pPr>
            <w:r>
              <w:rPr>
                <w:rFonts w:hint="eastAsia" w:ascii="宋体" w:hAnsi="宋体"/>
                <w:color w:val="auto"/>
                <w:szCs w:val="21"/>
                <w:highlight w:val="none"/>
              </w:rPr>
              <w:t>桥面高程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72DDCD5">
            <w:pPr>
              <w:jc w:val="center"/>
              <w:rPr>
                <w:rFonts w:ascii="宋体" w:hAnsi="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FEB1BDA">
            <w:pPr>
              <w:rPr>
                <w:rFonts w:ascii="宋体" w:hAnsi="宋体"/>
                <w:color w:val="auto"/>
                <w:szCs w:val="21"/>
                <w:highlight w:val="none"/>
              </w:rPr>
            </w:pPr>
            <w:r>
              <w:rPr>
                <w:rFonts w:hint="eastAsia" w:ascii="宋体" w:hAnsi="宋体"/>
                <w:color w:val="auto"/>
                <w:szCs w:val="21"/>
                <w:highlight w:val="none"/>
              </w:rPr>
              <w:t>胸墙底高程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99F2A75">
            <w:pPr>
              <w:jc w:val="center"/>
              <w:rPr>
                <w:rFonts w:ascii="宋体" w:hAnsi="宋体"/>
                <w:color w:val="auto"/>
                <w:szCs w:val="21"/>
                <w:highlight w:val="none"/>
              </w:rPr>
            </w:pPr>
          </w:p>
        </w:tc>
      </w:tr>
      <w:tr w14:paraId="281D1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05" w:hRule="exact"/>
        </w:trPr>
        <w:tc>
          <w:tcPr>
            <w:tcW w:w="1079" w:type="pct"/>
            <w:tcBorders>
              <w:top w:val="single" w:color="auto" w:sz="6" w:space="0"/>
              <w:left w:val="single" w:color="auto" w:sz="12" w:space="0"/>
              <w:bottom w:val="single" w:color="auto" w:sz="6" w:space="0"/>
              <w:right w:val="single" w:color="auto" w:sz="6" w:space="0"/>
            </w:tcBorders>
            <w:vAlign w:val="center"/>
          </w:tcPr>
          <w:p w14:paraId="1A6D0438">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7E3E94E">
            <w:pPr>
              <w:jc w:val="center"/>
              <w:rPr>
                <w:rFonts w:ascii="宋体" w:hAnsi="宋体"/>
                <w:color w:val="auto"/>
                <w:szCs w:val="21"/>
                <w:highlight w:val="none"/>
              </w:rPr>
            </w:pPr>
            <w:r>
              <w:rPr>
                <w:rFonts w:hint="eastAsia" w:ascii="宋体" w:hAnsi="宋体"/>
                <w:color w:val="auto"/>
                <w:szCs w:val="21"/>
                <w:highlight w:val="none"/>
              </w:rPr>
              <w:t>电动</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0DA1E750">
            <w:pPr>
              <w:rPr>
                <w:rFonts w:ascii="宋体" w:hAnsi="宋体"/>
                <w:color w:val="auto"/>
                <w:szCs w:val="21"/>
                <w:highlight w:val="none"/>
              </w:rPr>
            </w:pPr>
            <w:r>
              <w:rPr>
                <w:rFonts w:hint="eastAsia" w:ascii="宋体" w:hAnsi="宋体"/>
                <w:color w:val="auto"/>
                <w:szCs w:val="21"/>
                <w:highlight w:val="none"/>
              </w:rPr>
              <w:t>启闭型式（螺杆/卷扬/液压）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64BEFAF">
            <w:pPr>
              <w:jc w:val="center"/>
              <w:rPr>
                <w:rFonts w:ascii="宋体" w:hAnsi="宋体"/>
                <w:color w:val="auto"/>
                <w:szCs w:val="21"/>
                <w:highlight w:val="none"/>
              </w:rPr>
            </w:pPr>
            <w:r>
              <w:rPr>
                <w:rFonts w:hint="eastAsia" w:ascii="宋体" w:hAnsi="宋体"/>
                <w:color w:val="auto"/>
                <w:szCs w:val="21"/>
                <w:highlight w:val="none"/>
              </w:rPr>
              <w:t>螺杆</w:t>
            </w:r>
          </w:p>
        </w:tc>
      </w:tr>
      <w:tr w14:paraId="34290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9" w:hRule="exact"/>
        </w:trPr>
        <w:tc>
          <w:tcPr>
            <w:tcW w:w="1079" w:type="pct"/>
            <w:tcBorders>
              <w:top w:val="single" w:color="auto" w:sz="6" w:space="0"/>
              <w:left w:val="single" w:color="auto" w:sz="12" w:space="0"/>
              <w:bottom w:val="single" w:color="auto" w:sz="12" w:space="0"/>
              <w:right w:val="single" w:color="auto" w:sz="6" w:space="0"/>
            </w:tcBorders>
            <w:vAlign w:val="center"/>
          </w:tcPr>
          <w:p w14:paraId="55680FC2">
            <w:pPr>
              <w:rPr>
                <w:rFonts w:ascii="宋体" w:hAnsi="宋体"/>
                <w:color w:val="auto"/>
                <w:szCs w:val="21"/>
                <w:highlight w:val="none"/>
              </w:rPr>
            </w:pPr>
            <w:r>
              <w:rPr>
                <w:rFonts w:hint="eastAsia" w:ascii="宋体" w:hAnsi="宋体"/>
                <w:color w:val="auto"/>
                <w:szCs w:val="21"/>
                <w:highlight w:val="none"/>
              </w:rPr>
              <w:t>启闭机型号</w:t>
            </w:r>
          </w:p>
        </w:tc>
        <w:tc>
          <w:tcPr>
            <w:tcW w:w="1467" w:type="pct"/>
            <w:gridSpan w:val="4"/>
            <w:tcBorders>
              <w:top w:val="single" w:color="auto" w:sz="6" w:space="0"/>
              <w:left w:val="single" w:color="auto" w:sz="6" w:space="0"/>
              <w:bottom w:val="single" w:color="auto" w:sz="12" w:space="0"/>
              <w:right w:val="single" w:color="auto" w:sz="6" w:space="0"/>
            </w:tcBorders>
            <w:vAlign w:val="center"/>
          </w:tcPr>
          <w:p w14:paraId="3C171C0E">
            <w:pPr>
              <w:jc w:val="center"/>
              <w:rPr>
                <w:rFonts w:ascii="宋体" w:hAnsi="宋体"/>
                <w:color w:val="auto"/>
                <w:szCs w:val="21"/>
                <w:highlight w:val="none"/>
              </w:rPr>
            </w:pPr>
            <w:r>
              <w:rPr>
                <w:rFonts w:hint="eastAsia" w:ascii="宋体" w:hAnsi="宋体"/>
                <w:color w:val="auto"/>
                <w:szCs w:val="21"/>
                <w:highlight w:val="none"/>
              </w:rPr>
              <w:t>LQ3T</w:t>
            </w:r>
          </w:p>
        </w:tc>
        <w:tc>
          <w:tcPr>
            <w:tcW w:w="912" w:type="pct"/>
            <w:gridSpan w:val="3"/>
            <w:tcBorders>
              <w:top w:val="single" w:color="auto" w:sz="6" w:space="0"/>
              <w:left w:val="single" w:color="auto" w:sz="6" w:space="0"/>
              <w:bottom w:val="single" w:color="auto" w:sz="12" w:space="0"/>
              <w:right w:val="single" w:color="auto" w:sz="6" w:space="0"/>
            </w:tcBorders>
            <w:vAlign w:val="center"/>
          </w:tcPr>
          <w:p w14:paraId="285C905D">
            <w:pPr>
              <w:rPr>
                <w:rFonts w:ascii="宋体" w:hAnsi="宋体"/>
                <w:color w:val="auto"/>
                <w:szCs w:val="21"/>
                <w:highlight w:val="none"/>
              </w:rPr>
            </w:pPr>
            <w:r>
              <w:rPr>
                <w:rFonts w:hint="eastAsia" w:ascii="宋体" w:hAnsi="宋体"/>
                <w:color w:val="auto"/>
                <w:szCs w:val="21"/>
                <w:highlight w:val="none"/>
              </w:rPr>
              <w:t>制造厂商</w:t>
            </w:r>
          </w:p>
        </w:tc>
        <w:tc>
          <w:tcPr>
            <w:tcW w:w="1542" w:type="pct"/>
            <w:gridSpan w:val="2"/>
            <w:tcBorders>
              <w:top w:val="single" w:color="auto" w:sz="6" w:space="0"/>
              <w:left w:val="single" w:color="auto" w:sz="6" w:space="0"/>
              <w:bottom w:val="single" w:color="auto" w:sz="12" w:space="0"/>
              <w:right w:val="single" w:color="auto" w:sz="12" w:space="0"/>
            </w:tcBorders>
            <w:vAlign w:val="center"/>
          </w:tcPr>
          <w:p w14:paraId="64407660">
            <w:pPr>
              <w:jc w:val="center"/>
              <w:rPr>
                <w:rFonts w:ascii="宋体" w:hAnsi="宋体"/>
                <w:color w:val="auto"/>
                <w:szCs w:val="21"/>
                <w:highlight w:val="none"/>
              </w:rPr>
            </w:pPr>
            <w:r>
              <w:rPr>
                <w:rFonts w:hint="eastAsia" w:ascii="宋体" w:hAnsi="宋体"/>
                <w:color w:val="auto"/>
                <w:szCs w:val="21"/>
                <w:highlight w:val="none"/>
              </w:rPr>
              <w:t>新河县长江水工机械有限公司</w:t>
            </w:r>
          </w:p>
        </w:tc>
      </w:tr>
      <w:tr w14:paraId="115CA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6FCA46C7">
            <w:pPr>
              <w:rPr>
                <w:rFonts w:ascii="宋体" w:hAnsi="宋体"/>
                <w:color w:val="auto"/>
                <w:szCs w:val="21"/>
                <w:highlight w:val="none"/>
              </w:rPr>
            </w:pPr>
            <w:r>
              <w:rPr>
                <w:rFonts w:hint="eastAsia" w:ascii="宋体" w:hAnsi="宋体"/>
                <w:color w:val="auto"/>
                <w:szCs w:val="21"/>
                <w:highlight w:val="none"/>
              </w:rPr>
              <w:t>闸门机电辅助设备1（同站存在多种设备的增表插入）</w:t>
            </w:r>
          </w:p>
        </w:tc>
      </w:tr>
      <w:tr w14:paraId="19650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57CC86E">
            <w:pPr>
              <w:rPr>
                <w:rFonts w:ascii="宋体" w:hAnsi="宋体"/>
                <w:color w:val="auto"/>
                <w:szCs w:val="21"/>
                <w:highlight w:val="none"/>
              </w:rPr>
            </w:pPr>
            <w:r>
              <w:rPr>
                <w:rFonts w:hint="eastAsia" w:ascii="宋体" w:hAnsi="宋体"/>
                <w:color w:val="auto"/>
                <w:szCs w:val="21"/>
                <w:highlight w:val="none"/>
              </w:rPr>
              <w:t>设备名称</w:t>
            </w:r>
          </w:p>
        </w:tc>
        <w:tc>
          <w:tcPr>
            <w:tcW w:w="1441" w:type="pct"/>
            <w:gridSpan w:val="3"/>
            <w:vAlign w:val="center"/>
          </w:tcPr>
          <w:p w14:paraId="45480950">
            <w:pPr>
              <w:widowControl/>
              <w:jc w:val="center"/>
              <w:rPr>
                <w:rFonts w:ascii="宋体" w:hAnsi="宋体" w:cs="宋体"/>
                <w:color w:val="auto"/>
                <w:kern w:val="0"/>
                <w:szCs w:val="21"/>
                <w:highlight w:val="none"/>
              </w:rPr>
            </w:pPr>
          </w:p>
        </w:tc>
        <w:tc>
          <w:tcPr>
            <w:tcW w:w="1304" w:type="pct"/>
            <w:gridSpan w:val="5"/>
            <w:vAlign w:val="center"/>
          </w:tcPr>
          <w:p w14:paraId="69930D5E">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76" w:type="pct"/>
            <w:vAlign w:val="center"/>
          </w:tcPr>
          <w:p w14:paraId="00DBD186">
            <w:pPr>
              <w:widowControl/>
              <w:jc w:val="center"/>
              <w:rPr>
                <w:rFonts w:ascii="宋体" w:hAnsi="宋体" w:cs="宋体"/>
                <w:color w:val="auto"/>
                <w:kern w:val="0"/>
                <w:szCs w:val="21"/>
                <w:highlight w:val="none"/>
              </w:rPr>
            </w:pPr>
          </w:p>
        </w:tc>
      </w:tr>
      <w:tr w14:paraId="40B22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A90DF2C">
            <w:pPr>
              <w:rPr>
                <w:rFonts w:ascii="宋体" w:hAnsi="宋体"/>
                <w:color w:val="auto"/>
                <w:szCs w:val="21"/>
                <w:highlight w:val="none"/>
              </w:rPr>
            </w:pPr>
            <w:r>
              <w:rPr>
                <w:rFonts w:hint="eastAsia" w:ascii="宋体" w:hAnsi="宋体"/>
                <w:color w:val="auto"/>
                <w:szCs w:val="21"/>
                <w:highlight w:val="none"/>
              </w:rPr>
              <w:t>主变压器型号</w:t>
            </w:r>
          </w:p>
        </w:tc>
        <w:tc>
          <w:tcPr>
            <w:tcW w:w="1441" w:type="pct"/>
            <w:gridSpan w:val="3"/>
            <w:vAlign w:val="center"/>
          </w:tcPr>
          <w:p w14:paraId="5FF82373">
            <w:pPr>
              <w:jc w:val="center"/>
              <w:rPr>
                <w:rFonts w:ascii="宋体" w:hAnsi="宋体"/>
                <w:color w:val="auto"/>
                <w:szCs w:val="21"/>
                <w:highlight w:val="none"/>
              </w:rPr>
            </w:pPr>
          </w:p>
        </w:tc>
        <w:tc>
          <w:tcPr>
            <w:tcW w:w="1304" w:type="pct"/>
            <w:gridSpan w:val="5"/>
            <w:vAlign w:val="center"/>
          </w:tcPr>
          <w:p w14:paraId="53A83379">
            <w:pPr>
              <w:rPr>
                <w:rFonts w:ascii="宋体" w:hAnsi="宋体"/>
                <w:color w:val="auto"/>
                <w:szCs w:val="21"/>
                <w:highlight w:val="none"/>
              </w:rPr>
            </w:pPr>
            <w:r>
              <w:rPr>
                <w:rFonts w:hint="eastAsia" w:ascii="宋体" w:hAnsi="宋体"/>
                <w:color w:val="auto"/>
                <w:szCs w:val="21"/>
                <w:highlight w:val="none"/>
              </w:rPr>
              <w:t>主变制造厂商</w:t>
            </w:r>
          </w:p>
        </w:tc>
        <w:tc>
          <w:tcPr>
            <w:tcW w:w="1176" w:type="pct"/>
            <w:vAlign w:val="center"/>
          </w:tcPr>
          <w:p w14:paraId="34799F86">
            <w:pPr>
              <w:rPr>
                <w:rFonts w:ascii="宋体" w:hAnsi="宋体"/>
                <w:color w:val="auto"/>
                <w:szCs w:val="21"/>
                <w:highlight w:val="none"/>
              </w:rPr>
            </w:pPr>
          </w:p>
        </w:tc>
      </w:tr>
      <w:tr w14:paraId="68270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01310C7">
            <w:pPr>
              <w:rPr>
                <w:rFonts w:ascii="宋体" w:hAnsi="宋体"/>
                <w:color w:val="auto"/>
                <w:szCs w:val="21"/>
                <w:highlight w:val="none"/>
              </w:rPr>
            </w:pPr>
            <w:r>
              <w:rPr>
                <w:rFonts w:hint="eastAsia" w:ascii="宋体" w:hAnsi="宋体"/>
                <w:color w:val="auto"/>
                <w:szCs w:val="21"/>
                <w:highlight w:val="none"/>
              </w:rPr>
              <w:t>主变压器台数</w:t>
            </w:r>
          </w:p>
        </w:tc>
        <w:tc>
          <w:tcPr>
            <w:tcW w:w="1441" w:type="pct"/>
            <w:gridSpan w:val="3"/>
            <w:vAlign w:val="center"/>
          </w:tcPr>
          <w:p w14:paraId="359CE875">
            <w:pPr>
              <w:jc w:val="center"/>
              <w:rPr>
                <w:rFonts w:ascii="宋体" w:hAnsi="宋体"/>
                <w:color w:val="auto"/>
                <w:szCs w:val="21"/>
                <w:highlight w:val="none"/>
              </w:rPr>
            </w:pPr>
            <w:r>
              <w:rPr>
                <w:rFonts w:hint="eastAsia" w:ascii="宋体" w:hAnsi="宋体"/>
                <w:color w:val="auto"/>
                <w:szCs w:val="21"/>
                <w:highlight w:val="none"/>
              </w:rPr>
              <w:t>座</w:t>
            </w:r>
          </w:p>
        </w:tc>
        <w:tc>
          <w:tcPr>
            <w:tcW w:w="1304" w:type="pct"/>
            <w:gridSpan w:val="5"/>
            <w:vAlign w:val="center"/>
          </w:tcPr>
          <w:p w14:paraId="412DD3A3">
            <w:pPr>
              <w:rPr>
                <w:rFonts w:ascii="宋体" w:hAnsi="宋体"/>
                <w:color w:val="auto"/>
                <w:szCs w:val="21"/>
                <w:highlight w:val="none"/>
              </w:rPr>
            </w:pPr>
            <w:r>
              <w:rPr>
                <w:rFonts w:hint="eastAsia" w:ascii="宋体" w:hAnsi="宋体"/>
                <w:color w:val="auto"/>
                <w:szCs w:val="21"/>
                <w:highlight w:val="none"/>
              </w:rPr>
              <w:t>主变总容量</w:t>
            </w:r>
          </w:p>
        </w:tc>
        <w:tc>
          <w:tcPr>
            <w:tcW w:w="1176" w:type="pct"/>
            <w:vAlign w:val="center"/>
          </w:tcPr>
          <w:p w14:paraId="3FF31939">
            <w:pPr>
              <w:jc w:val="center"/>
              <w:rPr>
                <w:rFonts w:ascii="宋体" w:hAnsi="宋体"/>
                <w:color w:val="auto"/>
                <w:szCs w:val="21"/>
                <w:highlight w:val="none"/>
              </w:rPr>
            </w:pPr>
            <w:r>
              <w:rPr>
                <w:rFonts w:hint="eastAsia" w:ascii="宋体" w:hAnsi="宋体"/>
                <w:color w:val="auto"/>
                <w:szCs w:val="21"/>
                <w:highlight w:val="none"/>
              </w:rPr>
              <w:t>KVA</w:t>
            </w:r>
          </w:p>
        </w:tc>
      </w:tr>
      <w:tr w14:paraId="5001E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A2EAFB8">
            <w:pPr>
              <w:rPr>
                <w:rFonts w:ascii="宋体" w:hAnsi="宋体"/>
                <w:color w:val="auto"/>
                <w:szCs w:val="21"/>
                <w:highlight w:val="none"/>
              </w:rPr>
            </w:pPr>
            <w:r>
              <w:rPr>
                <w:rFonts w:hint="eastAsia" w:ascii="宋体" w:hAnsi="宋体"/>
                <w:color w:val="auto"/>
                <w:szCs w:val="21"/>
                <w:highlight w:val="none"/>
              </w:rPr>
              <w:t>站用变压器型号</w:t>
            </w:r>
          </w:p>
        </w:tc>
        <w:tc>
          <w:tcPr>
            <w:tcW w:w="1441" w:type="pct"/>
            <w:gridSpan w:val="3"/>
            <w:vAlign w:val="center"/>
          </w:tcPr>
          <w:p w14:paraId="6915BECA">
            <w:pPr>
              <w:jc w:val="center"/>
              <w:rPr>
                <w:rFonts w:ascii="宋体" w:hAnsi="宋体"/>
                <w:color w:val="auto"/>
                <w:szCs w:val="21"/>
                <w:highlight w:val="none"/>
              </w:rPr>
            </w:pPr>
          </w:p>
        </w:tc>
        <w:tc>
          <w:tcPr>
            <w:tcW w:w="1304" w:type="pct"/>
            <w:gridSpan w:val="5"/>
            <w:vAlign w:val="center"/>
          </w:tcPr>
          <w:p w14:paraId="03435D4E">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060EB89D">
            <w:pPr>
              <w:rPr>
                <w:rFonts w:ascii="宋体" w:hAnsi="宋体"/>
                <w:color w:val="auto"/>
                <w:szCs w:val="21"/>
                <w:highlight w:val="none"/>
              </w:rPr>
            </w:pPr>
          </w:p>
        </w:tc>
      </w:tr>
      <w:tr w14:paraId="1E65A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D108C4B">
            <w:pPr>
              <w:rPr>
                <w:rFonts w:ascii="宋体" w:hAnsi="宋体"/>
                <w:color w:val="auto"/>
                <w:szCs w:val="21"/>
                <w:highlight w:val="none"/>
              </w:rPr>
            </w:pPr>
            <w:r>
              <w:rPr>
                <w:rFonts w:hint="eastAsia" w:ascii="宋体" w:hAnsi="宋体"/>
                <w:color w:val="auto"/>
                <w:szCs w:val="21"/>
                <w:highlight w:val="none"/>
              </w:rPr>
              <w:t>站用变压器台数</w:t>
            </w:r>
          </w:p>
        </w:tc>
        <w:tc>
          <w:tcPr>
            <w:tcW w:w="1441" w:type="pct"/>
            <w:gridSpan w:val="3"/>
            <w:vAlign w:val="center"/>
          </w:tcPr>
          <w:p w14:paraId="4F2FF8B3">
            <w:pPr>
              <w:jc w:val="center"/>
              <w:rPr>
                <w:rFonts w:ascii="宋体" w:hAnsi="宋体"/>
                <w:color w:val="auto"/>
                <w:szCs w:val="21"/>
                <w:highlight w:val="none"/>
              </w:rPr>
            </w:pPr>
            <w:r>
              <w:rPr>
                <w:rFonts w:hint="eastAsia" w:ascii="宋体" w:hAnsi="宋体"/>
                <w:color w:val="auto"/>
                <w:szCs w:val="21"/>
                <w:highlight w:val="none"/>
              </w:rPr>
              <w:t>台</w:t>
            </w:r>
          </w:p>
        </w:tc>
        <w:tc>
          <w:tcPr>
            <w:tcW w:w="1304" w:type="pct"/>
            <w:gridSpan w:val="5"/>
            <w:vAlign w:val="center"/>
          </w:tcPr>
          <w:p w14:paraId="35653A6A">
            <w:pPr>
              <w:rPr>
                <w:rFonts w:ascii="宋体" w:hAnsi="宋体"/>
                <w:color w:val="auto"/>
                <w:szCs w:val="21"/>
                <w:highlight w:val="none"/>
              </w:rPr>
            </w:pPr>
            <w:r>
              <w:rPr>
                <w:rFonts w:hint="eastAsia" w:ascii="宋体" w:hAnsi="宋体"/>
                <w:color w:val="auto"/>
                <w:szCs w:val="21"/>
                <w:highlight w:val="none"/>
              </w:rPr>
              <w:t>站用变总容量</w:t>
            </w:r>
          </w:p>
        </w:tc>
        <w:tc>
          <w:tcPr>
            <w:tcW w:w="1176" w:type="pct"/>
            <w:vAlign w:val="center"/>
          </w:tcPr>
          <w:p w14:paraId="41D1482E">
            <w:pPr>
              <w:jc w:val="center"/>
              <w:rPr>
                <w:rFonts w:ascii="宋体" w:hAnsi="宋体"/>
                <w:color w:val="auto"/>
                <w:szCs w:val="21"/>
                <w:highlight w:val="none"/>
              </w:rPr>
            </w:pPr>
            <w:r>
              <w:rPr>
                <w:rFonts w:hint="eastAsia" w:ascii="宋体" w:hAnsi="宋体"/>
                <w:color w:val="auto"/>
                <w:szCs w:val="21"/>
                <w:highlight w:val="none"/>
              </w:rPr>
              <w:t>KVA</w:t>
            </w:r>
          </w:p>
        </w:tc>
      </w:tr>
      <w:tr w14:paraId="6435AC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E55017A">
            <w:pPr>
              <w:rPr>
                <w:rFonts w:ascii="宋体" w:hAnsi="宋体"/>
                <w:color w:val="auto"/>
                <w:szCs w:val="21"/>
                <w:highlight w:val="none"/>
              </w:rPr>
            </w:pPr>
            <w:r>
              <w:rPr>
                <w:rFonts w:hint="eastAsia" w:ascii="宋体" w:hAnsi="宋体"/>
                <w:color w:val="auto"/>
                <w:szCs w:val="21"/>
                <w:highlight w:val="none"/>
              </w:rPr>
              <w:t>电动机型号</w:t>
            </w:r>
          </w:p>
        </w:tc>
        <w:tc>
          <w:tcPr>
            <w:tcW w:w="1441" w:type="pct"/>
            <w:gridSpan w:val="3"/>
            <w:vAlign w:val="center"/>
          </w:tcPr>
          <w:p w14:paraId="39853EF2">
            <w:pPr>
              <w:jc w:val="center"/>
              <w:rPr>
                <w:rFonts w:ascii="宋体" w:hAnsi="宋体"/>
                <w:color w:val="auto"/>
                <w:szCs w:val="21"/>
                <w:highlight w:val="none"/>
              </w:rPr>
            </w:pPr>
          </w:p>
        </w:tc>
        <w:tc>
          <w:tcPr>
            <w:tcW w:w="1304" w:type="pct"/>
            <w:gridSpan w:val="5"/>
            <w:vAlign w:val="center"/>
          </w:tcPr>
          <w:p w14:paraId="47921491">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23959DF8">
            <w:pPr>
              <w:rPr>
                <w:rFonts w:ascii="宋体" w:hAnsi="宋体"/>
                <w:color w:val="auto"/>
                <w:szCs w:val="21"/>
                <w:highlight w:val="none"/>
              </w:rPr>
            </w:pPr>
          </w:p>
        </w:tc>
      </w:tr>
      <w:tr w14:paraId="79A48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5B58158">
            <w:pPr>
              <w:rPr>
                <w:rFonts w:ascii="宋体" w:hAnsi="宋体"/>
                <w:color w:val="auto"/>
                <w:szCs w:val="21"/>
                <w:highlight w:val="none"/>
              </w:rPr>
            </w:pPr>
            <w:r>
              <w:rPr>
                <w:rFonts w:hint="eastAsia" w:ascii="宋体" w:hAnsi="宋体"/>
                <w:color w:val="auto"/>
                <w:szCs w:val="21"/>
                <w:highlight w:val="none"/>
              </w:rPr>
              <w:t>电压等级</w:t>
            </w:r>
          </w:p>
        </w:tc>
        <w:tc>
          <w:tcPr>
            <w:tcW w:w="1441" w:type="pct"/>
            <w:gridSpan w:val="3"/>
            <w:vAlign w:val="center"/>
          </w:tcPr>
          <w:p w14:paraId="54E0ED52">
            <w:pPr>
              <w:jc w:val="center"/>
              <w:rPr>
                <w:rFonts w:ascii="宋体" w:hAnsi="宋体"/>
                <w:color w:val="auto"/>
                <w:szCs w:val="21"/>
                <w:highlight w:val="none"/>
              </w:rPr>
            </w:pPr>
          </w:p>
        </w:tc>
        <w:tc>
          <w:tcPr>
            <w:tcW w:w="1304" w:type="pct"/>
            <w:gridSpan w:val="5"/>
            <w:vAlign w:val="center"/>
          </w:tcPr>
          <w:p w14:paraId="5769638D">
            <w:pPr>
              <w:rPr>
                <w:rFonts w:ascii="宋体" w:hAnsi="宋体"/>
                <w:color w:val="auto"/>
                <w:szCs w:val="21"/>
                <w:highlight w:val="none"/>
              </w:rPr>
            </w:pPr>
            <w:r>
              <w:rPr>
                <w:rFonts w:hint="eastAsia" w:ascii="宋体" w:hAnsi="宋体"/>
                <w:color w:val="auto"/>
                <w:szCs w:val="21"/>
                <w:highlight w:val="none"/>
              </w:rPr>
              <w:t>供电情况（单路/双路）</w:t>
            </w:r>
          </w:p>
        </w:tc>
        <w:tc>
          <w:tcPr>
            <w:tcW w:w="1176" w:type="pct"/>
            <w:vAlign w:val="center"/>
          </w:tcPr>
          <w:p w14:paraId="7C06374B">
            <w:pPr>
              <w:jc w:val="center"/>
              <w:rPr>
                <w:rFonts w:ascii="宋体" w:hAnsi="宋体"/>
                <w:color w:val="auto"/>
                <w:szCs w:val="21"/>
                <w:highlight w:val="none"/>
              </w:rPr>
            </w:pPr>
          </w:p>
        </w:tc>
      </w:tr>
      <w:tr w14:paraId="10910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85493DD">
            <w:pPr>
              <w:rPr>
                <w:rFonts w:ascii="宋体" w:hAnsi="宋体"/>
                <w:color w:val="auto"/>
                <w:szCs w:val="21"/>
                <w:highlight w:val="none"/>
              </w:rPr>
            </w:pPr>
            <w:r>
              <w:rPr>
                <w:rFonts w:hint="eastAsia" w:ascii="宋体" w:hAnsi="宋体"/>
                <w:color w:val="auto"/>
                <w:szCs w:val="21"/>
                <w:highlight w:val="none"/>
              </w:rPr>
              <w:t>开关柜型号</w:t>
            </w:r>
          </w:p>
        </w:tc>
        <w:tc>
          <w:tcPr>
            <w:tcW w:w="1441" w:type="pct"/>
            <w:gridSpan w:val="3"/>
            <w:vAlign w:val="center"/>
          </w:tcPr>
          <w:p w14:paraId="3BA6A7E9">
            <w:pPr>
              <w:jc w:val="center"/>
              <w:rPr>
                <w:rFonts w:ascii="宋体" w:hAnsi="宋体"/>
                <w:color w:val="auto"/>
                <w:szCs w:val="21"/>
                <w:highlight w:val="none"/>
              </w:rPr>
            </w:pPr>
          </w:p>
        </w:tc>
        <w:tc>
          <w:tcPr>
            <w:tcW w:w="1304" w:type="pct"/>
            <w:gridSpan w:val="5"/>
            <w:vAlign w:val="center"/>
          </w:tcPr>
          <w:p w14:paraId="786C6F7C">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0CF7B024">
            <w:pPr>
              <w:rPr>
                <w:rFonts w:ascii="宋体" w:hAnsi="宋体"/>
                <w:color w:val="auto"/>
                <w:szCs w:val="21"/>
                <w:highlight w:val="none"/>
              </w:rPr>
            </w:pPr>
          </w:p>
        </w:tc>
      </w:tr>
      <w:tr w14:paraId="136ED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70C8FA2">
            <w:pPr>
              <w:rPr>
                <w:rFonts w:ascii="宋体" w:hAnsi="宋体"/>
                <w:color w:val="auto"/>
                <w:szCs w:val="21"/>
                <w:highlight w:val="none"/>
              </w:rPr>
            </w:pPr>
            <w:r>
              <w:rPr>
                <w:rFonts w:hint="eastAsia" w:ascii="宋体" w:hAnsi="宋体"/>
                <w:color w:val="auto"/>
                <w:szCs w:val="21"/>
                <w:highlight w:val="none"/>
              </w:rPr>
              <w:t>中控系统</w:t>
            </w:r>
          </w:p>
        </w:tc>
        <w:tc>
          <w:tcPr>
            <w:tcW w:w="1441" w:type="pct"/>
            <w:gridSpan w:val="3"/>
            <w:vAlign w:val="center"/>
          </w:tcPr>
          <w:p w14:paraId="452B2111">
            <w:pPr>
              <w:jc w:val="center"/>
              <w:rPr>
                <w:rFonts w:ascii="宋体" w:hAnsi="宋体"/>
                <w:color w:val="auto"/>
                <w:szCs w:val="21"/>
                <w:highlight w:val="none"/>
              </w:rPr>
            </w:pPr>
          </w:p>
        </w:tc>
        <w:tc>
          <w:tcPr>
            <w:tcW w:w="1304" w:type="pct"/>
            <w:gridSpan w:val="5"/>
            <w:vAlign w:val="center"/>
          </w:tcPr>
          <w:p w14:paraId="700E0CBC">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338CE36B">
            <w:pPr>
              <w:rPr>
                <w:rFonts w:ascii="宋体" w:hAnsi="宋体"/>
                <w:color w:val="auto"/>
                <w:szCs w:val="21"/>
                <w:highlight w:val="none"/>
              </w:rPr>
            </w:pPr>
          </w:p>
        </w:tc>
      </w:tr>
      <w:tr w14:paraId="0F66E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C1FD43E">
            <w:pPr>
              <w:rPr>
                <w:rFonts w:ascii="宋体" w:hAnsi="宋体"/>
                <w:color w:val="auto"/>
                <w:szCs w:val="21"/>
                <w:highlight w:val="none"/>
              </w:rPr>
            </w:pPr>
            <w:r>
              <w:rPr>
                <w:rFonts w:hint="eastAsia" w:ascii="宋体" w:hAnsi="宋体"/>
                <w:color w:val="auto"/>
                <w:szCs w:val="21"/>
                <w:highlight w:val="none"/>
              </w:rPr>
              <w:t>防雷等级</w:t>
            </w:r>
          </w:p>
        </w:tc>
        <w:tc>
          <w:tcPr>
            <w:tcW w:w="1441" w:type="pct"/>
            <w:gridSpan w:val="3"/>
            <w:vAlign w:val="center"/>
          </w:tcPr>
          <w:p w14:paraId="7B31993B">
            <w:pPr>
              <w:jc w:val="center"/>
              <w:rPr>
                <w:rFonts w:ascii="宋体" w:hAnsi="宋体"/>
                <w:color w:val="auto"/>
                <w:szCs w:val="21"/>
                <w:highlight w:val="none"/>
              </w:rPr>
            </w:pPr>
          </w:p>
        </w:tc>
        <w:tc>
          <w:tcPr>
            <w:tcW w:w="1304" w:type="pct"/>
            <w:gridSpan w:val="5"/>
            <w:vAlign w:val="center"/>
          </w:tcPr>
          <w:p w14:paraId="5077296A">
            <w:pPr>
              <w:rPr>
                <w:rFonts w:ascii="宋体" w:hAnsi="宋体"/>
                <w:color w:val="auto"/>
                <w:szCs w:val="21"/>
                <w:highlight w:val="none"/>
              </w:rPr>
            </w:pPr>
            <w:r>
              <w:rPr>
                <w:rFonts w:hint="eastAsia" w:ascii="宋体" w:hAnsi="宋体"/>
                <w:color w:val="auto"/>
                <w:szCs w:val="21"/>
                <w:highlight w:val="none"/>
              </w:rPr>
              <w:t>防雷设备型号</w:t>
            </w:r>
          </w:p>
        </w:tc>
        <w:tc>
          <w:tcPr>
            <w:tcW w:w="1176" w:type="pct"/>
            <w:vAlign w:val="center"/>
          </w:tcPr>
          <w:p w14:paraId="729EB3B1">
            <w:pPr>
              <w:rPr>
                <w:rFonts w:ascii="宋体" w:hAnsi="宋体"/>
                <w:color w:val="auto"/>
                <w:szCs w:val="21"/>
                <w:highlight w:val="none"/>
              </w:rPr>
            </w:pPr>
          </w:p>
        </w:tc>
      </w:tr>
      <w:tr w14:paraId="2AC16C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863E29D">
            <w:pPr>
              <w:rPr>
                <w:rFonts w:ascii="宋体" w:hAnsi="宋体"/>
                <w:color w:val="auto"/>
                <w:szCs w:val="21"/>
                <w:highlight w:val="none"/>
              </w:rPr>
            </w:pPr>
            <w:r>
              <w:rPr>
                <w:rFonts w:hint="eastAsia" w:ascii="宋体" w:hAnsi="宋体"/>
                <w:color w:val="auto"/>
                <w:szCs w:val="21"/>
                <w:highlight w:val="none"/>
              </w:rPr>
              <w:t>防雷设备数量</w:t>
            </w:r>
          </w:p>
        </w:tc>
        <w:tc>
          <w:tcPr>
            <w:tcW w:w="1441" w:type="pct"/>
            <w:gridSpan w:val="3"/>
            <w:vAlign w:val="center"/>
          </w:tcPr>
          <w:p w14:paraId="2279A2B5">
            <w:pPr>
              <w:jc w:val="center"/>
              <w:rPr>
                <w:rFonts w:ascii="宋体" w:hAnsi="宋体"/>
                <w:color w:val="auto"/>
                <w:szCs w:val="21"/>
                <w:highlight w:val="none"/>
              </w:rPr>
            </w:pPr>
          </w:p>
        </w:tc>
        <w:tc>
          <w:tcPr>
            <w:tcW w:w="1304" w:type="pct"/>
            <w:gridSpan w:val="5"/>
            <w:vAlign w:val="center"/>
          </w:tcPr>
          <w:p w14:paraId="0A9FB380">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64ACF0C5">
            <w:pPr>
              <w:rPr>
                <w:rFonts w:ascii="宋体" w:hAnsi="宋体"/>
                <w:color w:val="auto"/>
                <w:szCs w:val="21"/>
                <w:highlight w:val="none"/>
              </w:rPr>
            </w:pPr>
          </w:p>
        </w:tc>
      </w:tr>
      <w:tr w14:paraId="3114E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3972F69F">
            <w:pPr>
              <w:rPr>
                <w:rFonts w:ascii="宋体" w:hAnsi="宋体"/>
                <w:color w:val="auto"/>
                <w:szCs w:val="21"/>
                <w:highlight w:val="none"/>
              </w:rPr>
            </w:pPr>
            <w:r>
              <w:rPr>
                <w:rFonts w:hint="eastAsia" w:ascii="宋体" w:hAnsi="宋体"/>
                <w:color w:val="auto"/>
                <w:szCs w:val="21"/>
                <w:highlight w:val="none"/>
              </w:rPr>
              <w:t>闸门其他设施设备</w:t>
            </w:r>
          </w:p>
        </w:tc>
      </w:tr>
      <w:tr w14:paraId="29AE3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5CDBED0">
            <w:pPr>
              <w:rPr>
                <w:rFonts w:ascii="宋体" w:hAnsi="宋体"/>
                <w:color w:val="auto"/>
                <w:szCs w:val="21"/>
                <w:highlight w:val="none"/>
              </w:rPr>
            </w:pPr>
            <w:r>
              <w:rPr>
                <w:rFonts w:hint="eastAsia" w:ascii="宋体" w:hAnsi="宋体"/>
                <w:color w:val="auto"/>
                <w:szCs w:val="21"/>
                <w:highlight w:val="none"/>
              </w:rPr>
              <w:t>闸门管养占地总面积</w:t>
            </w:r>
          </w:p>
        </w:tc>
        <w:tc>
          <w:tcPr>
            <w:tcW w:w="1423" w:type="pct"/>
            <w:gridSpan w:val="2"/>
            <w:vAlign w:val="bottom"/>
          </w:tcPr>
          <w:p w14:paraId="51EAB202">
            <w:pPr>
              <w:widowControl/>
              <w:jc w:val="center"/>
              <w:textAlignment w:val="bottom"/>
              <w:rPr>
                <w:rFonts w:ascii="宋体" w:hAnsi="宋体"/>
                <w:color w:val="auto"/>
                <w:szCs w:val="21"/>
                <w:highlight w:val="none"/>
              </w:rPr>
            </w:pPr>
            <w:r>
              <w:rPr>
                <w:rFonts w:hint="eastAsia" w:ascii="宋体" w:hAnsi="宋体" w:cs="宋体"/>
                <w:color w:val="auto"/>
                <w:kern w:val="0"/>
                <w:szCs w:val="21"/>
                <w:highlight w:val="none"/>
              </w:rPr>
              <w:t>50平方</w:t>
            </w:r>
          </w:p>
        </w:tc>
        <w:tc>
          <w:tcPr>
            <w:tcW w:w="1322" w:type="pct"/>
            <w:gridSpan w:val="6"/>
            <w:vAlign w:val="center"/>
          </w:tcPr>
          <w:p w14:paraId="23B15D97">
            <w:pPr>
              <w:rPr>
                <w:rFonts w:ascii="宋体" w:hAnsi="宋体"/>
                <w:color w:val="auto"/>
                <w:szCs w:val="21"/>
                <w:highlight w:val="none"/>
              </w:rPr>
            </w:pPr>
            <w:r>
              <w:rPr>
                <w:rFonts w:hint="eastAsia" w:ascii="宋体" w:hAnsi="宋体"/>
                <w:color w:val="auto"/>
                <w:szCs w:val="21"/>
                <w:highlight w:val="none"/>
              </w:rPr>
              <w:t>围墙（有/否）+（长度）</w:t>
            </w:r>
          </w:p>
        </w:tc>
        <w:tc>
          <w:tcPr>
            <w:tcW w:w="1176" w:type="pct"/>
            <w:vAlign w:val="center"/>
          </w:tcPr>
          <w:p w14:paraId="7C74E66E">
            <w:pPr>
              <w:jc w:val="center"/>
              <w:rPr>
                <w:rFonts w:ascii="宋体" w:hAnsi="宋体"/>
                <w:color w:val="auto"/>
                <w:szCs w:val="21"/>
                <w:highlight w:val="none"/>
              </w:rPr>
            </w:pPr>
          </w:p>
        </w:tc>
      </w:tr>
      <w:tr w14:paraId="20B94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8D5212A">
            <w:pPr>
              <w:rPr>
                <w:rFonts w:ascii="宋体" w:hAnsi="宋体"/>
                <w:color w:val="auto"/>
                <w:szCs w:val="21"/>
                <w:highlight w:val="none"/>
              </w:rPr>
            </w:pPr>
            <w:r>
              <w:rPr>
                <w:rFonts w:hint="eastAsia" w:ascii="宋体" w:hAnsi="宋体"/>
                <w:color w:val="auto"/>
                <w:szCs w:val="21"/>
                <w:highlight w:val="none"/>
              </w:rPr>
              <w:t>站区绿化面积</w:t>
            </w:r>
          </w:p>
        </w:tc>
        <w:tc>
          <w:tcPr>
            <w:tcW w:w="1423" w:type="pct"/>
            <w:gridSpan w:val="2"/>
            <w:vAlign w:val="center"/>
          </w:tcPr>
          <w:p w14:paraId="59B26F09">
            <w:pPr>
              <w:jc w:val="center"/>
              <w:rPr>
                <w:rFonts w:ascii="宋体" w:hAnsi="宋体"/>
                <w:color w:val="auto"/>
                <w:szCs w:val="21"/>
                <w:highlight w:val="none"/>
              </w:rPr>
            </w:pPr>
          </w:p>
        </w:tc>
        <w:tc>
          <w:tcPr>
            <w:tcW w:w="1322" w:type="pct"/>
            <w:gridSpan w:val="6"/>
            <w:vAlign w:val="center"/>
          </w:tcPr>
          <w:p w14:paraId="4AD44FB6">
            <w:pPr>
              <w:rPr>
                <w:rFonts w:ascii="宋体" w:hAnsi="宋体"/>
                <w:color w:val="auto"/>
                <w:szCs w:val="21"/>
                <w:highlight w:val="none"/>
              </w:rPr>
            </w:pPr>
            <w:r>
              <w:rPr>
                <w:rFonts w:hint="eastAsia" w:ascii="宋体" w:hAnsi="宋体"/>
                <w:color w:val="auto"/>
                <w:szCs w:val="21"/>
                <w:highlight w:val="none"/>
              </w:rPr>
              <w:t>站区慢行面积（含桥梁）</w:t>
            </w:r>
          </w:p>
        </w:tc>
        <w:tc>
          <w:tcPr>
            <w:tcW w:w="1176" w:type="pct"/>
            <w:vAlign w:val="center"/>
          </w:tcPr>
          <w:p w14:paraId="38A6FCEF">
            <w:pPr>
              <w:rPr>
                <w:rFonts w:ascii="宋体" w:hAnsi="宋体"/>
                <w:color w:val="auto"/>
                <w:szCs w:val="21"/>
                <w:highlight w:val="none"/>
              </w:rPr>
            </w:pPr>
          </w:p>
        </w:tc>
      </w:tr>
      <w:tr w14:paraId="0DD1A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211C739">
            <w:pPr>
              <w:rPr>
                <w:rFonts w:ascii="宋体" w:hAnsi="宋体"/>
                <w:color w:val="auto"/>
                <w:szCs w:val="21"/>
                <w:highlight w:val="none"/>
              </w:rPr>
            </w:pPr>
            <w:r>
              <w:rPr>
                <w:rFonts w:hint="eastAsia" w:ascii="宋体" w:hAnsi="宋体"/>
                <w:color w:val="auto"/>
                <w:szCs w:val="21"/>
                <w:highlight w:val="none"/>
              </w:rPr>
              <w:t>桥梁型式</w:t>
            </w:r>
          </w:p>
        </w:tc>
        <w:tc>
          <w:tcPr>
            <w:tcW w:w="1423" w:type="pct"/>
            <w:gridSpan w:val="2"/>
            <w:vAlign w:val="center"/>
          </w:tcPr>
          <w:p w14:paraId="3897B09A">
            <w:pPr>
              <w:jc w:val="center"/>
              <w:rPr>
                <w:rFonts w:ascii="宋体" w:hAnsi="宋体"/>
                <w:color w:val="auto"/>
                <w:szCs w:val="21"/>
                <w:highlight w:val="none"/>
              </w:rPr>
            </w:pPr>
          </w:p>
        </w:tc>
        <w:tc>
          <w:tcPr>
            <w:tcW w:w="1322" w:type="pct"/>
            <w:gridSpan w:val="6"/>
            <w:vAlign w:val="center"/>
          </w:tcPr>
          <w:p w14:paraId="004CD9C6">
            <w:pPr>
              <w:rPr>
                <w:rFonts w:ascii="宋体" w:hAnsi="宋体"/>
                <w:color w:val="auto"/>
                <w:szCs w:val="21"/>
                <w:highlight w:val="none"/>
              </w:rPr>
            </w:pPr>
            <w:r>
              <w:rPr>
                <w:rFonts w:hint="eastAsia" w:ascii="宋体" w:hAnsi="宋体"/>
                <w:color w:val="auto"/>
                <w:szCs w:val="21"/>
                <w:highlight w:val="none"/>
              </w:rPr>
              <w:t>桥梁跨径</w:t>
            </w:r>
          </w:p>
        </w:tc>
        <w:tc>
          <w:tcPr>
            <w:tcW w:w="1176" w:type="pct"/>
            <w:vAlign w:val="center"/>
          </w:tcPr>
          <w:p w14:paraId="06C728EC">
            <w:pPr>
              <w:jc w:val="center"/>
              <w:rPr>
                <w:rFonts w:ascii="宋体" w:hAnsi="宋体"/>
                <w:color w:val="auto"/>
                <w:szCs w:val="21"/>
                <w:highlight w:val="none"/>
              </w:rPr>
            </w:pPr>
          </w:p>
        </w:tc>
      </w:tr>
      <w:tr w14:paraId="46CD29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3A1000D">
            <w:pPr>
              <w:rPr>
                <w:rFonts w:ascii="宋体" w:hAnsi="宋体"/>
                <w:color w:val="auto"/>
                <w:szCs w:val="21"/>
                <w:highlight w:val="none"/>
              </w:rPr>
            </w:pPr>
            <w:r>
              <w:rPr>
                <w:rFonts w:hint="eastAsia" w:ascii="宋体" w:hAnsi="宋体"/>
                <w:color w:val="auto"/>
                <w:szCs w:val="21"/>
                <w:highlight w:val="none"/>
              </w:rPr>
              <w:t>在线监测视频型号</w:t>
            </w:r>
          </w:p>
        </w:tc>
        <w:tc>
          <w:tcPr>
            <w:tcW w:w="1423" w:type="pct"/>
            <w:gridSpan w:val="2"/>
            <w:vAlign w:val="center"/>
          </w:tcPr>
          <w:p w14:paraId="01581B64">
            <w:pPr>
              <w:jc w:val="center"/>
              <w:rPr>
                <w:rFonts w:ascii="宋体" w:hAnsi="宋体"/>
                <w:color w:val="auto"/>
                <w:szCs w:val="21"/>
                <w:highlight w:val="none"/>
              </w:rPr>
            </w:pPr>
          </w:p>
        </w:tc>
        <w:tc>
          <w:tcPr>
            <w:tcW w:w="1322" w:type="pct"/>
            <w:gridSpan w:val="6"/>
            <w:vAlign w:val="center"/>
          </w:tcPr>
          <w:p w14:paraId="0621F4F1">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57C5B4EF">
            <w:pPr>
              <w:jc w:val="center"/>
              <w:rPr>
                <w:rFonts w:ascii="宋体" w:hAnsi="宋体"/>
                <w:color w:val="auto"/>
                <w:szCs w:val="21"/>
                <w:highlight w:val="none"/>
              </w:rPr>
            </w:pPr>
          </w:p>
        </w:tc>
      </w:tr>
      <w:tr w14:paraId="3CADD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BDE656F">
            <w:pPr>
              <w:rPr>
                <w:rFonts w:ascii="宋体" w:hAnsi="宋体"/>
                <w:color w:val="auto"/>
                <w:szCs w:val="21"/>
                <w:highlight w:val="none"/>
              </w:rPr>
            </w:pPr>
            <w:r>
              <w:rPr>
                <w:rFonts w:hint="eastAsia" w:ascii="宋体" w:hAnsi="宋体"/>
                <w:color w:val="auto"/>
                <w:szCs w:val="21"/>
                <w:highlight w:val="none"/>
              </w:rPr>
              <w:t>在线监测水位型号</w:t>
            </w:r>
          </w:p>
        </w:tc>
        <w:tc>
          <w:tcPr>
            <w:tcW w:w="1423" w:type="pct"/>
            <w:gridSpan w:val="2"/>
            <w:vAlign w:val="center"/>
          </w:tcPr>
          <w:p w14:paraId="01B8B729">
            <w:pPr>
              <w:jc w:val="center"/>
              <w:rPr>
                <w:rFonts w:ascii="宋体" w:hAnsi="宋体"/>
                <w:color w:val="auto"/>
                <w:szCs w:val="21"/>
                <w:highlight w:val="none"/>
              </w:rPr>
            </w:pPr>
          </w:p>
        </w:tc>
        <w:tc>
          <w:tcPr>
            <w:tcW w:w="1322" w:type="pct"/>
            <w:gridSpan w:val="6"/>
            <w:vAlign w:val="center"/>
          </w:tcPr>
          <w:p w14:paraId="0AC1CBDE">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2527778D">
            <w:pPr>
              <w:jc w:val="center"/>
              <w:rPr>
                <w:rFonts w:ascii="宋体" w:hAnsi="宋体"/>
                <w:color w:val="auto"/>
                <w:szCs w:val="21"/>
                <w:highlight w:val="none"/>
              </w:rPr>
            </w:pPr>
          </w:p>
        </w:tc>
      </w:tr>
      <w:tr w14:paraId="56918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510D62E">
            <w:pPr>
              <w:rPr>
                <w:rFonts w:ascii="宋体" w:hAnsi="宋体"/>
                <w:color w:val="auto"/>
                <w:szCs w:val="21"/>
                <w:highlight w:val="none"/>
              </w:rPr>
            </w:pPr>
            <w:r>
              <w:rPr>
                <w:rFonts w:hint="eastAsia" w:ascii="宋体" w:hAnsi="宋体"/>
                <w:color w:val="auto"/>
                <w:szCs w:val="21"/>
                <w:highlight w:val="none"/>
              </w:rPr>
              <w:t>闸站监控系统型号</w:t>
            </w:r>
          </w:p>
        </w:tc>
        <w:tc>
          <w:tcPr>
            <w:tcW w:w="1423" w:type="pct"/>
            <w:gridSpan w:val="2"/>
            <w:vAlign w:val="center"/>
          </w:tcPr>
          <w:p w14:paraId="24C2489C">
            <w:pPr>
              <w:jc w:val="center"/>
              <w:rPr>
                <w:rFonts w:ascii="宋体" w:hAnsi="宋体"/>
                <w:color w:val="auto"/>
                <w:szCs w:val="21"/>
                <w:highlight w:val="none"/>
              </w:rPr>
            </w:pPr>
          </w:p>
        </w:tc>
        <w:tc>
          <w:tcPr>
            <w:tcW w:w="1322" w:type="pct"/>
            <w:gridSpan w:val="6"/>
            <w:vAlign w:val="center"/>
          </w:tcPr>
          <w:p w14:paraId="7142D109">
            <w:pPr>
              <w:rPr>
                <w:rFonts w:ascii="宋体" w:hAnsi="宋体"/>
                <w:color w:val="auto"/>
                <w:szCs w:val="21"/>
                <w:highlight w:val="none"/>
              </w:rPr>
            </w:pPr>
            <w:r>
              <w:rPr>
                <w:rFonts w:hint="eastAsia" w:ascii="宋体" w:hAnsi="宋体"/>
                <w:color w:val="auto"/>
                <w:szCs w:val="21"/>
                <w:highlight w:val="none"/>
              </w:rPr>
              <w:t>网络通讯兆数</w:t>
            </w:r>
          </w:p>
        </w:tc>
        <w:tc>
          <w:tcPr>
            <w:tcW w:w="1176" w:type="pct"/>
            <w:vAlign w:val="center"/>
          </w:tcPr>
          <w:p w14:paraId="00CFDCA3">
            <w:pPr>
              <w:jc w:val="center"/>
              <w:rPr>
                <w:rFonts w:ascii="宋体" w:hAnsi="宋体"/>
                <w:color w:val="auto"/>
                <w:szCs w:val="21"/>
                <w:highlight w:val="none"/>
              </w:rPr>
            </w:pPr>
            <w:r>
              <w:rPr>
                <w:rFonts w:hint="eastAsia" w:ascii="宋体" w:hAnsi="宋体"/>
                <w:color w:val="auto"/>
                <w:szCs w:val="21"/>
                <w:highlight w:val="none"/>
              </w:rPr>
              <w:t>M</w:t>
            </w:r>
          </w:p>
        </w:tc>
      </w:tr>
      <w:tr w14:paraId="4C5E8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C79E1F2">
            <w:pPr>
              <w:rPr>
                <w:rFonts w:ascii="宋体" w:hAnsi="宋体"/>
                <w:color w:val="auto"/>
                <w:szCs w:val="21"/>
                <w:highlight w:val="none"/>
              </w:rPr>
            </w:pPr>
            <w:r>
              <w:rPr>
                <w:rFonts w:hint="eastAsia" w:ascii="宋体" w:hAnsi="宋体"/>
                <w:color w:val="auto"/>
                <w:szCs w:val="21"/>
                <w:highlight w:val="none"/>
              </w:rPr>
              <w:t>水上交通信号灯型号</w:t>
            </w:r>
          </w:p>
        </w:tc>
        <w:tc>
          <w:tcPr>
            <w:tcW w:w="1423" w:type="pct"/>
            <w:gridSpan w:val="2"/>
            <w:vAlign w:val="center"/>
          </w:tcPr>
          <w:p w14:paraId="072862D7">
            <w:pPr>
              <w:jc w:val="center"/>
              <w:rPr>
                <w:rFonts w:ascii="宋体" w:hAnsi="宋体"/>
                <w:color w:val="auto"/>
                <w:szCs w:val="21"/>
                <w:highlight w:val="none"/>
              </w:rPr>
            </w:pPr>
          </w:p>
        </w:tc>
        <w:tc>
          <w:tcPr>
            <w:tcW w:w="1322" w:type="pct"/>
            <w:gridSpan w:val="6"/>
            <w:vAlign w:val="center"/>
          </w:tcPr>
          <w:p w14:paraId="1F20069D">
            <w:pPr>
              <w:rPr>
                <w:rFonts w:ascii="宋体" w:hAnsi="宋体"/>
                <w:color w:val="auto"/>
                <w:szCs w:val="21"/>
                <w:highlight w:val="none"/>
              </w:rPr>
            </w:pPr>
            <w:r>
              <w:rPr>
                <w:rFonts w:hint="eastAsia" w:ascii="宋体" w:hAnsi="宋体"/>
                <w:color w:val="auto"/>
                <w:szCs w:val="21"/>
                <w:highlight w:val="none"/>
              </w:rPr>
              <w:t>水上交通信号灯数量</w:t>
            </w:r>
          </w:p>
        </w:tc>
        <w:tc>
          <w:tcPr>
            <w:tcW w:w="1176" w:type="pct"/>
            <w:vAlign w:val="center"/>
          </w:tcPr>
          <w:p w14:paraId="28B940AB">
            <w:pPr>
              <w:jc w:val="center"/>
              <w:rPr>
                <w:rFonts w:ascii="宋体" w:hAnsi="宋体"/>
                <w:color w:val="auto"/>
                <w:szCs w:val="21"/>
                <w:highlight w:val="none"/>
              </w:rPr>
            </w:pPr>
          </w:p>
        </w:tc>
      </w:tr>
      <w:tr w14:paraId="05ECF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356FAF1F">
            <w:pPr>
              <w:rPr>
                <w:rFonts w:ascii="宋体" w:hAnsi="宋体"/>
                <w:color w:val="auto"/>
                <w:szCs w:val="21"/>
                <w:highlight w:val="none"/>
              </w:rPr>
            </w:pPr>
            <w:r>
              <w:rPr>
                <w:rFonts w:hint="eastAsia" w:ascii="宋体" w:hAnsi="宋体"/>
                <w:color w:val="auto"/>
                <w:szCs w:val="21"/>
                <w:highlight w:val="none"/>
              </w:rPr>
              <w:t>泵站管养情况</w:t>
            </w:r>
          </w:p>
        </w:tc>
      </w:tr>
      <w:tr w14:paraId="1245D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82D7745">
            <w:pPr>
              <w:rPr>
                <w:rFonts w:ascii="宋体" w:hAnsi="宋体"/>
                <w:color w:val="auto"/>
                <w:szCs w:val="21"/>
                <w:highlight w:val="none"/>
              </w:rPr>
            </w:pPr>
            <w:r>
              <w:rPr>
                <w:rFonts w:hint="eastAsia" w:ascii="宋体" w:hAnsi="宋体"/>
                <w:color w:val="auto"/>
                <w:szCs w:val="21"/>
                <w:highlight w:val="none"/>
              </w:rPr>
              <w:t>主管部门</w:t>
            </w:r>
          </w:p>
        </w:tc>
        <w:tc>
          <w:tcPr>
            <w:tcW w:w="1402" w:type="pct"/>
            <w:vAlign w:val="center"/>
          </w:tcPr>
          <w:p w14:paraId="5407CCAD">
            <w:pPr>
              <w:jc w:val="center"/>
              <w:rPr>
                <w:rFonts w:ascii="宋体" w:hAnsi="宋体"/>
                <w:color w:val="auto"/>
                <w:szCs w:val="21"/>
                <w:highlight w:val="none"/>
              </w:rPr>
            </w:pPr>
            <w:r>
              <w:rPr>
                <w:rFonts w:hint="eastAsia" w:ascii="宋体" w:hAnsi="宋体"/>
                <w:color w:val="auto"/>
                <w:szCs w:val="21"/>
                <w:highlight w:val="none"/>
              </w:rPr>
              <w:t>上城区城管局</w:t>
            </w:r>
          </w:p>
        </w:tc>
        <w:tc>
          <w:tcPr>
            <w:tcW w:w="309" w:type="pct"/>
            <w:gridSpan w:val="4"/>
            <w:vMerge w:val="restart"/>
            <w:tcBorders>
              <w:right w:val="single" w:color="auto" w:sz="4" w:space="0"/>
            </w:tcBorders>
            <w:vAlign w:val="center"/>
          </w:tcPr>
          <w:p w14:paraId="45DF5871">
            <w:pPr>
              <w:jc w:val="center"/>
              <w:rPr>
                <w:rFonts w:ascii="宋体" w:hAnsi="宋体"/>
                <w:color w:val="auto"/>
                <w:szCs w:val="21"/>
                <w:highlight w:val="none"/>
              </w:rPr>
            </w:pPr>
            <w:r>
              <w:rPr>
                <w:rFonts w:hint="eastAsia" w:ascii="宋体" w:hAnsi="宋体"/>
                <w:color w:val="auto"/>
                <w:szCs w:val="21"/>
                <w:highlight w:val="none"/>
              </w:rPr>
              <w:t>照片</w:t>
            </w:r>
          </w:p>
        </w:tc>
        <w:tc>
          <w:tcPr>
            <w:tcW w:w="2210" w:type="pct"/>
            <w:gridSpan w:val="4"/>
            <w:vMerge w:val="restart"/>
            <w:tcBorders>
              <w:left w:val="single" w:color="auto" w:sz="4" w:space="0"/>
            </w:tcBorders>
            <w:vAlign w:val="center"/>
          </w:tcPr>
          <w:p w14:paraId="72C46B9E">
            <w:pPr>
              <w:widowControl/>
              <w:jc w:val="left"/>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16" name="图片 2" descr="8e35d175ea27724c8bbe90c1738b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8e35d175ea27724c8bbe90c1738bd38"/>
                          <pic:cNvPicPr>
                            <a:picLocks noChangeAspect="1" noChangeArrowheads="1"/>
                          </pic:cNvPicPr>
                        </pic:nvPicPr>
                        <pic:blipFill>
                          <a:blip r:embed="rId28"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p w14:paraId="60285D33">
            <w:pPr>
              <w:rPr>
                <w:rFonts w:ascii="宋体" w:hAnsi="宋体"/>
                <w:color w:val="auto"/>
                <w:szCs w:val="21"/>
                <w:highlight w:val="none"/>
              </w:rPr>
            </w:pPr>
          </w:p>
        </w:tc>
      </w:tr>
      <w:tr w14:paraId="14267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03EA5FB">
            <w:pPr>
              <w:rPr>
                <w:rFonts w:ascii="宋体" w:hAnsi="宋体"/>
                <w:color w:val="auto"/>
                <w:szCs w:val="21"/>
                <w:highlight w:val="none"/>
              </w:rPr>
            </w:pPr>
            <w:r>
              <w:rPr>
                <w:rFonts w:hint="eastAsia" w:ascii="宋体" w:hAnsi="宋体"/>
                <w:color w:val="auto"/>
                <w:szCs w:val="21"/>
                <w:highlight w:val="none"/>
              </w:rPr>
              <w:t>管养单位</w:t>
            </w:r>
          </w:p>
        </w:tc>
        <w:tc>
          <w:tcPr>
            <w:tcW w:w="1402" w:type="pct"/>
            <w:vAlign w:val="center"/>
          </w:tcPr>
          <w:p w14:paraId="11C67124">
            <w:pPr>
              <w:jc w:val="center"/>
              <w:rPr>
                <w:rFonts w:ascii="宋体" w:hAnsi="宋体"/>
                <w:color w:val="auto"/>
                <w:szCs w:val="21"/>
                <w:highlight w:val="none"/>
              </w:rPr>
            </w:pPr>
            <w:r>
              <w:rPr>
                <w:rFonts w:hint="eastAsia" w:ascii="宋体" w:hAnsi="宋体"/>
                <w:color w:val="auto"/>
                <w:szCs w:val="21"/>
                <w:highlight w:val="none"/>
              </w:rPr>
              <w:t>上城区配防中心</w:t>
            </w:r>
          </w:p>
        </w:tc>
        <w:tc>
          <w:tcPr>
            <w:tcW w:w="309" w:type="pct"/>
            <w:gridSpan w:val="4"/>
            <w:vMerge w:val="continue"/>
            <w:tcBorders>
              <w:right w:val="single" w:color="auto" w:sz="4" w:space="0"/>
            </w:tcBorders>
            <w:vAlign w:val="center"/>
          </w:tcPr>
          <w:p w14:paraId="0BD40335">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DCE991E">
            <w:pPr>
              <w:jc w:val="center"/>
              <w:rPr>
                <w:rFonts w:ascii="宋体" w:hAnsi="宋体"/>
                <w:color w:val="auto"/>
                <w:szCs w:val="21"/>
                <w:highlight w:val="none"/>
              </w:rPr>
            </w:pPr>
          </w:p>
        </w:tc>
      </w:tr>
      <w:tr w14:paraId="7006A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1F9765B">
            <w:pPr>
              <w:rPr>
                <w:rFonts w:ascii="宋体" w:hAnsi="宋体"/>
                <w:color w:val="auto"/>
                <w:szCs w:val="21"/>
                <w:highlight w:val="none"/>
              </w:rPr>
            </w:pPr>
            <w:r>
              <w:rPr>
                <w:rFonts w:hint="eastAsia" w:ascii="宋体" w:hAnsi="宋体"/>
                <w:color w:val="auto"/>
                <w:szCs w:val="21"/>
                <w:highlight w:val="none"/>
              </w:rPr>
              <w:t>班组负责人</w:t>
            </w:r>
          </w:p>
        </w:tc>
        <w:tc>
          <w:tcPr>
            <w:tcW w:w="1402" w:type="pct"/>
            <w:vAlign w:val="center"/>
          </w:tcPr>
          <w:p w14:paraId="32F2AAFD">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3648DD5">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144B8234">
            <w:pPr>
              <w:jc w:val="center"/>
              <w:rPr>
                <w:rFonts w:ascii="宋体" w:hAnsi="宋体"/>
                <w:color w:val="auto"/>
                <w:szCs w:val="21"/>
                <w:highlight w:val="none"/>
              </w:rPr>
            </w:pPr>
          </w:p>
        </w:tc>
      </w:tr>
      <w:tr w14:paraId="55C64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4861FB7">
            <w:pPr>
              <w:rPr>
                <w:rFonts w:ascii="宋体" w:hAnsi="宋体"/>
                <w:color w:val="auto"/>
                <w:szCs w:val="21"/>
                <w:highlight w:val="none"/>
              </w:rPr>
            </w:pPr>
            <w:r>
              <w:rPr>
                <w:rFonts w:hint="eastAsia" w:ascii="宋体" w:hAnsi="宋体"/>
                <w:color w:val="auto"/>
                <w:szCs w:val="21"/>
                <w:highlight w:val="none"/>
              </w:rPr>
              <w:t>运行班次</w:t>
            </w:r>
          </w:p>
        </w:tc>
        <w:tc>
          <w:tcPr>
            <w:tcW w:w="1402" w:type="pct"/>
            <w:vAlign w:val="center"/>
          </w:tcPr>
          <w:p w14:paraId="62BA2943">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154C8421">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5DBF31B">
            <w:pPr>
              <w:jc w:val="center"/>
              <w:rPr>
                <w:rFonts w:ascii="宋体" w:hAnsi="宋体"/>
                <w:color w:val="auto"/>
                <w:szCs w:val="21"/>
                <w:highlight w:val="none"/>
              </w:rPr>
            </w:pPr>
          </w:p>
        </w:tc>
      </w:tr>
      <w:tr w14:paraId="4F287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6C208D5">
            <w:pPr>
              <w:rPr>
                <w:rFonts w:ascii="宋体" w:hAnsi="宋体"/>
                <w:color w:val="auto"/>
                <w:szCs w:val="21"/>
                <w:highlight w:val="none"/>
              </w:rPr>
            </w:pPr>
            <w:r>
              <w:rPr>
                <w:rFonts w:hint="eastAsia" w:ascii="宋体" w:hAnsi="宋体"/>
                <w:color w:val="auto"/>
                <w:szCs w:val="21"/>
                <w:highlight w:val="none"/>
              </w:rPr>
              <w:t>每班人数</w:t>
            </w:r>
          </w:p>
        </w:tc>
        <w:tc>
          <w:tcPr>
            <w:tcW w:w="1402" w:type="pct"/>
            <w:vAlign w:val="center"/>
          </w:tcPr>
          <w:p w14:paraId="7F1B1D4E">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5EDF9CE3">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66FF290">
            <w:pPr>
              <w:jc w:val="center"/>
              <w:rPr>
                <w:rFonts w:ascii="宋体" w:hAnsi="宋体"/>
                <w:color w:val="auto"/>
                <w:szCs w:val="21"/>
                <w:highlight w:val="none"/>
              </w:rPr>
            </w:pPr>
          </w:p>
        </w:tc>
      </w:tr>
      <w:tr w14:paraId="7F277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50D1B67">
            <w:pPr>
              <w:rPr>
                <w:rFonts w:ascii="宋体" w:hAnsi="宋体"/>
                <w:color w:val="auto"/>
                <w:szCs w:val="21"/>
                <w:highlight w:val="none"/>
              </w:rPr>
            </w:pPr>
            <w:r>
              <w:rPr>
                <w:rFonts w:hint="eastAsia" w:ascii="宋体" w:hAnsi="宋体"/>
                <w:color w:val="auto"/>
                <w:szCs w:val="21"/>
                <w:highlight w:val="none"/>
              </w:rPr>
              <w:t>管养人员总数</w:t>
            </w:r>
          </w:p>
        </w:tc>
        <w:tc>
          <w:tcPr>
            <w:tcW w:w="1402" w:type="pct"/>
            <w:vAlign w:val="center"/>
          </w:tcPr>
          <w:p w14:paraId="0D96FFB8">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5F2637B">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5009F36A">
            <w:pPr>
              <w:jc w:val="center"/>
              <w:rPr>
                <w:rFonts w:ascii="宋体" w:hAnsi="宋体"/>
                <w:color w:val="auto"/>
                <w:szCs w:val="21"/>
                <w:highlight w:val="none"/>
              </w:rPr>
            </w:pPr>
          </w:p>
        </w:tc>
      </w:tr>
      <w:tr w14:paraId="1F1E9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E580FBD">
            <w:pPr>
              <w:rPr>
                <w:rFonts w:ascii="宋体" w:hAnsi="宋体"/>
                <w:color w:val="auto"/>
                <w:szCs w:val="21"/>
                <w:highlight w:val="none"/>
              </w:rPr>
            </w:pPr>
            <w:r>
              <w:rPr>
                <w:rFonts w:hint="eastAsia" w:ascii="宋体" w:hAnsi="宋体"/>
                <w:color w:val="auto"/>
                <w:szCs w:val="21"/>
                <w:highlight w:val="none"/>
              </w:rPr>
              <w:t>联系电话</w:t>
            </w:r>
          </w:p>
        </w:tc>
        <w:tc>
          <w:tcPr>
            <w:tcW w:w="1402" w:type="pct"/>
            <w:vAlign w:val="center"/>
          </w:tcPr>
          <w:p w14:paraId="44AEA9F4">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2B90EB20">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26AC4528">
            <w:pPr>
              <w:jc w:val="center"/>
              <w:rPr>
                <w:rFonts w:ascii="宋体" w:hAnsi="宋体"/>
                <w:color w:val="auto"/>
                <w:szCs w:val="21"/>
                <w:highlight w:val="none"/>
              </w:rPr>
            </w:pPr>
          </w:p>
        </w:tc>
      </w:tr>
      <w:tr w14:paraId="74D68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0973756">
            <w:pPr>
              <w:rPr>
                <w:rFonts w:ascii="宋体" w:hAnsi="宋体"/>
                <w:color w:val="auto"/>
                <w:szCs w:val="21"/>
                <w:highlight w:val="none"/>
              </w:rPr>
            </w:pPr>
            <w:r>
              <w:rPr>
                <w:rFonts w:hint="eastAsia" w:ascii="宋体" w:hAnsi="宋体"/>
                <w:color w:val="auto"/>
                <w:szCs w:val="21"/>
                <w:highlight w:val="none"/>
              </w:rPr>
              <w:t>管养用房总建筑面积</w:t>
            </w:r>
          </w:p>
        </w:tc>
        <w:tc>
          <w:tcPr>
            <w:tcW w:w="1402" w:type="pct"/>
            <w:vAlign w:val="center"/>
          </w:tcPr>
          <w:p w14:paraId="47CECC4B">
            <w:pPr>
              <w:jc w:val="center"/>
              <w:rPr>
                <w:rFonts w:ascii="宋体" w:hAnsi="宋体"/>
                <w:color w:val="auto"/>
                <w:szCs w:val="21"/>
                <w:highlight w:val="none"/>
              </w:rPr>
            </w:pPr>
            <w:r>
              <w:rPr>
                <w:rFonts w:hint="eastAsia" w:ascii="宋体" w:hAnsi="宋体"/>
                <w:color w:val="auto"/>
                <w:szCs w:val="21"/>
                <w:highlight w:val="none"/>
              </w:rPr>
              <w:t>20平方</w:t>
            </w:r>
          </w:p>
        </w:tc>
        <w:tc>
          <w:tcPr>
            <w:tcW w:w="309" w:type="pct"/>
            <w:gridSpan w:val="4"/>
            <w:vMerge w:val="continue"/>
            <w:tcBorders>
              <w:right w:val="single" w:color="auto" w:sz="4" w:space="0"/>
            </w:tcBorders>
            <w:vAlign w:val="center"/>
          </w:tcPr>
          <w:p w14:paraId="1D872D05">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1F7EBEE0">
            <w:pPr>
              <w:jc w:val="center"/>
              <w:rPr>
                <w:rFonts w:ascii="宋体" w:hAnsi="宋体"/>
                <w:color w:val="auto"/>
                <w:szCs w:val="21"/>
                <w:highlight w:val="none"/>
              </w:rPr>
            </w:pPr>
          </w:p>
        </w:tc>
      </w:tr>
      <w:tr w14:paraId="22D4B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DE9CFBD">
            <w:pPr>
              <w:rPr>
                <w:rFonts w:ascii="宋体" w:hAnsi="宋体"/>
                <w:color w:val="auto"/>
                <w:szCs w:val="21"/>
                <w:highlight w:val="none"/>
              </w:rPr>
            </w:pPr>
            <w:r>
              <w:rPr>
                <w:rFonts w:hint="eastAsia" w:ascii="宋体" w:hAnsi="宋体"/>
                <w:color w:val="auto"/>
                <w:szCs w:val="21"/>
                <w:highlight w:val="none"/>
              </w:rPr>
              <w:t>备注</w:t>
            </w:r>
          </w:p>
        </w:tc>
        <w:tc>
          <w:tcPr>
            <w:tcW w:w="1402" w:type="pct"/>
            <w:vAlign w:val="center"/>
          </w:tcPr>
          <w:p w14:paraId="5D66403F">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76D7F85F">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6686D11C">
            <w:pPr>
              <w:jc w:val="center"/>
              <w:rPr>
                <w:rFonts w:ascii="宋体" w:hAnsi="宋体"/>
                <w:color w:val="auto"/>
                <w:szCs w:val="21"/>
                <w:highlight w:val="none"/>
              </w:rPr>
            </w:pPr>
          </w:p>
        </w:tc>
      </w:tr>
      <w:tr w14:paraId="1E5F8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54AD1FB4">
            <w:pPr>
              <w:rPr>
                <w:rFonts w:ascii="宋体" w:hAnsi="宋体"/>
                <w:color w:val="auto"/>
                <w:szCs w:val="21"/>
                <w:highlight w:val="none"/>
              </w:rPr>
            </w:pPr>
            <w:r>
              <w:rPr>
                <w:rFonts w:hint="eastAsia" w:ascii="宋体" w:hAnsi="宋体"/>
                <w:color w:val="auto"/>
                <w:szCs w:val="21"/>
                <w:highlight w:val="none"/>
              </w:rPr>
              <w:t xml:space="preserve">闸门安全鉴定时间及主要结论 </w:t>
            </w:r>
          </w:p>
        </w:tc>
      </w:tr>
      <w:tr w14:paraId="42E01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457" w:hRule="atLeast"/>
          <w:tblHeader/>
        </w:trPr>
        <w:tc>
          <w:tcPr>
            <w:tcW w:w="5000" w:type="pct"/>
            <w:gridSpan w:val="10"/>
            <w:vAlign w:val="center"/>
          </w:tcPr>
          <w:p w14:paraId="0E53A0A0">
            <w:pPr>
              <w:rPr>
                <w:rFonts w:ascii="宋体" w:hAnsi="宋体"/>
                <w:color w:val="auto"/>
                <w:szCs w:val="21"/>
                <w:highlight w:val="none"/>
              </w:rPr>
            </w:pPr>
            <w:r>
              <w:rPr>
                <w:rFonts w:hint="eastAsia" w:ascii="宋体" w:hAnsi="宋体"/>
                <w:color w:val="auto"/>
                <w:szCs w:val="21"/>
                <w:highlight w:val="none"/>
              </w:rPr>
              <w:t>2023.4照片</w:t>
            </w:r>
          </w:p>
        </w:tc>
      </w:tr>
    </w:tbl>
    <w:p w14:paraId="7D749A1A">
      <w:pPr>
        <w:snapToGrid w:val="0"/>
        <w:spacing w:line="360" w:lineRule="auto"/>
        <w:rPr>
          <w:color w:val="auto"/>
          <w:highlight w:val="none"/>
        </w:rPr>
      </w:pPr>
    </w:p>
    <w:p w14:paraId="5B8B2F13">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br w:type="page"/>
      </w:r>
    </w:p>
    <w:p w14:paraId="7FCAE37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附件1-2</w:t>
      </w:r>
    </w:p>
    <w:p w14:paraId="0ADC13D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杭州市城市河道相关泵站及配套闸门基本情况表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663"/>
        <w:gridCol w:w="29"/>
        <w:gridCol w:w="25"/>
        <w:gridCol w:w="36"/>
        <w:gridCol w:w="417"/>
        <w:gridCol w:w="22"/>
        <w:gridCol w:w="1295"/>
        <w:gridCol w:w="721"/>
        <w:gridCol w:w="2319"/>
      </w:tblGrid>
      <w:tr w14:paraId="5211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pct"/>
            <w:gridSpan w:val="5"/>
            <w:tcBorders>
              <w:top w:val="dotted" w:color="auto" w:sz="4" w:space="0"/>
              <w:left w:val="dotted" w:color="auto" w:sz="4" w:space="0"/>
              <w:bottom w:val="dotted" w:color="auto" w:sz="4" w:space="0"/>
              <w:right w:val="dotted" w:color="auto" w:sz="4" w:space="0"/>
            </w:tcBorders>
          </w:tcPr>
          <w:p w14:paraId="585561E4">
            <w:pPr>
              <w:rPr>
                <w:rFonts w:ascii="宋体" w:hAnsi="宋体"/>
                <w:b/>
                <w:color w:val="auto"/>
                <w:szCs w:val="21"/>
                <w:highlight w:val="none"/>
              </w:rPr>
            </w:pPr>
            <w:r>
              <w:rPr>
                <w:rFonts w:hint="eastAsia" w:ascii="宋体" w:hAnsi="宋体"/>
                <w:b/>
                <w:color w:val="auto"/>
                <w:szCs w:val="21"/>
                <w:highlight w:val="none"/>
              </w:rPr>
              <w:t>船闸/水闸名称：下沙路北闸</w:t>
            </w:r>
          </w:p>
        </w:tc>
        <w:tc>
          <w:tcPr>
            <w:tcW w:w="2454" w:type="pct"/>
            <w:gridSpan w:val="5"/>
            <w:tcBorders>
              <w:top w:val="dotted" w:color="auto" w:sz="4" w:space="0"/>
              <w:left w:val="dotted" w:color="auto" w:sz="4" w:space="0"/>
              <w:bottom w:val="dotted" w:color="auto" w:sz="4" w:space="0"/>
              <w:right w:val="dotted" w:color="auto" w:sz="4" w:space="0"/>
            </w:tcBorders>
          </w:tcPr>
          <w:p w14:paraId="2C570621">
            <w:pPr>
              <w:ind w:firstLine="1665" w:firstLineChars="790"/>
              <w:rPr>
                <w:rFonts w:ascii="宋体" w:hAnsi="宋体"/>
                <w:b/>
                <w:color w:val="auto"/>
                <w:szCs w:val="21"/>
                <w:highlight w:val="none"/>
              </w:rPr>
            </w:pPr>
            <w:r>
              <w:rPr>
                <w:rFonts w:hint="eastAsia" w:ascii="宋体" w:hAnsi="宋体"/>
                <w:b/>
                <w:color w:val="auto"/>
                <w:szCs w:val="21"/>
                <w:highlight w:val="none"/>
              </w:rPr>
              <w:t>登记时间：2019年</w:t>
            </w:r>
          </w:p>
        </w:tc>
      </w:tr>
      <w:tr w14:paraId="5E673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7" w:hRule="exact"/>
        </w:trPr>
        <w:tc>
          <w:tcPr>
            <w:tcW w:w="1079" w:type="pct"/>
            <w:tcBorders>
              <w:top w:val="single" w:color="auto" w:sz="12" w:space="0"/>
              <w:left w:val="single" w:color="auto" w:sz="12" w:space="0"/>
              <w:bottom w:val="single" w:color="auto" w:sz="6" w:space="0"/>
              <w:right w:val="single" w:color="auto" w:sz="6" w:space="0"/>
            </w:tcBorders>
            <w:vAlign w:val="center"/>
          </w:tcPr>
          <w:p w14:paraId="6FC1FE97">
            <w:pPr>
              <w:widowControl/>
              <w:rPr>
                <w:rFonts w:ascii="宋体" w:hAnsi="宋体" w:cs="宋体"/>
                <w:color w:val="auto"/>
                <w:szCs w:val="21"/>
                <w:highlight w:val="none"/>
              </w:rPr>
            </w:pPr>
            <w:r>
              <w:rPr>
                <w:rFonts w:hint="eastAsia" w:ascii="宋体" w:hAnsi="宋体" w:cs="宋体"/>
                <w:color w:val="auto"/>
                <w:szCs w:val="21"/>
                <w:highlight w:val="none"/>
              </w:rPr>
              <w:t>工程地点</w:t>
            </w:r>
          </w:p>
        </w:tc>
        <w:tc>
          <w:tcPr>
            <w:tcW w:w="1467" w:type="pct"/>
            <w:gridSpan w:val="4"/>
            <w:tcBorders>
              <w:top w:val="single" w:color="auto" w:sz="12" w:space="0"/>
              <w:left w:val="single" w:color="auto" w:sz="6" w:space="0"/>
              <w:bottom w:val="single" w:color="auto" w:sz="6" w:space="0"/>
              <w:right w:val="single" w:color="auto" w:sz="6" w:space="0"/>
            </w:tcBorders>
            <w:vAlign w:val="bottom"/>
          </w:tcPr>
          <w:p w14:paraId="74F95B3A">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下沙路老杭海路西北侧</w:t>
            </w:r>
          </w:p>
        </w:tc>
        <w:tc>
          <w:tcPr>
            <w:tcW w:w="912" w:type="pct"/>
            <w:gridSpan w:val="3"/>
            <w:vMerge w:val="restart"/>
            <w:tcBorders>
              <w:top w:val="single" w:color="auto" w:sz="12" w:space="0"/>
              <w:left w:val="single" w:color="auto" w:sz="6" w:space="0"/>
              <w:bottom w:val="single" w:color="auto" w:sz="6" w:space="0"/>
              <w:right w:val="single" w:color="auto" w:sz="6" w:space="0"/>
            </w:tcBorders>
            <w:vAlign w:val="center"/>
          </w:tcPr>
          <w:p w14:paraId="686FE4D3">
            <w:pPr>
              <w:widowControl/>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1542" w:type="pct"/>
            <w:gridSpan w:val="2"/>
            <w:tcBorders>
              <w:top w:val="single" w:color="auto" w:sz="12" w:space="0"/>
              <w:left w:val="single" w:color="auto" w:sz="6" w:space="0"/>
              <w:bottom w:val="single" w:color="auto" w:sz="6" w:space="0"/>
              <w:right w:val="single" w:color="auto" w:sz="12" w:space="0"/>
            </w:tcBorders>
            <w:vAlign w:val="center"/>
          </w:tcPr>
          <w:p w14:paraId="7EC3A5BE">
            <w:pPr>
              <w:widowControl/>
              <w:rPr>
                <w:rFonts w:ascii="宋体" w:hAnsi="宋体" w:cs="宋体"/>
                <w:color w:val="auto"/>
                <w:szCs w:val="21"/>
                <w:highlight w:val="none"/>
              </w:rPr>
            </w:pPr>
            <w:r>
              <w:rPr>
                <w:rFonts w:hint="eastAsia" w:ascii="宋体" w:hAnsi="宋体" w:cs="宋体"/>
                <w:color w:val="auto"/>
                <w:szCs w:val="21"/>
                <w:highlight w:val="none"/>
              </w:rPr>
              <w:t>东经：</w:t>
            </w:r>
          </w:p>
        </w:tc>
      </w:tr>
      <w:tr w14:paraId="6949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BD3DF0C">
            <w:pPr>
              <w:widowControl/>
              <w:rPr>
                <w:rFonts w:ascii="宋体" w:hAnsi="宋体" w:cs="宋体"/>
                <w:color w:val="auto"/>
                <w:szCs w:val="21"/>
                <w:highlight w:val="none"/>
              </w:rPr>
            </w:pPr>
            <w:r>
              <w:rPr>
                <w:rFonts w:hint="eastAsia" w:ascii="宋体" w:hAnsi="宋体" w:cs="宋体"/>
                <w:color w:val="auto"/>
                <w:szCs w:val="21"/>
                <w:highlight w:val="none"/>
              </w:rPr>
              <w:t>所在河流</w:t>
            </w:r>
          </w:p>
        </w:tc>
        <w:tc>
          <w:tcPr>
            <w:tcW w:w="1467" w:type="pct"/>
            <w:gridSpan w:val="4"/>
            <w:tcBorders>
              <w:top w:val="single" w:color="auto" w:sz="6" w:space="0"/>
              <w:left w:val="single" w:color="auto" w:sz="6" w:space="0"/>
              <w:bottom w:val="single" w:color="auto" w:sz="6" w:space="0"/>
              <w:right w:val="single" w:color="auto" w:sz="6" w:space="0"/>
            </w:tcBorders>
            <w:vAlign w:val="bottom"/>
          </w:tcPr>
          <w:p w14:paraId="2EDE8291">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下沙路排水沟</w:t>
            </w: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0B91DD7B">
            <w:pPr>
              <w:widowControl/>
              <w:jc w:val="center"/>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DCD384A">
            <w:pPr>
              <w:widowControl/>
              <w:rPr>
                <w:rFonts w:ascii="宋体" w:hAnsi="宋体" w:cs="宋体"/>
                <w:color w:val="auto"/>
                <w:szCs w:val="21"/>
                <w:highlight w:val="none"/>
              </w:rPr>
            </w:pPr>
            <w:r>
              <w:rPr>
                <w:rFonts w:hint="eastAsia" w:ascii="宋体" w:hAnsi="宋体" w:cs="宋体"/>
                <w:color w:val="auto"/>
                <w:szCs w:val="21"/>
                <w:highlight w:val="none"/>
              </w:rPr>
              <w:t>北纬 ：</w:t>
            </w:r>
          </w:p>
        </w:tc>
      </w:tr>
      <w:tr w14:paraId="45AC5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A9A5584">
            <w:pPr>
              <w:widowControl/>
              <w:rPr>
                <w:rFonts w:ascii="宋体" w:hAnsi="宋体" w:cs="宋体"/>
                <w:color w:val="auto"/>
                <w:szCs w:val="21"/>
                <w:highlight w:val="none"/>
              </w:rPr>
            </w:pPr>
            <w:r>
              <w:rPr>
                <w:rFonts w:hint="eastAsia" w:ascii="宋体" w:hAnsi="宋体" w:cs="宋体"/>
                <w:color w:val="auto"/>
                <w:szCs w:val="21"/>
                <w:highlight w:val="none"/>
              </w:rPr>
              <w:t>工程等别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7108259">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right w:val="single" w:color="auto" w:sz="6" w:space="0"/>
            </w:tcBorders>
            <w:vAlign w:val="center"/>
          </w:tcPr>
          <w:p w14:paraId="27C13B70">
            <w:pPr>
              <w:widowControl/>
              <w:rPr>
                <w:rFonts w:ascii="宋体" w:hAnsi="宋体" w:cs="宋体"/>
                <w:color w:val="auto"/>
                <w:szCs w:val="21"/>
                <w:highlight w:val="none"/>
              </w:rPr>
            </w:pPr>
            <w:r>
              <w:rPr>
                <w:rFonts w:hint="eastAsia" w:ascii="宋体" w:hAnsi="宋体" w:cs="宋体"/>
                <w:color w:val="auto"/>
                <w:szCs w:val="21"/>
                <w:highlight w:val="none"/>
              </w:rPr>
              <w:t>是否闸站工程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C7A46C1">
            <w:pPr>
              <w:widowControl/>
              <w:rPr>
                <w:rFonts w:ascii="宋体" w:hAnsi="宋体" w:cs="宋体"/>
                <w:color w:val="auto"/>
                <w:szCs w:val="21"/>
                <w:highlight w:val="none"/>
              </w:rPr>
            </w:pPr>
            <w:r>
              <w:rPr>
                <w:rFonts w:hint="eastAsia" w:ascii="宋体" w:hAnsi="宋体" w:cs="宋体"/>
                <w:color w:val="auto"/>
                <w:szCs w:val="21"/>
                <w:highlight w:val="none"/>
              </w:rPr>
              <w:t>是 □ ：装机   kw；流量  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/s </w:t>
            </w:r>
          </w:p>
        </w:tc>
      </w:tr>
      <w:tr w14:paraId="20F33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8D10FB4">
            <w:pPr>
              <w:widowControl/>
              <w:rPr>
                <w:rFonts w:ascii="宋体" w:hAnsi="宋体" w:cs="宋体"/>
                <w:color w:val="auto"/>
                <w:szCs w:val="21"/>
                <w:highlight w:val="none"/>
              </w:rPr>
            </w:pPr>
            <w:r>
              <w:rPr>
                <w:rFonts w:hint="eastAsia" w:ascii="宋体" w:hAnsi="宋体" w:cs="宋体"/>
                <w:color w:val="auto"/>
                <w:szCs w:val="21"/>
                <w:highlight w:val="none"/>
              </w:rPr>
              <w:t>主要建筑物级别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35D89E4">
            <w:pPr>
              <w:widowControl/>
              <w:jc w:val="center"/>
              <w:rPr>
                <w:rFonts w:ascii="宋体" w:hAnsi="宋体" w:cs="宋体"/>
                <w:color w:val="auto"/>
                <w:szCs w:val="21"/>
                <w:highlight w:val="none"/>
              </w:rPr>
            </w:pPr>
          </w:p>
        </w:tc>
        <w:tc>
          <w:tcPr>
            <w:tcW w:w="912" w:type="pct"/>
            <w:gridSpan w:val="3"/>
            <w:vMerge w:val="continue"/>
            <w:tcBorders>
              <w:left w:val="single" w:color="auto" w:sz="6" w:space="0"/>
              <w:bottom w:val="single" w:color="auto" w:sz="6" w:space="0"/>
              <w:right w:val="single" w:color="auto" w:sz="6" w:space="0"/>
            </w:tcBorders>
            <w:vAlign w:val="center"/>
          </w:tcPr>
          <w:p w14:paraId="70D99E09">
            <w:pPr>
              <w:widowControl/>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E4C60AC">
            <w:pPr>
              <w:widowControl/>
              <w:jc w:val="center"/>
              <w:rPr>
                <w:rFonts w:ascii="宋体" w:hAnsi="宋体" w:cs="宋体"/>
                <w:color w:val="auto"/>
                <w:szCs w:val="21"/>
                <w:highlight w:val="none"/>
              </w:rPr>
            </w:pPr>
            <w:r>
              <w:rPr>
                <w:rFonts w:hint="eastAsia" w:ascii="宋体" w:hAnsi="宋体" w:cs="宋体"/>
                <w:color w:val="auto"/>
                <w:szCs w:val="21"/>
                <w:highlight w:val="none"/>
              </w:rPr>
              <w:t xml:space="preserve">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137AE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73E0462">
            <w:pPr>
              <w:widowControl/>
              <w:rPr>
                <w:rFonts w:ascii="宋体" w:hAnsi="宋体" w:cs="宋体"/>
                <w:color w:val="auto"/>
                <w:szCs w:val="21"/>
                <w:highlight w:val="none"/>
              </w:rPr>
            </w:pPr>
            <w:r>
              <w:rPr>
                <w:rFonts w:hint="eastAsia" w:ascii="宋体" w:hAnsi="宋体" w:cs="宋体"/>
                <w:color w:val="auto"/>
                <w:szCs w:val="21"/>
                <w:highlight w:val="none"/>
              </w:rPr>
              <w:t>水闸类型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F0E6A69">
            <w:pPr>
              <w:widowControl/>
              <w:jc w:val="center"/>
              <w:rPr>
                <w:rFonts w:ascii="宋体" w:hAnsi="宋体" w:cs="宋体"/>
                <w:color w:val="auto"/>
                <w:szCs w:val="21"/>
                <w:highlight w:val="none"/>
              </w:rPr>
            </w:pPr>
            <w:r>
              <w:rPr>
                <w:rFonts w:hint="eastAsia" w:ascii="宋体" w:hAnsi="宋体"/>
                <w:color w:val="auto"/>
                <w:szCs w:val="21"/>
                <w:highlight w:val="none"/>
              </w:rPr>
              <w:t>插板闸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319AE388">
            <w:pPr>
              <w:widowControl/>
              <w:rPr>
                <w:rFonts w:ascii="宋体" w:hAnsi="宋体" w:cs="宋体"/>
                <w:color w:val="auto"/>
                <w:szCs w:val="21"/>
                <w:highlight w:val="none"/>
              </w:rPr>
            </w:pPr>
            <w:r>
              <w:rPr>
                <w:rFonts w:hint="eastAsia" w:ascii="宋体" w:hAnsi="宋体" w:cs="宋体"/>
                <w:color w:val="auto"/>
                <w:szCs w:val="21"/>
                <w:highlight w:val="none"/>
              </w:rPr>
              <w:t>是否套闸工程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4C24591">
            <w:pPr>
              <w:widowControl/>
              <w:rPr>
                <w:rFonts w:ascii="宋体" w:hAnsi="宋体" w:cs="宋体"/>
                <w:color w:val="auto"/>
                <w:szCs w:val="21"/>
                <w:highlight w:val="none"/>
              </w:rPr>
            </w:pPr>
            <w:r>
              <w:rPr>
                <w:rFonts w:hint="eastAsia" w:ascii="宋体" w:hAnsi="宋体" w:cs="宋体"/>
                <w:color w:val="auto"/>
                <w:szCs w:val="21"/>
                <w:highlight w:val="none"/>
              </w:rPr>
              <w:t xml:space="preserve">是  □      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3E587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7E35769">
            <w:pPr>
              <w:widowControl/>
              <w:rPr>
                <w:rFonts w:ascii="宋体" w:hAnsi="宋体" w:cs="宋体"/>
                <w:color w:val="auto"/>
                <w:szCs w:val="21"/>
                <w:highlight w:val="none"/>
              </w:rPr>
            </w:pPr>
            <w:r>
              <w:rPr>
                <w:rFonts w:hint="eastAsia" w:ascii="宋体" w:hAnsi="宋体" w:cs="宋体"/>
                <w:color w:val="auto"/>
                <w:szCs w:val="21"/>
                <w:highlight w:val="none"/>
              </w:rPr>
              <w:t>建设单位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3B8E144">
            <w:pPr>
              <w:widowControl/>
              <w:jc w:val="center"/>
              <w:rPr>
                <w:rFonts w:ascii="宋体" w:hAnsi="宋体" w:cs="宋体"/>
                <w:color w:val="auto"/>
                <w:szCs w:val="21"/>
                <w:highlight w:val="none"/>
              </w:rPr>
            </w:pPr>
          </w:p>
        </w:tc>
        <w:tc>
          <w:tcPr>
            <w:tcW w:w="255" w:type="pct"/>
            <w:gridSpan w:val="2"/>
            <w:vMerge w:val="restart"/>
            <w:tcBorders>
              <w:top w:val="single" w:color="auto" w:sz="6" w:space="0"/>
              <w:left w:val="single" w:color="auto" w:sz="6" w:space="0"/>
              <w:bottom w:val="single" w:color="auto" w:sz="6" w:space="0"/>
              <w:right w:val="single" w:color="auto" w:sz="6" w:space="0"/>
            </w:tcBorders>
            <w:vAlign w:val="center"/>
          </w:tcPr>
          <w:p w14:paraId="7C100BD9">
            <w:pPr>
              <w:widowControl/>
              <w:rPr>
                <w:rFonts w:ascii="宋体" w:hAnsi="宋体" w:cs="宋体"/>
                <w:color w:val="auto"/>
                <w:szCs w:val="21"/>
                <w:highlight w:val="none"/>
              </w:rPr>
            </w:pPr>
            <w:r>
              <w:rPr>
                <w:rFonts w:hint="eastAsia" w:ascii="宋体" w:hAnsi="宋体" w:cs="宋体"/>
                <w:color w:val="auto"/>
                <w:szCs w:val="21"/>
                <w:highlight w:val="none"/>
              </w:rPr>
              <w:t>效益</w:t>
            </w:r>
          </w:p>
        </w:tc>
        <w:tc>
          <w:tcPr>
            <w:tcW w:w="657" w:type="pct"/>
            <w:tcBorders>
              <w:top w:val="single" w:color="auto" w:sz="6" w:space="0"/>
              <w:left w:val="single" w:color="auto" w:sz="6" w:space="0"/>
              <w:bottom w:val="single" w:color="auto" w:sz="6" w:space="0"/>
              <w:right w:val="single" w:color="auto" w:sz="6" w:space="0"/>
            </w:tcBorders>
            <w:vAlign w:val="center"/>
          </w:tcPr>
          <w:p w14:paraId="4DE05A11">
            <w:pPr>
              <w:widowControl/>
              <w:rPr>
                <w:rFonts w:ascii="宋体" w:hAnsi="宋体" w:cs="宋体"/>
                <w:color w:val="auto"/>
                <w:szCs w:val="21"/>
                <w:highlight w:val="none"/>
              </w:rPr>
            </w:pPr>
            <w:r>
              <w:rPr>
                <w:rFonts w:hint="eastAsia" w:ascii="宋体" w:hAnsi="宋体" w:cs="宋体"/>
                <w:color w:val="auto"/>
                <w:szCs w:val="21"/>
                <w:highlight w:val="none"/>
              </w:rPr>
              <w:t>灌溉</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532CDF9">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3B54B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04" w:hRule="exact"/>
        </w:trPr>
        <w:tc>
          <w:tcPr>
            <w:tcW w:w="1079" w:type="pct"/>
            <w:tcBorders>
              <w:top w:val="single" w:color="auto" w:sz="6" w:space="0"/>
              <w:left w:val="single" w:color="auto" w:sz="12" w:space="0"/>
              <w:bottom w:val="single" w:color="auto" w:sz="6" w:space="0"/>
              <w:right w:val="single" w:color="auto" w:sz="6" w:space="0"/>
            </w:tcBorders>
            <w:vAlign w:val="center"/>
          </w:tcPr>
          <w:p w14:paraId="6B5AEB90">
            <w:pPr>
              <w:widowControl/>
              <w:rPr>
                <w:rFonts w:ascii="宋体" w:hAnsi="宋体" w:cs="宋体"/>
                <w:color w:val="auto"/>
                <w:szCs w:val="21"/>
                <w:highlight w:val="none"/>
              </w:rPr>
            </w:pPr>
            <w:r>
              <w:rPr>
                <w:rFonts w:hint="eastAsia" w:ascii="宋体" w:hAnsi="宋体" w:cs="宋体"/>
                <w:color w:val="auto"/>
                <w:szCs w:val="21"/>
                <w:highlight w:val="none"/>
              </w:rPr>
              <w:t>设计单位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D180ADC">
            <w:pPr>
              <w:widowControl/>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1AEA3A3B">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173B4991">
            <w:pPr>
              <w:widowControl/>
              <w:rPr>
                <w:rFonts w:ascii="宋体" w:hAnsi="宋体" w:cs="宋体"/>
                <w:color w:val="auto"/>
                <w:szCs w:val="21"/>
                <w:highlight w:val="none"/>
              </w:rPr>
            </w:pPr>
            <w:r>
              <w:rPr>
                <w:rFonts w:hint="eastAsia" w:ascii="宋体" w:hAnsi="宋体" w:cs="宋体"/>
                <w:color w:val="auto"/>
                <w:szCs w:val="21"/>
                <w:highlight w:val="none"/>
              </w:rPr>
              <w:t>排涝</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8263CCE">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4643D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0" w:hRule="exact"/>
        </w:trPr>
        <w:tc>
          <w:tcPr>
            <w:tcW w:w="1079" w:type="pct"/>
            <w:tcBorders>
              <w:top w:val="single" w:color="auto" w:sz="6" w:space="0"/>
              <w:left w:val="single" w:color="auto" w:sz="12" w:space="0"/>
              <w:bottom w:val="single" w:color="auto" w:sz="6" w:space="0"/>
              <w:right w:val="single" w:color="auto" w:sz="6" w:space="0"/>
            </w:tcBorders>
            <w:vAlign w:val="center"/>
          </w:tcPr>
          <w:p w14:paraId="276E0B13">
            <w:pPr>
              <w:widowControl/>
              <w:rPr>
                <w:rFonts w:ascii="宋体" w:hAnsi="宋体" w:cs="宋体"/>
                <w:color w:val="auto"/>
                <w:szCs w:val="21"/>
                <w:highlight w:val="none"/>
              </w:rPr>
            </w:pPr>
            <w:r>
              <w:rPr>
                <w:rFonts w:hint="eastAsia" w:ascii="宋体" w:hAnsi="宋体" w:cs="宋体"/>
                <w:color w:val="auto"/>
                <w:szCs w:val="21"/>
                <w:highlight w:val="none"/>
              </w:rPr>
              <w:t>施工单位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C249335">
            <w:pPr>
              <w:widowControl/>
              <w:jc w:val="center"/>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7CF1F2EE">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2DFD69B2">
            <w:pPr>
              <w:widowControl/>
              <w:rPr>
                <w:rFonts w:ascii="宋体" w:hAnsi="宋体" w:cs="宋体"/>
                <w:color w:val="auto"/>
                <w:szCs w:val="21"/>
                <w:highlight w:val="none"/>
              </w:rPr>
            </w:pPr>
            <w:r>
              <w:rPr>
                <w:rFonts w:hint="eastAsia" w:ascii="宋体" w:hAnsi="宋体" w:cs="宋体"/>
                <w:color w:val="auto"/>
                <w:szCs w:val="21"/>
                <w:highlight w:val="none"/>
              </w:rPr>
              <w:t>其他</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5AD3759">
            <w:pPr>
              <w:widowControl/>
              <w:jc w:val="center"/>
              <w:rPr>
                <w:rFonts w:ascii="宋体" w:hAnsi="宋体" w:cs="宋体"/>
                <w:color w:val="auto"/>
                <w:szCs w:val="21"/>
                <w:highlight w:val="none"/>
              </w:rPr>
            </w:pPr>
          </w:p>
        </w:tc>
      </w:tr>
      <w:tr w14:paraId="1E662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C334541">
            <w:pPr>
              <w:widowControl/>
              <w:rPr>
                <w:rFonts w:ascii="宋体" w:hAnsi="宋体" w:cs="宋体"/>
                <w:color w:val="auto"/>
                <w:szCs w:val="21"/>
                <w:highlight w:val="none"/>
              </w:rPr>
            </w:pPr>
            <w:r>
              <w:rPr>
                <w:rFonts w:hint="eastAsia" w:ascii="宋体" w:hAnsi="宋体" w:cs="宋体"/>
                <w:color w:val="auto"/>
                <w:szCs w:val="21"/>
                <w:highlight w:val="none"/>
              </w:rPr>
              <w:t>监理单位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2EE0B85">
            <w:pPr>
              <w:widowControl/>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20C7073C">
            <w:pPr>
              <w:widowControl/>
              <w:rPr>
                <w:rFonts w:ascii="宋体" w:hAnsi="宋体" w:cs="宋体"/>
                <w:color w:val="auto"/>
                <w:szCs w:val="21"/>
                <w:highlight w:val="none"/>
              </w:rPr>
            </w:pPr>
            <w:r>
              <w:rPr>
                <w:rFonts w:hint="eastAsia" w:ascii="宋体" w:hAnsi="宋体" w:cs="宋体"/>
                <w:color w:val="auto"/>
                <w:szCs w:val="21"/>
                <w:highlight w:val="none"/>
              </w:rPr>
              <w:t>施工地质条件及处理方法</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220954E7">
            <w:pPr>
              <w:widowControl/>
              <w:jc w:val="center"/>
              <w:rPr>
                <w:rFonts w:ascii="宋体" w:hAnsi="宋体" w:cs="宋体"/>
                <w:color w:val="auto"/>
                <w:szCs w:val="21"/>
                <w:highlight w:val="none"/>
              </w:rPr>
            </w:pPr>
          </w:p>
        </w:tc>
      </w:tr>
      <w:tr w14:paraId="5DEE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7A733BF">
            <w:pPr>
              <w:widowControl/>
              <w:rPr>
                <w:rFonts w:ascii="宋体" w:hAnsi="宋体" w:cs="宋体"/>
                <w:color w:val="auto"/>
                <w:szCs w:val="21"/>
                <w:highlight w:val="none"/>
              </w:rPr>
            </w:pPr>
            <w:r>
              <w:rPr>
                <w:rFonts w:hint="eastAsia" w:ascii="宋体" w:hAnsi="宋体" w:cs="宋体"/>
                <w:color w:val="auto"/>
                <w:szCs w:val="21"/>
                <w:highlight w:val="none"/>
              </w:rPr>
              <w:t>质监单位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7C4E2D3">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56E0A147">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1D5C9131">
            <w:pPr>
              <w:widowControl/>
              <w:jc w:val="center"/>
              <w:rPr>
                <w:rFonts w:ascii="宋体" w:hAnsi="宋体" w:cs="宋体"/>
                <w:color w:val="auto"/>
                <w:szCs w:val="21"/>
                <w:highlight w:val="none"/>
              </w:rPr>
            </w:pPr>
          </w:p>
        </w:tc>
      </w:tr>
      <w:tr w14:paraId="5F458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94" w:hRule="exact"/>
        </w:trPr>
        <w:tc>
          <w:tcPr>
            <w:tcW w:w="1079" w:type="pct"/>
            <w:tcBorders>
              <w:top w:val="single" w:color="auto" w:sz="6" w:space="0"/>
              <w:left w:val="single" w:color="auto" w:sz="12" w:space="0"/>
              <w:bottom w:val="single" w:color="auto" w:sz="6" w:space="0"/>
              <w:right w:val="single" w:color="auto" w:sz="6" w:space="0"/>
            </w:tcBorders>
            <w:vAlign w:val="center"/>
          </w:tcPr>
          <w:p w14:paraId="32F0846D">
            <w:pPr>
              <w:widowControl/>
              <w:rPr>
                <w:rFonts w:ascii="宋体" w:hAnsi="宋体" w:cs="宋体"/>
                <w:color w:val="auto"/>
                <w:szCs w:val="21"/>
                <w:highlight w:val="none"/>
              </w:rPr>
            </w:pPr>
            <w:r>
              <w:rPr>
                <w:rFonts w:hint="eastAsia" w:ascii="宋体" w:hAnsi="宋体" w:cs="宋体"/>
                <w:color w:val="auto"/>
                <w:szCs w:val="21"/>
                <w:highlight w:val="none"/>
              </w:rPr>
              <w:t>开工日期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AA77620">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3995885D">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2FF7131E">
            <w:pPr>
              <w:widowControl/>
              <w:jc w:val="center"/>
              <w:rPr>
                <w:rFonts w:ascii="宋体" w:hAnsi="宋体" w:cs="宋体"/>
                <w:color w:val="auto"/>
                <w:szCs w:val="21"/>
                <w:highlight w:val="none"/>
              </w:rPr>
            </w:pPr>
          </w:p>
        </w:tc>
      </w:tr>
      <w:tr w14:paraId="033C7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26E2A70">
            <w:pPr>
              <w:widowControl/>
              <w:rPr>
                <w:rFonts w:ascii="宋体" w:hAnsi="宋体" w:cs="宋体"/>
                <w:color w:val="auto"/>
                <w:szCs w:val="21"/>
                <w:highlight w:val="none"/>
              </w:rPr>
            </w:pPr>
            <w:r>
              <w:rPr>
                <w:rFonts w:hint="eastAsia" w:ascii="宋体" w:hAnsi="宋体" w:cs="宋体"/>
                <w:color w:val="auto"/>
                <w:szCs w:val="21"/>
                <w:highlight w:val="none"/>
              </w:rPr>
              <w:t>竣工日期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21E7F79">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2E4486B4">
            <w:pPr>
              <w:widowControl/>
              <w:rPr>
                <w:rFonts w:ascii="宋体" w:hAnsi="宋体" w:cs="宋体"/>
                <w:color w:val="auto"/>
                <w:szCs w:val="21"/>
                <w:highlight w:val="none"/>
              </w:rPr>
            </w:pPr>
            <w:r>
              <w:rPr>
                <w:rFonts w:hint="eastAsia" w:ascii="宋体" w:hAnsi="宋体" w:cs="宋体"/>
                <w:color w:val="auto"/>
                <w:szCs w:val="21"/>
                <w:highlight w:val="none"/>
              </w:rPr>
              <w:t>控制运用原则</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5CE83089">
            <w:pPr>
              <w:widowControl/>
              <w:jc w:val="center"/>
              <w:rPr>
                <w:rFonts w:ascii="宋体" w:hAnsi="宋体" w:cs="宋体"/>
                <w:color w:val="auto"/>
                <w:szCs w:val="21"/>
                <w:highlight w:val="none"/>
              </w:rPr>
            </w:pPr>
          </w:p>
        </w:tc>
      </w:tr>
      <w:tr w14:paraId="52C92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39E363C">
            <w:pPr>
              <w:widowControl/>
              <w:rPr>
                <w:rFonts w:ascii="宋体" w:hAnsi="宋体" w:cs="宋体"/>
                <w:color w:val="auto"/>
                <w:szCs w:val="21"/>
                <w:highlight w:val="none"/>
              </w:rPr>
            </w:pPr>
            <w:r>
              <w:rPr>
                <w:rFonts w:hint="eastAsia" w:ascii="宋体" w:hAnsi="宋体" w:cs="宋体"/>
                <w:color w:val="auto"/>
                <w:szCs w:val="21"/>
                <w:highlight w:val="none"/>
              </w:rPr>
              <w:t>工程总投资</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7A7B6B1">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028527C0">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61CF5107">
            <w:pPr>
              <w:widowControl/>
              <w:jc w:val="center"/>
              <w:rPr>
                <w:rFonts w:ascii="宋体" w:hAnsi="宋体" w:cs="宋体"/>
                <w:color w:val="auto"/>
                <w:szCs w:val="21"/>
                <w:highlight w:val="none"/>
              </w:rPr>
            </w:pPr>
          </w:p>
        </w:tc>
      </w:tr>
      <w:tr w14:paraId="25AE3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14A9458">
            <w:pPr>
              <w:widowControl/>
              <w:rPr>
                <w:rFonts w:ascii="宋体" w:hAnsi="宋体" w:cs="宋体"/>
                <w:color w:val="auto"/>
                <w:szCs w:val="21"/>
                <w:highlight w:val="none"/>
              </w:rPr>
            </w:pPr>
            <w:r>
              <w:rPr>
                <w:rFonts w:hint="eastAsia" w:ascii="宋体" w:hAnsi="宋体" w:cs="宋体"/>
                <w:color w:val="auto"/>
                <w:szCs w:val="21"/>
                <w:highlight w:val="none"/>
              </w:rPr>
              <w:t>高程基准面</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1DC6191">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10F4AC82">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57EB7919">
            <w:pPr>
              <w:widowControl/>
              <w:jc w:val="center"/>
              <w:rPr>
                <w:rFonts w:ascii="宋体" w:hAnsi="宋体" w:cs="宋体"/>
                <w:color w:val="auto"/>
                <w:szCs w:val="21"/>
                <w:highlight w:val="none"/>
              </w:rPr>
            </w:pPr>
          </w:p>
        </w:tc>
      </w:tr>
      <w:tr w14:paraId="3E34A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95" w:hRule="exact"/>
        </w:trPr>
        <w:tc>
          <w:tcPr>
            <w:tcW w:w="1079" w:type="pct"/>
            <w:tcBorders>
              <w:top w:val="single" w:color="auto" w:sz="6" w:space="0"/>
              <w:left w:val="single" w:color="auto" w:sz="12" w:space="0"/>
              <w:right w:val="single" w:color="auto" w:sz="6" w:space="0"/>
            </w:tcBorders>
            <w:vAlign w:val="center"/>
          </w:tcPr>
          <w:p w14:paraId="5886E045">
            <w:pPr>
              <w:rPr>
                <w:rFonts w:ascii="宋体" w:hAnsi="宋体" w:cs="宋体"/>
                <w:color w:val="auto"/>
                <w:szCs w:val="21"/>
                <w:highlight w:val="none"/>
              </w:rPr>
            </w:pPr>
            <w:r>
              <w:rPr>
                <w:rFonts w:hint="eastAsia" w:ascii="宋体" w:hAnsi="宋体" w:cs="宋体"/>
                <w:color w:val="auto"/>
                <w:szCs w:val="21"/>
                <w:highlight w:val="none"/>
              </w:rPr>
              <w:t>配套工程</w:t>
            </w:r>
          </w:p>
        </w:tc>
        <w:tc>
          <w:tcPr>
            <w:tcW w:w="1467" w:type="pct"/>
            <w:gridSpan w:val="4"/>
            <w:tcBorders>
              <w:top w:val="single" w:color="auto" w:sz="6" w:space="0"/>
              <w:left w:val="single" w:color="auto" w:sz="6" w:space="0"/>
              <w:right w:val="single" w:color="auto" w:sz="6" w:space="0"/>
            </w:tcBorders>
            <w:vAlign w:val="center"/>
          </w:tcPr>
          <w:p w14:paraId="6106F72B">
            <w:pPr>
              <w:widowControl/>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65C463A2">
            <w:pPr>
              <w:widowControl/>
              <w:rPr>
                <w:rFonts w:ascii="宋体" w:hAnsi="宋体" w:cs="宋体"/>
                <w:color w:val="auto"/>
                <w:szCs w:val="21"/>
                <w:highlight w:val="none"/>
              </w:rPr>
            </w:pPr>
            <w:r>
              <w:rPr>
                <w:rFonts w:hint="eastAsia" w:ascii="宋体" w:hAnsi="宋体" w:cs="宋体"/>
                <w:color w:val="auto"/>
                <w:szCs w:val="21"/>
                <w:highlight w:val="none"/>
              </w:rPr>
              <w:t>观测设备及观测情况</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4CDA836">
            <w:pPr>
              <w:widowControl/>
              <w:jc w:val="center"/>
              <w:rPr>
                <w:rFonts w:ascii="宋体" w:hAnsi="宋体" w:cs="宋体"/>
                <w:color w:val="auto"/>
                <w:szCs w:val="21"/>
                <w:highlight w:val="none"/>
              </w:rPr>
            </w:pPr>
          </w:p>
        </w:tc>
      </w:tr>
      <w:tr w14:paraId="46D6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76" w:hRule="exact"/>
        </w:trPr>
        <w:tc>
          <w:tcPr>
            <w:tcW w:w="5000" w:type="pct"/>
            <w:gridSpan w:val="10"/>
            <w:tcBorders>
              <w:top w:val="single" w:color="auto" w:sz="6" w:space="0"/>
              <w:left w:val="single" w:color="auto" w:sz="12" w:space="0"/>
              <w:bottom w:val="single" w:color="auto" w:sz="6" w:space="0"/>
              <w:right w:val="single" w:color="auto" w:sz="12" w:space="0"/>
            </w:tcBorders>
            <w:vAlign w:val="center"/>
          </w:tcPr>
          <w:p w14:paraId="672BED9D">
            <w:pPr>
              <w:widowControl/>
              <w:rPr>
                <w:rFonts w:ascii="宋体" w:hAnsi="宋体" w:cs="宋体"/>
                <w:bCs/>
                <w:color w:val="auto"/>
                <w:szCs w:val="21"/>
                <w:highlight w:val="none"/>
              </w:rPr>
            </w:pPr>
            <w:r>
              <w:rPr>
                <w:rFonts w:hint="eastAsia" w:ascii="宋体" w:hAnsi="宋体" w:cs="宋体"/>
                <w:bCs/>
                <w:color w:val="auto"/>
                <w:szCs w:val="21"/>
                <w:highlight w:val="none"/>
              </w:rPr>
              <w:t>闸门设计主要参数1</w:t>
            </w:r>
            <w:r>
              <w:rPr>
                <w:rFonts w:hint="eastAsia" w:ascii="宋体" w:hAnsi="宋体"/>
                <w:color w:val="auto"/>
                <w:szCs w:val="21"/>
                <w:highlight w:val="none"/>
              </w:rPr>
              <w:t>（同站存在多个闸门的增表插入）</w:t>
            </w:r>
          </w:p>
        </w:tc>
      </w:tr>
      <w:tr w14:paraId="75A72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D9C076E">
            <w:pPr>
              <w:widowControl/>
              <w:rPr>
                <w:rFonts w:ascii="宋体" w:hAnsi="宋体" w:cs="宋体"/>
                <w:color w:val="auto"/>
                <w:szCs w:val="21"/>
                <w:highlight w:val="none"/>
              </w:rPr>
            </w:pPr>
            <w:r>
              <w:rPr>
                <w:rFonts w:hint="eastAsia" w:ascii="宋体" w:hAnsi="宋体" w:cs="宋体"/>
                <w:color w:val="auto"/>
                <w:szCs w:val="21"/>
                <w:highlight w:val="none"/>
              </w:rPr>
              <w:t>闸门名称</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7C1F85D">
            <w:pPr>
              <w:widowControl/>
              <w:ind w:firstLine="1050" w:firstLineChars="500"/>
              <w:rPr>
                <w:rFonts w:ascii="宋体" w:hAnsi="宋体" w:cs="宋体"/>
                <w:color w:val="auto"/>
                <w:szCs w:val="21"/>
                <w:highlight w:val="none"/>
              </w:rPr>
            </w:pPr>
            <w:r>
              <w:rPr>
                <w:rFonts w:hint="eastAsia" w:ascii="宋体" w:hAnsi="宋体" w:cs="宋体"/>
                <w:color w:val="auto"/>
                <w:szCs w:val="21"/>
                <w:highlight w:val="none"/>
              </w:rPr>
              <w:t>插板闸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08D3E172">
            <w:pPr>
              <w:rPr>
                <w:rFonts w:ascii="宋体" w:hAnsi="宋体"/>
                <w:color w:val="auto"/>
                <w:szCs w:val="21"/>
                <w:highlight w:val="none"/>
              </w:rPr>
            </w:pPr>
            <w:r>
              <w:rPr>
                <w:rFonts w:hint="eastAsia" w:ascii="宋体" w:hAnsi="宋体"/>
                <w:color w:val="auto"/>
                <w:szCs w:val="21"/>
                <w:highlight w:val="none"/>
              </w:rPr>
              <w:t>主要功能</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1F1B092">
            <w:pPr>
              <w:jc w:val="center"/>
              <w:rPr>
                <w:rFonts w:ascii="宋体" w:hAnsi="宋体"/>
                <w:color w:val="auto"/>
                <w:szCs w:val="21"/>
                <w:highlight w:val="none"/>
              </w:rPr>
            </w:pPr>
            <w:r>
              <w:rPr>
                <w:rFonts w:hint="eastAsia" w:ascii="宋体" w:hAnsi="宋体"/>
                <w:color w:val="auto"/>
                <w:szCs w:val="21"/>
                <w:highlight w:val="none"/>
              </w:rPr>
              <w:t>排涝</w:t>
            </w:r>
          </w:p>
        </w:tc>
      </w:tr>
      <w:tr w14:paraId="20AF0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51205FE">
            <w:pPr>
              <w:widowControl/>
              <w:rPr>
                <w:rFonts w:ascii="宋体" w:hAnsi="宋体" w:cs="宋体"/>
                <w:color w:val="auto"/>
                <w:szCs w:val="21"/>
                <w:highlight w:val="none"/>
              </w:rPr>
            </w:pPr>
            <w:r>
              <w:rPr>
                <w:rFonts w:hint="eastAsia" w:ascii="宋体" w:hAnsi="宋体" w:cs="宋体"/>
                <w:color w:val="auto"/>
                <w:szCs w:val="21"/>
                <w:highlight w:val="none"/>
              </w:rPr>
              <w:t>设计洪水标准</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4A4304B">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1C429B4">
            <w:pPr>
              <w:widowControl/>
              <w:rPr>
                <w:rFonts w:ascii="宋体" w:hAnsi="宋体" w:cs="宋体"/>
                <w:color w:val="auto"/>
                <w:szCs w:val="21"/>
                <w:highlight w:val="none"/>
              </w:rPr>
            </w:pPr>
            <w:r>
              <w:rPr>
                <w:rFonts w:hint="eastAsia" w:ascii="宋体" w:hAnsi="宋体" w:cs="宋体"/>
                <w:color w:val="auto"/>
                <w:szCs w:val="21"/>
                <w:highlight w:val="none"/>
              </w:rPr>
              <w:t>设计水位</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2842CE7">
            <w:pPr>
              <w:widowControl/>
              <w:jc w:val="center"/>
              <w:rPr>
                <w:rFonts w:ascii="宋体" w:hAnsi="宋体" w:cs="宋体"/>
                <w:color w:val="auto"/>
                <w:szCs w:val="21"/>
                <w:highlight w:val="none"/>
              </w:rPr>
            </w:pPr>
            <w:r>
              <w:rPr>
                <w:rFonts w:hint="eastAsia" w:ascii="宋体" w:hAnsi="宋体" w:cs="宋体"/>
                <w:color w:val="auto"/>
                <w:szCs w:val="21"/>
                <w:highlight w:val="none"/>
              </w:rPr>
              <w:t>上游</w:t>
            </w:r>
            <w:r>
              <w:rPr>
                <w:rFonts w:hint="eastAsia" w:ascii="宋体" w:hAnsi="宋体"/>
                <w:color w:val="auto"/>
                <w:szCs w:val="21"/>
                <w:highlight w:val="none"/>
              </w:rPr>
              <w:t>米</w:t>
            </w:r>
            <w:r>
              <w:rPr>
                <w:rFonts w:hint="eastAsia" w:ascii="宋体" w:hAnsi="宋体" w:cs="宋体"/>
                <w:color w:val="auto"/>
                <w:szCs w:val="21"/>
                <w:highlight w:val="none"/>
              </w:rPr>
              <w:t>/下游</w:t>
            </w:r>
            <w:r>
              <w:rPr>
                <w:rFonts w:hint="eastAsia" w:ascii="宋体" w:hAnsi="宋体"/>
                <w:color w:val="auto"/>
                <w:szCs w:val="21"/>
                <w:highlight w:val="none"/>
              </w:rPr>
              <w:t>米</w:t>
            </w:r>
          </w:p>
        </w:tc>
      </w:tr>
      <w:tr w14:paraId="0231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A0CC4C6">
            <w:pPr>
              <w:widowControl/>
              <w:rPr>
                <w:rFonts w:ascii="宋体" w:hAnsi="宋体" w:cs="宋体"/>
                <w:color w:val="auto"/>
                <w:szCs w:val="21"/>
                <w:highlight w:val="none"/>
              </w:rPr>
            </w:pPr>
            <w:r>
              <w:rPr>
                <w:rFonts w:hint="eastAsia" w:ascii="宋体" w:hAnsi="宋体" w:cs="宋体"/>
                <w:color w:val="auto"/>
                <w:szCs w:val="21"/>
                <w:highlight w:val="none"/>
              </w:rPr>
              <w:t>设计过闸流量</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F4A957B">
            <w:pPr>
              <w:widowControl/>
              <w:jc w:val="center"/>
              <w:rPr>
                <w:rFonts w:ascii="宋体" w:hAnsi="宋体" w:cs="宋体"/>
                <w:color w:val="auto"/>
                <w:szCs w:val="21"/>
                <w:highlight w:val="none"/>
              </w:rPr>
            </w:pPr>
            <w:r>
              <w:rPr>
                <w:rFonts w:hint="eastAsia" w:ascii="宋体" w:hAnsi="宋体"/>
                <w:color w:val="auto"/>
                <w:szCs w:val="21"/>
                <w:highlight w:val="none"/>
              </w:rPr>
              <w:t>立方米/秒</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4DA059C">
            <w:pPr>
              <w:widowControl/>
              <w:rPr>
                <w:rFonts w:ascii="宋体" w:hAnsi="宋体" w:cs="宋体"/>
                <w:color w:val="auto"/>
                <w:szCs w:val="21"/>
                <w:highlight w:val="none"/>
              </w:rPr>
            </w:pPr>
            <w:r>
              <w:rPr>
                <w:rFonts w:hint="eastAsia" w:ascii="宋体" w:hAnsi="宋体" w:cs="宋体"/>
                <w:color w:val="auto"/>
                <w:szCs w:val="21"/>
                <w:highlight w:val="none"/>
              </w:rPr>
              <w:t>校核洪水标准</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026BAD7">
            <w:pPr>
              <w:widowControl/>
              <w:jc w:val="center"/>
              <w:rPr>
                <w:rFonts w:ascii="宋体" w:hAnsi="宋体" w:cs="宋体"/>
                <w:color w:val="auto"/>
                <w:szCs w:val="21"/>
                <w:highlight w:val="none"/>
              </w:rPr>
            </w:pPr>
            <w:r>
              <w:rPr>
                <w:rFonts w:hint="eastAsia" w:ascii="宋体" w:hAnsi="宋体" w:cs="宋体"/>
                <w:color w:val="auto"/>
                <w:szCs w:val="21"/>
                <w:highlight w:val="none"/>
              </w:rPr>
              <w:t>20年</w:t>
            </w:r>
          </w:p>
        </w:tc>
      </w:tr>
      <w:tr w14:paraId="04B5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30" w:hRule="atLeast"/>
        </w:trPr>
        <w:tc>
          <w:tcPr>
            <w:tcW w:w="1079" w:type="pct"/>
            <w:tcBorders>
              <w:top w:val="single" w:color="auto" w:sz="6" w:space="0"/>
              <w:left w:val="single" w:color="auto" w:sz="12" w:space="0"/>
              <w:bottom w:val="single" w:color="auto" w:sz="6" w:space="0"/>
              <w:right w:val="single" w:color="auto" w:sz="6" w:space="0"/>
            </w:tcBorders>
            <w:vAlign w:val="center"/>
          </w:tcPr>
          <w:p w14:paraId="55DD4A95">
            <w:pPr>
              <w:widowControl/>
              <w:rPr>
                <w:rFonts w:ascii="宋体" w:hAnsi="宋体" w:cs="宋体"/>
                <w:color w:val="auto"/>
                <w:szCs w:val="21"/>
                <w:highlight w:val="none"/>
              </w:rPr>
            </w:pPr>
            <w:r>
              <w:rPr>
                <w:rFonts w:hint="eastAsia" w:ascii="宋体" w:hAnsi="宋体" w:cs="宋体"/>
                <w:color w:val="auto"/>
                <w:szCs w:val="21"/>
                <w:highlight w:val="none"/>
              </w:rPr>
              <w:t>内河正常水位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8DD7EB5">
            <w:pPr>
              <w:widowControl/>
              <w:jc w:val="center"/>
              <w:rPr>
                <w:rFonts w:ascii="宋体" w:hAnsi="宋体" w:cs="宋体"/>
                <w:bCs/>
                <w:color w:val="auto"/>
                <w:szCs w:val="21"/>
                <w:highlight w:val="none"/>
              </w:rPr>
            </w:pPr>
            <w:r>
              <w:rPr>
                <w:rFonts w:hint="eastAsia" w:ascii="宋体" w:hAnsi="宋体" w:cs="宋体"/>
                <w:bCs/>
                <w:color w:val="auto"/>
                <w:szCs w:val="21"/>
                <w:highlight w:val="none"/>
              </w:rPr>
              <w:t>4.1米</w:t>
            </w:r>
          </w:p>
        </w:tc>
        <w:tc>
          <w:tcPr>
            <w:tcW w:w="912" w:type="pct"/>
            <w:gridSpan w:val="3"/>
            <w:tcBorders>
              <w:top w:val="single" w:color="auto" w:sz="6" w:space="0"/>
              <w:left w:val="single" w:color="auto" w:sz="6" w:space="0"/>
              <w:bottom w:val="single" w:color="auto" w:sz="4" w:space="0"/>
              <w:right w:val="single" w:color="auto" w:sz="6" w:space="0"/>
            </w:tcBorders>
            <w:vAlign w:val="center"/>
          </w:tcPr>
          <w:p w14:paraId="76C23806">
            <w:pPr>
              <w:rPr>
                <w:rFonts w:ascii="宋体" w:hAnsi="宋体" w:cs="宋体"/>
                <w:color w:val="auto"/>
                <w:szCs w:val="21"/>
                <w:highlight w:val="none"/>
              </w:rPr>
            </w:pPr>
            <w:r>
              <w:rPr>
                <w:rFonts w:hint="eastAsia" w:ascii="宋体" w:hAnsi="宋体" w:cs="宋体"/>
                <w:color w:val="auto"/>
                <w:szCs w:val="21"/>
                <w:highlight w:val="none"/>
              </w:rPr>
              <w:t>结构型式</w:t>
            </w:r>
          </w:p>
        </w:tc>
        <w:tc>
          <w:tcPr>
            <w:tcW w:w="1542" w:type="pct"/>
            <w:gridSpan w:val="2"/>
            <w:tcBorders>
              <w:top w:val="single" w:color="auto" w:sz="6" w:space="0"/>
              <w:left w:val="single" w:color="auto" w:sz="6" w:space="0"/>
              <w:bottom w:val="single" w:color="auto" w:sz="4" w:space="0"/>
              <w:right w:val="single" w:color="auto" w:sz="12" w:space="0"/>
            </w:tcBorders>
            <w:vAlign w:val="center"/>
          </w:tcPr>
          <w:p w14:paraId="4CD74BAE">
            <w:pPr>
              <w:widowControl/>
              <w:jc w:val="center"/>
              <w:rPr>
                <w:rFonts w:ascii="宋体" w:hAnsi="宋体" w:cs="宋体"/>
                <w:color w:val="auto"/>
                <w:szCs w:val="21"/>
                <w:highlight w:val="none"/>
              </w:rPr>
            </w:pPr>
            <w:r>
              <w:rPr>
                <w:rFonts w:hint="eastAsia" w:ascii="宋体" w:hAnsi="宋体" w:cs="宋体"/>
                <w:color w:val="auto"/>
                <w:szCs w:val="21"/>
                <w:highlight w:val="none"/>
              </w:rPr>
              <w:t>插板闸</w:t>
            </w:r>
          </w:p>
        </w:tc>
      </w:tr>
      <w:tr w14:paraId="3E77D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72" w:hRule="exact"/>
        </w:trPr>
        <w:tc>
          <w:tcPr>
            <w:tcW w:w="1079" w:type="pct"/>
            <w:tcBorders>
              <w:top w:val="single" w:color="auto" w:sz="6" w:space="0"/>
              <w:left w:val="single" w:color="auto" w:sz="12" w:space="0"/>
              <w:bottom w:val="single" w:color="auto" w:sz="6" w:space="0"/>
              <w:right w:val="single" w:color="auto" w:sz="6" w:space="0"/>
            </w:tcBorders>
            <w:vAlign w:val="center"/>
          </w:tcPr>
          <w:p w14:paraId="39058CBD">
            <w:pPr>
              <w:widowControl/>
              <w:rPr>
                <w:rFonts w:ascii="宋体" w:hAnsi="宋体" w:cs="宋体"/>
                <w:color w:val="auto"/>
                <w:szCs w:val="21"/>
                <w:highlight w:val="none"/>
              </w:rPr>
            </w:pPr>
            <w:r>
              <w:rPr>
                <w:rFonts w:hint="eastAsia" w:ascii="宋体" w:hAnsi="宋体" w:cs="宋体"/>
                <w:color w:val="auto"/>
                <w:szCs w:val="21"/>
                <w:highlight w:val="none"/>
              </w:rPr>
              <w:t>内河控制水位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0378219">
            <w:pPr>
              <w:widowControl/>
              <w:jc w:val="center"/>
              <w:rPr>
                <w:rFonts w:ascii="宋体" w:hAnsi="宋体" w:cs="宋体"/>
                <w:bCs/>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4F410079">
            <w:pPr>
              <w:widowControl/>
              <w:rPr>
                <w:rFonts w:ascii="宋体" w:hAnsi="宋体" w:cs="宋体"/>
                <w:color w:val="auto"/>
                <w:szCs w:val="21"/>
                <w:highlight w:val="none"/>
              </w:rPr>
            </w:pPr>
            <w:r>
              <w:rPr>
                <w:rFonts w:hint="eastAsia" w:ascii="宋体" w:hAnsi="宋体" w:cs="宋体"/>
                <w:color w:val="auto"/>
                <w:szCs w:val="21"/>
                <w:highlight w:val="none"/>
              </w:rPr>
              <w:t>闸门材质（钢板/砼）</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7D5E0B90">
            <w:pPr>
              <w:widowControl/>
              <w:jc w:val="center"/>
              <w:textAlignment w:val="bottom"/>
              <w:rPr>
                <w:rFonts w:ascii="宋体" w:hAnsi="宋体"/>
                <w:color w:val="auto"/>
                <w:szCs w:val="21"/>
                <w:highlight w:val="none"/>
              </w:rPr>
            </w:pPr>
            <w:r>
              <w:rPr>
                <w:rFonts w:hint="eastAsia" w:ascii="宋体" w:hAnsi="宋体" w:cs="宋体"/>
                <w:color w:val="auto"/>
                <w:kern w:val="0"/>
                <w:szCs w:val="21"/>
                <w:highlight w:val="none"/>
              </w:rPr>
              <w:t>铸铁</w:t>
            </w:r>
          </w:p>
        </w:tc>
      </w:tr>
      <w:tr w14:paraId="08351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5F17D28">
            <w:pPr>
              <w:widowControl/>
              <w:rPr>
                <w:rFonts w:ascii="宋体" w:hAnsi="宋体" w:cs="宋体"/>
                <w:color w:val="auto"/>
                <w:szCs w:val="21"/>
                <w:highlight w:val="none"/>
              </w:rPr>
            </w:pPr>
            <w:r>
              <w:rPr>
                <w:rFonts w:hint="eastAsia" w:ascii="宋体" w:hAnsi="宋体" w:cs="宋体"/>
                <w:color w:val="auto"/>
                <w:szCs w:val="21"/>
                <w:highlight w:val="none"/>
              </w:rPr>
              <w:t>警戒水位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60C7705">
            <w:pPr>
              <w:widowControl/>
              <w:jc w:val="center"/>
              <w:rPr>
                <w:rFonts w:ascii="宋体" w:hAnsi="宋体" w:cs="宋体"/>
                <w:bCs/>
                <w:color w:val="auto"/>
                <w:szCs w:val="21"/>
                <w:highlight w:val="none"/>
              </w:rPr>
            </w:pPr>
            <w:r>
              <w:rPr>
                <w:rFonts w:hint="eastAsia" w:ascii="宋体" w:hAnsi="宋体" w:cs="宋体"/>
                <w:bCs/>
                <w:color w:val="auto"/>
                <w:szCs w:val="21"/>
                <w:highlight w:val="none"/>
              </w:rPr>
              <w:t>4.7米</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5F6CDB29">
            <w:pPr>
              <w:rPr>
                <w:rFonts w:ascii="宋体" w:hAnsi="宋体"/>
                <w:color w:val="auto"/>
                <w:szCs w:val="21"/>
                <w:highlight w:val="none"/>
              </w:rPr>
            </w:pPr>
            <w:r>
              <w:rPr>
                <w:rFonts w:hint="eastAsia" w:ascii="宋体" w:hAnsi="宋体"/>
                <w:color w:val="auto"/>
                <w:szCs w:val="21"/>
                <w:highlight w:val="none"/>
              </w:rPr>
              <w:t>闸室长度</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0461230E">
            <w:pPr>
              <w:jc w:val="center"/>
              <w:rPr>
                <w:rFonts w:ascii="宋体" w:hAnsi="宋体"/>
                <w:color w:val="auto"/>
                <w:szCs w:val="21"/>
                <w:highlight w:val="none"/>
              </w:rPr>
            </w:pPr>
          </w:p>
        </w:tc>
      </w:tr>
      <w:tr w14:paraId="23ED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7C27850">
            <w:pPr>
              <w:widowControl/>
              <w:rPr>
                <w:rFonts w:ascii="宋体" w:hAnsi="宋体" w:cs="宋体"/>
                <w:color w:val="auto"/>
                <w:szCs w:val="21"/>
                <w:highlight w:val="none"/>
              </w:rPr>
            </w:pPr>
            <w:r>
              <w:rPr>
                <w:rFonts w:hint="eastAsia" w:ascii="宋体" w:hAnsi="宋体" w:cs="宋体"/>
                <w:color w:val="auto"/>
                <w:szCs w:val="21"/>
                <w:highlight w:val="none"/>
              </w:rPr>
              <w:t>闸孔总净宽</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18E11E0">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77356CCE">
            <w:pPr>
              <w:rPr>
                <w:rFonts w:ascii="宋体" w:hAnsi="宋体"/>
                <w:color w:val="auto"/>
                <w:szCs w:val="21"/>
                <w:highlight w:val="none"/>
              </w:rPr>
            </w:pPr>
            <w:r>
              <w:rPr>
                <w:rFonts w:hint="eastAsia" w:ascii="宋体" w:hAnsi="宋体"/>
                <w:color w:val="auto"/>
                <w:szCs w:val="21"/>
                <w:highlight w:val="none"/>
              </w:rPr>
              <w:t>闸孔数量</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3E698570">
            <w:pPr>
              <w:jc w:val="center"/>
              <w:rPr>
                <w:rFonts w:ascii="宋体" w:hAnsi="宋体"/>
                <w:color w:val="auto"/>
                <w:szCs w:val="21"/>
                <w:highlight w:val="none"/>
              </w:rPr>
            </w:pPr>
            <w:r>
              <w:rPr>
                <w:rFonts w:hint="eastAsia" w:ascii="宋体" w:hAnsi="宋体"/>
                <w:color w:val="auto"/>
                <w:szCs w:val="21"/>
                <w:highlight w:val="none"/>
              </w:rPr>
              <w:t>1</w:t>
            </w:r>
          </w:p>
        </w:tc>
      </w:tr>
      <w:tr w14:paraId="65E34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906" w:hRule="exact"/>
        </w:trPr>
        <w:tc>
          <w:tcPr>
            <w:tcW w:w="1079" w:type="pct"/>
            <w:tcBorders>
              <w:top w:val="single" w:color="auto" w:sz="6" w:space="0"/>
              <w:left w:val="single" w:color="auto" w:sz="12" w:space="0"/>
              <w:bottom w:val="single" w:color="auto" w:sz="6" w:space="0"/>
              <w:right w:val="single" w:color="auto" w:sz="6" w:space="0"/>
            </w:tcBorders>
            <w:vAlign w:val="center"/>
          </w:tcPr>
          <w:p w14:paraId="271B7100">
            <w:pPr>
              <w:widowControl/>
              <w:rPr>
                <w:rFonts w:ascii="宋体" w:hAnsi="宋体" w:cs="宋体"/>
                <w:color w:val="auto"/>
                <w:szCs w:val="21"/>
                <w:highlight w:val="none"/>
              </w:rPr>
            </w:pPr>
            <w:r>
              <w:rPr>
                <w:rFonts w:hint="eastAsia" w:ascii="宋体" w:hAnsi="宋体" w:cs="宋体"/>
                <w:color w:val="auto"/>
                <w:szCs w:val="21"/>
                <w:highlight w:val="none"/>
              </w:rPr>
              <w:t>闸门型式（插板闸/翻板闸/人字闸）</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54209CC">
            <w:pPr>
              <w:jc w:val="center"/>
              <w:rPr>
                <w:rFonts w:ascii="宋体" w:hAnsi="宋体"/>
                <w:color w:val="auto"/>
                <w:szCs w:val="21"/>
                <w:highlight w:val="none"/>
              </w:rPr>
            </w:pPr>
            <w:r>
              <w:rPr>
                <w:rFonts w:hint="eastAsia" w:ascii="宋体" w:hAnsi="宋体"/>
                <w:color w:val="auto"/>
                <w:szCs w:val="21"/>
                <w:highlight w:val="none"/>
              </w:rPr>
              <w:t>插板闸</w:t>
            </w: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2561ED49">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szCs w:val="21"/>
                <w:highlight w:val="none"/>
              </w:rPr>
              <w:t>插板闸</w:t>
            </w:r>
            <w:r>
              <w:rPr>
                <w:rFonts w:hint="eastAsia" w:ascii="宋体" w:hAnsi="宋体"/>
                <w:color w:val="auto"/>
                <w:szCs w:val="21"/>
                <w:highlight w:val="none"/>
              </w:rPr>
              <w:t>）</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488B5DA4">
            <w:pPr>
              <w:widowControl/>
              <w:jc w:val="center"/>
              <w:textAlignment w:val="bottom"/>
              <w:rPr>
                <w:rFonts w:ascii="宋体" w:hAnsi="宋体"/>
                <w:color w:val="auto"/>
                <w:szCs w:val="21"/>
                <w:highlight w:val="none"/>
              </w:rPr>
            </w:pPr>
            <w:r>
              <w:rPr>
                <w:rStyle w:val="266"/>
                <w:rFonts w:hint="default" w:ascii="宋体" w:hAnsi="宋体" w:eastAsia="宋体"/>
                <w:color w:val="auto"/>
                <w:sz w:val="21"/>
                <w:szCs w:val="21"/>
                <w:highlight w:val="none"/>
              </w:rPr>
              <w:t>1x2.1x1.40</w:t>
            </w:r>
          </w:p>
        </w:tc>
      </w:tr>
      <w:tr w14:paraId="4EDBD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30" w:hRule="exact"/>
        </w:trPr>
        <w:tc>
          <w:tcPr>
            <w:tcW w:w="1079" w:type="pct"/>
            <w:tcBorders>
              <w:top w:val="single" w:color="auto" w:sz="6" w:space="0"/>
              <w:left w:val="single" w:color="auto" w:sz="12" w:space="0"/>
              <w:bottom w:val="single" w:color="auto" w:sz="6" w:space="0"/>
              <w:right w:val="single" w:color="auto" w:sz="6" w:space="0"/>
            </w:tcBorders>
            <w:vAlign w:val="center"/>
          </w:tcPr>
          <w:p w14:paraId="0ECFB1CA">
            <w:pPr>
              <w:rPr>
                <w:rFonts w:ascii="宋体" w:hAnsi="宋体"/>
                <w:color w:val="auto"/>
                <w:szCs w:val="21"/>
                <w:highlight w:val="none"/>
              </w:rPr>
            </w:pPr>
            <w:r>
              <w:rPr>
                <w:rFonts w:hint="eastAsia" w:ascii="宋体" w:hAnsi="宋体"/>
                <w:color w:val="auto"/>
                <w:szCs w:val="21"/>
                <w:highlight w:val="none"/>
              </w:rPr>
              <w:t>闸底板高程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68D703B">
            <w:pPr>
              <w:jc w:val="center"/>
              <w:rPr>
                <w:rFonts w:ascii="宋体" w:hAnsi="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20B2C0BD">
            <w:pPr>
              <w:widowControl/>
              <w:rPr>
                <w:rFonts w:ascii="宋体" w:hAnsi="宋体" w:cs="宋体"/>
                <w:color w:val="auto"/>
                <w:szCs w:val="21"/>
                <w:highlight w:val="none"/>
              </w:rPr>
            </w:pPr>
            <w:r>
              <w:rPr>
                <w:rFonts w:hint="eastAsia" w:ascii="宋体" w:hAnsi="宋体" w:cs="宋体"/>
                <w:color w:val="auto"/>
                <w:szCs w:val="21"/>
                <w:highlight w:val="none"/>
              </w:rPr>
              <w:t>闸门尺寸</w:t>
            </w:r>
            <w:r>
              <w:rPr>
                <w:rFonts w:hint="eastAsia" w:ascii="宋体" w:hAnsi="宋体"/>
                <w:color w:val="auto"/>
                <w:szCs w:val="21"/>
                <w:highlight w:val="none"/>
              </w:rPr>
              <w:t>（闸数×门宽×门高）</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7574C7E5">
            <w:pPr>
              <w:jc w:val="center"/>
              <w:rPr>
                <w:rFonts w:ascii="宋体" w:hAnsi="宋体"/>
                <w:color w:val="auto"/>
                <w:szCs w:val="21"/>
                <w:highlight w:val="none"/>
              </w:rPr>
            </w:pPr>
          </w:p>
        </w:tc>
      </w:tr>
      <w:tr w14:paraId="58DF6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D5222E3">
            <w:pPr>
              <w:rPr>
                <w:rFonts w:ascii="宋体" w:hAnsi="宋体"/>
                <w:color w:val="auto"/>
                <w:szCs w:val="21"/>
                <w:highlight w:val="none"/>
              </w:rPr>
            </w:pPr>
            <w:r>
              <w:rPr>
                <w:rFonts w:hint="eastAsia" w:ascii="宋体" w:hAnsi="宋体"/>
                <w:color w:val="auto"/>
                <w:szCs w:val="21"/>
                <w:highlight w:val="none"/>
              </w:rPr>
              <w:t>桥面高程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E0C1A51">
            <w:pPr>
              <w:jc w:val="center"/>
              <w:rPr>
                <w:rFonts w:ascii="宋体" w:hAnsi="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3904A1CF">
            <w:pPr>
              <w:rPr>
                <w:rFonts w:ascii="宋体" w:hAnsi="宋体"/>
                <w:color w:val="auto"/>
                <w:szCs w:val="21"/>
                <w:highlight w:val="none"/>
              </w:rPr>
            </w:pPr>
            <w:r>
              <w:rPr>
                <w:rFonts w:hint="eastAsia" w:ascii="宋体" w:hAnsi="宋体"/>
                <w:color w:val="auto"/>
                <w:szCs w:val="21"/>
                <w:highlight w:val="none"/>
              </w:rPr>
              <w:t>胸墙底高程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9BB7B53">
            <w:pPr>
              <w:jc w:val="center"/>
              <w:rPr>
                <w:rFonts w:ascii="宋体" w:hAnsi="宋体"/>
                <w:color w:val="auto"/>
                <w:szCs w:val="21"/>
                <w:highlight w:val="none"/>
              </w:rPr>
            </w:pPr>
          </w:p>
        </w:tc>
      </w:tr>
      <w:tr w14:paraId="74D6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05" w:hRule="exact"/>
        </w:trPr>
        <w:tc>
          <w:tcPr>
            <w:tcW w:w="1079" w:type="pct"/>
            <w:tcBorders>
              <w:top w:val="single" w:color="auto" w:sz="6" w:space="0"/>
              <w:left w:val="single" w:color="auto" w:sz="12" w:space="0"/>
              <w:bottom w:val="single" w:color="auto" w:sz="6" w:space="0"/>
              <w:right w:val="single" w:color="auto" w:sz="6" w:space="0"/>
            </w:tcBorders>
            <w:vAlign w:val="center"/>
          </w:tcPr>
          <w:p w14:paraId="0565C3AA">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2514463">
            <w:pPr>
              <w:jc w:val="center"/>
              <w:rPr>
                <w:rFonts w:ascii="宋体" w:hAnsi="宋体"/>
                <w:color w:val="auto"/>
                <w:szCs w:val="21"/>
                <w:highlight w:val="none"/>
              </w:rPr>
            </w:pPr>
            <w:r>
              <w:rPr>
                <w:rFonts w:hint="eastAsia" w:ascii="宋体" w:hAnsi="宋体"/>
                <w:color w:val="auto"/>
                <w:szCs w:val="21"/>
                <w:highlight w:val="none"/>
              </w:rPr>
              <w:t>电动</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F7DBD3B">
            <w:pPr>
              <w:rPr>
                <w:rFonts w:ascii="宋体" w:hAnsi="宋体"/>
                <w:color w:val="auto"/>
                <w:szCs w:val="21"/>
                <w:highlight w:val="none"/>
              </w:rPr>
            </w:pPr>
            <w:r>
              <w:rPr>
                <w:rFonts w:hint="eastAsia" w:ascii="宋体" w:hAnsi="宋体"/>
                <w:color w:val="auto"/>
                <w:szCs w:val="21"/>
                <w:highlight w:val="none"/>
              </w:rPr>
              <w:t>启闭型式（螺杆/卷扬/液压）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68E50DD">
            <w:pPr>
              <w:jc w:val="center"/>
              <w:rPr>
                <w:rFonts w:ascii="宋体" w:hAnsi="宋体"/>
                <w:color w:val="auto"/>
                <w:szCs w:val="21"/>
                <w:highlight w:val="none"/>
              </w:rPr>
            </w:pPr>
            <w:r>
              <w:rPr>
                <w:rFonts w:hint="eastAsia" w:ascii="宋体" w:hAnsi="宋体"/>
                <w:color w:val="auto"/>
                <w:szCs w:val="21"/>
                <w:highlight w:val="none"/>
              </w:rPr>
              <w:t>螺杆</w:t>
            </w:r>
          </w:p>
        </w:tc>
      </w:tr>
      <w:tr w14:paraId="5C96C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9" w:hRule="exact"/>
        </w:trPr>
        <w:tc>
          <w:tcPr>
            <w:tcW w:w="1079" w:type="pct"/>
            <w:tcBorders>
              <w:top w:val="single" w:color="auto" w:sz="6" w:space="0"/>
              <w:left w:val="single" w:color="auto" w:sz="12" w:space="0"/>
              <w:bottom w:val="single" w:color="auto" w:sz="12" w:space="0"/>
              <w:right w:val="single" w:color="auto" w:sz="6" w:space="0"/>
            </w:tcBorders>
            <w:vAlign w:val="center"/>
          </w:tcPr>
          <w:p w14:paraId="59EBFAC5">
            <w:pPr>
              <w:rPr>
                <w:rFonts w:ascii="宋体" w:hAnsi="宋体"/>
                <w:color w:val="auto"/>
                <w:szCs w:val="21"/>
                <w:highlight w:val="none"/>
              </w:rPr>
            </w:pPr>
            <w:r>
              <w:rPr>
                <w:rFonts w:hint="eastAsia" w:ascii="宋体" w:hAnsi="宋体"/>
                <w:color w:val="auto"/>
                <w:szCs w:val="21"/>
                <w:highlight w:val="none"/>
              </w:rPr>
              <w:t>启闭机型号</w:t>
            </w:r>
          </w:p>
        </w:tc>
        <w:tc>
          <w:tcPr>
            <w:tcW w:w="1467" w:type="pct"/>
            <w:gridSpan w:val="4"/>
            <w:tcBorders>
              <w:top w:val="single" w:color="auto" w:sz="6" w:space="0"/>
              <w:left w:val="single" w:color="auto" w:sz="6" w:space="0"/>
              <w:bottom w:val="single" w:color="auto" w:sz="12" w:space="0"/>
              <w:right w:val="single" w:color="auto" w:sz="6" w:space="0"/>
            </w:tcBorders>
            <w:vAlign w:val="center"/>
          </w:tcPr>
          <w:p w14:paraId="21912FE3">
            <w:pPr>
              <w:jc w:val="center"/>
              <w:rPr>
                <w:rFonts w:ascii="宋体" w:hAnsi="宋体"/>
                <w:color w:val="auto"/>
                <w:szCs w:val="21"/>
                <w:highlight w:val="none"/>
              </w:rPr>
            </w:pPr>
            <w:r>
              <w:rPr>
                <w:rFonts w:hint="eastAsia" w:ascii="宋体" w:hAnsi="宋体"/>
                <w:color w:val="auto"/>
                <w:szCs w:val="21"/>
                <w:highlight w:val="none"/>
              </w:rPr>
              <w:t>LQ3T</w:t>
            </w:r>
          </w:p>
        </w:tc>
        <w:tc>
          <w:tcPr>
            <w:tcW w:w="912" w:type="pct"/>
            <w:gridSpan w:val="3"/>
            <w:tcBorders>
              <w:top w:val="single" w:color="auto" w:sz="6" w:space="0"/>
              <w:left w:val="single" w:color="auto" w:sz="6" w:space="0"/>
              <w:bottom w:val="single" w:color="auto" w:sz="12" w:space="0"/>
              <w:right w:val="single" w:color="auto" w:sz="6" w:space="0"/>
            </w:tcBorders>
            <w:vAlign w:val="center"/>
          </w:tcPr>
          <w:p w14:paraId="49FEF80F">
            <w:pPr>
              <w:rPr>
                <w:rFonts w:ascii="宋体" w:hAnsi="宋体"/>
                <w:color w:val="auto"/>
                <w:szCs w:val="21"/>
                <w:highlight w:val="none"/>
              </w:rPr>
            </w:pPr>
            <w:r>
              <w:rPr>
                <w:rFonts w:hint="eastAsia" w:ascii="宋体" w:hAnsi="宋体"/>
                <w:color w:val="auto"/>
                <w:szCs w:val="21"/>
                <w:highlight w:val="none"/>
              </w:rPr>
              <w:t>制造厂商</w:t>
            </w:r>
          </w:p>
        </w:tc>
        <w:tc>
          <w:tcPr>
            <w:tcW w:w="1542" w:type="pct"/>
            <w:gridSpan w:val="2"/>
            <w:tcBorders>
              <w:top w:val="single" w:color="auto" w:sz="6" w:space="0"/>
              <w:left w:val="single" w:color="auto" w:sz="6" w:space="0"/>
              <w:bottom w:val="single" w:color="auto" w:sz="12" w:space="0"/>
              <w:right w:val="single" w:color="auto" w:sz="12" w:space="0"/>
            </w:tcBorders>
            <w:vAlign w:val="center"/>
          </w:tcPr>
          <w:p w14:paraId="3C1E736F">
            <w:pPr>
              <w:jc w:val="center"/>
              <w:rPr>
                <w:rFonts w:ascii="宋体" w:hAnsi="宋体"/>
                <w:color w:val="auto"/>
                <w:szCs w:val="21"/>
                <w:highlight w:val="none"/>
              </w:rPr>
            </w:pPr>
            <w:r>
              <w:rPr>
                <w:rFonts w:hint="eastAsia" w:ascii="宋体" w:hAnsi="宋体"/>
                <w:color w:val="auto"/>
                <w:szCs w:val="21"/>
                <w:highlight w:val="none"/>
              </w:rPr>
              <w:t>新河县长江水工机械有限公司</w:t>
            </w:r>
          </w:p>
        </w:tc>
      </w:tr>
      <w:tr w14:paraId="4D8E8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75C91D49">
            <w:pPr>
              <w:rPr>
                <w:rFonts w:ascii="宋体" w:hAnsi="宋体"/>
                <w:color w:val="auto"/>
                <w:szCs w:val="21"/>
                <w:highlight w:val="none"/>
              </w:rPr>
            </w:pPr>
            <w:r>
              <w:rPr>
                <w:rFonts w:hint="eastAsia" w:ascii="宋体" w:hAnsi="宋体"/>
                <w:color w:val="auto"/>
                <w:szCs w:val="21"/>
                <w:highlight w:val="none"/>
              </w:rPr>
              <w:t>闸门机电辅助设备1（同站存在多种设备的增表插入）</w:t>
            </w:r>
          </w:p>
        </w:tc>
      </w:tr>
      <w:tr w14:paraId="0687C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27FF715">
            <w:pPr>
              <w:rPr>
                <w:rFonts w:ascii="宋体" w:hAnsi="宋体"/>
                <w:color w:val="auto"/>
                <w:szCs w:val="21"/>
                <w:highlight w:val="none"/>
              </w:rPr>
            </w:pPr>
            <w:r>
              <w:rPr>
                <w:rFonts w:hint="eastAsia" w:ascii="宋体" w:hAnsi="宋体"/>
                <w:color w:val="auto"/>
                <w:szCs w:val="21"/>
                <w:highlight w:val="none"/>
              </w:rPr>
              <w:t>设备名称</w:t>
            </w:r>
          </w:p>
        </w:tc>
        <w:tc>
          <w:tcPr>
            <w:tcW w:w="1441" w:type="pct"/>
            <w:gridSpan w:val="3"/>
            <w:vAlign w:val="center"/>
          </w:tcPr>
          <w:p w14:paraId="4BBB57FC">
            <w:pPr>
              <w:widowControl/>
              <w:jc w:val="center"/>
              <w:rPr>
                <w:rFonts w:ascii="宋体" w:hAnsi="宋体" w:cs="宋体"/>
                <w:color w:val="auto"/>
                <w:kern w:val="0"/>
                <w:szCs w:val="21"/>
                <w:highlight w:val="none"/>
              </w:rPr>
            </w:pPr>
          </w:p>
        </w:tc>
        <w:tc>
          <w:tcPr>
            <w:tcW w:w="1304" w:type="pct"/>
            <w:gridSpan w:val="5"/>
            <w:vAlign w:val="center"/>
          </w:tcPr>
          <w:p w14:paraId="40ABDAA9">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76" w:type="pct"/>
            <w:vAlign w:val="center"/>
          </w:tcPr>
          <w:p w14:paraId="341ADAFF">
            <w:pPr>
              <w:widowControl/>
              <w:jc w:val="center"/>
              <w:rPr>
                <w:rFonts w:ascii="宋体" w:hAnsi="宋体" w:cs="宋体"/>
                <w:color w:val="auto"/>
                <w:kern w:val="0"/>
                <w:szCs w:val="21"/>
                <w:highlight w:val="none"/>
              </w:rPr>
            </w:pPr>
          </w:p>
        </w:tc>
      </w:tr>
      <w:tr w14:paraId="52C28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1400F6F">
            <w:pPr>
              <w:rPr>
                <w:rFonts w:ascii="宋体" w:hAnsi="宋体"/>
                <w:color w:val="auto"/>
                <w:szCs w:val="21"/>
                <w:highlight w:val="none"/>
              </w:rPr>
            </w:pPr>
            <w:r>
              <w:rPr>
                <w:rFonts w:hint="eastAsia" w:ascii="宋体" w:hAnsi="宋体"/>
                <w:color w:val="auto"/>
                <w:szCs w:val="21"/>
                <w:highlight w:val="none"/>
              </w:rPr>
              <w:t>主变压器型号</w:t>
            </w:r>
          </w:p>
        </w:tc>
        <w:tc>
          <w:tcPr>
            <w:tcW w:w="1441" w:type="pct"/>
            <w:gridSpan w:val="3"/>
            <w:vAlign w:val="center"/>
          </w:tcPr>
          <w:p w14:paraId="683DA8C8">
            <w:pPr>
              <w:jc w:val="center"/>
              <w:rPr>
                <w:rFonts w:ascii="宋体" w:hAnsi="宋体"/>
                <w:color w:val="auto"/>
                <w:szCs w:val="21"/>
                <w:highlight w:val="none"/>
              </w:rPr>
            </w:pPr>
          </w:p>
        </w:tc>
        <w:tc>
          <w:tcPr>
            <w:tcW w:w="1304" w:type="pct"/>
            <w:gridSpan w:val="5"/>
            <w:vAlign w:val="center"/>
          </w:tcPr>
          <w:p w14:paraId="5A415D7E">
            <w:pPr>
              <w:rPr>
                <w:rFonts w:ascii="宋体" w:hAnsi="宋体"/>
                <w:color w:val="auto"/>
                <w:szCs w:val="21"/>
                <w:highlight w:val="none"/>
              </w:rPr>
            </w:pPr>
            <w:r>
              <w:rPr>
                <w:rFonts w:hint="eastAsia" w:ascii="宋体" w:hAnsi="宋体"/>
                <w:color w:val="auto"/>
                <w:szCs w:val="21"/>
                <w:highlight w:val="none"/>
              </w:rPr>
              <w:t>主变制造厂商</w:t>
            </w:r>
          </w:p>
        </w:tc>
        <w:tc>
          <w:tcPr>
            <w:tcW w:w="1176" w:type="pct"/>
            <w:vAlign w:val="center"/>
          </w:tcPr>
          <w:p w14:paraId="4B62BDBD">
            <w:pPr>
              <w:rPr>
                <w:rFonts w:ascii="宋体" w:hAnsi="宋体"/>
                <w:color w:val="auto"/>
                <w:szCs w:val="21"/>
                <w:highlight w:val="none"/>
              </w:rPr>
            </w:pPr>
          </w:p>
        </w:tc>
      </w:tr>
      <w:tr w14:paraId="29AA5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789F98E">
            <w:pPr>
              <w:rPr>
                <w:rFonts w:ascii="宋体" w:hAnsi="宋体"/>
                <w:color w:val="auto"/>
                <w:szCs w:val="21"/>
                <w:highlight w:val="none"/>
              </w:rPr>
            </w:pPr>
            <w:r>
              <w:rPr>
                <w:rFonts w:hint="eastAsia" w:ascii="宋体" w:hAnsi="宋体"/>
                <w:color w:val="auto"/>
                <w:szCs w:val="21"/>
                <w:highlight w:val="none"/>
              </w:rPr>
              <w:t>主变压器台数</w:t>
            </w:r>
          </w:p>
        </w:tc>
        <w:tc>
          <w:tcPr>
            <w:tcW w:w="1441" w:type="pct"/>
            <w:gridSpan w:val="3"/>
            <w:vAlign w:val="center"/>
          </w:tcPr>
          <w:p w14:paraId="030B2549">
            <w:pPr>
              <w:jc w:val="center"/>
              <w:rPr>
                <w:rFonts w:ascii="宋体" w:hAnsi="宋体"/>
                <w:color w:val="auto"/>
                <w:szCs w:val="21"/>
                <w:highlight w:val="none"/>
              </w:rPr>
            </w:pPr>
            <w:r>
              <w:rPr>
                <w:rFonts w:hint="eastAsia" w:ascii="宋体" w:hAnsi="宋体"/>
                <w:color w:val="auto"/>
                <w:szCs w:val="21"/>
                <w:highlight w:val="none"/>
              </w:rPr>
              <w:t>座</w:t>
            </w:r>
          </w:p>
        </w:tc>
        <w:tc>
          <w:tcPr>
            <w:tcW w:w="1304" w:type="pct"/>
            <w:gridSpan w:val="5"/>
            <w:vAlign w:val="center"/>
          </w:tcPr>
          <w:p w14:paraId="19DBFF6A">
            <w:pPr>
              <w:rPr>
                <w:rFonts w:ascii="宋体" w:hAnsi="宋体"/>
                <w:color w:val="auto"/>
                <w:szCs w:val="21"/>
                <w:highlight w:val="none"/>
              </w:rPr>
            </w:pPr>
            <w:r>
              <w:rPr>
                <w:rFonts w:hint="eastAsia" w:ascii="宋体" w:hAnsi="宋体"/>
                <w:color w:val="auto"/>
                <w:szCs w:val="21"/>
                <w:highlight w:val="none"/>
              </w:rPr>
              <w:t>主变总容量</w:t>
            </w:r>
          </w:p>
        </w:tc>
        <w:tc>
          <w:tcPr>
            <w:tcW w:w="1176" w:type="pct"/>
            <w:vAlign w:val="center"/>
          </w:tcPr>
          <w:p w14:paraId="17A8D34B">
            <w:pPr>
              <w:jc w:val="center"/>
              <w:rPr>
                <w:rFonts w:ascii="宋体" w:hAnsi="宋体"/>
                <w:color w:val="auto"/>
                <w:szCs w:val="21"/>
                <w:highlight w:val="none"/>
              </w:rPr>
            </w:pPr>
            <w:r>
              <w:rPr>
                <w:rFonts w:hint="eastAsia" w:ascii="宋体" w:hAnsi="宋体"/>
                <w:color w:val="auto"/>
                <w:szCs w:val="21"/>
                <w:highlight w:val="none"/>
              </w:rPr>
              <w:t>KVA</w:t>
            </w:r>
          </w:p>
        </w:tc>
      </w:tr>
      <w:tr w14:paraId="760AA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352D24E">
            <w:pPr>
              <w:rPr>
                <w:rFonts w:ascii="宋体" w:hAnsi="宋体"/>
                <w:color w:val="auto"/>
                <w:szCs w:val="21"/>
                <w:highlight w:val="none"/>
              </w:rPr>
            </w:pPr>
            <w:r>
              <w:rPr>
                <w:rFonts w:hint="eastAsia" w:ascii="宋体" w:hAnsi="宋体"/>
                <w:color w:val="auto"/>
                <w:szCs w:val="21"/>
                <w:highlight w:val="none"/>
              </w:rPr>
              <w:t>站用变压器型号</w:t>
            </w:r>
          </w:p>
        </w:tc>
        <w:tc>
          <w:tcPr>
            <w:tcW w:w="1441" w:type="pct"/>
            <w:gridSpan w:val="3"/>
            <w:vAlign w:val="center"/>
          </w:tcPr>
          <w:p w14:paraId="38AA9864">
            <w:pPr>
              <w:jc w:val="center"/>
              <w:rPr>
                <w:rFonts w:ascii="宋体" w:hAnsi="宋体"/>
                <w:color w:val="auto"/>
                <w:szCs w:val="21"/>
                <w:highlight w:val="none"/>
              </w:rPr>
            </w:pPr>
          </w:p>
        </w:tc>
        <w:tc>
          <w:tcPr>
            <w:tcW w:w="1304" w:type="pct"/>
            <w:gridSpan w:val="5"/>
            <w:vAlign w:val="center"/>
          </w:tcPr>
          <w:p w14:paraId="6D496B62">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1E53F230">
            <w:pPr>
              <w:rPr>
                <w:rFonts w:ascii="宋体" w:hAnsi="宋体"/>
                <w:color w:val="auto"/>
                <w:szCs w:val="21"/>
                <w:highlight w:val="none"/>
              </w:rPr>
            </w:pPr>
          </w:p>
        </w:tc>
      </w:tr>
      <w:tr w14:paraId="6BBA6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6B90DB2">
            <w:pPr>
              <w:rPr>
                <w:rFonts w:ascii="宋体" w:hAnsi="宋体"/>
                <w:color w:val="auto"/>
                <w:szCs w:val="21"/>
                <w:highlight w:val="none"/>
              </w:rPr>
            </w:pPr>
            <w:r>
              <w:rPr>
                <w:rFonts w:hint="eastAsia" w:ascii="宋体" w:hAnsi="宋体"/>
                <w:color w:val="auto"/>
                <w:szCs w:val="21"/>
                <w:highlight w:val="none"/>
              </w:rPr>
              <w:t>站用变压器台数</w:t>
            </w:r>
          </w:p>
        </w:tc>
        <w:tc>
          <w:tcPr>
            <w:tcW w:w="1441" w:type="pct"/>
            <w:gridSpan w:val="3"/>
            <w:vAlign w:val="center"/>
          </w:tcPr>
          <w:p w14:paraId="06E84F93">
            <w:pPr>
              <w:jc w:val="center"/>
              <w:rPr>
                <w:rFonts w:ascii="宋体" w:hAnsi="宋体"/>
                <w:color w:val="auto"/>
                <w:szCs w:val="21"/>
                <w:highlight w:val="none"/>
              </w:rPr>
            </w:pPr>
            <w:r>
              <w:rPr>
                <w:rFonts w:hint="eastAsia" w:ascii="宋体" w:hAnsi="宋体"/>
                <w:color w:val="auto"/>
                <w:szCs w:val="21"/>
                <w:highlight w:val="none"/>
              </w:rPr>
              <w:t>台</w:t>
            </w:r>
          </w:p>
        </w:tc>
        <w:tc>
          <w:tcPr>
            <w:tcW w:w="1304" w:type="pct"/>
            <w:gridSpan w:val="5"/>
            <w:vAlign w:val="center"/>
          </w:tcPr>
          <w:p w14:paraId="4CBF57DC">
            <w:pPr>
              <w:rPr>
                <w:rFonts w:ascii="宋体" w:hAnsi="宋体"/>
                <w:color w:val="auto"/>
                <w:szCs w:val="21"/>
                <w:highlight w:val="none"/>
              </w:rPr>
            </w:pPr>
            <w:r>
              <w:rPr>
                <w:rFonts w:hint="eastAsia" w:ascii="宋体" w:hAnsi="宋体"/>
                <w:color w:val="auto"/>
                <w:szCs w:val="21"/>
                <w:highlight w:val="none"/>
              </w:rPr>
              <w:t>站用变总容量</w:t>
            </w:r>
          </w:p>
        </w:tc>
        <w:tc>
          <w:tcPr>
            <w:tcW w:w="1176" w:type="pct"/>
            <w:vAlign w:val="center"/>
          </w:tcPr>
          <w:p w14:paraId="181D0B06">
            <w:pPr>
              <w:jc w:val="center"/>
              <w:rPr>
                <w:rFonts w:ascii="宋体" w:hAnsi="宋体"/>
                <w:color w:val="auto"/>
                <w:szCs w:val="21"/>
                <w:highlight w:val="none"/>
              </w:rPr>
            </w:pPr>
            <w:r>
              <w:rPr>
                <w:rFonts w:hint="eastAsia" w:ascii="宋体" w:hAnsi="宋体"/>
                <w:color w:val="auto"/>
                <w:szCs w:val="21"/>
                <w:highlight w:val="none"/>
              </w:rPr>
              <w:t>KVA</w:t>
            </w:r>
          </w:p>
        </w:tc>
      </w:tr>
      <w:tr w14:paraId="16F7F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6E53942">
            <w:pPr>
              <w:rPr>
                <w:rFonts w:ascii="宋体" w:hAnsi="宋体"/>
                <w:color w:val="auto"/>
                <w:szCs w:val="21"/>
                <w:highlight w:val="none"/>
              </w:rPr>
            </w:pPr>
            <w:r>
              <w:rPr>
                <w:rFonts w:hint="eastAsia" w:ascii="宋体" w:hAnsi="宋体"/>
                <w:color w:val="auto"/>
                <w:szCs w:val="21"/>
                <w:highlight w:val="none"/>
              </w:rPr>
              <w:t>电动机型号</w:t>
            </w:r>
          </w:p>
        </w:tc>
        <w:tc>
          <w:tcPr>
            <w:tcW w:w="1441" w:type="pct"/>
            <w:gridSpan w:val="3"/>
            <w:vAlign w:val="center"/>
          </w:tcPr>
          <w:p w14:paraId="193F5AD8">
            <w:pPr>
              <w:jc w:val="center"/>
              <w:rPr>
                <w:rFonts w:ascii="宋体" w:hAnsi="宋体"/>
                <w:color w:val="auto"/>
                <w:szCs w:val="21"/>
                <w:highlight w:val="none"/>
              </w:rPr>
            </w:pPr>
          </w:p>
        </w:tc>
        <w:tc>
          <w:tcPr>
            <w:tcW w:w="1304" w:type="pct"/>
            <w:gridSpan w:val="5"/>
            <w:vAlign w:val="center"/>
          </w:tcPr>
          <w:p w14:paraId="6DD84BCD">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5680D682">
            <w:pPr>
              <w:rPr>
                <w:rFonts w:ascii="宋体" w:hAnsi="宋体"/>
                <w:color w:val="auto"/>
                <w:szCs w:val="21"/>
                <w:highlight w:val="none"/>
              </w:rPr>
            </w:pPr>
          </w:p>
        </w:tc>
      </w:tr>
      <w:tr w14:paraId="435DA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1EFE9AD">
            <w:pPr>
              <w:rPr>
                <w:rFonts w:ascii="宋体" w:hAnsi="宋体"/>
                <w:color w:val="auto"/>
                <w:szCs w:val="21"/>
                <w:highlight w:val="none"/>
              </w:rPr>
            </w:pPr>
            <w:r>
              <w:rPr>
                <w:rFonts w:hint="eastAsia" w:ascii="宋体" w:hAnsi="宋体"/>
                <w:color w:val="auto"/>
                <w:szCs w:val="21"/>
                <w:highlight w:val="none"/>
              </w:rPr>
              <w:t>电压等级</w:t>
            </w:r>
          </w:p>
        </w:tc>
        <w:tc>
          <w:tcPr>
            <w:tcW w:w="1441" w:type="pct"/>
            <w:gridSpan w:val="3"/>
            <w:vAlign w:val="center"/>
          </w:tcPr>
          <w:p w14:paraId="4B0F5B1B">
            <w:pPr>
              <w:jc w:val="center"/>
              <w:rPr>
                <w:rFonts w:ascii="宋体" w:hAnsi="宋体"/>
                <w:color w:val="auto"/>
                <w:szCs w:val="21"/>
                <w:highlight w:val="none"/>
              </w:rPr>
            </w:pPr>
          </w:p>
        </w:tc>
        <w:tc>
          <w:tcPr>
            <w:tcW w:w="1304" w:type="pct"/>
            <w:gridSpan w:val="5"/>
            <w:vAlign w:val="center"/>
          </w:tcPr>
          <w:p w14:paraId="7E79D134">
            <w:pPr>
              <w:rPr>
                <w:rFonts w:ascii="宋体" w:hAnsi="宋体"/>
                <w:color w:val="auto"/>
                <w:szCs w:val="21"/>
                <w:highlight w:val="none"/>
              </w:rPr>
            </w:pPr>
            <w:r>
              <w:rPr>
                <w:rFonts w:hint="eastAsia" w:ascii="宋体" w:hAnsi="宋体"/>
                <w:color w:val="auto"/>
                <w:szCs w:val="21"/>
                <w:highlight w:val="none"/>
              </w:rPr>
              <w:t>供电情况（单路/双路）</w:t>
            </w:r>
          </w:p>
        </w:tc>
        <w:tc>
          <w:tcPr>
            <w:tcW w:w="1176" w:type="pct"/>
            <w:vAlign w:val="center"/>
          </w:tcPr>
          <w:p w14:paraId="4D3DEAF9">
            <w:pPr>
              <w:jc w:val="center"/>
              <w:rPr>
                <w:rFonts w:ascii="宋体" w:hAnsi="宋体"/>
                <w:color w:val="auto"/>
                <w:szCs w:val="21"/>
                <w:highlight w:val="none"/>
              </w:rPr>
            </w:pPr>
          </w:p>
        </w:tc>
      </w:tr>
      <w:tr w14:paraId="34BEA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2C7B5B0">
            <w:pPr>
              <w:rPr>
                <w:rFonts w:ascii="宋体" w:hAnsi="宋体"/>
                <w:color w:val="auto"/>
                <w:szCs w:val="21"/>
                <w:highlight w:val="none"/>
              </w:rPr>
            </w:pPr>
            <w:r>
              <w:rPr>
                <w:rFonts w:hint="eastAsia" w:ascii="宋体" w:hAnsi="宋体"/>
                <w:color w:val="auto"/>
                <w:szCs w:val="21"/>
                <w:highlight w:val="none"/>
              </w:rPr>
              <w:t>开关柜型号</w:t>
            </w:r>
          </w:p>
        </w:tc>
        <w:tc>
          <w:tcPr>
            <w:tcW w:w="1441" w:type="pct"/>
            <w:gridSpan w:val="3"/>
            <w:vAlign w:val="center"/>
          </w:tcPr>
          <w:p w14:paraId="325AA6F6">
            <w:pPr>
              <w:jc w:val="center"/>
              <w:rPr>
                <w:rFonts w:ascii="宋体" w:hAnsi="宋体"/>
                <w:color w:val="auto"/>
                <w:szCs w:val="21"/>
                <w:highlight w:val="none"/>
              </w:rPr>
            </w:pPr>
          </w:p>
        </w:tc>
        <w:tc>
          <w:tcPr>
            <w:tcW w:w="1304" w:type="pct"/>
            <w:gridSpan w:val="5"/>
            <w:vAlign w:val="center"/>
          </w:tcPr>
          <w:p w14:paraId="76DD3553">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7F5BC5E4">
            <w:pPr>
              <w:rPr>
                <w:rFonts w:ascii="宋体" w:hAnsi="宋体"/>
                <w:color w:val="auto"/>
                <w:szCs w:val="21"/>
                <w:highlight w:val="none"/>
              </w:rPr>
            </w:pPr>
          </w:p>
        </w:tc>
      </w:tr>
      <w:tr w14:paraId="71C92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04CDE34">
            <w:pPr>
              <w:rPr>
                <w:rFonts w:ascii="宋体" w:hAnsi="宋体"/>
                <w:color w:val="auto"/>
                <w:szCs w:val="21"/>
                <w:highlight w:val="none"/>
              </w:rPr>
            </w:pPr>
            <w:r>
              <w:rPr>
                <w:rFonts w:hint="eastAsia" w:ascii="宋体" w:hAnsi="宋体"/>
                <w:color w:val="auto"/>
                <w:szCs w:val="21"/>
                <w:highlight w:val="none"/>
              </w:rPr>
              <w:t>中控系统</w:t>
            </w:r>
          </w:p>
        </w:tc>
        <w:tc>
          <w:tcPr>
            <w:tcW w:w="1441" w:type="pct"/>
            <w:gridSpan w:val="3"/>
            <w:vAlign w:val="center"/>
          </w:tcPr>
          <w:p w14:paraId="318B2202">
            <w:pPr>
              <w:jc w:val="center"/>
              <w:rPr>
                <w:rFonts w:ascii="宋体" w:hAnsi="宋体"/>
                <w:color w:val="auto"/>
                <w:szCs w:val="21"/>
                <w:highlight w:val="none"/>
              </w:rPr>
            </w:pPr>
          </w:p>
        </w:tc>
        <w:tc>
          <w:tcPr>
            <w:tcW w:w="1304" w:type="pct"/>
            <w:gridSpan w:val="5"/>
            <w:vAlign w:val="center"/>
          </w:tcPr>
          <w:p w14:paraId="7A554372">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4FACD31E">
            <w:pPr>
              <w:rPr>
                <w:rFonts w:ascii="宋体" w:hAnsi="宋体"/>
                <w:color w:val="auto"/>
                <w:szCs w:val="21"/>
                <w:highlight w:val="none"/>
              </w:rPr>
            </w:pPr>
          </w:p>
        </w:tc>
      </w:tr>
      <w:tr w14:paraId="39E64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AAD532D">
            <w:pPr>
              <w:rPr>
                <w:rFonts w:ascii="宋体" w:hAnsi="宋体"/>
                <w:color w:val="auto"/>
                <w:szCs w:val="21"/>
                <w:highlight w:val="none"/>
              </w:rPr>
            </w:pPr>
            <w:r>
              <w:rPr>
                <w:rFonts w:hint="eastAsia" w:ascii="宋体" w:hAnsi="宋体"/>
                <w:color w:val="auto"/>
                <w:szCs w:val="21"/>
                <w:highlight w:val="none"/>
              </w:rPr>
              <w:t>防雷等级</w:t>
            </w:r>
          </w:p>
        </w:tc>
        <w:tc>
          <w:tcPr>
            <w:tcW w:w="1441" w:type="pct"/>
            <w:gridSpan w:val="3"/>
            <w:vAlign w:val="center"/>
          </w:tcPr>
          <w:p w14:paraId="07A9FF01">
            <w:pPr>
              <w:jc w:val="center"/>
              <w:rPr>
                <w:rFonts w:ascii="宋体" w:hAnsi="宋体"/>
                <w:color w:val="auto"/>
                <w:szCs w:val="21"/>
                <w:highlight w:val="none"/>
              </w:rPr>
            </w:pPr>
          </w:p>
        </w:tc>
        <w:tc>
          <w:tcPr>
            <w:tcW w:w="1304" w:type="pct"/>
            <w:gridSpan w:val="5"/>
            <w:vAlign w:val="center"/>
          </w:tcPr>
          <w:p w14:paraId="44622807">
            <w:pPr>
              <w:rPr>
                <w:rFonts w:ascii="宋体" w:hAnsi="宋体"/>
                <w:color w:val="auto"/>
                <w:szCs w:val="21"/>
                <w:highlight w:val="none"/>
              </w:rPr>
            </w:pPr>
            <w:r>
              <w:rPr>
                <w:rFonts w:hint="eastAsia" w:ascii="宋体" w:hAnsi="宋体"/>
                <w:color w:val="auto"/>
                <w:szCs w:val="21"/>
                <w:highlight w:val="none"/>
              </w:rPr>
              <w:t>防雷设备型号</w:t>
            </w:r>
          </w:p>
        </w:tc>
        <w:tc>
          <w:tcPr>
            <w:tcW w:w="1176" w:type="pct"/>
            <w:vAlign w:val="center"/>
          </w:tcPr>
          <w:p w14:paraId="33451650">
            <w:pPr>
              <w:rPr>
                <w:rFonts w:ascii="宋体" w:hAnsi="宋体"/>
                <w:color w:val="auto"/>
                <w:szCs w:val="21"/>
                <w:highlight w:val="none"/>
              </w:rPr>
            </w:pPr>
          </w:p>
        </w:tc>
      </w:tr>
      <w:tr w14:paraId="2316D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5FD6A9F">
            <w:pPr>
              <w:rPr>
                <w:rFonts w:ascii="宋体" w:hAnsi="宋体"/>
                <w:color w:val="auto"/>
                <w:szCs w:val="21"/>
                <w:highlight w:val="none"/>
              </w:rPr>
            </w:pPr>
            <w:r>
              <w:rPr>
                <w:rFonts w:hint="eastAsia" w:ascii="宋体" w:hAnsi="宋体"/>
                <w:color w:val="auto"/>
                <w:szCs w:val="21"/>
                <w:highlight w:val="none"/>
              </w:rPr>
              <w:t>防雷设备数量</w:t>
            </w:r>
          </w:p>
        </w:tc>
        <w:tc>
          <w:tcPr>
            <w:tcW w:w="1441" w:type="pct"/>
            <w:gridSpan w:val="3"/>
            <w:vAlign w:val="center"/>
          </w:tcPr>
          <w:p w14:paraId="0C8C9D08">
            <w:pPr>
              <w:jc w:val="center"/>
              <w:rPr>
                <w:rFonts w:ascii="宋体" w:hAnsi="宋体"/>
                <w:color w:val="auto"/>
                <w:szCs w:val="21"/>
                <w:highlight w:val="none"/>
              </w:rPr>
            </w:pPr>
          </w:p>
        </w:tc>
        <w:tc>
          <w:tcPr>
            <w:tcW w:w="1304" w:type="pct"/>
            <w:gridSpan w:val="5"/>
            <w:vAlign w:val="center"/>
          </w:tcPr>
          <w:p w14:paraId="55754786">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6BE91107">
            <w:pPr>
              <w:rPr>
                <w:rFonts w:ascii="宋体" w:hAnsi="宋体"/>
                <w:color w:val="auto"/>
                <w:szCs w:val="21"/>
                <w:highlight w:val="none"/>
              </w:rPr>
            </w:pPr>
          </w:p>
        </w:tc>
      </w:tr>
      <w:tr w14:paraId="2D56C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0053CD71">
            <w:pPr>
              <w:rPr>
                <w:rFonts w:ascii="宋体" w:hAnsi="宋体"/>
                <w:color w:val="auto"/>
                <w:szCs w:val="21"/>
                <w:highlight w:val="none"/>
              </w:rPr>
            </w:pPr>
            <w:r>
              <w:rPr>
                <w:rFonts w:hint="eastAsia" w:ascii="宋体" w:hAnsi="宋体"/>
                <w:color w:val="auto"/>
                <w:szCs w:val="21"/>
                <w:highlight w:val="none"/>
              </w:rPr>
              <w:t>闸门其他设施设备</w:t>
            </w:r>
          </w:p>
        </w:tc>
      </w:tr>
      <w:tr w14:paraId="29954E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04F3082">
            <w:pPr>
              <w:rPr>
                <w:rFonts w:ascii="宋体" w:hAnsi="宋体"/>
                <w:color w:val="auto"/>
                <w:szCs w:val="21"/>
                <w:highlight w:val="none"/>
              </w:rPr>
            </w:pPr>
            <w:r>
              <w:rPr>
                <w:rFonts w:hint="eastAsia" w:ascii="宋体" w:hAnsi="宋体"/>
                <w:color w:val="auto"/>
                <w:szCs w:val="21"/>
                <w:highlight w:val="none"/>
              </w:rPr>
              <w:t>闸门管养占地总面积</w:t>
            </w:r>
          </w:p>
        </w:tc>
        <w:tc>
          <w:tcPr>
            <w:tcW w:w="1423" w:type="pct"/>
            <w:gridSpan w:val="2"/>
            <w:vAlign w:val="bottom"/>
          </w:tcPr>
          <w:p w14:paraId="6D759EE0">
            <w:pPr>
              <w:widowControl/>
              <w:jc w:val="center"/>
              <w:textAlignment w:val="bottom"/>
              <w:rPr>
                <w:rFonts w:ascii="宋体" w:hAnsi="宋体"/>
                <w:color w:val="auto"/>
                <w:szCs w:val="21"/>
                <w:highlight w:val="none"/>
              </w:rPr>
            </w:pPr>
            <w:r>
              <w:rPr>
                <w:rFonts w:hint="eastAsia" w:ascii="宋体" w:hAnsi="宋体" w:cs="宋体"/>
                <w:color w:val="auto"/>
                <w:kern w:val="0"/>
                <w:szCs w:val="21"/>
                <w:highlight w:val="none"/>
              </w:rPr>
              <w:t>30平方</w:t>
            </w:r>
          </w:p>
        </w:tc>
        <w:tc>
          <w:tcPr>
            <w:tcW w:w="1322" w:type="pct"/>
            <w:gridSpan w:val="6"/>
            <w:vAlign w:val="center"/>
          </w:tcPr>
          <w:p w14:paraId="07CF1CC1">
            <w:pPr>
              <w:rPr>
                <w:rFonts w:ascii="宋体" w:hAnsi="宋体"/>
                <w:color w:val="auto"/>
                <w:szCs w:val="21"/>
                <w:highlight w:val="none"/>
              </w:rPr>
            </w:pPr>
            <w:r>
              <w:rPr>
                <w:rFonts w:hint="eastAsia" w:ascii="宋体" w:hAnsi="宋体"/>
                <w:color w:val="auto"/>
                <w:szCs w:val="21"/>
                <w:highlight w:val="none"/>
              </w:rPr>
              <w:t>围墙（有/否）+（长度）</w:t>
            </w:r>
          </w:p>
        </w:tc>
        <w:tc>
          <w:tcPr>
            <w:tcW w:w="1176" w:type="pct"/>
            <w:vAlign w:val="center"/>
          </w:tcPr>
          <w:p w14:paraId="4B5E7A76">
            <w:pPr>
              <w:jc w:val="center"/>
              <w:rPr>
                <w:rFonts w:ascii="宋体" w:hAnsi="宋体"/>
                <w:color w:val="auto"/>
                <w:szCs w:val="21"/>
                <w:highlight w:val="none"/>
              </w:rPr>
            </w:pPr>
          </w:p>
        </w:tc>
      </w:tr>
      <w:tr w14:paraId="2D4AE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F7CB035">
            <w:pPr>
              <w:rPr>
                <w:rFonts w:ascii="宋体" w:hAnsi="宋体"/>
                <w:color w:val="auto"/>
                <w:szCs w:val="21"/>
                <w:highlight w:val="none"/>
              </w:rPr>
            </w:pPr>
            <w:r>
              <w:rPr>
                <w:rFonts w:hint="eastAsia" w:ascii="宋体" w:hAnsi="宋体"/>
                <w:color w:val="auto"/>
                <w:szCs w:val="21"/>
                <w:highlight w:val="none"/>
              </w:rPr>
              <w:t>站区绿化面积</w:t>
            </w:r>
          </w:p>
        </w:tc>
        <w:tc>
          <w:tcPr>
            <w:tcW w:w="1423" w:type="pct"/>
            <w:gridSpan w:val="2"/>
            <w:vAlign w:val="center"/>
          </w:tcPr>
          <w:p w14:paraId="6812A496">
            <w:pPr>
              <w:jc w:val="center"/>
              <w:rPr>
                <w:rFonts w:ascii="宋体" w:hAnsi="宋体"/>
                <w:color w:val="auto"/>
                <w:szCs w:val="21"/>
                <w:highlight w:val="none"/>
              </w:rPr>
            </w:pPr>
          </w:p>
        </w:tc>
        <w:tc>
          <w:tcPr>
            <w:tcW w:w="1322" w:type="pct"/>
            <w:gridSpan w:val="6"/>
            <w:vAlign w:val="center"/>
          </w:tcPr>
          <w:p w14:paraId="05285DBD">
            <w:pPr>
              <w:rPr>
                <w:rFonts w:ascii="宋体" w:hAnsi="宋体"/>
                <w:color w:val="auto"/>
                <w:szCs w:val="21"/>
                <w:highlight w:val="none"/>
              </w:rPr>
            </w:pPr>
            <w:r>
              <w:rPr>
                <w:rFonts w:hint="eastAsia" w:ascii="宋体" w:hAnsi="宋体"/>
                <w:color w:val="auto"/>
                <w:szCs w:val="21"/>
                <w:highlight w:val="none"/>
              </w:rPr>
              <w:t>站区慢行面积（含桥梁）</w:t>
            </w:r>
          </w:p>
        </w:tc>
        <w:tc>
          <w:tcPr>
            <w:tcW w:w="1176" w:type="pct"/>
            <w:vAlign w:val="center"/>
          </w:tcPr>
          <w:p w14:paraId="23DE6540">
            <w:pPr>
              <w:rPr>
                <w:rFonts w:ascii="宋体" w:hAnsi="宋体"/>
                <w:color w:val="auto"/>
                <w:szCs w:val="21"/>
                <w:highlight w:val="none"/>
              </w:rPr>
            </w:pPr>
          </w:p>
        </w:tc>
      </w:tr>
      <w:tr w14:paraId="74864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C8FE529">
            <w:pPr>
              <w:rPr>
                <w:rFonts w:ascii="宋体" w:hAnsi="宋体"/>
                <w:color w:val="auto"/>
                <w:szCs w:val="21"/>
                <w:highlight w:val="none"/>
              </w:rPr>
            </w:pPr>
            <w:r>
              <w:rPr>
                <w:rFonts w:hint="eastAsia" w:ascii="宋体" w:hAnsi="宋体"/>
                <w:color w:val="auto"/>
                <w:szCs w:val="21"/>
                <w:highlight w:val="none"/>
              </w:rPr>
              <w:t>桥梁型式</w:t>
            </w:r>
          </w:p>
        </w:tc>
        <w:tc>
          <w:tcPr>
            <w:tcW w:w="1423" w:type="pct"/>
            <w:gridSpan w:val="2"/>
            <w:vAlign w:val="center"/>
          </w:tcPr>
          <w:p w14:paraId="354C2BC5">
            <w:pPr>
              <w:jc w:val="center"/>
              <w:rPr>
                <w:rFonts w:ascii="宋体" w:hAnsi="宋体"/>
                <w:color w:val="auto"/>
                <w:szCs w:val="21"/>
                <w:highlight w:val="none"/>
              </w:rPr>
            </w:pPr>
          </w:p>
        </w:tc>
        <w:tc>
          <w:tcPr>
            <w:tcW w:w="1322" w:type="pct"/>
            <w:gridSpan w:val="6"/>
            <w:vAlign w:val="center"/>
          </w:tcPr>
          <w:p w14:paraId="57A0E527">
            <w:pPr>
              <w:rPr>
                <w:rFonts w:ascii="宋体" w:hAnsi="宋体"/>
                <w:color w:val="auto"/>
                <w:szCs w:val="21"/>
                <w:highlight w:val="none"/>
              </w:rPr>
            </w:pPr>
            <w:r>
              <w:rPr>
                <w:rFonts w:hint="eastAsia" w:ascii="宋体" w:hAnsi="宋体"/>
                <w:color w:val="auto"/>
                <w:szCs w:val="21"/>
                <w:highlight w:val="none"/>
              </w:rPr>
              <w:t>桥梁跨径</w:t>
            </w:r>
          </w:p>
        </w:tc>
        <w:tc>
          <w:tcPr>
            <w:tcW w:w="1176" w:type="pct"/>
            <w:vAlign w:val="center"/>
          </w:tcPr>
          <w:p w14:paraId="074D25EC">
            <w:pPr>
              <w:jc w:val="center"/>
              <w:rPr>
                <w:rFonts w:ascii="宋体" w:hAnsi="宋体"/>
                <w:color w:val="auto"/>
                <w:szCs w:val="21"/>
                <w:highlight w:val="none"/>
              </w:rPr>
            </w:pPr>
          </w:p>
        </w:tc>
      </w:tr>
      <w:tr w14:paraId="012E93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CE09469">
            <w:pPr>
              <w:rPr>
                <w:rFonts w:ascii="宋体" w:hAnsi="宋体"/>
                <w:color w:val="auto"/>
                <w:szCs w:val="21"/>
                <w:highlight w:val="none"/>
              </w:rPr>
            </w:pPr>
            <w:r>
              <w:rPr>
                <w:rFonts w:hint="eastAsia" w:ascii="宋体" w:hAnsi="宋体"/>
                <w:color w:val="auto"/>
                <w:szCs w:val="21"/>
                <w:highlight w:val="none"/>
              </w:rPr>
              <w:t>在线监测视频型号</w:t>
            </w:r>
          </w:p>
        </w:tc>
        <w:tc>
          <w:tcPr>
            <w:tcW w:w="1423" w:type="pct"/>
            <w:gridSpan w:val="2"/>
            <w:vAlign w:val="center"/>
          </w:tcPr>
          <w:p w14:paraId="50121F69">
            <w:pPr>
              <w:jc w:val="center"/>
              <w:rPr>
                <w:rFonts w:ascii="宋体" w:hAnsi="宋体"/>
                <w:color w:val="auto"/>
                <w:szCs w:val="21"/>
                <w:highlight w:val="none"/>
              </w:rPr>
            </w:pPr>
          </w:p>
        </w:tc>
        <w:tc>
          <w:tcPr>
            <w:tcW w:w="1322" w:type="pct"/>
            <w:gridSpan w:val="6"/>
            <w:vAlign w:val="center"/>
          </w:tcPr>
          <w:p w14:paraId="5594B5CE">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6C49A6E4">
            <w:pPr>
              <w:jc w:val="center"/>
              <w:rPr>
                <w:rFonts w:ascii="宋体" w:hAnsi="宋体"/>
                <w:color w:val="auto"/>
                <w:szCs w:val="21"/>
                <w:highlight w:val="none"/>
              </w:rPr>
            </w:pPr>
          </w:p>
        </w:tc>
      </w:tr>
      <w:tr w14:paraId="5E3EC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A207712">
            <w:pPr>
              <w:rPr>
                <w:rFonts w:ascii="宋体" w:hAnsi="宋体"/>
                <w:color w:val="auto"/>
                <w:szCs w:val="21"/>
                <w:highlight w:val="none"/>
              </w:rPr>
            </w:pPr>
            <w:r>
              <w:rPr>
                <w:rFonts w:hint="eastAsia" w:ascii="宋体" w:hAnsi="宋体"/>
                <w:color w:val="auto"/>
                <w:szCs w:val="21"/>
                <w:highlight w:val="none"/>
              </w:rPr>
              <w:t>在线监测水位型号</w:t>
            </w:r>
          </w:p>
        </w:tc>
        <w:tc>
          <w:tcPr>
            <w:tcW w:w="1423" w:type="pct"/>
            <w:gridSpan w:val="2"/>
            <w:vAlign w:val="center"/>
          </w:tcPr>
          <w:p w14:paraId="2D398581">
            <w:pPr>
              <w:jc w:val="center"/>
              <w:rPr>
                <w:rFonts w:ascii="宋体" w:hAnsi="宋体"/>
                <w:color w:val="auto"/>
                <w:szCs w:val="21"/>
                <w:highlight w:val="none"/>
              </w:rPr>
            </w:pPr>
          </w:p>
        </w:tc>
        <w:tc>
          <w:tcPr>
            <w:tcW w:w="1322" w:type="pct"/>
            <w:gridSpan w:val="6"/>
            <w:vAlign w:val="center"/>
          </w:tcPr>
          <w:p w14:paraId="387C6247">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38B31555">
            <w:pPr>
              <w:jc w:val="center"/>
              <w:rPr>
                <w:rFonts w:ascii="宋体" w:hAnsi="宋体"/>
                <w:color w:val="auto"/>
                <w:szCs w:val="21"/>
                <w:highlight w:val="none"/>
              </w:rPr>
            </w:pPr>
          </w:p>
        </w:tc>
      </w:tr>
      <w:tr w14:paraId="17901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31D79D6">
            <w:pPr>
              <w:rPr>
                <w:rFonts w:ascii="宋体" w:hAnsi="宋体"/>
                <w:color w:val="auto"/>
                <w:szCs w:val="21"/>
                <w:highlight w:val="none"/>
              </w:rPr>
            </w:pPr>
            <w:r>
              <w:rPr>
                <w:rFonts w:hint="eastAsia" w:ascii="宋体" w:hAnsi="宋体"/>
                <w:color w:val="auto"/>
                <w:szCs w:val="21"/>
                <w:highlight w:val="none"/>
              </w:rPr>
              <w:t>闸站监控系统型号</w:t>
            </w:r>
          </w:p>
        </w:tc>
        <w:tc>
          <w:tcPr>
            <w:tcW w:w="1423" w:type="pct"/>
            <w:gridSpan w:val="2"/>
            <w:vAlign w:val="center"/>
          </w:tcPr>
          <w:p w14:paraId="2CAF2BB0">
            <w:pPr>
              <w:jc w:val="center"/>
              <w:rPr>
                <w:rFonts w:ascii="宋体" w:hAnsi="宋体"/>
                <w:color w:val="auto"/>
                <w:szCs w:val="21"/>
                <w:highlight w:val="none"/>
              </w:rPr>
            </w:pPr>
          </w:p>
        </w:tc>
        <w:tc>
          <w:tcPr>
            <w:tcW w:w="1322" w:type="pct"/>
            <w:gridSpan w:val="6"/>
            <w:vAlign w:val="center"/>
          </w:tcPr>
          <w:p w14:paraId="616222A0">
            <w:pPr>
              <w:rPr>
                <w:rFonts w:ascii="宋体" w:hAnsi="宋体"/>
                <w:color w:val="auto"/>
                <w:szCs w:val="21"/>
                <w:highlight w:val="none"/>
              </w:rPr>
            </w:pPr>
            <w:r>
              <w:rPr>
                <w:rFonts w:hint="eastAsia" w:ascii="宋体" w:hAnsi="宋体"/>
                <w:color w:val="auto"/>
                <w:szCs w:val="21"/>
                <w:highlight w:val="none"/>
              </w:rPr>
              <w:t>网络通讯兆数</w:t>
            </w:r>
          </w:p>
        </w:tc>
        <w:tc>
          <w:tcPr>
            <w:tcW w:w="1176" w:type="pct"/>
            <w:vAlign w:val="center"/>
          </w:tcPr>
          <w:p w14:paraId="54F2B809">
            <w:pPr>
              <w:jc w:val="center"/>
              <w:rPr>
                <w:rFonts w:ascii="宋体" w:hAnsi="宋体"/>
                <w:color w:val="auto"/>
                <w:szCs w:val="21"/>
                <w:highlight w:val="none"/>
              </w:rPr>
            </w:pPr>
            <w:r>
              <w:rPr>
                <w:rFonts w:hint="eastAsia" w:ascii="宋体" w:hAnsi="宋体"/>
                <w:color w:val="auto"/>
                <w:szCs w:val="21"/>
                <w:highlight w:val="none"/>
              </w:rPr>
              <w:t>M</w:t>
            </w:r>
          </w:p>
        </w:tc>
      </w:tr>
      <w:tr w14:paraId="41FA8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4F3BC86">
            <w:pPr>
              <w:rPr>
                <w:rFonts w:ascii="宋体" w:hAnsi="宋体"/>
                <w:color w:val="auto"/>
                <w:szCs w:val="21"/>
                <w:highlight w:val="none"/>
              </w:rPr>
            </w:pPr>
            <w:r>
              <w:rPr>
                <w:rFonts w:hint="eastAsia" w:ascii="宋体" w:hAnsi="宋体"/>
                <w:color w:val="auto"/>
                <w:szCs w:val="21"/>
                <w:highlight w:val="none"/>
              </w:rPr>
              <w:t>水上交通信号灯型号</w:t>
            </w:r>
          </w:p>
        </w:tc>
        <w:tc>
          <w:tcPr>
            <w:tcW w:w="1423" w:type="pct"/>
            <w:gridSpan w:val="2"/>
            <w:vAlign w:val="center"/>
          </w:tcPr>
          <w:p w14:paraId="153B8A4D">
            <w:pPr>
              <w:jc w:val="center"/>
              <w:rPr>
                <w:rFonts w:ascii="宋体" w:hAnsi="宋体"/>
                <w:color w:val="auto"/>
                <w:szCs w:val="21"/>
                <w:highlight w:val="none"/>
              </w:rPr>
            </w:pPr>
          </w:p>
        </w:tc>
        <w:tc>
          <w:tcPr>
            <w:tcW w:w="1322" w:type="pct"/>
            <w:gridSpan w:val="6"/>
            <w:vAlign w:val="center"/>
          </w:tcPr>
          <w:p w14:paraId="06F8DC06">
            <w:pPr>
              <w:rPr>
                <w:rFonts w:ascii="宋体" w:hAnsi="宋体"/>
                <w:color w:val="auto"/>
                <w:szCs w:val="21"/>
                <w:highlight w:val="none"/>
              </w:rPr>
            </w:pPr>
            <w:r>
              <w:rPr>
                <w:rFonts w:hint="eastAsia" w:ascii="宋体" w:hAnsi="宋体"/>
                <w:color w:val="auto"/>
                <w:szCs w:val="21"/>
                <w:highlight w:val="none"/>
              </w:rPr>
              <w:t>水上交通信号灯数量</w:t>
            </w:r>
          </w:p>
        </w:tc>
        <w:tc>
          <w:tcPr>
            <w:tcW w:w="1176" w:type="pct"/>
            <w:vAlign w:val="center"/>
          </w:tcPr>
          <w:p w14:paraId="109B6B7F">
            <w:pPr>
              <w:jc w:val="center"/>
              <w:rPr>
                <w:rFonts w:ascii="宋体" w:hAnsi="宋体"/>
                <w:color w:val="auto"/>
                <w:szCs w:val="21"/>
                <w:highlight w:val="none"/>
              </w:rPr>
            </w:pPr>
          </w:p>
        </w:tc>
      </w:tr>
      <w:tr w14:paraId="714E54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428CC2FE">
            <w:pPr>
              <w:rPr>
                <w:rFonts w:ascii="宋体" w:hAnsi="宋体"/>
                <w:color w:val="auto"/>
                <w:szCs w:val="21"/>
                <w:highlight w:val="none"/>
              </w:rPr>
            </w:pPr>
            <w:r>
              <w:rPr>
                <w:rFonts w:hint="eastAsia" w:ascii="宋体" w:hAnsi="宋体"/>
                <w:color w:val="auto"/>
                <w:szCs w:val="21"/>
                <w:highlight w:val="none"/>
              </w:rPr>
              <w:t>泵站管养情况</w:t>
            </w:r>
          </w:p>
        </w:tc>
      </w:tr>
      <w:tr w14:paraId="5FFF3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CD5CCE6">
            <w:pPr>
              <w:rPr>
                <w:rFonts w:ascii="宋体" w:hAnsi="宋体"/>
                <w:color w:val="auto"/>
                <w:szCs w:val="21"/>
                <w:highlight w:val="none"/>
              </w:rPr>
            </w:pPr>
            <w:r>
              <w:rPr>
                <w:rFonts w:hint="eastAsia" w:ascii="宋体" w:hAnsi="宋体"/>
                <w:color w:val="auto"/>
                <w:szCs w:val="21"/>
                <w:highlight w:val="none"/>
              </w:rPr>
              <w:t>主管部门</w:t>
            </w:r>
          </w:p>
        </w:tc>
        <w:tc>
          <w:tcPr>
            <w:tcW w:w="1402" w:type="pct"/>
            <w:vAlign w:val="center"/>
          </w:tcPr>
          <w:p w14:paraId="26C5329E">
            <w:pPr>
              <w:jc w:val="center"/>
              <w:rPr>
                <w:rFonts w:ascii="宋体" w:hAnsi="宋体"/>
                <w:color w:val="auto"/>
                <w:szCs w:val="21"/>
                <w:highlight w:val="none"/>
              </w:rPr>
            </w:pPr>
            <w:r>
              <w:rPr>
                <w:rFonts w:hint="eastAsia" w:ascii="宋体" w:hAnsi="宋体"/>
                <w:color w:val="auto"/>
                <w:szCs w:val="21"/>
                <w:highlight w:val="none"/>
              </w:rPr>
              <w:t>上城区城管局</w:t>
            </w:r>
          </w:p>
        </w:tc>
        <w:tc>
          <w:tcPr>
            <w:tcW w:w="309" w:type="pct"/>
            <w:gridSpan w:val="4"/>
            <w:vMerge w:val="restart"/>
            <w:tcBorders>
              <w:right w:val="single" w:color="auto" w:sz="4" w:space="0"/>
            </w:tcBorders>
            <w:vAlign w:val="center"/>
          </w:tcPr>
          <w:p w14:paraId="793D1871">
            <w:pPr>
              <w:jc w:val="center"/>
              <w:rPr>
                <w:rFonts w:ascii="宋体" w:hAnsi="宋体"/>
                <w:color w:val="auto"/>
                <w:szCs w:val="21"/>
                <w:highlight w:val="none"/>
              </w:rPr>
            </w:pPr>
            <w:r>
              <w:rPr>
                <w:rFonts w:hint="eastAsia" w:ascii="宋体" w:hAnsi="宋体"/>
                <w:color w:val="auto"/>
                <w:szCs w:val="21"/>
                <w:highlight w:val="none"/>
              </w:rPr>
              <w:t>照片</w:t>
            </w:r>
          </w:p>
        </w:tc>
        <w:tc>
          <w:tcPr>
            <w:tcW w:w="2210" w:type="pct"/>
            <w:gridSpan w:val="4"/>
            <w:vMerge w:val="restart"/>
            <w:tcBorders>
              <w:left w:val="single" w:color="auto" w:sz="4" w:space="0"/>
            </w:tcBorders>
            <w:vAlign w:val="center"/>
          </w:tcPr>
          <w:p w14:paraId="46CC41D9">
            <w:pPr>
              <w:widowControl/>
              <w:jc w:val="left"/>
              <w:rPr>
                <w:rFonts w:ascii="宋体" w:hAnsi="宋体"/>
                <w:color w:val="auto"/>
                <w:szCs w:val="21"/>
                <w:highlight w:val="none"/>
              </w:rPr>
            </w:pPr>
          </w:p>
          <w:p w14:paraId="7CBBF781">
            <w:pPr>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17" name="图片 2" descr="01da033cf5e6cabadf532c3764a3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01da033cf5e6cabadf532c3764a34cb"/>
                          <pic:cNvPicPr>
                            <a:picLocks noChangeAspect="1" noChangeArrowheads="1"/>
                          </pic:cNvPicPr>
                        </pic:nvPicPr>
                        <pic:blipFill>
                          <a:blip r:embed="rId29"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tc>
      </w:tr>
      <w:tr w14:paraId="25618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881C980">
            <w:pPr>
              <w:rPr>
                <w:rFonts w:ascii="宋体" w:hAnsi="宋体"/>
                <w:color w:val="auto"/>
                <w:szCs w:val="21"/>
                <w:highlight w:val="none"/>
              </w:rPr>
            </w:pPr>
            <w:r>
              <w:rPr>
                <w:rFonts w:hint="eastAsia" w:ascii="宋体" w:hAnsi="宋体"/>
                <w:color w:val="auto"/>
                <w:szCs w:val="21"/>
                <w:highlight w:val="none"/>
              </w:rPr>
              <w:t>管养单位</w:t>
            </w:r>
          </w:p>
        </w:tc>
        <w:tc>
          <w:tcPr>
            <w:tcW w:w="1402" w:type="pct"/>
            <w:vAlign w:val="center"/>
          </w:tcPr>
          <w:p w14:paraId="748F5642">
            <w:pPr>
              <w:jc w:val="center"/>
              <w:rPr>
                <w:rFonts w:ascii="宋体" w:hAnsi="宋体"/>
                <w:color w:val="auto"/>
                <w:szCs w:val="21"/>
                <w:highlight w:val="none"/>
              </w:rPr>
            </w:pPr>
            <w:r>
              <w:rPr>
                <w:rFonts w:hint="eastAsia" w:ascii="宋体" w:hAnsi="宋体"/>
                <w:color w:val="auto"/>
                <w:szCs w:val="21"/>
                <w:highlight w:val="none"/>
              </w:rPr>
              <w:t>上城区配防中心</w:t>
            </w:r>
          </w:p>
        </w:tc>
        <w:tc>
          <w:tcPr>
            <w:tcW w:w="309" w:type="pct"/>
            <w:gridSpan w:val="4"/>
            <w:vMerge w:val="continue"/>
            <w:tcBorders>
              <w:right w:val="single" w:color="auto" w:sz="4" w:space="0"/>
            </w:tcBorders>
            <w:vAlign w:val="center"/>
          </w:tcPr>
          <w:p w14:paraId="20CE42DC">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C8E128D">
            <w:pPr>
              <w:jc w:val="center"/>
              <w:rPr>
                <w:rFonts w:ascii="宋体" w:hAnsi="宋体"/>
                <w:color w:val="auto"/>
                <w:szCs w:val="21"/>
                <w:highlight w:val="none"/>
              </w:rPr>
            </w:pPr>
          </w:p>
        </w:tc>
      </w:tr>
      <w:tr w14:paraId="27650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6A27769">
            <w:pPr>
              <w:rPr>
                <w:rFonts w:ascii="宋体" w:hAnsi="宋体"/>
                <w:color w:val="auto"/>
                <w:szCs w:val="21"/>
                <w:highlight w:val="none"/>
              </w:rPr>
            </w:pPr>
            <w:r>
              <w:rPr>
                <w:rFonts w:hint="eastAsia" w:ascii="宋体" w:hAnsi="宋体"/>
                <w:color w:val="auto"/>
                <w:szCs w:val="21"/>
                <w:highlight w:val="none"/>
              </w:rPr>
              <w:t>班组负责人</w:t>
            </w:r>
          </w:p>
        </w:tc>
        <w:tc>
          <w:tcPr>
            <w:tcW w:w="1402" w:type="pct"/>
            <w:vAlign w:val="center"/>
          </w:tcPr>
          <w:p w14:paraId="34A40335">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43DF5E55">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26536CB8">
            <w:pPr>
              <w:jc w:val="center"/>
              <w:rPr>
                <w:rFonts w:ascii="宋体" w:hAnsi="宋体"/>
                <w:color w:val="auto"/>
                <w:szCs w:val="21"/>
                <w:highlight w:val="none"/>
              </w:rPr>
            </w:pPr>
          </w:p>
        </w:tc>
      </w:tr>
      <w:tr w14:paraId="26356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604E7DA">
            <w:pPr>
              <w:rPr>
                <w:rFonts w:ascii="宋体" w:hAnsi="宋体"/>
                <w:color w:val="auto"/>
                <w:szCs w:val="21"/>
                <w:highlight w:val="none"/>
              </w:rPr>
            </w:pPr>
            <w:r>
              <w:rPr>
                <w:rFonts w:hint="eastAsia" w:ascii="宋体" w:hAnsi="宋体"/>
                <w:color w:val="auto"/>
                <w:szCs w:val="21"/>
                <w:highlight w:val="none"/>
              </w:rPr>
              <w:t>运行班次</w:t>
            </w:r>
          </w:p>
        </w:tc>
        <w:tc>
          <w:tcPr>
            <w:tcW w:w="1402" w:type="pct"/>
            <w:vAlign w:val="center"/>
          </w:tcPr>
          <w:p w14:paraId="3ADD0A86">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153AE941">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6E9F49B9">
            <w:pPr>
              <w:jc w:val="center"/>
              <w:rPr>
                <w:rFonts w:ascii="宋体" w:hAnsi="宋体"/>
                <w:color w:val="auto"/>
                <w:szCs w:val="21"/>
                <w:highlight w:val="none"/>
              </w:rPr>
            </w:pPr>
          </w:p>
        </w:tc>
      </w:tr>
      <w:tr w14:paraId="4E595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16C696A">
            <w:pPr>
              <w:rPr>
                <w:rFonts w:ascii="宋体" w:hAnsi="宋体"/>
                <w:color w:val="auto"/>
                <w:szCs w:val="21"/>
                <w:highlight w:val="none"/>
              </w:rPr>
            </w:pPr>
            <w:r>
              <w:rPr>
                <w:rFonts w:hint="eastAsia" w:ascii="宋体" w:hAnsi="宋体"/>
                <w:color w:val="auto"/>
                <w:szCs w:val="21"/>
                <w:highlight w:val="none"/>
              </w:rPr>
              <w:t>每班人数</w:t>
            </w:r>
          </w:p>
        </w:tc>
        <w:tc>
          <w:tcPr>
            <w:tcW w:w="1402" w:type="pct"/>
            <w:vAlign w:val="center"/>
          </w:tcPr>
          <w:p w14:paraId="17FB695E">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39758E74">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7804963">
            <w:pPr>
              <w:jc w:val="center"/>
              <w:rPr>
                <w:rFonts w:ascii="宋体" w:hAnsi="宋体"/>
                <w:color w:val="auto"/>
                <w:szCs w:val="21"/>
                <w:highlight w:val="none"/>
              </w:rPr>
            </w:pPr>
          </w:p>
        </w:tc>
      </w:tr>
      <w:tr w14:paraId="4D748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674777E">
            <w:pPr>
              <w:rPr>
                <w:rFonts w:ascii="宋体" w:hAnsi="宋体"/>
                <w:color w:val="auto"/>
                <w:szCs w:val="21"/>
                <w:highlight w:val="none"/>
              </w:rPr>
            </w:pPr>
            <w:r>
              <w:rPr>
                <w:rFonts w:hint="eastAsia" w:ascii="宋体" w:hAnsi="宋体"/>
                <w:color w:val="auto"/>
                <w:szCs w:val="21"/>
                <w:highlight w:val="none"/>
              </w:rPr>
              <w:t>管养人员总数</w:t>
            </w:r>
          </w:p>
        </w:tc>
        <w:tc>
          <w:tcPr>
            <w:tcW w:w="1402" w:type="pct"/>
            <w:vAlign w:val="center"/>
          </w:tcPr>
          <w:p w14:paraId="047DE8A1">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B6B0779">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3050A522">
            <w:pPr>
              <w:jc w:val="center"/>
              <w:rPr>
                <w:rFonts w:ascii="宋体" w:hAnsi="宋体"/>
                <w:color w:val="auto"/>
                <w:szCs w:val="21"/>
                <w:highlight w:val="none"/>
              </w:rPr>
            </w:pPr>
          </w:p>
        </w:tc>
      </w:tr>
      <w:tr w14:paraId="2D449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04D2983">
            <w:pPr>
              <w:rPr>
                <w:rFonts w:ascii="宋体" w:hAnsi="宋体"/>
                <w:color w:val="auto"/>
                <w:szCs w:val="21"/>
                <w:highlight w:val="none"/>
              </w:rPr>
            </w:pPr>
            <w:r>
              <w:rPr>
                <w:rFonts w:hint="eastAsia" w:ascii="宋体" w:hAnsi="宋体"/>
                <w:color w:val="auto"/>
                <w:szCs w:val="21"/>
                <w:highlight w:val="none"/>
              </w:rPr>
              <w:t>联系电话</w:t>
            </w:r>
          </w:p>
        </w:tc>
        <w:tc>
          <w:tcPr>
            <w:tcW w:w="1402" w:type="pct"/>
            <w:vAlign w:val="center"/>
          </w:tcPr>
          <w:p w14:paraId="0DF3BB9D">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29565CCD">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18E3362B">
            <w:pPr>
              <w:jc w:val="center"/>
              <w:rPr>
                <w:rFonts w:ascii="宋体" w:hAnsi="宋体"/>
                <w:color w:val="auto"/>
                <w:szCs w:val="21"/>
                <w:highlight w:val="none"/>
              </w:rPr>
            </w:pPr>
          </w:p>
        </w:tc>
      </w:tr>
      <w:tr w14:paraId="2C989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850C717">
            <w:pPr>
              <w:rPr>
                <w:rFonts w:ascii="宋体" w:hAnsi="宋体"/>
                <w:color w:val="auto"/>
                <w:szCs w:val="21"/>
                <w:highlight w:val="none"/>
              </w:rPr>
            </w:pPr>
            <w:r>
              <w:rPr>
                <w:rFonts w:hint="eastAsia" w:ascii="宋体" w:hAnsi="宋体"/>
                <w:color w:val="auto"/>
                <w:szCs w:val="21"/>
                <w:highlight w:val="none"/>
              </w:rPr>
              <w:t>管养用房总建筑面积</w:t>
            </w:r>
          </w:p>
        </w:tc>
        <w:tc>
          <w:tcPr>
            <w:tcW w:w="1402" w:type="pct"/>
            <w:vAlign w:val="center"/>
          </w:tcPr>
          <w:p w14:paraId="5705D841">
            <w:pPr>
              <w:jc w:val="center"/>
              <w:rPr>
                <w:rFonts w:ascii="宋体" w:hAnsi="宋体"/>
                <w:color w:val="auto"/>
                <w:szCs w:val="21"/>
                <w:highlight w:val="none"/>
              </w:rPr>
            </w:pPr>
            <w:r>
              <w:rPr>
                <w:rFonts w:hint="eastAsia" w:ascii="宋体" w:hAnsi="宋体"/>
                <w:color w:val="auto"/>
                <w:szCs w:val="21"/>
                <w:highlight w:val="none"/>
              </w:rPr>
              <w:t>15平方</w:t>
            </w:r>
          </w:p>
        </w:tc>
        <w:tc>
          <w:tcPr>
            <w:tcW w:w="309" w:type="pct"/>
            <w:gridSpan w:val="4"/>
            <w:vMerge w:val="continue"/>
            <w:tcBorders>
              <w:right w:val="single" w:color="auto" w:sz="4" w:space="0"/>
            </w:tcBorders>
            <w:vAlign w:val="center"/>
          </w:tcPr>
          <w:p w14:paraId="1D878F4A">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235C10D">
            <w:pPr>
              <w:jc w:val="center"/>
              <w:rPr>
                <w:rFonts w:ascii="宋体" w:hAnsi="宋体"/>
                <w:color w:val="auto"/>
                <w:szCs w:val="21"/>
                <w:highlight w:val="none"/>
              </w:rPr>
            </w:pPr>
          </w:p>
        </w:tc>
      </w:tr>
      <w:tr w14:paraId="60C2A5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CE040ED">
            <w:pPr>
              <w:rPr>
                <w:rFonts w:ascii="宋体" w:hAnsi="宋体"/>
                <w:color w:val="auto"/>
                <w:szCs w:val="21"/>
                <w:highlight w:val="none"/>
              </w:rPr>
            </w:pPr>
            <w:r>
              <w:rPr>
                <w:rFonts w:hint="eastAsia" w:ascii="宋体" w:hAnsi="宋体"/>
                <w:color w:val="auto"/>
                <w:szCs w:val="21"/>
                <w:highlight w:val="none"/>
              </w:rPr>
              <w:t>备注</w:t>
            </w:r>
          </w:p>
        </w:tc>
        <w:tc>
          <w:tcPr>
            <w:tcW w:w="1402" w:type="pct"/>
            <w:vAlign w:val="center"/>
          </w:tcPr>
          <w:p w14:paraId="7BF0951A">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46C2AAAF">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CD579F1">
            <w:pPr>
              <w:jc w:val="center"/>
              <w:rPr>
                <w:rFonts w:ascii="宋体" w:hAnsi="宋体"/>
                <w:color w:val="auto"/>
                <w:szCs w:val="21"/>
                <w:highlight w:val="none"/>
              </w:rPr>
            </w:pPr>
          </w:p>
        </w:tc>
      </w:tr>
      <w:tr w14:paraId="625C9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5C65BAE4">
            <w:pPr>
              <w:rPr>
                <w:rFonts w:ascii="宋体" w:hAnsi="宋体"/>
                <w:color w:val="auto"/>
                <w:szCs w:val="21"/>
                <w:highlight w:val="none"/>
              </w:rPr>
            </w:pPr>
            <w:r>
              <w:rPr>
                <w:rFonts w:hint="eastAsia" w:ascii="宋体" w:hAnsi="宋体"/>
                <w:color w:val="auto"/>
                <w:szCs w:val="21"/>
                <w:highlight w:val="none"/>
              </w:rPr>
              <w:t xml:space="preserve">闸门安全鉴定时间及主要结论 </w:t>
            </w:r>
          </w:p>
        </w:tc>
      </w:tr>
      <w:tr w14:paraId="31BFB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457" w:hRule="atLeast"/>
          <w:tblHeader/>
        </w:trPr>
        <w:tc>
          <w:tcPr>
            <w:tcW w:w="5000" w:type="pct"/>
            <w:gridSpan w:val="10"/>
            <w:vAlign w:val="center"/>
          </w:tcPr>
          <w:p w14:paraId="1B4DB0D6">
            <w:pPr>
              <w:rPr>
                <w:rFonts w:ascii="宋体" w:hAnsi="宋体"/>
                <w:color w:val="auto"/>
                <w:szCs w:val="21"/>
                <w:highlight w:val="none"/>
              </w:rPr>
            </w:pPr>
            <w:r>
              <w:rPr>
                <w:rFonts w:hint="eastAsia" w:ascii="宋体" w:hAnsi="宋体"/>
                <w:color w:val="auto"/>
                <w:szCs w:val="21"/>
                <w:highlight w:val="none"/>
              </w:rPr>
              <w:t>2023.4照片</w:t>
            </w:r>
          </w:p>
        </w:tc>
      </w:tr>
    </w:tbl>
    <w:p w14:paraId="150214A5">
      <w:pPr>
        <w:snapToGrid w:val="0"/>
        <w:spacing w:line="360" w:lineRule="auto"/>
        <w:rPr>
          <w:color w:val="auto"/>
          <w:highlight w:val="none"/>
        </w:rPr>
      </w:pPr>
    </w:p>
    <w:p w14:paraId="66986249">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br w:type="page"/>
      </w:r>
    </w:p>
    <w:p w14:paraId="3237ED0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w:t>
      </w:r>
      <w:r>
        <w:rPr>
          <w:rFonts w:ascii="宋体" w:hAnsi="宋体"/>
          <w:color w:val="auto"/>
          <w:szCs w:val="21"/>
          <w:highlight w:val="none"/>
        </w:rPr>
        <w:t>3</w:t>
      </w:r>
    </w:p>
    <w:p w14:paraId="0509DC0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杭州市城市河道相关泵站及配套闸门基本情况表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2658"/>
        <w:gridCol w:w="29"/>
        <w:gridCol w:w="25"/>
        <w:gridCol w:w="36"/>
        <w:gridCol w:w="397"/>
        <w:gridCol w:w="22"/>
        <w:gridCol w:w="1304"/>
        <w:gridCol w:w="726"/>
        <w:gridCol w:w="2335"/>
      </w:tblGrid>
      <w:tr w14:paraId="6677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pct"/>
            <w:gridSpan w:val="5"/>
            <w:tcBorders>
              <w:top w:val="dotted" w:color="auto" w:sz="4" w:space="0"/>
              <w:left w:val="dotted" w:color="auto" w:sz="4" w:space="0"/>
              <w:bottom w:val="dotted" w:color="auto" w:sz="4" w:space="0"/>
              <w:right w:val="dotted" w:color="auto" w:sz="4" w:space="0"/>
            </w:tcBorders>
          </w:tcPr>
          <w:p w14:paraId="29F9F34E">
            <w:pPr>
              <w:rPr>
                <w:rFonts w:ascii="宋体" w:hAnsi="宋体"/>
                <w:b/>
                <w:color w:val="auto"/>
                <w:szCs w:val="21"/>
                <w:highlight w:val="none"/>
              </w:rPr>
            </w:pPr>
            <w:r>
              <w:rPr>
                <w:rFonts w:hint="eastAsia" w:ascii="宋体" w:hAnsi="宋体"/>
                <w:b/>
                <w:color w:val="auto"/>
                <w:szCs w:val="21"/>
                <w:highlight w:val="none"/>
              </w:rPr>
              <w:t>船闸/水闸名称：宣家埠闸</w:t>
            </w:r>
          </w:p>
        </w:tc>
        <w:tc>
          <w:tcPr>
            <w:tcW w:w="2454" w:type="pct"/>
            <w:gridSpan w:val="5"/>
            <w:tcBorders>
              <w:top w:val="dotted" w:color="auto" w:sz="4" w:space="0"/>
              <w:left w:val="dotted" w:color="auto" w:sz="4" w:space="0"/>
              <w:bottom w:val="dotted" w:color="auto" w:sz="4" w:space="0"/>
              <w:right w:val="dotted" w:color="auto" w:sz="4" w:space="0"/>
            </w:tcBorders>
          </w:tcPr>
          <w:p w14:paraId="6BC68F47">
            <w:pPr>
              <w:ind w:firstLine="1665" w:firstLineChars="790"/>
              <w:rPr>
                <w:rFonts w:ascii="宋体" w:hAnsi="宋体"/>
                <w:b/>
                <w:color w:val="auto"/>
                <w:szCs w:val="21"/>
                <w:highlight w:val="none"/>
              </w:rPr>
            </w:pPr>
            <w:r>
              <w:rPr>
                <w:rFonts w:hint="eastAsia" w:ascii="宋体" w:hAnsi="宋体"/>
                <w:b/>
                <w:color w:val="auto"/>
                <w:szCs w:val="21"/>
                <w:highlight w:val="none"/>
              </w:rPr>
              <w:t>登记时间：2019年</w:t>
            </w:r>
          </w:p>
        </w:tc>
      </w:tr>
      <w:tr w14:paraId="3A26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7" w:hRule="exact"/>
        </w:trPr>
        <w:tc>
          <w:tcPr>
            <w:tcW w:w="1079" w:type="pct"/>
            <w:tcBorders>
              <w:top w:val="single" w:color="auto" w:sz="12" w:space="0"/>
              <w:left w:val="single" w:color="auto" w:sz="12" w:space="0"/>
              <w:bottom w:val="single" w:color="auto" w:sz="6" w:space="0"/>
              <w:right w:val="single" w:color="auto" w:sz="6" w:space="0"/>
            </w:tcBorders>
            <w:vAlign w:val="center"/>
          </w:tcPr>
          <w:p w14:paraId="7F4817EA">
            <w:pPr>
              <w:widowControl/>
              <w:rPr>
                <w:rFonts w:ascii="宋体" w:hAnsi="宋体" w:cs="宋体"/>
                <w:color w:val="auto"/>
                <w:szCs w:val="21"/>
                <w:highlight w:val="none"/>
              </w:rPr>
            </w:pPr>
            <w:r>
              <w:rPr>
                <w:rFonts w:hint="eastAsia" w:ascii="宋体" w:hAnsi="宋体" w:cs="宋体"/>
                <w:color w:val="auto"/>
                <w:szCs w:val="21"/>
                <w:highlight w:val="none"/>
              </w:rPr>
              <w:t>工程地点</w:t>
            </w:r>
          </w:p>
        </w:tc>
        <w:tc>
          <w:tcPr>
            <w:tcW w:w="1467" w:type="pct"/>
            <w:gridSpan w:val="4"/>
            <w:tcBorders>
              <w:top w:val="single" w:color="auto" w:sz="12" w:space="0"/>
              <w:left w:val="single" w:color="auto" w:sz="6" w:space="0"/>
              <w:bottom w:val="single" w:color="auto" w:sz="6" w:space="0"/>
              <w:right w:val="single" w:color="auto" w:sz="6" w:space="0"/>
            </w:tcBorders>
            <w:vAlign w:val="center"/>
          </w:tcPr>
          <w:p w14:paraId="4681EBD1">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机场港支流</w:t>
            </w:r>
          </w:p>
        </w:tc>
        <w:tc>
          <w:tcPr>
            <w:tcW w:w="912" w:type="pct"/>
            <w:gridSpan w:val="3"/>
            <w:vMerge w:val="restart"/>
            <w:tcBorders>
              <w:top w:val="single" w:color="auto" w:sz="12" w:space="0"/>
              <w:left w:val="single" w:color="auto" w:sz="6" w:space="0"/>
              <w:bottom w:val="single" w:color="auto" w:sz="6" w:space="0"/>
              <w:right w:val="single" w:color="auto" w:sz="6" w:space="0"/>
            </w:tcBorders>
            <w:vAlign w:val="center"/>
          </w:tcPr>
          <w:p w14:paraId="3E770F8A">
            <w:pPr>
              <w:widowControl/>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1542" w:type="pct"/>
            <w:gridSpan w:val="2"/>
            <w:tcBorders>
              <w:top w:val="single" w:color="auto" w:sz="12" w:space="0"/>
              <w:left w:val="single" w:color="auto" w:sz="6" w:space="0"/>
              <w:bottom w:val="single" w:color="auto" w:sz="6" w:space="0"/>
              <w:right w:val="single" w:color="auto" w:sz="12" w:space="0"/>
            </w:tcBorders>
            <w:vAlign w:val="center"/>
          </w:tcPr>
          <w:p w14:paraId="39B42E2F">
            <w:pPr>
              <w:widowControl/>
              <w:rPr>
                <w:rFonts w:ascii="宋体" w:hAnsi="宋体" w:cs="宋体"/>
                <w:color w:val="auto"/>
                <w:szCs w:val="21"/>
                <w:highlight w:val="none"/>
              </w:rPr>
            </w:pPr>
            <w:r>
              <w:rPr>
                <w:rFonts w:hint="eastAsia" w:ascii="宋体" w:hAnsi="宋体" w:cs="宋体"/>
                <w:color w:val="auto"/>
                <w:szCs w:val="21"/>
                <w:highlight w:val="none"/>
              </w:rPr>
              <w:t>东经：</w:t>
            </w:r>
          </w:p>
        </w:tc>
      </w:tr>
      <w:tr w14:paraId="16893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11186D5">
            <w:pPr>
              <w:widowControl/>
              <w:rPr>
                <w:rFonts w:ascii="宋体" w:hAnsi="宋体" w:cs="宋体"/>
                <w:color w:val="auto"/>
                <w:szCs w:val="21"/>
                <w:highlight w:val="none"/>
              </w:rPr>
            </w:pPr>
            <w:r>
              <w:rPr>
                <w:rFonts w:hint="eastAsia" w:ascii="宋体" w:hAnsi="宋体" w:cs="宋体"/>
                <w:color w:val="auto"/>
                <w:szCs w:val="21"/>
                <w:highlight w:val="none"/>
              </w:rPr>
              <w:t>所在河流</w:t>
            </w:r>
          </w:p>
        </w:tc>
        <w:tc>
          <w:tcPr>
            <w:tcW w:w="1467" w:type="pct"/>
            <w:gridSpan w:val="4"/>
            <w:tcBorders>
              <w:top w:val="single" w:color="auto" w:sz="6" w:space="0"/>
              <w:left w:val="single" w:color="auto" w:sz="6" w:space="0"/>
              <w:bottom w:val="single" w:color="auto" w:sz="6" w:space="0"/>
              <w:right w:val="single" w:color="auto" w:sz="6" w:space="0"/>
            </w:tcBorders>
            <w:vAlign w:val="bottom"/>
          </w:tcPr>
          <w:p w14:paraId="50E85434">
            <w:pPr>
              <w:widowControl/>
              <w:jc w:val="center"/>
              <w:textAlignment w:val="bottom"/>
              <w:rPr>
                <w:rFonts w:ascii="宋体" w:hAnsi="宋体" w:cs="宋体"/>
                <w:color w:val="auto"/>
                <w:szCs w:val="21"/>
                <w:highlight w:val="none"/>
              </w:rPr>
            </w:pPr>
            <w:r>
              <w:rPr>
                <w:rFonts w:hint="eastAsia" w:ascii="宋体" w:hAnsi="宋体" w:cs="宋体"/>
                <w:color w:val="auto"/>
                <w:szCs w:val="21"/>
                <w:highlight w:val="none"/>
              </w:rPr>
              <w:t>中河</w:t>
            </w: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34DFC148">
            <w:pPr>
              <w:widowControl/>
              <w:jc w:val="center"/>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E92BEB7">
            <w:pPr>
              <w:widowControl/>
              <w:rPr>
                <w:rFonts w:ascii="宋体" w:hAnsi="宋体" w:cs="宋体"/>
                <w:color w:val="auto"/>
                <w:szCs w:val="21"/>
                <w:highlight w:val="none"/>
              </w:rPr>
            </w:pPr>
            <w:r>
              <w:rPr>
                <w:rFonts w:hint="eastAsia" w:ascii="宋体" w:hAnsi="宋体" w:cs="宋体"/>
                <w:color w:val="auto"/>
                <w:szCs w:val="21"/>
                <w:highlight w:val="none"/>
              </w:rPr>
              <w:t>北纬 ：</w:t>
            </w:r>
          </w:p>
        </w:tc>
      </w:tr>
      <w:tr w14:paraId="6D13D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EDC1B32">
            <w:pPr>
              <w:widowControl/>
              <w:rPr>
                <w:rFonts w:ascii="宋体" w:hAnsi="宋体" w:cs="宋体"/>
                <w:color w:val="auto"/>
                <w:szCs w:val="21"/>
                <w:highlight w:val="none"/>
              </w:rPr>
            </w:pPr>
            <w:r>
              <w:rPr>
                <w:rFonts w:hint="eastAsia" w:ascii="宋体" w:hAnsi="宋体" w:cs="宋体"/>
                <w:color w:val="auto"/>
                <w:szCs w:val="21"/>
                <w:highlight w:val="none"/>
              </w:rPr>
              <w:t>工程等别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E00424F">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right w:val="single" w:color="auto" w:sz="6" w:space="0"/>
            </w:tcBorders>
            <w:vAlign w:val="center"/>
          </w:tcPr>
          <w:p w14:paraId="4828F975">
            <w:pPr>
              <w:widowControl/>
              <w:rPr>
                <w:rFonts w:ascii="宋体" w:hAnsi="宋体" w:cs="宋体"/>
                <w:color w:val="auto"/>
                <w:szCs w:val="21"/>
                <w:highlight w:val="none"/>
              </w:rPr>
            </w:pPr>
            <w:r>
              <w:rPr>
                <w:rFonts w:hint="eastAsia" w:ascii="宋体" w:hAnsi="宋体" w:cs="宋体"/>
                <w:color w:val="auto"/>
                <w:szCs w:val="21"/>
                <w:highlight w:val="none"/>
              </w:rPr>
              <w:t>是否闸站工程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6050932">
            <w:pPr>
              <w:widowControl/>
              <w:rPr>
                <w:rFonts w:ascii="宋体" w:hAnsi="宋体" w:cs="宋体"/>
                <w:color w:val="auto"/>
                <w:szCs w:val="21"/>
                <w:highlight w:val="none"/>
              </w:rPr>
            </w:pPr>
            <w:r>
              <w:rPr>
                <w:rFonts w:hint="eastAsia" w:ascii="宋体" w:hAnsi="宋体" w:cs="宋体"/>
                <w:color w:val="auto"/>
                <w:szCs w:val="21"/>
                <w:highlight w:val="none"/>
              </w:rPr>
              <w:t>是 □ ：装机   kw；流量  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/s </w:t>
            </w:r>
          </w:p>
        </w:tc>
      </w:tr>
      <w:tr w14:paraId="19456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A0A4AE6">
            <w:pPr>
              <w:widowControl/>
              <w:rPr>
                <w:rFonts w:ascii="宋体" w:hAnsi="宋体" w:cs="宋体"/>
                <w:color w:val="auto"/>
                <w:szCs w:val="21"/>
                <w:highlight w:val="none"/>
              </w:rPr>
            </w:pPr>
            <w:r>
              <w:rPr>
                <w:rFonts w:hint="eastAsia" w:ascii="宋体" w:hAnsi="宋体" w:cs="宋体"/>
                <w:color w:val="auto"/>
                <w:szCs w:val="21"/>
                <w:highlight w:val="none"/>
              </w:rPr>
              <w:t>主要建筑物级别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679733B">
            <w:pPr>
              <w:widowControl/>
              <w:jc w:val="center"/>
              <w:rPr>
                <w:rFonts w:ascii="宋体" w:hAnsi="宋体" w:cs="宋体"/>
                <w:color w:val="auto"/>
                <w:szCs w:val="21"/>
                <w:highlight w:val="none"/>
              </w:rPr>
            </w:pPr>
          </w:p>
        </w:tc>
        <w:tc>
          <w:tcPr>
            <w:tcW w:w="912" w:type="pct"/>
            <w:gridSpan w:val="3"/>
            <w:vMerge w:val="continue"/>
            <w:tcBorders>
              <w:left w:val="single" w:color="auto" w:sz="6" w:space="0"/>
              <w:bottom w:val="single" w:color="auto" w:sz="6" w:space="0"/>
              <w:right w:val="single" w:color="auto" w:sz="6" w:space="0"/>
            </w:tcBorders>
            <w:vAlign w:val="center"/>
          </w:tcPr>
          <w:p w14:paraId="7C7AC89A">
            <w:pPr>
              <w:widowControl/>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7CC64A4">
            <w:pPr>
              <w:widowControl/>
              <w:jc w:val="center"/>
              <w:rPr>
                <w:rFonts w:ascii="宋体" w:hAnsi="宋体" w:cs="宋体"/>
                <w:color w:val="auto"/>
                <w:szCs w:val="21"/>
                <w:highlight w:val="none"/>
              </w:rPr>
            </w:pPr>
            <w:r>
              <w:rPr>
                <w:rFonts w:hint="eastAsia" w:ascii="宋体" w:hAnsi="宋体" w:cs="宋体"/>
                <w:color w:val="auto"/>
                <w:szCs w:val="21"/>
                <w:highlight w:val="none"/>
              </w:rPr>
              <w:t xml:space="preserve">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11212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F99E825">
            <w:pPr>
              <w:widowControl/>
              <w:rPr>
                <w:rFonts w:ascii="宋体" w:hAnsi="宋体" w:cs="宋体"/>
                <w:color w:val="auto"/>
                <w:szCs w:val="21"/>
                <w:highlight w:val="none"/>
              </w:rPr>
            </w:pPr>
            <w:r>
              <w:rPr>
                <w:rFonts w:hint="eastAsia" w:ascii="宋体" w:hAnsi="宋体" w:cs="宋体"/>
                <w:color w:val="auto"/>
                <w:szCs w:val="21"/>
                <w:highlight w:val="none"/>
              </w:rPr>
              <w:t>水闸类型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C3898C4">
            <w:pPr>
              <w:widowControl/>
              <w:jc w:val="center"/>
              <w:rPr>
                <w:rFonts w:ascii="宋体" w:hAnsi="宋体" w:cs="宋体"/>
                <w:color w:val="auto"/>
                <w:szCs w:val="21"/>
                <w:highlight w:val="none"/>
              </w:rPr>
            </w:pPr>
            <w:r>
              <w:rPr>
                <w:rFonts w:hint="eastAsia" w:ascii="宋体" w:hAnsi="宋体"/>
                <w:color w:val="auto"/>
                <w:szCs w:val="21"/>
                <w:highlight w:val="none"/>
              </w:rPr>
              <w:t>翻板闸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02A44F5F">
            <w:pPr>
              <w:widowControl/>
              <w:rPr>
                <w:rFonts w:ascii="宋体" w:hAnsi="宋体" w:cs="宋体"/>
                <w:color w:val="auto"/>
                <w:szCs w:val="21"/>
                <w:highlight w:val="none"/>
              </w:rPr>
            </w:pPr>
            <w:r>
              <w:rPr>
                <w:rFonts w:hint="eastAsia" w:ascii="宋体" w:hAnsi="宋体" w:cs="宋体"/>
                <w:color w:val="auto"/>
                <w:szCs w:val="21"/>
                <w:highlight w:val="none"/>
              </w:rPr>
              <w:t>是否套闸工程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FDF01DD">
            <w:pPr>
              <w:widowControl/>
              <w:rPr>
                <w:rFonts w:ascii="宋体" w:hAnsi="宋体" w:cs="宋体"/>
                <w:color w:val="auto"/>
                <w:szCs w:val="21"/>
                <w:highlight w:val="none"/>
              </w:rPr>
            </w:pPr>
            <w:r>
              <w:rPr>
                <w:rFonts w:hint="eastAsia" w:ascii="宋体" w:hAnsi="宋体" w:cs="宋体"/>
                <w:color w:val="auto"/>
                <w:szCs w:val="21"/>
                <w:highlight w:val="none"/>
              </w:rPr>
              <w:t xml:space="preserve">是  □      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6510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F05E0B1">
            <w:pPr>
              <w:widowControl/>
              <w:rPr>
                <w:rFonts w:ascii="宋体" w:hAnsi="宋体" w:cs="宋体"/>
                <w:color w:val="auto"/>
                <w:szCs w:val="21"/>
                <w:highlight w:val="none"/>
              </w:rPr>
            </w:pPr>
            <w:r>
              <w:rPr>
                <w:rFonts w:hint="eastAsia" w:ascii="宋体" w:hAnsi="宋体" w:cs="宋体"/>
                <w:color w:val="auto"/>
                <w:szCs w:val="21"/>
                <w:highlight w:val="none"/>
              </w:rPr>
              <w:t>建设单位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EB88066">
            <w:pPr>
              <w:widowControl/>
              <w:jc w:val="center"/>
              <w:rPr>
                <w:rFonts w:ascii="宋体" w:hAnsi="宋体" w:cs="宋体"/>
                <w:color w:val="auto"/>
                <w:szCs w:val="21"/>
                <w:highlight w:val="none"/>
              </w:rPr>
            </w:pPr>
          </w:p>
        </w:tc>
        <w:tc>
          <w:tcPr>
            <w:tcW w:w="255" w:type="pct"/>
            <w:gridSpan w:val="2"/>
            <w:vMerge w:val="restart"/>
            <w:tcBorders>
              <w:top w:val="single" w:color="auto" w:sz="6" w:space="0"/>
              <w:left w:val="single" w:color="auto" w:sz="6" w:space="0"/>
              <w:bottom w:val="single" w:color="auto" w:sz="6" w:space="0"/>
              <w:right w:val="single" w:color="auto" w:sz="6" w:space="0"/>
            </w:tcBorders>
            <w:vAlign w:val="center"/>
          </w:tcPr>
          <w:p w14:paraId="18B8C37C">
            <w:pPr>
              <w:widowControl/>
              <w:rPr>
                <w:rFonts w:ascii="宋体" w:hAnsi="宋体" w:cs="宋体"/>
                <w:color w:val="auto"/>
                <w:szCs w:val="21"/>
                <w:highlight w:val="none"/>
              </w:rPr>
            </w:pPr>
            <w:r>
              <w:rPr>
                <w:rFonts w:hint="eastAsia" w:ascii="宋体" w:hAnsi="宋体" w:cs="宋体"/>
                <w:color w:val="auto"/>
                <w:szCs w:val="21"/>
                <w:highlight w:val="none"/>
              </w:rPr>
              <w:t>效益</w:t>
            </w:r>
          </w:p>
        </w:tc>
        <w:tc>
          <w:tcPr>
            <w:tcW w:w="657" w:type="pct"/>
            <w:tcBorders>
              <w:top w:val="single" w:color="auto" w:sz="6" w:space="0"/>
              <w:left w:val="single" w:color="auto" w:sz="6" w:space="0"/>
              <w:bottom w:val="single" w:color="auto" w:sz="6" w:space="0"/>
              <w:right w:val="single" w:color="auto" w:sz="6" w:space="0"/>
            </w:tcBorders>
            <w:vAlign w:val="center"/>
          </w:tcPr>
          <w:p w14:paraId="19131CC4">
            <w:pPr>
              <w:widowControl/>
              <w:rPr>
                <w:rFonts w:ascii="宋体" w:hAnsi="宋体" w:cs="宋体"/>
                <w:color w:val="auto"/>
                <w:szCs w:val="21"/>
                <w:highlight w:val="none"/>
              </w:rPr>
            </w:pPr>
            <w:r>
              <w:rPr>
                <w:rFonts w:hint="eastAsia" w:ascii="宋体" w:hAnsi="宋体" w:cs="宋体"/>
                <w:color w:val="auto"/>
                <w:szCs w:val="21"/>
                <w:highlight w:val="none"/>
              </w:rPr>
              <w:t>灌溉</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56A56A0">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2C7A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04" w:hRule="exact"/>
        </w:trPr>
        <w:tc>
          <w:tcPr>
            <w:tcW w:w="1079" w:type="pct"/>
            <w:tcBorders>
              <w:top w:val="single" w:color="auto" w:sz="6" w:space="0"/>
              <w:left w:val="single" w:color="auto" w:sz="12" w:space="0"/>
              <w:bottom w:val="single" w:color="auto" w:sz="6" w:space="0"/>
              <w:right w:val="single" w:color="auto" w:sz="6" w:space="0"/>
            </w:tcBorders>
            <w:vAlign w:val="center"/>
          </w:tcPr>
          <w:p w14:paraId="103177F9">
            <w:pPr>
              <w:widowControl/>
              <w:rPr>
                <w:rFonts w:ascii="宋体" w:hAnsi="宋体" w:cs="宋体"/>
                <w:color w:val="auto"/>
                <w:szCs w:val="21"/>
                <w:highlight w:val="none"/>
              </w:rPr>
            </w:pPr>
            <w:r>
              <w:rPr>
                <w:rFonts w:hint="eastAsia" w:ascii="宋体" w:hAnsi="宋体" w:cs="宋体"/>
                <w:color w:val="auto"/>
                <w:szCs w:val="21"/>
                <w:highlight w:val="none"/>
              </w:rPr>
              <w:t>设计单位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B8713FA">
            <w:pPr>
              <w:widowControl/>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1A121C29">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361A5C9F">
            <w:pPr>
              <w:widowControl/>
              <w:rPr>
                <w:rFonts w:ascii="宋体" w:hAnsi="宋体" w:cs="宋体"/>
                <w:color w:val="auto"/>
                <w:szCs w:val="21"/>
                <w:highlight w:val="none"/>
              </w:rPr>
            </w:pPr>
            <w:r>
              <w:rPr>
                <w:rFonts w:hint="eastAsia" w:ascii="宋体" w:hAnsi="宋体" w:cs="宋体"/>
                <w:color w:val="auto"/>
                <w:szCs w:val="21"/>
                <w:highlight w:val="none"/>
              </w:rPr>
              <w:t>排涝</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581C861">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74EB6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0" w:hRule="exact"/>
        </w:trPr>
        <w:tc>
          <w:tcPr>
            <w:tcW w:w="1079" w:type="pct"/>
            <w:tcBorders>
              <w:top w:val="single" w:color="auto" w:sz="6" w:space="0"/>
              <w:left w:val="single" w:color="auto" w:sz="12" w:space="0"/>
              <w:bottom w:val="single" w:color="auto" w:sz="6" w:space="0"/>
              <w:right w:val="single" w:color="auto" w:sz="6" w:space="0"/>
            </w:tcBorders>
            <w:vAlign w:val="center"/>
          </w:tcPr>
          <w:p w14:paraId="3755A95E">
            <w:pPr>
              <w:widowControl/>
              <w:rPr>
                <w:rFonts w:ascii="宋体" w:hAnsi="宋体" w:cs="宋体"/>
                <w:color w:val="auto"/>
                <w:szCs w:val="21"/>
                <w:highlight w:val="none"/>
              </w:rPr>
            </w:pPr>
            <w:r>
              <w:rPr>
                <w:rFonts w:hint="eastAsia" w:ascii="宋体" w:hAnsi="宋体" w:cs="宋体"/>
                <w:color w:val="auto"/>
                <w:szCs w:val="21"/>
                <w:highlight w:val="none"/>
              </w:rPr>
              <w:t>施工单位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E52CD02">
            <w:pPr>
              <w:widowControl/>
              <w:jc w:val="center"/>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53B95A5A">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359CE419">
            <w:pPr>
              <w:widowControl/>
              <w:rPr>
                <w:rFonts w:ascii="宋体" w:hAnsi="宋体" w:cs="宋体"/>
                <w:color w:val="auto"/>
                <w:szCs w:val="21"/>
                <w:highlight w:val="none"/>
              </w:rPr>
            </w:pPr>
            <w:r>
              <w:rPr>
                <w:rFonts w:hint="eastAsia" w:ascii="宋体" w:hAnsi="宋体" w:cs="宋体"/>
                <w:color w:val="auto"/>
                <w:szCs w:val="21"/>
                <w:highlight w:val="none"/>
              </w:rPr>
              <w:t>其他</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93CBFF9">
            <w:pPr>
              <w:widowControl/>
              <w:jc w:val="center"/>
              <w:rPr>
                <w:rFonts w:ascii="宋体" w:hAnsi="宋体" w:cs="宋体"/>
                <w:color w:val="auto"/>
                <w:szCs w:val="21"/>
                <w:highlight w:val="none"/>
              </w:rPr>
            </w:pPr>
          </w:p>
        </w:tc>
      </w:tr>
      <w:tr w14:paraId="0909A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10D2C42">
            <w:pPr>
              <w:widowControl/>
              <w:rPr>
                <w:rFonts w:ascii="宋体" w:hAnsi="宋体" w:cs="宋体"/>
                <w:color w:val="auto"/>
                <w:szCs w:val="21"/>
                <w:highlight w:val="none"/>
              </w:rPr>
            </w:pPr>
            <w:r>
              <w:rPr>
                <w:rFonts w:hint="eastAsia" w:ascii="宋体" w:hAnsi="宋体" w:cs="宋体"/>
                <w:color w:val="auto"/>
                <w:szCs w:val="21"/>
                <w:highlight w:val="none"/>
              </w:rPr>
              <w:t>监理单位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CB4D65C">
            <w:pPr>
              <w:widowControl/>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2914D98B">
            <w:pPr>
              <w:widowControl/>
              <w:rPr>
                <w:rFonts w:ascii="宋体" w:hAnsi="宋体" w:cs="宋体"/>
                <w:color w:val="auto"/>
                <w:szCs w:val="21"/>
                <w:highlight w:val="none"/>
              </w:rPr>
            </w:pPr>
            <w:r>
              <w:rPr>
                <w:rFonts w:hint="eastAsia" w:ascii="宋体" w:hAnsi="宋体" w:cs="宋体"/>
                <w:color w:val="auto"/>
                <w:szCs w:val="21"/>
                <w:highlight w:val="none"/>
              </w:rPr>
              <w:t>施工地质条件及处理方法</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144FB5F2">
            <w:pPr>
              <w:widowControl/>
              <w:jc w:val="center"/>
              <w:rPr>
                <w:rFonts w:ascii="宋体" w:hAnsi="宋体" w:cs="宋体"/>
                <w:color w:val="auto"/>
                <w:szCs w:val="21"/>
                <w:highlight w:val="none"/>
              </w:rPr>
            </w:pPr>
          </w:p>
        </w:tc>
      </w:tr>
      <w:tr w14:paraId="5522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8B6F5B3">
            <w:pPr>
              <w:widowControl/>
              <w:rPr>
                <w:rFonts w:ascii="宋体" w:hAnsi="宋体" w:cs="宋体"/>
                <w:color w:val="auto"/>
                <w:szCs w:val="21"/>
                <w:highlight w:val="none"/>
              </w:rPr>
            </w:pPr>
            <w:r>
              <w:rPr>
                <w:rFonts w:hint="eastAsia" w:ascii="宋体" w:hAnsi="宋体" w:cs="宋体"/>
                <w:color w:val="auto"/>
                <w:szCs w:val="21"/>
                <w:highlight w:val="none"/>
              </w:rPr>
              <w:t>质监单位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3CAAC20">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190258DE">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5631F049">
            <w:pPr>
              <w:widowControl/>
              <w:jc w:val="center"/>
              <w:rPr>
                <w:rFonts w:ascii="宋体" w:hAnsi="宋体" w:cs="宋体"/>
                <w:color w:val="auto"/>
                <w:szCs w:val="21"/>
                <w:highlight w:val="none"/>
              </w:rPr>
            </w:pPr>
          </w:p>
        </w:tc>
      </w:tr>
      <w:tr w14:paraId="4D07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94" w:hRule="exact"/>
        </w:trPr>
        <w:tc>
          <w:tcPr>
            <w:tcW w:w="1079" w:type="pct"/>
            <w:tcBorders>
              <w:top w:val="single" w:color="auto" w:sz="6" w:space="0"/>
              <w:left w:val="single" w:color="auto" w:sz="12" w:space="0"/>
              <w:bottom w:val="single" w:color="auto" w:sz="6" w:space="0"/>
              <w:right w:val="single" w:color="auto" w:sz="6" w:space="0"/>
            </w:tcBorders>
            <w:vAlign w:val="center"/>
          </w:tcPr>
          <w:p w14:paraId="0AF756E1">
            <w:pPr>
              <w:widowControl/>
              <w:rPr>
                <w:rFonts w:ascii="宋体" w:hAnsi="宋体" w:cs="宋体"/>
                <w:color w:val="auto"/>
                <w:szCs w:val="21"/>
                <w:highlight w:val="none"/>
              </w:rPr>
            </w:pPr>
            <w:r>
              <w:rPr>
                <w:rFonts w:hint="eastAsia" w:ascii="宋体" w:hAnsi="宋体" w:cs="宋体"/>
                <w:color w:val="auto"/>
                <w:szCs w:val="21"/>
                <w:highlight w:val="none"/>
              </w:rPr>
              <w:t>开工日期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DB1AD71">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0CA4364E">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78760B40">
            <w:pPr>
              <w:widowControl/>
              <w:jc w:val="center"/>
              <w:rPr>
                <w:rFonts w:ascii="宋体" w:hAnsi="宋体" w:cs="宋体"/>
                <w:color w:val="auto"/>
                <w:szCs w:val="21"/>
                <w:highlight w:val="none"/>
              </w:rPr>
            </w:pPr>
          </w:p>
        </w:tc>
      </w:tr>
      <w:tr w14:paraId="6F3E5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E3A4403">
            <w:pPr>
              <w:widowControl/>
              <w:rPr>
                <w:rFonts w:ascii="宋体" w:hAnsi="宋体" w:cs="宋体"/>
                <w:color w:val="auto"/>
                <w:szCs w:val="21"/>
                <w:highlight w:val="none"/>
              </w:rPr>
            </w:pPr>
            <w:r>
              <w:rPr>
                <w:rFonts w:hint="eastAsia" w:ascii="宋体" w:hAnsi="宋体" w:cs="宋体"/>
                <w:color w:val="auto"/>
                <w:szCs w:val="21"/>
                <w:highlight w:val="none"/>
              </w:rPr>
              <w:t>竣工日期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3A36696">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128AB48B">
            <w:pPr>
              <w:widowControl/>
              <w:rPr>
                <w:rFonts w:ascii="宋体" w:hAnsi="宋体" w:cs="宋体"/>
                <w:color w:val="auto"/>
                <w:szCs w:val="21"/>
                <w:highlight w:val="none"/>
              </w:rPr>
            </w:pPr>
            <w:r>
              <w:rPr>
                <w:rFonts w:hint="eastAsia" w:ascii="宋体" w:hAnsi="宋体" w:cs="宋体"/>
                <w:color w:val="auto"/>
                <w:szCs w:val="21"/>
                <w:highlight w:val="none"/>
              </w:rPr>
              <w:t>控制运用原则</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20DD1FA2">
            <w:pPr>
              <w:widowControl/>
              <w:jc w:val="center"/>
              <w:rPr>
                <w:rFonts w:ascii="宋体" w:hAnsi="宋体" w:cs="宋体"/>
                <w:color w:val="auto"/>
                <w:szCs w:val="21"/>
                <w:highlight w:val="none"/>
              </w:rPr>
            </w:pPr>
          </w:p>
        </w:tc>
      </w:tr>
      <w:tr w14:paraId="47E8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988E1B4">
            <w:pPr>
              <w:widowControl/>
              <w:rPr>
                <w:rFonts w:ascii="宋体" w:hAnsi="宋体" w:cs="宋体"/>
                <w:color w:val="auto"/>
                <w:szCs w:val="21"/>
                <w:highlight w:val="none"/>
              </w:rPr>
            </w:pPr>
            <w:r>
              <w:rPr>
                <w:rFonts w:hint="eastAsia" w:ascii="宋体" w:hAnsi="宋体" w:cs="宋体"/>
                <w:color w:val="auto"/>
                <w:szCs w:val="21"/>
                <w:highlight w:val="none"/>
              </w:rPr>
              <w:t>工程总投资</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037DF43">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48F71DE7">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51FA6F19">
            <w:pPr>
              <w:widowControl/>
              <w:jc w:val="center"/>
              <w:rPr>
                <w:rFonts w:ascii="宋体" w:hAnsi="宋体" w:cs="宋体"/>
                <w:color w:val="auto"/>
                <w:szCs w:val="21"/>
                <w:highlight w:val="none"/>
              </w:rPr>
            </w:pPr>
          </w:p>
        </w:tc>
      </w:tr>
      <w:tr w14:paraId="0317D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562622C">
            <w:pPr>
              <w:widowControl/>
              <w:rPr>
                <w:rFonts w:ascii="宋体" w:hAnsi="宋体" w:cs="宋体"/>
                <w:color w:val="auto"/>
                <w:szCs w:val="21"/>
                <w:highlight w:val="none"/>
              </w:rPr>
            </w:pPr>
            <w:r>
              <w:rPr>
                <w:rFonts w:hint="eastAsia" w:ascii="宋体" w:hAnsi="宋体" w:cs="宋体"/>
                <w:color w:val="auto"/>
                <w:szCs w:val="21"/>
                <w:highlight w:val="none"/>
              </w:rPr>
              <w:t>高程基准面</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144C467">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798F2A0A">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501D2407">
            <w:pPr>
              <w:widowControl/>
              <w:jc w:val="center"/>
              <w:rPr>
                <w:rFonts w:ascii="宋体" w:hAnsi="宋体" w:cs="宋体"/>
                <w:color w:val="auto"/>
                <w:szCs w:val="21"/>
                <w:highlight w:val="none"/>
              </w:rPr>
            </w:pPr>
          </w:p>
        </w:tc>
      </w:tr>
      <w:tr w14:paraId="5B376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95" w:hRule="exact"/>
        </w:trPr>
        <w:tc>
          <w:tcPr>
            <w:tcW w:w="1079" w:type="pct"/>
            <w:tcBorders>
              <w:top w:val="single" w:color="auto" w:sz="6" w:space="0"/>
              <w:left w:val="single" w:color="auto" w:sz="12" w:space="0"/>
              <w:right w:val="single" w:color="auto" w:sz="6" w:space="0"/>
            </w:tcBorders>
            <w:vAlign w:val="center"/>
          </w:tcPr>
          <w:p w14:paraId="54DA7A30">
            <w:pPr>
              <w:rPr>
                <w:rFonts w:ascii="宋体" w:hAnsi="宋体" w:cs="宋体"/>
                <w:color w:val="auto"/>
                <w:szCs w:val="21"/>
                <w:highlight w:val="none"/>
              </w:rPr>
            </w:pPr>
            <w:r>
              <w:rPr>
                <w:rFonts w:hint="eastAsia" w:ascii="宋体" w:hAnsi="宋体" w:cs="宋体"/>
                <w:color w:val="auto"/>
                <w:szCs w:val="21"/>
                <w:highlight w:val="none"/>
              </w:rPr>
              <w:t>配套工程</w:t>
            </w:r>
          </w:p>
        </w:tc>
        <w:tc>
          <w:tcPr>
            <w:tcW w:w="1467" w:type="pct"/>
            <w:gridSpan w:val="4"/>
            <w:tcBorders>
              <w:top w:val="single" w:color="auto" w:sz="6" w:space="0"/>
              <w:left w:val="single" w:color="auto" w:sz="6" w:space="0"/>
              <w:right w:val="single" w:color="auto" w:sz="6" w:space="0"/>
            </w:tcBorders>
            <w:vAlign w:val="center"/>
          </w:tcPr>
          <w:p w14:paraId="7D44F715">
            <w:pPr>
              <w:widowControl/>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58CCCA7">
            <w:pPr>
              <w:widowControl/>
              <w:rPr>
                <w:rFonts w:ascii="宋体" w:hAnsi="宋体" w:cs="宋体"/>
                <w:color w:val="auto"/>
                <w:szCs w:val="21"/>
                <w:highlight w:val="none"/>
              </w:rPr>
            </w:pPr>
            <w:r>
              <w:rPr>
                <w:rFonts w:hint="eastAsia" w:ascii="宋体" w:hAnsi="宋体" w:cs="宋体"/>
                <w:color w:val="auto"/>
                <w:szCs w:val="21"/>
                <w:highlight w:val="none"/>
              </w:rPr>
              <w:t>观测设备及观测情况</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39FA54F6">
            <w:pPr>
              <w:widowControl/>
              <w:jc w:val="center"/>
              <w:rPr>
                <w:rFonts w:ascii="宋体" w:hAnsi="宋体" w:cs="宋体"/>
                <w:color w:val="auto"/>
                <w:szCs w:val="21"/>
                <w:highlight w:val="none"/>
              </w:rPr>
            </w:pPr>
          </w:p>
        </w:tc>
      </w:tr>
      <w:tr w14:paraId="0C66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76" w:hRule="exact"/>
        </w:trPr>
        <w:tc>
          <w:tcPr>
            <w:tcW w:w="5000" w:type="pct"/>
            <w:gridSpan w:val="10"/>
            <w:tcBorders>
              <w:top w:val="single" w:color="auto" w:sz="6" w:space="0"/>
              <w:left w:val="single" w:color="auto" w:sz="12" w:space="0"/>
              <w:bottom w:val="single" w:color="auto" w:sz="6" w:space="0"/>
              <w:right w:val="single" w:color="auto" w:sz="12" w:space="0"/>
            </w:tcBorders>
            <w:vAlign w:val="center"/>
          </w:tcPr>
          <w:p w14:paraId="1438185D">
            <w:pPr>
              <w:widowControl/>
              <w:rPr>
                <w:rFonts w:ascii="宋体" w:hAnsi="宋体" w:cs="宋体"/>
                <w:bCs/>
                <w:color w:val="auto"/>
                <w:szCs w:val="21"/>
                <w:highlight w:val="none"/>
              </w:rPr>
            </w:pPr>
            <w:r>
              <w:rPr>
                <w:rFonts w:hint="eastAsia" w:ascii="宋体" w:hAnsi="宋体" w:cs="宋体"/>
                <w:bCs/>
                <w:color w:val="auto"/>
                <w:szCs w:val="21"/>
                <w:highlight w:val="none"/>
              </w:rPr>
              <w:t>闸门设计主要参数1</w:t>
            </w:r>
            <w:r>
              <w:rPr>
                <w:rFonts w:hint="eastAsia" w:ascii="宋体" w:hAnsi="宋体"/>
                <w:color w:val="auto"/>
                <w:szCs w:val="21"/>
                <w:highlight w:val="none"/>
              </w:rPr>
              <w:t>（同站存在多个闸门的增表插入）</w:t>
            </w:r>
          </w:p>
        </w:tc>
      </w:tr>
      <w:tr w14:paraId="32BB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9BF6C1F">
            <w:pPr>
              <w:widowControl/>
              <w:rPr>
                <w:rFonts w:ascii="宋体" w:hAnsi="宋体" w:cs="宋体"/>
                <w:color w:val="auto"/>
                <w:szCs w:val="21"/>
                <w:highlight w:val="none"/>
              </w:rPr>
            </w:pPr>
            <w:r>
              <w:rPr>
                <w:rFonts w:hint="eastAsia" w:ascii="宋体" w:hAnsi="宋体" w:cs="宋体"/>
                <w:color w:val="auto"/>
                <w:szCs w:val="21"/>
                <w:highlight w:val="none"/>
              </w:rPr>
              <w:t>闸门名称</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B32D6B8">
            <w:pPr>
              <w:widowControl/>
              <w:ind w:firstLine="1050" w:firstLineChars="500"/>
              <w:rPr>
                <w:rFonts w:ascii="宋体" w:hAnsi="宋体" w:cs="宋体"/>
                <w:color w:val="auto"/>
                <w:szCs w:val="21"/>
                <w:highlight w:val="none"/>
              </w:rPr>
            </w:pPr>
            <w:r>
              <w:rPr>
                <w:rFonts w:hint="eastAsia" w:ascii="宋体" w:hAnsi="宋体" w:cs="宋体"/>
                <w:color w:val="auto"/>
                <w:szCs w:val="21"/>
                <w:highlight w:val="none"/>
              </w:rPr>
              <w:t>翻板闸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5360E194">
            <w:pPr>
              <w:rPr>
                <w:rFonts w:ascii="宋体" w:hAnsi="宋体"/>
                <w:color w:val="auto"/>
                <w:szCs w:val="21"/>
                <w:highlight w:val="none"/>
              </w:rPr>
            </w:pPr>
            <w:r>
              <w:rPr>
                <w:rFonts w:hint="eastAsia" w:ascii="宋体" w:hAnsi="宋体"/>
                <w:color w:val="auto"/>
                <w:szCs w:val="21"/>
                <w:highlight w:val="none"/>
              </w:rPr>
              <w:t>主要功能</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2E4E962">
            <w:pPr>
              <w:jc w:val="center"/>
              <w:rPr>
                <w:rFonts w:ascii="宋体" w:hAnsi="宋体"/>
                <w:color w:val="auto"/>
                <w:szCs w:val="21"/>
                <w:highlight w:val="none"/>
              </w:rPr>
            </w:pPr>
            <w:r>
              <w:rPr>
                <w:rFonts w:hint="eastAsia" w:ascii="宋体" w:hAnsi="宋体"/>
                <w:color w:val="auto"/>
                <w:szCs w:val="21"/>
                <w:highlight w:val="none"/>
              </w:rPr>
              <w:t>排涝</w:t>
            </w:r>
          </w:p>
        </w:tc>
      </w:tr>
      <w:tr w14:paraId="1D65C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E1CDDEC">
            <w:pPr>
              <w:widowControl/>
              <w:rPr>
                <w:rFonts w:ascii="宋体" w:hAnsi="宋体" w:cs="宋体"/>
                <w:color w:val="auto"/>
                <w:szCs w:val="21"/>
                <w:highlight w:val="none"/>
              </w:rPr>
            </w:pPr>
            <w:r>
              <w:rPr>
                <w:rFonts w:hint="eastAsia" w:ascii="宋体" w:hAnsi="宋体" w:cs="宋体"/>
                <w:color w:val="auto"/>
                <w:szCs w:val="21"/>
                <w:highlight w:val="none"/>
              </w:rPr>
              <w:t>设计洪水标准</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109245E">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769B0EE">
            <w:pPr>
              <w:widowControl/>
              <w:rPr>
                <w:rFonts w:ascii="宋体" w:hAnsi="宋体" w:cs="宋体"/>
                <w:color w:val="auto"/>
                <w:szCs w:val="21"/>
                <w:highlight w:val="none"/>
              </w:rPr>
            </w:pPr>
            <w:r>
              <w:rPr>
                <w:rFonts w:hint="eastAsia" w:ascii="宋体" w:hAnsi="宋体" w:cs="宋体"/>
                <w:color w:val="auto"/>
                <w:szCs w:val="21"/>
                <w:highlight w:val="none"/>
              </w:rPr>
              <w:t>设计水位</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7CEB1F6B">
            <w:pPr>
              <w:widowControl/>
              <w:jc w:val="center"/>
              <w:rPr>
                <w:rFonts w:ascii="宋体" w:hAnsi="宋体" w:cs="宋体"/>
                <w:color w:val="auto"/>
                <w:szCs w:val="21"/>
                <w:highlight w:val="none"/>
              </w:rPr>
            </w:pPr>
            <w:r>
              <w:rPr>
                <w:rFonts w:hint="eastAsia" w:ascii="宋体" w:hAnsi="宋体" w:cs="宋体"/>
                <w:color w:val="auto"/>
                <w:szCs w:val="21"/>
                <w:highlight w:val="none"/>
              </w:rPr>
              <w:t>上游</w:t>
            </w:r>
            <w:r>
              <w:rPr>
                <w:rFonts w:hint="eastAsia" w:ascii="宋体" w:hAnsi="宋体"/>
                <w:color w:val="auto"/>
                <w:szCs w:val="21"/>
                <w:highlight w:val="none"/>
              </w:rPr>
              <w:t>米</w:t>
            </w:r>
            <w:r>
              <w:rPr>
                <w:rFonts w:hint="eastAsia" w:ascii="宋体" w:hAnsi="宋体" w:cs="宋体"/>
                <w:color w:val="auto"/>
                <w:szCs w:val="21"/>
                <w:highlight w:val="none"/>
              </w:rPr>
              <w:t>/下游</w:t>
            </w:r>
            <w:r>
              <w:rPr>
                <w:rFonts w:hint="eastAsia" w:ascii="宋体" w:hAnsi="宋体"/>
                <w:color w:val="auto"/>
                <w:szCs w:val="21"/>
                <w:highlight w:val="none"/>
              </w:rPr>
              <w:t>米</w:t>
            </w:r>
          </w:p>
        </w:tc>
      </w:tr>
      <w:tr w14:paraId="6231C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65EFCCB">
            <w:pPr>
              <w:widowControl/>
              <w:rPr>
                <w:rFonts w:ascii="宋体" w:hAnsi="宋体" w:cs="宋体"/>
                <w:color w:val="auto"/>
                <w:szCs w:val="21"/>
                <w:highlight w:val="none"/>
              </w:rPr>
            </w:pPr>
            <w:r>
              <w:rPr>
                <w:rFonts w:hint="eastAsia" w:ascii="宋体" w:hAnsi="宋体" w:cs="宋体"/>
                <w:color w:val="auto"/>
                <w:szCs w:val="21"/>
                <w:highlight w:val="none"/>
              </w:rPr>
              <w:t>设计过闸流量</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1464D437">
            <w:pPr>
              <w:widowControl/>
              <w:jc w:val="center"/>
              <w:rPr>
                <w:rFonts w:ascii="宋体" w:hAnsi="宋体" w:cs="宋体"/>
                <w:color w:val="auto"/>
                <w:szCs w:val="21"/>
                <w:highlight w:val="none"/>
              </w:rPr>
            </w:pPr>
            <w:r>
              <w:rPr>
                <w:rFonts w:hint="eastAsia" w:ascii="宋体" w:hAnsi="宋体"/>
                <w:color w:val="auto"/>
                <w:szCs w:val="21"/>
                <w:highlight w:val="none"/>
              </w:rPr>
              <w:t>立方米/秒</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6BE64627">
            <w:pPr>
              <w:widowControl/>
              <w:rPr>
                <w:rFonts w:ascii="宋体" w:hAnsi="宋体" w:cs="宋体"/>
                <w:color w:val="auto"/>
                <w:szCs w:val="21"/>
                <w:highlight w:val="none"/>
              </w:rPr>
            </w:pPr>
            <w:r>
              <w:rPr>
                <w:rFonts w:hint="eastAsia" w:ascii="宋体" w:hAnsi="宋体" w:cs="宋体"/>
                <w:color w:val="auto"/>
                <w:szCs w:val="21"/>
                <w:highlight w:val="none"/>
              </w:rPr>
              <w:t>校核洪水标准</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2FCF6443">
            <w:pPr>
              <w:widowControl/>
              <w:jc w:val="center"/>
              <w:rPr>
                <w:rFonts w:ascii="宋体" w:hAnsi="宋体" w:cs="宋体"/>
                <w:color w:val="auto"/>
                <w:szCs w:val="21"/>
                <w:highlight w:val="none"/>
              </w:rPr>
            </w:pPr>
            <w:r>
              <w:rPr>
                <w:rFonts w:hint="eastAsia" w:ascii="宋体" w:hAnsi="宋体" w:cs="宋体"/>
                <w:color w:val="auto"/>
                <w:szCs w:val="21"/>
                <w:highlight w:val="none"/>
              </w:rPr>
              <w:t>20年</w:t>
            </w:r>
          </w:p>
        </w:tc>
      </w:tr>
      <w:tr w14:paraId="3BB0B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30" w:hRule="atLeast"/>
        </w:trPr>
        <w:tc>
          <w:tcPr>
            <w:tcW w:w="1079" w:type="pct"/>
            <w:tcBorders>
              <w:top w:val="single" w:color="auto" w:sz="6" w:space="0"/>
              <w:left w:val="single" w:color="auto" w:sz="12" w:space="0"/>
              <w:bottom w:val="single" w:color="auto" w:sz="6" w:space="0"/>
              <w:right w:val="single" w:color="auto" w:sz="6" w:space="0"/>
            </w:tcBorders>
            <w:vAlign w:val="center"/>
          </w:tcPr>
          <w:p w14:paraId="075D08CD">
            <w:pPr>
              <w:widowControl/>
              <w:rPr>
                <w:rFonts w:ascii="宋体" w:hAnsi="宋体" w:cs="宋体"/>
                <w:color w:val="auto"/>
                <w:szCs w:val="21"/>
                <w:highlight w:val="none"/>
              </w:rPr>
            </w:pPr>
            <w:r>
              <w:rPr>
                <w:rFonts w:hint="eastAsia" w:ascii="宋体" w:hAnsi="宋体" w:cs="宋体"/>
                <w:color w:val="auto"/>
                <w:szCs w:val="21"/>
                <w:highlight w:val="none"/>
              </w:rPr>
              <w:t>内河正常水位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FB51278">
            <w:pPr>
              <w:widowControl/>
              <w:jc w:val="center"/>
              <w:rPr>
                <w:rFonts w:ascii="宋体" w:hAnsi="宋体" w:cs="宋体"/>
                <w:bCs/>
                <w:color w:val="auto"/>
                <w:szCs w:val="21"/>
                <w:highlight w:val="none"/>
              </w:rPr>
            </w:pPr>
            <w:r>
              <w:rPr>
                <w:rFonts w:hint="eastAsia" w:ascii="宋体" w:hAnsi="宋体" w:cs="宋体"/>
                <w:bCs/>
                <w:color w:val="auto"/>
                <w:szCs w:val="21"/>
                <w:highlight w:val="none"/>
              </w:rPr>
              <w:t>4.0米</w:t>
            </w:r>
          </w:p>
        </w:tc>
        <w:tc>
          <w:tcPr>
            <w:tcW w:w="912" w:type="pct"/>
            <w:gridSpan w:val="3"/>
            <w:tcBorders>
              <w:top w:val="single" w:color="auto" w:sz="6" w:space="0"/>
              <w:left w:val="single" w:color="auto" w:sz="6" w:space="0"/>
              <w:bottom w:val="single" w:color="auto" w:sz="4" w:space="0"/>
              <w:right w:val="single" w:color="auto" w:sz="6" w:space="0"/>
            </w:tcBorders>
            <w:vAlign w:val="center"/>
          </w:tcPr>
          <w:p w14:paraId="532426A3">
            <w:pPr>
              <w:rPr>
                <w:rFonts w:ascii="宋体" w:hAnsi="宋体" w:cs="宋体"/>
                <w:color w:val="auto"/>
                <w:szCs w:val="21"/>
                <w:highlight w:val="none"/>
              </w:rPr>
            </w:pPr>
            <w:r>
              <w:rPr>
                <w:rFonts w:hint="eastAsia" w:ascii="宋体" w:hAnsi="宋体" w:cs="宋体"/>
                <w:color w:val="auto"/>
                <w:szCs w:val="21"/>
                <w:highlight w:val="none"/>
              </w:rPr>
              <w:t>结构型式</w:t>
            </w:r>
          </w:p>
        </w:tc>
        <w:tc>
          <w:tcPr>
            <w:tcW w:w="1542" w:type="pct"/>
            <w:gridSpan w:val="2"/>
            <w:tcBorders>
              <w:top w:val="single" w:color="auto" w:sz="6" w:space="0"/>
              <w:left w:val="single" w:color="auto" w:sz="6" w:space="0"/>
              <w:bottom w:val="single" w:color="auto" w:sz="4" w:space="0"/>
              <w:right w:val="single" w:color="auto" w:sz="12" w:space="0"/>
            </w:tcBorders>
            <w:vAlign w:val="center"/>
          </w:tcPr>
          <w:p w14:paraId="105C1D26">
            <w:pPr>
              <w:widowControl/>
              <w:jc w:val="center"/>
              <w:rPr>
                <w:rFonts w:ascii="宋体" w:hAnsi="宋体" w:cs="宋体"/>
                <w:color w:val="auto"/>
                <w:szCs w:val="21"/>
                <w:highlight w:val="none"/>
              </w:rPr>
            </w:pPr>
            <w:r>
              <w:rPr>
                <w:rFonts w:hint="eastAsia" w:ascii="宋体" w:hAnsi="宋体" w:cs="宋体"/>
                <w:color w:val="auto"/>
                <w:szCs w:val="21"/>
                <w:highlight w:val="none"/>
              </w:rPr>
              <w:t>翻板闸</w:t>
            </w:r>
          </w:p>
        </w:tc>
      </w:tr>
      <w:tr w14:paraId="1B514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72" w:hRule="exact"/>
        </w:trPr>
        <w:tc>
          <w:tcPr>
            <w:tcW w:w="1079" w:type="pct"/>
            <w:tcBorders>
              <w:top w:val="single" w:color="auto" w:sz="6" w:space="0"/>
              <w:left w:val="single" w:color="auto" w:sz="12" w:space="0"/>
              <w:bottom w:val="single" w:color="auto" w:sz="6" w:space="0"/>
              <w:right w:val="single" w:color="auto" w:sz="6" w:space="0"/>
            </w:tcBorders>
            <w:vAlign w:val="center"/>
          </w:tcPr>
          <w:p w14:paraId="6FC9CF33">
            <w:pPr>
              <w:widowControl/>
              <w:rPr>
                <w:rFonts w:ascii="宋体" w:hAnsi="宋体" w:cs="宋体"/>
                <w:color w:val="auto"/>
                <w:szCs w:val="21"/>
                <w:highlight w:val="none"/>
              </w:rPr>
            </w:pPr>
            <w:r>
              <w:rPr>
                <w:rFonts w:hint="eastAsia" w:ascii="宋体" w:hAnsi="宋体" w:cs="宋体"/>
                <w:color w:val="auto"/>
                <w:szCs w:val="21"/>
                <w:highlight w:val="none"/>
              </w:rPr>
              <w:t>内河控制水位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47F1105">
            <w:pPr>
              <w:widowControl/>
              <w:jc w:val="center"/>
              <w:rPr>
                <w:rFonts w:ascii="宋体" w:hAnsi="宋体" w:cs="宋体"/>
                <w:bCs/>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52917DF9">
            <w:pPr>
              <w:widowControl/>
              <w:rPr>
                <w:rFonts w:ascii="宋体" w:hAnsi="宋体" w:cs="宋体"/>
                <w:color w:val="auto"/>
                <w:szCs w:val="21"/>
                <w:highlight w:val="none"/>
              </w:rPr>
            </w:pPr>
            <w:r>
              <w:rPr>
                <w:rFonts w:hint="eastAsia" w:ascii="宋体" w:hAnsi="宋体" w:cs="宋体"/>
                <w:color w:val="auto"/>
                <w:szCs w:val="21"/>
                <w:highlight w:val="none"/>
              </w:rPr>
              <w:t>闸门材质（钢板/砼）</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5B7B2993">
            <w:pPr>
              <w:widowControl/>
              <w:jc w:val="center"/>
              <w:textAlignment w:val="bottom"/>
              <w:rPr>
                <w:rFonts w:ascii="宋体" w:hAnsi="宋体"/>
                <w:color w:val="auto"/>
                <w:szCs w:val="21"/>
                <w:highlight w:val="none"/>
              </w:rPr>
            </w:pPr>
            <w:r>
              <w:rPr>
                <w:rFonts w:hint="eastAsia" w:ascii="宋体" w:hAnsi="宋体"/>
                <w:color w:val="auto"/>
                <w:szCs w:val="21"/>
                <w:highlight w:val="none"/>
              </w:rPr>
              <w:t>钢板</w:t>
            </w:r>
          </w:p>
        </w:tc>
      </w:tr>
      <w:tr w14:paraId="3C795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3CB8AB6">
            <w:pPr>
              <w:widowControl/>
              <w:rPr>
                <w:rFonts w:ascii="宋体" w:hAnsi="宋体" w:cs="宋体"/>
                <w:color w:val="auto"/>
                <w:szCs w:val="21"/>
                <w:highlight w:val="none"/>
              </w:rPr>
            </w:pPr>
            <w:r>
              <w:rPr>
                <w:rFonts w:hint="eastAsia" w:ascii="宋体" w:hAnsi="宋体" w:cs="宋体"/>
                <w:color w:val="auto"/>
                <w:szCs w:val="21"/>
                <w:highlight w:val="none"/>
              </w:rPr>
              <w:t>警戒水位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985D6B1">
            <w:pPr>
              <w:widowControl/>
              <w:jc w:val="center"/>
              <w:rPr>
                <w:rFonts w:ascii="宋体" w:hAnsi="宋体" w:cs="宋体"/>
                <w:bCs/>
                <w:color w:val="auto"/>
                <w:szCs w:val="21"/>
                <w:highlight w:val="none"/>
              </w:rPr>
            </w:pPr>
            <w:r>
              <w:rPr>
                <w:rFonts w:hint="eastAsia" w:ascii="宋体" w:hAnsi="宋体" w:cs="宋体"/>
                <w:bCs/>
                <w:color w:val="auto"/>
                <w:szCs w:val="21"/>
                <w:highlight w:val="none"/>
              </w:rPr>
              <w:t>4.5米</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7F874CE7">
            <w:pPr>
              <w:rPr>
                <w:rFonts w:ascii="宋体" w:hAnsi="宋体"/>
                <w:color w:val="auto"/>
                <w:szCs w:val="21"/>
                <w:highlight w:val="none"/>
              </w:rPr>
            </w:pPr>
            <w:r>
              <w:rPr>
                <w:rFonts w:hint="eastAsia" w:ascii="宋体" w:hAnsi="宋体"/>
                <w:color w:val="auto"/>
                <w:szCs w:val="21"/>
                <w:highlight w:val="none"/>
              </w:rPr>
              <w:t>闸室长度</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5597BC04">
            <w:pPr>
              <w:jc w:val="center"/>
              <w:rPr>
                <w:rFonts w:ascii="宋体" w:hAnsi="宋体"/>
                <w:color w:val="auto"/>
                <w:szCs w:val="21"/>
                <w:highlight w:val="none"/>
              </w:rPr>
            </w:pPr>
          </w:p>
        </w:tc>
      </w:tr>
      <w:tr w14:paraId="2758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0338720">
            <w:pPr>
              <w:widowControl/>
              <w:rPr>
                <w:rFonts w:ascii="宋体" w:hAnsi="宋体" w:cs="宋体"/>
                <w:color w:val="auto"/>
                <w:szCs w:val="21"/>
                <w:highlight w:val="none"/>
              </w:rPr>
            </w:pPr>
            <w:r>
              <w:rPr>
                <w:rFonts w:hint="eastAsia" w:ascii="宋体" w:hAnsi="宋体" w:cs="宋体"/>
                <w:color w:val="auto"/>
                <w:szCs w:val="21"/>
                <w:highlight w:val="none"/>
              </w:rPr>
              <w:t>闸孔总净宽</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144327A">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5F8F4850">
            <w:pPr>
              <w:rPr>
                <w:rFonts w:ascii="宋体" w:hAnsi="宋体"/>
                <w:color w:val="auto"/>
                <w:szCs w:val="21"/>
                <w:highlight w:val="none"/>
              </w:rPr>
            </w:pPr>
            <w:r>
              <w:rPr>
                <w:rFonts w:hint="eastAsia" w:ascii="宋体" w:hAnsi="宋体"/>
                <w:color w:val="auto"/>
                <w:szCs w:val="21"/>
                <w:highlight w:val="none"/>
              </w:rPr>
              <w:t>闸孔数量</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3843E67C">
            <w:pPr>
              <w:jc w:val="center"/>
              <w:rPr>
                <w:rFonts w:ascii="宋体" w:hAnsi="宋体"/>
                <w:color w:val="auto"/>
                <w:szCs w:val="21"/>
                <w:highlight w:val="none"/>
              </w:rPr>
            </w:pPr>
            <w:r>
              <w:rPr>
                <w:rFonts w:hint="eastAsia" w:ascii="宋体" w:hAnsi="宋体"/>
                <w:color w:val="auto"/>
                <w:szCs w:val="21"/>
                <w:highlight w:val="none"/>
              </w:rPr>
              <w:t>1</w:t>
            </w:r>
          </w:p>
        </w:tc>
      </w:tr>
      <w:tr w14:paraId="0FFB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906" w:hRule="exact"/>
        </w:trPr>
        <w:tc>
          <w:tcPr>
            <w:tcW w:w="1079" w:type="pct"/>
            <w:tcBorders>
              <w:top w:val="single" w:color="auto" w:sz="6" w:space="0"/>
              <w:left w:val="single" w:color="auto" w:sz="12" w:space="0"/>
              <w:bottom w:val="single" w:color="auto" w:sz="6" w:space="0"/>
              <w:right w:val="single" w:color="auto" w:sz="6" w:space="0"/>
            </w:tcBorders>
            <w:vAlign w:val="center"/>
          </w:tcPr>
          <w:p w14:paraId="3D8021A1">
            <w:pPr>
              <w:widowControl/>
              <w:rPr>
                <w:rFonts w:ascii="宋体" w:hAnsi="宋体" w:cs="宋体"/>
                <w:color w:val="auto"/>
                <w:szCs w:val="21"/>
                <w:highlight w:val="none"/>
              </w:rPr>
            </w:pPr>
            <w:r>
              <w:rPr>
                <w:rFonts w:hint="eastAsia" w:ascii="宋体" w:hAnsi="宋体" w:cs="宋体"/>
                <w:color w:val="auto"/>
                <w:szCs w:val="21"/>
                <w:highlight w:val="none"/>
              </w:rPr>
              <w:t>闸门型式（插板闸/翻板闸/人字闸）</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6A4C050">
            <w:pPr>
              <w:jc w:val="center"/>
              <w:rPr>
                <w:rFonts w:ascii="宋体" w:hAnsi="宋体"/>
                <w:color w:val="auto"/>
                <w:szCs w:val="21"/>
                <w:highlight w:val="none"/>
              </w:rPr>
            </w:pPr>
            <w:r>
              <w:rPr>
                <w:rFonts w:hint="eastAsia" w:ascii="宋体" w:hAnsi="宋体"/>
                <w:color w:val="auto"/>
                <w:szCs w:val="21"/>
                <w:highlight w:val="none"/>
              </w:rPr>
              <w:t>翻板闸</w:t>
            </w: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47E503A6">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szCs w:val="21"/>
                <w:highlight w:val="none"/>
              </w:rPr>
              <w:t>插板闸</w:t>
            </w:r>
            <w:r>
              <w:rPr>
                <w:rFonts w:hint="eastAsia" w:ascii="宋体" w:hAnsi="宋体"/>
                <w:color w:val="auto"/>
                <w:szCs w:val="21"/>
                <w:highlight w:val="none"/>
              </w:rPr>
              <w:t>）</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38C44395">
            <w:pPr>
              <w:widowControl/>
              <w:jc w:val="center"/>
              <w:textAlignment w:val="center"/>
              <w:rPr>
                <w:rFonts w:ascii="宋体" w:hAnsi="宋体"/>
                <w:color w:val="auto"/>
                <w:szCs w:val="21"/>
                <w:highlight w:val="none"/>
                <w:vertAlign w:val="superscript"/>
              </w:rPr>
            </w:pPr>
            <w:r>
              <w:rPr>
                <w:rFonts w:hint="eastAsia" w:ascii="宋体" w:hAnsi="宋体"/>
                <w:color w:val="auto"/>
                <w:szCs w:val="21"/>
                <w:highlight w:val="none"/>
              </w:rPr>
              <w:t>1</w:t>
            </w:r>
            <w:r>
              <w:rPr>
                <w:rFonts w:ascii="宋体" w:hAnsi="宋体" w:cs="Arial"/>
                <w:color w:val="auto"/>
                <w:szCs w:val="21"/>
                <w:highlight w:val="none"/>
              </w:rPr>
              <w:t>×</w:t>
            </w:r>
            <w:r>
              <w:rPr>
                <w:rFonts w:hint="eastAsia" w:ascii="宋体" w:hAnsi="宋体"/>
                <w:color w:val="auto"/>
                <w:szCs w:val="21"/>
                <w:highlight w:val="none"/>
              </w:rPr>
              <w:t>2.5</w:t>
            </w:r>
            <w:r>
              <w:rPr>
                <w:rFonts w:ascii="宋体" w:hAnsi="宋体" w:cs="Arial"/>
                <w:color w:val="auto"/>
                <w:szCs w:val="21"/>
                <w:highlight w:val="none"/>
              </w:rPr>
              <w:t>×</w:t>
            </w:r>
            <w:r>
              <w:rPr>
                <w:rFonts w:hint="eastAsia" w:ascii="宋体" w:hAnsi="宋体"/>
                <w:color w:val="auto"/>
                <w:szCs w:val="21"/>
                <w:highlight w:val="none"/>
              </w:rPr>
              <w:t>1.5</w:t>
            </w:r>
          </w:p>
        </w:tc>
      </w:tr>
      <w:tr w14:paraId="3A2B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30" w:hRule="exact"/>
        </w:trPr>
        <w:tc>
          <w:tcPr>
            <w:tcW w:w="1079" w:type="pct"/>
            <w:tcBorders>
              <w:top w:val="single" w:color="auto" w:sz="6" w:space="0"/>
              <w:left w:val="single" w:color="auto" w:sz="12" w:space="0"/>
              <w:bottom w:val="single" w:color="auto" w:sz="6" w:space="0"/>
              <w:right w:val="single" w:color="auto" w:sz="6" w:space="0"/>
            </w:tcBorders>
            <w:vAlign w:val="center"/>
          </w:tcPr>
          <w:p w14:paraId="415C8DED">
            <w:pPr>
              <w:rPr>
                <w:rFonts w:ascii="宋体" w:hAnsi="宋体"/>
                <w:color w:val="auto"/>
                <w:szCs w:val="21"/>
                <w:highlight w:val="none"/>
              </w:rPr>
            </w:pPr>
            <w:r>
              <w:rPr>
                <w:rFonts w:hint="eastAsia" w:ascii="宋体" w:hAnsi="宋体"/>
                <w:color w:val="auto"/>
                <w:szCs w:val="21"/>
                <w:highlight w:val="none"/>
              </w:rPr>
              <w:t>闸底板高程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BA43268">
            <w:pPr>
              <w:jc w:val="center"/>
              <w:rPr>
                <w:rFonts w:ascii="宋体" w:hAnsi="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5E809C50">
            <w:pPr>
              <w:widowControl/>
              <w:rPr>
                <w:rFonts w:ascii="宋体" w:hAnsi="宋体" w:cs="宋体"/>
                <w:color w:val="auto"/>
                <w:szCs w:val="21"/>
                <w:highlight w:val="none"/>
              </w:rPr>
            </w:pPr>
            <w:r>
              <w:rPr>
                <w:rFonts w:hint="eastAsia" w:ascii="宋体" w:hAnsi="宋体" w:cs="宋体"/>
                <w:color w:val="auto"/>
                <w:szCs w:val="21"/>
                <w:highlight w:val="none"/>
              </w:rPr>
              <w:t>闸门尺寸</w:t>
            </w:r>
            <w:r>
              <w:rPr>
                <w:rFonts w:hint="eastAsia" w:ascii="宋体" w:hAnsi="宋体"/>
                <w:color w:val="auto"/>
                <w:szCs w:val="21"/>
                <w:highlight w:val="none"/>
              </w:rPr>
              <w:t>（闸数×门宽×门高）</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52B41493">
            <w:pPr>
              <w:jc w:val="center"/>
              <w:rPr>
                <w:rFonts w:ascii="宋体" w:hAnsi="宋体"/>
                <w:color w:val="auto"/>
                <w:szCs w:val="21"/>
                <w:highlight w:val="none"/>
              </w:rPr>
            </w:pPr>
          </w:p>
        </w:tc>
      </w:tr>
      <w:tr w14:paraId="2E149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848A7C1">
            <w:pPr>
              <w:rPr>
                <w:rFonts w:ascii="宋体" w:hAnsi="宋体"/>
                <w:color w:val="auto"/>
                <w:szCs w:val="21"/>
                <w:highlight w:val="none"/>
              </w:rPr>
            </w:pPr>
            <w:r>
              <w:rPr>
                <w:rFonts w:hint="eastAsia" w:ascii="宋体" w:hAnsi="宋体"/>
                <w:color w:val="auto"/>
                <w:szCs w:val="21"/>
                <w:highlight w:val="none"/>
              </w:rPr>
              <w:t>桥面高程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880B4A4">
            <w:pPr>
              <w:jc w:val="center"/>
              <w:rPr>
                <w:rFonts w:ascii="宋体" w:hAnsi="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6CE13C83">
            <w:pPr>
              <w:rPr>
                <w:rFonts w:ascii="宋体" w:hAnsi="宋体"/>
                <w:color w:val="auto"/>
                <w:szCs w:val="21"/>
                <w:highlight w:val="none"/>
              </w:rPr>
            </w:pPr>
            <w:r>
              <w:rPr>
                <w:rFonts w:hint="eastAsia" w:ascii="宋体" w:hAnsi="宋体"/>
                <w:color w:val="auto"/>
                <w:szCs w:val="21"/>
                <w:highlight w:val="none"/>
              </w:rPr>
              <w:t>胸墙底高程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A426CEA">
            <w:pPr>
              <w:jc w:val="center"/>
              <w:rPr>
                <w:rFonts w:ascii="宋体" w:hAnsi="宋体"/>
                <w:color w:val="auto"/>
                <w:szCs w:val="21"/>
                <w:highlight w:val="none"/>
              </w:rPr>
            </w:pPr>
          </w:p>
        </w:tc>
      </w:tr>
      <w:tr w14:paraId="0129D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05" w:hRule="exact"/>
        </w:trPr>
        <w:tc>
          <w:tcPr>
            <w:tcW w:w="1079" w:type="pct"/>
            <w:tcBorders>
              <w:top w:val="single" w:color="auto" w:sz="6" w:space="0"/>
              <w:left w:val="single" w:color="auto" w:sz="12" w:space="0"/>
              <w:bottom w:val="single" w:color="auto" w:sz="6" w:space="0"/>
              <w:right w:val="single" w:color="auto" w:sz="6" w:space="0"/>
            </w:tcBorders>
            <w:vAlign w:val="center"/>
          </w:tcPr>
          <w:p w14:paraId="1016769D">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A148264">
            <w:pPr>
              <w:jc w:val="center"/>
              <w:rPr>
                <w:rFonts w:ascii="宋体" w:hAnsi="宋体"/>
                <w:color w:val="auto"/>
                <w:szCs w:val="21"/>
                <w:highlight w:val="none"/>
              </w:rPr>
            </w:pPr>
            <w:r>
              <w:rPr>
                <w:rFonts w:hint="eastAsia" w:ascii="宋体" w:hAnsi="宋体"/>
                <w:color w:val="auto"/>
                <w:szCs w:val="21"/>
                <w:highlight w:val="none"/>
              </w:rPr>
              <w:t>电动</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37799E4E">
            <w:pPr>
              <w:rPr>
                <w:rFonts w:ascii="宋体" w:hAnsi="宋体"/>
                <w:color w:val="auto"/>
                <w:szCs w:val="21"/>
                <w:highlight w:val="none"/>
              </w:rPr>
            </w:pPr>
            <w:r>
              <w:rPr>
                <w:rFonts w:hint="eastAsia" w:ascii="宋体" w:hAnsi="宋体"/>
                <w:color w:val="auto"/>
                <w:szCs w:val="21"/>
                <w:highlight w:val="none"/>
              </w:rPr>
              <w:t>启闭型式（螺杆/卷扬/液压）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085D4028">
            <w:pPr>
              <w:jc w:val="center"/>
              <w:rPr>
                <w:rFonts w:ascii="宋体" w:hAnsi="宋体"/>
                <w:color w:val="auto"/>
                <w:szCs w:val="21"/>
                <w:highlight w:val="none"/>
              </w:rPr>
            </w:pPr>
            <w:r>
              <w:rPr>
                <w:rFonts w:hint="eastAsia" w:ascii="宋体" w:hAnsi="宋体"/>
                <w:bCs/>
                <w:color w:val="auto"/>
                <w:szCs w:val="21"/>
                <w:highlight w:val="none"/>
              </w:rPr>
              <w:t>卷扬</w:t>
            </w:r>
          </w:p>
        </w:tc>
      </w:tr>
      <w:tr w14:paraId="0AEB2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9" w:hRule="exact"/>
        </w:trPr>
        <w:tc>
          <w:tcPr>
            <w:tcW w:w="1079" w:type="pct"/>
            <w:tcBorders>
              <w:top w:val="single" w:color="auto" w:sz="6" w:space="0"/>
              <w:left w:val="single" w:color="auto" w:sz="12" w:space="0"/>
              <w:bottom w:val="single" w:color="auto" w:sz="12" w:space="0"/>
              <w:right w:val="single" w:color="auto" w:sz="6" w:space="0"/>
            </w:tcBorders>
            <w:vAlign w:val="center"/>
          </w:tcPr>
          <w:p w14:paraId="096D0EEA">
            <w:pPr>
              <w:rPr>
                <w:rFonts w:ascii="宋体" w:hAnsi="宋体"/>
                <w:color w:val="auto"/>
                <w:szCs w:val="21"/>
                <w:highlight w:val="none"/>
              </w:rPr>
            </w:pPr>
            <w:r>
              <w:rPr>
                <w:rFonts w:hint="eastAsia" w:ascii="宋体" w:hAnsi="宋体"/>
                <w:color w:val="auto"/>
                <w:szCs w:val="21"/>
                <w:highlight w:val="none"/>
              </w:rPr>
              <w:t>启闭机型号</w:t>
            </w:r>
          </w:p>
        </w:tc>
        <w:tc>
          <w:tcPr>
            <w:tcW w:w="1467" w:type="pct"/>
            <w:gridSpan w:val="4"/>
            <w:tcBorders>
              <w:top w:val="single" w:color="auto" w:sz="6" w:space="0"/>
              <w:left w:val="single" w:color="auto" w:sz="6" w:space="0"/>
              <w:bottom w:val="single" w:color="auto" w:sz="12" w:space="0"/>
              <w:right w:val="single" w:color="auto" w:sz="6" w:space="0"/>
            </w:tcBorders>
            <w:vAlign w:val="center"/>
          </w:tcPr>
          <w:p w14:paraId="3A25EBE6">
            <w:pPr>
              <w:jc w:val="center"/>
              <w:rPr>
                <w:rFonts w:ascii="宋体" w:hAnsi="宋体"/>
                <w:color w:val="auto"/>
                <w:szCs w:val="21"/>
                <w:highlight w:val="none"/>
              </w:rPr>
            </w:pPr>
            <w:r>
              <w:rPr>
                <w:rFonts w:hint="eastAsia" w:ascii="宋体" w:hAnsi="宋体"/>
                <w:color w:val="auto"/>
                <w:szCs w:val="21"/>
                <w:highlight w:val="none"/>
              </w:rPr>
              <w:t>RWEY2218-289-3</w:t>
            </w:r>
          </w:p>
        </w:tc>
        <w:tc>
          <w:tcPr>
            <w:tcW w:w="912" w:type="pct"/>
            <w:gridSpan w:val="3"/>
            <w:tcBorders>
              <w:top w:val="single" w:color="auto" w:sz="6" w:space="0"/>
              <w:left w:val="single" w:color="auto" w:sz="6" w:space="0"/>
              <w:bottom w:val="single" w:color="auto" w:sz="12" w:space="0"/>
              <w:right w:val="single" w:color="auto" w:sz="6" w:space="0"/>
            </w:tcBorders>
            <w:vAlign w:val="center"/>
          </w:tcPr>
          <w:p w14:paraId="1792A389">
            <w:pPr>
              <w:rPr>
                <w:rFonts w:ascii="宋体" w:hAnsi="宋体"/>
                <w:color w:val="auto"/>
                <w:szCs w:val="21"/>
                <w:highlight w:val="none"/>
              </w:rPr>
            </w:pPr>
            <w:r>
              <w:rPr>
                <w:rFonts w:hint="eastAsia" w:ascii="宋体" w:hAnsi="宋体"/>
                <w:color w:val="auto"/>
                <w:szCs w:val="21"/>
                <w:highlight w:val="none"/>
              </w:rPr>
              <w:t>制造厂商</w:t>
            </w:r>
          </w:p>
        </w:tc>
        <w:tc>
          <w:tcPr>
            <w:tcW w:w="1542" w:type="pct"/>
            <w:gridSpan w:val="2"/>
            <w:tcBorders>
              <w:top w:val="single" w:color="auto" w:sz="6" w:space="0"/>
              <w:left w:val="single" w:color="auto" w:sz="6" w:space="0"/>
              <w:bottom w:val="single" w:color="auto" w:sz="12" w:space="0"/>
              <w:right w:val="single" w:color="auto" w:sz="12" w:space="0"/>
            </w:tcBorders>
            <w:vAlign w:val="center"/>
          </w:tcPr>
          <w:p w14:paraId="4F08A70A">
            <w:pPr>
              <w:jc w:val="center"/>
              <w:rPr>
                <w:rFonts w:ascii="宋体" w:hAnsi="宋体"/>
                <w:color w:val="auto"/>
                <w:szCs w:val="21"/>
                <w:highlight w:val="none"/>
              </w:rPr>
            </w:pPr>
            <w:r>
              <w:rPr>
                <w:rFonts w:hint="eastAsia" w:ascii="宋体" w:hAnsi="宋体"/>
                <w:color w:val="auto"/>
                <w:szCs w:val="21"/>
                <w:highlight w:val="none"/>
              </w:rPr>
              <w:t>国茂减速机集团有限公司</w:t>
            </w:r>
          </w:p>
        </w:tc>
      </w:tr>
      <w:tr w14:paraId="4F5F9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305D79FE">
            <w:pPr>
              <w:rPr>
                <w:rFonts w:ascii="宋体" w:hAnsi="宋体"/>
                <w:color w:val="auto"/>
                <w:szCs w:val="21"/>
                <w:highlight w:val="none"/>
              </w:rPr>
            </w:pPr>
            <w:r>
              <w:rPr>
                <w:rFonts w:hint="eastAsia" w:ascii="宋体" w:hAnsi="宋体"/>
                <w:color w:val="auto"/>
                <w:szCs w:val="21"/>
                <w:highlight w:val="none"/>
              </w:rPr>
              <w:t>闸门机电辅助设备1（同站存在多种设备的增表插入）</w:t>
            </w:r>
          </w:p>
        </w:tc>
      </w:tr>
      <w:tr w14:paraId="427A9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5DCE012">
            <w:pPr>
              <w:rPr>
                <w:rFonts w:ascii="宋体" w:hAnsi="宋体"/>
                <w:color w:val="auto"/>
                <w:szCs w:val="21"/>
                <w:highlight w:val="none"/>
              </w:rPr>
            </w:pPr>
            <w:r>
              <w:rPr>
                <w:rFonts w:hint="eastAsia" w:ascii="宋体" w:hAnsi="宋体"/>
                <w:color w:val="auto"/>
                <w:szCs w:val="21"/>
                <w:highlight w:val="none"/>
              </w:rPr>
              <w:t>设备名称</w:t>
            </w:r>
          </w:p>
        </w:tc>
        <w:tc>
          <w:tcPr>
            <w:tcW w:w="1441" w:type="pct"/>
            <w:gridSpan w:val="3"/>
            <w:vAlign w:val="center"/>
          </w:tcPr>
          <w:p w14:paraId="4CECAE67">
            <w:pPr>
              <w:widowControl/>
              <w:jc w:val="center"/>
              <w:rPr>
                <w:rFonts w:ascii="宋体" w:hAnsi="宋体" w:cs="宋体"/>
                <w:color w:val="auto"/>
                <w:kern w:val="0"/>
                <w:szCs w:val="21"/>
                <w:highlight w:val="none"/>
              </w:rPr>
            </w:pPr>
          </w:p>
        </w:tc>
        <w:tc>
          <w:tcPr>
            <w:tcW w:w="1304" w:type="pct"/>
            <w:gridSpan w:val="5"/>
            <w:vAlign w:val="center"/>
          </w:tcPr>
          <w:p w14:paraId="24945D6F">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76" w:type="pct"/>
            <w:vAlign w:val="center"/>
          </w:tcPr>
          <w:p w14:paraId="3AFCCEE9">
            <w:pPr>
              <w:widowControl/>
              <w:jc w:val="center"/>
              <w:rPr>
                <w:rFonts w:ascii="宋体" w:hAnsi="宋体" w:cs="宋体"/>
                <w:color w:val="auto"/>
                <w:kern w:val="0"/>
                <w:szCs w:val="21"/>
                <w:highlight w:val="none"/>
              </w:rPr>
            </w:pPr>
          </w:p>
        </w:tc>
      </w:tr>
      <w:tr w14:paraId="6EEB7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26B862C">
            <w:pPr>
              <w:rPr>
                <w:rFonts w:ascii="宋体" w:hAnsi="宋体"/>
                <w:color w:val="auto"/>
                <w:szCs w:val="21"/>
                <w:highlight w:val="none"/>
              </w:rPr>
            </w:pPr>
            <w:r>
              <w:rPr>
                <w:rFonts w:hint="eastAsia" w:ascii="宋体" w:hAnsi="宋体"/>
                <w:color w:val="auto"/>
                <w:szCs w:val="21"/>
                <w:highlight w:val="none"/>
              </w:rPr>
              <w:t>主变压器型号</w:t>
            </w:r>
          </w:p>
        </w:tc>
        <w:tc>
          <w:tcPr>
            <w:tcW w:w="1441" w:type="pct"/>
            <w:gridSpan w:val="3"/>
            <w:vAlign w:val="center"/>
          </w:tcPr>
          <w:p w14:paraId="53488B3D">
            <w:pPr>
              <w:jc w:val="center"/>
              <w:rPr>
                <w:rFonts w:ascii="宋体" w:hAnsi="宋体"/>
                <w:color w:val="auto"/>
                <w:szCs w:val="21"/>
                <w:highlight w:val="none"/>
              </w:rPr>
            </w:pPr>
          </w:p>
        </w:tc>
        <w:tc>
          <w:tcPr>
            <w:tcW w:w="1304" w:type="pct"/>
            <w:gridSpan w:val="5"/>
            <w:vAlign w:val="center"/>
          </w:tcPr>
          <w:p w14:paraId="2D776FC8">
            <w:pPr>
              <w:rPr>
                <w:rFonts w:ascii="宋体" w:hAnsi="宋体"/>
                <w:color w:val="auto"/>
                <w:szCs w:val="21"/>
                <w:highlight w:val="none"/>
              </w:rPr>
            </w:pPr>
            <w:r>
              <w:rPr>
                <w:rFonts w:hint="eastAsia" w:ascii="宋体" w:hAnsi="宋体"/>
                <w:color w:val="auto"/>
                <w:szCs w:val="21"/>
                <w:highlight w:val="none"/>
              </w:rPr>
              <w:t>主变制造厂商</w:t>
            </w:r>
          </w:p>
        </w:tc>
        <w:tc>
          <w:tcPr>
            <w:tcW w:w="1176" w:type="pct"/>
            <w:vAlign w:val="center"/>
          </w:tcPr>
          <w:p w14:paraId="6F39B704">
            <w:pPr>
              <w:rPr>
                <w:rFonts w:ascii="宋体" w:hAnsi="宋体"/>
                <w:color w:val="auto"/>
                <w:szCs w:val="21"/>
                <w:highlight w:val="none"/>
              </w:rPr>
            </w:pPr>
          </w:p>
        </w:tc>
      </w:tr>
      <w:tr w14:paraId="52841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0324D7F">
            <w:pPr>
              <w:rPr>
                <w:rFonts w:ascii="宋体" w:hAnsi="宋体"/>
                <w:color w:val="auto"/>
                <w:szCs w:val="21"/>
                <w:highlight w:val="none"/>
              </w:rPr>
            </w:pPr>
            <w:r>
              <w:rPr>
                <w:rFonts w:hint="eastAsia" w:ascii="宋体" w:hAnsi="宋体"/>
                <w:color w:val="auto"/>
                <w:szCs w:val="21"/>
                <w:highlight w:val="none"/>
              </w:rPr>
              <w:t>主变压器台数</w:t>
            </w:r>
          </w:p>
        </w:tc>
        <w:tc>
          <w:tcPr>
            <w:tcW w:w="1441" w:type="pct"/>
            <w:gridSpan w:val="3"/>
            <w:vAlign w:val="center"/>
          </w:tcPr>
          <w:p w14:paraId="4635B685">
            <w:pPr>
              <w:jc w:val="center"/>
              <w:rPr>
                <w:rFonts w:ascii="宋体" w:hAnsi="宋体"/>
                <w:color w:val="auto"/>
                <w:szCs w:val="21"/>
                <w:highlight w:val="none"/>
              </w:rPr>
            </w:pPr>
            <w:r>
              <w:rPr>
                <w:rFonts w:hint="eastAsia" w:ascii="宋体" w:hAnsi="宋体"/>
                <w:color w:val="auto"/>
                <w:szCs w:val="21"/>
                <w:highlight w:val="none"/>
              </w:rPr>
              <w:t>座</w:t>
            </w:r>
          </w:p>
        </w:tc>
        <w:tc>
          <w:tcPr>
            <w:tcW w:w="1304" w:type="pct"/>
            <w:gridSpan w:val="5"/>
            <w:vAlign w:val="center"/>
          </w:tcPr>
          <w:p w14:paraId="135D70C5">
            <w:pPr>
              <w:rPr>
                <w:rFonts w:ascii="宋体" w:hAnsi="宋体"/>
                <w:color w:val="auto"/>
                <w:szCs w:val="21"/>
                <w:highlight w:val="none"/>
              </w:rPr>
            </w:pPr>
            <w:r>
              <w:rPr>
                <w:rFonts w:hint="eastAsia" w:ascii="宋体" w:hAnsi="宋体"/>
                <w:color w:val="auto"/>
                <w:szCs w:val="21"/>
                <w:highlight w:val="none"/>
              </w:rPr>
              <w:t>主变总容量</w:t>
            </w:r>
          </w:p>
        </w:tc>
        <w:tc>
          <w:tcPr>
            <w:tcW w:w="1176" w:type="pct"/>
            <w:vAlign w:val="center"/>
          </w:tcPr>
          <w:p w14:paraId="343B996F">
            <w:pPr>
              <w:jc w:val="center"/>
              <w:rPr>
                <w:rFonts w:ascii="宋体" w:hAnsi="宋体"/>
                <w:color w:val="auto"/>
                <w:szCs w:val="21"/>
                <w:highlight w:val="none"/>
              </w:rPr>
            </w:pPr>
            <w:r>
              <w:rPr>
                <w:rFonts w:hint="eastAsia" w:ascii="宋体" w:hAnsi="宋体"/>
                <w:color w:val="auto"/>
                <w:szCs w:val="21"/>
                <w:highlight w:val="none"/>
              </w:rPr>
              <w:t>KVA</w:t>
            </w:r>
          </w:p>
        </w:tc>
      </w:tr>
      <w:tr w14:paraId="22B1D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423C2C9">
            <w:pPr>
              <w:rPr>
                <w:rFonts w:ascii="宋体" w:hAnsi="宋体"/>
                <w:color w:val="auto"/>
                <w:szCs w:val="21"/>
                <w:highlight w:val="none"/>
              </w:rPr>
            </w:pPr>
            <w:r>
              <w:rPr>
                <w:rFonts w:hint="eastAsia" w:ascii="宋体" w:hAnsi="宋体"/>
                <w:color w:val="auto"/>
                <w:szCs w:val="21"/>
                <w:highlight w:val="none"/>
              </w:rPr>
              <w:t>站用变压器型号</w:t>
            </w:r>
          </w:p>
        </w:tc>
        <w:tc>
          <w:tcPr>
            <w:tcW w:w="1441" w:type="pct"/>
            <w:gridSpan w:val="3"/>
            <w:vAlign w:val="center"/>
          </w:tcPr>
          <w:p w14:paraId="210C52E6">
            <w:pPr>
              <w:jc w:val="center"/>
              <w:rPr>
                <w:rFonts w:ascii="宋体" w:hAnsi="宋体"/>
                <w:color w:val="auto"/>
                <w:szCs w:val="21"/>
                <w:highlight w:val="none"/>
              </w:rPr>
            </w:pPr>
          </w:p>
        </w:tc>
        <w:tc>
          <w:tcPr>
            <w:tcW w:w="1304" w:type="pct"/>
            <w:gridSpan w:val="5"/>
            <w:vAlign w:val="center"/>
          </w:tcPr>
          <w:p w14:paraId="65B0F1E2">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51EBAF71">
            <w:pPr>
              <w:rPr>
                <w:rFonts w:ascii="宋体" w:hAnsi="宋体"/>
                <w:color w:val="auto"/>
                <w:szCs w:val="21"/>
                <w:highlight w:val="none"/>
              </w:rPr>
            </w:pPr>
          </w:p>
        </w:tc>
      </w:tr>
      <w:tr w14:paraId="6CAE8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D6BA183">
            <w:pPr>
              <w:rPr>
                <w:rFonts w:ascii="宋体" w:hAnsi="宋体"/>
                <w:color w:val="auto"/>
                <w:szCs w:val="21"/>
                <w:highlight w:val="none"/>
              </w:rPr>
            </w:pPr>
            <w:r>
              <w:rPr>
                <w:rFonts w:hint="eastAsia" w:ascii="宋体" w:hAnsi="宋体"/>
                <w:color w:val="auto"/>
                <w:szCs w:val="21"/>
                <w:highlight w:val="none"/>
              </w:rPr>
              <w:t>站用变压器台数</w:t>
            </w:r>
          </w:p>
        </w:tc>
        <w:tc>
          <w:tcPr>
            <w:tcW w:w="1441" w:type="pct"/>
            <w:gridSpan w:val="3"/>
            <w:vAlign w:val="center"/>
          </w:tcPr>
          <w:p w14:paraId="66C692A2">
            <w:pPr>
              <w:jc w:val="center"/>
              <w:rPr>
                <w:rFonts w:ascii="宋体" w:hAnsi="宋体"/>
                <w:color w:val="auto"/>
                <w:szCs w:val="21"/>
                <w:highlight w:val="none"/>
              </w:rPr>
            </w:pPr>
            <w:r>
              <w:rPr>
                <w:rFonts w:hint="eastAsia" w:ascii="宋体" w:hAnsi="宋体"/>
                <w:color w:val="auto"/>
                <w:szCs w:val="21"/>
                <w:highlight w:val="none"/>
              </w:rPr>
              <w:t>台</w:t>
            </w:r>
          </w:p>
        </w:tc>
        <w:tc>
          <w:tcPr>
            <w:tcW w:w="1304" w:type="pct"/>
            <w:gridSpan w:val="5"/>
            <w:vAlign w:val="center"/>
          </w:tcPr>
          <w:p w14:paraId="3CF8EA9A">
            <w:pPr>
              <w:rPr>
                <w:rFonts w:ascii="宋体" w:hAnsi="宋体"/>
                <w:color w:val="auto"/>
                <w:szCs w:val="21"/>
                <w:highlight w:val="none"/>
              </w:rPr>
            </w:pPr>
            <w:r>
              <w:rPr>
                <w:rFonts w:hint="eastAsia" w:ascii="宋体" w:hAnsi="宋体"/>
                <w:color w:val="auto"/>
                <w:szCs w:val="21"/>
                <w:highlight w:val="none"/>
              </w:rPr>
              <w:t>站用变总容量</w:t>
            </w:r>
          </w:p>
        </w:tc>
        <w:tc>
          <w:tcPr>
            <w:tcW w:w="1176" w:type="pct"/>
            <w:vAlign w:val="center"/>
          </w:tcPr>
          <w:p w14:paraId="0B2D071E">
            <w:pPr>
              <w:jc w:val="center"/>
              <w:rPr>
                <w:rFonts w:ascii="宋体" w:hAnsi="宋体"/>
                <w:color w:val="auto"/>
                <w:szCs w:val="21"/>
                <w:highlight w:val="none"/>
              </w:rPr>
            </w:pPr>
            <w:r>
              <w:rPr>
                <w:rFonts w:hint="eastAsia" w:ascii="宋体" w:hAnsi="宋体"/>
                <w:color w:val="auto"/>
                <w:szCs w:val="21"/>
                <w:highlight w:val="none"/>
              </w:rPr>
              <w:t>KVA</w:t>
            </w:r>
          </w:p>
        </w:tc>
      </w:tr>
      <w:tr w14:paraId="185B2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9A9E4D3">
            <w:pPr>
              <w:rPr>
                <w:rFonts w:ascii="宋体" w:hAnsi="宋体"/>
                <w:color w:val="auto"/>
                <w:szCs w:val="21"/>
                <w:highlight w:val="none"/>
              </w:rPr>
            </w:pPr>
            <w:r>
              <w:rPr>
                <w:rFonts w:hint="eastAsia" w:ascii="宋体" w:hAnsi="宋体"/>
                <w:color w:val="auto"/>
                <w:szCs w:val="21"/>
                <w:highlight w:val="none"/>
              </w:rPr>
              <w:t>电动机型号</w:t>
            </w:r>
          </w:p>
        </w:tc>
        <w:tc>
          <w:tcPr>
            <w:tcW w:w="1441" w:type="pct"/>
            <w:gridSpan w:val="3"/>
            <w:vAlign w:val="center"/>
          </w:tcPr>
          <w:p w14:paraId="162D5096">
            <w:pPr>
              <w:jc w:val="center"/>
              <w:rPr>
                <w:rFonts w:ascii="宋体" w:hAnsi="宋体"/>
                <w:color w:val="auto"/>
                <w:szCs w:val="21"/>
                <w:highlight w:val="none"/>
              </w:rPr>
            </w:pPr>
          </w:p>
        </w:tc>
        <w:tc>
          <w:tcPr>
            <w:tcW w:w="1304" w:type="pct"/>
            <w:gridSpan w:val="5"/>
            <w:vAlign w:val="center"/>
          </w:tcPr>
          <w:p w14:paraId="445F90DA">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07883DE6">
            <w:pPr>
              <w:rPr>
                <w:rFonts w:ascii="宋体" w:hAnsi="宋体"/>
                <w:color w:val="auto"/>
                <w:szCs w:val="21"/>
                <w:highlight w:val="none"/>
              </w:rPr>
            </w:pPr>
          </w:p>
        </w:tc>
      </w:tr>
      <w:tr w14:paraId="0A943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D68428A">
            <w:pPr>
              <w:rPr>
                <w:rFonts w:ascii="宋体" w:hAnsi="宋体"/>
                <w:color w:val="auto"/>
                <w:szCs w:val="21"/>
                <w:highlight w:val="none"/>
              </w:rPr>
            </w:pPr>
            <w:r>
              <w:rPr>
                <w:rFonts w:hint="eastAsia" w:ascii="宋体" w:hAnsi="宋体"/>
                <w:color w:val="auto"/>
                <w:szCs w:val="21"/>
                <w:highlight w:val="none"/>
              </w:rPr>
              <w:t>电压等级</w:t>
            </w:r>
          </w:p>
        </w:tc>
        <w:tc>
          <w:tcPr>
            <w:tcW w:w="1441" w:type="pct"/>
            <w:gridSpan w:val="3"/>
            <w:vAlign w:val="center"/>
          </w:tcPr>
          <w:p w14:paraId="09452B8D">
            <w:pPr>
              <w:jc w:val="center"/>
              <w:rPr>
                <w:rFonts w:ascii="宋体" w:hAnsi="宋体"/>
                <w:color w:val="auto"/>
                <w:szCs w:val="21"/>
                <w:highlight w:val="none"/>
              </w:rPr>
            </w:pPr>
          </w:p>
        </w:tc>
        <w:tc>
          <w:tcPr>
            <w:tcW w:w="1304" w:type="pct"/>
            <w:gridSpan w:val="5"/>
            <w:vAlign w:val="center"/>
          </w:tcPr>
          <w:p w14:paraId="0F449F5B">
            <w:pPr>
              <w:rPr>
                <w:rFonts w:ascii="宋体" w:hAnsi="宋体"/>
                <w:color w:val="auto"/>
                <w:szCs w:val="21"/>
                <w:highlight w:val="none"/>
              </w:rPr>
            </w:pPr>
            <w:r>
              <w:rPr>
                <w:rFonts w:hint="eastAsia" w:ascii="宋体" w:hAnsi="宋体"/>
                <w:color w:val="auto"/>
                <w:szCs w:val="21"/>
                <w:highlight w:val="none"/>
              </w:rPr>
              <w:t>供电情况（单路/双路）</w:t>
            </w:r>
          </w:p>
        </w:tc>
        <w:tc>
          <w:tcPr>
            <w:tcW w:w="1176" w:type="pct"/>
            <w:vAlign w:val="center"/>
          </w:tcPr>
          <w:p w14:paraId="6E288C44">
            <w:pPr>
              <w:jc w:val="center"/>
              <w:rPr>
                <w:rFonts w:ascii="宋体" w:hAnsi="宋体"/>
                <w:color w:val="auto"/>
                <w:szCs w:val="21"/>
                <w:highlight w:val="none"/>
              </w:rPr>
            </w:pPr>
          </w:p>
        </w:tc>
      </w:tr>
      <w:tr w14:paraId="6168B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A1AB5D0">
            <w:pPr>
              <w:rPr>
                <w:rFonts w:ascii="宋体" w:hAnsi="宋体"/>
                <w:color w:val="auto"/>
                <w:szCs w:val="21"/>
                <w:highlight w:val="none"/>
              </w:rPr>
            </w:pPr>
            <w:r>
              <w:rPr>
                <w:rFonts w:hint="eastAsia" w:ascii="宋体" w:hAnsi="宋体"/>
                <w:color w:val="auto"/>
                <w:szCs w:val="21"/>
                <w:highlight w:val="none"/>
              </w:rPr>
              <w:t>开关柜型号</w:t>
            </w:r>
          </w:p>
        </w:tc>
        <w:tc>
          <w:tcPr>
            <w:tcW w:w="1441" w:type="pct"/>
            <w:gridSpan w:val="3"/>
            <w:vAlign w:val="center"/>
          </w:tcPr>
          <w:p w14:paraId="5FE0BEAD">
            <w:pPr>
              <w:jc w:val="center"/>
              <w:rPr>
                <w:rFonts w:ascii="宋体" w:hAnsi="宋体"/>
                <w:color w:val="auto"/>
                <w:szCs w:val="21"/>
                <w:highlight w:val="none"/>
              </w:rPr>
            </w:pPr>
          </w:p>
        </w:tc>
        <w:tc>
          <w:tcPr>
            <w:tcW w:w="1304" w:type="pct"/>
            <w:gridSpan w:val="5"/>
            <w:vAlign w:val="center"/>
          </w:tcPr>
          <w:p w14:paraId="68329CD5">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4D934B1E">
            <w:pPr>
              <w:rPr>
                <w:rFonts w:ascii="宋体" w:hAnsi="宋体"/>
                <w:color w:val="auto"/>
                <w:szCs w:val="21"/>
                <w:highlight w:val="none"/>
              </w:rPr>
            </w:pPr>
          </w:p>
        </w:tc>
      </w:tr>
      <w:tr w14:paraId="7B7B0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3C67F86">
            <w:pPr>
              <w:rPr>
                <w:rFonts w:ascii="宋体" w:hAnsi="宋体"/>
                <w:color w:val="auto"/>
                <w:szCs w:val="21"/>
                <w:highlight w:val="none"/>
              </w:rPr>
            </w:pPr>
            <w:r>
              <w:rPr>
                <w:rFonts w:hint="eastAsia" w:ascii="宋体" w:hAnsi="宋体"/>
                <w:color w:val="auto"/>
                <w:szCs w:val="21"/>
                <w:highlight w:val="none"/>
              </w:rPr>
              <w:t>中控系统</w:t>
            </w:r>
          </w:p>
        </w:tc>
        <w:tc>
          <w:tcPr>
            <w:tcW w:w="1441" w:type="pct"/>
            <w:gridSpan w:val="3"/>
            <w:vAlign w:val="center"/>
          </w:tcPr>
          <w:p w14:paraId="7894E044">
            <w:pPr>
              <w:jc w:val="center"/>
              <w:rPr>
                <w:rFonts w:ascii="宋体" w:hAnsi="宋体"/>
                <w:color w:val="auto"/>
                <w:szCs w:val="21"/>
                <w:highlight w:val="none"/>
              </w:rPr>
            </w:pPr>
          </w:p>
        </w:tc>
        <w:tc>
          <w:tcPr>
            <w:tcW w:w="1304" w:type="pct"/>
            <w:gridSpan w:val="5"/>
            <w:vAlign w:val="center"/>
          </w:tcPr>
          <w:p w14:paraId="3C8AD1CB">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127E2A26">
            <w:pPr>
              <w:rPr>
                <w:rFonts w:ascii="宋体" w:hAnsi="宋体"/>
                <w:color w:val="auto"/>
                <w:szCs w:val="21"/>
                <w:highlight w:val="none"/>
              </w:rPr>
            </w:pPr>
          </w:p>
        </w:tc>
      </w:tr>
      <w:tr w14:paraId="2E1F47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467BFAD">
            <w:pPr>
              <w:rPr>
                <w:rFonts w:ascii="宋体" w:hAnsi="宋体"/>
                <w:color w:val="auto"/>
                <w:szCs w:val="21"/>
                <w:highlight w:val="none"/>
              </w:rPr>
            </w:pPr>
            <w:r>
              <w:rPr>
                <w:rFonts w:hint="eastAsia" w:ascii="宋体" w:hAnsi="宋体"/>
                <w:color w:val="auto"/>
                <w:szCs w:val="21"/>
                <w:highlight w:val="none"/>
              </w:rPr>
              <w:t>防雷等级</w:t>
            </w:r>
          </w:p>
        </w:tc>
        <w:tc>
          <w:tcPr>
            <w:tcW w:w="1441" w:type="pct"/>
            <w:gridSpan w:val="3"/>
            <w:vAlign w:val="center"/>
          </w:tcPr>
          <w:p w14:paraId="72362105">
            <w:pPr>
              <w:jc w:val="center"/>
              <w:rPr>
                <w:rFonts w:ascii="宋体" w:hAnsi="宋体"/>
                <w:color w:val="auto"/>
                <w:szCs w:val="21"/>
                <w:highlight w:val="none"/>
              </w:rPr>
            </w:pPr>
          </w:p>
        </w:tc>
        <w:tc>
          <w:tcPr>
            <w:tcW w:w="1304" w:type="pct"/>
            <w:gridSpan w:val="5"/>
            <w:vAlign w:val="center"/>
          </w:tcPr>
          <w:p w14:paraId="192213AE">
            <w:pPr>
              <w:rPr>
                <w:rFonts w:ascii="宋体" w:hAnsi="宋体"/>
                <w:color w:val="auto"/>
                <w:szCs w:val="21"/>
                <w:highlight w:val="none"/>
              </w:rPr>
            </w:pPr>
            <w:r>
              <w:rPr>
                <w:rFonts w:hint="eastAsia" w:ascii="宋体" w:hAnsi="宋体"/>
                <w:color w:val="auto"/>
                <w:szCs w:val="21"/>
                <w:highlight w:val="none"/>
              </w:rPr>
              <w:t>防雷设备型号</w:t>
            </w:r>
          </w:p>
        </w:tc>
        <w:tc>
          <w:tcPr>
            <w:tcW w:w="1176" w:type="pct"/>
            <w:vAlign w:val="center"/>
          </w:tcPr>
          <w:p w14:paraId="7E3A3C83">
            <w:pPr>
              <w:rPr>
                <w:rFonts w:ascii="宋体" w:hAnsi="宋体"/>
                <w:color w:val="auto"/>
                <w:szCs w:val="21"/>
                <w:highlight w:val="none"/>
              </w:rPr>
            </w:pPr>
          </w:p>
        </w:tc>
      </w:tr>
      <w:tr w14:paraId="73752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36E7956">
            <w:pPr>
              <w:rPr>
                <w:rFonts w:ascii="宋体" w:hAnsi="宋体"/>
                <w:color w:val="auto"/>
                <w:szCs w:val="21"/>
                <w:highlight w:val="none"/>
              </w:rPr>
            </w:pPr>
            <w:r>
              <w:rPr>
                <w:rFonts w:hint="eastAsia" w:ascii="宋体" w:hAnsi="宋体"/>
                <w:color w:val="auto"/>
                <w:szCs w:val="21"/>
                <w:highlight w:val="none"/>
              </w:rPr>
              <w:t>防雷设备数量</w:t>
            </w:r>
          </w:p>
        </w:tc>
        <w:tc>
          <w:tcPr>
            <w:tcW w:w="1441" w:type="pct"/>
            <w:gridSpan w:val="3"/>
            <w:vAlign w:val="center"/>
          </w:tcPr>
          <w:p w14:paraId="32BA9C13">
            <w:pPr>
              <w:jc w:val="center"/>
              <w:rPr>
                <w:rFonts w:ascii="宋体" w:hAnsi="宋体"/>
                <w:color w:val="auto"/>
                <w:szCs w:val="21"/>
                <w:highlight w:val="none"/>
              </w:rPr>
            </w:pPr>
          </w:p>
        </w:tc>
        <w:tc>
          <w:tcPr>
            <w:tcW w:w="1304" w:type="pct"/>
            <w:gridSpan w:val="5"/>
            <w:vAlign w:val="center"/>
          </w:tcPr>
          <w:p w14:paraId="21CA55C7">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5B8C4A19">
            <w:pPr>
              <w:rPr>
                <w:rFonts w:ascii="宋体" w:hAnsi="宋体"/>
                <w:color w:val="auto"/>
                <w:szCs w:val="21"/>
                <w:highlight w:val="none"/>
              </w:rPr>
            </w:pPr>
          </w:p>
        </w:tc>
      </w:tr>
      <w:tr w14:paraId="188A5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3826AFEE">
            <w:pPr>
              <w:rPr>
                <w:rFonts w:ascii="宋体" w:hAnsi="宋体"/>
                <w:color w:val="auto"/>
                <w:szCs w:val="21"/>
                <w:highlight w:val="none"/>
              </w:rPr>
            </w:pPr>
            <w:r>
              <w:rPr>
                <w:rFonts w:hint="eastAsia" w:ascii="宋体" w:hAnsi="宋体"/>
                <w:color w:val="auto"/>
                <w:szCs w:val="21"/>
                <w:highlight w:val="none"/>
              </w:rPr>
              <w:t>闸门其他设施设备</w:t>
            </w:r>
          </w:p>
        </w:tc>
      </w:tr>
      <w:tr w14:paraId="6CB17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966081C">
            <w:pPr>
              <w:rPr>
                <w:rFonts w:ascii="宋体" w:hAnsi="宋体"/>
                <w:color w:val="auto"/>
                <w:szCs w:val="21"/>
                <w:highlight w:val="none"/>
              </w:rPr>
            </w:pPr>
            <w:r>
              <w:rPr>
                <w:rFonts w:hint="eastAsia" w:ascii="宋体" w:hAnsi="宋体"/>
                <w:color w:val="auto"/>
                <w:szCs w:val="21"/>
                <w:highlight w:val="none"/>
              </w:rPr>
              <w:t>闸门管养占地总面积</w:t>
            </w:r>
          </w:p>
        </w:tc>
        <w:tc>
          <w:tcPr>
            <w:tcW w:w="1423" w:type="pct"/>
            <w:gridSpan w:val="2"/>
            <w:vAlign w:val="bottom"/>
          </w:tcPr>
          <w:p w14:paraId="645ACFF1">
            <w:pPr>
              <w:widowControl/>
              <w:jc w:val="center"/>
              <w:textAlignment w:val="bottom"/>
              <w:rPr>
                <w:rFonts w:ascii="宋体" w:hAnsi="宋体"/>
                <w:color w:val="auto"/>
                <w:szCs w:val="21"/>
                <w:highlight w:val="none"/>
              </w:rPr>
            </w:pPr>
            <w:r>
              <w:rPr>
                <w:rFonts w:hint="eastAsia" w:ascii="宋体" w:hAnsi="宋体"/>
                <w:color w:val="auto"/>
                <w:szCs w:val="21"/>
                <w:highlight w:val="none"/>
              </w:rPr>
              <w:t>50平方</w:t>
            </w:r>
          </w:p>
        </w:tc>
        <w:tc>
          <w:tcPr>
            <w:tcW w:w="1322" w:type="pct"/>
            <w:gridSpan w:val="6"/>
            <w:vAlign w:val="center"/>
          </w:tcPr>
          <w:p w14:paraId="5AA9ADA5">
            <w:pPr>
              <w:rPr>
                <w:rFonts w:ascii="宋体" w:hAnsi="宋体"/>
                <w:color w:val="auto"/>
                <w:szCs w:val="21"/>
                <w:highlight w:val="none"/>
              </w:rPr>
            </w:pPr>
            <w:r>
              <w:rPr>
                <w:rFonts w:hint="eastAsia" w:ascii="宋体" w:hAnsi="宋体"/>
                <w:color w:val="auto"/>
                <w:szCs w:val="21"/>
                <w:highlight w:val="none"/>
              </w:rPr>
              <w:t>围墙（有/否）+（长度）</w:t>
            </w:r>
          </w:p>
        </w:tc>
        <w:tc>
          <w:tcPr>
            <w:tcW w:w="1176" w:type="pct"/>
            <w:vAlign w:val="center"/>
          </w:tcPr>
          <w:p w14:paraId="14B9BBBC">
            <w:pPr>
              <w:jc w:val="center"/>
              <w:rPr>
                <w:rFonts w:ascii="宋体" w:hAnsi="宋体"/>
                <w:color w:val="auto"/>
                <w:szCs w:val="21"/>
                <w:highlight w:val="none"/>
              </w:rPr>
            </w:pPr>
          </w:p>
        </w:tc>
      </w:tr>
      <w:tr w14:paraId="77E63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1182BC1">
            <w:pPr>
              <w:rPr>
                <w:rFonts w:ascii="宋体" w:hAnsi="宋体"/>
                <w:color w:val="auto"/>
                <w:szCs w:val="21"/>
                <w:highlight w:val="none"/>
              </w:rPr>
            </w:pPr>
            <w:r>
              <w:rPr>
                <w:rFonts w:hint="eastAsia" w:ascii="宋体" w:hAnsi="宋体"/>
                <w:color w:val="auto"/>
                <w:szCs w:val="21"/>
                <w:highlight w:val="none"/>
              </w:rPr>
              <w:t>站区绿化面积</w:t>
            </w:r>
          </w:p>
        </w:tc>
        <w:tc>
          <w:tcPr>
            <w:tcW w:w="1423" w:type="pct"/>
            <w:gridSpan w:val="2"/>
            <w:vAlign w:val="center"/>
          </w:tcPr>
          <w:p w14:paraId="4656EE40">
            <w:pPr>
              <w:jc w:val="center"/>
              <w:rPr>
                <w:rFonts w:ascii="宋体" w:hAnsi="宋体"/>
                <w:color w:val="auto"/>
                <w:szCs w:val="21"/>
                <w:highlight w:val="none"/>
              </w:rPr>
            </w:pPr>
          </w:p>
        </w:tc>
        <w:tc>
          <w:tcPr>
            <w:tcW w:w="1322" w:type="pct"/>
            <w:gridSpan w:val="6"/>
            <w:vAlign w:val="center"/>
          </w:tcPr>
          <w:p w14:paraId="405AC4E5">
            <w:pPr>
              <w:rPr>
                <w:rFonts w:ascii="宋体" w:hAnsi="宋体"/>
                <w:color w:val="auto"/>
                <w:szCs w:val="21"/>
                <w:highlight w:val="none"/>
              </w:rPr>
            </w:pPr>
            <w:r>
              <w:rPr>
                <w:rFonts w:hint="eastAsia" w:ascii="宋体" w:hAnsi="宋体"/>
                <w:color w:val="auto"/>
                <w:szCs w:val="21"/>
                <w:highlight w:val="none"/>
              </w:rPr>
              <w:t>站区慢行面积（含桥梁）</w:t>
            </w:r>
          </w:p>
        </w:tc>
        <w:tc>
          <w:tcPr>
            <w:tcW w:w="1176" w:type="pct"/>
            <w:vAlign w:val="center"/>
          </w:tcPr>
          <w:p w14:paraId="39295F8E">
            <w:pPr>
              <w:jc w:val="center"/>
              <w:rPr>
                <w:rFonts w:ascii="宋体" w:hAnsi="宋体"/>
                <w:color w:val="auto"/>
                <w:szCs w:val="21"/>
                <w:highlight w:val="none"/>
              </w:rPr>
            </w:pPr>
            <w:r>
              <w:rPr>
                <w:rFonts w:hint="eastAsia" w:ascii="宋体" w:hAnsi="宋体"/>
                <w:color w:val="auto"/>
                <w:szCs w:val="21"/>
                <w:highlight w:val="none"/>
              </w:rPr>
              <w:t>15平方</w:t>
            </w:r>
          </w:p>
        </w:tc>
      </w:tr>
      <w:tr w14:paraId="77600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20A66BF">
            <w:pPr>
              <w:rPr>
                <w:rFonts w:ascii="宋体" w:hAnsi="宋体"/>
                <w:color w:val="auto"/>
                <w:szCs w:val="21"/>
                <w:highlight w:val="none"/>
              </w:rPr>
            </w:pPr>
            <w:r>
              <w:rPr>
                <w:rFonts w:hint="eastAsia" w:ascii="宋体" w:hAnsi="宋体"/>
                <w:color w:val="auto"/>
                <w:szCs w:val="21"/>
                <w:highlight w:val="none"/>
              </w:rPr>
              <w:t>桥梁型式</w:t>
            </w:r>
          </w:p>
        </w:tc>
        <w:tc>
          <w:tcPr>
            <w:tcW w:w="1423" w:type="pct"/>
            <w:gridSpan w:val="2"/>
            <w:vAlign w:val="center"/>
          </w:tcPr>
          <w:p w14:paraId="1F590BA7">
            <w:pPr>
              <w:jc w:val="center"/>
              <w:rPr>
                <w:rFonts w:ascii="宋体" w:hAnsi="宋体"/>
                <w:color w:val="auto"/>
                <w:szCs w:val="21"/>
                <w:highlight w:val="none"/>
              </w:rPr>
            </w:pPr>
          </w:p>
        </w:tc>
        <w:tc>
          <w:tcPr>
            <w:tcW w:w="1322" w:type="pct"/>
            <w:gridSpan w:val="6"/>
            <w:vAlign w:val="center"/>
          </w:tcPr>
          <w:p w14:paraId="30EB0DB2">
            <w:pPr>
              <w:rPr>
                <w:rFonts w:ascii="宋体" w:hAnsi="宋体"/>
                <w:color w:val="auto"/>
                <w:szCs w:val="21"/>
                <w:highlight w:val="none"/>
              </w:rPr>
            </w:pPr>
            <w:r>
              <w:rPr>
                <w:rFonts w:hint="eastAsia" w:ascii="宋体" w:hAnsi="宋体"/>
                <w:color w:val="auto"/>
                <w:szCs w:val="21"/>
                <w:highlight w:val="none"/>
              </w:rPr>
              <w:t>桥梁跨径</w:t>
            </w:r>
          </w:p>
        </w:tc>
        <w:tc>
          <w:tcPr>
            <w:tcW w:w="1176" w:type="pct"/>
            <w:vAlign w:val="center"/>
          </w:tcPr>
          <w:p w14:paraId="1237BB30">
            <w:pPr>
              <w:jc w:val="center"/>
              <w:rPr>
                <w:rFonts w:ascii="宋体" w:hAnsi="宋体"/>
                <w:color w:val="auto"/>
                <w:szCs w:val="21"/>
                <w:highlight w:val="none"/>
              </w:rPr>
            </w:pPr>
          </w:p>
        </w:tc>
      </w:tr>
      <w:tr w14:paraId="38EE6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7D8175C">
            <w:pPr>
              <w:rPr>
                <w:rFonts w:ascii="宋体" w:hAnsi="宋体"/>
                <w:color w:val="auto"/>
                <w:szCs w:val="21"/>
                <w:highlight w:val="none"/>
              </w:rPr>
            </w:pPr>
            <w:r>
              <w:rPr>
                <w:rFonts w:hint="eastAsia" w:ascii="宋体" w:hAnsi="宋体"/>
                <w:color w:val="auto"/>
                <w:szCs w:val="21"/>
                <w:highlight w:val="none"/>
              </w:rPr>
              <w:t>在线监测视频型号</w:t>
            </w:r>
          </w:p>
        </w:tc>
        <w:tc>
          <w:tcPr>
            <w:tcW w:w="1423" w:type="pct"/>
            <w:gridSpan w:val="2"/>
            <w:vAlign w:val="center"/>
          </w:tcPr>
          <w:p w14:paraId="7CE280BC">
            <w:pPr>
              <w:jc w:val="center"/>
              <w:rPr>
                <w:rFonts w:ascii="宋体" w:hAnsi="宋体"/>
                <w:color w:val="auto"/>
                <w:szCs w:val="21"/>
                <w:highlight w:val="none"/>
              </w:rPr>
            </w:pPr>
          </w:p>
        </w:tc>
        <w:tc>
          <w:tcPr>
            <w:tcW w:w="1322" w:type="pct"/>
            <w:gridSpan w:val="6"/>
            <w:vAlign w:val="center"/>
          </w:tcPr>
          <w:p w14:paraId="31524F01">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37D73D62">
            <w:pPr>
              <w:jc w:val="center"/>
              <w:rPr>
                <w:rFonts w:ascii="宋体" w:hAnsi="宋体"/>
                <w:color w:val="auto"/>
                <w:szCs w:val="21"/>
                <w:highlight w:val="none"/>
              </w:rPr>
            </w:pPr>
          </w:p>
        </w:tc>
      </w:tr>
      <w:tr w14:paraId="0B00F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15C57F3">
            <w:pPr>
              <w:rPr>
                <w:rFonts w:ascii="宋体" w:hAnsi="宋体"/>
                <w:color w:val="auto"/>
                <w:szCs w:val="21"/>
                <w:highlight w:val="none"/>
              </w:rPr>
            </w:pPr>
            <w:r>
              <w:rPr>
                <w:rFonts w:hint="eastAsia" w:ascii="宋体" w:hAnsi="宋体"/>
                <w:color w:val="auto"/>
                <w:szCs w:val="21"/>
                <w:highlight w:val="none"/>
              </w:rPr>
              <w:t>在线监测水位型号</w:t>
            </w:r>
          </w:p>
        </w:tc>
        <w:tc>
          <w:tcPr>
            <w:tcW w:w="1423" w:type="pct"/>
            <w:gridSpan w:val="2"/>
            <w:vAlign w:val="center"/>
          </w:tcPr>
          <w:p w14:paraId="2FEC692F">
            <w:pPr>
              <w:jc w:val="center"/>
              <w:rPr>
                <w:rFonts w:ascii="宋体" w:hAnsi="宋体"/>
                <w:color w:val="auto"/>
                <w:szCs w:val="21"/>
                <w:highlight w:val="none"/>
              </w:rPr>
            </w:pPr>
          </w:p>
        </w:tc>
        <w:tc>
          <w:tcPr>
            <w:tcW w:w="1322" w:type="pct"/>
            <w:gridSpan w:val="6"/>
            <w:vAlign w:val="center"/>
          </w:tcPr>
          <w:p w14:paraId="507A27AA">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7398F92A">
            <w:pPr>
              <w:jc w:val="center"/>
              <w:rPr>
                <w:rFonts w:ascii="宋体" w:hAnsi="宋体"/>
                <w:color w:val="auto"/>
                <w:szCs w:val="21"/>
                <w:highlight w:val="none"/>
              </w:rPr>
            </w:pPr>
          </w:p>
        </w:tc>
      </w:tr>
      <w:tr w14:paraId="1292C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015CA06">
            <w:pPr>
              <w:rPr>
                <w:rFonts w:ascii="宋体" w:hAnsi="宋体"/>
                <w:color w:val="auto"/>
                <w:szCs w:val="21"/>
                <w:highlight w:val="none"/>
              </w:rPr>
            </w:pPr>
            <w:r>
              <w:rPr>
                <w:rFonts w:hint="eastAsia" w:ascii="宋体" w:hAnsi="宋体"/>
                <w:color w:val="auto"/>
                <w:szCs w:val="21"/>
                <w:highlight w:val="none"/>
              </w:rPr>
              <w:t>闸站监控系统型号</w:t>
            </w:r>
          </w:p>
        </w:tc>
        <w:tc>
          <w:tcPr>
            <w:tcW w:w="1423" w:type="pct"/>
            <w:gridSpan w:val="2"/>
            <w:vAlign w:val="center"/>
          </w:tcPr>
          <w:p w14:paraId="7152C2EE">
            <w:pPr>
              <w:jc w:val="center"/>
              <w:rPr>
                <w:rFonts w:ascii="宋体" w:hAnsi="宋体"/>
                <w:color w:val="auto"/>
                <w:szCs w:val="21"/>
                <w:highlight w:val="none"/>
              </w:rPr>
            </w:pPr>
          </w:p>
        </w:tc>
        <w:tc>
          <w:tcPr>
            <w:tcW w:w="1322" w:type="pct"/>
            <w:gridSpan w:val="6"/>
            <w:vAlign w:val="center"/>
          </w:tcPr>
          <w:p w14:paraId="33FDD292">
            <w:pPr>
              <w:rPr>
                <w:rFonts w:ascii="宋体" w:hAnsi="宋体"/>
                <w:color w:val="auto"/>
                <w:szCs w:val="21"/>
                <w:highlight w:val="none"/>
              </w:rPr>
            </w:pPr>
            <w:r>
              <w:rPr>
                <w:rFonts w:hint="eastAsia" w:ascii="宋体" w:hAnsi="宋体"/>
                <w:color w:val="auto"/>
                <w:szCs w:val="21"/>
                <w:highlight w:val="none"/>
              </w:rPr>
              <w:t>网络通讯兆数</w:t>
            </w:r>
          </w:p>
        </w:tc>
        <w:tc>
          <w:tcPr>
            <w:tcW w:w="1176" w:type="pct"/>
            <w:vAlign w:val="center"/>
          </w:tcPr>
          <w:p w14:paraId="781E84BE">
            <w:pPr>
              <w:jc w:val="center"/>
              <w:rPr>
                <w:rFonts w:ascii="宋体" w:hAnsi="宋体"/>
                <w:color w:val="auto"/>
                <w:szCs w:val="21"/>
                <w:highlight w:val="none"/>
              </w:rPr>
            </w:pPr>
            <w:r>
              <w:rPr>
                <w:rFonts w:hint="eastAsia" w:ascii="宋体" w:hAnsi="宋体"/>
                <w:color w:val="auto"/>
                <w:szCs w:val="21"/>
                <w:highlight w:val="none"/>
              </w:rPr>
              <w:t>M</w:t>
            </w:r>
          </w:p>
        </w:tc>
      </w:tr>
      <w:tr w14:paraId="3C705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250A0E9">
            <w:pPr>
              <w:rPr>
                <w:rFonts w:ascii="宋体" w:hAnsi="宋体"/>
                <w:color w:val="auto"/>
                <w:szCs w:val="21"/>
                <w:highlight w:val="none"/>
              </w:rPr>
            </w:pPr>
            <w:r>
              <w:rPr>
                <w:rFonts w:hint="eastAsia" w:ascii="宋体" w:hAnsi="宋体"/>
                <w:color w:val="auto"/>
                <w:szCs w:val="21"/>
                <w:highlight w:val="none"/>
              </w:rPr>
              <w:t>水上交通信号灯型号</w:t>
            </w:r>
          </w:p>
        </w:tc>
        <w:tc>
          <w:tcPr>
            <w:tcW w:w="1423" w:type="pct"/>
            <w:gridSpan w:val="2"/>
            <w:vAlign w:val="center"/>
          </w:tcPr>
          <w:p w14:paraId="54383A88">
            <w:pPr>
              <w:jc w:val="center"/>
              <w:rPr>
                <w:rFonts w:ascii="宋体" w:hAnsi="宋体"/>
                <w:color w:val="auto"/>
                <w:szCs w:val="21"/>
                <w:highlight w:val="none"/>
              </w:rPr>
            </w:pPr>
          </w:p>
        </w:tc>
        <w:tc>
          <w:tcPr>
            <w:tcW w:w="1322" w:type="pct"/>
            <w:gridSpan w:val="6"/>
            <w:vAlign w:val="center"/>
          </w:tcPr>
          <w:p w14:paraId="275E6945">
            <w:pPr>
              <w:rPr>
                <w:rFonts w:ascii="宋体" w:hAnsi="宋体"/>
                <w:color w:val="auto"/>
                <w:szCs w:val="21"/>
                <w:highlight w:val="none"/>
              </w:rPr>
            </w:pPr>
            <w:r>
              <w:rPr>
                <w:rFonts w:hint="eastAsia" w:ascii="宋体" w:hAnsi="宋体"/>
                <w:color w:val="auto"/>
                <w:szCs w:val="21"/>
                <w:highlight w:val="none"/>
              </w:rPr>
              <w:t>水上交通信号灯数量</w:t>
            </w:r>
          </w:p>
        </w:tc>
        <w:tc>
          <w:tcPr>
            <w:tcW w:w="1176" w:type="pct"/>
            <w:vAlign w:val="center"/>
          </w:tcPr>
          <w:p w14:paraId="5DC8D9DF">
            <w:pPr>
              <w:jc w:val="center"/>
              <w:rPr>
                <w:rFonts w:ascii="宋体" w:hAnsi="宋体"/>
                <w:color w:val="auto"/>
                <w:szCs w:val="21"/>
                <w:highlight w:val="none"/>
              </w:rPr>
            </w:pPr>
          </w:p>
        </w:tc>
      </w:tr>
      <w:tr w14:paraId="7B89A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6AD6FD02">
            <w:pPr>
              <w:rPr>
                <w:rFonts w:ascii="宋体" w:hAnsi="宋体"/>
                <w:color w:val="auto"/>
                <w:szCs w:val="21"/>
                <w:highlight w:val="none"/>
              </w:rPr>
            </w:pPr>
            <w:r>
              <w:rPr>
                <w:rFonts w:hint="eastAsia" w:ascii="宋体" w:hAnsi="宋体"/>
                <w:color w:val="auto"/>
                <w:szCs w:val="21"/>
                <w:highlight w:val="none"/>
              </w:rPr>
              <w:t>泵站管养情况</w:t>
            </w:r>
          </w:p>
        </w:tc>
      </w:tr>
      <w:tr w14:paraId="43904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4557C5A">
            <w:pPr>
              <w:rPr>
                <w:rFonts w:ascii="宋体" w:hAnsi="宋体"/>
                <w:color w:val="auto"/>
                <w:szCs w:val="21"/>
                <w:highlight w:val="none"/>
              </w:rPr>
            </w:pPr>
            <w:r>
              <w:rPr>
                <w:rFonts w:hint="eastAsia" w:ascii="宋体" w:hAnsi="宋体"/>
                <w:color w:val="auto"/>
                <w:szCs w:val="21"/>
                <w:highlight w:val="none"/>
              </w:rPr>
              <w:t>主管部门</w:t>
            </w:r>
          </w:p>
        </w:tc>
        <w:tc>
          <w:tcPr>
            <w:tcW w:w="1402" w:type="pct"/>
            <w:vAlign w:val="center"/>
          </w:tcPr>
          <w:p w14:paraId="41E51837">
            <w:pPr>
              <w:jc w:val="center"/>
              <w:rPr>
                <w:rFonts w:ascii="宋体" w:hAnsi="宋体"/>
                <w:color w:val="auto"/>
                <w:szCs w:val="21"/>
                <w:highlight w:val="none"/>
              </w:rPr>
            </w:pPr>
            <w:r>
              <w:rPr>
                <w:rFonts w:hint="eastAsia" w:ascii="宋体" w:hAnsi="宋体"/>
                <w:color w:val="auto"/>
                <w:szCs w:val="21"/>
                <w:highlight w:val="none"/>
              </w:rPr>
              <w:t>上城区城管局</w:t>
            </w:r>
          </w:p>
        </w:tc>
        <w:tc>
          <w:tcPr>
            <w:tcW w:w="309" w:type="pct"/>
            <w:gridSpan w:val="4"/>
            <w:vMerge w:val="restart"/>
            <w:tcBorders>
              <w:right w:val="single" w:color="auto" w:sz="4" w:space="0"/>
            </w:tcBorders>
            <w:vAlign w:val="center"/>
          </w:tcPr>
          <w:p w14:paraId="19809BCE">
            <w:pPr>
              <w:jc w:val="center"/>
              <w:rPr>
                <w:rFonts w:ascii="宋体" w:hAnsi="宋体"/>
                <w:color w:val="auto"/>
                <w:szCs w:val="21"/>
                <w:highlight w:val="none"/>
              </w:rPr>
            </w:pPr>
            <w:r>
              <w:rPr>
                <w:rFonts w:hint="eastAsia" w:ascii="宋体" w:hAnsi="宋体"/>
                <w:color w:val="auto"/>
                <w:szCs w:val="21"/>
                <w:highlight w:val="none"/>
              </w:rPr>
              <w:t>照片</w:t>
            </w:r>
          </w:p>
        </w:tc>
        <w:tc>
          <w:tcPr>
            <w:tcW w:w="2210" w:type="pct"/>
            <w:gridSpan w:val="4"/>
            <w:vMerge w:val="restart"/>
            <w:tcBorders>
              <w:left w:val="single" w:color="auto" w:sz="4" w:space="0"/>
            </w:tcBorders>
            <w:vAlign w:val="center"/>
          </w:tcPr>
          <w:p w14:paraId="17E0B142">
            <w:pPr>
              <w:widowControl/>
              <w:jc w:val="left"/>
              <w:rPr>
                <w:rFonts w:ascii="宋体" w:hAnsi="宋体"/>
                <w:color w:val="auto"/>
                <w:szCs w:val="21"/>
                <w:highlight w:val="none"/>
              </w:rPr>
            </w:pPr>
          </w:p>
          <w:p w14:paraId="29ED0552">
            <w:pPr>
              <w:rPr>
                <w:rFonts w:ascii="宋体" w:hAnsi="宋体"/>
                <w:color w:val="auto"/>
                <w:szCs w:val="21"/>
                <w:highlight w:val="none"/>
              </w:rPr>
            </w:pPr>
            <w:r>
              <w:rPr>
                <w:rFonts w:hint="eastAsia" w:ascii="宋体" w:hAnsi="宋体"/>
                <w:color w:val="auto"/>
                <w:szCs w:val="21"/>
                <w:highlight w:val="none"/>
              </w:rPr>
              <w:drawing>
                <wp:inline distT="0" distB="0" distL="0" distR="0">
                  <wp:extent cx="2638425" cy="1190625"/>
                  <wp:effectExtent l="0" t="0" r="9525" b="9525"/>
                  <wp:docPr id="25" name="图片 2" descr="54b6bc3ebeac91eea666d835af39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54b6bc3ebeac91eea666d835af3981d"/>
                          <pic:cNvPicPr>
                            <a:picLocks noChangeAspect="1" noChangeArrowheads="1"/>
                          </pic:cNvPicPr>
                        </pic:nvPicPr>
                        <pic:blipFill>
                          <a:blip r:embed="rId30"/>
                          <a:srcRect/>
                          <a:stretch>
                            <a:fillRect/>
                          </a:stretch>
                        </pic:blipFill>
                        <pic:spPr>
                          <a:xfrm>
                            <a:off x="0" y="0"/>
                            <a:ext cx="2638425" cy="1190625"/>
                          </a:xfrm>
                          <a:prstGeom prst="rect">
                            <a:avLst/>
                          </a:prstGeom>
                          <a:noFill/>
                          <a:ln w="9525" cmpd="sng">
                            <a:noFill/>
                            <a:miter lim="800000"/>
                            <a:headEnd/>
                            <a:tailEnd/>
                          </a:ln>
                        </pic:spPr>
                      </pic:pic>
                    </a:graphicData>
                  </a:graphic>
                </wp:inline>
              </w:drawing>
            </w:r>
          </w:p>
        </w:tc>
      </w:tr>
      <w:tr w14:paraId="7E5C6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6BA3B53">
            <w:pPr>
              <w:rPr>
                <w:rFonts w:ascii="宋体" w:hAnsi="宋体"/>
                <w:color w:val="auto"/>
                <w:szCs w:val="21"/>
                <w:highlight w:val="none"/>
              </w:rPr>
            </w:pPr>
            <w:r>
              <w:rPr>
                <w:rFonts w:hint="eastAsia" w:ascii="宋体" w:hAnsi="宋体"/>
                <w:color w:val="auto"/>
                <w:szCs w:val="21"/>
                <w:highlight w:val="none"/>
              </w:rPr>
              <w:t>管养单位</w:t>
            </w:r>
          </w:p>
        </w:tc>
        <w:tc>
          <w:tcPr>
            <w:tcW w:w="1402" w:type="pct"/>
            <w:vAlign w:val="center"/>
          </w:tcPr>
          <w:p w14:paraId="33B026FE">
            <w:pPr>
              <w:jc w:val="center"/>
              <w:rPr>
                <w:rFonts w:ascii="宋体" w:hAnsi="宋体"/>
                <w:color w:val="auto"/>
                <w:szCs w:val="21"/>
                <w:highlight w:val="none"/>
              </w:rPr>
            </w:pPr>
            <w:r>
              <w:rPr>
                <w:rFonts w:hint="eastAsia" w:ascii="宋体" w:hAnsi="宋体"/>
                <w:color w:val="auto"/>
                <w:szCs w:val="21"/>
                <w:highlight w:val="none"/>
              </w:rPr>
              <w:t>三堡排灌站</w:t>
            </w:r>
          </w:p>
        </w:tc>
        <w:tc>
          <w:tcPr>
            <w:tcW w:w="309" w:type="pct"/>
            <w:gridSpan w:val="4"/>
            <w:vMerge w:val="continue"/>
            <w:tcBorders>
              <w:right w:val="single" w:color="auto" w:sz="4" w:space="0"/>
            </w:tcBorders>
            <w:vAlign w:val="center"/>
          </w:tcPr>
          <w:p w14:paraId="6A755EA2">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6BEB615E">
            <w:pPr>
              <w:jc w:val="center"/>
              <w:rPr>
                <w:rFonts w:ascii="宋体" w:hAnsi="宋体"/>
                <w:color w:val="auto"/>
                <w:szCs w:val="21"/>
                <w:highlight w:val="none"/>
              </w:rPr>
            </w:pPr>
          </w:p>
        </w:tc>
      </w:tr>
      <w:tr w14:paraId="2F3A5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BD3B76A">
            <w:pPr>
              <w:rPr>
                <w:rFonts w:ascii="宋体" w:hAnsi="宋体"/>
                <w:color w:val="auto"/>
                <w:szCs w:val="21"/>
                <w:highlight w:val="none"/>
              </w:rPr>
            </w:pPr>
            <w:r>
              <w:rPr>
                <w:rFonts w:hint="eastAsia" w:ascii="宋体" w:hAnsi="宋体"/>
                <w:color w:val="auto"/>
                <w:szCs w:val="21"/>
                <w:highlight w:val="none"/>
              </w:rPr>
              <w:t>班组负责人</w:t>
            </w:r>
          </w:p>
        </w:tc>
        <w:tc>
          <w:tcPr>
            <w:tcW w:w="1402" w:type="pct"/>
            <w:vAlign w:val="center"/>
          </w:tcPr>
          <w:p w14:paraId="05C72449">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2734925B">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64B9EBAA">
            <w:pPr>
              <w:jc w:val="center"/>
              <w:rPr>
                <w:rFonts w:ascii="宋体" w:hAnsi="宋体"/>
                <w:color w:val="auto"/>
                <w:szCs w:val="21"/>
                <w:highlight w:val="none"/>
              </w:rPr>
            </w:pPr>
          </w:p>
        </w:tc>
      </w:tr>
      <w:tr w14:paraId="06284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C1A4FAB">
            <w:pPr>
              <w:rPr>
                <w:rFonts w:ascii="宋体" w:hAnsi="宋体"/>
                <w:color w:val="auto"/>
                <w:szCs w:val="21"/>
                <w:highlight w:val="none"/>
              </w:rPr>
            </w:pPr>
            <w:r>
              <w:rPr>
                <w:rFonts w:hint="eastAsia" w:ascii="宋体" w:hAnsi="宋体"/>
                <w:color w:val="auto"/>
                <w:szCs w:val="21"/>
                <w:highlight w:val="none"/>
              </w:rPr>
              <w:t>运行班次</w:t>
            </w:r>
          </w:p>
        </w:tc>
        <w:tc>
          <w:tcPr>
            <w:tcW w:w="1402" w:type="pct"/>
            <w:vAlign w:val="center"/>
          </w:tcPr>
          <w:p w14:paraId="797C6F9A">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027C299C">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B61915C">
            <w:pPr>
              <w:jc w:val="center"/>
              <w:rPr>
                <w:rFonts w:ascii="宋体" w:hAnsi="宋体"/>
                <w:color w:val="auto"/>
                <w:szCs w:val="21"/>
                <w:highlight w:val="none"/>
              </w:rPr>
            </w:pPr>
          </w:p>
        </w:tc>
      </w:tr>
      <w:tr w14:paraId="016BB1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900D959">
            <w:pPr>
              <w:rPr>
                <w:rFonts w:ascii="宋体" w:hAnsi="宋体"/>
                <w:color w:val="auto"/>
                <w:szCs w:val="21"/>
                <w:highlight w:val="none"/>
              </w:rPr>
            </w:pPr>
            <w:r>
              <w:rPr>
                <w:rFonts w:hint="eastAsia" w:ascii="宋体" w:hAnsi="宋体"/>
                <w:color w:val="auto"/>
                <w:szCs w:val="21"/>
                <w:highlight w:val="none"/>
              </w:rPr>
              <w:t>每班人数</w:t>
            </w:r>
          </w:p>
        </w:tc>
        <w:tc>
          <w:tcPr>
            <w:tcW w:w="1402" w:type="pct"/>
            <w:vAlign w:val="center"/>
          </w:tcPr>
          <w:p w14:paraId="4D35FF7C">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98B215F">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2AF3E33">
            <w:pPr>
              <w:jc w:val="center"/>
              <w:rPr>
                <w:rFonts w:ascii="宋体" w:hAnsi="宋体"/>
                <w:color w:val="auto"/>
                <w:szCs w:val="21"/>
                <w:highlight w:val="none"/>
              </w:rPr>
            </w:pPr>
          </w:p>
        </w:tc>
      </w:tr>
      <w:tr w14:paraId="0C2CF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5DAF6D7">
            <w:pPr>
              <w:rPr>
                <w:rFonts w:ascii="宋体" w:hAnsi="宋体"/>
                <w:color w:val="auto"/>
                <w:szCs w:val="21"/>
                <w:highlight w:val="none"/>
              </w:rPr>
            </w:pPr>
            <w:r>
              <w:rPr>
                <w:rFonts w:hint="eastAsia" w:ascii="宋体" w:hAnsi="宋体"/>
                <w:color w:val="auto"/>
                <w:szCs w:val="21"/>
                <w:highlight w:val="none"/>
              </w:rPr>
              <w:t>管养人员总数</w:t>
            </w:r>
          </w:p>
        </w:tc>
        <w:tc>
          <w:tcPr>
            <w:tcW w:w="1402" w:type="pct"/>
            <w:vAlign w:val="center"/>
          </w:tcPr>
          <w:p w14:paraId="10AC3848">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13B1425C">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2E6E06D">
            <w:pPr>
              <w:jc w:val="center"/>
              <w:rPr>
                <w:rFonts w:ascii="宋体" w:hAnsi="宋体"/>
                <w:color w:val="auto"/>
                <w:szCs w:val="21"/>
                <w:highlight w:val="none"/>
              </w:rPr>
            </w:pPr>
          </w:p>
        </w:tc>
      </w:tr>
      <w:tr w14:paraId="3507D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511084B">
            <w:pPr>
              <w:rPr>
                <w:rFonts w:ascii="宋体" w:hAnsi="宋体"/>
                <w:color w:val="auto"/>
                <w:szCs w:val="21"/>
                <w:highlight w:val="none"/>
              </w:rPr>
            </w:pPr>
            <w:r>
              <w:rPr>
                <w:rFonts w:hint="eastAsia" w:ascii="宋体" w:hAnsi="宋体"/>
                <w:color w:val="auto"/>
                <w:szCs w:val="21"/>
                <w:highlight w:val="none"/>
              </w:rPr>
              <w:t>联系电话</w:t>
            </w:r>
          </w:p>
        </w:tc>
        <w:tc>
          <w:tcPr>
            <w:tcW w:w="1402" w:type="pct"/>
            <w:vAlign w:val="center"/>
          </w:tcPr>
          <w:p w14:paraId="1160AE0B">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13C6F4FC">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4CB8B92">
            <w:pPr>
              <w:jc w:val="center"/>
              <w:rPr>
                <w:rFonts w:ascii="宋体" w:hAnsi="宋体"/>
                <w:color w:val="auto"/>
                <w:szCs w:val="21"/>
                <w:highlight w:val="none"/>
              </w:rPr>
            </w:pPr>
          </w:p>
        </w:tc>
      </w:tr>
      <w:tr w14:paraId="68536E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406DE59">
            <w:pPr>
              <w:rPr>
                <w:rFonts w:ascii="宋体" w:hAnsi="宋体"/>
                <w:color w:val="auto"/>
                <w:szCs w:val="21"/>
                <w:highlight w:val="none"/>
              </w:rPr>
            </w:pPr>
            <w:r>
              <w:rPr>
                <w:rFonts w:hint="eastAsia" w:ascii="宋体" w:hAnsi="宋体"/>
                <w:color w:val="auto"/>
                <w:szCs w:val="21"/>
                <w:highlight w:val="none"/>
              </w:rPr>
              <w:t>管养用房总建筑面积</w:t>
            </w:r>
          </w:p>
        </w:tc>
        <w:tc>
          <w:tcPr>
            <w:tcW w:w="1402" w:type="pct"/>
            <w:vAlign w:val="center"/>
          </w:tcPr>
          <w:p w14:paraId="72357976">
            <w:pPr>
              <w:jc w:val="center"/>
              <w:rPr>
                <w:rFonts w:ascii="宋体" w:hAnsi="宋体"/>
                <w:color w:val="auto"/>
                <w:szCs w:val="21"/>
                <w:highlight w:val="none"/>
              </w:rPr>
            </w:pPr>
            <w:r>
              <w:rPr>
                <w:rFonts w:hint="eastAsia" w:ascii="宋体" w:hAnsi="宋体"/>
                <w:color w:val="auto"/>
                <w:szCs w:val="21"/>
                <w:highlight w:val="none"/>
              </w:rPr>
              <w:t>13平方</w:t>
            </w:r>
          </w:p>
        </w:tc>
        <w:tc>
          <w:tcPr>
            <w:tcW w:w="309" w:type="pct"/>
            <w:gridSpan w:val="4"/>
            <w:vMerge w:val="continue"/>
            <w:tcBorders>
              <w:right w:val="single" w:color="auto" w:sz="4" w:space="0"/>
            </w:tcBorders>
            <w:vAlign w:val="center"/>
          </w:tcPr>
          <w:p w14:paraId="58DECE16">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679EB9D">
            <w:pPr>
              <w:jc w:val="center"/>
              <w:rPr>
                <w:rFonts w:ascii="宋体" w:hAnsi="宋体"/>
                <w:color w:val="auto"/>
                <w:szCs w:val="21"/>
                <w:highlight w:val="none"/>
              </w:rPr>
            </w:pPr>
          </w:p>
        </w:tc>
      </w:tr>
      <w:tr w14:paraId="540CB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85E0228">
            <w:pPr>
              <w:rPr>
                <w:rFonts w:ascii="宋体" w:hAnsi="宋体"/>
                <w:color w:val="auto"/>
                <w:szCs w:val="21"/>
                <w:highlight w:val="none"/>
              </w:rPr>
            </w:pPr>
            <w:r>
              <w:rPr>
                <w:rFonts w:hint="eastAsia" w:ascii="宋体" w:hAnsi="宋体"/>
                <w:color w:val="auto"/>
                <w:szCs w:val="21"/>
                <w:highlight w:val="none"/>
              </w:rPr>
              <w:t>备注</w:t>
            </w:r>
          </w:p>
        </w:tc>
        <w:tc>
          <w:tcPr>
            <w:tcW w:w="1402" w:type="pct"/>
            <w:vAlign w:val="center"/>
          </w:tcPr>
          <w:p w14:paraId="19B7595A">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B863326">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55B41897">
            <w:pPr>
              <w:jc w:val="center"/>
              <w:rPr>
                <w:rFonts w:ascii="宋体" w:hAnsi="宋体"/>
                <w:color w:val="auto"/>
                <w:szCs w:val="21"/>
                <w:highlight w:val="none"/>
              </w:rPr>
            </w:pPr>
          </w:p>
        </w:tc>
      </w:tr>
      <w:tr w14:paraId="63ECD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5D44D970">
            <w:pPr>
              <w:rPr>
                <w:rFonts w:ascii="宋体" w:hAnsi="宋体"/>
                <w:color w:val="auto"/>
                <w:szCs w:val="21"/>
                <w:highlight w:val="none"/>
              </w:rPr>
            </w:pPr>
            <w:r>
              <w:rPr>
                <w:rFonts w:hint="eastAsia" w:ascii="宋体" w:hAnsi="宋体"/>
                <w:color w:val="auto"/>
                <w:szCs w:val="21"/>
                <w:highlight w:val="none"/>
              </w:rPr>
              <w:t xml:space="preserve">闸门安全鉴定时间及主要结论 </w:t>
            </w:r>
          </w:p>
        </w:tc>
      </w:tr>
      <w:tr w14:paraId="7754F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457" w:hRule="atLeast"/>
          <w:tblHeader/>
        </w:trPr>
        <w:tc>
          <w:tcPr>
            <w:tcW w:w="5000" w:type="pct"/>
            <w:gridSpan w:val="10"/>
            <w:vAlign w:val="center"/>
          </w:tcPr>
          <w:p w14:paraId="3E79AE71">
            <w:pPr>
              <w:rPr>
                <w:rFonts w:ascii="宋体" w:hAnsi="宋体"/>
                <w:bCs/>
                <w:color w:val="auto"/>
                <w:szCs w:val="21"/>
                <w:highlight w:val="none"/>
              </w:rPr>
            </w:pPr>
            <w:r>
              <w:rPr>
                <w:rFonts w:hint="eastAsia" w:ascii="宋体" w:hAnsi="宋体"/>
                <w:bCs/>
                <w:color w:val="auto"/>
                <w:szCs w:val="21"/>
                <w:highlight w:val="none"/>
              </w:rPr>
              <w:t>2022年7月换钢丝绳。</w:t>
            </w:r>
          </w:p>
          <w:p w14:paraId="70060484">
            <w:pPr>
              <w:rPr>
                <w:rFonts w:ascii="宋体" w:hAnsi="宋体"/>
                <w:bCs/>
                <w:color w:val="auto"/>
                <w:szCs w:val="21"/>
                <w:highlight w:val="none"/>
              </w:rPr>
            </w:pPr>
            <w:r>
              <w:rPr>
                <w:rFonts w:hint="eastAsia" w:ascii="宋体" w:hAnsi="宋体"/>
                <w:bCs/>
                <w:color w:val="auto"/>
                <w:szCs w:val="21"/>
                <w:highlight w:val="none"/>
              </w:rPr>
              <w:t>机场港支流闸22.7更铭宣家埠闸。</w:t>
            </w:r>
          </w:p>
          <w:p w14:paraId="2E9A30C6">
            <w:pPr>
              <w:rPr>
                <w:rFonts w:ascii="宋体" w:hAnsi="宋体"/>
                <w:color w:val="auto"/>
                <w:szCs w:val="21"/>
                <w:highlight w:val="none"/>
              </w:rPr>
            </w:pPr>
            <w:r>
              <w:rPr>
                <w:rFonts w:hint="eastAsia" w:ascii="宋体" w:hAnsi="宋体"/>
                <w:bCs/>
                <w:color w:val="auto"/>
                <w:szCs w:val="21"/>
                <w:highlight w:val="none"/>
              </w:rPr>
              <w:t>上图2023.4照片</w:t>
            </w:r>
          </w:p>
        </w:tc>
      </w:tr>
    </w:tbl>
    <w:p w14:paraId="793F6256">
      <w:pPr>
        <w:snapToGrid w:val="0"/>
        <w:spacing w:line="360" w:lineRule="auto"/>
        <w:rPr>
          <w:color w:val="auto"/>
          <w:highlight w:val="none"/>
        </w:rPr>
      </w:pPr>
    </w:p>
    <w:p w14:paraId="7E2BDA9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br w:type="page"/>
      </w:r>
    </w:p>
    <w:p w14:paraId="1301851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w:t>
      </w:r>
      <w:r>
        <w:rPr>
          <w:rFonts w:ascii="宋体" w:hAnsi="宋体"/>
          <w:color w:val="auto"/>
          <w:szCs w:val="21"/>
          <w:highlight w:val="none"/>
        </w:rPr>
        <w:t>4</w:t>
      </w:r>
    </w:p>
    <w:p w14:paraId="0F8641C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杭州市城市河道相关泵站及配套闸门基本情况表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2663"/>
        <w:gridCol w:w="29"/>
        <w:gridCol w:w="25"/>
        <w:gridCol w:w="36"/>
        <w:gridCol w:w="417"/>
        <w:gridCol w:w="22"/>
        <w:gridCol w:w="1295"/>
        <w:gridCol w:w="721"/>
        <w:gridCol w:w="2319"/>
      </w:tblGrid>
      <w:tr w14:paraId="0627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pct"/>
            <w:gridSpan w:val="5"/>
            <w:tcBorders>
              <w:top w:val="dotted" w:color="auto" w:sz="4" w:space="0"/>
              <w:left w:val="dotted" w:color="auto" w:sz="4" w:space="0"/>
              <w:bottom w:val="dotted" w:color="auto" w:sz="4" w:space="0"/>
              <w:right w:val="dotted" w:color="auto" w:sz="4" w:space="0"/>
            </w:tcBorders>
          </w:tcPr>
          <w:p w14:paraId="3C74B119">
            <w:pPr>
              <w:rPr>
                <w:rFonts w:ascii="宋体" w:hAnsi="宋体"/>
                <w:b/>
                <w:color w:val="auto"/>
                <w:szCs w:val="21"/>
                <w:highlight w:val="none"/>
              </w:rPr>
            </w:pPr>
            <w:r>
              <w:rPr>
                <w:rFonts w:hint="eastAsia" w:ascii="宋体" w:hAnsi="宋体"/>
                <w:b/>
                <w:color w:val="auto"/>
                <w:szCs w:val="21"/>
                <w:highlight w:val="none"/>
              </w:rPr>
              <w:t>船闸/水闸名称：宣家埠方渠闸</w:t>
            </w:r>
          </w:p>
        </w:tc>
        <w:tc>
          <w:tcPr>
            <w:tcW w:w="2454" w:type="pct"/>
            <w:gridSpan w:val="5"/>
            <w:tcBorders>
              <w:top w:val="dotted" w:color="auto" w:sz="4" w:space="0"/>
              <w:left w:val="dotted" w:color="auto" w:sz="4" w:space="0"/>
              <w:bottom w:val="dotted" w:color="auto" w:sz="4" w:space="0"/>
              <w:right w:val="dotted" w:color="auto" w:sz="4" w:space="0"/>
            </w:tcBorders>
          </w:tcPr>
          <w:p w14:paraId="025E5258">
            <w:pPr>
              <w:ind w:firstLine="1665" w:firstLineChars="790"/>
              <w:rPr>
                <w:rFonts w:ascii="宋体" w:hAnsi="宋体"/>
                <w:b/>
                <w:color w:val="auto"/>
                <w:szCs w:val="21"/>
                <w:highlight w:val="none"/>
              </w:rPr>
            </w:pPr>
            <w:r>
              <w:rPr>
                <w:rFonts w:hint="eastAsia" w:ascii="宋体" w:hAnsi="宋体"/>
                <w:b/>
                <w:color w:val="auto"/>
                <w:szCs w:val="21"/>
                <w:highlight w:val="none"/>
              </w:rPr>
              <w:t>登记时间：2019年</w:t>
            </w:r>
          </w:p>
        </w:tc>
      </w:tr>
      <w:tr w14:paraId="75962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537" w:hRule="exact"/>
        </w:trPr>
        <w:tc>
          <w:tcPr>
            <w:tcW w:w="1079" w:type="pct"/>
            <w:tcBorders>
              <w:top w:val="single" w:color="auto" w:sz="12" w:space="0"/>
              <w:left w:val="single" w:color="auto" w:sz="12" w:space="0"/>
              <w:bottom w:val="single" w:color="auto" w:sz="6" w:space="0"/>
              <w:right w:val="single" w:color="auto" w:sz="6" w:space="0"/>
            </w:tcBorders>
            <w:vAlign w:val="center"/>
          </w:tcPr>
          <w:p w14:paraId="0DA53C91">
            <w:pPr>
              <w:widowControl/>
              <w:rPr>
                <w:rFonts w:ascii="宋体" w:hAnsi="宋体" w:cs="宋体"/>
                <w:color w:val="auto"/>
                <w:szCs w:val="21"/>
                <w:highlight w:val="none"/>
              </w:rPr>
            </w:pPr>
            <w:r>
              <w:rPr>
                <w:rFonts w:hint="eastAsia" w:ascii="宋体" w:hAnsi="宋体" w:cs="宋体"/>
                <w:color w:val="auto"/>
                <w:szCs w:val="21"/>
                <w:highlight w:val="none"/>
              </w:rPr>
              <w:t>工程地点</w:t>
            </w:r>
          </w:p>
        </w:tc>
        <w:tc>
          <w:tcPr>
            <w:tcW w:w="1467" w:type="pct"/>
            <w:gridSpan w:val="4"/>
            <w:tcBorders>
              <w:top w:val="single" w:color="auto" w:sz="12" w:space="0"/>
              <w:left w:val="single" w:color="auto" w:sz="6" w:space="0"/>
              <w:bottom w:val="single" w:color="auto" w:sz="6" w:space="0"/>
              <w:right w:val="single" w:color="auto" w:sz="6" w:space="0"/>
            </w:tcBorders>
            <w:vAlign w:val="center"/>
          </w:tcPr>
          <w:p w14:paraId="3DBA0588">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宣家埠一区</w:t>
            </w:r>
          </w:p>
        </w:tc>
        <w:tc>
          <w:tcPr>
            <w:tcW w:w="912" w:type="pct"/>
            <w:gridSpan w:val="3"/>
            <w:vMerge w:val="restart"/>
            <w:tcBorders>
              <w:top w:val="single" w:color="auto" w:sz="12" w:space="0"/>
              <w:left w:val="single" w:color="auto" w:sz="6" w:space="0"/>
              <w:bottom w:val="single" w:color="auto" w:sz="6" w:space="0"/>
              <w:right w:val="single" w:color="auto" w:sz="6" w:space="0"/>
            </w:tcBorders>
            <w:vAlign w:val="center"/>
          </w:tcPr>
          <w:p w14:paraId="39500E6D">
            <w:pPr>
              <w:widowControl/>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1542" w:type="pct"/>
            <w:gridSpan w:val="2"/>
            <w:tcBorders>
              <w:top w:val="single" w:color="auto" w:sz="12" w:space="0"/>
              <w:left w:val="single" w:color="auto" w:sz="6" w:space="0"/>
              <w:bottom w:val="single" w:color="auto" w:sz="6" w:space="0"/>
              <w:right w:val="single" w:color="auto" w:sz="12" w:space="0"/>
            </w:tcBorders>
            <w:vAlign w:val="center"/>
          </w:tcPr>
          <w:p w14:paraId="7CD5DD87">
            <w:pPr>
              <w:widowControl/>
              <w:rPr>
                <w:rFonts w:ascii="宋体" w:hAnsi="宋体" w:cs="宋体"/>
                <w:color w:val="auto"/>
                <w:szCs w:val="21"/>
                <w:highlight w:val="none"/>
              </w:rPr>
            </w:pPr>
            <w:r>
              <w:rPr>
                <w:rFonts w:hint="eastAsia" w:ascii="宋体" w:hAnsi="宋体" w:cs="宋体"/>
                <w:color w:val="auto"/>
                <w:szCs w:val="21"/>
                <w:highlight w:val="none"/>
              </w:rPr>
              <w:t>东经：</w:t>
            </w:r>
          </w:p>
        </w:tc>
      </w:tr>
      <w:tr w14:paraId="4D94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7BB28D9">
            <w:pPr>
              <w:widowControl/>
              <w:rPr>
                <w:rFonts w:ascii="宋体" w:hAnsi="宋体" w:cs="宋体"/>
                <w:color w:val="auto"/>
                <w:szCs w:val="21"/>
                <w:highlight w:val="none"/>
              </w:rPr>
            </w:pPr>
            <w:r>
              <w:rPr>
                <w:rFonts w:hint="eastAsia" w:ascii="宋体" w:hAnsi="宋体" w:cs="宋体"/>
                <w:color w:val="auto"/>
                <w:szCs w:val="21"/>
                <w:highlight w:val="none"/>
              </w:rPr>
              <w:t>所在河流</w:t>
            </w:r>
          </w:p>
        </w:tc>
        <w:tc>
          <w:tcPr>
            <w:tcW w:w="1467" w:type="pct"/>
            <w:gridSpan w:val="4"/>
            <w:tcBorders>
              <w:top w:val="single" w:color="auto" w:sz="6" w:space="0"/>
              <w:left w:val="single" w:color="auto" w:sz="6" w:space="0"/>
              <w:bottom w:val="single" w:color="auto" w:sz="6" w:space="0"/>
              <w:right w:val="single" w:color="auto" w:sz="6" w:space="0"/>
            </w:tcBorders>
            <w:vAlign w:val="bottom"/>
          </w:tcPr>
          <w:p w14:paraId="14F1B1E4">
            <w:pPr>
              <w:widowControl/>
              <w:jc w:val="center"/>
              <w:textAlignment w:val="bottom"/>
              <w:rPr>
                <w:rFonts w:ascii="宋体" w:hAnsi="宋体" w:cs="宋体"/>
                <w:color w:val="auto"/>
                <w:szCs w:val="21"/>
                <w:highlight w:val="none"/>
              </w:rPr>
            </w:pPr>
            <w:r>
              <w:rPr>
                <w:rFonts w:hint="eastAsia" w:ascii="宋体" w:hAnsi="宋体" w:cs="宋体"/>
                <w:color w:val="auto"/>
                <w:szCs w:val="21"/>
                <w:highlight w:val="none"/>
              </w:rPr>
              <w:t>中河</w:t>
            </w: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1D1739B9">
            <w:pPr>
              <w:widowControl/>
              <w:jc w:val="center"/>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A2BFC26">
            <w:pPr>
              <w:widowControl/>
              <w:rPr>
                <w:rFonts w:ascii="宋体" w:hAnsi="宋体" w:cs="宋体"/>
                <w:color w:val="auto"/>
                <w:szCs w:val="21"/>
                <w:highlight w:val="none"/>
              </w:rPr>
            </w:pPr>
            <w:r>
              <w:rPr>
                <w:rFonts w:hint="eastAsia" w:ascii="宋体" w:hAnsi="宋体" w:cs="宋体"/>
                <w:color w:val="auto"/>
                <w:szCs w:val="21"/>
                <w:highlight w:val="none"/>
              </w:rPr>
              <w:t>北纬 ：</w:t>
            </w:r>
          </w:p>
        </w:tc>
      </w:tr>
      <w:tr w14:paraId="23A86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5AE56E0">
            <w:pPr>
              <w:widowControl/>
              <w:rPr>
                <w:rFonts w:ascii="宋体" w:hAnsi="宋体" w:cs="宋体"/>
                <w:color w:val="auto"/>
                <w:szCs w:val="21"/>
                <w:highlight w:val="none"/>
              </w:rPr>
            </w:pPr>
            <w:r>
              <w:rPr>
                <w:rFonts w:hint="eastAsia" w:ascii="宋体" w:hAnsi="宋体" w:cs="宋体"/>
                <w:color w:val="auto"/>
                <w:szCs w:val="21"/>
                <w:highlight w:val="none"/>
              </w:rPr>
              <w:t>工程等别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185243C">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right w:val="single" w:color="auto" w:sz="6" w:space="0"/>
            </w:tcBorders>
            <w:vAlign w:val="center"/>
          </w:tcPr>
          <w:p w14:paraId="30F36E97">
            <w:pPr>
              <w:widowControl/>
              <w:rPr>
                <w:rFonts w:ascii="宋体" w:hAnsi="宋体" w:cs="宋体"/>
                <w:color w:val="auto"/>
                <w:szCs w:val="21"/>
                <w:highlight w:val="none"/>
              </w:rPr>
            </w:pPr>
            <w:r>
              <w:rPr>
                <w:rFonts w:hint="eastAsia" w:ascii="宋体" w:hAnsi="宋体" w:cs="宋体"/>
                <w:color w:val="auto"/>
                <w:szCs w:val="21"/>
                <w:highlight w:val="none"/>
              </w:rPr>
              <w:t>是否闸站工程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5DC4A32">
            <w:pPr>
              <w:widowControl/>
              <w:rPr>
                <w:rFonts w:ascii="宋体" w:hAnsi="宋体" w:cs="宋体"/>
                <w:color w:val="auto"/>
                <w:szCs w:val="21"/>
                <w:highlight w:val="none"/>
              </w:rPr>
            </w:pPr>
            <w:r>
              <w:rPr>
                <w:rFonts w:hint="eastAsia" w:ascii="宋体" w:hAnsi="宋体" w:cs="宋体"/>
                <w:color w:val="auto"/>
                <w:szCs w:val="21"/>
                <w:highlight w:val="none"/>
              </w:rPr>
              <w:t>是 □ ：装机   kw；流量  m</w:t>
            </w:r>
            <w:r>
              <w:rPr>
                <w:rFonts w:hint="eastAsia" w:ascii="宋体" w:hAnsi="宋体" w:cs="宋体"/>
                <w:color w:val="auto"/>
                <w:szCs w:val="21"/>
                <w:highlight w:val="none"/>
                <w:vertAlign w:val="superscript"/>
              </w:rPr>
              <w:t>3</w:t>
            </w:r>
            <w:r>
              <w:rPr>
                <w:rFonts w:hint="eastAsia" w:ascii="宋体" w:hAnsi="宋体" w:cs="宋体"/>
                <w:color w:val="auto"/>
                <w:szCs w:val="21"/>
                <w:highlight w:val="none"/>
              </w:rPr>
              <w:t xml:space="preserve">/s </w:t>
            </w:r>
          </w:p>
        </w:tc>
      </w:tr>
      <w:tr w14:paraId="48C2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FCABBBD">
            <w:pPr>
              <w:widowControl/>
              <w:rPr>
                <w:rFonts w:ascii="宋体" w:hAnsi="宋体" w:cs="宋体"/>
                <w:color w:val="auto"/>
                <w:szCs w:val="21"/>
                <w:highlight w:val="none"/>
              </w:rPr>
            </w:pPr>
            <w:r>
              <w:rPr>
                <w:rFonts w:hint="eastAsia" w:ascii="宋体" w:hAnsi="宋体" w:cs="宋体"/>
                <w:color w:val="auto"/>
                <w:szCs w:val="21"/>
                <w:highlight w:val="none"/>
              </w:rPr>
              <w:t>主要建筑物级别</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21404BF">
            <w:pPr>
              <w:widowControl/>
              <w:jc w:val="center"/>
              <w:rPr>
                <w:rFonts w:ascii="宋体" w:hAnsi="宋体" w:cs="宋体"/>
                <w:color w:val="auto"/>
                <w:szCs w:val="21"/>
                <w:highlight w:val="none"/>
              </w:rPr>
            </w:pPr>
          </w:p>
        </w:tc>
        <w:tc>
          <w:tcPr>
            <w:tcW w:w="912" w:type="pct"/>
            <w:gridSpan w:val="3"/>
            <w:vMerge w:val="continue"/>
            <w:tcBorders>
              <w:left w:val="single" w:color="auto" w:sz="6" w:space="0"/>
              <w:bottom w:val="single" w:color="auto" w:sz="6" w:space="0"/>
              <w:right w:val="single" w:color="auto" w:sz="6" w:space="0"/>
            </w:tcBorders>
            <w:vAlign w:val="center"/>
          </w:tcPr>
          <w:p w14:paraId="4D057954">
            <w:pPr>
              <w:widowControl/>
              <w:rPr>
                <w:rFonts w:ascii="宋体" w:hAnsi="宋体" w:cs="宋体"/>
                <w:color w:val="auto"/>
                <w:szCs w:val="21"/>
                <w:highlight w:val="none"/>
              </w:rPr>
            </w:pP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AF6BE01">
            <w:pPr>
              <w:widowControl/>
              <w:jc w:val="center"/>
              <w:rPr>
                <w:rFonts w:ascii="宋体" w:hAnsi="宋体" w:cs="宋体"/>
                <w:color w:val="auto"/>
                <w:szCs w:val="21"/>
                <w:highlight w:val="none"/>
              </w:rPr>
            </w:pPr>
            <w:r>
              <w:rPr>
                <w:rFonts w:hint="eastAsia" w:ascii="宋体" w:hAnsi="宋体" w:cs="宋体"/>
                <w:color w:val="auto"/>
                <w:szCs w:val="21"/>
                <w:highlight w:val="none"/>
              </w:rPr>
              <w:t xml:space="preserve">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5DE78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41983E4B">
            <w:pPr>
              <w:widowControl/>
              <w:rPr>
                <w:rFonts w:ascii="宋体" w:hAnsi="宋体" w:cs="宋体"/>
                <w:color w:val="auto"/>
                <w:szCs w:val="21"/>
                <w:highlight w:val="none"/>
              </w:rPr>
            </w:pPr>
            <w:r>
              <w:rPr>
                <w:rFonts w:hint="eastAsia" w:ascii="宋体" w:hAnsi="宋体" w:cs="宋体"/>
                <w:color w:val="auto"/>
                <w:szCs w:val="21"/>
                <w:highlight w:val="none"/>
              </w:rPr>
              <w:t>水闸类型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599BEA7">
            <w:pPr>
              <w:widowControl/>
              <w:jc w:val="center"/>
              <w:rPr>
                <w:rFonts w:ascii="宋体" w:hAnsi="宋体" w:cs="宋体"/>
                <w:color w:val="auto"/>
                <w:szCs w:val="21"/>
                <w:highlight w:val="none"/>
              </w:rPr>
            </w:pPr>
            <w:r>
              <w:rPr>
                <w:rFonts w:hint="eastAsia" w:ascii="宋体" w:hAnsi="宋体"/>
                <w:color w:val="auto"/>
                <w:szCs w:val="21"/>
                <w:highlight w:val="none"/>
              </w:rPr>
              <w:t>翻板闸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7C9E3075">
            <w:pPr>
              <w:widowControl/>
              <w:rPr>
                <w:rFonts w:ascii="宋体" w:hAnsi="宋体" w:cs="宋体"/>
                <w:color w:val="auto"/>
                <w:szCs w:val="21"/>
                <w:highlight w:val="none"/>
              </w:rPr>
            </w:pPr>
            <w:r>
              <w:rPr>
                <w:rFonts w:hint="eastAsia" w:ascii="宋体" w:hAnsi="宋体" w:cs="宋体"/>
                <w:color w:val="auto"/>
                <w:szCs w:val="21"/>
                <w:highlight w:val="none"/>
              </w:rPr>
              <w:t>是否套闸工程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E4CE8AC">
            <w:pPr>
              <w:widowControl/>
              <w:rPr>
                <w:rFonts w:ascii="宋体" w:hAnsi="宋体" w:cs="宋体"/>
                <w:color w:val="auto"/>
                <w:szCs w:val="21"/>
                <w:highlight w:val="none"/>
              </w:rPr>
            </w:pPr>
            <w:r>
              <w:rPr>
                <w:rFonts w:hint="eastAsia" w:ascii="宋体" w:hAnsi="宋体" w:cs="宋体"/>
                <w:color w:val="auto"/>
                <w:szCs w:val="21"/>
                <w:highlight w:val="none"/>
              </w:rPr>
              <w:t xml:space="preserve">是  □      否  </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eq \o\ac(□,√)</w:instrText>
            </w:r>
            <w:r>
              <w:rPr>
                <w:rFonts w:hint="eastAsia" w:ascii="宋体" w:hAnsi="宋体" w:cs="宋体"/>
                <w:color w:val="auto"/>
                <w:szCs w:val="21"/>
                <w:highlight w:val="none"/>
              </w:rPr>
              <w:fldChar w:fldCharType="end"/>
            </w:r>
          </w:p>
        </w:tc>
      </w:tr>
      <w:tr w14:paraId="4A65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34CFB8AB">
            <w:pPr>
              <w:widowControl/>
              <w:rPr>
                <w:rFonts w:ascii="宋体" w:hAnsi="宋体" w:cs="宋体"/>
                <w:color w:val="auto"/>
                <w:szCs w:val="21"/>
                <w:highlight w:val="none"/>
              </w:rPr>
            </w:pPr>
            <w:r>
              <w:rPr>
                <w:rFonts w:hint="eastAsia" w:ascii="宋体" w:hAnsi="宋体" w:cs="宋体"/>
                <w:color w:val="auto"/>
                <w:szCs w:val="21"/>
                <w:highlight w:val="none"/>
              </w:rPr>
              <w:t>建设单位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27B462D">
            <w:pPr>
              <w:widowControl/>
              <w:jc w:val="center"/>
              <w:rPr>
                <w:rFonts w:ascii="宋体" w:hAnsi="宋体" w:cs="宋体"/>
                <w:color w:val="auto"/>
                <w:szCs w:val="21"/>
                <w:highlight w:val="none"/>
              </w:rPr>
            </w:pPr>
          </w:p>
        </w:tc>
        <w:tc>
          <w:tcPr>
            <w:tcW w:w="255" w:type="pct"/>
            <w:gridSpan w:val="2"/>
            <w:vMerge w:val="restart"/>
            <w:tcBorders>
              <w:top w:val="single" w:color="auto" w:sz="6" w:space="0"/>
              <w:left w:val="single" w:color="auto" w:sz="6" w:space="0"/>
              <w:bottom w:val="single" w:color="auto" w:sz="6" w:space="0"/>
              <w:right w:val="single" w:color="auto" w:sz="6" w:space="0"/>
            </w:tcBorders>
            <w:vAlign w:val="center"/>
          </w:tcPr>
          <w:p w14:paraId="4826D086">
            <w:pPr>
              <w:widowControl/>
              <w:rPr>
                <w:rFonts w:ascii="宋体" w:hAnsi="宋体" w:cs="宋体"/>
                <w:color w:val="auto"/>
                <w:szCs w:val="21"/>
                <w:highlight w:val="none"/>
              </w:rPr>
            </w:pPr>
            <w:r>
              <w:rPr>
                <w:rFonts w:hint="eastAsia" w:ascii="宋体" w:hAnsi="宋体" w:cs="宋体"/>
                <w:color w:val="auto"/>
                <w:szCs w:val="21"/>
                <w:highlight w:val="none"/>
              </w:rPr>
              <w:t>效益</w:t>
            </w:r>
          </w:p>
        </w:tc>
        <w:tc>
          <w:tcPr>
            <w:tcW w:w="657" w:type="pct"/>
            <w:tcBorders>
              <w:top w:val="single" w:color="auto" w:sz="6" w:space="0"/>
              <w:left w:val="single" w:color="auto" w:sz="6" w:space="0"/>
              <w:bottom w:val="single" w:color="auto" w:sz="6" w:space="0"/>
              <w:right w:val="single" w:color="auto" w:sz="6" w:space="0"/>
            </w:tcBorders>
            <w:vAlign w:val="center"/>
          </w:tcPr>
          <w:p w14:paraId="06F2D80B">
            <w:pPr>
              <w:widowControl/>
              <w:rPr>
                <w:rFonts w:ascii="宋体" w:hAnsi="宋体" w:cs="宋体"/>
                <w:color w:val="auto"/>
                <w:szCs w:val="21"/>
                <w:highlight w:val="none"/>
              </w:rPr>
            </w:pPr>
            <w:r>
              <w:rPr>
                <w:rFonts w:hint="eastAsia" w:ascii="宋体" w:hAnsi="宋体" w:cs="宋体"/>
                <w:color w:val="auto"/>
                <w:szCs w:val="21"/>
                <w:highlight w:val="none"/>
              </w:rPr>
              <w:t>灌溉</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04C5E8AB">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2FD67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04" w:hRule="exact"/>
        </w:trPr>
        <w:tc>
          <w:tcPr>
            <w:tcW w:w="1079" w:type="pct"/>
            <w:tcBorders>
              <w:top w:val="single" w:color="auto" w:sz="6" w:space="0"/>
              <w:left w:val="single" w:color="auto" w:sz="12" w:space="0"/>
              <w:bottom w:val="single" w:color="auto" w:sz="6" w:space="0"/>
              <w:right w:val="single" w:color="auto" w:sz="6" w:space="0"/>
            </w:tcBorders>
            <w:vAlign w:val="center"/>
          </w:tcPr>
          <w:p w14:paraId="144AD80C">
            <w:pPr>
              <w:widowControl/>
              <w:rPr>
                <w:rFonts w:ascii="宋体" w:hAnsi="宋体" w:cs="宋体"/>
                <w:color w:val="auto"/>
                <w:szCs w:val="21"/>
                <w:highlight w:val="none"/>
              </w:rPr>
            </w:pPr>
            <w:r>
              <w:rPr>
                <w:rFonts w:hint="eastAsia" w:ascii="宋体" w:hAnsi="宋体" w:cs="宋体"/>
                <w:color w:val="auto"/>
                <w:szCs w:val="21"/>
                <w:highlight w:val="none"/>
              </w:rPr>
              <w:t>设计单位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B5D1496">
            <w:pPr>
              <w:widowControl/>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15211ADF">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205C17A2">
            <w:pPr>
              <w:widowControl/>
              <w:rPr>
                <w:rFonts w:ascii="宋体" w:hAnsi="宋体" w:cs="宋体"/>
                <w:color w:val="auto"/>
                <w:szCs w:val="21"/>
                <w:highlight w:val="none"/>
              </w:rPr>
            </w:pPr>
            <w:r>
              <w:rPr>
                <w:rFonts w:hint="eastAsia" w:ascii="宋体" w:hAnsi="宋体" w:cs="宋体"/>
                <w:color w:val="auto"/>
                <w:szCs w:val="21"/>
                <w:highlight w:val="none"/>
              </w:rPr>
              <w:t>排涝</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58BFCC6">
            <w:pPr>
              <w:widowControl/>
              <w:jc w:val="center"/>
              <w:rPr>
                <w:rFonts w:ascii="宋体" w:hAnsi="宋体" w:cs="宋体"/>
                <w:color w:val="auto"/>
                <w:szCs w:val="21"/>
                <w:highlight w:val="none"/>
              </w:rPr>
            </w:pPr>
            <w:r>
              <w:rPr>
                <w:rFonts w:hint="eastAsia" w:ascii="宋体" w:hAnsi="宋体" w:cs="宋体"/>
                <w:color w:val="auto"/>
                <w:szCs w:val="21"/>
                <w:highlight w:val="none"/>
              </w:rPr>
              <w:t>万亩</w:t>
            </w:r>
          </w:p>
        </w:tc>
      </w:tr>
      <w:tr w14:paraId="1822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0" w:hRule="exact"/>
        </w:trPr>
        <w:tc>
          <w:tcPr>
            <w:tcW w:w="1079" w:type="pct"/>
            <w:tcBorders>
              <w:top w:val="single" w:color="auto" w:sz="6" w:space="0"/>
              <w:left w:val="single" w:color="auto" w:sz="12" w:space="0"/>
              <w:bottom w:val="single" w:color="auto" w:sz="6" w:space="0"/>
              <w:right w:val="single" w:color="auto" w:sz="6" w:space="0"/>
            </w:tcBorders>
            <w:vAlign w:val="center"/>
          </w:tcPr>
          <w:p w14:paraId="0F966962">
            <w:pPr>
              <w:widowControl/>
              <w:rPr>
                <w:rFonts w:ascii="宋体" w:hAnsi="宋体" w:cs="宋体"/>
                <w:color w:val="auto"/>
                <w:szCs w:val="21"/>
                <w:highlight w:val="none"/>
              </w:rPr>
            </w:pPr>
            <w:r>
              <w:rPr>
                <w:rFonts w:hint="eastAsia" w:ascii="宋体" w:hAnsi="宋体" w:cs="宋体"/>
                <w:color w:val="auto"/>
                <w:szCs w:val="21"/>
                <w:highlight w:val="none"/>
              </w:rPr>
              <w:t>施工单位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2D8C8DD">
            <w:pPr>
              <w:widowControl/>
              <w:jc w:val="center"/>
              <w:rPr>
                <w:rFonts w:ascii="宋体" w:hAnsi="宋体" w:cs="宋体"/>
                <w:color w:val="auto"/>
                <w:szCs w:val="21"/>
                <w:highlight w:val="none"/>
              </w:rPr>
            </w:pPr>
          </w:p>
        </w:tc>
        <w:tc>
          <w:tcPr>
            <w:tcW w:w="255" w:type="pct"/>
            <w:gridSpan w:val="2"/>
            <w:vMerge w:val="continue"/>
            <w:tcBorders>
              <w:top w:val="single" w:color="auto" w:sz="6" w:space="0"/>
              <w:left w:val="single" w:color="auto" w:sz="6" w:space="0"/>
              <w:bottom w:val="single" w:color="auto" w:sz="6" w:space="0"/>
              <w:right w:val="single" w:color="auto" w:sz="6" w:space="0"/>
            </w:tcBorders>
            <w:vAlign w:val="center"/>
          </w:tcPr>
          <w:p w14:paraId="3FF6CEF0">
            <w:pPr>
              <w:widowControl/>
              <w:rPr>
                <w:rFonts w:ascii="宋体" w:hAnsi="宋体" w:cs="宋体"/>
                <w:color w:val="auto"/>
                <w:szCs w:val="21"/>
                <w:highlight w:val="none"/>
              </w:rPr>
            </w:pPr>
          </w:p>
        </w:tc>
        <w:tc>
          <w:tcPr>
            <w:tcW w:w="657" w:type="pct"/>
            <w:tcBorders>
              <w:top w:val="single" w:color="auto" w:sz="6" w:space="0"/>
              <w:left w:val="single" w:color="auto" w:sz="6" w:space="0"/>
              <w:bottom w:val="single" w:color="auto" w:sz="6" w:space="0"/>
              <w:right w:val="single" w:color="auto" w:sz="6" w:space="0"/>
            </w:tcBorders>
            <w:vAlign w:val="center"/>
          </w:tcPr>
          <w:p w14:paraId="0FD37E48">
            <w:pPr>
              <w:widowControl/>
              <w:rPr>
                <w:rFonts w:ascii="宋体" w:hAnsi="宋体" w:cs="宋体"/>
                <w:color w:val="auto"/>
                <w:szCs w:val="21"/>
                <w:highlight w:val="none"/>
              </w:rPr>
            </w:pPr>
            <w:r>
              <w:rPr>
                <w:rFonts w:hint="eastAsia" w:ascii="宋体" w:hAnsi="宋体" w:cs="宋体"/>
                <w:color w:val="auto"/>
                <w:szCs w:val="21"/>
                <w:highlight w:val="none"/>
              </w:rPr>
              <w:t>其他</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C55CC94">
            <w:pPr>
              <w:widowControl/>
              <w:jc w:val="center"/>
              <w:rPr>
                <w:rFonts w:ascii="宋体" w:hAnsi="宋体" w:cs="宋体"/>
                <w:color w:val="auto"/>
                <w:szCs w:val="21"/>
                <w:highlight w:val="none"/>
              </w:rPr>
            </w:pPr>
          </w:p>
        </w:tc>
      </w:tr>
      <w:tr w14:paraId="033A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1E41029">
            <w:pPr>
              <w:widowControl/>
              <w:rPr>
                <w:rFonts w:ascii="宋体" w:hAnsi="宋体" w:cs="宋体"/>
                <w:color w:val="auto"/>
                <w:szCs w:val="21"/>
                <w:highlight w:val="none"/>
              </w:rPr>
            </w:pPr>
            <w:r>
              <w:rPr>
                <w:rFonts w:hint="eastAsia" w:ascii="宋体" w:hAnsi="宋体" w:cs="宋体"/>
                <w:color w:val="auto"/>
                <w:szCs w:val="21"/>
                <w:highlight w:val="none"/>
              </w:rPr>
              <w:t>监理单位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568404F">
            <w:pPr>
              <w:widowControl/>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51D8E8C3">
            <w:pPr>
              <w:widowControl/>
              <w:rPr>
                <w:rFonts w:ascii="宋体" w:hAnsi="宋体" w:cs="宋体"/>
                <w:color w:val="auto"/>
                <w:szCs w:val="21"/>
                <w:highlight w:val="none"/>
              </w:rPr>
            </w:pPr>
            <w:r>
              <w:rPr>
                <w:rFonts w:hint="eastAsia" w:ascii="宋体" w:hAnsi="宋体" w:cs="宋体"/>
                <w:color w:val="auto"/>
                <w:szCs w:val="21"/>
                <w:highlight w:val="none"/>
              </w:rPr>
              <w:t>施工地质条件及处理方法</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08DA1C74">
            <w:pPr>
              <w:widowControl/>
              <w:jc w:val="center"/>
              <w:rPr>
                <w:rFonts w:ascii="宋体" w:hAnsi="宋体" w:cs="宋体"/>
                <w:color w:val="auto"/>
                <w:szCs w:val="21"/>
                <w:highlight w:val="none"/>
              </w:rPr>
            </w:pPr>
          </w:p>
        </w:tc>
      </w:tr>
      <w:tr w14:paraId="79BE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08745F8A">
            <w:pPr>
              <w:widowControl/>
              <w:rPr>
                <w:rFonts w:ascii="宋体" w:hAnsi="宋体" w:cs="宋体"/>
                <w:color w:val="auto"/>
                <w:szCs w:val="21"/>
                <w:highlight w:val="none"/>
              </w:rPr>
            </w:pPr>
            <w:r>
              <w:rPr>
                <w:rFonts w:hint="eastAsia" w:ascii="宋体" w:hAnsi="宋体" w:cs="宋体"/>
                <w:color w:val="auto"/>
                <w:szCs w:val="21"/>
                <w:highlight w:val="none"/>
              </w:rPr>
              <w:t>质监单位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2D6AC6B">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558D1552">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4EF91E5A">
            <w:pPr>
              <w:widowControl/>
              <w:jc w:val="center"/>
              <w:rPr>
                <w:rFonts w:ascii="宋体" w:hAnsi="宋体" w:cs="宋体"/>
                <w:color w:val="auto"/>
                <w:szCs w:val="21"/>
                <w:highlight w:val="none"/>
              </w:rPr>
            </w:pPr>
          </w:p>
        </w:tc>
      </w:tr>
      <w:tr w14:paraId="088F3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94" w:hRule="exact"/>
        </w:trPr>
        <w:tc>
          <w:tcPr>
            <w:tcW w:w="1079" w:type="pct"/>
            <w:tcBorders>
              <w:top w:val="single" w:color="auto" w:sz="6" w:space="0"/>
              <w:left w:val="single" w:color="auto" w:sz="12" w:space="0"/>
              <w:bottom w:val="single" w:color="auto" w:sz="6" w:space="0"/>
              <w:right w:val="single" w:color="auto" w:sz="6" w:space="0"/>
            </w:tcBorders>
            <w:vAlign w:val="center"/>
          </w:tcPr>
          <w:p w14:paraId="13FD3A81">
            <w:pPr>
              <w:widowControl/>
              <w:rPr>
                <w:rFonts w:ascii="宋体" w:hAnsi="宋体" w:cs="宋体"/>
                <w:color w:val="auto"/>
                <w:szCs w:val="21"/>
                <w:highlight w:val="none"/>
              </w:rPr>
            </w:pPr>
            <w:r>
              <w:rPr>
                <w:rFonts w:hint="eastAsia" w:ascii="宋体" w:hAnsi="宋体" w:cs="宋体"/>
                <w:color w:val="auto"/>
                <w:szCs w:val="21"/>
                <w:highlight w:val="none"/>
              </w:rPr>
              <w:t>开工日期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4D67C8F">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57ACB2F1">
            <w:pPr>
              <w:widowControl/>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0E8770E6">
            <w:pPr>
              <w:widowControl/>
              <w:jc w:val="center"/>
              <w:rPr>
                <w:rFonts w:ascii="宋体" w:hAnsi="宋体" w:cs="宋体"/>
                <w:color w:val="auto"/>
                <w:szCs w:val="21"/>
                <w:highlight w:val="none"/>
              </w:rPr>
            </w:pPr>
          </w:p>
        </w:tc>
      </w:tr>
      <w:tr w14:paraId="2542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6CAAEC4">
            <w:pPr>
              <w:widowControl/>
              <w:rPr>
                <w:rFonts w:ascii="宋体" w:hAnsi="宋体" w:cs="宋体"/>
                <w:color w:val="auto"/>
                <w:szCs w:val="21"/>
                <w:highlight w:val="none"/>
              </w:rPr>
            </w:pPr>
            <w:r>
              <w:rPr>
                <w:rFonts w:hint="eastAsia" w:ascii="宋体" w:hAnsi="宋体" w:cs="宋体"/>
                <w:color w:val="auto"/>
                <w:szCs w:val="21"/>
                <w:highlight w:val="none"/>
              </w:rPr>
              <w:t>竣工日期</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916E392">
            <w:pPr>
              <w:widowControl/>
              <w:jc w:val="center"/>
              <w:rPr>
                <w:rFonts w:ascii="宋体" w:hAnsi="宋体" w:cs="宋体"/>
                <w:color w:val="auto"/>
                <w:szCs w:val="21"/>
                <w:highlight w:val="none"/>
              </w:rPr>
            </w:pPr>
          </w:p>
        </w:tc>
        <w:tc>
          <w:tcPr>
            <w:tcW w:w="912" w:type="pct"/>
            <w:gridSpan w:val="3"/>
            <w:vMerge w:val="restart"/>
            <w:tcBorders>
              <w:top w:val="single" w:color="auto" w:sz="6" w:space="0"/>
              <w:left w:val="single" w:color="auto" w:sz="6" w:space="0"/>
              <w:bottom w:val="single" w:color="auto" w:sz="6" w:space="0"/>
              <w:right w:val="single" w:color="auto" w:sz="6" w:space="0"/>
            </w:tcBorders>
            <w:vAlign w:val="center"/>
          </w:tcPr>
          <w:p w14:paraId="2F6C2C78">
            <w:pPr>
              <w:widowControl/>
              <w:rPr>
                <w:rFonts w:ascii="宋体" w:hAnsi="宋体" w:cs="宋体"/>
                <w:color w:val="auto"/>
                <w:szCs w:val="21"/>
                <w:highlight w:val="none"/>
              </w:rPr>
            </w:pPr>
            <w:r>
              <w:rPr>
                <w:rFonts w:hint="eastAsia" w:ascii="宋体" w:hAnsi="宋体" w:cs="宋体"/>
                <w:color w:val="auto"/>
                <w:szCs w:val="21"/>
                <w:highlight w:val="none"/>
              </w:rPr>
              <w:t>控制运用原则</w:t>
            </w:r>
          </w:p>
        </w:tc>
        <w:tc>
          <w:tcPr>
            <w:tcW w:w="1542" w:type="pct"/>
            <w:gridSpan w:val="2"/>
            <w:vMerge w:val="restart"/>
            <w:tcBorders>
              <w:top w:val="single" w:color="auto" w:sz="6" w:space="0"/>
              <w:left w:val="single" w:color="auto" w:sz="6" w:space="0"/>
              <w:bottom w:val="single" w:color="auto" w:sz="6" w:space="0"/>
              <w:right w:val="single" w:color="auto" w:sz="12" w:space="0"/>
            </w:tcBorders>
            <w:vAlign w:val="center"/>
          </w:tcPr>
          <w:p w14:paraId="4F4FA92B">
            <w:pPr>
              <w:widowControl/>
              <w:jc w:val="center"/>
              <w:rPr>
                <w:rFonts w:ascii="宋体" w:hAnsi="宋体" w:cs="宋体"/>
                <w:color w:val="auto"/>
                <w:szCs w:val="21"/>
                <w:highlight w:val="none"/>
              </w:rPr>
            </w:pPr>
          </w:p>
        </w:tc>
      </w:tr>
      <w:tr w14:paraId="4A62A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21F05AA">
            <w:pPr>
              <w:widowControl/>
              <w:rPr>
                <w:rFonts w:ascii="宋体" w:hAnsi="宋体" w:cs="宋体"/>
                <w:color w:val="auto"/>
                <w:szCs w:val="21"/>
                <w:highlight w:val="none"/>
              </w:rPr>
            </w:pPr>
            <w:r>
              <w:rPr>
                <w:rFonts w:hint="eastAsia" w:ascii="宋体" w:hAnsi="宋体" w:cs="宋体"/>
                <w:color w:val="auto"/>
                <w:szCs w:val="21"/>
                <w:highlight w:val="none"/>
              </w:rPr>
              <w:t>工程总投资</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97D61DB">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0E544EE8">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1E04C1B9">
            <w:pPr>
              <w:widowControl/>
              <w:jc w:val="center"/>
              <w:rPr>
                <w:rFonts w:ascii="宋体" w:hAnsi="宋体" w:cs="宋体"/>
                <w:color w:val="auto"/>
                <w:szCs w:val="21"/>
                <w:highlight w:val="none"/>
              </w:rPr>
            </w:pPr>
          </w:p>
        </w:tc>
      </w:tr>
      <w:tr w14:paraId="48D88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124532F2">
            <w:pPr>
              <w:widowControl/>
              <w:rPr>
                <w:rFonts w:ascii="宋体" w:hAnsi="宋体" w:cs="宋体"/>
                <w:color w:val="auto"/>
                <w:szCs w:val="21"/>
                <w:highlight w:val="none"/>
              </w:rPr>
            </w:pPr>
            <w:r>
              <w:rPr>
                <w:rFonts w:hint="eastAsia" w:ascii="宋体" w:hAnsi="宋体" w:cs="宋体"/>
                <w:color w:val="auto"/>
                <w:szCs w:val="21"/>
                <w:highlight w:val="none"/>
              </w:rPr>
              <w:t>高程基准面</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66A8B81D">
            <w:pPr>
              <w:widowControl/>
              <w:jc w:val="center"/>
              <w:rPr>
                <w:rFonts w:ascii="宋体" w:hAnsi="宋体" w:cs="宋体"/>
                <w:color w:val="auto"/>
                <w:szCs w:val="21"/>
                <w:highlight w:val="none"/>
              </w:rPr>
            </w:pPr>
          </w:p>
        </w:tc>
        <w:tc>
          <w:tcPr>
            <w:tcW w:w="912" w:type="pct"/>
            <w:gridSpan w:val="3"/>
            <w:vMerge w:val="continue"/>
            <w:tcBorders>
              <w:top w:val="single" w:color="auto" w:sz="6" w:space="0"/>
              <w:left w:val="single" w:color="auto" w:sz="6" w:space="0"/>
              <w:bottom w:val="single" w:color="auto" w:sz="6" w:space="0"/>
              <w:right w:val="single" w:color="auto" w:sz="6" w:space="0"/>
            </w:tcBorders>
            <w:vAlign w:val="center"/>
          </w:tcPr>
          <w:p w14:paraId="5CCFD27D">
            <w:pPr>
              <w:widowControl/>
              <w:jc w:val="center"/>
              <w:rPr>
                <w:rFonts w:ascii="宋体" w:hAnsi="宋体" w:cs="宋体"/>
                <w:color w:val="auto"/>
                <w:szCs w:val="21"/>
                <w:highlight w:val="none"/>
              </w:rPr>
            </w:pPr>
          </w:p>
        </w:tc>
        <w:tc>
          <w:tcPr>
            <w:tcW w:w="1542" w:type="pct"/>
            <w:gridSpan w:val="2"/>
            <w:vMerge w:val="continue"/>
            <w:tcBorders>
              <w:top w:val="single" w:color="auto" w:sz="6" w:space="0"/>
              <w:left w:val="single" w:color="auto" w:sz="6" w:space="0"/>
              <w:bottom w:val="single" w:color="auto" w:sz="6" w:space="0"/>
              <w:right w:val="single" w:color="auto" w:sz="12" w:space="0"/>
            </w:tcBorders>
            <w:vAlign w:val="center"/>
          </w:tcPr>
          <w:p w14:paraId="23F4612C">
            <w:pPr>
              <w:widowControl/>
              <w:jc w:val="center"/>
              <w:rPr>
                <w:rFonts w:ascii="宋体" w:hAnsi="宋体" w:cs="宋体"/>
                <w:color w:val="auto"/>
                <w:szCs w:val="21"/>
                <w:highlight w:val="none"/>
              </w:rPr>
            </w:pPr>
          </w:p>
        </w:tc>
      </w:tr>
      <w:tr w14:paraId="1C78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95" w:hRule="exact"/>
        </w:trPr>
        <w:tc>
          <w:tcPr>
            <w:tcW w:w="1079" w:type="pct"/>
            <w:tcBorders>
              <w:top w:val="single" w:color="auto" w:sz="6" w:space="0"/>
              <w:left w:val="single" w:color="auto" w:sz="12" w:space="0"/>
              <w:right w:val="single" w:color="auto" w:sz="6" w:space="0"/>
            </w:tcBorders>
            <w:vAlign w:val="center"/>
          </w:tcPr>
          <w:p w14:paraId="749B20E1">
            <w:pPr>
              <w:rPr>
                <w:rFonts w:ascii="宋体" w:hAnsi="宋体" w:cs="宋体"/>
                <w:color w:val="auto"/>
                <w:szCs w:val="21"/>
                <w:highlight w:val="none"/>
              </w:rPr>
            </w:pPr>
            <w:r>
              <w:rPr>
                <w:rFonts w:hint="eastAsia" w:ascii="宋体" w:hAnsi="宋体" w:cs="宋体"/>
                <w:color w:val="auto"/>
                <w:szCs w:val="21"/>
                <w:highlight w:val="none"/>
              </w:rPr>
              <w:t>配套工程</w:t>
            </w:r>
          </w:p>
        </w:tc>
        <w:tc>
          <w:tcPr>
            <w:tcW w:w="1467" w:type="pct"/>
            <w:gridSpan w:val="4"/>
            <w:tcBorders>
              <w:top w:val="single" w:color="auto" w:sz="6" w:space="0"/>
              <w:left w:val="single" w:color="auto" w:sz="6" w:space="0"/>
              <w:right w:val="single" w:color="auto" w:sz="6" w:space="0"/>
            </w:tcBorders>
            <w:vAlign w:val="center"/>
          </w:tcPr>
          <w:p w14:paraId="660ED22A">
            <w:pPr>
              <w:widowControl/>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49EC39B8">
            <w:pPr>
              <w:widowControl/>
              <w:rPr>
                <w:rFonts w:ascii="宋体" w:hAnsi="宋体" w:cs="宋体"/>
                <w:color w:val="auto"/>
                <w:szCs w:val="21"/>
                <w:highlight w:val="none"/>
              </w:rPr>
            </w:pPr>
            <w:r>
              <w:rPr>
                <w:rFonts w:hint="eastAsia" w:ascii="宋体" w:hAnsi="宋体" w:cs="宋体"/>
                <w:color w:val="auto"/>
                <w:szCs w:val="21"/>
                <w:highlight w:val="none"/>
              </w:rPr>
              <w:t>观测设备及观测情况</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30F6082">
            <w:pPr>
              <w:widowControl/>
              <w:jc w:val="center"/>
              <w:rPr>
                <w:rFonts w:ascii="宋体" w:hAnsi="宋体" w:cs="宋体"/>
                <w:color w:val="auto"/>
                <w:szCs w:val="21"/>
                <w:highlight w:val="none"/>
              </w:rPr>
            </w:pPr>
          </w:p>
        </w:tc>
      </w:tr>
      <w:tr w14:paraId="0360F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76" w:hRule="exact"/>
        </w:trPr>
        <w:tc>
          <w:tcPr>
            <w:tcW w:w="5000" w:type="pct"/>
            <w:gridSpan w:val="10"/>
            <w:tcBorders>
              <w:top w:val="single" w:color="auto" w:sz="6" w:space="0"/>
              <w:left w:val="single" w:color="auto" w:sz="12" w:space="0"/>
              <w:bottom w:val="single" w:color="auto" w:sz="6" w:space="0"/>
              <w:right w:val="single" w:color="auto" w:sz="12" w:space="0"/>
            </w:tcBorders>
            <w:vAlign w:val="center"/>
          </w:tcPr>
          <w:p w14:paraId="55F96538">
            <w:pPr>
              <w:widowControl/>
              <w:rPr>
                <w:rFonts w:ascii="宋体" w:hAnsi="宋体" w:cs="宋体"/>
                <w:bCs/>
                <w:color w:val="auto"/>
                <w:szCs w:val="21"/>
                <w:highlight w:val="none"/>
              </w:rPr>
            </w:pPr>
            <w:r>
              <w:rPr>
                <w:rFonts w:hint="eastAsia" w:ascii="宋体" w:hAnsi="宋体" w:cs="宋体"/>
                <w:bCs/>
                <w:color w:val="auto"/>
                <w:szCs w:val="21"/>
                <w:highlight w:val="none"/>
              </w:rPr>
              <w:t>闸门设计主要参数1</w:t>
            </w:r>
            <w:r>
              <w:rPr>
                <w:rFonts w:hint="eastAsia" w:ascii="宋体" w:hAnsi="宋体"/>
                <w:color w:val="auto"/>
                <w:szCs w:val="21"/>
                <w:highlight w:val="none"/>
              </w:rPr>
              <w:t>（同站存在多个闸门的增表插入）</w:t>
            </w:r>
          </w:p>
        </w:tc>
      </w:tr>
      <w:tr w14:paraId="22039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F3D9369">
            <w:pPr>
              <w:widowControl/>
              <w:rPr>
                <w:rFonts w:ascii="宋体" w:hAnsi="宋体" w:cs="宋体"/>
                <w:color w:val="auto"/>
                <w:szCs w:val="21"/>
                <w:highlight w:val="none"/>
              </w:rPr>
            </w:pPr>
            <w:r>
              <w:rPr>
                <w:rFonts w:hint="eastAsia" w:ascii="宋体" w:hAnsi="宋体" w:cs="宋体"/>
                <w:color w:val="auto"/>
                <w:szCs w:val="21"/>
                <w:highlight w:val="none"/>
              </w:rPr>
              <w:t>闸门名称</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C5A964C">
            <w:pPr>
              <w:widowControl/>
              <w:ind w:firstLine="1050" w:firstLineChars="500"/>
              <w:rPr>
                <w:rFonts w:ascii="宋体" w:hAnsi="宋体" w:cs="宋体"/>
                <w:color w:val="auto"/>
                <w:szCs w:val="21"/>
                <w:highlight w:val="none"/>
              </w:rPr>
            </w:pPr>
            <w:r>
              <w:rPr>
                <w:rFonts w:hint="eastAsia" w:ascii="宋体" w:hAnsi="宋体" w:cs="宋体"/>
                <w:color w:val="auto"/>
                <w:szCs w:val="21"/>
                <w:highlight w:val="none"/>
              </w:rPr>
              <w:t>翻板闸</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7FF40976">
            <w:pPr>
              <w:rPr>
                <w:rFonts w:ascii="宋体" w:hAnsi="宋体"/>
                <w:color w:val="auto"/>
                <w:szCs w:val="21"/>
                <w:highlight w:val="none"/>
              </w:rPr>
            </w:pPr>
            <w:r>
              <w:rPr>
                <w:rFonts w:hint="eastAsia" w:ascii="宋体" w:hAnsi="宋体"/>
                <w:color w:val="auto"/>
                <w:szCs w:val="21"/>
                <w:highlight w:val="none"/>
              </w:rPr>
              <w:t>主要功能</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3C7AC5AA">
            <w:pPr>
              <w:jc w:val="center"/>
              <w:rPr>
                <w:rFonts w:ascii="宋体" w:hAnsi="宋体"/>
                <w:color w:val="auto"/>
                <w:szCs w:val="21"/>
                <w:highlight w:val="none"/>
              </w:rPr>
            </w:pPr>
            <w:r>
              <w:rPr>
                <w:rFonts w:hint="eastAsia" w:ascii="宋体" w:hAnsi="宋体"/>
                <w:color w:val="auto"/>
                <w:szCs w:val="21"/>
                <w:highlight w:val="none"/>
              </w:rPr>
              <w:t>排涝</w:t>
            </w:r>
          </w:p>
        </w:tc>
      </w:tr>
      <w:tr w14:paraId="6DC0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A595209">
            <w:pPr>
              <w:widowControl/>
              <w:rPr>
                <w:rFonts w:ascii="宋体" w:hAnsi="宋体" w:cs="宋体"/>
                <w:color w:val="auto"/>
                <w:szCs w:val="21"/>
                <w:highlight w:val="none"/>
              </w:rPr>
            </w:pPr>
            <w:r>
              <w:rPr>
                <w:rFonts w:hint="eastAsia" w:ascii="宋体" w:hAnsi="宋体" w:cs="宋体"/>
                <w:color w:val="auto"/>
                <w:szCs w:val="21"/>
                <w:highlight w:val="none"/>
              </w:rPr>
              <w:t>设计洪水标准</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39F9B67A">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E437DC0">
            <w:pPr>
              <w:widowControl/>
              <w:rPr>
                <w:rFonts w:ascii="宋体" w:hAnsi="宋体" w:cs="宋体"/>
                <w:color w:val="auto"/>
                <w:szCs w:val="21"/>
                <w:highlight w:val="none"/>
              </w:rPr>
            </w:pPr>
            <w:r>
              <w:rPr>
                <w:rFonts w:hint="eastAsia" w:ascii="宋体" w:hAnsi="宋体" w:cs="宋体"/>
                <w:color w:val="auto"/>
                <w:szCs w:val="21"/>
                <w:highlight w:val="none"/>
              </w:rPr>
              <w:t>设计水位</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C619A91">
            <w:pPr>
              <w:widowControl/>
              <w:jc w:val="center"/>
              <w:rPr>
                <w:rFonts w:ascii="宋体" w:hAnsi="宋体" w:cs="宋体"/>
                <w:color w:val="auto"/>
                <w:szCs w:val="21"/>
                <w:highlight w:val="none"/>
              </w:rPr>
            </w:pPr>
            <w:r>
              <w:rPr>
                <w:rFonts w:hint="eastAsia" w:ascii="宋体" w:hAnsi="宋体" w:cs="宋体"/>
                <w:color w:val="auto"/>
                <w:szCs w:val="21"/>
                <w:highlight w:val="none"/>
              </w:rPr>
              <w:t>上游</w:t>
            </w:r>
            <w:r>
              <w:rPr>
                <w:rFonts w:hint="eastAsia" w:ascii="宋体" w:hAnsi="宋体"/>
                <w:color w:val="auto"/>
                <w:szCs w:val="21"/>
                <w:highlight w:val="none"/>
              </w:rPr>
              <w:t>米</w:t>
            </w:r>
            <w:r>
              <w:rPr>
                <w:rFonts w:hint="eastAsia" w:ascii="宋体" w:hAnsi="宋体" w:cs="宋体"/>
                <w:color w:val="auto"/>
                <w:szCs w:val="21"/>
                <w:highlight w:val="none"/>
              </w:rPr>
              <w:t>/下游</w:t>
            </w:r>
            <w:r>
              <w:rPr>
                <w:rFonts w:hint="eastAsia" w:ascii="宋体" w:hAnsi="宋体"/>
                <w:color w:val="auto"/>
                <w:szCs w:val="21"/>
                <w:highlight w:val="none"/>
              </w:rPr>
              <w:t>米</w:t>
            </w:r>
          </w:p>
        </w:tc>
      </w:tr>
      <w:tr w14:paraId="73C0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2F444450">
            <w:pPr>
              <w:widowControl/>
              <w:rPr>
                <w:rFonts w:ascii="宋体" w:hAnsi="宋体" w:cs="宋体"/>
                <w:color w:val="auto"/>
                <w:szCs w:val="21"/>
                <w:highlight w:val="none"/>
              </w:rPr>
            </w:pPr>
            <w:r>
              <w:rPr>
                <w:rFonts w:hint="eastAsia" w:ascii="宋体" w:hAnsi="宋体" w:cs="宋体"/>
                <w:color w:val="auto"/>
                <w:szCs w:val="21"/>
                <w:highlight w:val="none"/>
              </w:rPr>
              <w:t>设计过闸流量</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3BBB6A6">
            <w:pPr>
              <w:widowControl/>
              <w:jc w:val="center"/>
              <w:rPr>
                <w:rFonts w:ascii="宋体" w:hAnsi="宋体" w:cs="宋体"/>
                <w:color w:val="auto"/>
                <w:szCs w:val="21"/>
                <w:highlight w:val="none"/>
              </w:rPr>
            </w:pPr>
            <w:r>
              <w:rPr>
                <w:rFonts w:hint="eastAsia" w:ascii="宋体" w:hAnsi="宋体"/>
                <w:color w:val="auto"/>
                <w:szCs w:val="21"/>
                <w:highlight w:val="none"/>
              </w:rPr>
              <w:t>立方米/秒</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27408180">
            <w:pPr>
              <w:widowControl/>
              <w:rPr>
                <w:rFonts w:ascii="宋体" w:hAnsi="宋体" w:cs="宋体"/>
                <w:color w:val="auto"/>
                <w:szCs w:val="21"/>
                <w:highlight w:val="none"/>
              </w:rPr>
            </w:pPr>
            <w:r>
              <w:rPr>
                <w:rFonts w:hint="eastAsia" w:ascii="宋体" w:hAnsi="宋体" w:cs="宋体"/>
                <w:color w:val="auto"/>
                <w:szCs w:val="21"/>
                <w:highlight w:val="none"/>
              </w:rPr>
              <w:t>校核洪水标准</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4E2A89B0">
            <w:pPr>
              <w:widowControl/>
              <w:jc w:val="center"/>
              <w:rPr>
                <w:rFonts w:ascii="宋体" w:hAnsi="宋体" w:cs="宋体"/>
                <w:color w:val="auto"/>
                <w:szCs w:val="21"/>
                <w:highlight w:val="none"/>
              </w:rPr>
            </w:pPr>
            <w:r>
              <w:rPr>
                <w:rFonts w:hint="eastAsia" w:ascii="宋体" w:hAnsi="宋体" w:cs="宋体"/>
                <w:color w:val="auto"/>
                <w:szCs w:val="21"/>
                <w:highlight w:val="none"/>
              </w:rPr>
              <w:t>20年</w:t>
            </w:r>
          </w:p>
        </w:tc>
      </w:tr>
      <w:tr w14:paraId="1CB74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30" w:hRule="atLeast"/>
        </w:trPr>
        <w:tc>
          <w:tcPr>
            <w:tcW w:w="1079" w:type="pct"/>
            <w:tcBorders>
              <w:top w:val="single" w:color="auto" w:sz="6" w:space="0"/>
              <w:left w:val="single" w:color="auto" w:sz="12" w:space="0"/>
              <w:bottom w:val="single" w:color="auto" w:sz="6" w:space="0"/>
              <w:right w:val="single" w:color="auto" w:sz="6" w:space="0"/>
            </w:tcBorders>
            <w:vAlign w:val="center"/>
          </w:tcPr>
          <w:p w14:paraId="6250AE59">
            <w:pPr>
              <w:widowControl/>
              <w:rPr>
                <w:rFonts w:ascii="宋体" w:hAnsi="宋体" w:cs="宋体"/>
                <w:color w:val="auto"/>
                <w:szCs w:val="21"/>
                <w:highlight w:val="none"/>
              </w:rPr>
            </w:pPr>
            <w:r>
              <w:rPr>
                <w:rFonts w:hint="eastAsia" w:ascii="宋体" w:hAnsi="宋体" w:cs="宋体"/>
                <w:color w:val="auto"/>
                <w:szCs w:val="21"/>
                <w:highlight w:val="none"/>
              </w:rPr>
              <w:t>内河正常水位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239BA25">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4" w:space="0"/>
              <w:right w:val="single" w:color="auto" w:sz="6" w:space="0"/>
            </w:tcBorders>
            <w:vAlign w:val="center"/>
          </w:tcPr>
          <w:p w14:paraId="6369D942">
            <w:pPr>
              <w:rPr>
                <w:rFonts w:ascii="宋体" w:hAnsi="宋体" w:cs="宋体"/>
                <w:color w:val="auto"/>
                <w:szCs w:val="21"/>
                <w:highlight w:val="none"/>
              </w:rPr>
            </w:pPr>
            <w:r>
              <w:rPr>
                <w:rFonts w:hint="eastAsia" w:ascii="宋体" w:hAnsi="宋体" w:cs="宋体"/>
                <w:color w:val="auto"/>
                <w:szCs w:val="21"/>
                <w:highlight w:val="none"/>
              </w:rPr>
              <w:t>结构型式</w:t>
            </w:r>
          </w:p>
        </w:tc>
        <w:tc>
          <w:tcPr>
            <w:tcW w:w="1542" w:type="pct"/>
            <w:gridSpan w:val="2"/>
            <w:tcBorders>
              <w:top w:val="single" w:color="auto" w:sz="6" w:space="0"/>
              <w:left w:val="single" w:color="auto" w:sz="6" w:space="0"/>
              <w:bottom w:val="single" w:color="auto" w:sz="4" w:space="0"/>
              <w:right w:val="single" w:color="auto" w:sz="12" w:space="0"/>
            </w:tcBorders>
            <w:vAlign w:val="center"/>
          </w:tcPr>
          <w:p w14:paraId="421FDC3E">
            <w:pPr>
              <w:widowControl/>
              <w:jc w:val="center"/>
              <w:rPr>
                <w:rFonts w:ascii="宋体" w:hAnsi="宋体" w:cs="宋体"/>
                <w:color w:val="auto"/>
                <w:szCs w:val="21"/>
                <w:highlight w:val="none"/>
              </w:rPr>
            </w:pPr>
            <w:r>
              <w:rPr>
                <w:rFonts w:hint="eastAsia" w:ascii="宋体" w:hAnsi="宋体" w:cs="宋体"/>
                <w:bCs/>
                <w:color w:val="auto"/>
                <w:kern w:val="0"/>
                <w:szCs w:val="21"/>
                <w:highlight w:val="none"/>
              </w:rPr>
              <w:t>翻板闸</w:t>
            </w:r>
          </w:p>
        </w:tc>
      </w:tr>
      <w:tr w14:paraId="78AA9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672" w:hRule="exact"/>
        </w:trPr>
        <w:tc>
          <w:tcPr>
            <w:tcW w:w="1079" w:type="pct"/>
            <w:tcBorders>
              <w:top w:val="single" w:color="auto" w:sz="6" w:space="0"/>
              <w:left w:val="single" w:color="auto" w:sz="12" w:space="0"/>
              <w:bottom w:val="single" w:color="auto" w:sz="6" w:space="0"/>
              <w:right w:val="single" w:color="auto" w:sz="6" w:space="0"/>
            </w:tcBorders>
            <w:vAlign w:val="center"/>
          </w:tcPr>
          <w:p w14:paraId="1DBB738E">
            <w:pPr>
              <w:widowControl/>
              <w:rPr>
                <w:rFonts w:ascii="宋体" w:hAnsi="宋体" w:cs="宋体"/>
                <w:color w:val="auto"/>
                <w:szCs w:val="21"/>
                <w:highlight w:val="none"/>
              </w:rPr>
            </w:pPr>
            <w:r>
              <w:rPr>
                <w:rFonts w:hint="eastAsia" w:ascii="宋体" w:hAnsi="宋体" w:cs="宋体"/>
                <w:color w:val="auto"/>
                <w:szCs w:val="21"/>
                <w:highlight w:val="none"/>
              </w:rPr>
              <w:t>内河控制水位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575B842">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0590F867">
            <w:pPr>
              <w:widowControl/>
              <w:rPr>
                <w:rFonts w:ascii="宋体" w:hAnsi="宋体" w:cs="宋体"/>
                <w:color w:val="auto"/>
                <w:szCs w:val="21"/>
                <w:highlight w:val="none"/>
              </w:rPr>
            </w:pPr>
            <w:r>
              <w:rPr>
                <w:rFonts w:hint="eastAsia" w:ascii="宋体" w:hAnsi="宋体" w:cs="宋体"/>
                <w:color w:val="auto"/>
                <w:szCs w:val="21"/>
                <w:highlight w:val="none"/>
              </w:rPr>
              <w:t>闸门材质（钢板/砼）</w:t>
            </w:r>
          </w:p>
        </w:tc>
        <w:tc>
          <w:tcPr>
            <w:tcW w:w="1542" w:type="pct"/>
            <w:gridSpan w:val="2"/>
            <w:tcBorders>
              <w:top w:val="single" w:color="auto" w:sz="4" w:space="0"/>
              <w:left w:val="single" w:color="auto" w:sz="6" w:space="0"/>
              <w:bottom w:val="single" w:color="auto" w:sz="6" w:space="0"/>
              <w:right w:val="single" w:color="auto" w:sz="12" w:space="0"/>
            </w:tcBorders>
            <w:vAlign w:val="bottom"/>
          </w:tcPr>
          <w:p w14:paraId="0D72878A">
            <w:pPr>
              <w:widowControl/>
              <w:jc w:val="center"/>
              <w:textAlignment w:val="bottom"/>
              <w:rPr>
                <w:rFonts w:ascii="宋体" w:hAnsi="宋体"/>
                <w:color w:val="auto"/>
                <w:szCs w:val="21"/>
                <w:highlight w:val="none"/>
              </w:rPr>
            </w:pPr>
            <w:r>
              <w:rPr>
                <w:rFonts w:hint="eastAsia" w:ascii="宋体" w:hAnsi="宋体"/>
                <w:color w:val="auto"/>
                <w:szCs w:val="21"/>
                <w:highlight w:val="none"/>
              </w:rPr>
              <w:t>钢板</w:t>
            </w:r>
          </w:p>
        </w:tc>
      </w:tr>
      <w:tr w14:paraId="0FD7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723D4F34">
            <w:pPr>
              <w:widowControl/>
              <w:rPr>
                <w:rFonts w:ascii="宋体" w:hAnsi="宋体" w:cs="宋体"/>
                <w:color w:val="auto"/>
                <w:szCs w:val="21"/>
                <w:highlight w:val="none"/>
              </w:rPr>
            </w:pPr>
            <w:r>
              <w:rPr>
                <w:rFonts w:hint="eastAsia" w:ascii="宋体" w:hAnsi="宋体" w:cs="宋体"/>
                <w:color w:val="auto"/>
                <w:szCs w:val="21"/>
                <w:highlight w:val="none"/>
              </w:rPr>
              <w:t>警戒水位</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7AB12484">
            <w:pPr>
              <w:widowControl/>
              <w:jc w:val="center"/>
              <w:rPr>
                <w:rFonts w:ascii="宋体" w:hAnsi="宋体" w:cs="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078B5144">
            <w:pPr>
              <w:rPr>
                <w:rFonts w:ascii="宋体" w:hAnsi="宋体"/>
                <w:color w:val="auto"/>
                <w:szCs w:val="21"/>
                <w:highlight w:val="none"/>
              </w:rPr>
            </w:pPr>
            <w:r>
              <w:rPr>
                <w:rFonts w:hint="eastAsia" w:ascii="宋体" w:hAnsi="宋体"/>
                <w:color w:val="auto"/>
                <w:szCs w:val="21"/>
                <w:highlight w:val="none"/>
              </w:rPr>
              <w:t>闸室长度</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B0BDBE1">
            <w:pPr>
              <w:jc w:val="center"/>
              <w:rPr>
                <w:rFonts w:ascii="宋体" w:hAnsi="宋体"/>
                <w:color w:val="auto"/>
                <w:szCs w:val="21"/>
                <w:highlight w:val="none"/>
              </w:rPr>
            </w:pPr>
          </w:p>
        </w:tc>
      </w:tr>
      <w:tr w14:paraId="24ED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546B0CF4">
            <w:pPr>
              <w:widowControl/>
              <w:rPr>
                <w:rFonts w:ascii="宋体" w:hAnsi="宋体" w:cs="宋体"/>
                <w:color w:val="auto"/>
                <w:szCs w:val="21"/>
                <w:highlight w:val="none"/>
              </w:rPr>
            </w:pPr>
            <w:r>
              <w:rPr>
                <w:rFonts w:hint="eastAsia" w:ascii="宋体" w:hAnsi="宋体" w:cs="宋体"/>
                <w:color w:val="auto"/>
                <w:szCs w:val="21"/>
                <w:highlight w:val="none"/>
              </w:rPr>
              <w:t>闸孔总净宽</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52D42F35">
            <w:pPr>
              <w:widowControl/>
              <w:jc w:val="center"/>
              <w:rPr>
                <w:rFonts w:ascii="宋体" w:hAnsi="宋体" w:cs="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02A8FEBB">
            <w:pPr>
              <w:rPr>
                <w:rFonts w:ascii="宋体" w:hAnsi="宋体"/>
                <w:color w:val="auto"/>
                <w:szCs w:val="21"/>
                <w:highlight w:val="none"/>
              </w:rPr>
            </w:pPr>
            <w:r>
              <w:rPr>
                <w:rFonts w:hint="eastAsia" w:ascii="宋体" w:hAnsi="宋体"/>
                <w:color w:val="auto"/>
                <w:szCs w:val="21"/>
                <w:highlight w:val="none"/>
              </w:rPr>
              <w:t>闸孔数量</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6B8C0B82">
            <w:pPr>
              <w:jc w:val="center"/>
              <w:rPr>
                <w:rFonts w:ascii="宋体" w:hAnsi="宋体"/>
                <w:color w:val="auto"/>
                <w:szCs w:val="21"/>
                <w:highlight w:val="none"/>
              </w:rPr>
            </w:pPr>
            <w:r>
              <w:rPr>
                <w:rFonts w:hint="eastAsia" w:ascii="宋体" w:hAnsi="宋体"/>
                <w:color w:val="auto"/>
                <w:szCs w:val="21"/>
                <w:highlight w:val="none"/>
              </w:rPr>
              <w:t>1</w:t>
            </w:r>
          </w:p>
        </w:tc>
      </w:tr>
      <w:tr w14:paraId="2E5D4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906" w:hRule="exact"/>
        </w:trPr>
        <w:tc>
          <w:tcPr>
            <w:tcW w:w="1079" w:type="pct"/>
            <w:tcBorders>
              <w:top w:val="single" w:color="auto" w:sz="6" w:space="0"/>
              <w:left w:val="single" w:color="auto" w:sz="12" w:space="0"/>
              <w:bottom w:val="single" w:color="auto" w:sz="6" w:space="0"/>
              <w:right w:val="single" w:color="auto" w:sz="6" w:space="0"/>
            </w:tcBorders>
            <w:vAlign w:val="center"/>
          </w:tcPr>
          <w:p w14:paraId="171E5AB1">
            <w:pPr>
              <w:widowControl/>
              <w:rPr>
                <w:rFonts w:ascii="宋体" w:hAnsi="宋体" w:cs="宋体"/>
                <w:color w:val="auto"/>
                <w:szCs w:val="21"/>
                <w:highlight w:val="none"/>
              </w:rPr>
            </w:pPr>
            <w:r>
              <w:rPr>
                <w:rFonts w:hint="eastAsia" w:ascii="宋体" w:hAnsi="宋体" w:cs="宋体"/>
                <w:color w:val="auto"/>
                <w:szCs w:val="21"/>
                <w:highlight w:val="none"/>
              </w:rPr>
              <w:t>闸门型式（插板闸/翻板闸/人字闸）</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587A68D">
            <w:pPr>
              <w:jc w:val="center"/>
              <w:rPr>
                <w:rFonts w:ascii="宋体" w:hAnsi="宋体"/>
                <w:color w:val="auto"/>
                <w:szCs w:val="21"/>
                <w:highlight w:val="none"/>
              </w:rPr>
            </w:pPr>
            <w:r>
              <w:rPr>
                <w:rFonts w:hint="eastAsia" w:ascii="宋体" w:hAnsi="宋体" w:cs="宋体"/>
                <w:bCs/>
                <w:color w:val="auto"/>
                <w:kern w:val="0"/>
                <w:szCs w:val="21"/>
                <w:highlight w:val="none"/>
              </w:rPr>
              <w:t>翻板闸</w:t>
            </w: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3A0D8FBB">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szCs w:val="21"/>
                <w:highlight w:val="none"/>
              </w:rPr>
              <w:t>插板闸</w:t>
            </w:r>
            <w:r>
              <w:rPr>
                <w:rFonts w:hint="eastAsia" w:ascii="宋体" w:hAnsi="宋体"/>
                <w:color w:val="auto"/>
                <w:szCs w:val="21"/>
                <w:highlight w:val="none"/>
              </w:rPr>
              <w:t>）</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728BB073">
            <w:pPr>
              <w:widowControl/>
              <w:jc w:val="center"/>
              <w:textAlignment w:val="center"/>
              <w:rPr>
                <w:rFonts w:ascii="宋体" w:hAnsi="宋体"/>
                <w:color w:val="auto"/>
                <w:szCs w:val="21"/>
                <w:highlight w:val="none"/>
              </w:rPr>
            </w:pPr>
            <w:r>
              <w:rPr>
                <w:rFonts w:hint="eastAsia" w:ascii="宋体" w:hAnsi="宋体"/>
                <w:color w:val="auto"/>
                <w:szCs w:val="21"/>
                <w:highlight w:val="none"/>
              </w:rPr>
              <w:t>1</w:t>
            </w:r>
            <w:r>
              <w:rPr>
                <w:rFonts w:ascii="宋体" w:hAnsi="宋体" w:cs="Arial"/>
                <w:color w:val="auto"/>
                <w:szCs w:val="21"/>
                <w:highlight w:val="none"/>
              </w:rPr>
              <w:t>×</w:t>
            </w:r>
            <w:r>
              <w:rPr>
                <w:rFonts w:hint="eastAsia" w:ascii="宋体" w:hAnsi="宋体"/>
                <w:color w:val="auto"/>
                <w:szCs w:val="21"/>
                <w:highlight w:val="none"/>
              </w:rPr>
              <w:t>2</w:t>
            </w:r>
            <w:r>
              <w:rPr>
                <w:rFonts w:ascii="宋体" w:hAnsi="宋体" w:cs="Arial"/>
                <w:color w:val="auto"/>
                <w:szCs w:val="21"/>
                <w:highlight w:val="none"/>
              </w:rPr>
              <w:t>×</w:t>
            </w:r>
            <w:r>
              <w:rPr>
                <w:rFonts w:hint="eastAsia" w:ascii="宋体" w:hAnsi="宋体"/>
                <w:color w:val="auto"/>
                <w:szCs w:val="21"/>
                <w:highlight w:val="none"/>
              </w:rPr>
              <w:t>1.5米</w:t>
            </w:r>
          </w:p>
        </w:tc>
      </w:tr>
      <w:tr w14:paraId="52A23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30" w:hRule="exact"/>
        </w:trPr>
        <w:tc>
          <w:tcPr>
            <w:tcW w:w="1079" w:type="pct"/>
            <w:tcBorders>
              <w:top w:val="single" w:color="auto" w:sz="6" w:space="0"/>
              <w:left w:val="single" w:color="auto" w:sz="12" w:space="0"/>
              <w:bottom w:val="single" w:color="auto" w:sz="6" w:space="0"/>
              <w:right w:val="single" w:color="auto" w:sz="6" w:space="0"/>
            </w:tcBorders>
            <w:vAlign w:val="center"/>
          </w:tcPr>
          <w:p w14:paraId="3E291C1C">
            <w:pPr>
              <w:rPr>
                <w:rFonts w:ascii="宋体" w:hAnsi="宋体"/>
                <w:color w:val="auto"/>
                <w:szCs w:val="21"/>
                <w:highlight w:val="none"/>
              </w:rPr>
            </w:pPr>
            <w:r>
              <w:rPr>
                <w:rFonts w:hint="eastAsia" w:ascii="宋体" w:hAnsi="宋体"/>
                <w:color w:val="auto"/>
                <w:szCs w:val="21"/>
                <w:highlight w:val="none"/>
              </w:rPr>
              <w:t>闸底板高程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414970ED">
            <w:pPr>
              <w:jc w:val="center"/>
              <w:rPr>
                <w:rFonts w:ascii="宋体" w:hAnsi="宋体"/>
                <w:color w:val="auto"/>
                <w:szCs w:val="21"/>
                <w:highlight w:val="none"/>
              </w:rPr>
            </w:pPr>
          </w:p>
        </w:tc>
        <w:tc>
          <w:tcPr>
            <w:tcW w:w="912" w:type="pct"/>
            <w:gridSpan w:val="3"/>
            <w:tcBorders>
              <w:top w:val="single" w:color="auto" w:sz="4" w:space="0"/>
              <w:left w:val="single" w:color="auto" w:sz="6" w:space="0"/>
              <w:bottom w:val="single" w:color="auto" w:sz="6" w:space="0"/>
              <w:right w:val="single" w:color="auto" w:sz="6" w:space="0"/>
            </w:tcBorders>
            <w:vAlign w:val="center"/>
          </w:tcPr>
          <w:p w14:paraId="7FC8C985">
            <w:pPr>
              <w:widowControl/>
              <w:rPr>
                <w:rFonts w:ascii="宋体" w:hAnsi="宋体" w:cs="宋体"/>
                <w:color w:val="auto"/>
                <w:szCs w:val="21"/>
                <w:highlight w:val="none"/>
              </w:rPr>
            </w:pPr>
            <w:r>
              <w:rPr>
                <w:rFonts w:hint="eastAsia" w:ascii="宋体" w:hAnsi="宋体" w:cs="宋体"/>
                <w:color w:val="auto"/>
                <w:szCs w:val="21"/>
                <w:highlight w:val="none"/>
              </w:rPr>
              <w:t>闸门尺寸</w:t>
            </w:r>
            <w:r>
              <w:rPr>
                <w:rFonts w:hint="eastAsia" w:ascii="宋体" w:hAnsi="宋体"/>
                <w:color w:val="auto"/>
                <w:szCs w:val="21"/>
                <w:highlight w:val="none"/>
              </w:rPr>
              <w:t>（闸数×门宽×门高）</w:t>
            </w:r>
          </w:p>
        </w:tc>
        <w:tc>
          <w:tcPr>
            <w:tcW w:w="1542" w:type="pct"/>
            <w:gridSpan w:val="2"/>
            <w:tcBorders>
              <w:top w:val="single" w:color="auto" w:sz="4" w:space="0"/>
              <w:left w:val="single" w:color="auto" w:sz="6" w:space="0"/>
              <w:bottom w:val="single" w:color="auto" w:sz="6" w:space="0"/>
              <w:right w:val="single" w:color="auto" w:sz="12" w:space="0"/>
            </w:tcBorders>
            <w:vAlign w:val="center"/>
          </w:tcPr>
          <w:p w14:paraId="6A5D5353">
            <w:pPr>
              <w:jc w:val="center"/>
              <w:rPr>
                <w:rFonts w:ascii="宋体" w:hAnsi="宋体"/>
                <w:color w:val="auto"/>
                <w:szCs w:val="21"/>
                <w:highlight w:val="none"/>
              </w:rPr>
            </w:pPr>
          </w:p>
        </w:tc>
      </w:tr>
      <w:tr w14:paraId="7F014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0" w:hRule="exact"/>
        </w:trPr>
        <w:tc>
          <w:tcPr>
            <w:tcW w:w="1079" w:type="pct"/>
            <w:tcBorders>
              <w:top w:val="single" w:color="auto" w:sz="6" w:space="0"/>
              <w:left w:val="single" w:color="auto" w:sz="12" w:space="0"/>
              <w:bottom w:val="single" w:color="auto" w:sz="6" w:space="0"/>
              <w:right w:val="single" w:color="auto" w:sz="6" w:space="0"/>
            </w:tcBorders>
            <w:vAlign w:val="center"/>
          </w:tcPr>
          <w:p w14:paraId="6A1CA0E6">
            <w:pPr>
              <w:rPr>
                <w:rFonts w:ascii="宋体" w:hAnsi="宋体"/>
                <w:color w:val="auto"/>
                <w:szCs w:val="21"/>
                <w:highlight w:val="none"/>
              </w:rPr>
            </w:pPr>
            <w:r>
              <w:rPr>
                <w:rFonts w:hint="eastAsia" w:ascii="宋体" w:hAnsi="宋体"/>
                <w:color w:val="auto"/>
                <w:szCs w:val="21"/>
                <w:highlight w:val="none"/>
              </w:rPr>
              <w:t>桥面高程</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0BD54A62">
            <w:pPr>
              <w:jc w:val="center"/>
              <w:rPr>
                <w:rFonts w:ascii="宋体" w:hAnsi="宋体"/>
                <w:color w:val="auto"/>
                <w:szCs w:val="21"/>
                <w:highlight w:val="none"/>
              </w:rPr>
            </w:pP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7EA9AD83">
            <w:pPr>
              <w:rPr>
                <w:rFonts w:ascii="宋体" w:hAnsi="宋体"/>
                <w:color w:val="auto"/>
                <w:szCs w:val="21"/>
                <w:highlight w:val="none"/>
              </w:rPr>
            </w:pPr>
            <w:r>
              <w:rPr>
                <w:rFonts w:hint="eastAsia" w:ascii="宋体" w:hAnsi="宋体"/>
                <w:color w:val="auto"/>
                <w:szCs w:val="21"/>
                <w:highlight w:val="none"/>
              </w:rPr>
              <w:t>胸墙底高程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6FF9EB1B">
            <w:pPr>
              <w:jc w:val="center"/>
              <w:rPr>
                <w:rFonts w:ascii="宋体" w:hAnsi="宋体"/>
                <w:color w:val="auto"/>
                <w:szCs w:val="21"/>
                <w:highlight w:val="none"/>
              </w:rPr>
            </w:pPr>
          </w:p>
        </w:tc>
      </w:tr>
      <w:tr w14:paraId="5EAB5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705" w:hRule="exact"/>
        </w:trPr>
        <w:tc>
          <w:tcPr>
            <w:tcW w:w="1079" w:type="pct"/>
            <w:tcBorders>
              <w:top w:val="single" w:color="auto" w:sz="6" w:space="0"/>
              <w:left w:val="single" w:color="auto" w:sz="12" w:space="0"/>
              <w:bottom w:val="single" w:color="auto" w:sz="6" w:space="0"/>
              <w:right w:val="single" w:color="auto" w:sz="6" w:space="0"/>
            </w:tcBorders>
            <w:vAlign w:val="center"/>
          </w:tcPr>
          <w:p w14:paraId="02FDB387">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467" w:type="pct"/>
            <w:gridSpan w:val="4"/>
            <w:tcBorders>
              <w:top w:val="single" w:color="auto" w:sz="6" w:space="0"/>
              <w:left w:val="single" w:color="auto" w:sz="6" w:space="0"/>
              <w:bottom w:val="single" w:color="auto" w:sz="6" w:space="0"/>
              <w:right w:val="single" w:color="auto" w:sz="6" w:space="0"/>
            </w:tcBorders>
            <w:vAlign w:val="center"/>
          </w:tcPr>
          <w:p w14:paraId="200A915C">
            <w:pPr>
              <w:jc w:val="center"/>
              <w:rPr>
                <w:rFonts w:ascii="宋体" w:hAnsi="宋体"/>
                <w:color w:val="auto"/>
                <w:szCs w:val="21"/>
                <w:highlight w:val="none"/>
              </w:rPr>
            </w:pPr>
            <w:r>
              <w:rPr>
                <w:rFonts w:hint="eastAsia" w:ascii="宋体" w:hAnsi="宋体"/>
                <w:color w:val="auto"/>
                <w:szCs w:val="21"/>
                <w:highlight w:val="none"/>
              </w:rPr>
              <w:t>电动</w:t>
            </w:r>
          </w:p>
        </w:tc>
        <w:tc>
          <w:tcPr>
            <w:tcW w:w="912" w:type="pct"/>
            <w:gridSpan w:val="3"/>
            <w:tcBorders>
              <w:top w:val="single" w:color="auto" w:sz="6" w:space="0"/>
              <w:left w:val="single" w:color="auto" w:sz="6" w:space="0"/>
              <w:bottom w:val="single" w:color="auto" w:sz="6" w:space="0"/>
              <w:right w:val="single" w:color="auto" w:sz="6" w:space="0"/>
            </w:tcBorders>
            <w:vAlign w:val="center"/>
          </w:tcPr>
          <w:p w14:paraId="355D897B">
            <w:pPr>
              <w:rPr>
                <w:rFonts w:ascii="宋体" w:hAnsi="宋体"/>
                <w:color w:val="auto"/>
                <w:szCs w:val="21"/>
                <w:highlight w:val="none"/>
              </w:rPr>
            </w:pPr>
            <w:r>
              <w:rPr>
                <w:rFonts w:hint="eastAsia" w:ascii="宋体" w:hAnsi="宋体"/>
                <w:color w:val="auto"/>
                <w:szCs w:val="21"/>
                <w:highlight w:val="none"/>
              </w:rPr>
              <w:t>启闭型式（螺杆/卷扬/液压）</w:t>
            </w:r>
          </w:p>
        </w:tc>
        <w:tc>
          <w:tcPr>
            <w:tcW w:w="1542" w:type="pct"/>
            <w:gridSpan w:val="2"/>
            <w:tcBorders>
              <w:top w:val="single" w:color="auto" w:sz="6" w:space="0"/>
              <w:left w:val="single" w:color="auto" w:sz="6" w:space="0"/>
              <w:bottom w:val="single" w:color="auto" w:sz="6" w:space="0"/>
              <w:right w:val="single" w:color="auto" w:sz="12" w:space="0"/>
            </w:tcBorders>
            <w:vAlign w:val="center"/>
          </w:tcPr>
          <w:p w14:paraId="177A8018">
            <w:pPr>
              <w:jc w:val="center"/>
              <w:rPr>
                <w:rFonts w:ascii="宋体" w:hAnsi="宋体"/>
                <w:color w:val="auto"/>
                <w:szCs w:val="21"/>
                <w:highlight w:val="none"/>
              </w:rPr>
            </w:pPr>
            <w:r>
              <w:rPr>
                <w:rFonts w:hint="eastAsia" w:ascii="宋体" w:hAnsi="宋体"/>
                <w:bCs/>
                <w:color w:val="auto"/>
                <w:szCs w:val="21"/>
                <w:highlight w:val="none"/>
              </w:rPr>
              <w:t>卷扬</w:t>
            </w:r>
          </w:p>
        </w:tc>
      </w:tr>
      <w:tr w14:paraId="453C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319" w:hRule="exact"/>
        </w:trPr>
        <w:tc>
          <w:tcPr>
            <w:tcW w:w="1079" w:type="pct"/>
            <w:tcBorders>
              <w:top w:val="single" w:color="auto" w:sz="6" w:space="0"/>
              <w:left w:val="single" w:color="auto" w:sz="12" w:space="0"/>
              <w:bottom w:val="single" w:color="auto" w:sz="12" w:space="0"/>
              <w:right w:val="single" w:color="auto" w:sz="6" w:space="0"/>
            </w:tcBorders>
            <w:vAlign w:val="center"/>
          </w:tcPr>
          <w:p w14:paraId="41D15B3D">
            <w:pPr>
              <w:rPr>
                <w:rFonts w:ascii="宋体" w:hAnsi="宋体"/>
                <w:color w:val="auto"/>
                <w:szCs w:val="21"/>
                <w:highlight w:val="none"/>
              </w:rPr>
            </w:pPr>
            <w:r>
              <w:rPr>
                <w:rFonts w:hint="eastAsia" w:ascii="宋体" w:hAnsi="宋体"/>
                <w:color w:val="auto"/>
                <w:szCs w:val="21"/>
                <w:highlight w:val="none"/>
              </w:rPr>
              <w:t>启闭机型号</w:t>
            </w:r>
          </w:p>
        </w:tc>
        <w:tc>
          <w:tcPr>
            <w:tcW w:w="1467" w:type="pct"/>
            <w:gridSpan w:val="4"/>
            <w:tcBorders>
              <w:top w:val="single" w:color="auto" w:sz="6" w:space="0"/>
              <w:left w:val="single" w:color="auto" w:sz="6" w:space="0"/>
              <w:bottom w:val="single" w:color="auto" w:sz="12" w:space="0"/>
              <w:right w:val="single" w:color="auto" w:sz="6" w:space="0"/>
            </w:tcBorders>
            <w:vAlign w:val="center"/>
          </w:tcPr>
          <w:p w14:paraId="0289370B">
            <w:pPr>
              <w:jc w:val="center"/>
              <w:rPr>
                <w:rFonts w:ascii="宋体" w:hAnsi="宋体"/>
                <w:color w:val="auto"/>
                <w:szCs w:val="21"/>
                <w:highlight w:val="none"/>
              </w:rPr>
            </w:pPr>
            <w:r>
              <w:rPr>
                <w:rFonts w:hint="eastAsia" w:ascii="宋体" w:hAnsi="宋体"/>
                <w:color w:val="auto"/>
                <w:szCs w:val="21"/>
                <w:highlight w:val="none"/>
              </w:rPr>
              <w:t>RWEY2218-289-3</w:t>
            </w:r>
          </w:p>
        </w:tc>
        <w:tc>
          <w:tcPr>
            <w:tcW w:w="912" w:type="pct"/>
            <w:gridSpan w:val="3"/>
            <w:tcBorders>
              <w:top w:val="single" w:color="auto" w:sz="6" w:space="0"/>
              <w:left w:val="single" w:color="auto" w:sz="6" w:space="0"/>
              <w:bottom w:val="single" w:color="auto" w:sz="12" w:space="0"/>
              <w:right w:val="single" w:color="auto" w:sz="6" w:space="0"/>
            </w:tcBorders>
            <w:vAlign w:val="center"/>
          </w:tcPr>
          <w:p w14:paraId="53E8ED35">
            <w:pPr>
              <w:rPr>
                <w:rFonts w:ascii="宋体" w:hAnsi="宋体"/>
                <w:color w:val="auto"/>
                <w:szCs w:val="21"/>
                <w:highlight w:val="none"/>
              </w:rPr>
            </w:pPr>
            <w:r>
              <w:rPr>
                <w:rFonts w:hint="eastAsia" w:ascii="宋体" w:hAnsi="宋体"/>
                <w:color w:val="auto"/>
                <w:szCs w:val="21"/>
                <w:highlight w:val="none"/>
              </w:rPr>
              <w:t>制造厂商</w:t>
            </w:r>
          </w:p>
        </w:tc>
        <w:tc>
          <w:tcPr>
            <w:tcW w:w="1542" w:type="pct"/>
            <w:gridSpan w:val="2"/>
            <w:tcBorders>
              <w:top w:val="single" w:color="auto" w:sz="6" w:space="0"/>
              <w:left w:val="single" w:color="auto" w:sz="6" w:space="0"/>
              <w:bottom w:val="single" w:color="auto" w:sz="12" w:space="0"/>
              <w:right w:val="single" w:color="auto" w:sz="12" w:space="0"/>
            </w:tcBorders>
            <w:vAlign w:val="center"/>
          </w:tcPr>
          <w:p w14:paraId="7E2A120D">
            <w:pPr>
              <w:jc w:val="center"/>
              <w:rPr>
                <w:rFonts w:ascii="宋体" w:hAnsi="宋体"/>
                <w:color w:val="auto"/>
                <w:szCs w:val="21"/>
                <w:highlight w:val="none"/>
              </w:rPr>
            </w:pPr>
            <w:r>
              <w:rPr>
                <w:rFonts w:hint="eastAsia" w:ascii="宋体" w:hAnsi="宋体"/>
                <w:color w:val="auto"/>
                <w:szCs w:val="21"/>
                <w:highlight w:val="none"/>
              </w:rPr>
              <w:t>国茂减速机集团有限公司</w:t>
            </w:r>
          </w:p>
        </w:tc>
      </w:tr>
      <w:tr w14:paraId="3C651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5D2D1CCC">
            <w:pPr>
              <w:rPr>
                <w:rFonts w:ascii="宋体" w:hAnsi="宋体"/>
                <w:color w:val="auto"/>
                <w:szCs w:val="21"/>
                <w:highlight w:val="none"/>
              </w:rPr>
            </w:pPr>
            <w:r>
              <w:rPr>
                <w:rFonts w:hint="eastAsia" w:ascii="宋体" w:hAnsi="宋体"/>
                <w:color w:val="auto"/>
                <w:szCs w:val="21"/>
                <w:highlight w:val="none"/>
              </w:rPr>
              <w:t>闸门机电辅助设备1（同站存在多种设备的增表插入）</w:t>
            </w:r>
          </w:p>
        </w:tc>
      </w:tr>
      <w:tr w14:paraId="03A24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D1C2444">
            <w:pPr>
              <w:rPr>
                <w:rFonts w:ascii="宋体" w:hAnsi="宋体"/>
                <w:color w:val="auto"/>
                <w:szCs w:val="21"/>
                <w:highlight w:val="none"/>
              </w:rPr>
            </w:pPr>
            <w:r>
              <w:rPr>
                <w:rFonts w:hint="eastAsia" w:ascii="宋体" w:hAnsi="宋体"/>
                <w:color w:val="auto"/>
                <w:szCs w:val="21"/>
                <w:highlight w:val="none"/>
              </w:rPr>
              <w:t>设备名称</w:t>
            </w:r>
          </w:p>
        </w:tc>
        <w:tc>
          <w:tcPr>
            <w:tcW w:w="1441" w:type="pct"/>
            <w:gridSpan w:val="3"/>
            <w:vAlign w:val="center"/>
          </w:tcPr>
          <w:p w14:paraId="4F9A6AEA">
            <w:pPr>
              <w:widowControl/>
              <w:jc w:val="center"/>
              <w:rPr>
                <w:rFonts w:ascii="宋体" w:hAnsi="宋体" w:cs="宋体"/>
                <w:color w:val="auto"/>
                <w:kern w:val="0"/>
                <w:szCs w:val="21"/>
                <w:highlight w:val="none"/>
              </w:rPr>
            </w:pPr>
          </w:p>
        </w:tc>
        <w:tc>
          <w:tcPr>
            <w:tcW w:w="1304" w:type="pct"/>
            <w:gridSpan w:val="5"/>
            <w:vAlign w:val="center"/>
          </w:tcPr>
          <w:p w14:paraId="67436487">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76" w:type="pct"/>
            <w:vAlign w:val="center"/>
          </w:tcPr>
          <w:p w14:paraId="259C69CB">
            <w:pPr>
              <w:widowControl/>
              <w:jc w:val="center"/>
              <w:rPr>
                <w:rFonts w:ascii="宋体" w:hAnsi="宋体" w:cs="宋体"/>
                <w:color w:val="auto"/>
                <w:kern w:val="0"/>
                <w:szCs w:val="21"/>
                <w:highlight w:val="none"/>
              </w:rPr>
            </w:pPr>
          </w:p>
        </w:tc>
      </w:tr>
      <w:tr w14:paraId="42687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A1D7E1E">
            <w:pPr>
              <w:rPr>
                <w:rFonts w:ascii="宋体" w:hAnsi="宋体"/>
                <w:color w:val="auto"/>
                <w:szCs w:val="21"/>
                <w:highlight w:val="none"/>
              </w:rPr>
            </w:pPr>
            <w:r>
              <w:rPr>
                <w:rFonts w:hint="eastAsia" w:ascii="宋体" w:hAnsi="宋体"/>
                <w:color w:val="auto"/>
                <w:szCs w:val="21"/>
                <w:highlight w:val="none"/>
              </w:rPr>
              <w:t>主变压器型号</w:t>
            </w:r>
          </w:p>
        </w:tc>
        <w:tc>
          <w:tcPr>
            <w:tcW w:w="1441" w:type="pct"/>
            <w:gridSpan w:val="3"/>
            <w:vAlign w:val="center"/>
          </w:tcPr>
          <w:p w14:paraId="5FA4D329">
            <w:pPr>
              <w:jc w:val="center"/>
              <w:rPr>
                <w:rFonts w:ascii="宋体" w:hAnsi="宋体"/>
                <w:color w:val="auto"/>
                <w:szCs w:val="21"/>
                <w:highlight w:val="none"/>
              </w:rPr>
            </w:pPr>
          </w:p>
        </w:tc>
        <w:tc>
          <w:tcPr>
            <w:tcW w:w="1304" w:type="pct"/>
            <w:gridSpan w:val="5"/>
            <w:vAlign w:val="center"/>
          </w:tcPr>
          <w:p w14:paraId="051A6C60">
            <w:pPr>
              <w:rPr>
                <w:rFonts w:ascii="宋体" w:hAnsi="宋体"/>
                <w:color w:val="auto"/>
                <w:szCs w:val="21"/>
                <w:highlight w:val="none"/>
              </w:rPr>
            </w:pPr>
            <w:r>
              <w:rPr>
                <w:rFonts w:hint="eastAsia" w:ascii="宋体" w:hAnsi="宋体"/>
                <w:color w:val="auto"/>
                <w:szCs w:val="21"/>
                <w:highlight w:val="none"/>
              </w:rPr>
              <w:t>主变制造厂商</w:t>
            </w:r>
          </w:p>
        </w:tc>
        <w:tc>
          <w:tcPr>
            <w:tcW w:w="1176" w:type="pct"/>
            <w:vAlign w:val="center"/>
          </w:tcPr>
          <w:p w14:paraId="15A140AA">
            <w:pPr>
              <w:rPr>
                <w:rFonts w:ascii="宋体" w:hAnsi="宋体"/>
                <w:color w:val="auto"/>
                <w:szCs w:val="21"/>
                <w:highlight w:val="none"/>
              </w:rPr>
            </w:pPr>
          </w:p>
        </w:tc>
      </w:tr>
      <w:tr w14:paraId="339C9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9D2B54C">
            <w:pPr>
              <w:rPr>
                <w:rFonts w:ascii="宋体" w:hAnsi="宋体"/>
                <w:color w:val="auto"/>
                <w:szCs w:val="21"/>
                <w:highlight w:val="none"/>
              </w:rPr>
            </w:pPr>
            <w:r>
              <w:rPr>
                <w:rFonts w:hint="eastAsia" w:ascii="宋体" w:hAnsi="宋体"/>
                <w:color w:val="auto"/>
                <w:szCs w:val="21"/>
                <w:highlight w:val="none"/>
              </w:rPr>
              <w:t>主变压器台数</w:t>
            </w:r>
          </w:p>
        </w:tc>
        <w:tc>
          <w:tcPr>
            <w:tcW w:w="1441" w:type="pct"/>
            <w:gridSpan w:val="3"/>
            <w:vAlign w:val="center"/>
          </w:tcPr>
          <w:p w14:paraId="597C6CD6">
            <w:pPr>
              <w:jc w:val="center"/>
              <w:rPr>
                <w:rFonts w:ascii="宋体" w:hAnsi="宋体"/>
                <w:color w:val="auto"/>
                <w:szCs w:val="21"/>
                <w:highlight w:val="none"/>
              </w:rPr>
            </w:pPr>
            <w:r>
              <w:rPr>
                <w:rFonts w:hint="eastAsia" w:ascii="宋体" w:hAnsi="宋体"/>
                <w:color w:val="auto"/>
                <w:szCs w:val="21"/>
                <w:highlight w:val="none"/>
              </w:rPr>
              <w:t>座</w:t>
            </w:r>
          </w:p>
        </w:tc>
        <w:tc>
          <w:tcPr>
            <w:tcW w:w="1304" w:type="pct"/>
            <w:gridSpan w:val="5"/>
            <w:vAlign w:val="center"/>
          </w:tcPr>
          <w:p w14:paraId="1F6269BF">
            <w:pPr>
              <w:rPr>
                <w:rFonts w:ascii="宋体" w:hAnsi="宋体"/>
                <w:color w:val="auto"/>
                <w:szCs w:val="21"/>
                <w:highlight w:val="none"/>
              </w:rPr>
            </w:pPr>
            <w:r>
              <w:rPr>
                <w:rFonts w:hint="eastAsia" w:ascii="宋体" w:hAnsi="宋体"/>
                <w:color w:val="auto"/>
                <w:szCs w:val="21"/>
                <w:highlight w:val="none"/>
              </w:rPr>
              <w:t>主变总容量</w:t>
            </w:r>
          </w:p>
        </w:tc>
        <w:tc>
          <w:tcPr>
            <w:tcW w:w="1176" w:type="pct"/>
            <w:vAlign w:val="center"/>
          </w:tcPr>
          <w:p w14:paraId="0355819F">
            <w:pPr>
              <w:jc w:val="center"/>
              <w:rPr>
                <w:rFonts w:ascii="宋体" w:hAnsi="宋体"/>
                <w:color w:val="auto"/>
                <w:szCs w:val="21"/>
                <w:highlight w:val="none"/>
              </w:rPr>
            </w:pPr>
            <w:r>
              <w:rPr>
                <w:rFonts w:hint="eastAsia" w:ascii="宋体" w:hAnsi="宋体"/>
                <w:color w:val="auto"/>
                <w:szCs w:val="21"/>
                <w:highlight w:val="none"/>
              </w:rPr>
              <w:t>KVA</w:t>
            </w:r>
          </w:p>
        </w:tc>
      </w:tr>
      <w:tr w14:paraId="054C2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4968AEE3">
            <w:pPr>
              <w:rPr>
                <w:rFonts w:ascii="宋体" w:hAnsi="宋体"/>
                <w:color w:val="auto"/>
                <w:szCs w:val="21"/>
                <w:highlight w:val="none"/>
              </w:rPr>
            </w:pPr>
            <w:r>
              <w:rPr>
                <w:rFonts w:hint="eastAsia" w:ascii="宋体" w:hAnsi="宋体"/>
                <w:color w:val="auto"/>
                <w:szCs w:val="21"/>
                <w:highlight w:val="none"/>
              </w:rPr>
              <w:t>站用变压器型号</w:t>
            </w:r>
          </w:p>
        </w:tc>
        <w:tc>
          <w:tcPr>
            <w:tcW w:w="1441" w:type="pct"/>
            <w:gridSpan w:val="3"/>
            <w:vAlign w:val="center"/>
          </w:tcPr>
          <w:p w14:paraId="4C86ADB4">
            <w:pPr>
              <w:jc w:val="center"/>
              <w:rPr>
                <w:rFonts w:ascii="宋体" w:hAnsi="宋体"/>
                <w:color w:val="auto"/>
                <w:szCs w:val="21"/>
                <w:highlight w:val="none"/>
              </w:rPr>
            </w:pPr>
          </w:p>
        </w:tc>
        <w:tc>
          <w:tcPr>
            <w:tcW w:w="1304" w:type="pct"/>
            <w:gridSpan w:val="5"/>
            <w:vAlign w:val="center"/>
          </w:tcPr>
          <w:p w14:paraId="2D33D2AE">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5CF1927D">
            <w:pPr>
              <w:rPr>
                <w:rFonts w:ascii="宋体" w:hAnsi="宋体"/>
                <w:color w:val="auto"/>
                <w:szCs w:val="21"/>
                <w:highlight w:val="none"/>
              </w:rPr>
            </w:pPr>
          </w:p>
        </w:tc>
      </w:tr>
      <w:tr w14:paraId="2A0D4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01D5F50">
            <w:pPr>
              <w:rPr>
                <w:rFonts w:ascii="宋体" w:hAnsi="宋体"/>
                <w:color w:val="auto"/>
                <w:szCs w:val="21"/>
                <w:highlight w:val="none"/>
              </w:rPr>
            </w:pPr>
            <w:r>
              <w:rPr>
                <w:rFonts w:hint="eastAsia" w:ascii="宋体" w:hAnsi="宋体"/>
                <w:color w:val="auto"/>
                <w:szCs w:val="21"/>
                <w:highlight w:val="none"/>
              </w:rPr>
              <w:t>站用变压器台数</w:t>
            </w:r>
          </w:p>
        </w:tc>
        <w:tc>
          <w:tcPr>
            <w:tcW w:w="1441" w:type="pct"/>
            <w:gridSpan w:val="3"/>
            <w:vAlign w:val="center"/>
          </w:tcPr>
          <w:p w14:paraId="18E81190">
            <w:pPr>
              <w:jc w:val="center"/>
              <w:rPr>
                <w:rFonts w:ascii="宋体" w:hAnsi="宋体"/>
                <w:color w:val="auto"/>
                <w:szCs w:val="21"/>
                <w:highlight w:val="none"/>
              </w:rPr>
            </w:pPr>
            <w:r>
              <w:rPr>
                <w:rFonts w:hint="eastAsia" w:ascii="宋体" w:hAnsi="宋体"/>
                <w:color w:val="auto"/>
                <w:szCs w:val="21"/>
                <w:highlight w:val="none"/>
              </w:rPr>
              <w:t>台</w:t>
            </w:r>
          </w:p>
        </w:tc>
        <w:tc>
          <w:tcPr>
            <w:tcW w:w="1304" w:type="pct"/>
            <w:gridSpan w:val="5"/>
            <w:vAlign w:val="center"/>
          </w:tcPr>
          <w:p w14:paraId="0BE5AB90">
            <w:pPr>
              <w:rPr>
                <w:rFonts w:ascii="宋体" w:hAnsi="宋体"/>
                <w:color w:val="auto"/>
                <w:szCs w:val="21"/>
                <w:highlight w:val="none"/>
              </w:rPr>
            </w:pPr>
            <w:r>
              <w:rPr>
                <w:rFonts w:hint="eastAsia" w:ascii="宋体" w:hAnsi="宋体"/>
                <w:color w:val="auto"/>
                <w:szCs w:val="21"/>
                <w:highlight w:val="none"/>
              </w:rPr>
              <w:t>站用变总容量</w:t>
            </w:r>
          </w:p>
        </w:tc>
        <w:tc>
          <w:tcPr>
            <w:tcW w:w="1176" w:type="pct"/>
            <w:vAlign w:val="center"/>
          </w:tcPr>
          <w:p w14:paraId="596E78A3">
            <w:pPr>
              <w:jc w:val="center"/>
              <w:rPr>
                <w:rFonts w:ascii="宋体" w:hAnsi="宋体"/>
                <w:color w:val="auto"/>
                <w:szCs w:val="21"/>
                <w:highlight w:val="none"/>
              </w:rPr>
            </w:pPr>
            <w:r>
              <w:rPr>
                <w:rFonts w:hint="eastAsia" w:ascii="宋体" w:hAnsi="宋体"/>
                <w:color w:val="auto"/>
                <w:szCs w:val="21"/>
                <w:highlight w:val="none"/>
              </w:rPr>
              <w:t>KVA</w:t>
            </w:r>
          </w:p>
        </w:tc>
      </w:tr>
      <w:tr w14:paraId="26E08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817DAF6">
            <w:pPr>
              <w:rPr>
                <w:rFonts w:ascii="宋体" w:hAnsi="宋体"/>
                <w:color w:val="auto"/>
                <w:szCs w:val="21"/>
                <w:highlight w:val="none"/>
              </w:rPr>
            </w:pPr>
            <w:r>
              <w:rPr>
                <w:rFonts w:hint="eastAsia" w:ascii="宋体" w:hAnsi="宋体"/>
                <w:color w:val="auto"/>
                <w:szCs w:val="21"/>
                <w:highlight w:val="none"/>
              </w:rPr>
              <w:t>电动机型号</w:t>
            </w:r>
          </w:p>
        </w:tc>
        <w:tc>
          <w:tcPr>
            <w:tcW w:w="1441" w:type="pct"/>
            <w:gridSpan w:val="3"/>
            <w:vAlign w:val="center"/>
          </w:tcPr>
          <w:p w14:paraId="617B174D">
            <w:pPr>
              <w:jc w:val="center"/>
              <w:rPr>
                <w:rFonts w:ascii="宋体" w:hAnsi="宋体"/>
                <w:color w:val="auto"/>
                <w:szCs w:val="21"/>
                <w:highlight w:val="none"/>
              </w:rPr>
            </w:pPr>
          </w:p>
        </w:tc>
        <w:tc>
          <w:tcPr>
            <w:tcW w:w="1304" w:type="pct"/>
            <w:gridSpan w:val="5"/>
            <w:vAlign w:val="center"/>
          </w:tcPr>
          <w:p w14:paraId="6F957EA4">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17071563">
            <w:pPr>
              <w:rPr>
                <w:rFonts w:ascii="宋体" w:hAnsi="宋体"/>
                <w:color w:val="auto"/>
                <w:szCs w:val="21"/>
                <w:highlight w:val="none"/>
              </w:rPr>
            </w:pPr>
          </w:p>
        </w:tc>
      </w:tr>
      <w:tr w14:paraId="4DE87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505BAC0">
            <w:pPr>
              <w:rPr>
                <w:rFonts w:ascii="宋体" w:hAnsi="宋体"/>
                <w:color w:val="auto"/>
                <w:szCs w:val="21"/>
                <w:highlight w:val="none"/>
              </w:rPr>
            </w:pPr>
            <w:r>
              <w:rPr>
                <w:rFonts w:hint="eastAsia" w:ascii="宋体" w:hAnsi="宋体"/>
                <w:color w:val="auto"/>
                <w:szCs w:val="21"/>
                <w:highlight w:val="none"/>
              </w:rPr>
              <w:t>电压等级</w:t>
            </w:r>
          </w:p>
        </w:tc>
        <w:tc>
          <w:tcPr>
            <w:tcW w:w="1441" w:type="pct"/>
            <w:gridSpan w:val="3"/>
            <w:vAlign w:val="center"/>
          </w:tcPr>
          <w:p w14:paraId="6792C584">
            <w:pPr>
              <w:jc w:val="center"/>
              <w:rPr>
                <w:rFonts w:ascii="宋体" w:hAnsi="宋体"/>
                <w:color w:val="auto"/>
                <w:szCs w:val="21"/>
                <w:highlight w:val="none"/>
              </w:rPr>
            </w:pPr>
          </w:p>
        </w:tc>
        <w:tc>
          <w:tcPr>
            <w:tcW w:w="1304" w:type="pct"/>
            <w:gridSpan w:val="5"/>
            <w:vAlign w:val="center"/>
          </w:tcPr>
          <w:p w14:paraId="0A10C6AB">
            <w:pPr>
              <w:rPr>
                <w:rFonts w:ascii="宋体" w:hAnsi="宋体"/>
                <w:color w:val="auto"/>
                <w:szCs w:val="21"/>
                <w:highlight w:val="none"/>
              </w:rPr>
            </w:pPr>
            <w:r>
              <w:rPr>
                <w:rFonts w:hint="eastAsia" w:ascii="宋体" w:hAnsi="宋体"/>
                <w:color w:val="auto"/>
                <w:szCs w:val="21"/>
                <w:highlight w:val="none"/>
              </w:rPr>
              <w:t>供电情况（单路/双路）</w:t>
            </w:r>
          </w:p>
        </w:tc>
        <w:tc>
          <w:tcPr>
            <w:tcW w:w="1176" w:type="pct"/>
            <w:vAlign w:val="center"/>
          </w:tcPr>
          <w:p w14:paraId="6967DE1F">
            <w:pPr>
              <w:jc w:val="center"/>
              <w:rPr>
                <w:rFonts w:ascii="宋体" w:hAnsi="宋体"/>
                <w:color w:val="auto"/>
                <w:szCs w:val="21"/>
                <w:highlight w:val="none"/>
              </w:rPr>
            </w:pPr>
          </w:p>
        </w:tc>
      </w:tr>
      <w:tr w14:paraId="2FB70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AE7F971">
            <w:pPr>
              <w:rPr>
                <w:rFonts w:ascii="宋体" w:hAnsi="宋体"/>
                <w:color w:val="auto"/>
                <w:szCs w:val="21"/>
                <w:highlight w:val="none"/>
              </w:rPr>
            </w:pPr>
            <w:r>
              <w:rPr>
                <w:rFonts w:hint="eastAsia" w:ascii="宋体" w:hAnsi="宋体"/>
                <w:color w:val="auto"/>
                <w:szCs w:val="21"/>
                <w:highlight w:val="none"/>
              </w:rPr>
              <w:t>开关柜型号</w:t>
            </w:r>
          </w:p>
        </w:tc>
        <w:tc>
          <w:tcPr>
            <w:tcW w:w="1441" w:type="pct"/>
            <w:gridSpan w:val="3"/>
            <w:vAlign w:val="center"/>
          </w:tcPr>
          <w:p w14:paraId="15278C6C">
            <w:pPr>
              <w:jc w:val="center"/>
              <w:rPr>
                <w:rFonts w:ascii="宋体" w:hAnsi="宋体"/>
                <w:color w:val="auto"/>
                <w:szCs w:val="21"/>
                <w:highlight w:val="none"/>
              </w:rPr>
            </w:pPr>
          </w:p>
        </w:tc>
        <w:tc>
          <w:tcPr>
            <w:tcW w:w="1304" w:type="pct"/>
            <w:gridSpan w:val="5"/>
            <w:vAlign w:val="center"/>
          </w:tcPr>
          <w:p w14:paraId="2951A20B">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5EFAC2D5">
            <w:pPr>
              <w:rPr>
                <w:rFonts w:ascii="宋体" w:hAnsi="宋体"/>
                <w:color w:val="auto"/>
                <w:szCs w:val="21"/>
                <w:highlight w:val="none"/>
              </w:rPr>
            </w:pPr>
          </w:p>
        </w:tc>
      </w:tr>
      <w:tr w14:paraId="4C2DE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2C6EC84">
            <w:pPr>
              <w:rPr>
                <w:rFonts w:ascii="宋体" w:hAnsi="宋体"/>
                <w:color w:val="auto"/>
                <w:szCs w:val="21"/>
                <w:highlight w:val="none"/>
              </w:rPr>
            </w:pPr>
            <w:r>
              <w:rPr>
                <w:rFonts w:hint="eastAsia" w:ascii="宋体" w:hAnsi="宋体"/>
                <w:color w:val="auto"/>
                <w:szCs w:val="21"/>
                <w:highlight w:val="none"/>
              </w:rPr>
              <w:t>中控系统</w:t>
            </w:r>
          </w:p>
        </w:tc>
        <w:tc>
          <w:tcPr>
            <w:tcW w:w="1441" w:type="pct"/>
            <w:gridSpan w:val="3"/>
            <w:vAlign w:val="center"/>
          </w:tcPr>
          <w:p w14:paraId="66F11E9A">
            <w:pPr>
              <w:jc w:val="center"/>
              <w:rPr>
                <w:rFonts w:ascii="宋体" w:hAnsi="宋体"/>
                <w:color w:val="auto"/>
                <w:szCs w:val="21"/>
                <w:highlight w:val="none"/>
              </w:rPr>
            </w:pPr>
          </w:p>
        </w:tc>
        <w:tc>
          <w:tcPr>
            <w:tcW w:w="1304" w:type="pct"/>
            <w:gridSpan w:val="5"/>
            <w:vAlign w:val="center"/>
          </w:tcPr>
          <w:p w14:paraId="6A20E9BE">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4336E183">
            <w:pPr>
              <w:rPr>
                <w:rFonts w:ascii="宋体" w:hAnsi="宋体"/>
                <w:color w:val="auto"/>
                <w:szCs w:val="21"/>
                <w:highlight w:val="none"/>
              </w:rPr>
            </w:pPr>
          </w:p>
        </w:tc>
      </w:tr>
      <w:tr w14:paraId="05E0F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654BCE4">
            <w:pPr>
              <w:rPr>
                <w:rFonts w:ascii="宋体" w:hAnsi="宋体"/>
                <w:color w:val="auto"/>
                <w:szCs w:val="21"/>
                <w:highlight w:val="none"/>
              </w:rPr>
            </w:pPr>
            <w:r>
              <w:rPr>
                <w:rFonts w:hint="eastAsia" w:ascii="宋体" w:hAnsi="宋体"/>
                <w:color w:val="auto"/>
                <w:szCs w:val="21"/>
                <w:highlight w:val="none"/>
              </w:rPr>
              <w:t>防雷等级</w:t>
            </w:r>
          </w:p>
        </w:tc>
        <w:tc>
          <w:tcPr>
            <w:tcW w:w="1441" w:type="pct"/>
            <w:gridSpan w:val="3"/>
            <w:vAlign w:val="center"/>
          </w:tcPr>
          <w:p w14:paraId="1D880F92">
            <w:pPr>
              <w:jc w:val="center"/>
              <w:rPr>
                <w:rFonts w:ascii="宋体" w:hAnsi="宋体"/>
                <w:color w:val="auto"/>
                <w:szCs w:val="21"/>
                <w:highlight w:val="none"/>
              </w:rPr>
            </w:pPr>
          </w:p>
        </w:tc>
        <w:tc>
          <w:tcPr>
            <w:tcW w:w="1304" w:type="pct"/>
            <w:gridSpan w:val="5"/>
            <w:vAlign w:val="center"/>
          </w:tcPr>
          <w:p w14:paraId="100640D3">
            <w:pPr>
              <w:rPr>
                <w:rFonts w:ascii="宋体" w:hAnsi="宋体"/>
                <w:color w:val="auto"/>
                <w:szCs w:val="21"/>
                <w:highlight w:val="none"/>
              </w:rPr>
            </w:pPr>
            <w:r>
              <w:rPr>
                <w:rFonts w:hint="eastAsia" w:ascii="宋体" w:hAnsi="宋体"/>
                <w:color w:val="auto"/>
                <w:szCs w:val="21"/>
                <w:highlight w:val="none"/>
              </w:rPr>
              <w:t>防雷设备型号</w:t>
            </w:r>
          </w:p>
        </w:tc>
        <w:tc>
          <w:tcPr>
            <w:tcW w:w="1176" w:type="pct"/>
            <w:vAlign w:val="center"/>
          </w:tcPr>
          <w:p w14:paraId="6D4917A7">
            <w:pPr>
              <w:rPr>
                <w:rFonts w:ascii="宋体" w:hAnsi="宋体"/>
                <w:color w:val="auto"/>
                <w:szCs w:val="21"/>
                <w:highlight w:val="none"/>
              </w:rPr>
            </w:pPr>
          </w:p>
        </w:tc>
      </w:tr>
      <w:tr w14:paraId="53654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F39E3A8">
            <w:pPr>
              <w:rPr>
                <w:rFonts w:ascii="宋体" w:hAnsi="宋体"/>
                <w:color w:val="auto"/>
                <w:szCs w:val="21"/>
                <w:highlight w:val="none"/>
              </w:rPr>
            </w:pPr>
            <w:r>
              <w:rPr>
                <w:rFonts w:hint="eastAsia" w:ascii="宋体" w:hAnsi="宋体"/>
                <w:color w:val="auto"/>
                <w:szCs w:val="21"/>
                <w:highlight w:val="none"/>
              </w:rPr>
              <w:t>防雷设备数量</w:t>
            </w:r>
          </w:p>
        </w:tc>
        <w:tc>
          <w:tcPr>
            <w:tcW w:w="1441" w:type="pct"/>
            <w:gridSpan w:val="3"/>
            <w:vAlign w:val="center"/>
          </w:tcPr>
          <w:p w14:paraId="60DA5307">
            <w:pPr>
              <w:jc w:val="center"/>
              <w:rPr>
                <w:rFonts w:ascii="宋体" w:hAnsi="宋体"/>
                <w:color w:val="auto"/>
                <w:szCs w:val="21"/>
                <w:highlight w:val="none"/>
              </w:rPr>
            </w:pPr>
          </w:p>
        </w:tc>
        <w:tc>
          <w:tcPr>
            <w:tcW w:w="1304" w:type="pct"/>
            <w:gridSpan w:val="5"/>
            <w:vAlign w:val="center"/>
          </w:tcPr>
          <w:p w14:paraId="2E67CE9E">
            <w:pPr>
              <w:rPr>
                <w:rFonts w:ascii="宋体" w:hAnsi="宋体"/>
                <w:color w:val="auto"/>
                <w:szCs w:val="21"/>
                <w:highlight w:val="none"/>
              </w:rPr>
            </w:pPr>
            <w:r>
              <w:rPr>
                <w:rFonts w:hint="eastAsia" w:ascii="宋体" w:hAnsi="宋体"/>
                <w:color w:val="auto"/>
                <w:szCs w:val="21"/>
                <w:highlight w:val="none"/>
              </w:rPr>
              <w:t>制造厂商</w:t>
            </w:r>
          </w:p>
        </w:tc>
        <w:tc>
          <w:tcPr>
            <w:tcW w:w="1176" w:type="pct"/>
            <w:vAlign w:val="center"/>
          </w:tcPr>
          <w:p w14:paraId="6D48FC3C">
            <w:pPr>
              <w:rPr>
                <w:rFonts w:ascii="宋体" w:hAnsi="宋体"/>
                <w:color w:val="auto"/>
                <w:szCs w:val="21"/>
                <w:highlight w:val="none"/>
              </w:rPr>
            </w:pPr>
          </w:p>
        </w:tc>
      </w:tr>
      <w:tr w14:paraId="1DB0B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65CB0B63">
            <w:pPr>
              <w:rPr>
                <w:rFonts w:ascii="宋体" w:hAnsi="宋体"/>
                <w:color w:val="auto"/>
                <w:szCs w:val="21"/>
                <w:highlight w:val="none"/>
              </w:rPr>
            </w:pPr>
            <w:r>
              <w:rPr>
                <w:rFonts w:hint="eastAsia" w:ascii="宋体" w:hAnsi="宋体"/>
                <w:color w:val="auto"/>
                <w:szCs w:val="21"/>
                <w:highlight w:val="none"/>
              </w:rPr>
              <w:t>闸门其他设施设备</w:t>
            </w:r>
          </w:p>
        </w:tc>
      </w:tr>
      <w:tr w14:paraId="1947A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39EB398">
            <w:pPr>
              <w:rPr>
                <w:rFonts w:ascii="宋体" w:hAnsi="宋体"/>
                <w:color w:val="auto"/>
                <w:szCs w:val="21"/>
                <w:highlight w:val="none"/>
              </w:rPr>
            </w:pPr>
            <w:r>
              <w:rPr>
                <w:rFonts w:hint="eastAsia" w:ascii="宋体" w:hAnsi="宋体"/>
                <w:color w:val="auto"/>
                <w:szCs w:val="21"/>
                <w:highlight w:val="none"/>
              </w:rPr>
              <w:t>闸门管养占地总面积</w:t>
            </w:r>
          </w:p>
        </w:tc>
        <w:tc>
          <w:tcPr>
            <w:tcW w:w="1423" w:type="pct"/>
            <w:gridSpan w:val="2"/>
            <w:vAlign w:val="bottom"/>
          </w:tcPr>
          <w:p w14:paraId="4F1BE6A7">
            <w:pPr>
              <w:widowControl/>
              <w:jc w:val="center"/>
              <w:textAlignment w:val="bottom"/>
              <w:rPr>
                <w:rFonts w:ascii="宋体" w:hAnsi="宋体"/>
                <w:color w:val="auto"/>
                <w:szCs w:val="21"/>
                <w:highlight w:val="none"/>
              </w:rPr>
            </w:pPr>
            <w:r>
              <w:rPr>
                <w:rFonts w:hint="eastAsia" w:ascii="宋体" w:hAnsi="宋体"/>
                <w:color w:val="auto"/>
                <w:szCs w:val="21"/>
                <w:highlight w:val="none"/>
              </w:rPr>
              <w:t>32平方</w:t>
            </w:r>
          </w:p>
        </w:tc>
        <w:tc>
          <w:tcPr>
            <w:tcW w:w="1322" w:type="pct"/>
            <w:gridSpan w:val="6"/>
            <w:vAlign w:val="center"/>
          </w:tcPr>
          <w:p w14:paraId="0EEC76A7">
            <w:pPr>
              <w:rPr>
                <w:rFonts w:ascii="宋体" w:hAnsi="宋体"/>
                <w:color w:val="auto"/>
                <w:szCs w:val="21"/>
                <w:highlight w:val="none"/>
              </w:rPr>
            </w:pPr>
            <w:r>
              <w:rPr>
                <w:rFonts w:hint="eastAsia" w:ascii="宋体" w:hAnsi="宋体"/>
                <w:color w:val="auto"/>
                <w:szCs w:val="21"/>
                <w:highlight w:val="none"/>
              </w:rPr>
              <w:t>围墙（有/否）+（长度）</w:t>
            </w:r>
          </w:p>
        </w:tc>
        <w:tc>
          <w:tcPr>
            <w:tcW w:w="1176" w:type="pct"/>
            <w:vAlign w:val="center"/>
          </w:tcPr>
          <w:p w14:paraId="43353CD7">
            <w:pPr>
              <w:jc w:val="center"/>
              <w:rPr>
                <w:rFonts w:ascii="宋体" w:hAnsi="宋体"/>
                <w:color w:val="auto"/>
                <w:szCs w:val="21"/>
                <w:highlight w:val="none"/>
              </w:rPr>
            </w:pPr>
          </w:p>
        </w:tc>
      </w:tr>
      <w:tr w14:paraId="2CD75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2BA0939">
            <w:pPr>
              <w:rPr>
                <w:rFonts w:ascii="宋体" w:hAnsi="宋体"/>
                <w:color w:val="auto"/>
                <w:szCs w:val="21"/>
                <w:highlight w:val="none"/>
              </w:rPr>
            </w:pPr>
            <w:r>
              <w:rPr>
                <w:rFonts w:hint="eastAsia" w:ascii="宋体" w:hAnsi="宋体"/>
                <w:color w:val="auto"/>
                <w:szCs w:val="21"/>
                <w:highlight w:val="none"/>
              </w:rPr>
              <w:t>站区绿化面积</w:t>
            </w:r>
          </w:p>
        </w:tc>
        <w:tc>
          <w:tcPr>
            <w:tcW w:w="1423" w:type="pct"/>
            <w:gridSpan w:val="2"/>
            <w:vAlign w:val="center"/>
          </w:tcPr>
          <w:p w14:paraId="0F810783">
            <w:pPr>
              <w:jc w:val="center"/>
              <w:rPr>
                <w:rFonts w:ascii="宋体" w:hAnsi="宋体"/>
                <w:color w:val="auto"/>
                <w:szCs w:val="21"/>
                <w:highlight w:val="none"/>
              </w:rPr>
            </w:pPr>
          </w:p>
        </w:tc>
        <w:tc>
          <w:tcPr>
            <w:tcW w:w="1322" w:type="pct"/>
            <w:gridSpan w:val="6"/>
            <w:vAlign w:val="center"/>
          </w:tcPr>
          <w:p w14:paraId="041CEC41">
            <w:pPr>
              <w:rPr>
                <w:rFonts w:ascii="宋体" w:hAnsi="宋体"/>
                <w:color w:val="auto"/>
                <w:szCs w:val="21"/>
                <w:highlight w:val="none"/>
              </w:rPr>
            </w:pPr>
            <w:r>
              <w:rPr>
                <w:rFonts w:hint="eastAsia" w:ascii="宋体" w:hAnsi="宋体"/>
                <w:color w:val="auto"/>
                <w:szCs w:val="21"/>
                <w:highlight w:val="none"/>
              </w:rPr>
              <w:t>站区慢行面积（含桥梁）</w:t>
            </w:r>
          </w:p>
        </w:tc>
        <w:tc>
          <w:tcPr>
            <w:tcW w:w="1176" w:type="pct"/>
            <w:vAlign w:val="center"/>
          </w:tcPr>
          <w:p w14:paraId="456B7B15">
            <w:pPr>
              <w:rPr>
                <w:rFonts w:ascii="宋体" w:hAnsi="宋体"/>
                <w:color w:val="auto"/>
                <w:szCs w:val="21"/>
                <w:highlight w:val="none"/>
              </w:rPr>
            </w:pPr>
          </w:p>
        </w:tc>
      </w:tr>
      <w:tr w14:paraId="3077A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23475D81">
            <w:pPr>
              <w:rPr>
                <w:rFonts w:ascii="宋体" w:hAnsi="宋体"/>
                <w:color w:val="auto"/>
                <w:szCs w:val="21"/>
                <w:highlight w:val="none"/>
              </w:rPr>
            </w:pPr>
            <w:r>
              <w:rPr>
                <w:rFonts w:hint="eastAsia" w:ascii="宋体" w:hAnsi="宋体"/>
                <w:color w:val="auto"/>
                <w:szCs w:val="21"/>
                <w:highlight w:val="none"/>
              </w:rPr>
              <w:t>桥梁型式</w:t>
            </w:r>
          </w:p>
        </w:tc>
        <w:tc>
          <w:tcPr>
            <w:tcW w:w="1423" w:type="pct"/>
            <w:gridSpan w:val="2"/>
            <w:vAlign w:val="center"/>
          </w:tcPr>
          <w:p w14:paraId="1A4EF495">
            <w:pPr>
              <w:jc w:val="center"/>
              <w:rPr>
                <w:rFonts w:ascii="宋体" w:hAnsi="宋体"/>
                <w:color w:val="auto"/>
                <w:szCs w:val="21"/>
                <w:highlight w:val="none"/>
              </w:rPr>
            </w:pPr>
          </w:p>
        </w:tc>
        <w:tc>
          <w:tcPr>
            <w:tcW w:w="1322" w:type="pct"/>
            <w:gridSpan w:val="6"/>
            <w:vAlign w:val="center"/>
          </w:tcPr>
          <w:p w14:paraId="0F7C4967">
            <w:pPr>
              <w:rPr>
                <w:rFonts w:ascii="宋体" w:hAnsi="宋体"/>
                <w:color w:val="auto"/>
                <w:szCs w:val="21"/>
                <w:highlight w:val="none"/>
              </w:rPr>
            </w:pPr>
            <w:r>
              <w:rPr>
                <w:rFonts w:hint="eastAsia" w:ascii="宋体" w:hAnsi="宋体"/>
                <w:color w:val="auto"/>
                <w:szCs w:val="21"/>
                <w:highlight w:val="none"/>
              </w:rPr>
              <w:t>桥梁跨径</w:t>
            </w:r>
          </w:p>
        </w:tc>
        <w:tc>
          <w:tcPr>
            <w:tcW w:w="1176" w:type="pct"/>
            <w:vAlign w:val="center"/>
          </w:tcPr>
          <w:p w14:paraId="3F8DEB04">
            <w:pPr>
              <w:jc w:val="center"/>
              <w:rPr>
                <w:rFonts w:ascii="宋体" w:hAnsi="宋体"/>
                <w:color w:val="auto"/>
                <w:szCs w:val="21"/>
                <w:highlight w:val="none"/>
              </w:rPr>
            </w:pPr>
          </w:p>
        </w:tc>
      </w:tr>
      <w:tr w14:paraId="5234A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88DE82B">
            <w:pPr>
              <w:rPr>
                <w:rFonts w:ascii="宋体" w:hAnsi="宋体"/>
                <w:color w:val="auto"/>
                <w:szCs w:val="21"/>
                <w:highlight w:val="none"/>
              </w:rPr>
            </w:pPr>
            <w:r>
              <w:rPr>
                <w:rFonts w:hint="eastAsia" w:ascii="宋体" w:hAnsi="宋体"/>
                <w:color w:val="auto"/>
                <w:szCs w:val="21"/>
                <w:highlight w:val="none"/>
              </w:rPr>
              <w:t>在线监测视频型号</w:t>
            </w:r>
          </w:p>
        </w:tc>
        <w:tc>
          <w:tcPr>
            <w:tcW w:w="1423" w:type="pct"/>
            <w:gridSpan w:val="2"/>
            <w:vAlign w:val="center"/>
          </w:tcPr>
          <w:p w14:paraId="6713B997">
            <w:pPr>
              <w:jc w:val="center"/>
              <w:rPr>
                <w:rFonts w:ascii="宋体" w:hAnsi="宋体"/>
                <w:color w:val="auto"/>
                <w:szCs w:val="21"/>
                <w:highlight w:val="none"/>
              </w:rPr>
            </w:pPr>
          </w:p>
        </w:tc>
        <w:tc>
          <w:tcPr>
            <w:tcW w:w="1322" w:type="pct"/>
            <w:gridSpan w:val="6"/>
            <w:vAlign w:val="center"/>
          </w:tcPr>
          <w:p w14:paraId="40E1124C">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2BE21356">
            <w:pPr>
              <w:jc w:val="center"/>
              <w:rPr>
                <w:rFonts w:ascii="宋体" w:hAnsi="宋体"/>
                <w:color w:val="auto"/>
                <w:szCs w:val="21"/>
                <w:highlight w:val="none"/>
              </w:rPr>
            </w:pPr>
          </w:p>
        </w:tc>
      </w:tr>
      <w:tr w14:paraId="0175B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E4F4131">
            <w:pPr>
              <w:rPr>
                <w:rFonts w:ascii="宋体" w:hAnsi="宋体"/>
                <w:color w:val="auto"/>
                <w:szCs w:val="21"/>
                <w:highlight w:val="none"/>
              </w:rPr>
            </w:pPr>
            <w:r>
              <w:rPr>
                <w:rFonts w:hint="eastAsia" w:ascii="宋体" w:hAnsi="宋体"/>
                <w:color w:val="auto"/>
                <w:szCs w:val="21"/>
                <w:highlight w:val="none"/>
              </w:rPr>
              <w:t>在线监测水位型号</w:t>
            </w:r>
          </w:p>
        </w:tc>
        <w:tc>
          <w:tcPr>
            <w:tcW w:w="1423" w:type="pct"/>
            <w:gridSpan w:val="2"/>
            <w:vAlign w:val="center"/>
          </w:tcPr>
          <w:p w14:paraId="47E8F2C1">
            <w:pPr>
              <w:jc w:val="center"/>
              <w:rPr>
                <w:rFonts w:ascii="宋体" w:hAnsi="宋体"/>
                <w:color w:val="auto"/>
                <w:szCs w:val="21"/>
                <w:highlight w:val="none"/>
              </w:rPr>
            </w:pPr>
          </w:p>
        </w:tc>
        <w:tc>
          <w:tcPr>
            <w:tcW w:w="1322" w:type="pct"/>
            <w:gridSpan w:val="6"/>
            <w:vAlign w:val="center"/>
          </w:tcPr>
          <w:p w14:paraId="6D765706">
            <w:pPr>
              <w:rPr>
                <w:rFonts w:ascii="宋体" w:hAnsi="宋体"/>
                <w:color w:val="auto"/>
                <w:szCs w:val="21"/>
                <w:highlight w:val="none"/>
              </w:rPr>
            </w:pPr>
            <w:r>
              <w:rPr>
                <w:rFonts w:hint="eastAsia" w:ascii="宋体" w:hAnsi="宋体"/>
                <w:color w:val="auto"/>
                <w:szCs w:val="21"/>
                <w:highlight w:val="none"/>
              </w:rPr>
              <w:t>数量</w:t>
            </w:r>
          </w:p>
        </w:tc>
        <w:tc>
          <w:tcPr>
            <w:tcW w:w="1176" w:type="pct"/>
            <w:vAlign w:val="center"/>
          </w:tcPr>
          <w:p w14:paraId="478CE825">
            <w:pPr>
              <w:jc w:val="center"/>
              <w:rPr>
                <w:rFonts w:ascii="宋体" w:hAnsi="宋体"/>
                <w:color w:val="auto"/>
                <w:szCs w:val="21"/>
                <w:highlight w:val="none"/>
              </w:rPr>
            </w:pPr>
          </w:p>
        </w:tc>
      </w:tr>
      <w:tr w14:paraId="434D4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9712516">
            <w:pPr>
              <w:rPr>
                <w:rFonts w:ascii="宋体" w:hAnsi="宋体"/>
                <w:color w:val="auto"/>
                <w:szCs w:val="21"/>
                <w:highlight w:val="none"/>
              </w:rPr>
            </w:pPr>
            <w:r>
              <w:rPr>
                <w:rFonts w:hint="eastAsia" w:ascii="宋体" w:hAnsi="宋体"/>
                <w:color w:val="auto"/>
                <w:szCs w:val="21"/>
                <w:highlight w:val="none"/>
              </w:rPr>
              <w:t>闸站监控系统型号</w:t>
            </w:r>
          </w:p>
        </w:tc>
        <w:tc>
          <w:tcPr>
            <w:tcW w:w="1423" w:type="pct"/>
            <w:gridSpan w:val="2"/>
            <w:vAlign w:val="center"/>
          </w:tcPr>
          <w:p w14:paraId="6AF0CDF1">
            <w:pPr>
              <w:jc w:val="center"/>
              <w:rPr>
                <w:rFonts w:ascii="宋体" w:hAnsi="宋体"/>
                <w:color w:val="auto"/>
                <w:szCs w:val="21"/>
                <w:highlight w:val="none"/>
              </w:rPr>
            </w:pPr>
          </w:p>
        </w:tc>
        <w:tc>
          <w:tcPr>
            <w:tcW w:w="1322" w:type="pct"/>
            <w:gridSpan w:val="6"/>
            <w:vAlign w:val="center"/>
          </w:tcPr>
          <w:p w14:paraId="2A41499C">
            <w:pPr>
              <w:rPr>
                <w:rFonts w:ascii="宋体" w:hAnsi="宋体"/>
                <w:color w:val="auto"/>
                <w:szCs w:val="21"/>
                <w:highlight w:val="none"/>
              </w:rPr>
            </w:pPr>
            <w:r>
              <w:rPr>
                <w:rFonts w:hint="eastAsia" w:ascii="宋体" w:hAnsi="宋体"/>
                <w:color w:val="auto"/>
                <w:szCs w:val="21"/>
                <w:highlight w:val="none"/>
              </w:rPr>
              <w:t>网络通讯兆数</w:t>
            </w:r>
          </w:p>
        </w:tc>
        <w:tc>
          <w:tcPr>
            <w:tcW w:w="1176" w:type="pct"/>
            <w:vAlign w:val="center"/>
          </w:tcPr>
          <w:p w14:paraId="51B39A1B">
            <w:pPr>
              <w:jc w:val="center"/>
              <w:rPr>
                <w:rFonts w:ascii="宋体" w:hAnsi="宋体"/>
                <w:color w:val="auto"/>
                <w:szCs w:val="21"/>
                <w:highlight w:val="none"/>
              </w:rPr>
            </w:pPr>
            <w:r>
              <w:rPr>
                <w:rFonts w:hint="eastAsia" w:ascii="宋体" w:hAnsi="宋体"/>
                <w:color w:val="auto"/>
                <w:szCs w:val="21"/>
                <w:highlight w:val="none"/>
              </w:rPr>
              <w:t>M</w:t>
            </w:r>
          </w:p>
        </w:tc>
      </w:tr>
      <w:tr w14:paraId="1C6F3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B6F8455">
            <w:pPr>
              <w:rPr>
                <w:rFonts w:ascii="宋体" w:hAnsi="宋体"/>
                <w:color w:val="auto"/>
                <w:szCs w:val="21"/>
                <w:highlight w:val="none"/>
              </w:rPr>
            </w:pPr>
            <w:r>
              <w:rPr>
                <w:rFonts w:hint="eastAsia" w:ascii="宋体" w:hAnsi="宋体"/>
                <w:color w:val="auto"/>
                <w:szCs w:val="21"/>
                <w:highlight w:val="none"/>
              </w:rPr>
              <w:t>水上交通信号灯型号</w:t>
            </w:r>
          </w:p>
        </w:tc>
        <w:tc>
          <w:tcPr>
            <w:tcW w:w="1423" w:type="pct"/>
            <w:gridSpan w:val="2"/>
            <w:vAlign w:val="center"/>
          </w:tcPr>
          <w:p w14:paraId="1A95C54C">
            <w:pPr>
              <w:jc w:val="center"/>
              <w:rPr>
                <w:rFonts w:ascii="宋体" w:hAnsi="宋体"/>
                <w:color w:val="auto"/>
                <w:szCs w:val="21"/>
                <w:highlight w:val="none"/>
              </w:rPr>
            </w:pPr>
          </w:p>
        </w:tc>
        <w:tc>
          <w:tcPr>
            <w:tcW w:w="1322" w:type="pct"/>
            <w:gridSpan w:val="6"/>
            <w:vAlign w:val="center"/>
          </w:tcPr>
          <w:p w14:paraId="1F868591">
            <w:pPr>
              <w:rPr>
                <w:rFonts w:ascii="宋体" w:hAnsi="宋体"/>
                <w:color w:val="auto"/>
                <w:szCs w:val="21"/>
                <w:highlight w:val="none"/>
              </w:rPr>
            </w:pPr>
            <w:r>
              <w:rPr>
                <w:rFonts w:hint="eastAsia" w:ascii="宋体" w:hAnsi="宋体"/>
                <w:color w:val="auto"/>
                <w:szCs w:val="21"/>
                <w:highlight w:val="none"/>
              </w:rPr>
              <w:t>水上交通信号灯数量</w:t>
            </w:r>
          </w:p>
        </w:tc>
        <w:tc>
          <w:tcPr>
            <w:tcW w:w="1176" w:type="pct"/>
            <w:vAlign w:val="center"/>
          </w:tcPr>
          <w:p w14:paraId="2CD5D57D">
            <w:pPr>
              <w:jc w:val="center"/>
              <w:rPr>
                <w:rFonts w:ascii="宋体" w:hAnsi="宋体"/>
                <w:color w:val="auto"/>
                <w:szCs w:val="21"/>
                <w:highlight w:val="none"/>
              </w:rPr>
            </w:pPr>
          </w:p>
        </w:tc>
      </w:tr>
      <w:tr w14:paraId="11D30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4E96562D">
            <w:pPr>
              <w:rPr>
                <w:rFonts w:ascii="宋体" w:hAnsi="宋体"/>
                <w:color w:val="auto"/>
                <w:szCs w:val="21"/>
                <w:highlight w:val="none"/>
              </w:rPr>
            </w:pPr>
            <w:r>
              <w:rPr>
                <w:rFonts w:hint="eastAsia" w:ascii="宋体" w:hAnsi="宋体"/>
                <w:color w:val="auto"/>
                <w:szCs w:val="21"/>
                <w:highlight w:val="none"/>
              </w:rPr>
              <w:t>泵站管养情况</w:t>
            </w:r>
          </w:p>
        </w:tc>
      </w:tr>
      <w:tr w14:paraId="769A9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0F8E4DEE">
            <w:pPr>
              <w:rPr>
                <w:rFonts w:ascii="宋体" w:hAnsi="宋体"/>
                <w:color w:val="auto"/>
                <w:szCs w:val="21"/>
                <w:highlight w:val="none"/>
              </w:rPr>
            </w:pPr>
            <w:r>
              <w:rPr>
                <w:rFonts w:hint="eastAsia" w:ascii="宋体" w:hAnsi="宋体"/>
                <w:color w:val="auto"/>
                <w:szCs w:val="21"/>
                <w:highlight w:val="none"/>
              </w:rPr>
              <w:t>主管部门</w:t>
            </w:r>
          </w:p>
        </w:tc>
        <w:tc>
          <w:tcPr>
            <w:tcW w:w="1402" w:type="pct"/>
            <w:vAlign w:val="center"/>
          </w:tcPr>
          <w:p w14:paraId="2384A5D8">
            <w:pPr>
              <w:jc w:val="center"/>
              <w:rPr>
                <w:rFonts w:ascii="宋体" w:hAnsi="宋体"/>
                <w:color w:val="auto"/>
                <w:szCs w:val="21"/>
                <w:highlight w:val="none"/>
              </w:rPr>
            </w:pPr>
            <w:r>
              <w:rPr>
                <w:rFonts w:hint="eastAsia" w:ascii="宋体" w:hAnsi="宋体"/>
                <w:color w:val="auto"/>
                <w:szCs w:val="21"/>
                <w:highlight w:val="none"/>
              </w:rPr>
              <w:t>上城区城管局</w:t>
            </w:r>
          </w:p>
        </w:tc>
        <w:tc>
          <w:tcPr>
            <w:tcW w:w="309" w:type="pct"/>
            <w:gridSpan w:val="4"/>
            <w:vMerge w:val="restart"/>
            <w:tcBorders>
              <w:right w:val="single" w:color="auto" w:sz="4" w:space="0"/>
            </w:tcBorders>
            <w:vAlign w:val="center"/>
          </w:tcPr>
          <w:p w14:paraId="538042DC">
            <w:pPr>
              <w:jc w:val="center"/>
              <w:rPr>
                <w:rFonts w:ascii="宋体" w:hAnsi="宋体"/>
                <w:color w:val="auto"/>
                <w:szCs w:val="21"/>
                <w:highlight w:val="none"/>
              </w:rPr>
            </w:pPr>
            <w:r>
              <w:rPr>
                <w:rFonts w:hint="eastAsia" w:ascii="宋体" w:hAnsi="宋体"/>
                <w:color w:val="auto"/>
                <w:szCs w:val="21"/>
                <w:highlight w:val="none"/>
              </w:rPr>
              <w:t>照片</w:t>
            </w:r>
          </w:p>
        </w:tc>
        <w:tc>
          <w:tcPr>
            <w:tcW w:w="2210" w:type="pct"/>
            <w:gridSpan w:val="4"/>
            <w:vMerge w:val="restart"/>
            <w:tcBorders>
              <w:left w:val="single" w:color="auto" w:sz="4" w:space="0"/>
            </w:tcBorders>
            <w:vAlign w:val="center"/>
          </w:tcPr>
          <w:p w14:paraId="5D612A1B">
            <w:pPr>
              <w:widowControl/>
              <w:jc w:val="left"/>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23" name="图片 2" descr="0f6ef8b35ca3a037035be64734de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0f6ef8b35ca3a037035be64734de4c3"/>
                          <pic:cNvPicPr>
                            <a:picLocks noChangeAspect="1" noChangeArrowheads="1"/>
                          </pic:cNvPicPr>
                        </pic:nvPicPr>
                        <pic:blipFill>
                          <a:blip r:embed="rId31"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p w14:paraId="7F66E6DC">
            <w:pPr>
              <w:rPr>
                <w:rFonts w:ascii="宋体" w:hAnsi="宋体"/>
                <w:color w:val="auto"/>
                <w:szCs w:val="21"/>
                <w:highlight w:val="none"/>
              </w:rPr>
            </w:pPr>
          </w:p>
        </w:tc>
      </w:tr>
      <w:tr w14:paraId="4572D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532EA0F">
            <w:pPr>
              <w:rPr>
                <w:rFonts w:ascii="宋体" w:hAnsi="宋体"/>
                <w:color w:val="auto"/>
                <w:szCs w:val="21"/>
                <w:highlight w:val="none"/>
              </w:rPr>
            </w:pPr>
            <w:r>
              <w:rPr>
                <w:rFonts w:hint="eastAsia" w:ascii="宋体" w:hAnsi="宋体"/>
                <w:color w:val="auto"/>
                <w:szCs w:val="21"/>
                <w:highlight w:val="none"/>
              </w:rPr>
              <w:t>管养单位</w:t>
            </w:r>
          </w:p>
        </w:tc>
        <w:tc>
          <w:tcPr>
            <w:tcW w:w="1402" w:type="pct"/>
            <w:vAlign w:val="center"/>
          </w:tcPr>
          <w:p w14:paraId="2F966197">
            <w:pPr>
              <w:jc w:val="center"/>
              <w:rPr>
                <w:rFonts w:ascii="宋体" w:hAnsi="宋体"/>
                <w:color w:val="auto"/>
                <w:szCs w:val="21"/>
                <w:highlight w:val="none"/>
              </w:rPr>
            </w:pPr>
            <w:r>
              <w:rPr>
                <w:rFonts w:hint="eastAsia" w:ascii="宋体" w:hAnsi="宋体"/>
                <w:color w:val="auto"/>
                <w:szCs w:val="21"/>
                <w:highlight w:val="none"/>
              </w:rPr>
              <w:t>上城区配防中心</w:t>
            </w:r>
          </w:p>
        </w:tc>
        <w:tc>
          <w:tcPr>
            <w:tcW w:w="309" w:type="pct"/>
            <w:gridSpan w:val="4"/>
            <w:vMerge w:val="continue"/>
            <w:tcBorders>
              <w:right w:val="single" w:color="auto" w:sz="4" w:space="0"/>
            </w:tcBorders>
            <w:vAlign w:val="center"/>
          </w:tcPr>
          <w:p w14:paraId="423F2886">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0508483">
            <w:pPr>
              <w:jc w:val="center"/>
              <w:rPr>
                <w:rFonts w:ascii="宋体" w:hAnsi="宋体"/>
                <w:color w:val="auto"/>
                <w:szCs w:val="21"/>
                <w:highlight w:val="none"/>
              </w:rPr>
            </w:pPr>
          </w:p>
        </w:tc>
      </w:tr>
      <w:tr w14:paraId="6E1D5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33B96C9C">
            <w:pPr>
              <w:rPr>
                <w:rFonts w:ascii="宋体" w:hAnsi="宋体"/>
                <w:color w:val="auto"/>
                <w:szCs w:val="21"/>
                <w:highlight w:val="none"/>
              </w:rPr>
            </w:pPr>
            <w:r>
              <w:rPr>
                <w:rFonts w:hint="eastAsia" w:ascii="宋体" w:hAnsi="宋体"/>
                <w:color w:val="auto"/>
                <w:szCs w:val="21"/>
                <w:highlight w:val="none"/>
              </w:rPr>
              <w:t>班组负责人</w:t>
            </w:r>
          </w:p>
        </w:tc>
        <w:tc>
          <w:tcPr>
            <w:tcW w:w="1402" w:type="pct"/>
            <w:vAlign w:val="center"/>
          </w:tcPr>
          <w:p w14:paraId="647D829D">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0868986F">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199D976">
            <w:pPr>
              <w:jc w:val="center"/>
              <w:rPr>
                <w:rFonts w:ascii="宋体" w:hAnsi="宋体"/>
                <w:color w:val="auto"/>
                <w:szCs w:val="21"/>
                <w:highlight w:val="none"/>
              </w:rPr>
            </w:pPr>
          </w:p>
        </w:tc>
      </w:tr>
      <w:tr w14:paraId="1035E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1C6CD6C">
            <w:pPr>
              <w:rPr>
                <w:rFonts w:ascii="宋体" w:hAnsi="宋体"/>
                <w:color w:val="auto"/>
                <w:szCs w:val="21"/>
                <w:highlight w:val="none"/>
              </w:rPr>
            </w:pPr>
            <w:r>
              <w:rPr>
                <w:rFonts w:hint="eastAsia" w:ascii="宋体" w:hAnsi="宋体"/>
                <w:color w:val="auto"/>
                <w:szCs w:val="21"/>
                <w:highlight w:val="none"/>
              </w:rPr>
              <w:t>运行班次</w:t>
            </w:r>
          </w:p>
        </w:tc>
        <w:tc>
          <w:tcPr>
            <w:tcW w:w="1402" w:type="pct"/>
            <w:vAlign w:val="center"/>
          </w:tcPr>
          <w:p w14:paraId="7996F90F">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777DF363">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F9FC357">
            <w:pPr>
              <w:jc w:val="center"/>
              <w:rPr>
                <w:rFonts w:ascii="宋体" w:hAnsi="宋体"/>
                <w:color w:val="auto"/>
                <w:szCs w:val="21"/>
                <w:highlight w:val="none"/>
              </w:rPr>
            </w:pPr>
          </w:p>
        </w:tc>
      </w:tr>
      <w:tr w14:paraId="076EB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6171B295">
            <w:pPr>
              <w:rPr>
                <w:rFonts w:ascii="宋体" w:hAnsi="宋体"/>
                <w:color w:val="auto"/>
                <w:szCs w:val="21"/>
                <w:highlight w:val="none"/>
              </w:rPr>
            </w:pPr>
            <w:r>
              <w:rPr>
                <w:rFonts w:hint="eastAsia" w:ascii="宋体" w:hAnsi="宋体"/>
                <w:color w:val="auto"/>
                <w:szCs w:val="21"/>
                <w:highlight w:val="none"/>
              </w:rPr>
              <w:t>每班人数</w:t>
            </w:r>
          </w:p>
        </w:tc>
        <w:tc>
          <w:tcPr>
            <w:tcW w:w="1402" w:type="pct"/>
            <w:vAlign w:val="center"/>
          </w:tcPr>
          <w:p w14:paraId="17B1CE55">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EDF0308">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004C3EAD">
            <w:pPr>
              <w:jc w:val="center"/>
              <w:rPr>
                <w:rFonts w:ascii="宋体" w:hAnsi="宋体"/>
                <w:color w:val="auto"/>
                <w:szCs w:val="21"/>
                <w:highlight w:val="none"/>
              </w:rPr>
            </w:pPr>
          </w:p>
        </w:tc>
      </w:tr>
      <w:tr w14:paraId="42999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57CF0AA6">
            <w:pPr>
              <w:rPr>
                <w:rFonts w:ascii="宋体" w:hAnsi="宋体"/>
                <w:color w:val="auto"/>
                <w:szCs w:val="21"/>
                <w:highlight w:val="none"/>
              </w:rPr>
            </w:pPr>
            <w:r>
              <w:rPr>
                <w:rFonts w:hint="eastAsia" w:ascii="宋体" w:hAnsi="宋体"/>
                <w:color w:val="auto"/>
                <w:szCs w:val="21"/>
                <w:highlight w:val="none"/>
              </w:rPr>
              <w:t>管养人员总数</w:t>
            </w:r>
          </w:p>
        </w:tc>
        <w:tc>
          <w:tcPr>
            <w:tcW w:w="1402" w:type="pct"/>
            <w:vAlign w:val="center"/>
          </w:tcPr>
          <w:p w14:paraId="69C4440D">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7462904A">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7FF1C7E3">
            <w:pPr>
              <w:jc w:val="center"/>
              <w:rPr>
                <w:rFonts w:ascii="宋体" w:hAnsi="宋体"/>
                <w:color w:val="auto"/>
                <w:szCs w:val="21"/>
                <w:highlight w:val="none"/>
              </w:rPr>
            </w:pPr>
          </w:p>
        </w:tc>
      </w:tr>
      <w:tr w14:paraId="0308C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77E83C89">
            <w:pPr>
              <w:rPr>
                <w:rFonts w:ascii="宋体" w:hAnsi="宋体"/>
                <w:color w:val="auto"/>
                <w:szCs w:val="21"/>
                <w:highlight w:val="none"/>
              </w:rPr>
            </w:pPr>
            <w:r>
              <w:rPr>
                <w:rFonts w:hint="eastAsia" w:ascii="宋体" w:hAnsi="宋体"/>
                <w:color w:val="auto"/>
                <w:szCs w:val="21"/>
                <w:highlight w:val="none"/>
              </w:rPr>
              <w:t>联系电话</w:t>
            </w:r>
          </w:p>
        </w:tc>
        <w:tc>
          <w:tcPr>
            <w:tcW w:w="1402" w:type="pct"/>
            <w:vAlign w:val="center"/>
          </w:tcPr>
          <w:p w14:paraId="3B9F05DB">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1E1EABFA">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4CAEDD5A">
            <w:pPr>
              <w:jc w:val="center"/>
              <w:rPr>
                <w:rFonts w:ascii="宋体" w:hAnsi="宋体"/>
                <w:color w:val="auto"/>
                <w:szCs w:val="21"/>
                <w:highlight w:val="none"/>
              </w:rPr>
            </w:pPr>
          </w:p>
        </w:tc>
      </w:tr>
      <w:tr w14:paraId="516A1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FF29F36">
            <w:pPr>
              <w:rPr>
                <w:rFonts w:ascii="宋体" w:hAnsi="宋体"/>
                <w:color w:val="auto"/>
                <w:szCs w:val="21"/>
                <w:highlight w:val="none"/>
              </w:rPr>
            </w:pPr>
            <w:r>
              <w:rPr>
                <w:rFonts w:hint="eastAsia" w:ascii="宋体" w:hAnsi="宋体"/>
                <w:color w:val="auto"/>
                <w:szCs w:val="21"/>
                <w:highlight w:val="none"/>
              </w:rPr>
              <w:t>管养用房总建筑面积</w:t>
            </w:r>
          </w:p>
        </w:tc>
        <w:tc>
          <w:tcPr>
            <w:tcW w:w="1402" w:type="pct"/>
            <w:vAlign w:val="center"/>
          </w:tcPr>
          <w:p w14:paraId="063CE106">
            <w:pPr>
              <w:jc w:val="center"/>
              <w:rPr>
                <w:rFonts w:ascii="宋体" w:hAnsi="宋体"/>
                <w:color w:val="auto"/>
                <w:szCs w:val="21"/>
                <w:highlight w:val="none"/>
              </w:rPr>
            </w:pPr>
            <w:r>
              <w:rPr>
                <w:rFonts w:hint="eastAsia" w:ascii="宋体" w:hAnsi="宋体"/>
                <w:color w:val="auto"/>
                <w:szCs w:val="21"/>
                <w:highlight w:val="none"/>
              </w:rPr>
              <w:t>15平方</w:t>
            </w:r>
          </w:p>
        </w:tc>
        <w:tc>
          <w:tcPr>
            <w:tcW w:w="309" w:type="pct"/>
            <w:gridSpan w:val="4"/>
            <w:vMerge w:val="continue"/>
            <w:tcBorders>
              <w:right w:val="single" w:color="auto" w:sz="4" w:space="0"/>
            </w:tcBorders>
            <w:vAlign w:val="center"/>
          </w:tcPr>
          <w:p w14:paraId="4FCF62FC">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19DE43E7">
            <w:pPr>
              <w:jc w:val="center"/>
              <w:rPr>
                <w:rFonts w:ascii="宋体" w:hAnsi="宋体"/>
                <w:color w:val="auto"/>
                <w:szCs w:val="21"/>
                <w:highlight w:val="none"/>
              </w:rPr>
            </w:pPr>
          </w:p>
        </w:tc>
      </w:tr>
      <w:tr w14:paraId="499B4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079" w:type="pct"/>
            <w:vAlign w:val="center"/>
          </w:tcPr>
          <w:p w14:paraId="1AFE1CEF">
            <w:pPr>
              <w:rPr>
                <w:rFonts w:ascii="宋体" w:hAnsi="宋体"/>
                <w:color w:val="auto"/>
                <w:szCs w:val="21"/>
                <w:highlight w:val="none"/>
              </w:rPr>
            </w:pPr>
            <w:r>
              <w:rPr>
                <w:rFonts w:hint="eastAsia" w:ascii="宋体" w:hAnsi="宋体"/>
                <w:color w:val="auto"/>
                <w:szCs w:val="21"/>
                <w:highlight w:val="none"/>
              </w:rPr>
              <w:t>备注</w:t>
            </w:r>
          </w:p>
        </w:tc>
        <w:tc>
          <w:tcPr>
            <w:tcW w:w="1402" w:type="pct"/>
            <w:vAlign w:val="center"/>
          </w:tcPr>
          <w:p w14:paraId="77F5EAC8">
            <w:pPr>
              <w:jc w:val="center"/>
              <w:rPr>
                <w:rFonts w:ascii="宋体" w:hAnsi="宋体"/>
                <w:color w:val="auto"/>
                <w:szCs w:val="21"/>
                <w:highlight w:val="none"/>
              </w:rPr>
            </w:pPr>
          </w:p>
        </w:tc>
        <w:tc>
          <w:tcPr>
            <w:tcW w:w="309" w:type="pct"/>
            <w:gridSpan w:val="4"/>
            <w:vMerge w:val="continue"/>
            <w:tcBorders>
              <w:right w:val="single" w:color="auto" w:sz="4" w:space="0"/>
            </w:tcBorders>
            <w:vAlign w:val="center"/>
          </w:tcPr>
          <w:p w14:paraId="6D27F557">
            <w:pPr>
              <w:jc w:val="center"/>
              <w:rPr>
                <w:rFonts w:ascii="宋体" w:hAnsi="宋体"/>
                <w:color w:val="auto"/>
                <w:szCs w:val="21"/>
                <w:highlight w:val="none"/>
              </w:rPr>
            </w:pPr>
          </w:p>
        </w:tc>
        <w:tc>
          <w:tcPr>
            <w:tcW w:w="2210" w:type="pct"/>
            <w:gridSpan w:val="4"/>
            <w:vMerge w:val="continue"/>
            <w:tcBorders>
              <w:left w:val="single" w:color="auto" w:sz="4" w:space="0"/>
            </w:tcBorders>
            <w:vAlign w:val="center"/>
          </w:tcPr>
          <w:p w14:paraId="45AA6D81">
            <w:pPr>
              <w:jc w:val="center"/>
              <w:rPr>
                <w:rFonts w:ascii="宋体" w:hAnsi="宋体"/>
                <w:color w:val="auto"/>
                <w:szCs w:val="21"/>
                <w:highlight w:val="none"/>
              </w:rPr>
            </w:pPr>
          </w:p>
        </w:tc>
      </w:tr>
      <w:tr w14:paraId="4E2C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10"/>
            <w:vAlign w:val="center"/>
          </w:tcPr>
          <w:p w14:paraId="5E6A2096">
            <w:pPr>
              <w:rPr>
                <w:rFonts w:ascii="宋体" w:hAnsi="宋体"/>
                <w:color w:val="auto"/>
                <w:szCs w:val="21"/>
                <w:highlight w:val="none"/>
              </w:rPr>
            </w:pPr>
            <w:r>
              <w:rPr>
                <w:rFonts w:hint="eastAsia" w:ascii="宋体" w:hAnsi="宋体"/>
                <w:color w:val="auto"/>
                <w:szCs w:val="21"/>
                <w:highlight w:val="none"/>
              </w:rPr>
              <w:t xml:space="preserve">闸门安全鉴定时间及主要结论 </w:t>
            </w:r>
          </w:p>
        </w:tc>
      </w:tr>
      <w:tr w14:paraId="0A2B1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457" w:hRule="atLeast"/>
          <w:tblHeader/>
        </w:trPr>
        <w:tc>
          <w:tcPr>
            <w:tcW w:w="5000" w:type="pct"/>
            <w:gridSpan w:val="10"/>
            <w:vAlign w:val="center"/>
          </w:tcPr>
          <w:p w14:paraId="4E47A950">
            <w:pPr>
              <w:rPr>
                <w:rFonts w:ascii="宋体" w:hAnsi="宋体"/>
                <w:color w:val="auto"/>
                <w:szCs w:val="21"/>
                <w:highlight w:val="none"/>
              </w:rPr>
            </w:pPr>
            <w:r>
              <w:rPr>
                <w:rFonts w:hint="eastAsia" w:ascii="宋体" w:hAnsi="宋体"/>
                <w:color w:val="auto"/>
                <w:szCs w:val="21"/>
                <w:highlight w:val="none"/>
              </w:rPr>
              <w:t>2023.4照片</w:t>
            </w:r>
          </w:p>
        </w:tc>
      </w:tr>
    </w:tbl>
    <w:p w14:paraId="71420674">
      <w:pPr>
        <w:snapToGrid w:val="0"/>
        <w:spacing w:line="360" w:lineRule="auto"/>
        <w:rPr>
          <w:color w:val="auto"/>
          <w:highlight w:val="none"/>
        </w:rPr>
      </w:pPr>
    </w:p>
    <w:p w14:paraId="06DA655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br w:type="page"/>
      </w:r>
    </w:p>
    <w:p w14:paraId="0C88F18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w:t>
      </w:r>
      <w:r>
        <w:rPr>
          <w:rFonts w:ascii="宋体" w:hAnsi="宋体"/>
          <w:color w:val="auto"/>
          <w:szCs w:val="21"/>
          <w:highlight w:val="none"/>
        </w:rPr>
        <w:t>5</w:t>
      </w:r>
    </w:p>
    <w:p w14:paraId="7C3FF0B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杭州市城市河道相关船闸/水闸基本情况表</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540"/>
        <w:gridCol w:w="39"/>
        <w:gridCol w:w="462"/>
        <w:gridCol w:w="1915"/>
        <w:gridCol w:w="94"/>
        <w:gridCol w:w="2319"/>
        <w:gridCol w:w="28"/>
      </w:tblGrid>
      <w:tr w14:paraId="3202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Pr>
        <w:tc>
          <w:tcPr>
            <w:tcW w:w="2520" w:type="pct"/>
            <w:gridSpan w:val="3"/>
            <w:tcBorders>
              <w:top w:val="dotted" w:color="auto" w:sz="4" w:space="0"/>
              <w:left w:val="dotted" w:color="auto" w:sz="4" w:space="0"/>
              <w:bottom w:val="dotted" w:color="auto" w:sz="4" w:space="0"/>
              <w:right w:val="dotted" w:color="auto" w:sz="4" w:space="0"/>
            </w:tcBorders>
          </w:tcPr>
          <w:p w14:paraId="13FF78F1">
            <w:pPr>
              <w:rPr>
                <w:rFonts w:ascii="宋体" w:hAnsi="宋体"/>
                <w:b/>
                <w:color w:val="auto"/>
                <w:szCs w:val="21"/>
                <w:highlight w:val="none"/>
              </w:rPr>
            </w:pPr>
            <w:r>
              <w:rPr>
                <w:rFonts w:hint="eastAsia" w:ascii="宋体" w:hAnsi="宋体"/>
                <w:b/>
                <w:color w:val="auto"/>
                <w:szCs w:val="21"/>
                <w:highlight w:val="none"/>
              </w:rPr>
              <w:t xml:space="preserve">泵站名称：牛田港配水泵站  </w:t>
            </w:r>
          </w:p>
        </w:tc>
        <w:tc>
          <w:tcPr>
            <w:tcW w:w="2466" w:type="pct"/>
            <w:gridSpan w:val="4"/>
            <w:tcBorders>
              <w:top w:val="dotted" w:color="auto" w:sz="4" w:space="0"/>
              <w:left w:val="dotted" w:color="auto" w:sz="4" w:space="0"/>
              <w:bottom w:val="dotted" w:color="auto" w:sz="4" w:space="0"/>
              <w:right w:val="dotted" w:color="auto" w:sz="4" w:space="0"/>
            </w:tcBorders>
          </w:tcPr>
          <w:p w14:paraId="394AC5D0">
            <w:pPr>
              <w:rPr>
                <w:rFonts w:ascii="宋体" w:hAnsi="宋体"/>
                <w:b/>
                <w:color w:val="auto"/>
                <w:szCs w:val="21"/>
                <w:highlight w:val="none"/>
              </w:rPr>
            </w:pPr>
            <w:r>
              <w:rPr>
                <w:rFonts w:hint="eastAsia" w:ascii="宋体" w:hAnsi="宋体"/>
                <w:b/>
                <w:color w:val="auto"/>
                <w:szCs w:val="21"/>
                <w:highlight w:val="none"/>
              </w:rPr>
              <w:t xml:space="preserve">             登记时间：2019年</w:t>
            </w:r>
          </w:p>
        </w:tc>
      </w:tr>
      <w:tr w14:paraId="27C14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3FE4B06C">
            <w:pPr>
              <w:rPr>
                <w:rFonts w:ascii="宋体" w:hAnsi="宋体"/>
                <w:color w:val="auto"/>
                <w:szCs w:val="21"/>
                <w:highlight w:val="none"/>
              </w:rPr>
            </w:pPr>
            <w:r>
              <w:rPr>
                <w:rFonts w:hint="eastAsia" w:ascii="宋体" w:hAnsi="宋体"/>
                <w:color w:val="auto"/>
                <w:szCs w:val="21"/>
                <w:highlight w:val="none"/>
              </w:rPr>
              <w:t>泵站基本情况</w:t>
            </w:r>
          </w:p>
        </w:tc>
      </w:tr>
      <w:tr w14:paraId="6640A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A05EFAF">
            <w:pPr>
              <w:rPr>
                <w:rFonts w:ascii="宋体" w:hAnsi="宋体"/>
                <w:color w:val="auto"/>
                <w:szCs w:val="21"/>
                <w:highlight w:val="none"/>
              </w:rPr>
            </w:pPr>
            <w:r>
              <w:rPr>
                <w:rFonts w:hint="eastAsia" w:ascii="宋体" w:hAnsi="宋体"/>
                <w:color w:val="auto"/>
                <w:szCs w:val="21"/>
                <w:highlight w:val="none"/>
              </w:rPr>
              <w:t>总装机容量</w:t>
            </w:r>
          </w:p>
        </w:tc>
        <w:tc>
          <w:tcPr>
            <w:tcW w:w="1342" w:type="pct"/>
            <w:vAlign w:val="center"/>
          </w:tcPr>
          <w:p w14:paraId="7BF26F48">
            <w:pPr>
              <w:jc w:val="center"/>
              <w:rPr>
                <w:rFonts w:ascii="宋体" w:hAnsi="宋体"/>
                <w:color w:val="auto"/>
                <w:szCs w:val="21"/>
                <w:highlight w:val="none"/>
              </w:rPr>
            </w:pPr>
            <w:r>
              <w:rPr>
                <w:rFonts w:hint="eastAsia" w:ascii="宋体" w:hAnsi="宋体"/>
                <w:color w:val="auto"/>
                <w:szCs w:val="21"/>
                <w:highlight w:val="none"/>
              </w:rPr>
              <w:t>30KW</w:t>
            </w:r>
          </w:p>
        </w:tc>
        <w:tc>
          <w:tcPr>
            <w:tcW w:w="1266" w:type="pct"/>
            <w:gridSpan w:val="3"/>
            <w:vAlign w:val="center"/>
          </w:tcPr>
          <w:p w14:paraId="68772E09">
            <w:pPr>
              <w:rPr>
                <w:rFonts w:ascii="宋体" w:hAnsi="宋体"/>
                <w:color w:val="auto"/>
                <w:szCs w:val="21"/>
                <w:highlight w:val="none"/>
              </w:rPr>
            </w:pPr>
            <w:r>
              <w:rPr>
                <w:rFonts w:hint="eastAsia" w:ascii="宋体" w:hAnsi="宋体"/>
                <w:color w:val="auto"/>
                <w:szCs w:val="21"/>
                <w:highlight w:val="none"/>
              </w:rPr>
              <w:t>总设计流量</w:t>
            </w:r>
          </w:p>
        </w:tc>
        <w:tc>
          <w:tcPr>
            <w:tcW w:w="1241" w:type="pct"/>
            <w:gridSpan w:val="3"/>
            <w:vAlign w:val="center"/>
          </w:tcPr>
          <w:p w14:paraId="750348A1">
            <w:pPr>
              <w:jc w:val="center"/>
              <w:rPr>
                <w:rFonts w:ascii="宋体" w:hAnsi="宋体"/>
                <w:color w:val="auto"/>
                <w:szCs w:val="21"/>
                <w:highlight w:val="none"/>
              </w:rPr>
            </w:pPr>
          </w:p>
        </w:tc>
      </w:tr>
      <w:tr w14:paraId="02121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F6B70B7">
            <w:pPr>
              <w:rPr>
                <w:rFonts w:ascii="宋体" w:hAnsi="宋体"/>
                <w:color w:val="auto"/>
                <w:szCs w:val="21"/>
                <w:highlight w:val="none"/>
              </w:rPr>
            </w:pPr>
            <w:r>
              <w:rPr>
                <w:rFonts w:hint="eastAsia" w:ascii="宋体" w:hAnsi="宋体"/>
                <w:color w:val="auto"/>
                <w:szCs w:val="21"/>
                <w:highlight w:val="none"/>
              </w:rPr>
              <w:t>泵站地点</w:t>
            </w:r>
          </w:p>
        </w:tc>
        <w:tc>
          <w:tcPr>
            <w:tcW w:w="3849" w:type="pct"/>
            <w:gridSpan w:val="7"/>
            <w:vAlign w:val="bottom"/>
          </w:tcPr>
          <w:p w14:paraId="7C612228">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九和路九盛路交叉口</w:t>
            </w:r>
          </w:p>
        </w:tc>
      </w:tr>
      <w:tr w14:paraId="05D415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restart"/>
            <w:vAlign w:val="center"/>
          </w:tcPr>
          <w:p w14:paraId="5C389A87">
            <w:pPr>
              <w:rPr>
                <w:rFonts w:ascii="宋体" w:hAnsi="宋体"/>
                <w:color w:val="auto"/>
                <w:szCs w:val="21"/>
                <w:highlight w:val="none"/>
              </w:rPr>
            </w:pPr>
            <w:r>
              <w:rPr>
                <w:rFonts w:hint="eastAsia" w:ascii="宋体" w:hAnsi="宋体"/>
                <w:color w:val="auto"/>
                <w:szCs w:val="21"/>
                <w:highlight w:val="none"/>
              </w:rPr>
              <w:t>工程地理坐标</w:t>
            </w:r>
          </w:p>
        </w:tc>
        <w:tc>
          <w:tcPr>
            <w:tcW w:w="1342" w:type="pct"/>
            <w:vAlign w:val="center"/>
          </w:tcPr>
          <w:p w14:paraId="338DB9A9">
            <w:pPr>
              <w:rPr>
                <w:rFonts w:ascii="宋体" w:hAnsi="宋体"/>
                <w:color w:val="auto"/>
                <w:szCs w:val="21"/>
                <w:highlight w:val="none"/>
              </w:rPr>
            </w:pPr>
            <w:r>
              <w:rPr>
                <w:rFonts w:hint="eastAsia" w:ascii="宋体" w:hAnsi="宋体"/>
                <w:color w:val="auto"/>
                <w:szCs w:val="21"/>
                <w:highlight w:val="none"/>
              </w:rPr>
              <w:t>东经：</w:t>
            </w:r>
          </w:p>
        </w:tc>
        <w:tc>
          <w:tcPr>
            <w:tcW w:w="1266" w:type="pct"/>
            <w:gridSpan w:val="3"/>
            <w:vAlign w:val="center"/>
          </w:tcPr>
          <w:p w14:paraId="7ED85091">
            <w:pPr>
              <w:rPr>
                <w:rFonts w:ascii="宋体" w:hAnsi="宋体"/>
                <w:color w:val="auto"/>
                <w:szCs w:val="21"/>
                <w:highlight w:val="none"/>
              </w:rPr>
            </w:pPr>
            <w:r>
              <w:rPr>
                <w:rFonts w:hint="eastAsia" w:ascii="宋体" w:hAnsi="宋体"/>
                <w:color w:val="auto"/>
                <w:szCs w:val="21"/>
                <w:highlight w:val="none"/>
              </w:rPr>
              <w:t>所在河流</w:t>
            </w:r>
          </w:p>
        </w:tc>
        <w:tc>
          <w:tcPr>
            <w:tcW w:w="1241" w:type="pct"/>
            <w:gridSpan w:val="3"/>
            <w:vAlign w:val="bottom"/>
          </w:tcPr>
          <w:p w14:paraId="4B454D0A">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九号港</w:t>
            </w:r>
          </w:p>
        </w:tc>
      </w:tr>
      <w:tr w14:paraId="24502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continue"/>
            <w:vAlign w:val="center"/>
          </w:tcPr>
          <w:p w14:paraId="03666616">
            <w:pPr>
              <w:rPr>
                <w:rFonts w:ascii="宋体" w:hAnsi="宋体"/>
                <w:color w:val="auto"/>
                <w:szCs w:val="21"/>
                <w:highlight w:val="none"/>
              </w:rPr>
            </w:pPr>
          </w:p>
        </w:tc>
        <w:tc>
          <w:tcPr>
            <w:tcW w:w="1342" w:type="pct"/>
            <w:vAlign w:val="center"/>
          </w:tcPr>
          <w:p w14:paraId="0AB5A614">
            <w:pPr>
              <w:rPr>
                <w:rFonts w:ascii="宋体" w:hAnsi="宋体"/>
                <w:color w:val="auto"/>
                <w:szCs w:val="21"/>
                <w:highlight w:val="none"/>
              </w:rPr>
            </w:pPr>
            <w:r>
              <w:rPr>
                <w:rFonts w:hint="eastAsia" w:ascii="宋体" w:hAnsi="宋体"/>
                <w:color w:val="auto"/>
                <w:szCs w:val="21"/>
                <w:highlight w:val="none"/>
              </w:rPr>
              <w:t>北纬：</w:t>
            </w:r>
          </w:p>
        </w:tc>
        <w:tc>
          <w:tcPr>
            <w:tcW w:w="1266" w:type="pct"/>
            <w:gridSpan w:val="3"/>
            <w:vAlign w:val="center"/>
          </w:tcPr>
          <w:p w14:paraId="3714344E">
            <w:pPr>
              <w:rPr>
                <w:rFonts w:ascii="宋体" w:hAnsi="宋体"/>
                <w:color w:val="auto"/>
                <w:szCs w:val="21"/>
                <w:highlight w:val="none"/>
              </w:rPr>
            </w:pPr>
            <w:r>
              <w:rPr>
                <w:rFonts w:hint="eastAsia" w:ascii="宋体" w:hAnsi="宋体"/>
                <w:color w:val="auto"/>
                <w:szCs w:val="21"/>
                <w:highlight w:val="none"/>
              </w:rPr>
              <w:t>主要功能（排涝/配水/排涝、配水）</w:t>
            </w:r>
          </w:p>
        </w:tc>
        <w:tc>
          <w:tcPr>
            <w:tcW w:w="1241" w:type="pct"/>
            <w:gridSpan w:val="3"/>
            <w:vAlign w:val="center"/>
          </w:tcPr>
          <w:p w14:paraId="5323C208">
            <w:pPr>
              <w:jc w:val="center"/>
              <w:rPr>
                <w:rFonts w:ascii="宋体" w:hAnsi="宋体"/>
                <w:color w:val="auto"/>
                <w:szCs w:val="21"/>
                <w:highlight w:val="none"/>
              </w:rPr>
            </w:pPr>
            <w:r>
              <w:rPr>
                <w:rFonts w:hint="eastAsia" w:ascii="宋体" w:hAnsi="宋体"/>
                <w:color w:val="auto"/>
                <w:szCs w:val="21"/>
                <w:highlight w:val="none"/>
              </w:rPr>
              <w:t>配水、排涝</w:t>
            </w:r>
          </w:p>
        </w:tc>
      </w:tr>
      <w:tr w14:paraId="1F484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53B6431">
            <w:pPr>
              <w:rPr>
                <w:rFonts w:ascii="宋体" w:hAnsi="宋体"/>
                <w:color w:val="auto"/>
                <w:szCs w:val="21"/>
                <w:highlight w:val="none"/>
              </w:rPr>
            </w:pPr>
            <w:r>
              <w:rPr>
                <w:rFonts w:hint="eastAsia" w:ascii="宋体" w:hAnsi="宋体"/>
                <w:color w:val="auto"/>
                <w:szCs w:val="21"/>
                <w:highlight w:val="none"/>
              </w:rPr>
              <w:t>开工日期</w:t>
            </w:r>
          </w:p>
        </w:tc>
        <w:tc>
          <w:tcPr>
            <w:tcW w:w="1342" w:type="pct"/>
            <w:vAlign w:val="center"/>
          </w:tcPr>
          <w:p w14:paraId="32F7464A">
            <w:pPr>
              <w:jc w:val="center"/>
              <w:rPr>
                <w:rFonts w:ascii="宋体" w:hAnsi="宋体"/>
                <w:color w:val="auto"/>
                <w:szCs w:val="21"/>
                <w:highlight w:val="none"/>
              </w:rPr>
            </w:pPr>
          </w:p>
        </w:tc>
        <w:tc>
          <w:tcPr>
            <w:tcW w:w="1266" w:type="pct"/>
            <w:gridSpan w:val="3"/>
            <w:vAlign w:val="center"/>
          </w:tcPr>
          <w:p w14:paraId="6A8211C6">
            <w:pPr>
              <w:rPr>
                <w:rFonts w:ascii="宋体" w:hAnsi="宋体"/>
                <w:color w:val="auto"/>
                <w:szCs w:val="21"/>
                <w:highlight w:val="none"/>
              </w:rPr>
            </w:pPr>
            <w:r>
              <w:rPr>
                <w:rFonts w:hint="eastAsia" w:ascii="宋体" w:hAnsi="宋体"/>
                <w:color w:val="auto"/>
                <w:szCs w:val="21"/>
                <w:highlight w:val="none"/>
              </w:rPr>
              <w:t>竣工日期（改造日期）</w:t>
            </w:r>
          </w:p>
        </w:tc>
        <w:tc>
          <w:tcPr>
            <w:tcW w:w="1241" w:type="pct"/>
            <w:gridSpan w:val="3"/>
            <w:vAlign w:val="center"/>
          </w:tcPr>
          <w:p w14:paraId="4EF17C55">
            <w:pPr>
              <w:jc w:val="center"/>
              <w:rPr>
                <w:rFonts w:ascii="宋体" w:hAnsi="宋体"/>
                <w:color w:val="auto"/>
                <w:szCs w:val="21"/>
                <w:highlight w:val="none"/>
              </w:rPr>
            </w:pPr>
          </w:p>
        </w:tc>
      </w:tr>
      <w:tr w14:paraId="55EF8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4CD16E3">
            <w:pPr>
              <w:rPr>
                <w:rFonts w:ascii="宋体" w:hAnsi="宋体"/>
                <w:color w:val="auto"/>
                <w:szCs w:val="21"/>
                <w:highlight w:val="none"/>
              </w:rPr>
            </w:pPr>
            <w:r>
              <w:rPr>
                <w:rFonts w:hint="eastAsia" w:ascii="宋体" w:hAnsi="宋体"/>
                <w:color w:val="auto"/>
                <w:szCs w:val="21"/>
                <w:highlight w:val="none"/>
              </w:rPr>
              <w:t>建设单位</w:t>
            </w:r>
          </w:p>
        </w:tc>
        <w:tc>
          <w:tcPr>
            <w:tcW w:w="1342" w:type="pct"/>
            <w:vAlign w:val="center"/>
          </w:tcPr>
          <w:p w14:paraId="014451C2">
            <w:pPr>
              <w:rPr>
                <w:rFonts w:ascii="宋体" w:hAnsi="宋体"/>
                <w:color w:val="auto"/>
                <w:szCs w:val="21"/>
                <w:highlight w:val="none"/>
              </w:rPr>
            </w:pPr>
          </w:p>
        </w:tc>
        <w:tc>
          <w:tcPr>
            <w:tcW w:w="1266" w:type="pct"/>
            <w:gridSpan w:val="3"/>
            <w:vAlign w:val="center"/>
          </w:tcPr>
          <w:p w14:paraId="0B05F4AA">
            <w:pPr>
              <w:rPr>
                <w:rFonts w:ascii="宋体" w:hAnsi="宋体"/>
                <w:color w:val="auto"/>
                <w:szCs w:val="21"/>
                <w:highlight w:val="none"/>
              </w:rPr>
            </w:pPr>
            <w:r>
              <w:rPr>
                <w:rFonts w:hint="eastAsia" w:ascii="宋体" w:hAnsi="宋体"/>
                <w:color w:val="auto"/>
                <w:szCs w:val="21"/>
                <w:highlight w:val="none"/>
              </w:rPr>
              <w:t>设计单位</w:t>
            </w:r>
          </w:p>
        </w:tc>
        <w:tc>
          <w:tcPr>
            <w:tcW w:w="1241" w:type="pct"/>
            <w:gridSpan w:val="3"/>
            <w:vAlign w:val="center"/>
          </w:tcPr>
          <w:p w14:paraId="343A27EB">
            <w:pPr>
              <w:rPr>
                <w:rFonts w:ascii="宋体" w:hAnsi="宋体"/>
                <w:color w:val="auto"/>
                <w:szCs w:val="21"/>
                <w:highlight w:val="none"/>
              </w:rPr>
            </w:pPr>
          </w:p>
        </w:tc>
      </w:tr>
      <w:tr w14:paraId="6C10E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80F43DC">
            <w:pPr>
              <w:rPr>
                <w:rFonts w:ascii="宋体" w:hAnsi="宋体"/>
                <w:color w:val="auto"/>
                <w:szCs w:val="21"/>
                <w:highlight w:val="none"/>
              </w:rPr>
            </w:pPr>
            <w:r>
              <w:rPr>
                <w:rFonts w:hint="eastAsia" w:ascii="宋体" w:hAnsi="宋体"/>
                <w:color w:val="auto"/>
                <w:szCs w:val="21"/>
                <w:highlight w:val="none"/>
              </w:rPr>
              <w:t>施工单位</w:t>
            </w:r>
          </w:p>
        </w:tc>
        <w:tc>
          <w:tcPr>
            <w:tcW w:w="1342" w:type="pct"/>
            <w:vAlign w:val="center"/>
          </w:tcPr>
          <w:p w14:paraId="027267D8">
            <w:pPr>
              <w:rPr>
                <w:rFonts w:ascii="宋体" w:hAnsi="宋体"/>
                <w:color w:val="auto"/>
                <w:szCs w:val="21"/>
                <w:highlight w:val="none"/>
              </w:rPr>
            </w:pPr>
          </w:p>
        </w:tc>
        <w:tc>
          <w:tcPr>
            <w:tcW w:w="1266" w:type="pct"/>
            <w:gridSpan w:val="3"/>
            <w:vAlign w:val="center"/>
          </w:tcPr>
          <w:p w14:paraId="584EA05D">
            <w:pPr>
              <w:rPr>
                <w:rFonts w:ascii="宋体" w:hAnsi="宋体"/>
                <w:color w:val="auto"/>
                <w:szCs w:val="21"/>
                <w:highlight w:val="none"/>
              </w:rPr>
            </w:pPr>
            <w:r>
              <w:rPr>
                <w:rFonts w:hint="eastAsia" w:ascii="宋体" w:hAnsi="宋体"/>
                <w:color w:val="auto"/>
                <w:szCs w:val="21"/>
                <w:highlight w:val="none"/>
              </w:rPr>
              <w:t>监理单位</w:t>
            </w:r>
          </w:p>
        </w:tc>
        <w:tc>
          <w:tcPr>
            <w:tcW w:w="1241" w:type="pct"/>
            <w:gridSpan w:val="3"/>
            <w:vAlign w:val="center"/>
          </w:tcPr>
          <w:p w14:paraId="63437D97">
            <w:pPr>
              <w:rPr>
                <w:rFonts w:ascii="宋体" w:hAnsi="宋体"/>
                <w:color w:val="auto"/>
                <w:szCs w:val="21"/>
                <w:highlight w:val="none"/>
              </w:rPr>
            </w:pPr>
          </w:p>
        </w:tc>
      </w:tr>
      <w:tr w14:paraId="15C9C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6AF5116">
            <w:pPr>
              <w:rPr>
                <w:rFonts w:ascii="宋体" w:hAnsi="宋体"/>
                <w:color w:val="auto"/>
                <w:szCs w:val="21"/>
                <w:highlight w:val="none"/>
              </w:rPr>
            </w:pPr>
            <w:r>
              <w:rPr>
                <w:rFonts w:hint="eastAsia" w:ascii="宋体" w:hAnsi="宋体"/>
                <w:color w:val="auto"/>
                <w:szCs w:val="21"/>
                <w:highlight w:val="none"/>
              </w:rPr>
              <w:t>质监单位</w:t>
            </w:r>
          </w:p>
        </w:tc>
        <w:tc>
          <w:tcPr>
            <w:tcW w:w="1342" w:type="pct"/>
            <w:vAlign w:val="center"/>
          </w:tcPr>
          <w:p w14:paraId="00EF026B">
            <w:pPr>
              <w:rPr>
                <w:rFonts w:ascii="宋体" w:hAnsi="宋体"/>
                <w:color w:val="auto"/>
                <w:szCs w:val="21"/>
                <w:highlight w:val="none"/>
              </w:rPr>
            </w:pPr>
          </w:p>
        </w:tc>
        <w:tc>
          <w:tcPr>
            <w:tcW w:w="1266" w:type="pct"/>
            <w:gridSpan w:val="3"/>
            <w:vAlign w:val="center"/>
          </w:tcPr>
          <w:p w14:paraId="03114F87">
            <w:pPr>
              <w:rPr>
                <w:rFonts w:ascii="宋体" w:hAnsi="宋体"/>
                <w:color w:val="auto"/>
                <w:szCs w:val="21"/>
                <w:highlight w:val="none"/>
              </w:rPr>
            </w:pPr>
            <w:r>
              <w:rPr>
                <w:rFonts w:hint="eastAsia" w:ascii="宋体" w:hAnsi="宋体"/>
                <w:color w:val="auto"/>
                <w:szCs w:val="21"/>
                <w:highlight w:val="none"/>
              </w:rPr>
              <w:t>工程投资</w:t>
            </w:r>
          </w:p>
        </w:tc>
        <w:tc>
          <w:tcPr>
            <w:tcW w:w="1241" w:type="pct"/>
            <w:gridSpan w:val="3"/>
            <w:vAlign w:val="center"/>
          </w:tcPr>
          <w:p w14:paraId="6F589D99">
            <w:pPr>
              <w:jc w:val="center"/>
              <w:rPr>
                <w:rFonts w:ascii="宋体" w:hAnsi="宋体"/>
                <w:color w:val="auto"/>
                <w:szCs w:val="21"/>
                <w:highlight w:val="none"/>
              </w:rPr>
            </w:pPr>
          </w:p>
        </w:tc>
      </w:tr>
      <w:tr w14:paraId="3F280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14540F34">
            <w:pPr>
              <w:rPr>
                <w:rFonts w:ascii="宋体" w:hAnsi="宋体"/>
                <w:color w:val="auto"/>
                <w:szCs w:val="21"/>
                <w:highlight w:val="none"/>
              </w:rPr>
            </w:pPr>
            <w:r>
              <w:rPr>
                <w:rFonts w:hint="eastAsia" w:ascii="宋体" w:hAnsi="宋体"/>
                <w:color w:val="auto"/>
                <w:szCs w:val="21"/>
                <w:highlight w:val="none"/>
              </w:rPr>
              <w:t>泵站主要设计参数</w:t>
            </w:r>
          </w:p>
        </w:tc>
      </w:tr>
      <w:tr w14:paraId="32EC0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4C66DC6">
            <w:pPr>
              <w:rPr>
                <w:rFonts w:ascii="宋体" w:hAnsi="宋体"/>
                <w:color w:val="auto"/>
                <w:szCs w:val="21"/>
                <w:highlight w:val="none"/>
              </w:rPr>
            </w:pPr>
            <w:r>
              <w:rPr>
                <w:rFonts w:hint="eastAsia" w:ascii="宋体" w:hAnsi="宋体"/>
                <w:color w:val="auto"/>
                <w:szCs w:val="21"/>
                <w:highlight w:val="none"/>
              </w:rPr>
              <w:t>防洪标准</w:t>
            </w:r>
          </w:p>
        </w:tc>
        <w:tc>
          <w:tcPr>
            <w:tcW w:w="1342" w:type="pct"/>
            <w:vAlign w:val="center"/>
          </w:tcPr>
          <w:p w14:paraId="6A6D68C9">
            <w:pPr>
              <w:jc w:val="center"/>
              <w:rPr>
                <w:rFonts w:ascii="宋体" w:hAnsi="宋体"/>
                <w:color w:val="auto"/>
                <w:szCs w:val="21"/>
                <w:highlight w:val="none"/>
              </w:rPr>
            </w:pPr>
          </w:p>
        </w:tc>
        <w:tc>
          <w:tcPr>
            <w:tcW w:w="1266" w:type="pct"/>
            <w:gridSpan w:val="3"/>
            <w:vAlign w:val="center"/>
          </w:tcPr>
          <w:p w14:paraId="1687EAD5">
            <w:pPr>
              <w:rPr>
                <w:rFonts w:ascii="宋体" w:hAnsi="宋体"/>
                <w:color w:val="auto"/>
                <w:szCs w:val="21"/>
                <w:highlight w:val="none"/>
              </w:rPr>
            </w:pPr>
            <w:r>
              <w:rPr>
                <w:rFonts w:hint="eastAsia" w:ascii="宋体" w:hAnsi="宋体"/>
                <w:color w:val="auto"/>
                <w:szCs w:val="21"/>
                <w:highlight w:val="none"/>
              </w:rPr>
              <w:t>主要建筑物级别</w:t>
            </w:r>
          </w:p>
        </w:tc>
        <w:tc>
          <w:tcPr>
            <w:tcW w:w="1241" w:type="pct"/>
            <w:gridSpan w:val="3"/>
            <w:vAlign w:val="center"/>
          </w:tcPr>
          <w:p w14:paraId="57635407">
            <w:pPr>
              <w:jc w:val="center"/>
              <w:rPr>
                <w:rFonts w:ascii="宋体" w:hAnsi="宋体"/>
                <w:color w:val="auto"/>
                <w:szCs w:val="21"/>
                <w:highlight w:val="none"/>
              </w:rPr>
            </w:pPr>
          </w:p>
        </w:tc>
      </w:tr>
      <w:tr w14:paraId="5527C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824A914">
            <w:pPr>
              <w:rPr>
                <w:rFonts w:ascii="宋体" w:hAnsi="宋体"/>
                <w:color w:val="auto"/>
                <w:szCs w:val="21"/>
                <w:highlight w:val="none"/>
              </w:rPr>
            </w:pPr>
            <w:r>
              <w:rPr>
                <w:rFonts w:hint="eastAsia" w:ascii="宋体" w:hAnsi="宋体"/>
                <w:color w:val="auto"/>
                <w:szCs w:val="21"/>
                <w:highlight w:val="none"/>
              </w:rPr>
              <w:t>工程等别</w:t>
            </w:r>
          </w:p>
        </w:tc>
        <w:tc>
          <w:tcPr>
            <w:tcW w:w="1342" w:type="pct"/>
            <w:vAlign w:val="center"/>
          </w:tcPr>
          <w:p w14:paraId="13ED31F8">
            <w:pPr>
              <w:jc w:val="center"/>
              <w:rPr>
                <w:rFonts w:ascii="宋体" w:hAnsi="宋体"/>
                <w:color w:val="auto"/>
                <w:szCs w:val="21"/>
                <w:highlight w:val="none"/>
              </w:rPr>
            </w:pPr>
          </w:p>
        </w:tc>
        <w:tc>
          <w:tcPr>
            <w:tcW w:w="1266" w:type="pct"/>
            <w:gridSpan w:val="3"/>
            <w:vAlign w:val="center"/>
          </w:tcPr>
          <w:p w14:paraId="51634327">
            <w:pPr>
              <w:rPr>
                <w:rFonts w:ascii="宋体" w:hAnsi="宋体"/>
                <w:color w:val="auto"/>
                <w:szCs w:val="21"/>
                <w:highlight w:val="none"/>
              </w:rPr>
            </w:pPr>
            <w:r>
              <w:rPr>
                <w:rFonts w:hint="eastAsia" w:ascii="宋体" w:hAnsi="宋体"/>
                <w:color w:val="auto"/>
                <w:szCs w:val="21"/>
                <w:highlight w:val="none"/>
              </w:rPr>
              <w:t>是否（配套河道节制闸、挡潮闸）为闸站工程</w:t>
            </w:r>
          </w:p>
        </w:tc>
        <w:tc>
          <w:tcPr>
            <w:tcW w:w="1241" w:type="pct"/>
            <w:gridSpan w:val="3"/>
            <w:vAlign w:val="center"/>
          </w:tcPr>
          <w:p w14:paraId="414FF139">
            <w:pPr>
              <w:jc w:val="center"/>
              <w:rPr>
                <w:rFonts w:ascii="宋体" w:hAnsi="宋体"/>
                <w:color w:val="auto"/>
                <w:szCs w:val="21"/>
                <w:highlight w:val="none"/>
              </w:rPr>
            </w:pPr>
            <w:r>
              <w:rPr>
                <w:rFonts w:hint="eastAsia" w:ascii="宋体" w:hAnsi="宋体"/>
                <w:color w:val="auto"/>
                <w:szCs w:val="21"/>
                <w:highlight w:val="none"/>
              </w:rPr>
              <w:t>是</w:t>
            </w:r>
          </w:p>
        </w:tc>
      </w:tr>
      <w:tr w14:paraId="5D200C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F94518E">
            <w:pPr>
              <w:rPr>
                <w:rFonts w:ascii="宋体" w:hAnsi="宋体"/>
                <w:color w:val="auto"/>
                <w:szCs w:val="21"/>
                <w:highlight w:val="none"/>
              </w:rPr>
            </w:pPr>
            <w:r>
              <w:rPr>
                <w:rFonts w:hint="eastAsia" w:ascii="宋体" w:hAnsi="宋体"/>
                <w:color w:val="auto"/>
                <w:szCs w:val="21"/>
                <w:highlight w:val="none"/>
              </w:rPr>
              <w:t>泵站类型</w:t>
            </w:r>
          </w:p>
        </w:tc>
        <w:tc>
          <w:tcPr>
            <w:tcW w:w="1342" w:type="pct"/>
            <w:vAlign w:val="center"/>
          </w:tcPr>
          <w:p w14:paraId="100FA684">
            <w:pPr>
              <w:jc w:val="center"/>
              <w:rPr>
                <w:rFonts w:ascii="宋体" w:hAnsi="宋体"/>
                <w:color w:val="auto"/>
                <w:szCs w:val="21"/>
                <w:highlight w:val="none"/>
              </w:rPr>
            </w:pPr>
          </w:p>
        </w:tc>
        <w:tc>
          <w:tcPr>
            <w:tcW w:w="1266" w:type="pct"/>
            <w:gridSpan w:val="3"/>
            <w:vAlign w:val="center"/>
          </w:tcPr>
          <w:p w14:paraId="34DCFE51">
            <w:pPr>
              <w:rPr>
                <w:rFonts w:ascii="宋体" w:hAnsi="宋体"/>
                <w:color w:val="auto"/>
                <w:szCs w:val="21"/>
                <w:highlight w:val="none"/>
              </w:rPr>
            </w:pPr>
            <w:r>
              <w:rPr>
                <w:rFonts w:hint="eastAsia" w:ascii="宋体" w:hAnsi="宋体"/>
                <w:color w:val="auto"/>
                <w:szCs w:val="21"/>
                <w:highlight w:val="none"/>
              </w:rPr>
              <w:t>设计扬程</w:t>
            </w:r>
          </w:p>
        </w:tc>
        <w:tc>
          <w:tcPr>
            <w:tcW w:w="1241" w:type="pct"/>
            <w:gridSpan w:val="3"/>
            <w:vAlign w:val="center"/>
          </w:tcPr>
          <w:p w14:paraId="6B6D2EF4">
            <w:pPr>
              <w:jc w:val="center"/>
              <w:rPr>
                <w:rFonts w:ascii="宋体" w:hAnsi="宋体"/>
                <w:color w:val="auto"/>
                <w:szCs w:val="21"/>
                <w:highlight w:val="none"/>
              </w:rPr>
            </w:pPr>
          </w:p>
        </w:tc>
      </w:tr>
      <w:tr w14:paraId="6ACA6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5D5B81A">
            <w:pPr>
              <w:rPr>
                <w:rFonts w:ascii="宋体" w:hAnsi="宋体"/>
                <w:color w:val="auto"/>
                <w:szCs w:val="21"/>
                <w:highlight w:val="none"/>
              </w:rPr>
            </w:pPr>
            <w:r>
              <w:rPr>
                <w:rFonts w:hint="eastAsia" w:ascii="宋体" w:hAnsi="宋体"/>
                <w:color w:val="auto"/>
                <w:szCs w:val="21"/>
                <w:highlight w:val="none"/>
              </w:rPr>
              <w:t>（设计/实际）运行起排水位</w:t>
            </w:r>
          </w:p>
        </w:tc>
        <w:tc>
          <w:tcPr>
            <w:tcW w:w="1342" w:type="pct"/>
            <w:vAlign w:val="center"/>
          </w:tcPr>
          <w:p w14:paraId="7DBABCE0">
            <w:pPr>
              <w:jc w:val="center"/>
              <w:rPr>
                <w:rFonts w:ascii="宋体" w:hAnsi="宋体"/>
                <w:color w:val="auto"/>
                <w:szCs w:val="21"/>
                <w:highlight w:val="none"/>
              </w:rPr>
            </w:pPr>
            <w:r>
              <w:rPr>
                <w:rFonts w:hint="eastAsia" w:ascii="宋体" w:hAnsi="宋体"/>
                <w:color w:val="auto"/>
                <w:szCs w:val="21"/>
                <w:highlight w:val="none"/>
              </w:rPr>
              <w:t>3.4</w:t>
            </w:r>
          </w:p>
        </w:tc>
        <w:tc>
          <w:tcPr>
            <w:tcW w:w="1266" w:type="pct"/>
            <w:gridSpan w:val="3"/>
            <w:vAlign w:val="center"/>
          </w:tcPr>
          <w:p w14:paraId="57EFCFB5">
            <w:pPr>
              <w:rPr>
                <w:rFonts w:ascii="宋体" w:hAnsi="宋体"/>
                <w:color w:val="auto"/>
                <w:szCs w:val="21"/>
                <w:highlight w:val="none"/>
              </w:rPr>
            </w:pPr>
            <w:r>
              <w:rPr>
                <w:rFonts w:hint="eastAsia" w:ascii="宋体" w:hAnsi="宋体"/>
                <w:color w:val="auto"/>
                <w:szCs w:val="21"/>
                <w:highlight w:val="none"/>
              </w:rPr>
              <w:t>最高扬程</w:t>
            </w:r>
          </w:p>
        </w:tc>
        <w:tc>
          <w:tcPr>
            <w:tcW w:w="1241" w:type="pct"/>
            <w:gridSpan w:val="3"/>
            <w:vAlign w:val="center"/>
          </w:tcPr>
          <w:p w14:paraId="50D67BB1">
            <w:pPr>
              <w:jc w:val="center"/>
              <w:rPr>
                <w:rFonts w:ascii="宋体" w:hAnsi="宋体"/>
                <w:color w:val="auto"/>
                <w:szCs w:val="21"/>
                <w:highlight w:val="none"/>
              </w:rPr>
            </w:pPr>
          </w:p>
        </w:tc>
      </w:tr>
      <w:tr w14:paraId="6220B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790B94D">
            <w:pPr>
              <w:rPr>
                <w:rFonts w:ascii="宋体" w:hAnsi="宋体"/>
                <w:color w:val="auto"/>
                <w:szCs w:val="21"/>
                <w:highlight w:val="none"/>
              </w:rPr>
            </w:pPr>
            <w:r>
              <w:rPr>
                <w:rFonts w:hint="eastAsia" w:ascii="宋体" w:hAnsi="宋体"/>
                <w:color w:val="auto"/>
                <w:szCs w:val="21"/>
                <w:highlight w:val="none"/>
              </w:rPr>
              <w:t>（设计/实际）运行停止水位</w:t>
            </w:r>
          </w:p>
        </w:tc>
        <w:tc>
          <w:tcPr>
            <w:tcW w:w="1342" w:type="pct"/>
            <w:vAlign w:val="center"/>
          </w:tcPr>
          <w:p w14:paraId="29FF01D3">
            <w:pPr>
              <w:jc w:val="center"/>
              <w:rPr>
                <w:rFonts w:ascii="宋体" w:hAnsi="宋体"/>
                <w:color w:val="auto"/>
                <w:szCs w:val="21"/>
                <w:highlight w:val="none"/>
              </w:rPr>
            </w:pPr>
            <w:r>
              <w:rPr>
                <w:rFonts w:hint="eastAsia" w:ascii="宋体" w:hAnsi="宋体"/>
                <w:color w:val="auto"/>
                <w:szCs w:val="21"/>
                <w:highlight w:val="none"/>
              </w:rPr>
              <w:t>3.4米</w:t>
            </w:r>
          </w:p>
        </w:tc>
        <w:tc>
          <w:tcPr>
            <w:tcW w:w="1266" w:type="pct"/>
            <w:gridSpan w:val="3"/>
            <w:vAlign w:val="center"/>
          </w:tcPr>
          <w:p w14:paraId="7E3A9F4B">
            <w:pPr>
              <w:rPr>
                <w:rFonts w:ascii="宋体" w:hAnsi="宋体"/>
                <w:color w:val="auto"/>
                <w:szCs w:val="21"/>
                <w:highlight w:val="none"/>
              </w:rPr>
            </w:pPr>
            <w:r>
              <w:rPr>
                <w:rFonts w:hint="eastAsia" w:ascii="宋体" w:hAnsi="宋体"/>
                <w:color w:val="auto"/>
                <w:szCs w:val="21"/>
                <w:highlight w:val="none"/>
              </w:rPr>
              <w:t>最低扬程</w:t>
            </w:r>
          </w:p>
        </w:tc>
        <w:tc>
          <w:tcPr>
            <w:tcW w:w="1241" w:type="pct"/>
            <w:gridSpan w:val="3"/>
            <w:vAlign w:val="center"/>
          </w:tcPr>
          <w:p w14:paraId="1925462D">
            <w:pPr>
              <w:jc w:val="center"/>
              <w:rPr>
                <w:rFonts w:ascii="宋体" w:hAnsi="宋体"/>
                <w:color w:val="auto"/>
                <w:szCs w:val="21"/>
                <w:highlight w:val="none"/>
              </w:rPr>
            </w:pPr>
          </w:p>
        </w:tc>
      </w:tr>
      <w:tr w14:paraId="3A1FF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080CEB37">
            <w:pPr>
              <w:rPr>
                <w:rFonts w:ascii="宋体" w:hAnsi="宋体"/>
                <w:color w:val="auto"/>
                <w:szCs w:val="21"/>
                <w:highlight w:val="none"/>
              </w:rPr>
            </w:pPr>
            <w:r>
              <w:rPr>
                <w:rFonts w:hint="eastAsia" w:ascii="宋体" w:hAnsi="宋体"/>
                <w:color w:val="auto"/>
                <w:szCs w:val="21"/>
                <w:highlight w:val="none"/>
              </w:rPr>
              <w:t>配套河道节制闸、挡潮闸1（同站存在多个闸门的增表插入）</w:t>
            </w:r>
          </w:p>
        </w:tc>
      </w:tr>
      <w:tr w14:paraId="199E0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A19737F">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闸门名称</w:t>
            </w:r>
          </w:p>
        </w:tc>
        <w:tc>
          <w:tcPr>
            <w:tcW w:w="1342" w:type="pct"/>
            <w:vAlign w:val="center"/>
          </w:tcPr>
          <w:p w14:paraId="5E7E9A5B">
            <w:pPr>
              <w:widowControl/>
              <w:jc w:val="center"/>
              <w:rPr>
                <w:rFonts w:ascii="宋体" w:hAnsi="宋体" w:cs="宋体"/>
                <w:color w:val="auto"/>
                <w:kern w:val="0"/>
                <w:szCs w:val="21"/>
                <w:highlight w:val="none"/>
              </w:rPr>
            </w:pPr>
          </w:p>
        </w:tc>
        <w:tc>
          <w:tcPr>
            <w:tcW w:w="1266" w:type="pct"/>
            <w:gridSpan w:val="3"/>
            <w:vAlign w:val="center"/>
          </w:tcPr>
          <w:p w14:paraId="222C70B1">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0C9B568C">
            <w:pPr>
              <w:widowControl/>
              <w:jc w:val="center"/>
              <w:rPr>
                <w:rFonts w:ascii="宋体" w:hAnsi="宋体" w:cs="宋体"/>
                <w:color w:val="auto"/>
                <w:kern w:val="0"/>
                <w:szCs w:val="21"/>
                <w:highlight w:val="none"/>
              </w:rPr>
            </w:pPr>
          </w:p>
        </w:tc>
      </w:tr>
      <w:tr w14:paraId="10682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952F19A">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设计过闸流量</w:t>
            </w:r>
          </w:p>
        </w:tc>
        <w:tc>
          <w:tcPr>
            <w:tcW w:w="1342" w:type="pct"/>
            <w:vAlign w:val="center"/>
          </w:tcPr>
          <w:p w14:paraId="69619A8D">
            <w:pPr>
              <w:widowControl/>
              <w:jc w:val="center"/>
              <w:rPr>
                <w:rFonts w:ascii="宋体" w:hAnsi="宋体" w:cs="宋体"/>
                <w:color w:val="auto"/>
                <w:kern w:val="0"/>
                <w:szCs w:val="21"/>
                <w:highlight w:val="none"/>
              </w:rPr>
            </w:pPr>
            <w:r>
              <w:rPr>
                <w:rFonts w:hint="eastAsia" w:ascii="宋体" w:hAnsi="宋体"/>
                <w:color w:val="auto"/>
                <w:szCs w:val="21"/>
                <w:highlight w:val="none"/>
              </w:rPr>
              <w:t>立方米/秒</w:t>
            </w:r>
          </w:p>
        </w:tc>
        <w:tc>
          <w:tcPr>
            <w:tcW w:w="1266" w:type="pct"/>
            <w:gridSpan w:val="3"/>
            <w:vAlign w:val="center"/>
          </w:tcPr>
          <w:p w14:paraId="315EA550">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设计水位</w:t>
            </w:r>
          </w:p>
        </w:tc>
        <w:tc>
          <w:tcPr>
            <w:tcW w:w="1241" w:type="pct"/>
            <w:gridSpan w:val="3"/>
            <w:vAlign w:val="center"/>
          </w:tcPr>
          <w:p w14:paraId="25B04CD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上游      </w:t>
            </w:r>
            <w:r>
              <w:rPr>
                <w:rFonts w:hint="eastAsia" w:ascii="宋体" w:hAnsi="宋体"/>
                <w:color w:val="auto"/>
                <w:szCs w:val="21"/>
                <w:highlight w:val="none"/>
              </w:rPr>
              <w:t>米</w:t>
            </w:r>
          </w:p>
          <w:p w14:paraId="6A4B3E7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下游      </w:t>
            </w:r>
            <w:r>
              <w:rPr>
                <w:rFonts w:hint="eastAsia" w:ascii="宋体" w:hAnsi="宋体"/>
                <w:color w:val="auto"/>
                <w:szCs w:val="21"/>
                <w:highlight w:val="none"/>
              </w:rPr>
              <w:t>米</w:t>
            </w:r>
          </w:p>
        </w:tc>
      </w:tr>
      <w:tr w14:paraId="1DEE0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F0F7BEA">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上游正常水位</w:t>
            </w:r>
          </w:p>
        </w:tc>
        <w:tc>
          <w:tcPr>
            <w:tcW w:w="1342" w:type="pct"/>
            <w:vAlign w:val="center"/>
          </w:tcPr>
          <w:p w14:paraId="024BBA11">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27FFC8B">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下游正常水位</w:t>
            </w:r>
          </w:p>
        </w:tc>
        <w:tc>
          <w:tcPr>
            <w:tcW w:w="1241" w:type="pct"/>
            <w:gridSpan w:val="3"/>
            <w:vAlign w:val="center"/>
          </w:tcPr>
          <w:p w14:paraId="0AE5E15F">
            <w:pPr>
              <w:jc w:val="center"/>
              <w:rPr>
                <w:rFonts w:ascii="宋体" w:hAnsi="宋体"/>
                <w:color w:val="auto"/>
                <w:szCs w:val="21"/>
                <w:highlight w:val="none"/>
              </w:rPr>
            </w:pPr>
            <w:r>
              <w:rPr>
                <w:rFonts w:hint="eastAsia" w:ascii="宋体" w:hAnsi="宋体"/>
                <w:color w:val="auto"/>
                <w:szCs w:val="21"/>
                <w:highlight w:val="none"/>
              </w:rPr>
              <w:t>米</w:t>
            </w:r>
          </w:p>
        </w:tc>
      </w:tr>
      <w:tr w14:paraId="600D7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9FB36D9">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上游控制水位</w:t>
            </w:r>
          </w:p>
        </w:tc>
        <w:tc>
          <w:tcPr>
            <w:tcW w:w="1342" w:type="pct"/>
            <w:vAlign w:val="center"/>
          </w:tcPr>
          <w:p w14:paraId="2A6A2B18">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64AE6A6">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下游控制水位</w:t>
            </w:r>
          </w:p>
        </w:tc>
        <w:tc>
          <w:tcPr>
            <w:tcW w:w="1241" w:type="pct"/>
            <w:gridSpan w:val="3"/>
            <w:vAlign w:val="center"/>
          </w:tcPr>
          <w:p w14:paraId="59C91FB7">
            <w:pPr>
              <w:jc w:val="center"/>
              <w:rPr>
                <w:rFonts w:ascii="宋体" w:hAnsi="宋体"/>
                <w:color w:val="auto"/>
                <w:szCs w:val="21"/>
                <w:highlight w:val="none"/>
              </w:rPr>
            </w:pPr>
            <w:r>
              <w:rPr>
                <w:rFonts w:hint="eastAsia" w:ascii="宋体" w:hAnsi="宋体"/>
                <w:color w:val="auto"/>
                <w:szCs w:val="21"/>
                <w:highlight w:val="none"/>
              </w:rPr>
              <w:t>米</w:t>
            </w:r>
          </w:p>
        </w:tc>
      </w:tr>
      <w:tr w14:paraId="3D9BE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6BF8167">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上游警戒水位</w:t>
            </w:r>
          </w:p>
        </w:tc>
        <w:tc>
          <w:tcPr>
            <w:tcW w:w="1342" w:type="pct"/>
            <w:vAlign w:val="center"/>
          </w:tcPr>
          <w:p w14:paraId="41C78DF6">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666BFEEC">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下游警戒水位</w:t>
            </w:r>
          </w:p>
        </w:tc>
        <w:tc>
          <w:tcPr>
            <w:tcW w:w="1241" w:type="pct"/>
            <w:gridSpan w:val="3"/>
            <w:vAlign w:val="center"/>
          </w:tcPr>
          <w:p w14:paraId="5CF99608">
            <w:pPr>
              <w:jc w:val="center"/>
              <w:rPr>
                <w:rFonts w:ascii="宋体" w:hAnsi="宋体"/>
                <w:color w:val="auto"/>
                <w:szCs w:val="21"/>
                <w:highlight w:val="none"/>
              </w:rPr>
            </w:pPr>
            <w:r>
              <w:rPr>
                <w:rFonts w:hint="eastAsia" w:ascii="宋体" w:hAnsi="宋体"/>
                <w:color w:val="auto"/>
                <w:szCs w:val="21"/>
                <w:highlight w:val="none"/>
              </w:rPr>
              <w:t>米</w:t>
            </w:r>
          </w:p>
        </w:tc>
      </w:tr>
      <w:tr w14:paraId="4551A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ABC4EDE">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闸门材质（钢板/砼）</w:t>
            </w:r>
          </w:p>
        </w:tc>
        <w:tc>
          <w:tcPr>
            <w:tcW w:w="1342" w:type="pct"/>
            <w:vAlign w:val="center"/>
          </w:tcPr>
          <w:p w14:paraId="4DF7E2FC">
            <w:pPr>
              <w:jc w:val="center"/>
              <w:rPr>
                <w:rFonts w:ascii="宋体" w:hAnsi="宋体"/>
                <w:color w:val="auto"/>
                <w:szCs w:val="21"/>
                <w:highlight w:val="none"/>
              </w:rPr>
            </w:pPr>
          </w:p>
        </w:tc>
        <w:tc>
          <w:tcPr>
            <w:tcW w:w="1266" w:type="pct"/>
            <w:gridSpan w:val="3"/>
            <w:vAlign w:val="center"/>
          </w:tcPr>
          <w:p w14:paraId="59DEEC78">
            <w:pPr>
              <w:rPr>
                <w:rFonts w:ascii="宋体" w:hAnsi="宋体"/>
                <w:color w:val="auto"/>
                <w:szCs w:val="21"/>
                <w:highlight w:val="none"/>
              </w:rPr>
            </w:pPr>
            <w:r>
              <w:rPr>
                <w:rFonts w:hint="eastAsia" w:ascii="宋体" w:hAnsi="宋体"/>
                <w:color w:val="auto"/>
                <w:szCs w:val="21"/>
                <w:highlight w:val="none"/>
              </w:rPr>
              <w:t>结构型式</w:t>
            </w:r>
          </w:p>
        </w:tc>
        <w:tc>
          <w:tcPr>
            <w:tcW w:w="1241" w:type="pct"/>
            <w:gridSpan w:val="3"/>
            <w:vAlign w:val="center"/>
          </w:tcPr>
          <w:p w14:paraId="106FECEC">
            <w:pPr>
              <w:jc w:val="center"/>
              <w:rPr>
                <w:rFonts w:ascii="宋体" w:hAnsi="宋体"/>
                <w:color w:val="auto"/>
                <w:szCs w:val="21"/>
                <w:highlight w:val="none"/>
              </w:rPr>
            </w:pPr>
          </w:p>
        </w:tc>
      </w:tr>
      <w:tr w14:paraId="4D7BF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36CA48B">
            <w:pPr>
              <w:widowControl/>
              <w:rPr>
                <w:rFonts w:ascii="宋体" w:hAnsi="宋体" w:cs="宋体"/>
                <w:color w:val="auto"/>
                <w:kern w:val="0"/>
                <w:szCs w:val="21"/>
                <w:highlight w:val="none"/>
              </w:rPr>
            </w:pPr>
            <w:r>
              <w:rPr>
                <w:rFonts w:hint="eastAsia" w:ascii="宋体" w:hAnsi="宋体" w:cs="宋体"/>
                <w:color w:val="auto"/>
                <w:kern w:val="0"/>
                <w:szCs w:val="21"/>
                <w:highlight w:val="none"/>
              </w:rPr>
              <w:t>闸孔总净宽</w:t>
            </w:r>
          </w:p>
        </w:tc>
        <w:tc>
          <w:tcPr>
            <w:tcW w:w="1342" w:type="pct"/>
            <w:vAlign w:val="center"/>
          </w:tcPr>
          <w:p w14:paraId="21561151">
            <w:pPr>
              <w:widowControl/>
              <w:jc w:val="center"/>
              <w:rPr>
                <w:rFonts w:ascii="宋体" w:hAnsi="宋体" w:cs="宋体"/>
                <w:color w:val="auto"/>
                <w:kern w:val="0"/>
                <w:szCs w:val="21"/>
                <w:highlight w:val="none"/>
              </w:rPr>
            </w:pPr>
            <w:r>
              <w:rPr>
                <w:rFonts w:hint="eastAsia" w:ascii="宋体" w:hAnsi="宋体"/>
                <w:color w:val="auto"/>
                <w:szCs w:val="21"/>
                <w:highlight w:val="none"/>
              </w:rPr>
              <w:t>米</w:t>
            </w:r>
          </w:p>
        </w:tc>
        <w:tc>
          <w:tcPr>
            <w:tcW w:w="1266" w:type="pct"/>
            <w:gridSpan w:val="3"/>
            <w:vAlign w:val="center"/>
          </w:tcPr>
          <w:p w14:paraId="588A4167">
            <w:pPr>
              <w:rPr>
                <w:rFonts w:ascii="宋体" w:hAnsi="宋体"/>
                <w:color w:val="auto"/>
                <w:szCs w:val="21"/>
                <w:highlight w:val="none"/>
              </w:rPr>
            </w:pPr>
            <w:r>
              <w:rPr>
                <w:rFonts w:hint="eastAsia" w:ascii="宋体" w:hAnsi="宋体"/>
                <w:color w:val="auto"/>
                <w:szCs w:val="21"/>
                <w:highlight w:val="none"/>
              </w:rPr>
              <w:t>闸孔数量</w:t>
            </w:r>
          </w:p>
        </w:tc>
        <w:tc>
          <w:tcPr>
            <w:tcW w:w="1241" w:type="pct"/>
            <w:gridSpan w:val="3"/>
            <w:vAlign w:val="center"/>
          </w:tcPr>
          <w:p w14:paraId="330CBD46">
            <w:pPr>
              <w:jc w:val="center"/>
              <w:rPr>
                <w:rFonts w:ascii="宋体" w:hAnsi="宋体"/>
                <w:color w:val="auto"/>
                <w:szCs w:val="21"/>
                <w:highlight w:val="none"/>
              </w:rPr>
            </w:pPr>
          </w:p>
        </w:tc>
      </w:tr>
      <w:tr w14:paraId="6C19A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53C3C75">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闸门型式（插板闸/翻板闸/人字闸）</w:t>
            </w:r>
          </w:p>
        </w:tc>
        <w:tc>
          <w:tcPr>
            <w:tcW w:w="1342" w:type="pct"/>
            <w:vAlign w:val="center"/>
          </w:tcPr>
          <w:p w14:paraId="171B020A">
            <w:pPr>
              <w:widowControl/>
              <w:jc w:val="center"/>
              <w:rPr>
                <w:rFonts w:ascii="宋体" w:hAnsi="宋体" w:cs="宋体"/>
                <w:color w:val="auto"/>
                <w:kern w:val="0"/>
                <w:szCs w:val="21"/>
                <w:highlight w:val="none"/>
              </w:rPr>
            </w:pPr>
          </w:p>
        </w:tc>
        <w:tc>
          <w:tcPr>
            <w:tcW w:w="1266" w:type="pct"/>
            <w:gridSpan w:val="3"/>
            <w:vAlign w:val="center"/>
          </w:tcPr>
          <w:p w14:paraId="21B612A1">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kern w:val="0"/>
                <w:szCs w:val="21"/>
                <w:highlight w:val="none"/>
              </w:rPr>
              <w:t>插板闸</w:t>
            </w:r>
            <w:r>
              <w:rPr>
                <w:rFonts w:hint="eastAsia" w:ascii="宋体" w:hAnsi="宋体"/>
                <w:color w:val="auto"/>
                <w:szCs w:val="21"/>
                <w:highlight w:val="none"/>
              </w:rPr>
              <w:t>）</w:t>
            </w:r>
          </w:p>
        </w:tc>
        <w:tc>
          <w:tcPr>
            <w:tcW w:w="1241" w:type="pct"/>
            <w:gridSpan w:val="3"/>
            <w:vAlign w:val="center"/>
          </w:tcPr>
          <w:p w14:paraId="0CD4FEDE">
            <w:pPr>
              <w:jc w:val="center"/>
              <w:rPr>
                <w:rFonts w:ascii="宋体" w:hAnsi="宋体"/>
                <w:color w:val="auto"/>
                <w:szCs w:val="21"/>
                <w:highlight w:val="none"/>
              </w:rPr>
            </w:pPr>
          </w:p>
        </w:tc>
      </w:tr>
      <w:tr w14:paraId="4B736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8573308">
            <w:pPr>
              <w:rPr>
                <w:rFonts w:ascii="宋体" w:hAnsi="宋体"/>
                <w:color w:val="auto"/>
                <w:szCs w:val="21"/>
                <w:highlight w:val="none"/>
              </w:rPr>
            </w:pPr>
            <w:r>
              <w:rPr>
                <w:rFonts w:hint="eastAsia" w:ascii="宋体" w:hAnsi="宋体"/>
                <w:color w:val="auto"/>
                <w:szCs w:val="21"/>
                <w:highlight w:val="none"/>
              </w:rPr>
              <w:t>闸底板高程</w:t>
            </w:r>
          </w:p>
        </w:tc>
        <w:tc>
          <w:tcPr>
            <w:tcW w:w="1342" w:type="pct"/>
            <w:vAlign w:val="center"/>
          </w:tcPr>
          <w:p w14:paraId="7713D48D">
            <w:pPr>
              <w:jc w:val="center"/>
              <w:rPr>
                <w:rFonts w:ascii="宋体" w:hAnsi="宋体"/>
                <w:color w:val="auto"/>
                <w:szCs w:val="21"/>
                <w:highlight w:val="none"/>
              </w:rPr>
            </w:pPr>
          </w:p>
        </w:tc>
        <w:tc>
          <w:tcPr>
            <w:tcW w:w="1266" w:type="pct"/>
            <w:gridSpan w:val="3"/>
            <w:vAlign w:val="center"/>
          </w:tcPr>
          <w:p w14:paraId="390253D6">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闸门尺寸</w:t>
            </w:r>
            <w:r>
              <w:rPr>
                <w:rFonts w:hint="eastAsia" w:ascii="宋体" w:hAnsi="宋体"/>
                <w:color w:val="auto"/>
                <w:szCs w:val="21"/>
                <w:highlight w:val="none"/>
              </w:rPr>
              <w:t>（孔数×门宽×门高）</w:t>
            </w:r>
          </w:p>
        </w:tc>
        <w:tc>
          <w:tcPr>
            <w:tcW w:w="1241" w:type="pct"/>
            <w:gridSpan w:val="3"/>
            <w:vAlign w:val="center"/>
          </w:tcPr>
          <w:p w14:paraId="4C3E1D0A">
            <w:pPr>
              <w:jc w:val="center"/>
              <w:rPr>
                <w:rFonts w:ascii="宋体" w:hAnsi="宋体"/>
                <w:color w:val="auto"/>
                <w:szCs w:val="21"/>
                <w:highlight w:val="none"/>
              </w:rPr>
            </w:pPr>
          </w:p>
        </w:tc>
      </w:tr>
      <w:tr w14:paraId="1CB44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4CBC8B1">
            <w:pPr>
              <w:rPr>
                <w:rFonts w:ascii="宋体" w:hAnsi="宋体"/>
                <w:color w:val="auto"/>
                <w:szCs w:val="21"/>
                <w:highlight w:val="none"/>
              </w:rPr>
            </w:pPr>
            <w:r>
              <w:rPr>
                <w:rFonts w:hint="eastAsia" w:ascii="宋体" w:hAnsi="宋体"/>
                <w:color w:val="auto"/>
                <w:szCs w:val="21"/>
                <w:highlight w:val="none"/>
              </w:rPr>
              <w:t>桥面高程</w:t>
            </w:r>
          </w:p>
        </w:tc>
        <w:tc>
          <w:tcPr>
            <w:tcW w:w="1342" w:type="pct"/>
            <w:vAlign w:val="center"/>
          </w:tcPr>
          <w:p w14:paraId="63B99682">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B39387F">
            <w:pPr>
              <w:rPr>
                <w:rFonts w:ascii="宋体" w:hAnsi="宋体"/>
                <w:color w:val="auto"/>
                <w:szCs w:val="21"/>
                <w:highlight w:val="none"/>
              </w:rPr>
            </w:pPr>
            <w:r>
              <w:rPr>
                <w:rFonts w:hint="eastAsia" w:ascii="宋体" w:hAnsi="宋体"/>
                <w:color w:val="auto"/>
                <w:szCs w:val="21"/>
                <w:highlight w:val="none"/>
              </w:rPr>
              <w:t>胸墙底高程</w:t>
            </w:r>
          </w:p>
        </w:tc>
        <w:tc>
          <w:tcPr>
            <w:tcW w:w="1241" w:type="pct"/>
            <w:gridSpan w:val="3"/>
            <w:vAlign w:val="center"/>
          </w:tcPr>
          <w:p w14:paraId="19115E0D">
            <w:pPr>
              <w:jc w:val="center"/>
              <w:rPr>
                <w:rFonts w:ascii="宋体" w:hAnsi="宋体"/>
                <w:color w:val="auto"/>
                <w:szCs w:val="21"/>
                <w:highlight w:val="none"/>
              </w:rPr>
            </w:pPr>
            <w:r>
              <w:rPr>
                <w:rFonts w:hint="eastAsia" w:ascii="宋体" w:hAnsi="宋体"/>
                <w:color w:val="auto"/>
                <w:szCs w:val="21"/>
                <w:highlight w:val="none"/>
              </w:rPr>
              <w:t>米</w:t>
            </w:r>
          </w:p>
        </w:tc>
      </w:tr>
      <w:tr w14:paraId="6CCAB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EF03677">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342" w:type="pct"/>
            <w:vAlign w:val="center"/>
          </w:tcPr>
          <w:p w14:paraId="379B0674">
            <w:pPr>
              <w:jc w:val="center"/>
              <w:rPr>
                <w:rFonts w:ascii="宋体" w:hAnsi="宋体"/>
                <w:color w:val="auto"/>
                <w:szCs w:val="21"/>
                <w:highlight w:val="none"/>
              </w:rPr>
            </w:pPr>
            <w:r>
              <w:rPr>
                <w:rFonts w:hint="eastAsia" w:ascii="宋体" w:hAnsi="宋体"/>
                <w:color w:val="auto"/>
                <w:szCs w:val="21"/>
                <w:highlight w:val="none"/>
              </w:rPr>
              <w:t>电动</w:t>
            </w:r>
          </w:p>
        </w:tc>
        <w:tc>
          <w:tcPr>
            <w:tcW w:w="1266" w:type="pct"/>
            <w:gridSpan w:val="3"/>
            <w:vAlign w:val="center"/>
          </w:tcPr>
          <w:p w14:paraId="71680453">
            <w:pPr>
              <w:rPr>
                <w:rFonts w:ascii="宋体" w:hAnsi="宋体"/>
                <w:color w:val="auto"/>
                <w:szCs w:val="21"/>
                <w:highlight w:val="none"/>
              </w:rPr>
            </w:pPr>
            <w:r>
              <w:rPr>
                <w:rFonts w:hint="eastAsia" w:ascii="宋体" w:hAnsi="宋体"/>
                <w:color w:val="auto"/>
                <w:szCs w:val="21"/>
                <w:highlight w:val="none"/>
              </w:rPr>
              <w:t>启闭型式（螺杆/卷扬/液压）</w:t>
            </w:r>
          </w:p>
        </w:tc>
        <w:tc>
          <w:tcPr>
            <w:tcW w:w="1241" w:type="pct"/>
            <w:gridSpan w:val="3"/>
            <w:vAlign w:val="center"/>
          </w:tcPr>
          <w:p w14:paraId="762E3279">
            <w:pPr>
              <w:jc w:val="center"/>
              <w:rPr>
                <w:rFonts w:ascii="宋体" w:hAnsi="宋体"/>
                <w:color w:val="auto"/>
                <w:szCs w:val="21"/>
                <w:highlight w:val="none"/>
              </w:rPr>
            </w:pPr>
            <w:r>
              <w:rPr>
                <w:rFonts w:hint="eastAsia" w:ascii="宋体" w:hAnsi="宋体"/>
                <w:color w:val="auto"/>
                <w:szCs w:val="21"/>
                <w:highlight w:val="none"/>
              </w:rPr>
              <w:t>螺杆</w:t>
            </w:r>
          </w:p>
        </w:tc>
      </w:tr>
      <w:tr w14:paraId="342F1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FD067A1">
            <w:pPr>
              <w:rPr>
                <w:rFonts w:ascii="宋体" w:hAnsi="宋体"/>
                <w:color w:val="auto"/>
                <w:szCs w:val="21"/>
                <w:highlight w:val="none"/>
              </w:rPr>
            </w:pPr>
            <w:r>
              <w:rPr>
                <w:rFonts w:hint="eastAsia" w:ascii="宋体" w:hAnsi="宋体"/>
                <w:color w:val="auto"/>
                <w:szCs w:val="21"/>
                <w:highlight w:val="none"/>
              </w:rPr>
              <w:t>启闭机型号</w:t>
            </w:r>
          </w:p>
        </w:tc>
        <w:tc>
          <w:tcPr>
            <w:tcW w:w="1342" w:type="pct"/>
            <w:vAlign w:val="center"/>
          </w:tcPr>
          <w:p w14:paraId="6F429B14">
            <w:pPr>
              <w:jc w:val="center"/>
              <w:rPr>
                <w:rFonts w:ascii="宋体" w:hAnsi="宋体"/>
                <w:color w:val="auto"/>
                <w:szCs w:val="21"/>
                <w:highlight w:val="none"/>
              </w:rPr>
            </w:pPr>
            <w:r>
              <w:rPr>
                <w:rFonts w:hint="eastAsia" w:ascii="宋体" w:hAnsi="宋体"/>
                <w:color w:val="auto"/>
                <w:szCs w:val="21"/>
                <w:highlight w:val="none"/>
              </w:rPr>
              <w:t>SNUZ</w:t>
            </w:r>
          </w:p>
        </w:tc>
        <w:tc>
          <w:tcPr>
            <w:tcW w:w="1266" w:type="pct"/>
            <w:gridSpan w:val="3"/>
            <w:vAlign w:val="center"/>
          </w:tcPr>
          <w:p w14:paraId="0AAC4EFB">
            <w:pPr>
              <w:rPr>
                <w:rFonts w:ascii="宋体" w:hAnsi="宋体"/>
                <w:color w:val="auto"/>
                <w:szCs w:val="21"/>
                <w:highlight w:val="none"/>
              </w:rPr>
            </w:pPr>
            <w:r>
              <w:rPr>
                <w:rFonts w:hint="eastAsia" w:ascii="宋体" w:hAnsi="宋体"/>
                <w:color w:val="auto"/>
                <w:szCs w:val="21"/>
                <w:highlight w:val="none"/>
              </w:rPr>
              <w:t>制造厂商</w:t>
            </w:r>
          </w:p>
        </w:tc>
        <w:tc>
          <w:tcPr>
            <w:tcW w:w="1241" w:type="pct"/>
            <w:gridSpan w:val="3"/>
            <w:vAlign w:val="center"/>
          </w:tcPr>
          <w:p w14:paraId="43D46E11">
            <w:pPr>
              <w:jc w:val="center"/>
              <w:rPr>
                <w:rFonts w:ascii="宋体" w:hAnsi="宋体"/>
                <w:color w:val="auto"/>
                <w:szCs w:val="21"/>
                <w:highlight w:val="none"/>
              </w:rPr>
            </w:pPr>
            <w:r>
              <w:rPr>
                <w:rFonts w:hint="eastAsia" w:ascii="宋体" w:hAnsi="宋体"/>
                <w:color w:val="auto"/>
                <w:szCs w:val="21"/>
                <w:highlight w:val="none"/>
              </w:rPr>
              <w:t>浙江余姚水利机械有限公司</w:t>
            </w:r>
          </w:p>
        </w:tc>
      </w:tr>
      <w:tr w14:paraId="29531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6AAAE3FF">
            <w:pPr>
              <w:rPr>
                <w:rFonts w:ascii="宋体" w:hAnsi="宋体"/>
                <w:color w:val="auto"/>
                <w:szCs w:val="21"/>
                <w:highlight w:val="none"/>
              </w:rPr>
            </w:pPr>
            <w:r>
              <w:rPr>
                <w:rFonts w:hint="eastAsia" w:ascii="宋体" w:hAnsi="宋体"/>
                <w:color w:val="auto"/>
                <w:szCs w:val="21"/>
                <w:highlight w:val="none"/>
              </w:rPr>
              <w:t>泵站水工建筑物及配套设施1（同站存在多个泵房的增表插入）</w:t>
            </w:r>
          </w:p>
        </w:tc>
      </w:tr>
      <w:tr w14:paraId="177511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86ECCEC">
            <w:pPr>
              <w:rPr>
                <w:rFonts w:ascii="宋体" w:hAnsi="宋体"/>
                <w:color w:val="auto"/>
                <w:szCs w:val="21"/>
                <w:highlight w:val="none"/>
              </w:rPr>
            </w:pPr>
            <w:r>
              <w:rPr>
                <w:rFonts w:hint="eastAsia" w:ascii="宋体" w:hAnsi="宋体"/>
                <w:color w:val="auto"/>
                <w:szCs w:val="21"/>
                <w:highlight w:val="none"/>
              </w:rPr>
              <w:t>建筑名称</w:t>
            </w:r>
          </w:p>
        </w:tc>
        <w:tc>
          <w:tcPr>
            <w:tcW w:w="1342" w:type="pct"/>
            <w:vAlign w:val="center"/>
          </w:tcPr>
          <w:p w14:paraId="7796043E">
            <w:pPr>
              <w:widowControl/>
              <w:jc w:val="center"/>
              <w:rPr>
                <w:rFonts w:ascii="宋体" w:hAnsi="宋体" w:cs="宋体"/>
                <w:color w:val="auto"/>
                <w:kern w:val="0"/>
                <w:szCs w:val="21"/>
                <w:highlight w:val="none"/>
              </w:rPr>
            </w:pPr>
          </w:p>
        </w:tc>
        <w:tc>
          <w:tcPr>
            <w:tcW w:w="1266" w:type="pct"/>
            <w:gridSpan w:val="3"/>
            <w:vAlign w:val="center"/>
          </w:tcPr>
          <w:p w14:paraId="222ADB39">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5D9E781F">
            <w:pPr>
              <w:widowControl/>
              <w:jc w:val="center"/>
              <w:rPr>
                <w:rFonts w:ascii="宋体" w:hAnsi="宋体" w:cs="宋体"/>
                <w:color w:val="auto"/>
                <w:kern w:val="0"/>
                <w:szCs w:val="21"/>
                <w:highlight w:val="none"/>
              </w:rPr>
            </w:pPr>
            <w:r>
              <w:rPr>
                <w:rFonts w:hint="eastAsia" w:ascii="宋体" w:hAnsi="宋体"/>
                <w:color w:val="auto"/>
                <w:szCs w:val="21"/>
                <w:highlight w:val="none"/>
              </w:rPr>
              <w:t>★</w:t>
            </w:r>
          </w:p>
        </w:tc>
      </w:tr>
      <w:tr w14:paraId="26288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67B7ABC">
            <w:pPr>
              <w:rPr>
                <w:rFonts w:ascii="宋体" w:hAnsi="宋体"/>
                <w:color w:val="auto"/>
                <w:szCs w:val="21"/>
                <w:highlight w:val="none"/>
              </w:rPr>
            </w:pPr>
            <w:r>
              <w:rPr>
                <w:rFonts w:hint="eastAsia" w:ascii="宋体" w:hAnsi="宋体"/>
                <w:color w:val="auto"/>
                <w:szCs w:val="21"/>
                <w:highlight w:val="none"/>
              </w:rPr>
              <w:t>泵站机房尺寸（长×宽×高）</w:t>
            </w:r>
          </w:p>
        </w:tc>
        <w:tc>
          <w:tcPr>
            <w:tcW w:w="1342" w:type="pct"/>
            <w:vAlign w:val="center"/>
          </w:tcPr>
          <w:p w14:paraId="3A3A5089">
            <w:pPr>
              <w:jc w:val="center"/>
              <w:rPr>
                <w:rFonts w:ascii="宋体" w:hAnsi="宋体"/>
                <w:color w:val="auto"/>
                <w:szCs w:val="21"/>
                <w:highlight w:val="none"/>
              </w:rPr>
            </w:pPr>
            <w:r>
              <w:rPr>
                <w:rFonts w:hint="eastAsia" w:ascii="宋体" w:hAnsi="宋体"/>
                <w:color w:val="auto"/>
                <w:szCs w:val="21"/>
                <w:highlight w:val="none"/>
              </w:rPr>
              <w:t>3.8</w:t>
            </w:r>
            <w:r>
              <w:rPr>
                <w:rFonts w:ascii="宋体" w:hAnsi="宋体" w:cs="Arial"/>
                <w:color w:val="auto"/>
                <w:szCs w:val="21"/>
                <w:highlight w:val="none"/>
              </w:rPr>
              <w:t>×</w:t>
            </w:r>
            <w:r>
              <w:rPr>
                <w:rFonts w:hint="eastAsia" w:ascii="宋体" w:hAnsi="宋体"/>
                <w:color w:val="auto"/>
                <w:szCs w:val="21"/>
                <w:highlight w:val="none"/>
              </w:rPr>
              <w:t>3.45米</w:t>
            </w:r>
          </w:p>
        </w:tc>
        <w:tc>
          <w:tcPr>
            <w:tcW w:w="1266" w:type="pct"/>
            <w:gridSpan w:val="3"/>
            <w:vAlign w:val="center"/>
          </w:tcPr>
          <w:p w14:paraId="4D42AF4A">
            <w:pPr>
              <w:rPr>
                <w:rFonts w:ascii="宋体" w:hAnsi="宋体"/>
                <w:color w:val="auto"/>
                <w:szCs w:val="21"/>
                <w:highlight w:val="none"/>
              </w:rPr>
            </w:pPr>
            <w:r>
              <w:rPr>
                <w:rFonts w:hint="eastAsia" w:ascii="宋体" w:hAnsi="宋体"/>
                <w:color w:val="auto"/>
                <w:szCs w:val="21"/>
                <w:highlight w:val="none"/>
              </w:rPr>
              <w:t>泵室（池）底板高程</w:t>
            </w:r>
          </w:p>
        </w:tc>
        <w:tc>
          <w:tcPr>
            <w:tcW w:w="1241" w:type="pct"/>
            <w:gridSpan w:val="3"/>
            <w:vAlign w:val="center"/>
          </w:tcPr>
          <w:p w14:paraId="2FED68A4">
            <w:pPr>
              <w:jc w:val="center"/>
              <w:rPr>
                <w:rFonts w:ascii="宋体" w:hAnsi="宋体"/>
                <w:color w:val="auto"/>
                <w:szCs w:val="21"/>
                <w:highlight w:val="none"/>
              </w:rPr>
            </w:pPr>
          </w:p>
        </w:tc>
      </w:tr>
      <w:tr w14:paraId="62AE7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7200216">
            <w:pPr>
              <w:rPr>
                <w:rFonts w:ascii="宋体" w:hAnsi="宋体"/>
                <w:color w:val="auto"/>
                <w:szCs w:val="21"/>
                <w:highlight w:val="none"/>
              </w:rPr>
            </w:pPr>
            <w:r>
              <w:rPr>
                <w:rFonts w:hint="eastAsia" w:ascii="宋体" w:hAnsi="宋体"/>
                <w:color w:val="auto"/>
                <w:szCs w:val="21"/>
                <w:highlight w:val="none"/>
              </w:rPr>
              <w:t>泵室（池）尺寸（孔数×净宽）</w:t>
            </w:r>
          </w:p>
        </w:tc>
        <w:tc>
          <w:tcPr>
            <w:tcW w:w="1342" w:type="pct"/>
            <w:vAlign w:val="center"/>
          </w:tcPr>
          <w:p w14:paraId="3E07A90C">
            <w:pPr>
              <w:jc w:val="center"/>
              <w:rPr>
                <w:rFonts w:ascii="宋体" w:hAnsi="宋体"/>
                <w:color w:val="auto"/>
                <w:szCs w:val="21"/>
                <w:highlight w:val="none"/>
              </w:rPr>
            </w:pPr>
          </w:p>
        </w:tc>
        <w:tc>
          <w:tcPr>
            <w:tcW w:w="1266" w:type="pct"/>
            <w:gridSpan w:val="3"/>
            <w:vAlign w:val="center"/>
          </w:tcPr>
          <w:p w14:paraId="7DFAB59C">
            <w:pPr>
              <w:rPr>
                <w:rFonts w:ascii="宋体" w:hAnsi="宋体"/>
                <w:color w:val="auto"/>
                <w:szCs w:val="21"/>
                <w:highlight w:val="none"/>
              </w:rPr>
            </w:pPr>
            <w:r>
              <w:rPr>
                <w:rFonts w:hint="eastAsia" w:ascii="宋体" w:hAnsi="宋体"/>
                <w:color w:val="auto"/>
                <w:szCs w:val="21"/>
                <w:highlight w:val="none"/>
              </w:rPr>
              <w:t>泵室（池）顶高程</w:t>
            </w:r>
          </w:p>
        </w:tc>
        <w:tc>
          <w:tcPr>
            <w:tcW w:w="1241" w:type="pct"/>
            <w:gridSpan w:val="3"/>
            <w:vAlign w:val="center"/>
          </w:tcPr>
          <w:p w14:paraId="1EF27898">
            <w:pPr>
              <w:jc w:val="center"/>
              <w:rPr>
                <w:rFonts w:ascii="宋体" w:hAnsi="宋体"/>
                <w:color w:val="auto"/>
                <w:szCs w:val="21"/>
                <w:highlight w:val="none"/>
              </w:rPr>
            </w:pPr>
          </w:p>
        </w:tc>
      </w:tr>
      <w:tr w14:paraId="0C2B6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261A26D">
            <w:pPr>
              <w:rPr>
                <w:rFonts w:ascii="宋体" w:hAnsi="宋体"/>
                <w:color w:val="auto"/>
                <w:szCs w:val="21"/>
                <w:highlight w:val="none"/>
              </w:rPr>
            </w:pPr>
            <w:r>
              <w:rPr>
                <w:rFonts w:hint="eastAsia" w:ascii="宋体" w:hAnsi="宋体"/>
                <w:color w:val="auto"/>
                <w:szCs w:val="21"/>
                <w:highlight w:val="none"/>
              </w:rPr>
              <w:t>进出水池闸门材质</w:t>
            </w:r>
          </w:p>
        </w:tc>
        <w:tc>
          <w:tcPr>
            <w:tcW w:w="1342" w:type="pct"/>
            <w:vAlign w:val="center"/>
          </w:tcPr>
          <w:p w14:paraId="662589AF">
            <w:pPr>
              <w:jc w:val="center"/>
              <w:rPr>
                <w:rFonts w:ascii="宋体" w:hAnsi="宋体"/>
                <w:color w:val="auto"/>
                <w:szCs w:val="21"/>
                <w:highlight w:val="none"/>
              </w:rPr>
            </w:pPr>
          </w:p>
        </w:tc>
        <w:tc>
          <w:tcPr>
            <w:tcW w:w="1266" w:type="pct"/>
            <w:gridSpan w:val="3"/>
            <w:vAlign w:val="center"/>
          </w:tcPr>
          <w:p w14:paraId="6563905B">
            <w:pPr>
              <w:rPr>
                <w:rFonts w:ascii="宋体" w:hAnsi="宋体"/>
                <w:color w:val="auto"/>
                <w:szCs w:val="21"/>
                <w:highlight w:val="none"/>
              </w:rPr>
            </w:pPr>
            <w:r>
              <w:rPr>
                <w:rFonts w:hint="eastAsia" w:ascii="宋体" w:hAnsi="宋体"/>
                <w:color w:val="auto"/>
                <w:szCs w:val="21"/>
                <w:highlight w:val="none"/>
              </w:rPr>
              <w:t>过闸流量</w:t>
            </w:r>
          </w:p>
        </w:tc>
        <w:tc>
          <w:tcPr>
            <w:tcW w:w="1241" w:type="pct"/>
            <w:gridSpan w:val="3"/>
            <w:vAlign w:val="center"/>
          </w:tcPr>
          <w:p w14:paraId="6C7E3704">
            <w:pPr>
              <w:jc w:val="center"/>
              <w:rPr>
                <w:rFonts w:ascii="宋体" w:hAnsi="宋体"/>
                <w:color w:val="auto"/>
                <w:szCs w:val="21"/>
                <w:highlight w:val="none"/>
              </w:rPr>
            </w:pPr>
            <w:r>
              <w:rPr>
                <w:rFonts w:hint="eastAsia" w:ascii="宋体" w:hAnsi="宋体"/>
                <w:color w:val="auto"/>
                <w:szCs w:val="21"/>
                <w:highlight w:val="none"/>
              </w:rPr>
              <w:t>立方米/秒</w:t>
            </w:r>
          </w:p>
        </w:tc>
      </w:tr>
      <w:tr w14:paraId="27F8D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47E79E7">
            <w:pPr>
              <w:rPr>
                <w:rFonts w:ascii="宋体" w:hAnsi="宋体"/>
                <w:color w:val="auto"/>
                <w:szCs w:val="21"/>
                <w:highlight w:val="none"/>
              </w:rPr>
            </w:pPr>
            <w:r>
              <w:rPr>
                <w:rFonts w:hint="eastAsia" w:ascii="宋体" w:hAnsi="宋体"/>
                <w:color w:val="auto"/>
                <w:szCs w:val="21"/>
                <w:highlight w:val="none"/>
              </w:rPr>
              <w:t>出水池底板高程</w:t>
            </w:r>
          </w:p>
        </w:tc>
        <w:tc>
          <w:tcPr>
            <w:tcW w:w="1342" w:type="pct"/>
            <w:vAlign w:val="center"/>
          </w:tcPr>
          <w:p w14:paraId="2E4B1498">
            <w:pPr>
              <w:jc w:val="center"/>
              <w:rPr>
                <w:rFonts w:ascii="宋体" w:hAnsi="宋体"/>
                <w:color w:val="auto"/>
                <w:szCs w:val="21"/>
                <w:highlight w:val="none"/>
              </w:rPr>
            </w:pPr>
          </w:p>
        </w:tc>
        <w:tc>
          <w:tcPr>
            <w:tcW w:w="1266" w:type="pct"/>
            <w:gridSpan w:val="3"/>
            <w:vAlign w:val="center"/>
          </w:tcPr>
          <w:p w14:paraId="7DD2545B">
            <w:pPr>
              <w:rPr>
                <w:rFonts w:ascii="宋体" w:hAnsi="宋体"/>
                <w:color w:val="auto"/>
                <w:szCs w:val="21"/>
                <w:highlight w:val="none"/>
              </w:rPr>
            </w:pPr>
            <w:r>
              <w:rPr>
                <w:rFonts w:hint="eastAsia" w:ascii="宋体" w:hAnsi="宋体"/>
                <w:color w:val="auto"/>
                <w:szCs w:val="21"/>
                <w:highlight w:val="none"/>
              </w:rPr>
              <w:t>出水池顶高程</w:t>
            </w:r>
          </w:p>
        </w:tc>
        <w:tc>
          <w:tcPr>
            <w:tcW w:w="1241" w:type="pct"/>
            <w:gridSpan w:val="3"/>
            <w:vAlign w:val="center"/>
          </w:tcPr>
          <w:p w14:paraId="36DAFC20">
            <w:pPr>
              <w:jc w:val="center"/>
              <w:rPr>
                <w:rFonts w:ascii="宋体" w:hAnsi="宋体"/>
                <w:color w:val="auto"/>
                <w:szCs w:val="21"/>
                <w:highlight w:val="none"/>
              </w:rPr>
            </w:pPr>
          </w:p>
        </w:tc>
      </w:tr>
      <w:tr w14:paraId="7462A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7B22F9E">
            <w:pPr>
              <w:rPr>
                <w:rFonts w:ascii="宋体" w:hAnsi="宋体"/>
                <w:color w:val="auto"/>
                <w:szCs w:val="21"/>
                <w:highlight w:val="none"/>
              </w:rPr>
            </w:pPr>
            <w:r>
              <w:rPr>
                <w:rFonts w:hint="eastAsia" w:ascii="宋体" w:hAnsi="宋体"/>
                <w:color w:val="auto"/>
                <w:szCs w:val="21"/>
                <w:highlight w:val="none"/>
              </w:rPr>
              <w:t>进水池底板高程</w:t>
            </w:r>
          </w:p>
        </w:tc>
        <w:tc>
          <w:tcPr>
            <w:tcW w:w="1342" w:type="pct"/>
            <w:vAlign w:val="center"/>
          </w:tcPr>
          <w:p w14:paraId="6F7F8E9B">
            <w:pPr>
              <w:jc w:val="center"/>
              <w:rPr>
                <w:rFonts w:ascii="宋体" w:hAnsi="宋体"/>
                <w:color w:val="auto"/>
                <w:szCs w:val="21"/>
                <w:highlight w:val="none"/>
              </w:rPr>
            </w:pPr>
          </w:p>
        </w:tc>
        <w:tc>
          <w:tcPr>
            <w:tcW w:w="1266" w:type="pct"/>
            <w:gridSpan w:val="3"/>
            <w:vAlign w:val="center"/>
          </w:tcPr>
          <w:p w14:paraId="44F65899">
            <w:pPr>
              <w:rPr>
                <w:rFonts w:ascii="宋体" w:hAnsi="宋体"/>
                <w:color w:val="auto"/>
                <w:szCs w:val="21"/>
                <w:highlight w:val="none"/>
              </w:rPr>
            </w:pPr>
            <w:r>
              <w:rPr>
                <w:rFonts w:hint="eastAsia" w:ascii="宋体" w:hAnsi="宋体"/>
                <w:color w:val="auto"/>
                <w:szCs w:val="21"/>
                <w:highlight w:val="none"/>
              </w:rPr>
              <w:t>进出水池配套闸门数量</w:t>
            </w:r>
          </w:p>
        </w:tc>
        <w:tc>
          <w:tcPr>
            <w:tcW w:w="1241" w:type="pct"/>
            <w:gridSpan w:val="3"/>
            <w:vAlign w:val="center"/>
          </w:tcPr>
          <w:p w14:paraId="3991AD87">
            <w:pPr>
              <w:jc w:val="center"/>
              <w:rPr>
                <w:rFonts w:ascii="宋体" w:hAnsi="宋体"/>
                <w:color w:val="auto"/>
                <w:szCs w:val="21"/>
                <w:highlight w:val="none"/>
              </w:rPr>
            </w:pPr>
          </w:p>
        </w:tc>
      </w:tr>
      <w:tr w14:paraId="5DA72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843B474">
            <w:pPr>
              <w:rPr>
                <w:rFonts w:ascii="宋体" w:hAnsi="宋体"/>
                <w:color w:val="auto"/>
                <w:szCs w:val="21"/>
                <w:highlight w:val="none"/>
              </w:rPr>
            </w:pPr>
            <w:r>
              <w:rPr>
                <w:rFonts w:hint="eastAsia" w:ascii="宋体" w:hAnsi="宋体"/>
                <w:color w:val="auto"/>
                <w:szCs w:val="21"/>
                <w:highlight w:val="none"/>
              </w:rPr>
              <w:t>进出水池配套启闭机型号</w:t>
            </w:r>
          </w:p>
        </w:tc>
        <w:tc>
          <w:tcPr>
            <w:tcW w:w="1342" w:type="pct"/>
            <w:vAlign w:val="center"/>
          </w:tcPr>
          <w:p w14:paraId="61A804EA">
            <w:pPr>
              <w:jc w:val="center"/>
              <w:rPr>
                <w:rFonts w:ascii="宋体" w:hAnsi="宋体"/>
                <w:color w:val="auto"/>
                <w:szCs w:val="21"/>
                <w:highlight w:val="none"/>
              </w:rPr>
            </w:pPr>
          </w:p>
        </w:tc>
        <w:tc>
          <w:tcPr>
            <w:tcW w:w="1266" w:type="pct"/>
            <w:gridSpan w:val="3"/>
            <w:vAlign w:val="center"/>
          </w:tcPr>
          <w:p w14:paraId="00ADB3C3">
            <w:pPr>
              <w:rPr>
                <w:rFonts w:ascii="宋体" w:hAnsi="宋体"/>
                <w:color w:val="auto"/>
                <w:szCs w:val="21"/>
                <w:highlight w:val="none"/>
              </w:rPr>
            </w:pPr>
            <w:r>
              <w:rPr>
                <w:rFonts w:hint="eastAsia" w:ascii="宋体" w:hAnsi="宋体"/>
                <w:color w:val="auto"/>
                <w:szCs w:val="21"/>
                <w:highlight w:val="none"/>
              </w:rPr>
              <w:t>进出水池闸门尺寸</w:t>
            </w:r>
          </w:p>
          <w:p w14:paraId="72D080FC">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0E32F860">
            <w:pPr>
              <w:jc w:val="center"/>
              <w:rPr>
                <w:rFonts w:ascii="宋体" w:hAnsi="宋体"/>
                <w:color w:val="auto"/>
                <w:szCs w:val="21"/>
                <w:highlight w:val="none"/>
              </w:rPr>
            </w:pPr>
          </w:p>
        </w:tc>
      </w:tr>
      <w:tr w14:paraId="6DCCD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5E9AC71">
            <w:pPr>
              <w:rPr>
                <w:rFonts w:ascii="宋体" w:hAnsi="宋体"/>
                <w:color w:val="auto"/>
                <w:szCs w:val="21"/>
                <w:highlight w:val="none"/>
              </w:rPr>
            </w:pPr>
            <w:r>
              <w:rPr>
                <w:rFonts w:hint="eastAsia" w:ascii="宋体" w:hAnsi="宋体"/>
                <w:color w:val="auto"/>
                <w:szCs w:val="21"/>
                <w:highlight w:val="none"/>
              </w:rPr>
              <w:t>制造厂商</w:t>
            </w:r>
          </w:p>
        </w:tc>
        <w:tc>
          <w:tcPr>
            <w:tcW w:w="1342" w:type="pct"/>
            <w:vAlign w:val="center"/>
          </w:tcPr>
          <w:p w14:paraId="375ED3CC">
            <w:pPr>
              <w:rPr>
                <w:rFonts w:ascii="宋体" w:hAnsi="宋体"/>
                <w:color w:val="auto"/>
                <w:szCs w:val="21"/>
                <w:highlight w:val="none"/>
              </w:rPr>
            </w:pPr>
          </w:p>
        </w:tc>
        <w:tc>
          <w:tcPr>
            <w:tcW w:w="1266" w:type="pct"/>
            <w:gridSpan w:val="3"/>
            <w:vAlign w:val="center"/>
          </w:tcPr>
          <w:p w14:paraId="2C879DEA">
            <w:pPr>
              <w:rPr>
                <w:rFonts w:ascii="宋体" w:hAnsi="宋体"/>
                <w:color w:val="auto"/>
                <w:szCs w:val="21"/>
                <w:highlight w:val="none"/>
              </w:rPr>
            </w:pPr>
            <w:r>
              <w:rPr>
                <w:rFonts w:hint="eastAsia" w:ascii="宋体" w:hAnsi="宋体"/>
                <w:color w:val="auto"/>
                <w:szCs w:val="21"/>
                <w:highlight w:val="none"/>
              </w:rPr>
              <w:t>备用电源</w:t>
            </w:r>
          </w:p>
        </w:tc>
        <w:tc>
          <w:tcPr>
            <w:tcW w:w="1241" w:type="pct"/>
            <w:gridSpan w:val="3"/>
            <w:vAlign w:val="center"/>
          </w:tcPr>
          <w:p w14:paraId="316C7B49">
            <w:pPr>
              <w:rPr>
                <w:rFonts w:ascii="宋体" w:hAnsi="宋体"/>
                <w:color w:val="auto"/>
                <w:szCs w:val="21"/>
                <w:highlight w:val="none"/>
              </w:rPr>
            </w:pPr>
          </w:p>
        </w:tc>
      </w:tr>
      <w:tr w14:paraId="3B03B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B099230">
            <w:pPr>
              <w:rPr>
                <w:rFonts w:ascii="宋体" w:hAnsi="宋体"/>
                <w:color w:val="auto"/>
                <w:szCs w:val="21"/>
                <w:highlight w:val="none"/>
              </w:rPr>
            </w:pPr>
            <w:r>
              <w:rPr>
                <w:rFonts w:hint="eastAsia" w:ascii="宋体" w:hAnsi="宋体"/>
                <w:color w:val="auto"/>
                <w:szCs w:val="21"/>
                <w:highlight w:val="none"/>
              </w:rPr>
              <w:t>检修闸</w:t>
            </w:r>
          </w:p>
        </w:tc>
        <w:tc>
          <w:tcPr>
            <w:tcW w:w="1342" w:type="pct"/>
            <w:vAlign w:val="center"/>
          </w:tcPr>
          <w:p w14:paraId="161026AC">
            <w:pPr>
              <w:rPr>
                <w:rFonts w:ascii="宋体" w:hAnsi="宋体"/>
                <w:color w:val="auto"/>
                <w:szCs w:val="21"/>
                <w:highlight w:val="none"/>
              </w:rPr>
            </w:pPr>
          </w:p>
        </w:tc>
        <w:tc>
          <w:tcPr>
            <w:tcW w:w="1266" w:type="pct"/>
            <w:gridSpan w:val="3"/>
            <w:vAlign w:val="center"/>
          </w:tcPr>
          <w:p w14:paraId="65A0C464">
            <w:pPr>
              <w:rPr>
                <w:rFonts w:ascii="宋体" w:hAnsi="宋体"/>
                <w:color w:val="auto"/>
                <w:szCs w:val="21"/>
                <w:highlight w:val="none"/>
              </w:rPr>
            </w:pPr>
            <w:r>
              <w:rPr>
                <w:rFonts w:hint="eastAsia" w:ascii="宋体" w:hAnsi="宋体"/>
                <w:color w:val="auto"/>
                <w:szCs w:val="21"/>
                <w:highlight w:val="none"/>
              </w:rPr>
              <w:t>闸门尺寸</w:t>
            </w:r>
          </w:p>
          <w:p w14:paraId="0879D9AB">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3A4DC50A">
            <w:pPr>
              <w:jc w:val="center"/>
              <w:rPr>
                <w:rFonts w:ascii="宋体" w:hAnsi="宋体"/>
                <w:color w:val="auto"/>
                <w:szCs w:val="21"/>
                <w:highlight w:val="none"/>
              </w:rPr>
            </w:pPr>
          </w:p>
        </w:tc>
      </w:tr>
      <w:tr w14:paraId="3A102F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5A3262D7">
            <w:pPr>
              <w:rPr>
                <w:rFonts w:ascii="宋体" w:hAnsi="宋体"/>
                <w:color w:val="auto"/>
                <w:szCs w:val="21"/>
                <w:highlight w:val="none"/>
              </w:rPr>
            </w:pPr>
            <w:r>
              <w:rPr>
                <w:rFonts w:hint="eastAsia" w:ascii="宋体" w:hAnsi="宋体"/>
                <w:color w:val="auto"/>
                <w:szCs w:val="21"/>
                <w:highlight w:val="none"/>
              </w:rPr>
              <w:t>泵站机电设备及辅助设备1（同站存在多种设备的增表插入）</w:t>
            </w:r>
          </w:p>
        </w:tc>
      </w:tr>
      <w:tr w14:paraId="05F97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45FAD9D">
            <w:pPr>
              <w:rPr>
                <w:rFonts w:ascii="宋体" w:hAnsi="宋体"/>
                <w:color w:val="auto"/>
                <w:szCs w:val="21"/>
                <w:highlight w:val="none"/>
              </w:rPr>
            </w:pPr>
            <w:r>
              <w:rPr>
                <w:rFonts w:hint="eastAsia" w:ascii="宋体" w:hAnsi="宋体"/>
                <w:color w:val="auto"/>
                <w:szCs w:val="21"/>
                <w:highlight w:val="none"/>
              </w:rPr>
              <w:t>设备名称</w:t>
            </w:r>
          </w:p>
        </w:tc>
        <w:tc>
          <w:tcPr>
            <w:tcW w:w="1342" w:type="pct"/>
            <w:vAlign w:val="center"/>
          </w:tcPr>
          <w:p w14:paraId="5A577DB1">
            <w:pPr>
              <w:widowControl/>
              <w:jc w:val="center"/>
              <w:rPr>
                <w:rFonts w:ascii="宋体" w:hAnsi="宋体" w:cs="宋体"/>
                <w:color w:val="auto"/>
                <w:kern w:val="0"/>
                <w:szCs w:val="21"/>
                <w:highlight w:val="none"/>
              </w:rPr>
            </w:pPr>
          </w:p>
        </w:tc>
        <w:tc>
          <w:tcPr>
            <w:tcW w:w="1314" w:type="pct"/>
            <w:gridSpan w:val="4"/>
            <w:vAlign w:val="center"/>
          </w:tcPr>
          <w:p w14:paraId="119924D5">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93" w:type="pct"/>
            <w:gridSpan w:val="2"/>
            <w:vAlign w:val="center"/>
          </w:tcPr>
          <w:p w14:paraId="4CC6845A">
            <w:pPr>
              <w:widowControl/>
              <w:jc w:val="center"/>
              <w:rPr>
                <w:rFonts w:ascii="宋体" w:hAnsi="宋体" w:cs="宋体"/>
                <w:color w:val="auto"/>
                <w:kern w:val="0"/>
                <w:szCs w:val="21"/>
                <w:highlight w:val="none"/>
              </w:rPr>
            </w:pPr>
            <w:r>
              <w:rPr>
                <w:rFonts w:hint="eastAsia" w:ascii="宋体" w:hAnsi="宋体"/>
                <w:color w:val="auto"/>
                <w:szCs w:val="21"/>
                <w:highlight w:val="none"/>
              </w:rPr>
              <w:t>配水</w:t>
            </w:r>
          </w:p>
        </w:tc>
      </w:tr>
      <w:tr w14:paraId="0C5E8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2E0375D">
            <w:pPr>
              <w:rPr>
                <w:rFonts w:ascii="宋体" w:hAnsi="宋体"/>
                <w:color w:val="auto"/>
                <w:szCs w:val="21"/>
                <w:highlight w:val="none"/>
              </w:rPr>
            </w:pPr>
            <w:r>
              <w:rPr>
                <w:rFonts w:hint="eastAsia" w:ascii="宋体" w:hAnsi="宋体"/>
                <w:color w:val="auto"/>
                <w:szCs w:val="21"/>
                <w:highlight w:val="none"/>
              </w:rPr>
              <w:t>水泵型式（型号）+（干式/潜水）+（混泫泵轴流泵/离心泵）</w:t>
            </w:r>
          </w:p>
        </w:tc>
        <w:tc>
          <w:tcPr>
            <w:tcW w:w="1342" w:type="pct"/>
            <w:vAlign w:val="center"/>
          </w:tcPr>
          <w:p w14:paraId="5C7C8CD0">
            <w:pPr>
              <w:jc w:val="center"/>
              <w:rPr>
                <w:rFonts w:ascii="宋体" w:hAnsi="宋体"/>
                <w:color w:val="auto"/>
                <w:szCs w:val="21"/>
                <w:highlight w:val="none"/>
              </w:rPr>
            </w:pPr>
            <w:r>
              <w:rPr>
                <w:rFonts w:hint="eastAsia" w:ascii="宋体" w:hAnsi="宋体"/>
                <w:color w:val="auto"/>
                <w:szCs w:val="21"/>
                <w:highlight w:val="none"/>
              </w:rPr>
              <w:t>潜水泵</w:t>
            </w:r>
          </w:p>
        </w:tc>
        <w:tc>
          <w:tcPr>
            <w:tcW w:w="1314" w:type="pct"/>
            <w:gridSpan w:val="4"/>
            <w:vAlign w:val="center"/>
          </w:tcPr>
          <w:p w14:paraId="6A588B63">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7017F02E">
            <w:pPr>
              <w:rPr>
                <w:rFonts w:ascii="宋体" w:hAnsi="宋体"/>
                <w:color w:val="auto"/>
                <w:szCs w:val="21"/>
                <w:highlight w:val="none"/>
              </w:rPr>
            </w:pPr>
          </w:p>
        </w:tc>
      </w:tr>
      <w:tr w14:paraId="5A837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11AA4EA">
            <w:pPr>
              <w:rPr>
                <w:rFonts w:ascii="宋体" w:hAnsi="宋体"/>
                <w:color w:val="auto"/>
                <w:szCs w:val="21"/>
                <w:highlight w:val="none"/>
              </w:rPr>
            </w:pPr>
            <w:r>
              <w:rPr>
                <w:rFonts w:hint="eastAsia" w:ascii="宋体" w:hAnsi="宋体"/>
                <w:color w:val="auto"/>
                <w:szCs w:val="21"/>
                <w:highlight w:val="none"/>
              </w:rPr>
              <w:t>水泵安装高程</w:t>
            </w:r>
          </w:p>
        </w:tc>
        <w:tc>
          <w:tcPr>
            <w:tcW w:w="1342" w:type="pct"/>
            <w:vAlign w:val="center"/>
          </w:tcPr>
          <w:p w14:paraId="04D5CA5D">
            <w:pPr>
              <w:jc w:val="center"/>
              <w:rPr>
                <w:rFonts w:ascii="宋体" w:hAnsi="宋体"/>
                <w:color w:val="auto"/>
                <w:szCs w:val="21"/>
                <w:highlight w:val="none"/>
              </w:rPr>
            </w:pPr>
          </w:p>
        </w:tc>
        <w:tc>
          <w:tcPr>
            <w:tcW w:w="1314" w:type="pct"/>
            <w:gridSpan w:val="4"/>
            <w:vAlign w:val="center"/>
          </w:tcPr>
          <w:p w14:paraId="3B5ADD2B">
            <w:pPr>
              <w:rPr>
                <w:rFonts w:ascii="宋体" w:hAnsi="宋体"/>
                <w:color w:val="auto"/>
                <w:szCs w:val="21"/>
                <w:highlight w:val="none"/>
              </w:rPr>
            </w:pPr>
            <w:r>
              <w:rPr>
                <w:rFonts w:hint="eastAsia" w:ascii="宋体" w:hAnsi="宋体"/>
                <w:color w:val="auto"/>
                <w:szCs w:val="21"/>
                <w:highlight w:val="none"/>
              </w:rPr>
              <w:t>配套拍门型式</w:t>
            </w:r>
          </w:p>
        </w:tc>
        <w:tc>
          <w:tcPr>
            <w:tcW w:w="1193" w:type="pct"/>
            <w:gridSpan w:val="2"/>
            <w:vAlign w:val="center"/>
          </w:tcPr>
          <w:p w14:paraId="369E8949">
            <w:pPr>
              <w:rPr>
                <w:rFonts w:ascii="宋体" w:hAnsi="宋体"/>
                <w:color w:val="auto"/>
                <w:szCs w:val="21"/>
                <w:highlight w:val="none"/>
              </w:rPr>
            </w:pPr>
          </w:p>
        </w:tc>
      </w:tr>
      <w:tr w14:paraId="25CF9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B0B87B6">
            <w:pPr>
              <w:rPr>
                <w:rFonts w:ascii="宋体" w:hAnsi="宋体"/>
                <w:color w:val="auto"/>
                <w:szCs w:val="21"/>
                <w:highlight w:val="none"/>
              </w:rPr>
            </w:pPr>
            <w:r>
              <w:rPr>
                <w:rFonts w:hint="eastAsia" w:ascii="宋体" w:hAnsi="宋体"/>
                <w:color w:val="auto"/>
                <w:szCs w:val="21"/>
                <w:highlight w:val="none"/>
              </w:rPr>
              <w:t>水泵台数</w:t>
            </w:r>
          </w:p>
        </w:tc>
        <w:tc>
          <w:tcPr>
            <w:tcW w:w="1342" w:type="pct"/>
            <w:vAlign w:val="center"/>
          </w:tcPr>
          <w:p w14:paraId="650A9728">
            <w:pPr>
              <w:jc w:val="center"/>
              <w:rPr>
                <w:rFonts w:ascii="宋体" w:hAnsi="宋体"/>
                <w:color w:val="auto"/>
                <w:szCs w:val="21"/>
                <w:highlight w:val="none"/>
              </w:rPr>
            </w:pPr>
            <w:r>
              <w:rPr>
                <w:rFonts w:hint="eastAsia" w:ascii="宋体" w:hAnsi="宋体"/>
                <w:color w:val="auto"/>
                <w:szCs w:val="21"/>
                <w:highlight w:val="none"/>
              </w:rPr>
              <w:t>2</w:t>
            </w:r>
          </w:p>
        </w:tc>
        <w:tc>
          <w:tcPr>
            <w:tcW w:w="1314" w:type="pct"/>
            <w:gridSpan w:val="4"/>
            <w:vAlign w:val="center"/>
          </w:tcPr>
          <w:p w14:paraId="5A19F969">
            <w:pPr>
              <w:rPr>
                <w:rFonts w:ascii="宋体" w:hAnsi="宋体"/>
                <w:color w:val="auto"/>
                <w:szCs w:val="21"/>
                <w:highlight w:val="none"/>
              </w:rPr>
            </w:pPr>
            <w:r>
              <w:rPr>
                <w:rFonts w:hint="eastAsia" w:ascii="宋体" w:hAnsi="宋体"/>
                <w:color w:val="auto"/>
                <w:szCs w:val="21"/>
                <w:highlight w:val="none"/>
              </w:rPr>
              <w:t>单泵流量</w:t>
            </w:r>
          </w:p>
        </w:tc>
        <w:tc>
          <w:tcPr>
            <w:tcW w:w="1193" w:type="pct"/>
            <w:gridSpan w:val="2"/>
            <w:vAlign w:val="center"/>
          </w:tcPr>
          <w:p w14:paraId="176001C6">
            <w:pPr>
              <w:jc w:val="center"/>
              <w:rPr>
                <w:rFonts w:ascii="宋体" w:hAnsi="宋体"/>
                <w:color w:val="auto"/>
                <w:szCs w:val="21"/>
                <w:highlight w:val="none"/>
              </w:rPr>
            </w:pPr>
            <w:r>
              <w:rPr>
                <w:rFonts w:hint="eastAsia" w:ascii="宋体" w:hAnsi="宋体"/>
                <w:color w:val="auto"/>
                <w:szCs w:val="21"/>
                <w:highlight w:val="none"/>
              </w:rPr>
              <w:t>0.33立方米/秒</w:t>
            </w:r>
          </w:p>
        </w:tc>
      </w:tr>
      <w:tr w14:paraId="0D6A1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1000C3F">
            <w:pPr>
              <w:rPr>
                <w:rFonts w:ascii="宋体" w:hAnsi="宋体"/>
                <w:color w:val="auto"/>
                <w:szCs w:val="21"/>
                <w:highlight w:val="none"/>
              </w:rPr>
            </w:pPr>
            <w:r>
              <w:rPr>
                <w:rFonts w:hint="eastAsia" w:ascii="宋体" w:hAnsi="宋体"/>
                <w:color w:val="auto"/>
                <w:szCs w:val="21"/>
                <w:highlight w:val="none"/>
              </w:rPr>
              <w:t>运行模式（X台X小时）</w:t>
            </w:r>
          </w:p>
        </w:tc>
        <w:tc>
          <w:tcPr>
            <w:tcW w:w="1342" w:type="pct"/>
            <w:vAlign w:val="center"/>
          </w:tcPr>
          <w:p w14:paraId="08F066A2">
            <w:pPr>
              <w:jc w:val="center"/>
              <w:rPr>
                <w:rFonts w:ascii="宋体" w:hAnsi="宋体"/>
                <w:color w:val="auto"/>
                <w:szCs w:val="21"/>
                <w:highlight w:val="none"/>
              </w:rPr>
            </w:pPr>
            <w:r>
              <w:rPr>
                <w:rFonts w:hint="eastAsia" w:ascii="宋体" w:hAnsi="宋体"/>
                <w:color w:val="auto"/>
                <w:szCs w:val="21"/>
                <w:highlight w:val="none"/>
              </w:rPr>
              <w:t>1开  备 8 小时</w:t>
            </w:r>
          </w:p>
        </w:tc>
        <w:tc>
          <w:tcPr>
            <w:tcW w:w="1314" w:type="pct"/>
            <w:gridSpan w:val="4"/>
            <w:vAlign w:val="center"/>
          </w:tcPr>
          <w:p w14:paraId="3365EB8E">
            <w:pPr>
              <w:rPr>
                <w:rFonts w:ascii="宋体" w:hAnsi="宋体"/>
                <w:color w:val="auto"/>
                <w:szCs w:val="21"/>
                <w:highlight w:val="none"/>
              </w:rPr>
            </w:pPr>
            <w:r>
              <w:rPr>
                <w:rFonts w:hint="eastAsia" w:ascii="宋体" w:hAnsi="宋体"/>
                <w:color w:val="auto"/>
                <w:szCs w:val="21"/>
                <w:highlight w:val="none"/>
              </w:rPr>
              <w:t>供电情况（单路/双路）</w:t>
            </w:r>
          </w:p>
        </w:tc>
        <w:tc>
          <w:tcPr>
            <w:tcW w:w="1193" w:type="pct"/>
            <w:gridSpan w:val="2"/>
            <w:vAlign w:val="center"/>
          </w:tcPr>
          <w:p w14:paraId="7ADDFD07">
            <w:pPr>
              <w:jc w:val="center"/>
              <w:rPr>
                <w:rFonts w:ascii="宋体" w:hAnsi="宋体"/>
                <w:color w:val="auto"/>
                <w:szCs w:val="21"/>
                <w:highlight w:val="none"/>
              </w:rPr>
            </w:pPr>
            <w:r>
              <w:rPr>
                <w:rFonts w:hint="eastAsia" w:ascii="宋体" w:hAnsi="宋体"/>
                <w:color w:val="auto"/>
                <w:szCs w:val="21"/>
                <w:highlight w:val="none"/>
              </w:rPr>
              <w:t>单路</w:t>
            </w:r>
          </w:p>
        </w:tc>
      </w:tr>
      <w:tr w14:paraId="74232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7ECDE86">
            <w:pPr>
              <w:rPr>
                <w:rFonts w:ascii="宋体" w:hAnsi="宋体"/>
                <w:color w:val="auto"/>
                <w:szCs w:val="21"/>
                <w:highlight w:val="none"/>
              </w:rPr>
            </w:pPr>
            <w:r>
              <w:rPr>
                <w:rFonts w:hint="eastAsia" w:ascii="宋体" w:hAnsi="宋体"/>
                <w:color w:val="auto"/>
                <w:szCs w:val="21"/>
                <w:highlight w:val="none"/>
              </w:rPr>
              <w:t>主变压器型号</w:t>
            </w:r>
          </w:p>
        </w:tc>
        <w:tc>
          <w:tcPr>
            <w:tcW w:w="1342" w:type="pct"/>
            <w:vAlign w:val="center"/>
          </w:tcPr>
          <w:p w14:paraId="24D94588">
            <w:pPr>
              <w:jc w:val="center"/>
              <w:rPr>
                <w:rFonts w:ascii="宋体" w:hAnsi="宋体"/>
                <w:color w:val="auto"/>
                <w:szCs w:val="21"/>
                <w:highlight w:val="none"/>
              </w:rPr>
            </w:pPr>
          </w:p>
        </w:tc>
        <w:tc>
          <w:tcPr>
            <w:tcW w:w="1314" w:type="pct"/>
            <w:gridSpan w:val="4"/>
            <w:vAlign w:val="center"/>
          </w:tcPr>
          <w:p w14:paraId="6E8DB82E">
            <w:pPr>
              <w:rPr>
                <w:rFonts w:ascii="宋体" w:hAnsi="宋体"/>
                <w:color w:val="auto"/>
                <w:szCs w:val="21"/>
                <w:highlight w:val="none"/>
              </w:rPr>
            </w:pPr>
            <w:r>
              <w:rPr>
                <w:rFonts w:hint="eastAsia" w:ascii="宋体" w:hAnsi="宋体"/>
                <w:color w:val="auto"/>
                <w:szCs w:val="21"/>
                <w:highlight w:val="none"/>
              </w:rPr>
              <w:t>主变制造厂商</w:t>
            </w:r>
          </w:p>
        </w:tc>
        <w:tc>
          <w:tcPr>
            <w:tcW w:w="1193" w:type="pct"/>
            <w:gridSpan w:val="2"/>
            <w:vAlign w:val="center"/>
          </w:tcPr>
          <w:p w14:paraId="4A89C68A">
            <w:pPr>
              <w:rPr>
                <w:rFonts w:ascii="宋体" w:hAnsi="宋体"/>
                <w:color w:val="auto"/>
                <w:szCs w:val="21"/>
                <w:highlight w:val="none"/>
              </w:rPr>
            </w:pPr>
          </w:p>
        </w:tc>
      </w:tr>
      <w:tr w14:paraId="22421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A05CAD7">
            <w:pPr>
              <w:rPr>
                <w:rFonts w:ascii="宋体" w:hAnsi="宋体"/>
                <w:color w:val="auto"/>
                <w:szCs w:val="21"/>
                <w:highlight w:val="none"/>
              </w:rPr>
            </w:pPr>
            <w:r>
              <w:rPr>
                <w:rFonts w:hint="eastAsia" w:ascii="宋体" w:hAnsi="宋体"/>
                <w:color w:val="auto"/>
                <w:szCs w:val="21"/>
                <w:highlight w:val="none"/>
              </w:rPr>
              <w:t>主变压器台数</w:t>
            </w:r>
          </w:p>
        </w:tc>
        <w:tc>
          <w:tcPr>
            <w:tcW w:w="1342" w:type="pct"/>
            <w:vAlign w:val="center"/>
          </w:tcPr>
          <w:p w14:paraId="53F44D69">
            <w:pPr>
              <w:jc w:val="center"/>
              <w:rPr>
                <w:rFonts w:ascii="宋体" w:hAnsi="宋体"/>
                <w:color w:val="auto"/>
                <w:szCs w:val="21"/>
                <w:highlight w:val="none"/>
              </w:rPr>
            </w:pPr>
          </w:p>
        </w:tc>
        <w:tc>
          <w:tcPr>
            <w:tcW w:w="1314" w:type="pct"/>
            <w:gridSpan w:val="4"/>
            <w:vAlign w:val="center"/>
          </w:tcPr>
          <w:p w14:paraId="0BB2A3FF">
            <w:pPr>
              <w:rPr>
                <w:rFonts w:ascii="宋体" w:hAnsi="宋体"/>
                <w:color w:val="auto"/>
                <w:szCs w:val="21"/>
                <w:highlight w:val="none"/>
              </w:rPr>
            </w:pPr>
            <w:r>
              <w:rPr>
                <w:rFonts w:hint="eastAsia" w:ascii="宋体" w:hAnsi="宋体"/>
                <w:color w:val="auto"/>
                <w:szCs w:val="21"/>
                <w:highlight w:val="none"/>
              </w:rPr>
              <w:t>主变总容量</w:t>
            </w:r>
          </w:p>
        </w:tc>
        <w:tc>
          <w:tcPr>
            <w:tcW w:w="1193" w:type="pct"/>
            <w:gridSpan w:val="2"/>
            <w:vAlign w:val="center"/>
          </w:tcPr>
          <w:p w14:paraId="0D9F07AE">
            <w:pPr>
              <w:jc w:val="center"/>
              <w:rPr>
                <w:rFonts w:ascii="宋体" w:hAnsi="宋体"/>
                <w:color w:val="auto"/>
                <w:szCs w:val="21"/>
                <w:highlight w:val="none"/>
              </w:rPr>
            </w:pPr>
          </w:p>
        </w:tc>
      </w:tr>
      <w:tr w14:paraId="5E09D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5C64E6D">
            <w:pPr>
              <w:rPr>
                <w:rFonts w:ascii="宋体" w:hAnsi="宋体"/>
                <w:color w:val="auto"/>
                <w:szCs w:val="21"/>
                <w:highlight w:val="none"/>
              </w:rPr>
            </w:pPr>
            <w:r>
              <w:rPr>
                <w:rFonts w:hint="eastAsia" w:ascii="宋体" w:hAnsi="宋体"/>
                <w:color w:val="auto"/>
                <w:szCs w:val="21"/>
                <w:highlight w:val="none"/>
              </w:rPr>
              <w:t>站用变压器型号</w:t>
            </w:r>
          </w:p>
        </w:tc>
        <w:tc>
          <w:tcPr>
            <w:tcW w:w="1342" w:type="pct"/>
            <w:vAlign w:val="center"/>
          </w:tcPr>
          <w:p w14:paraId="525A8078">
            <w:pPr>
              <w:jc w:val="center"/>
              <w:rPr>
                <w:rFonts w:ascii="宋体" w:hAnsi="宋体"/>
                <w:color w:val="auto"/>
                <w:szCs w:val="21"/>
                <w:highlight w:val="none"/>
              </w:rPr>
            </w:pPr>
          </w:p>
        </w:tc>
        <w:tc>
          <w:tcPr>
            <w:tcW w:w="1314" w:type="pct"/>
            <w:gridSpan w:val="4"/>
            <w:vAlign w:val="center"/>
          </w:tcPr>
          <w:p w14:paraId="5CDD2916">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508218CD">
            <w:pPr>
              <w:rPr>
                <w:rFonts w:ascii="宋体" w:hAnsi="宋体"/>
                <w:color w:val="auto"/>
                <w:szCs w:val="21"/>
                <w:highlight w:val="none"/>
              </w:rPr>
            </w:pPr>
          </w:p>
        </w:tc>
      </w:tr>
      <w:tr w14:paraId="1ED16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B2AC0E9">
            <w:pPr>
              <w:rPr>
                <w:rFonts w:ascii="宋体" w:hAnsi="宋体"/>
                <w:color w:val="auto"/>
                <w:szCs w:val="21"/>
                <w:highlight w:val="none"/>
              </w:rPr>
            </w:pPr>
            <w:r>
              <w:rPr>
                <w:rFonts w:hint="eastAsia" w:ascii="宋体" w:hAnsi="宋体"/>
                <w:color w:val="auto"/>
                <w:szCs w:val="21"/>
                <w:highlight w:val="none"/>
              </w:rPr>
              <w:t>站用变压器台数</w:t>
            </w:r>
          </w:p>
        </w:tc>
        <w:tc>
          <w:tcPr>
            <w:tcW w:w="1342" w:type="pct"/>
            <w:vAlign w:val="center"/>
          </w:tcPr>
          <w:p w14:paraId="608A47C7">
            <w:pPr>
              <w:jc w:val="center"/>
              <w:rPr>
                <w:rFonts w:ascii="宋体" w:hAnsi="宋体"/>
                <w:color w:val="auto"/>
                <w:szCs w:val="21"/>
                <w:highlight w:val="none"/>
              </w:rPr>
            </w:pPr>
          </w:p>
        </w:tc>
        <w:tc>
          <w:tcPr>
            <w:tcW w:w="1314" w:type="pct"/>
            <w:gridSpan w:val="4"/>
            <w:vAlign w:val="center"/>
          </w:tcPr>
          <w:p w14:paraId="75A47642">
            <w:pPr>
              <w:rPr>
                <w:rFonts w:ascii="宋体" w:hAnsi="宋体"/>
                <w:color w:val="auto"/>
                <w:szCs w:val="21"/>
                <w:highlight w:val="none"/>
              </w:rPr>
            </w:pPr>
            <w:r>
              <w:rPr>
                <w:rFonts w:hint="eastAsia" w:ascii="宋体" w:hAnsi="宋体"/>
                <w:color w:val="auto"/>
                <w:szCs w:val="21"/>
                <w:highlight w:val="none"/>
              </w:rPr>
              <w:t>站用变总容量</w:t>
            </w:r>
          </w:p>
        </w:tc>
        <w:tc>
          <w:tcPr>
            <w:tcW w:w="1193" w:type="pct"/>
            <w:gridSpan w:val="2"/>
            <w:vAlign w:val="center"/>
          </w:tcPr>
          <w:p w14:paraId="64AC5353">
            <w:pPr>
              <w:jc w:val="center"/>
              <w:rPr>
                <w:rFonts w:ascii="宋体" w:hAnsi="宋体"/>
                <w:color w:val="auto"/>
                <w:szCs w:val="21"/>
                <w:highlight w:val="none"/>
              </w:rPr>
            </w:pPr>
          </w:p>
        </w:tc>
      </w:tr>
      <w:tr w14:paraId="49562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BFD47DF">
            <w:pPr>
              <w:rPr>
                <w:rFonts w:ascii="宋体" w:hAnsi="宋体"/>
                <w:color w:val="auto"/>
                <w:szCs w:val="21"/>
                <w:highlight w:val="none"/>
              </w:rPr>
            </w:pPr>
            <w:r>
              <w:rPr>
                <w:rFonts w:hint="eastAsia" w:ascii="宋体" w:hAnsi="宋体"/>
                <w:color w:val="auto"/>
                <w:szCs w:val="21"/>
                <w:highlight w:val="none"/>
              </w:rPr>
              <w:t>电动机型号</w:t>
            </w:r>
          </w:p>
        </w:tc>
        <w:tc>
          <w:tcPr>
            <w:tcW w:w="1342" w:type="pct"/>
            <w:vAlign w:val="center"/>
          </w:tcPr>
          <w:p w14:paraId="1D6204BB">
            <w:pPr>
              <w:jc w:val="center"/>
              <w:rPr>
                <w:rFonts w:ascii="宋体" w:hAnsi="宋体"/>
                <w:color w:val="auto"/>
                <w:szCs w:val="21"/>
                <w:highlight w:val="none"/>
              </w:rPr>
            </w:pPr>
          </w:p>
        </w:tc>
        <w:tc>
          <w:tcPr>
            <w:tcW w:w="1314" w:type="pct"/>
            <w:gridSpan w:val="4"/>
            <w:vAlign w:val="center"/>
          </w:tcPr>
          <w:p w14:paraId="39A6790A">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5D235A8D">
            <w:pPr>
              <w:rPr>
                <w:rFonts w:ascii="宋体" w:hAnsi="宋体"/>
                <w:color w:val="auto"/>
                <w:szCs w:val="21"/>
                <w:highlight w:val="none"/>
              </w:rPr>
            </w:pPr>
          </w:p>
        </w:tc>
      </w:tr>
      <w:tr w14:paraId="44899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6616D46">
            <w:pPr>
              <w:rPr>
                <w:rFonts w:ascii="宋体" w:hAnsi="宋体"/>
                <w:color w:val="auto"/>
                <w:szCs w:val="21"/>
                <w:highlight w:val="none"/>
              </w:rPr>
            </w:pPr>
            <w:r>
              <w:rPr>
                <w:rFonts w:hint="eastAsia" w:ascii="宋体" w:hAnsi="宋体"/>
                <w:color w:val="auto"/>
                <w:szCs w:val="21"/>
                <w:highlight w:val="none"/>
              </w:rPr>
              <w:t>电压等级</w:t>
            </w:r>
          </w:p>
        </w:tc>
        <w:tc>
          <w:tcPr>
            <w:tcW w:w="1342" w:type="pct"/>
            <w:vAlign w:val="center"/>
          </w:tcPr>
          <w:p w14:paraId="58047598">
            <w:pPr>
              <w:jc w:val="center"/>
              <w:rPr>
                <w:rFonts w:ascii="宋体" w:hAnsi="宋体"/>
                <w:color w:val="auto"/>
                <w:szCs w:val="21"/>
                <w:highlight w:val="none"/>
              </w:rPr>
            </w:pPr>
            <w:r>
              <w:rPr>
                <w:rFonts w:hint="eastAsia" w:ascii="宋体" w:hAnsi="宋体"/>
                <w:color w:val="auto"/>
                <w:szCs w:val="21"/>
                <w:highlight w:val="none"/>
              </w:rPr>
              <w:t>380V</w:t>
            </w:r>
          </w:p>
        </w:tc>
        <w:tc>
          <w:tcPr>
            <w:tcW w:w="1314" w:type="pct"/>
            <w:gridSpan w:val="4"/>
            <w:vAlign w:val="center"/>
          </w:tcPr>
          <w:p w14:paraId="5330E1CB">
            <w:pPr>
              <w:rPr>
                <w:rFonts w:ascii="宋体" w:hAnsi="宋体"/>
                <w:color w:val="auto"/>
                <w:szCs w:val="21"/>
                <w:highlight w:val="none"/>
              </w:rPr>
            </w:pPr>
            <w:r>
              <w:rPr>
                <w:rFonts w:hint="eastAsia" w:ascii="宋体" w:hAnsi="宋体"/>
                <w:color w:val="auto"/>
                <w:szCs w:val="21"/>
                <w:highlight w:val="none"/>
              </w:rPr>
              <w:t>机组启动方式</w:t>
            </w:r>
          </w:p>
        </w:tc>
        <w:tc>
          <w:tcPr>
            <w:tcW w:w="1193" w:type="pct"/>
            <w:gridSpan w:val="2"/>
            <w:vAlign w:val="center"/>
          </w:tcPr>
          <w:p w14:paraId="41EBABDC">
            <w:pPr>
              <w:jc w:val="center"/>
              <w:rPr>
                <w:rFonts w:ascii="宋体" w:hAnsi="宋体"/>
                <w:color w:val="auto"/>
                <w:szCs w:val="21"/>
                <w:highlight w:val="none"/>
              </w:rPr>
            </w:pPr>
          </w:p>
        </w:tc>
      </w:tr>
      <w:tr w14:paraId="246FC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BFABF99">
            <w:pPr>
              <w:rPr>
                <w:rFonts w:ascii="宋体" w:hAnsi="宋体"/>
                <w:color w:val="auto"/>
                <w:szCs w:val="21"/>
                <w:highlight w:val="none"/>
              </w:rPr>
            </w:pPr>
            <w:r>
              <w:rPr>
                <w:rFonts w:hint="eastAsia" w:ascii="宋体" w:hAnsi="宋体"/>
                <w:color w:val="auto"/>
                <w:szCs w:val="21"/>
                <w:highlight w:val="none"/>
              </w:rPr>
              <w:t>开关柜型号</w:t>
            </w:r>
          </w:p>
        </w:tc>
        <w:tc>
          <w:tcPr>
            <w:tcW w:w="1342" w:type="pct"/>
            <w:vAlign w:val="center"/>
          </w:tcPr>
          <w:p w14:paraId="1181364A">
            <w:pPr>
              <w:jc w:val="center"/>
              <w:rPr>
                <w:rFonts w:ascii="宋体" w:hAnsi="宋体"/>
                <w:color w:val="auto"/>
                <w:szCs w:val="21"/>
                <w:highlight w:val="none"/>
              </w:rPr>
            </w:pPr>
            <w:r>
              <w:rPr>
                <w:rFonts w:hint="eastAsia" w:ascii="宋体" w:hAnsi="宋体"/>
                <w:color w:val="auto"/>
                <w:szCs w:val="21"/>
                <w:highlight w:val="none"/>
              </w:rPr>
              <w:t>zsl</w:t>
            </w:r>
          </w:p>
        </w:tc>
        <w:tc>
          <w:tcPr>
            <w:tcW w:w="1314" w:type="pct"/>
            <w:gridSpan w:val="4"/>
            <w:vAlign w:val="center"/>
          </w:tcPr>
          <w:p w14:paraId="7B206BEE">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619FF7C0">
            <w:pPr>
              <w:rPr>
                <w:rFonts w:ascii="宋体" w:hAnsi="宋体"/>
                <w:color w:val="auto"/>
                <w:szCs w:val="21"/>
                <w:highlight w:val="none"/>
              </w:rPr>
            </w:pPr>
            <w:r>
              <w:rPr>
                <w:rFonts w:hint="eastAsia" w:ascii="宋体" w:hAnsi="宋体"/>
                <w:color w:val="auto"/>
                <w:szCs w:val="21"/>
                <w:highlight w:val="none"/>
              </w:rPr>
              <w:t>浙江卓松电器有限公司</w:t>
            </w:r>
          </w:p>
        </w:tc>
      </w:tr>
      <w:tr w14:paraId="1A458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7C1B560">
            <w:pPr>
              <w:rPr>
                <w:rFonts w:ascii="宋体" w:hAnsi="宋体"/>
                <w:color w:val="auto"/>
                <w:szCs w:val="21"/>
                <w:highlight w:val="none"/>
              </w:rPr>
            </w:pPr>
            <w:r>
              <w:rPr>
                <w:rFonts w:hint="eastAsia" w:ascii="宋体" w:hAnsi="宋体"/>
                <w:color w:val="auto"/>
                <w:szCs w:val="21"/>
                <w:highlight w:val="none"/>
              </w:rPr>
              <w:t>中控系统</w:t>
            </w:r>
          </w:p>
        </w:tc>
        <w:tc>
          <w:tcPr>
            <w:tcW w:w="1342" w:type="pct"/>
            <w:vAlign w:val="center"/>
          </w:tcPr>
          <w:p w14:paraId="03130E4B">
            <w:pPr>
              <w:jc w:val="center"/>
              <w:rPr>
                <w:rFonts w:ascii="宋体" w:hAnsi="宋体"/>
                <w:color w:val="auto"/>
                <w:szCs w:val="21"/>
                <w:highlight w:val="none"/>
              </w:rPr>
            </w:pPr>
          </w:p>
        </w:tc>
        <w:tc>
          <w:tcPr>
            <w:tcW w:w="1314" w:type="pct"/>
            <w:gridSpan w:val="4"/>
            <w:vAlign w:val="center"/>
          </w:tcPr>
          <w:p w14:paraId="73F3F977">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01F1BA5F">
            <w:pPr>
              <w:rPr>
                <w:rFonts w:ascii="宋体" w:hAnsi="宋体"/>
                <w:color w:val="auto"/>
                <w:szCs w:val="21"/>
                <w:highlight w:val="none"/>
              </w:rPr>
            </w:pPr>
          </w:p>
        </w:tc>
      </w:tr>
      <w:tr w14:paraId="74A0E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E82C837">
            <w:pPr>
              <w:rPr>
                <w:rFonts w:ascii="宋体" w:hAnsi="宋体"/>
                <w:color w:val="auto"/>
                <w:szCs w:val="21"/>
                <w:highlight w:val="none"/>
              </w:rPr>
            </w:pPr>
            <w:r>
              <w:rPr>
                <w:rFonts w:hint="eastAsia" w:ascii="宋体" w:hAnsi="宋体"/>
                <w:color w:val="auto"/>
                <w:szCs w:val="21"/>
                <w:highlight w:val="none"/>
              </w:rPr>
              <w:t>防雷等级</w:t>
            </w:r>
          </w:p>
        </w:tc>
        <w:tc>
          <w:tcPr>
            <w:tcW w:w="1342" w:type="pct"/>
            <w:vAlign w:val="center"/>
          </w:tcPr>
          <w:p w14:paraId="2CE66EC9">
            <w:pPr>
              <w:jc w:val="center"/>
              <w:rPr>
                <w:rFonts w:ascii="宋体" w:hAnsi="宋体"/>
                <w:color w:val="auto"/>
                <w:szCs w:val="21"/>
                <w:highlight w:val="none"/>
              </w:rPr>
            </w:pPr>
          </w:p>
        </w:tc>
        <w:tc>
          <w:tcPr>
            <w:tcW w:w="1314" w:type="pct"/>
            <w:gridSpan w:val="4"/>
            <w:vAlign w:val="center"/>
          </w:tcPr>
          <w:p w14:paraId="252A0635">
            <w:pPr>
              <w:rPr>
                <w:rFonts w:ascii="宋体" w:hAnsi="宋体"/>
                <w:color w:val="auto"/>
                <w:szCs w:val="21"/>
                <w:highlight w:val="none"/>
              </w:rPr>
            </w:pPr>
            <w:r>
              <w:rPr>
                <w:rFonts w:hint="eastAsia" w:ascii="宋体" w:hAnsi="宋体"/>
                <w:color w:val="auto"/>
                <w:szCs w:val="21"/>
                <w:highlight w:val="none"/>
              </w:rPr>
              <w:t>防雷设备型号</w:t>
            </w:r>
          </w:p>
        </w:tc>
        <w:tc>
          <w:tcPr>
            <w:tcW w:w="1193" w:type="pct"/>
            <w:gridSpan w:val="2"/>
            <w:vAlign w:val="center"/>
          </w:tcPr>
          <w:p w14:paraId="521D81C2">
            <w:pPr>
              <w:rPr>
                <w:rFonts w:ascii="宋体" w:hAnsi="宋体"/>
                <w:color w:val="auto"/>
                <w:szCs w:val="21"/>
                <w:highlight w:val="none"/>
              </w:rPr>
            </w:pPr>
          </w:p>
        </w:tc>
      </w:tr>
      <w:tr w14:paraId="404EA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613E84E">
            <w:pPr>
              <w:rPr>
                <w:rFonts w:ascii="宋体" w:hAnsi="宋体"/>
                <w:color w:val="auto"/>
                <w:szCs w:val="21"/>
                <w:highlight w:val="none"/>
              </w:rPr>
            </w:pPr>
            <w:r>
              <w:rPr>
                <w:rFonts w:hint="eastAsia" w:ascii="宋体" w:hAnsi="宋体"/>
                <w:color w:val="auto"/>
                <w:szCs w:val="21"/>
                <w:highlight w:val="none"/>
              </w:rPr>
              <w:t>防雷设备数量</w:t>
            </w:r>
          </w:p>
        </w:tc>
        <w:tc>
          <w:tcPr>
            <w:tcW w:w="1342" w:type="pct"/>
            <w:vAlign w:val="center"/>
          </w:tcPr>
          <w:p w14:paraId="3994CE2A">
            <w:pPr>
              <w:jc w:val="center"/>
              <w:rPr>
                <w:rFonts w:ascii="宋体" w:hAnsi="宋体"/>
                <w:color w:val="auto"/>
                <w:szCs w:val="21"/>
                <w:highlight w:val="none"/>
              </w:rPr>
            </w:pPr>
          </w:p>
        </w:tc>
        <w:tc>
          <w:tcPr>
            <w:tcW w:w="1314" w:type="pct"/>
            <w:gridSpan w:val="4"/>
            <w:vAlign w:val="center"/>
          </w:tcPr>
          <w:p w14:paraId="4FEAE7D5">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61DD21C8">
            <w:pPr>
              <w:rPr>
                <w:rFonts w:ascii="宋体" w:hAnsi="宋体"/>
                <w:color w:val="auto"/>
                <w:szCs w:val="21"/>
                <w:highlight w:val="none"/>
              </w:rPr>
            </w:pPr>
          </w:p>
        </w:tc>
      </w:tr>
      <w:tr w14:paraId="6AFBF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7CB7E0B5">
            <w:pPr>
              <w:rPr>
                <w:rFonts w:ascii="宋体" w:hAnsi="宋体"/>
                <w:color w:val="auto"/>
                <w:szCs w:val="21"/>
                <w:highlight w:val="none"/>
              </w:rPr>
            </w:pPr>
            <w:r>
              <w:rPr>
                <w:rFonts w:hint="eastAsia" w:ascii="宋体" w:hAnsi="宋体"/>
                <w:color w:val="auto"/>
                <w:szCs w:val="21"/>
                <w:highlight w:val="none"/>
              </w:rPr>
              <w:t>泵站其他设施设备</w:t>
            </w:r>
          </w:p>
        </w:tc>
      </w:tr>
      <w:tr w14:paraId="3FE6E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9951170">
            <w:pPr>
              <w:rPr>
                <w:rFonts w:ascii="宋体" w:hAnsi="宋体"/>
                <w:color w:val="auto"/>
                <w:szCs w:val="21"/>
                <w:highlight w:val="none"/>
              </w:rPr>
            </w:pPr>
            <w:r>
              <w:rPr>
                <w:rFonts w:hint="eastAsia" w:ascii="宋体" w:hAnsi="宋体"/>
                <w:color w:val="auto"/>
                <w:szCs w:val="21"/>
                <w:highlight w:val="none"/>
              </w:rPr>
              <w:t>泵站管养占地总面积</w:t>
            </w:r>
          </w:p>
        </w:tc>
        <w:tc>
          <w:tcPr>
            <w:tcW w:w="1342" w:type="pct"/>
            <w:vAlign w:val="center"/>
          </w:tcPr>
          <w:p w14:paraId="1FF07F0F">
            <w:pPr>
              <w:jc w:val="center"/>
              <w:rPr>
                <w:rFonts w:ascii="宋体" w:hAnsi="宋体"/>
                <w:color w:val="auto"/>
                <w:szCs w:val="21"/>
                <w:highlight w:val="none"/>
              </w:rPr>
            </w:pPr>
            <w:r>
              <w:rPr>
                <w:rFonts w:hint="eastAsia" w:ascii="宋体" w:hAnsi="宋体"/>
                <w:color w:val="auto"/>
                <w:szCs w:val="21"/>
                <w:highlight w:val="none"/>
              </w:rPr>
              <w:t>42平方米</w:t>
            </w:r>
          </w:p>
        </w:tc>
        <w:tc>
          <w:tcPr>
            <w:tcW w:w="1314" w:type="pct"/>
            <w:gridSpan w:val="4"/>
            <w:vAlign w:val="center"/>
          </w:tcPr>
          <w:p w14:paraId="18A7121A">
            <w:pPr>
              <w:rPr>
                <w:rFonts w:ascii="宋体" w:hAnsi="宋体"/>
                <w:color w:val="auto"/>
                <w:szCs w:val="21"/>
                <w:highlight w:val="none"/>
              </w:rPr>
            </w:pPr>
            <w:r>
              <w:rPr>
                <w:rFonts w:hint="eastAsia" w:ascii="宋体" w:hAnsi="宋体"/>
                <w:color w:val="auto"/>
                <w:szCs w:val="21"/>
                <w:highlight w:val="none"/>
              </w:rPr>
              <w:t>围墙（有/否）+（长度）</w:t>
            </w:r>
          </w:p>
        </w:tc>
        <w:tc>
          <w:tcPr>
            <w:tcW w:w="1193" w:type="pct"/>
            <w:gridSpan w:val="2"/>
            <w:vAlign w:val="center"/>
          </w:tcPr>
          <w:p w14:paraId="608EF069">
            <w:pPr>
              <w:jc w:val="center"/>
              <w:rPr>
                <w:rFonts w:ascii="宋体" w:hAnsi="宋体"/>
                <w:color w:val="auto"/>
                <w:szCs w:val="21"/>
                <w:highlight w:val="none"/>
              </w:rPr>
            </w:pPr>
          </w:p>
        </w:tc>
      </w:tr>
      <w:tr w14:paraId="48D84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6C4CB82">
            <w:pPr>
              <w:rPr>
                <w:rFonts w:ascii="宋体" w:hAnsi="宋体"/>
                <w:color w:val="auto"/>
                <w:szCs w:val="21"/>
                <w:highlight w:val="none"/>
              </w:rPr>
            </w:pPr>
            <w:r>
              <w:rPr>
                <w:rFonts w:hint="eastAsia" w:ascii="宋体" w:hAnsi="宋体"/>
                <w:color w:val="auto"/>
                <w:szCs w:val="21"/>
                <w:highlight w:val="none"/>
              </w:rPr>
              <w:t>站区绿化面积</w:t>
            </w:r>
          </w:p>
        </w:tc>
        <w:tc>
          <w:tcPr>
            <w:tcW w:w="1342" w:type="pct"/>
            <w:vAlign w:val="center"/>
          </w:tcPr>
          <w:p w14:paraId="076CBD50">
            <w:pPr>
              <w:jc w:val="center"/>
              <w:rPr>
                <w:rFonts w:ascii="宋体" w:hAnsi="宋体"/>
                <w:color w:val="auto"/>
                <w:szCs w:val="21"/>
                <w:highlight w:val="none"/>
              </w:rPr>
            </w:pPr>
          </w:p>
        </w:tc>
        <w:tc>
          <w:tcPr>
            <w:tcW w:w="1314" w:type="pct"/>
            <w:gridSpan w:val="4"/>
            <w:vAlign w:val="center"/>
          </w:tcPr>
          <w:p w14:paraId="6E9B6318">
            <w:pPr>
              <w:rPr>
                <w:rFonts w:ascii="宋体" w:hAnsi="宋体"/>
                <w:color w:val="auto"/>
                <w:szCs w:val="21"/>
                <w:highlight w:val="none"/>
              </w:rPr>
            </w:pPr>
            <w:r>
              <w:rPr>
                <w:rFonts w:hint="eastAsia" w:ascii="宋体" w:hAnsi="宋体"/>
                <w:color w:val="auto"/>
                <w:szCs w:val="21"/>
                <w:highlight w:val="none"/>
              </w:rPr>
              <w:t>站区慢行面积（含桥梁）</w:t>
            </w:r>
          </w:p>
        </w:tc>
        <w:tc>
          <w:tcPr>
            <w:tcW w:w="1193" w:type="pct"/>
            <w:gridSpan w:val="2"/>
            <w:vAlign w:val="center"/>
          </w:tcPr>
          <w:p w14:paraId="272F7081">
            <w:pPr>
              <w:jc w:val="center"/>
              <w:rPr>
                <w:rFonts w:ascii="宋体" w:hAnsi="宋体"/>
                <w:color w:val="auto"/>
                <w:szCs w:val="21"/>
                <w:highlight w:val="none"/>
              </w:rPr>
            </w:pPr>
            <w:r>
              <w:rPr>
                <w:rFonts w:hint="eastAsia" w:ascii="宋体" w:hAnsi="宋体"/>
                <w:color w:val="auto"/>
                <w:szCs w:val="21"/>
                <w:highlight w:val="none"/>
              </w:rPr>
              <w:t>平方米</w:t>
            </w:r>
          </w:p>
        </w:tc>
      </w:tr>
      <w:tr w14:paraId="065B3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4660F51">
            <w:pPr>
              <w:rPr>
                <w:rFonts w:ascii="宋体" w:hAnsi="宋体"/>
                <w:color w:val="auto"/>
                <w:szCs w:val="21"/>
                <w:highlight w:val="none"/>
              </w:rPr>
            </w:pPr>
            <w:r>
              <w:rPr>
                <w:rFonts w:hint="eastAsia" w:ascii="宋体" w:hAnsi="宋体"/>
                <w:color w:val="auto"/>
                <w:szCs w:val="21"/>
                <w:highlight w:val="none"/>
              </w:rPr>
              <w:t>桥梁型式</w:t>
            </w:r>
          </w:p>
        </w:tc>
        <w:tc>
          <w:tcPr>
            <w:tcW w:w="1342" w:type="pct"/>
            <w:vAlign w:val="center"/>
          </w:tcPr>
          <w:p w14:paraId="56A6363F">
            <w:pPr>
              <w:jc w:val="center"/>
              <w:rPr>
                <w:rFonts w:ascii="宋体" w:hAnsi="宋体"/>
                <w:color w:val="auto"/>
                <w:szCs w:val="21"/>
                <w:highlight w:val="none"/>
              </w:rPr>
            </w:pPr>
          </w:p>
        </w:tc>
        <w:tc>
          <w:tcPr>
            <w:tcW w:w="1314" w:type="pct"/>
            <w:gridSpan w:val="4"/>
            <w:vAlign w:val="center"/>
          </w:tcPr>
          <w:p w14:paraId="7C6789E7">
            <w:pPr>
              <w:rPr>
                <w:rFonts w:ascii="宋体" w:hAnsi="宋体"/>
                <w:color w:val="auto"/>
                <w:szCs w:val="21"/>
                <w:highlight w:val="none"/>
              </w:rPr>
            </w:pPr>
            <w:r>
              <w:rPr>
                <w:rFonts w:hint="eastAsia" w:ascii="宋体" w:hAnsi="宋体"/>
                <w:color w:val="auto"/>
                <w:szCs w:val="21"/>
                <w:highlight w:val="none"/>
              </w:rPr>
              <w:t>桥梁跨径</w:t>
            </w:r>
          </w:p>
        </w:tc>
        <w:tc>
          <w:tcPr>
            <w:tcW w:w="1193" w:type="pct"/>
            <w:gridSpan w:val="2"/>
            <w:vAlign w:val="center"/>
          </w:tcPr>
          <w:p w14:paraId="19C91F8C">
            <w:pPr>
              <w:jc w:val="center"/>
              <w:rPr>
                <w:rFonts w:ascii="宋体" w:hAnsi="宋体"/>
                <w:color w:val="auto"/>
                <w:szCs w:val="21"/>
                <w:highlight w:val="none"/>
              </w:rPr>
            </w:pPr>
          </w:p>
        </w:tc>
      </w:tr>
      <w:tr w14:paraId="2E2277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0A5034C">
            <w:pPr>
              <w:rPr>
                <w:rFonts w:ascii="宋体" w:hAnsi="宋体"/>
                <w:color w:val="auto"/>
                <w:szCs w:val="21"/>
                <w:highlight w:val="none"/>
              </w:rPr>
            </w:pPr>
            <w:r>
              <w:rPr>
                <w:rFonts w:hint="eastAsia" w:ascii="宋体" w:hAnsi="宋体"/>
                <w:color w:val="auto"/>
                <w:szCs w:val="21"/>
                <w:highlight w:val="none"/>
              </w:rPr>
              <w:t>在线监测视频型号</w:t>
            </w:r>
          </w:p>
        </w:tc>
        <w:tc>
          <w:tcPr>
            <w:tcW w:w="1342" w:type="pct"/>
            <w:vAlign w:val="center"/>
          </w:tcPr>
          <w:p w14:paraId="7B4804A7">
            <w:pPr>
              <w:jc w:val="center"/>
              <w:rPr>
                <w:rFonts w:ascii="宋体" w:hAnsi="宋体"/>
                <w:color w:val="auto"/>
                <w:szCs w:val="21"/>
                <w:highlight w:val="none"/>
              </w:rPr>
            </w:pPr>
          </w:p>
        </w:tc>
        <w:tc>
          <w:tcPr>
            <w:tcW w:w="1314" w:type="pct"/>
            <w:gridSpan w:val="4"/>
            <w:vAlign w:val="center"/>
          </w:tcPr>
          <w:p w14:paraId="37355CCA">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23C35E45">
            <w:pPr>
              <w:jc w:val="center"/>
              <w:rPr>
                <w:rFonts w:ascii="宋体" w:hAnsi="宋体"/>
                <w:color w:val="auto"/>
                <w:szCs w:val="21"/>
                <w:highlight w:val="none"/>
              </w:rPr>
            </w:pPr>
          </w:p>
        </w:tc>
      </w:tr>
      <w:tr w14:paraId="158D8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C5F29EB">
            <w:pPr>
              <w:rPr>
                <w:rFonts w:ascii="宋体" w:hAnsi="宋体"/>
                <w:color w:val="auto"/>
                <w:szCs w:val="21"/>
                <w:highlight w:val="none"/>
              </w:rPr>
            </w:pPr>
            <w:r>
              <w:rPr>
                <w:rFonts w:hint="eastAsia" w:ascii="宋体" w:hAnsi="宋体"/>
                <w:color w:val="auto"/>
                <w:szCs w:val="21"/>
                <w:highlight w:val="none"/>
              </w:rPr>
              <w:t>在线监测水位型号</w:t>
            </w:r>
          </w:p>
        </w:tc>
        <w:tc>
          <w:tcPr>
            <w:tcW w:w="1342" w:type="pct"/>
            <w:vAlign w:val="center"/>
          </w:tcPr>
          <w:p w14:paraId="40349DBB">
            <w:pPr>
              <w:jc w:val="center"/>
              <w:rPr>
                <w:rFonts w:ascii="宋体" w:hAnsi="宋体"/>
                <w:color w:val="auto"/>
                <w:szCs w:val="21"/>
                <w:highlight w:val="none"/>
              </w:rPr>
            </w:pPr>
          </w:p>
        </w:tc>
        <w:tc>
          <w:tcPr>
            <w:tcW w:w="1314" w:type="pct"/>
            <w:gridSpan w:val="4"/>
            <w:vAlign w:val="center"/>
          </w:tcPr>
          <w:p w14:paraId="315E2470">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1B248396">
            <w:pPr>
              <w:jc w:val="center"/>
              <w:rPr>
                <w:rFonts w:ascii="宋体" w:hAnsi="宋体"/>
                <w:color w:val="auto"/>
                <w:szCs w:val="21"/>
                <w:highlight w:val="none"/>
              </w:rPr>
            </w:pPr>
          </w:p>
        </w:tc>
      </w:tr>
      <w:tr w14:paraId="33F7D5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514304C">
            <w:pPr>
              <w:rPr>
                <w:rFonts w:ascii="宋体" w:hAnsi="宋体"/>
                <w:color w:val="auto"/>
                <w:szCs w:val="21"/>
                <w:highlight w:val="none"/>
              </w:rPr>
            </w:pPr>
            <w:r>
              <w:rPr>
                <w:rFonts w:hint="eastAsia" w:ascii="宋体" w:hAnsi="宋体"/>
                <w:color w:val="auto"/>
                <w:szCs w:val="21"/>
                <w:highlight w:val="none"/>
              </w:rPr>
              <w:t>闸站监控系统型号</w:t>
            </w:r>
          </w:p>
        </w:tc>
        <w:tc>
          <w:tcPr>
            <w:tcW w:w="1342" w:type="pct"/>
            <w:vAlign w:val="center"/>
          </w:tcPr>
          <w:p w14:paraId="671C94FF">
            <w:pPr>
              <w:rPr>
                <w:rFonts w:ascii="宋体" w:hAnsi="宋体"/>
                <w:color w:val="auto"/>
                <w:szCs w:val="21"/>
                <w:highlight w:val="none"/>
              </w:rPr>
            </w:pPr>
          </w:p>
        </w:tc>
        <w:tc>
          <w:tcPr>
            <w:tcW w:w="1314" w:type="pct"/>
            <w:gridSpan w:val="4"/>
            <w:vAlign w:val="center"/>
          </w:tcPr>
          <w:p w14:paraId="786EF4D8">
            <w:pPr>
              <w:rPr>
                <w:rFonts w:ascii="宋体" w:hAnsi="宋体"/>
                <w:color w:val="auto"/>
                <w:szCs w:val="21"/>
                <w:highlight w:val="none"/>
              </w:rPr>
            </w:pPr>
            <w:r>
              <w:rPr>
                <w:rFonts w:hint="eastAsia" w:ascii="宋体" w:hAnsi="宋体"/>
                <w:color w:val="auto"/>
                <w:szCs w:val="21"/>
                <w:highlight w:val="none"/>
              </w:rPr>
              <w:t>网络通讯兆数</w:t>
            </w:r>
          </w:p>
        </w:tc>
        <w:tc>
          <w:tcPr>
            <w:tcW w:w="1193" w:type="pct"/>
            <w:gridSpan w:val="2"/>
            <w:vAlign w:val="center"/>
          </w:tcPr>
          <w:p w14:paraId="2597C9F1">
            <w:pPr>
              <w:jc w:val="center"/>
              <w:rPr>
                <w:rFonts w:ascii="宋体" w:hAnsi="宋体"/>
                <w:color w:val="auto"/>
                <w:szCs w:val="21"/>
                <w:highlight w:val="none"/>
              </w:rPr>
            </w:pPr>
          </w:p>
        </w:tc>
      </w:tr>
      <w:tr w14:paraId="1FB18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EF1E2E3">
            <w:pPr>
              <w:rPr>
                <w:rFonts w:ascii="宋体" w:hAnsi="宋体"/>
                <w:color w:val="auto"/>
                <w:szCs w:val="21"/>
                <w:highlight w:val="none"/>
              </w:rPr>
            </w:pPr>
            <w:r>
              <w:rPr>
                <w:rFonts w:hint="eastAsia" w:ascii="宋体" w:hAnsi="宋体"/>
                <w:color w:val="auto"/>
                <w:szCs w:val="21"/>
                <w:highlight w:val="none"/>
              </w:rPr>
              <w:t>沉砂池尺寸（长×宽）</w:t>
            </w:r>
          </w:p>
        </w:tc>
        <w:tc>
          <w:tcPr>
            <w:tcW w:w="1342" w:type="pct"/>
            <w:vAlign w:val="center"/>
          </w:tcPr>
          <w:p w14:paraId="5A9BFB90">
            <w:pPr>
              <w:jc w:val="center"/>
              <w:rPr>
                <w:rFonts w:ascii="宋体" w:hAnsi="宋体"/>
                <w:color w:val="auto"/>
                <w:szCs w:val="21"/>
                <w:highlight w:val="none"/>
              </w:rPr>
            </w:pPr>
          </w:p>
        </w:tc>
        <w:tc>
          <w:tcPr>
            <w:tcW w:w="1314" w:type="pct"/>
            <w:gridSpan w:val="4"/>
            <w:vAlign w:val="center"/>
          </w:tcPr>
          <w:p w14:paraId="45F71E88">
            <w:pPr>
              <w:rPr>
                <w:rFonts w:ascii="宋体" w:hAnsi="宋体"/>
                <w:color w:val="auto"/>
                <w:szCs w:val="21"/>
                <w:highlight w:val="none"/>
              </w:rPr>
            </w:pPr>
            <w:r>
              <w:rPr>
                <w:rFonts w:hint="eastAsia" w:ascii="宋体" w:hAnsi="宋体"/>
                <w:color w:val="auto"/>
                <w:szCs w:val="21"/>
                <w:highlight w:val="none"/>
              </w:rPr>
              <w:t>沉砂池通道数量</w:t>
            </w:r>
          </w:p>
        </w:tc>
        <w:tc>
          <w:tcPr>
            <w:tcW w:w="1193" w:type="pct"/>
            <w:gridSpan w:val="2"/>
            <w:vAlign w:val="center"/>
          </w:tcPr>
          <w:p w14:paraId="20D72CAA">
            <w:pPr>
              <w:jc w:val="center"/>
              <w:rPr>
                <w:rFonts w:ascii="宋体" w:hAnsi="宋体"/>
                <w:color w:val="auto"/>
                <w:szCs w:val="21"/>
                <w:highlight w:val="none"/>
              </w:rPr>
            </w:pPr>
          </w:p>
        </w:tc>
      </w:tr>
      <w:tr w14:paraId="0F6E7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E2ABDA7">
            <w:pPr>
              <w:rPr>
                <w:rFonts w:ascii="宋体" w:hAnsi="宋体"/>
                <w:color w:val="auto"/>
                <w:szCs w:val="21"/>
                <w:highlight w:val="none"/>
              </w:rPr>
            </w:pPr>
            <w:r>
              <w:rPr>
                <w:rFonts w:hint="eastAsia" w:ascii="宋体" w:hAnsi="宋体"/>
                <w:color w:val="auto"/>
                <w:szCs w:val="21"/>
                <w:highlight w:val="none"/>
              </w:rPr>
              <w:t>航标灯型号</w:t>
            </w:r>
          </w:p>
        </w:tc>
        <w:tc>
          <w:tcPr>
            <w:tcW w:w="1342" w:type="pct"/>
            <w:vAlign w:val="center"/>
          </w:tcPr>
          <w:p w14:paraId="4795007B">
            <w:pPr>
              <w:jc w:val="center"/>
              <w:rPr>
                <w:rFonts w:ascii="宋体" w:hAnsi="宋体"/>
                <w:color w:val="auto"/>
                <w:szCs w:val="21"/>
                <w:highlight w:val="none"/>
              </w:rPr>
            </w:pPr>
          </w:p>
        </w:tc>
        <w:tc>
          <w:tcPr>
            <w:tcW w:w="1314" w:type="pct"/>
            <w:gridSpan w:val="4"/>
            <w:vAlign w:val="center"/>
          </w:tcPr>
          <w:p w14:paraId="750AC591">
            <w:pPr>
              <w:rPr>
                <w:rFonts w:ascii="宋体" w:hAnsi="宋体"/>
                <w:color w:val="auto"/>
                <w:szCs w:val="21"/>
                <w:highlight w:val="none"/>
              </w:rPr>
            </w:pPr>
            <w:r>
              <w:rPr>
                <w:rFonts w:hint="eastAsia" w:ascii="宋体" w:hAnsi="宋体"/>
                <w:color w:val="auto"/>
                <w:szCs w:val="21"/>
                <w:highlight w:val="none"/>
              </w:rPr>
              <w:t>航标灯数量</w:t>
            </w:r>
          </w:p>
        </w:tc>
        <w:tc>
          <w:tcPr>
            <w:tcW w:w="1193" w:type="pct"/>
            <w:gridSpan w:val="2"/>
            <w:vAlign w:val="center"/>
          </w:tcPr>
          <w:p w14:paraId="3BA2261D">
            <w:pPr>
              <w:jc w:val="center"/>
              <w:rPr>
                <w:rFonts w:ascii="宋体" w:hAnsi="宋体"/>
                <w:color w:val="auto"/>
                <w:szCs w:val="21"/>
                <w:highlight w:val="none"/>
              </w:rPr>
            </w:pPr>
          </w:p>
        </w:tc>
      </w:tr>
      <w:tr w14:paraId="1B145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3E7E1874">
            <w:pPr>
              <w:rPr>
                <w:rFonts w:ascii="宋体" w:hAnsi="宋体"/>
                <w:color w:val="auto"/>
                <w:szCs w:val="21"/>
                <w:highlight w:val="none"/>
              </w:rPr>
            </w:pPr>
            <w:r>
              <w:rPr>
                <w:rFonts w:hint="eastAsia" w:ascii="宋体" w:hAnsi="宋体"/>
                <w:color w:val="auto"/>
                <w:szCs w:val="21"/>
                <w:highlight w:val="none"/>
              </w:rPr>
              <w:t>泵站管养情况</w:t>
            </w:r>
          </w:p>
          <w:p w14:paraId="36D6A0A3">
            <w:pPr>
              <w:rPr>
                <w:color w:val="auto"/>
                <w:highlight w:val="none"/>
              </w:rPr>
            </w:pPr>
          </w:p>
          <w:p w14:paraId="0AE5023A">
            <w:pPr>
              <w:pStyle w:val="5"/>
              <w:rPr>
                <w:color w:val="auto"/>
                <w:highlight w:val="none"/>
                <w:lang w:val="en-US"/>
              </w:rPr>
            </w:pPr>
          </w:p>
          <w:p w14:paraId="742413D1">
            <w:pPr>
              <w:pStyle w:val="5"/>
              <w:rPr>
                <w:color w:val="auto"/>
                <w:highlight w:val="none"/>
                <w:lang w:val="en-US"/>
              </w:rPr>
            </w:pPr>
          </w:p>
          <w:p w14:paraId="2004E226">
            <w:pPr>
              <w:rPr>
                <w:color w:val="auto"/>
                <w:highlight w:val="none"/>
              </w:rPr>
            </w:pPr>
          </w:p>
        </w:tc>
      </w:tr>
      <w:tr w14:paraId="17052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B81612A">
            <w:pPr>
              <w:rPr>
                <w:rFonts w:ascii="宋体" w:hAnsi="宋体"/>
                <w:color w:val="auto"/>
                <w:szCs w:val="21"/>
                <w:highlight w:val="none"/>
              </w:rPr>
            </w:pPr>
            <w:r>
              <w:rPr>
                <w:rFonts w:hint="eastAsia" w:ascii="宋体" w:hAnsi="宋体"/>
                <w:color w:val="auto"/>
                <w:szCs w:val="21"/>
                <w:highlight w:val="none"/>
              </w:rPr>
              <w:t>主管部门</w:t>
            </w:r>
          </w:p>
        </w:tc>
        <w:tc>
          <w:tcPr>
            <w:tcW w:w="1342" w:type="pct"/>
            <w:vAlign w:val="center"/>
          </w:tcPr>
          <w:p w14:paraId="28ECECD8">
            <w:pPr>
              <w:jc w:val="center"/>
              <w:rPr>
                <w:rFonts w:ascii="宋体" w:hAnsi="宋体"/>
                <w:color w:val="auto"/>
                <w:szCs w:val="21"/>
                <w:highlight w:val="none"/>
              </w:rPr>
            </w:pPr>
            <w:r>
              <w:rPr>
                <w:rFonts w:hint="eastAsia" w:ascii="宋体" w:hAnsi="宋体"/>
                <w:color w:val="auto"/>
                <w:szCs w:val="21"/>
                <w:highlight w:val="none"/>
              </w:rPr>
              <w:t>上城区城管局</w:t>
            </w:r>
          </w:p>
        </w:tc>
        <w:tc>
          <w:tcPr>
            <w:tcW w:w="292" w:type="pct"/>
            <w:gridSpan w:val="2"/>
            <w:vMerge w:val="restart"/>
            <w:tcBorders>
              <w:right w:val="single" w:color="auto" w:sz="4" w:space="0"/>
            </w:tcBorders>
            <w:vAlign w:val="center"/>
          </w:tcPr>
          <w:p w14:paraId="100ABE8B">
            <w:pPr>
              <w:jc w:val="center"/>
              <w:rPr>
                <w:rFonts w:ascii="宋体" w:hAnsi="宋体"/>
                <w:color w:val="auto"/>
                <w:szCs w:val="21"/>
                <w:highlight w:val="none"/>
              </w:rPr>
            </w:pPr>
            <w:r>
              <w:rPr>
                <w:rFonts w:hint="eastAsia" w:ascii="宋体" w:hAnsi="宋体"/>
                <w:color w:val="auto"/>
                <w:szCs w:val="21"/>
                <w:highlight w:val="none"/>
              </w:rPr>
              <w:t>照片</w:t>
            </w:r>
          </w:p>
        </w:tc>
        <w:tc>
          <w:tcPr>
            <w:tcW w:w="2215" w:type="pct"/>
            <w:gridSpan w:val="4"/>
            <w:vMerge w:val="restart"/>
            <w:tcBorders>
              <w:left w:val="single" w:color="auto" w:sz="4" w:space="0"/>
            </w:tcBorders>
            <w:vAlign w:val="center"/>
          </w:tcPr>
          <w:p w14:paraId="0A807F56">
            <w:pPr>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27" name="图片 2" descr="45a0a2d77e2af5f75aed976a126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45a0a2d77e2af5f75aed976a126ec09"/>
                          <pic:cNvPicPr>
                            <a:picLocks noChangeAspect="1" noChangeArrowheads="1"/>
                          </pic:cNvPicPr>
                        </pic:nvPicPr>
                        <pic:blipFill>
                          <a:blip r:embed="rId32"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tc>
      </w:tr>
      <w:tr w14:paraId="4E9111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B3EFFF3">
            <w:pPr>
              <w:rPr>
                <w:rFonts w:ascii="宋体" w:hAnsi="宋体"/>
                <w:color w:val="auto"/>
                <w:szCs w:val="21"/>
                <w:highlight w:val="none"/>
              </w:rPr>
            </w:pPr>
            <w:r>
              <w:rPr>
                <w:rFonts w:hint="eastAsia" w:ascii="宋体" w:hAnsi="宋体"/>
                <w:color w:val="auto"/>
                <w:szCs w:val="21"/>
                <w:highlight w:val="none"/>
              </w:rPr>
              <w:t>管养单位</w:t>
            </w:r>
          </w:p>
        </w:tc>
        <w:tc>
          <w:tcPr>
            <w:tcW w:w="1342" w:type="pct"/>
            <w:vAlign w:val="center"/>
          </w:tcPr>
          <w:p w14:paraId="4E956094">
            <w:pPr>
              <w:jc w:val="center"/>
              <w:rPr>
                <w:rFonts w:ascii="宋体" w:hAnsi="宋体"/>
                <w:color w:val="auto"/>
                <w:szCs w:val="21"/>
                <w:highlight w:val="none"/>
              </w:rPr>
            </w:pPr>
            <w:r>
              <w:rPr>
                <w:rFonts w:hint="eastAsia" w:ascii="宋体" w:hAnsi="宋体"/>
                <w:color w:val="auto"/>
                <w:szCs w:val="21"/>
                <w:highlight w:val="none"/>
              </w:rPr>
              <w:t>上城配防中心</w:t>
            </w:r>
          </w:p>
        </w:tc>
        <w:tc>
          <w:tcPr>
            <w:tcW w:w="292" w:type="pct"/>
            <w:gridSpan w:val="2"/>
            <w:vMerge w:val="continue"/>
            <w:tcBorders>
              <w:right w:val="single" w:color="auto" w:sz="4" w:space="0"/>
            </w:tcBorders>
            <w:vAlign w:val="center"/>
          </w:tcPr>
          <w:p w14:paraId="79987C3C">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26D1DBE">
            <w:pPr>
              <w:jc w:val="center"/>
              <w:rPr>
                <w:rFonts w:ascii="宋体" w:hAnsi="宋体"/>
                <w:color w:val="auto"/>
                <w:szCs w:val="21"/>
                <w:highlight w:val="none"/>
              </w:rPr>
            </w:pPr>
          </w:p>
        </w:tc>
      </w:tr>
      <w:tr w14:paraId="3B874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C060FCB">
            <w:pPr>
              <w:rPr>
                <w:rFonts w:ascii="宋体" w:hAnsi="宋体"/>
                <w:color w:val="auto"/>
                <w:szCs w:val="21"/>
                <w:highlight w:val="none"/>
              </w:rPr>
            </w:pPr>
            <w:r>
              <w:rPr>
                <w:rFonts w:hint="eastAsia" w:ascii="宋体" w:hAnsi="宋体"/>
                <w:color w:val="auto"/>
                <w:szCs w:val="21"/>
                <w:highlight w:val="none"/>
              </w:rPr>
              <w:t>班组负责人</w:t>
            </w:r>
          </w:p>
        </w:tc>
        <w:tc>
          <w:tcPr>
            <w:tcW w:w="1342" w:type="pct"/>
            <w:vAlign w:val="center"/>
          </w:tcPr>
          <w:p w14:paraId="4D8636DF">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0813F516">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3F913BBA">
            <w:pPr>
              <w:jc w:val="center"/>
              <w:rPr>
                <w:rFonts w:ascii="宋体" w:hAnsi="宋体"/>
                <w:color w:val="auto"/>
                <w:szCs w:val="21"/>
                <w:highlight w:val="none"/>
              </w:rPr>
            </w:pPr>
          </w:p>
        </w:tc>
      </w:tr>
      <w:tr w14:paraId="1BCF7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AEAD663">
            <w:pPr>
              <w:rPr>
                <w:rFonts w:ascii="宋体" w:hAnsi="宋体"/>
                <w:color w:val="auto"/>
                <w:szCs w:val="21"/>
                <w:highlight w:val="none"/>
              </w:rPr>
            </w:pPr>
            <w:r>
              <w:rPr>
                <w:rFonts w:hint="eastAsia" w:ascii="宋体" w:hAnsi="宋体"/>
                <w:color w:val="auto"/>
                <w:szCs w:val="21"/>
                <w:highlight w:val="none"/>
              </w:rPr>
              <w:t>运行班次</w:t>
            </w:r>
          </w:p>
        </w:tc>
        <w:tc>
          <w:tcPr>
            <w:tcW w:w="1342" w:type="pct"/>
            <w:vAlign w:val="center"/>
          </w:tcPr>
          <w:p w14:paraId="11571663">
            <w:pPr>
              <w:rPr>
                <w:rFonts w:ascii="宋体" w:hAnsi="宋体"/>
                <w:color w:val="auto"/>
                <w:szCs w:val="21"/>
                <w:highlight w:val="none"/>
              </w:rPr>
            </w:pPr>
          </w:p>
        </w:tc>
        <w:tc>
          <w:tcPr>
            <w:tcW w:w="292" w:type="pct"/>
            <w:gridSpan w:val="2"/>
            <w:vMerge w:val="continue"/>
            <w:tcBorders>
              <w:right w:val="single" w:color="auto" w:sz="4" w:space="0"/>
            </w:tcBorders>
            <w:vAlign w:val="center"/>
          </w:tcPr>
          <w:p w14:paraId="23534ED2">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79C96FC">
            <w:pPr>
              <w:jc w:val="center"/>
              <w:rPr>
                <w:rFonts w:ascii="宋体" w:hAnsi="宋体"/>
                <w:color w:val="auto"/>
                <w:szCs w:val="21"/>
                <w:highlight w:val="none"/>
              </w:rPr>
            </w:pPr>
          </w:p>
        </w:tc>
      </w:tr>
      <w:tr w14:paraId="1D716C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42C7436">
            <w:pPr>
              <w:rPr>
                <w:rFonts w:ascii="宋体" w:hAnsi="宋体"/>
                <w:color w:val="auto"/>
                <w:szCs w:val="21"/>
                <w:highlight w:val="none"/>
              </w:rPr>
            </w:pPr>
            <w:r>
              <w:rPr>
                <w:rFonts w:hint="eastAsia" w:ascii="宋体" w:hAnsi="宋体"/>
                <w:color w:val="auto"/>
                <w:szCs w:val="21"/>
                <w:highlight w:val="none"/>
              </w:rPr>
              <w:t>每班人数</w:t>
            </w:r>
          </w:p>
        </w:tc>
        <w:tc>
          <w:tcPr>
            <w:tcW w:w="1342" w:type="pct"/>
            <w:vAlign w:val="center"/>
          </w:tcPr>
          <w:p w14:paraId="14E647B4">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5EB41A44">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DA4DC3D">
            <w:pPr>
              <w:jc w:val="center"/>
              <w:rPr>
                <w:rFonts w:ascii="宋体" w:hAnsi="宋体"/>
                <w:color w:val="auto"/>
                <w:szCs w:val="21"/>
                <w:highlight w:val="none"/>
              </w:rPr>
            </w:pPr>
          </w:p>
        </w:tc>
      </w:tr>
      <w:tr w14:paraId="49319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F0D7AE1">
            <w:pPr>
              <w:rPr>
                <w:rFonts w:ascii="宋体" w:hAnsi="宋体"/>
                <w:color w:val="auto"/>
                <w:szCs w:val="21"/>
                <w:highlight w:val="none"/>
              </w:rPr>
            </w:pPr>
            <w:r>
              <w:rPr>
                <w:rFonts w:hint="eastAsia" w:ascii="宋体" w:hAnsi="宋体"/>
                <w:color w:val="auto"/>
                <w:szCs w:val="21"/>
                <w:highlight w:val="none"/>
              </w:rPr>
              <w:t>管养人员总数</w:t>
            </w:r>
          </w:p>
        </w:tc>
        <w:tc>
          <w:tcPr>
            <w:tcW w:w="1342" w:type="pct"/>
            <w:vAlign w:val="center"/>
          </w:tcPr>
          <w:p w14:paraId="4FC319B2">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448484D9">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0FC0FCFB">
            <w:pPr>
              <w:jc w:val="center"/>
              <w:rPr>
                <w:rFonts w:ascii="宋体" w:hAnsi="宋体"/>
                <w:color w:val="auto"/>
                <w:szCs w:val="21"/>
                <w:highlight w:val="none"/>
              </w:rPr>
            </w:pPr>
          </w:p>
        </w:tc>
      </w:tr>
      <w:tr w14:paraId="3CD3B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D6ACA38">
            <w:pPr>
              <w:rPr>
                <w:rFonts w:ascii="宋体" w:hAnsi="宋体"/>
                <w:color w:val="auto"/>
                <w:szCs w:val="21"/>
                <w:highlight w:val="none"/>
              </w:rPr>
            </w:pPr>
            <w:r>
              <w:rPr>
                <w:rFonts w:hint="eastAsia" w:ascii="宋体" w:hAnsi="宋体"/>
                <w:color w:val="auto"/>
                <w:szCs w:val="21"/>
                <w:highlight w:val="none"/>
              </w:rPr>
              <w:t>联系电话</w:t>
            </w:r>
          </w:p>
        </w:tc>
        <w:tc>
          <w:tcPr>
            <w:tcW w:w="1342" w:type="pct"/>
            <w:vAlign w:val="center"/>
          </w:tcPr>
          <w:p w14:paraId="0FA6ACC8">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4A3A9830">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16E7428">
            <w:pPr>
              <w:jc w:val="center"/>
              <w:rPr>
                <w:rFonts w:ascii="宋体" w:hAnsi="宋体"/>
                <w:color w:val="auto"/>
                <w:szCs w:val="21"/>
                <w:highlight w:val="none"/>
              </w:rPr>
            </w:pPr>
          </w:p>
        </w:tc>
      </w:tr>
      <w:tr w14:paraId="319AC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298DA40">
            <w:pPr>
              <w:rPr>
                <w:rFonts w:ascii="宋体" w:hAnsi="宋体"/>
                <w:color w:val="auto"/>
                <w:szCs w:val="21"/>
                <w:highlight w:val="none"/>
              </w:rPr>
            </w:pPr>
            <w:r>
              <w:rPr>
                <w:rFonts w:hint="eastAsia" w:ascii="宋体" w:hAnsi="宋体"/>
                <w:color w:val="auto"/>
                <w:szCs w:val="21"/>
                <w:highlight w:val="none"/>
              </w:rPr>
              <w:t>管养用房总建筑面积</w:t>
            </w:r>
          </w:p>
        </w:tc>
        <w:tc>
          <w:tcPr>
            <w:tcW w:w="1342" w:type="pct"/>
            <w:vAlign w:val="center"/>
          </w:tcPr>
          <w:p w14:paraId="26ADC8AA">
            <w:pPr>
              <w:jc w:val="center"/>
              <w:rPr>
                <w:rFonts w:ascii="宋体" w:hAnsi="宋体"/>
                <w:color w:val="auto"/>
                <w:szCs w:val="21"/>
                <w:highlight w:val="none"/>
              </w:rPr>
            </w:pPr>
            <w:r>
              <w:rPr>
                <w:rFonts w:hint="eastAsia" w:ascii="宋体" w:hAnsi="宋体"/>
                <w:color w:val="auto"/>
                <w:szCs w:val="21"/>
                <w:highlight w:val="none"/>
              </w:rPr>
              <w:t>20平方</w:t>
            </w:r>
          </w:p>
        </w:tc>
        <w:tc>
          <w:tcPr>
            <w:tcW w:w="292" w:type="pct"/>
            <w:gridSpan w:val="2"/>
            <w:vMerge w:val="continue"/>
            <w:tcBorders>
              <w:right w:val="single" w:color="auto" w:sz="4" w:space="0"/>
            </w:tcBorders>
            <w:vAlign w:val="center"/>
          </w:tcPr>
          <w:p w14:paraId="6D719F54">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83C90E7">
            <w:pPr>
              <w:jc w:val="center"/>
              <w:rPr>
                <w:rFonts w:ascii="宋体" w:hAnsi="宋体"/>
                <w:color w:val="auto"/>
                <w:szCs w:val="21"/>
                <w:highlight w:val="none"/>
              </w:rPr>
            </w:pPr>
          </w:p>
        </w:tc>
      </w:tr>
      <w:tr w14:paraId="61971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E1497F5">
            <w:pPr>
              <w:rPr>
                <w:rFonts w:ascii="宋体" w:hAnsi="宋体"/>
                <w:color w:val="auto"/>
                <w:szCs w:val="21"/>
                <w:highlight w:val="none"/>
              </w:rPr>
            </w:pPr>
            <w:r>
              <w:rPr>
                <w:rFonts w:hint="eastAsia" w:ascii="宋体" w:hAnsi="宋体"/>
                <w:color w:val="auto"/>
                <w:szCs w:val="21"/>
                <w:highlight w:val="none"/>
              </w:rPr>
              <w:t>备注</w:t>
            </w:r>
          </w:p>
        </w:tc>
        <w:tc>
          <w:tcPr>
            <w:tcW w:w="1342" w:type="pct"/>
            <w:vAlign w:val="center"/>
          </w:tcPr>
          <w:p w14:paraId="792C5034">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656F99C7">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567BF66F">
            <w:pPr>
              <w:jc w:val="center"/>
              <w:rPr>
                <w:rFonts w:ascii="宋体" w:hAnsi="宋体"/>
                <w:color w:val="auto"/>
                <w:szCs w:val="21"/>
                <w:highlight w:val="none"/>
              </w:rPr>
            </w:pPr>
          </w:p>
        </w:tc>
      </w:tr>
      <w:tr w14:paraId="15D24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1965A2F3">
            <w:pPr>
              <w:rPr>
                <w:rFonts w:ascii="宋体" w:hAnsi="宋体"/>
                <w:color w:val="auto"/>
                <w:szCs w:val="21"/>
                <w:highlight w:val="none"/>
              </w:rPr>
            </w:pPr>
            <w:r>
              <w:rPr>
                <w:rFonts w:hint="eastAsia" w:ascii="宋体" w:hAnsi="宋体"/>
                <w:color w:val="auto"/>
                <w:szCs w:val="21"/>
                <w:highlight w:val="none"/>
              </w:rPr>
              <w:t>泵站运行存在的主要问题及大中修、改造情况（包括时间）</w:t>
            </w:r>
          </w:p>
        </w:tc>
      </w:tr>
      <w:tr w14:paraId="34F81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922" w:hRule="atLeast"/>
          <w:tblHeader/>
        </w:trPr>
        <w:tc>
          <w:tcPr>
            <w:tcW w:w="5000" w:type="pct"/>
            <w:gridSpan w:val="8"/>
            <w:tcBorders>
              <w:bottom w:val="single" w:color="auto" w:sz="12" w:space="0"/>
            </w:tcBorders>
          </w:tcPr>
          <w:p w14:paraId="0D7B1AD6">
            <w:pPr>
              <w:rPr>
                <w:rFonts w:ascii="宋体" w:hAnsi="宋体"/>
                <w:color w:val="auto"/>
                <w:szCs w:val="21"/>
                <w:highlight w:val="none"/>
              </w:rPr>
            </w:pPr>
            <w:r>
              <w:rPr>
                <w:rFonts w:hint="eastAsia" w:ascii="宋体" w:hAnsi="宋体"/>
                <w:color w:val="auto"/>
                <w:szCs w:val="21"/>
                <w:highlight w:val="none"/>
              </w:rPr>
              <w:t>2021.11.11更新1号泵15kw。</w:t>
            </w:r>
          </w:p>
          <w:p w14:paraId="7FFB7228">
            <w:pPr>
              <w:rPr>
                <w:rFonts w:ascii="宋体" w:hAnsi="宋体"/>
                <w:color w:val="auto"/>
                <w:szCs w:val="21"/>
                <w:highlight w:val="none"/>
              </w:rPr>
            </w:pPr>
            <w:r>
              <w:rPr>
                <w:rFonts w:hint="eastAsia" w:ascii="宋体" w:hAnsi="宋体"/>
                <w:color w:val="auto"/>
                <w:szCs w:val="21"/>
                <w:highlight w:val="none"/>
              </w:rPr>
              <w:t>2022.6更新2号泵15kw，每小时配水量576，杭州西子泵业有限公司。</w:t>
            </w:r>
          </w:p>
          <w:p w14:paraId="679D67B8">
            <w:pPr>
              <w:rPr>
                <w:rFonts w:ascii="宋体" w:hAnsi="宋体"/>
                <w:color w:val="auto"/>
                <w:szCs w:val="21"/>
                <w:highlight w:val="none"/>
              </w:rPr>
            </w:pPr>
            <w:r>
              <w:rPr>
                <w:rFonts w:hint="eastAsia" w:ascii="宋体" w:hAnsi="宋体"/>
                <w:color w:val="auto"/>
                <w:szCs w:val="21"/>
                <w:highlight w:val="none"/>
              </w:rPr>
              <w:t>九号港临时配水泵站2022.7更铭牛田港配水泵站。</w:t>
            </w:r>
          </w:p>
          <w:p w14:paraId="7DDEBC4D">
            <w:pPr>
              <w:rPr>
                <w:rFonts w:ascii="宋体" w:hAnsi="宋体"/>
                <w:color w:val="auto"/>
                <w:szCs w:val="21"/>
                <w:highlight w:val="none"/>
              </w:rPr>
            </w:pPr>
            <w:r>
              <w:rPr>
                <w:rFonts w:hint="eastAsia" w:ascii="宋体" w:hAnsi="宋体"/>
                <w:color w:val="auto"/>
                <w:szCs w:val="21"/>
                <w:highlight w:val="none"/>
              </w:rPr>
              <w:t>上图照片2023.4</w:t>
            </w:r>
          </w:p>
        </w:tc>
      </w:tr>
    </w:tbl>
    <w:p w14:paraId="6D60F4EB">
      <w:pPr>
        <w:snapToGrid w:val="0"/>
        <w:spacing w:line="360" w:lineRule="auto"/>
        <w:rPr>
          <w:rFonts w:ascii="宋体" w:hAnsi="宋体"/>
          <w:color w:val="auto"/>
          <w:szCs w:val="21"/>
          <w:highlight w:val="none"/>
        </w:rPr>
      </w:pPr>
    </w:p>
    <w:p w14:paraId="161FB268">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附件1-</w:t>
      </w:r>
      <w:r>
        <w:rPr>
          <w:rFonts w:ascii="宋体" w:hAnsi="宋体"/>
          <w:color w:val="auto"/>
          <w:szCs w:val="21"/>
          <w:highlight w:val="none"/>
        </w:rPr>
        <w:t>6</w:t>
      </w:r>
    </w:p>
    <w:p w14:paraId="6AE024A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杭州市城市河道相关船闸/水闸基本情况表（样稿）</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540"/>
        <w:gridCol w:w="39"/>
        <w:gridCol w:w="462"/>
        <w:gridCol w:w="1915"/>
        <w:gridCol w:w="94"/>
        <w:gridCol w:w="2319"/>
        <w:gridCol w:w="28"/>
      </w:tblGrid>
      <w:tr w14:paraId="2735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Pr>
        <w:tc>
          <w:tcPr>
            <w:tcW w:w="2520" w:type="pct"/>
            <w:gridSpan w:val="3"/>
            <w:tcBorders>
              <w:top w:val="dotted" w:color="auto" w:sz="4" w:space="0"/>
              <w:left w:val="dotted" w:color="auto" w:sz="4" w:space="0"/>
              <w:bottom w:val="dotted" w:color="auto" w:sz="4" w:space="0"/>
              <w:right w:val="dotted" w:color="auto" w:sz="4" w:space="0"/>
            </w:tcBorders>
          </w:tcPr>
          <w:p w14:paraId="3983990F">
            <w:pPr>
              <w:rPr>
                <w:rFonts w:ascii="宋体" w:hAnsi="宋体"/>
                <w:b/>
                <w:color w:val="auto"/>
                <w:szCs w:val="21"/>
                <w:highlight w:val="none"/>
              </w:rPr>
            </w:pPr>
            <w:r>
              <w:rPr>
                <w:rFonts w:hint="eastAsia" w:ascii="宋体" w:hAnsi="宋体"/>
                <w:b/>
                <w:color w:val="auto"/>
                <w:szCs w:val="21"/>
                <w:highlight w:val="none"/>
              </w:rPr>
              <w:t xml:space="preserve">泵站名称：宣家埠配水泵站  </w:t>
            </w:r>
          </w:p>
        </w:tc>
        <w:tc>
          <w:tcPr>
            <w:tcW w:w="2466" w:type="pct"/>
            <w:gridSpan w:val="4"/>
            <w:tcBorders>
              <w:top w:val="dotted" w:color="auto" w:sz="4" w:space="0"/>
              <w:left w:val="dotted" w:color="auto" w:sz="4" w:space="0"/>
              <w:bottom w:val="dotted" w:color="auto" w:sz="4" w:space="0"/>
              <w:right w:val="dotted" w:color="auto" w:sz="4" w:space="0"/>
            </w:tcBorders>
          </w:tcPr>
          <w:p w14:paraId="642C9FC5">
            <w:pPr>
              <w:rPr>
                <w:rFonts w:ascii="宋体" w:hAnsi="宋体"/>
                <w:b/>
                <w:color w:val="auto"/>
                <w:szCs w:val="21"/>
                <w:highlight w:val="none"/>
              </w:rPr>
            </w:pPr>
            <w:r>
              <w:rPr>
                <w:rFonts w:hint="eastAsia" w:ascii="宋体" w:hAnsi="宋体"/>
                <w:b/>
                <w:color w:val="auto"/>
                <w:szCs w:val="21"/>
                <w:highlight w:val="none"/>
              </w:rPr>
              <w:t xml:space="preserve">             登记时间：2019年</w:t>
            </w:r>
          </w:p>
        </w:tc>
      </w:tr>
      <w:tr w14:paraId="4E4A4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02842F00">
            <w:pPr>
              <w:rPr>
                <w:rFonts w:ascii="宋体" w:hAnsi="宋体"/>
                <w:color w:val="auto"/>
                <w:szCs w:val="21"/>
                <w:highlight w:val="none"/>
              </w:rPr>
            </w:pPr>
            <w:r>
              <w:rPr>
                <w:rFonts w:hint="eastAsia" w:ascii="宋体" w:hAnsi="宋体"/>
                <w:color w:val="auto"/>
                <w:szCs w:val="21"/>
                <w:highlight w:val="none"/>
              </w:rPr>
              <w:t>泵站基本情况</w:t>
            </w:r>
          </w:p>
        </w:tc>
      </w:tr>
      <w:tr w14:paraId="5051C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6BBF46A">
            <w:pPr>
              <w:rPr>
                <w:rFonts w:ascii="宋体" w:hAnsi="宋体"/>
                <w:color w:val="auto"/>
                <w:szCs w:val="21"/>
                <w:highlight w:val="none"/>
              </w:rPr>
            </w:pPr>
            <w:r>
              <w:rPr>
                <w:rFonts w:hint="eastAsia" w:ascii="宋体" w:hAnsi="宋体"/>
                <w:color w:val="auto"/>
                <w:szCs w:val="21"/>
                <w:highlight w:val="none"/>
              </w:rPr>
              <w:t>总装机容量</w:t>
            </w:r>
          </w:p>
        </w:tc>
        <w:tc>
          <w:tcPr>
            <w:tcW w:w="1342" w:type="pct"/>
            <w:vAlign w:val="center"/>
          </w:tcPr>
          <w:p w14:paraId="71BA6E17">
            <w:pPr>
              <w:jc w:val="center"/>
              <w:rPr>
                <w:rFonts w:ascii="宋体" w:hAnsi="宋体"/>
                <w:color w:val="auto"/>
                <w:szCs w:val="21"/>
                <w:highlight w:val="none"/>
              </w:rPr>
            </w:pPr>
            <w:r>
              <w:rPr>
                <w:rFonts w:hint="eastAsia" w:ascii="宋体" w:hAnsi="宋体"/>
                <w:color w:val="auto"/>
                <w:szCs w:val="21"/>
                <w:highlight w:val="none"/>
              </w:rPr>
              <w:t>22KW</w:t>
            </w:r>
          </w:p>
        </w:tc>
        <w:tc>
          <w:tcPr>
            <w:tcW w:w="1266" w:type="pct"/>
            <w:gridSpan w:val="3"/>
            <w:vAlign w:val="center"/>
          </w:tcPr>
          <w:p w14:paraId="5A1CB358">
            <w:pPr>
              <w:rPr>
                <w:rFonts w:ascii="宋体" w:hAnsi="宋体"/>
                <w:color w:val="auto"/>
                <w:szCs w:val="21"/>
                <w:highlight w:val="none"/>
              </w:rPr>
            </w:pPr>
            <w:r>
              <w:rPr>
                <w:rFonts w:hint="eastAsia" w:ascii="宋体" w:hAnsi="宋体"/>
                <w:color w:val="auto"/>
                <w:szCs w:val="21"/>
                <w:highlight w:val="none"/>
              </w:rPr>
              <w:t>总设计流量</w:t>
            </w:r>
          </w:p>
        </w:tc>
        <w:tc>
          <w:tcPr>
            <w:tcW w:w="1241" w:type="pct"/>
            <w:gridSpan w:val="3"/>
            <w:vAlign w:val="center"/>
          </w:tcPr>
          <w:p w14:paraId="470A917F">
            <w:pPr>
              <w:jc w:val="center"/>
              <w:rPr>
                <w:rFonts w:ascii="宋体" w:hAnsi="宋体"/>
                <w:color w:val="auto"/>
                <w:szCs w:val="21"/>
                <w:highlight w:val="none"/>
              </w:rPr>
            </w:pPr>
          </w:p>
        </w:tc>
      </w:tr>
      <w:tr w14:paraId="4E87C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A1BD3C3">
            <w:pPr>
              <w:rPr>
                <w:rFonts w:ascii="宋体" w:hAnsi="宋体"/>
                <w:color w:val="auto"/>
                <w:szCs w:val="21"/>
                <w:highlight w:val="none"/>
              </w:rPr>
            </w:pPr>
            <w:r>
              <w:rPr>
                <w:rFonts w:hint="eastAsia" w:ascii="宋体" w:hAnsi="宋体"/>
                <w:color w:val="auto"/>
                <w:szCs w:val="21"/>
                <w:highlight w:val="none"/>
              </w:rPr>
              <w:t>泵站地点</w:t>
            </w:r>
          </w:p>
        </w:tc>
        <w:tc>
          <w:tcPr>
            <w:tcW w:w="3849" w:type="pct"/>
            <w:gridSpan w:val="7"/>
            <w:vAlign w:val="bottom"/>
          </w:tcPr>
          <w:p w14:paraId="0896F4A1">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九横路和宣家埠中心路交叉口</w:t>
            </w:r>
          </w:p>
        </w:tc>
      </w:tr>
      <w:tr w14:paraId="5F68D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restart"/>
            <w:vAlign w:val="center"/>
          </w:tcPr>
          <w:p w14:paraId="36BC7B3C">
            <w:pPr>
              <w:rPr>
                <w:rFonts w:ascii="宋体" w:hAnsi="宋体"/>
                <w:color w:val="auto"/>
                <w:szCs w:val="21"/>
                <w:highlight w:val="none"/>
              </w:rPr>
            </w:pPr>
            <w:r>
              <w:rPr>
                <w:rFonts w:hint="eastAsia" w:ascii="宋体" w:hAnsi="宋体"/>
                <w:color w:val="auto"/>
                <w:szCs w:val="21"/>
                <w:highlight w:val="none"/>
              </w:rPr>
              <w:t>工程地理坐标</w:t>
            </w:r>
          </w:p>
        </w:tc>
        <w:tc>
          <w:tcPr>
            <w:tcW w:w="1342" w:type="pct"/>
            <w:vAlign w:val="center"/>
          </w:tcPr>
          <w:p w14:paraId="0C542DA7">
            <w:pPr>
              <w:rPr>
                <w:rFonts w:ascii="宋体" w:hAnsi="宋体"/>
                <w:color w:val="auto"/>
                <w:szCs w:val="21"/>
                <w:highlight w:val="none"/>
              </w:rPr>
            </w:pPr>
            <w:r>
              <w:rPr>
                <w:rFonts w:hint="eastAsia" w:ascii="宋体" w:hAnsi="宋体"/>
                <w:color w:val="auto"/>
                <w:szCs w:val="21"/>
                <w:highlight w:val="none"/>
              </w:rPr>
              <w:t>东经：</w:t>
            </w:r>
          </w:p>
        </w:tc>
        <w:tc>
          <w:tcPr>
            <w:tcW w:w="1266" w:type="pct"/>
            <w:gridSpan w:val="3"/>
            <w:vAlign w:val="center"/>
          </w:tcPr>
          <w:p w14:paraId="25E17445">
            <w:pPr>
              <w:rPr>
                <w:rFonts w:ascii="宋体" w:hAnsi="宋体"/>
                <w:color w:val="auto"/>
                <w:szCs w:val="21"/>
                <w:highlight w:val="none"/>
              </w:rPr>
            </w:pPr>
            <w:r>
              <w:rPr>
                <w:rFonts w:hint="eastAsia" w:ascii="宋体" w:hAnsi="宋体"/>
                <w:color w:val="auto"/>
                <w:szCs w:val="21"/>
                <w:highlight w:val="none"/>
              </w:rPr>
              <w:t>所在河流</w:t>
            </w:r>
          </w:p>
        </w:tc>
        <w:tc>
          <w:tcPr>
            <w:tcW w:w="1241" w:type="pct"/>
            <w:gridSpan w:val="3"/>
            <w:vAlign w:val="bottom"/>
          </w:tcPr>
          <w:p w14:paraId="4487BBF6">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机场港支流</w:t>
            </w:r>
          </w:p>
        </w:tc>
      </w:tr>
      <w:tr w14:paraId="7F398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continue"/>
            <w:vAlign w:val="center"/>
          </w:tcPr>
          <w:p w14:paraId="5C6D3D82">
            <w:pPr>
              <w:rPr>
                <w:rFonts w:ascii="宋体" w:hAnsi="宋体"/>
                <w:color w:val="auto"/>
                <w:szCs w:val="21"/>
                <w:highlight w:val="none"/>
              </w:rPr>
            </w:pPr>
          </w:p>
        </w:tc>
        <w:tc>
          <w:tcPr>
            <w:tcW w:w="1342" w:type="pct"/>
            <w:vAlign w:val="center"/>
          </w:tcPr>
          <w:p w14:paraId="6D3AE336">
            <w:pPr>
              <w:rPr>
                <w:rFonts w:ascii="宋体" w:hAnsi="宋体"/>
                <w:color w:val="auto"/>
                <w:szCs w:val="21"/>
                <w:highlight w:val="none"/>
              </w:rPr>
            </w:pPr>
            <w:r>
              <w:rPr>
                <w:rFonts w:hint="eastAsia" w:ascii="宋体" w:hAnsi="宋体"/>
                <w:color w:val="auto"/>
                <w:szCs w:val="21"/>
                <w:highlight w:val="none"/>
              </w:rPr>
              <w:t>北纬：</w:t>
            </w:r>
          </w:p>
        </w:tc>
        <w:tc>
          <w:tcPr>
            <w:tcW w:w="1266" w:type="pct"/>
            <w:gridSpan w:val="3"/>
            <w:vAlign w:val="center"/>
          </w:tcPr>
          <w:p w14:paraId="30E72BE6">
            <w:pPr>
              <w:rPr>
                <w:rFonts w:ascii="宋体" w:hAnsi="宋体"/>
                <w:color w:val="auto"/>
                <w:szCs w:val="21"/>
                <w:highlight w:val="none"/>
              </w:rPr>
            </w:pPr>
            <w:r>
              <w:rPr>
                <w:rFonts w:hint="eastAsia" w:ascii="宋体" w:hAnsi="宋体"/>
                <w:color w:val="auto"/>
                <w:szCs w:val="21"/>
                <w:highlight w:val="none"/>
              </w:rPr>
              <w:t>主要功能（排涝/配水/排涝、配水）</w:t>
            </w:r>
          </w:p>
        </w:tc>
        <w:tc>
          <w:tcPr>
            <w:tcW w:w="1241" w:type="pct"/>
            <w:gridSpan w:val="3"/>
            <w:vAlign w:val="center"/>
          </w:tcPr>
          <w:p w14:paraId="657C678E">
            <w:pPr>
              <w:jc w:val="center"/>
              <w:rPr>
                <w:rFonts w:ascii="宋体" w:hAnsi="宋体"/>
                <w:color w:val="auto"/>
                <w:szCs w:val="21"/>
                <w:highlight w:val="none"/>
              </w:rPr>
            </w:pPr>
            <w:r>
              <w:rPr>
                <w:rFonts w:hint="eastAsia" w:ascii="宋体" w:hAnsi="宋体"/>
                <w:color w:val="auto"/>
                <w:szCs w:val="21"/>
                <w:highlight w:val="none"/>
              </w:rPr>
              <w:t>配水、排涝</w:t>
            </w:r>
          </w:p>
        </w:tc>
      </w:tr>
      <w:tr w14:paraId="78304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CEE93A9">
            <w:pPr>
              <w:rPr>
                <w:rFonts w:ascii="宋体" w:hAnsi="宋体"/>
                <w:color w:val="auto"/>
                <w:szCs w:val="21"/>
                <w:highlight w:val="none"/>
              </w:rPr>
            </w:pPr>
            <w:r>
              <w:rPr>
                <w:rFonts w:hint="eastAsia" w:ascii="宋体" w:hAnsi="宋体"/>
                <w:color w:val="auto"/>
                <w:szCs w:val="21"/>
                <w:highlight w:val="none"/>
              </w:rPr>
              <w:t>开工日期</w:t>
            </w:r>
          </w:p>
        </w:tc>
        <w:tc>
          <w:tcPr>
            <w:tcW w:w="1342" w:type="pct"/>
            <w:vAlign w:val="center"/>
          </w:tcPr>
          <w:p w14:paraId="1FA0664C">
            <w:pPr>
              <w:jc w:val="center"/>
              <w:rPr>
                <w:rFonts w:ascii="宋体" w:hAnsi="宋体"/>
                <w:color w:val="auto"/>
                <w:szCs w:val="21"/>
                <w:highlight w:val="none"/>
              </w:rPr>
            </w:pPr>
          </w:p>
        </w:tc>
        <w:tc>
          <w:tcPr>
            <w:tcW w:w="1266" w:type="pct"/>
            <w:gridSpan w:val="3"/>
            <w:vAlign w:val="center"/>
          </w:tcPr>
          <w:p w14:paraId="1D7B63CB">
            <w:pPr>
              <w:rPr>
                <w:rFonts w:ascii="宋体" w:hAnsi="宋体"/>
                <w:color w:val="auto"/>
                <w:szCs w:val="21"/>
                <w:highlight w:val="none"/>
              </w:rPr>
            </w:pPr>
            <w:r>
              <w:rPr>
                <w:rFonts w:hint="eastAsia" w:ascii="宋体" w:hAnsi="宋体"/>
                <w:color w:val="auto"/>
                <w:szCs w:val="21"/>
                <w:highlight w:val="none"/>
              </w:rPr>
              <w:t>竣工日期（改造日期）</w:t>
            </w:r>
          </w:p>
        </w:tc>
        <w:tc>
          <w:tcPr>
            <w:tcW w:w="1241" w:type="pct"/>
            <w:gridSpan w:val="3"/>
            <w:vAlign w:val="center"/>
          </w:tcPr>
          <w:p w14:paraId="6FCF3CFE">
            <w:pPr>
              <w:jc w:val="center"/>
              <w:rPr>
                <w:rFonts w:ascii="宋体" w:hAnsi="宋体"/>
                <w:color w:val="auto"/>
                <w:szCs w:val="21"/>
                <w:highlight w:val="none"/>
              </w:rPr>
            </w:pPr>
          </w:p>
        </w:tc>
      </w:tr>
      <w:tr w14:paraId="1D8D0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27D6615">
            <w:pPr>
              <w:rPr>
                <w:rFonts w:ascii="宋体" w:hAnsi="宋体"/>
                <w:color w:val="auto"/>
                <w:szCs w:val="21"/>
                <w:highlight w:val="none"/>
              </w:rPr>
            </w:pPr>
            <w:r>
              <w:rPr>
                <w:rFonts w:hint="eastAsia" w:ascii="宋体" w:hAnsi="宋体"/>
                <w:color w:val="auto"/>
                <w:szCs w:val="21"/>
                <w:highlight w:val="none"/>
              </w:rPr>
              <w:t>建设单位</w:t>
            </w:r>
          </w:p>
        </w:tc>
        <w:tc>
          <w:tcPr>
            <w:tcW w:w="1342" w:type="pct"/>
            <w:vAlign w:val="center"/>
          </w:tcPr>
          <w:p w14:paraId="56C0ADB2">
            <w:pPr>
              <w:rPr>
                <w:rFonts w:ascii="宋体" w:hAnsi="宋体"/>
                <w:color w:val="auto"/>
                <w:szCs w:val="21"/>
                <w:highlight w:val="none"/>
              </w:rPr>
            </w:pPr>
          </w:p>
        </w:tc>
        <w:tc>
          <w:tcPr>
            <w:tcW w:w="1266" w:type="pct"/>
            <w:gridSpan w:val="3"/>
            <w:vAlign w:val="center"/>
          </w:tcPr>
          <w:p w14:paraId="54020380">
            <w:pPr>
              <w:rPr>
                <w:rFonts w:ascii="宋体" w:hAnsi="宋体"/>
                <w:color w:val="auto"/>
                <w:szCs w:val="21"/>
                <w:highlight w:val="none"/>
              </w:rPr>
            </w:pPr>
            <w:r>
              <w:rPr>
                <w:rFonts w:hint="eastAsia" w:ascii="宋体" w:hAnsi="宋体"/>
                <w:color w:val="auto"/>
                <w:szCs w:val="21"/>
                <w:highlight w:val="none"/>
              </w:rPr>
              <w:t>设计单位</w:t>
            </w:r>
          </w:p>
        </w:tc>
        <w:tc>
          <w:tcPr>
            <w:tcW w:w="1241" w:type="pct"/>
            <w:gridSpan w:val="3"/>
            <w:vAlign w:val="center"/>
          </w:tcPr>
          <w:p w14:paraId="487BD215">
            <w:pPr>
              <w:rPr>
                <w:rFonts w:ascii="宋体" w:hAnsi="宋体"/>
                <w:color w:val="auto"/>
                <w:szCs w:val="21"/>
                <w:highlight w:val="none"/>
              </w:rPr>
            </w:pPr>
          </w:p>
        </w:tc>
      </w:tr>
      <w:tr w14:paraId="78725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1AE53A3">
            <w:pPr>
              <w:rPr>
                <w:rFonts w:ascii="宋体" w:hAnsi="宋体"/>
                <w:color w:val="auto"/>
                <w:szCs w:val="21"/>
                <w:highlight w:val="none"/>
              </w:rPr>
            </w:pPr>
            <w:r>
              <w:rPr>
                <w:rFonts w:hint="eastAsia" w:ascii="宋体" w:hAnsi="宋体"/>
                <w:color w:val="auto"/>
                <w:szCs w:val="21"/>
                <w:highlight w:val="none"/>
              </w:rPr>
              <w:t>施工单位</w:t>
            </w:r>
          </w:p>
        </w:tc>
        <w:tc>
          <w:tcPr>
            <w:tcW w:w="1342" w:type="pct"/>
            <w:vAlign w:val="center"/>
          </w:tcPr>
          <w:p w14:paraId="4FAD4557">
            <w:pPr>
              <w:rPr>
                <w:rFonts w:ascii="宋体" w:hAnsi="宋体"/>
                <w:color w:val="auto"/>
                <w:szCs w:val="21"/>
                <w:highlight w:val="none"/>
              </w:rPr>
            </w:pPr>
          </w:p>
        </w:tc>
        <w:tc>
          <w:tcPr>
            <w:tcW w:w="1266" w:type="pct"/>
            <w:gridSpan w:val="3"/>
            <w:vAlign w:val="center"/>
          </w:tcPr>
          <w:p w14:paraId="6C1158AA">
            <w:pPr>
              <w:rPr>
                <w:rFonts w:ascii="宋体" w:hAnsi="宋体"/>
                <w:color w:val="auto"/>
                <w:szCs w:val="21"/>
                <w:highlight w:val="none"/>
              </w:rPr>
            </w:pPr>
            <w:r>
              <w:rPr>
                <w:rFonts w:hint="eastAsia" w:ascii="宋体" w:hAnsi="宋体"/>
                <w:color w:val="auto"/>
                <w:szCs w:val="21"/>
                <w:highlight w:val="none"/>
              </w:rPr>
              <w:t>监理单位</w:t>
            </w:r>
          </w:p>
        </w:tc>
        <w:tc>
          <w:tcPr>
            <w:tcW w:w="1241" w:type="pct"/>
            <w:gridSpan w:val="3"/>
            <w:vAlign w:val="center"/>
          </w:tcPr>
          <w:p w14:paraId="5613765B">
            <w:pPr>
              <w:rPr>
                <w:rFonts w:ascii="宋体" w:hAnsi="宋体"/>
                <w:color w:val="auto"/>
                <w:szCs w:val="21"/>
                <w:highlight w:val="none"/>
              </w:rPr>
            </w:pPr>
          </w:p>
        </w:tc>
      </w:tr>
      <w:tr w14:paraId="2F1A4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7F71A65">
            <w:pPr>
              <w:rPr>
                <w:rFonts w:ascii="宋体" w:hAnsi="宋体"/>
                <w:color w:val="auto"/>
                <w:szCs w:val="21"/>
                <w:highlight w:val="none"/>
              </w:rPr>
            </w:pPr>
            <w:r>
              <w:rPr>
                <w:rFonts w:hint="eastAsia" w:ascii="宋体" w:hAnsi="宋体"/>
                <w:color w:val="auto"/>
                <w:szCs w:val="21"/>
                <w:highlight w:val="none"/>
              </w:rPr>
              <w:t>质监单位</w:t>
            </w:r>
          </w:p>
        </w:tc>
        <w:tc>
          <w:tcPr>
            <w:tcW w:w="1342" w:type="pct"/>
            <w:vAlign w:val="center"/>
          </w:tcPr>
          <w:p w14:paraId="1A45AFAD">
            <w:pPr>
              <w:rPr>
                <w:rFonts w:ascii="宋体" w:hAnsi="宋体"/>
                <w:color w:val="auto"/>
                <w:szCs w:val="21"/>
                <w:highlight w:val="none"/>
              </w:rPr>
            </w:pPr>
          </w:p>
        </w:tc>
        <w:tc>
          <w:tcPr>
            <w:tcW w:w="1266" w:type="pct"/>
            <w:gridSpan w:val="3"/>
            <w:vAlign w:val="center"/>
          </w:tcPr>
          <w:p w14:paraId="20132B81">
            <w:pPr>
              <w:rPr>
                <w:rFonts w:ascii="宋体" w:hAnsi="宋体"/>
                <w:color w:val="auto"/>
                <w:szCs w:val="21"/>
                <w:highlight w:val="none"/>
              </w:rPr>
            </w:pPr>
            <w:r>
              <w:rPr>
                <w:rFonts w:hint="eastAsia" w:ascii="宋体" w:hAnsi="宋体"/>
                <w:color w:val="auto"/>
                <w:szCs w:val="21"/>
                <w:highlight w:val="none"/>
              </w:rPr>
              <w:t>工程投资</w:t>
            </w:r>
          </w:p>
        </w:tc>
        <w:tc>
          <w:tcPr>
            <w:tcW w:w="1241" w:type="pct"/>
            <w:gridSpan w:val="3"/>
            <w:vAlign w:val="center"/>
          </w:tcPr>
          <w:p w14:paraId="3FDEAFEA">
            <w:pPr>
              <w:jc w:val="center"/>
              <w:rPr>
                <w:rFonts w:ascii="宋体" w:hAnsi="宋体"/>
                <w:color w:val="auto"/>
                <w:szCs w:val="21"/>
                <w:highlight w:val="none"/>
              </w:rPr>
            </w:pPr>
          </w:p>
        </w:tc>
      </w:tr>
      <w:tr w14:paraId="18172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6302AAAD">
            <w:pPr>
              <w:rPr>
                <w:rFonts w:ascii="宋体" w:hAnsi="宋体"/>
                <w:color w:val="auto"/>
                <w:szCs w:val="21"/>
                <w:highlight w:val="none"/>
              </w:rPr>
            </w:pPr>
            <w:r>
              <w:rPr>
                <w:rFonts w:hint="eastAsia" w:ascii="宋体" w:hAnsi="宋体"/>
                <w:color w:val="auto"/>
                <w:szCs w:val="21"/>
                <w:highlight w:val="none"/>
              </w:rPr>
              <w:t>泵站主要设计参数</w:t>
            </w:r>
          </w:p>
        </w:tc>
      </w:tr>
      <w:tr w14:paraId="542BA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89A4351">
            <w:pPr>
              <w:rPr>
                <w:rFonts w:ascii="宋体" w:hAnsi="宋体"/>
                <w:color w:val="auto"/>
                <w:szCs w:val="21"/>
                <w:highlight w:val="none"/>
              </w:rPr>
            </w:pPr>
            <w:r>
              <w:rPr>
                <w:rFonts w:hint="eastAsia" w:ascii="宋体" w:hAnsi="宋体"/>
                <w:color w:val="auto"/>
                <w:szCs w:val="21"/>
                <w:highlight w:val="none"/>
              </w:rPr>
              <w:t>防洪标准</w:t>
            </w:r>
          </w:p>
        </w:tc>
        <w:tc>
          <w:tcPr>
            <w:tcW w:w="1342" w:type="pct"/>
            <w:vAlign w:val="center"/>
          </w:tcPr>
          <w:p w14:paraId="34D729C0">
            <w:pPr>
              <w:jc w:val="center"/>
              <w:rPr>
                <w:rFonts w:ascii="宋体" w:hAnsi="宋体"/>
                <w:color w:val="auto"/>
                <w:szCs w:val="21"/>
                <w:highlight w:val="none"/>
              </w:rPr>
            </w:pPr>
          </w:p>
        </w:tc>
        <w:tc>
          <w:tcPr>
            <w:tcW w:w="1266" w:type="pct"/>
            <w:gridSpan w:val="3"/>
            <w:vAlign w:val="center"/>
          </w:tcPr>
          <w:p w14:paraId="4E2A6C28">
            <w:pPr>
              <w:rPr>
                <w:rFonts w:ascii="宋体" w:hAnsi="宋体"/>
                <w:color w:val="auto"/>
                <w:szCs w:val="21"/>
                <w:highlight w:val="none"/>
              </w:rPr>
            </w:pPr>
            <w:r>
              <w:rPr>
                <w:rFonts w:hint="eastAsia" w:ascii="宋体" w:hAnsi="宋体"/>
                <w:color w:val="auto"/>
                <w:szCs w:val="21"/>
                <w:highlight w:val="none"/>
              </w:rPr>
              <w:t>主要建筑物级别</w:t>
            </w:r>
          </w:p>
        </w:tc>
        <w:tc>
          <w:tcPr>
            <w:tcW w:w="1241" w:type="pct"/>
            <w:gridSpan w:val="3"/>
            <w:vAlign w:val="center"/>
          </w:tcPr>
          <w:p w14:paraId="2D1ED6A8">
            <w:pPr>
              <w:jc w:val="center"/>
              <w:rPr>
                <w:rFonts w:ascii="宋体" w:hAnsi="宋体"/>
                <w:color w:val="auto"/>
                <w:szCs w:val="21"/>
                <w:highlight w:val="none"/>
              </w:rPr>
            </w:pPr>
          </w:p>
        </w:tc>
      </w:tr>
      <w:tr w14:paraId="72809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10652A5">
            <w:pPr>
              <w:rPr>
                <w:rFonts w:ascii="宋体" w:hAnsi="宋体"/>
                <w:color w:val="auto"/>
                <w:szCs w:val="21"/>
                <w:highlight w:val="none"/>
              </w:rPr>
            </w:pPr>
            <w:r>
              <w:rPr>
                <w:rFonts w:hint="eastAsia" w:ascii="宋体" w:hAnsi="宋体"/>
                <w:color w:val="auto"/>
                <w:szCs w:val="21"/>
                <w:highlight w:val="none"/>
              </w:rPr>
              <w:t>工程等别</w:t>
            </w:r>
          </w:p>
        </w:tc>
        <w:tc>
          <w:tcPr>
            <w:tcW w:w="1342" w:type="pct"/>
            <w:vAlign w:val="center"/>
          </w:tcPr>
          <w:p w14:paraId="4C4E87C7">
            <w:pPr>
              <w:jc w:val="center"/>
              <w:rPr>
                <w:rFonts w:ascii="宋体" w:hAnsi="宋体"/>
                <w:color w:val="auto"/>
                <w:szCs w:val="21"/>
                <w:highlight w:val="none"/>
              </w:rPr>
            </w:pPr>
          </w:p>
        </w:tc>
        <w:tc>
          <w:tcPr>
            <w:tcW w:w="1266" w:type="pct"/>
            <w:gridSpan w:val="3"/>
            <w:vAlign w:val="center"/>
          </w:tcPr>
          <w:p w14:paraId="75A036CB">
            <w:pPr>
              <w:rPr>
                <w:rFonts w:ascii="宋体" w:hAnsi="宋体"/>
                <w:color w:val="auto"/>
                <w:szCs w:val="21"/>
                <w:highlight w:val="none"/>
              </w:rPr>
            </w:pPr>
            <w:r>
              <w:rPr>
                <w:rFonts w:hint="eastAsia" w:ascii="宋体" w:hAnsi="宋体"/>
                <w:color w:val="auto"/>
                <w:szCs w:val="21"/>
                <w:highlight w:val="none"/>
              </w:rPr>
              <w:t>是否（配套河道节制闸、挡潮闸）为闸站工程</w:t>
            </w:r>
          </w:p>
        </w:tc>
        <w:tc>
          <w:tcPr>
            <w:tcW w:w="1241" w:type="pct"/>
            <w:gridSpan w:val="3"/>
            <w:vAlign w:val="center"/>
          </w:tcPr>
          <w:p w14:paraId="28844E53">
            <w:pPr>
              <w:jc w:val="center"/>
              <w:rPr>
                <w:rFonts w:ascii="宋体" w:hAnsi="宋体"/>
                <w:color w:val="auto"/>
                <w:szCs w:val="21"/>
                <w:highlight w:val="none"/>
              </w:rPr>
            </w:pPr>
            <w:r>
              <w:rPr>
                <w:rFonts w:hint="eastAsia" w:ascii="宋体" w:hAnsi="宋体"/>
                <w:color w:val="auto"/>
                <w:szCs w:val="21"/>
                <w:highlight w:val="none"/>
              </w:rPr>
              <w:t>是</w:t>
            </w:r>
          </w:p>
        </w:tc>
      </w:tr>
      <w:tr w14:paraId="003EF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7429EDC">
            <w:pPr>
              <w:rPr>
                <w:rFonts w:ascii="宋体" w:hAnsi="宋体"/>
                <w:color w:val="auto"/>
                <w:szCs w:val="21"/>
                <w:highlight w:val="none"/>
              </w:rPr>
            </w:pPr>
            <w:r>
              <w:rPr>
                <w:rFonts w:hint="eastAsia" w:ascii="宋体" w:hAnsi="宋体"/>
                <w:color w:val="auto"/>
                <w:szCs w:val="21"/>
                <w:highlight w:val="none"/>
              </w:rPr>
              <w:t>泵站类型</w:t>
            </w:r>
          </w:p>
        </w:tc>
        <w:tc>
          <w:tcPr>
            <w:tcW w:w="1342" w:type="pct"/>
            <w:vAlign w:val="center"/>
          </w:tcPr>
          <w:p w14:paraId="64E7D248">
            <w:pPr>
              <w:jc w:val="center"/>
              <w:rPr>
                <w:rFonts w:ascii="宋体" w:hAnsi="宋体"/>
                <w:color w:val="auto"/>
                <w:szCs w:val="21"/>
                <w:highlight w:val="none"/>
              </w:rPr>
            </w:pPr>
          </w:p>
        </w:tc>
        <w:tc>
          <w:tcPr>
            <w:tcW w:w="1266" w:type="pct"/>
            <w:gridSpan w:val="3"/>
            <w:vAlign w:val="center"/>
          </w:tcPr>
          <w:p w14:paraId="527049E0">
            <w:pPr>
              <w:rPr>
                <w:rFonts w:ascii="宋体" w:hAnsi="宋体"/>
                <w:color w:val="auto"/>
                <w:szCs w:val="21"/>
                <w:highlight w:val="none"/>
              </w:rPr>
            </w:pPr>
            <w:r>
              <w:rPr>
                <w:rFonts w:hint="eastAsia" w:ascii="宋体" w:hAnsi="宋体"/>
                <w:color w:val="auto"/>
                <w:szCs w:val="21"/>
                <w:highlight w:val="none"/>
              </w:rPr>
              <w:t>设计扬程</w:t>
            </w:r>
          </w:p>
        </w:tc>
        <w:tc>
          <w:tcPr>
            <w:tcW w:w="1241" w:type="pct"/>
            <w:gridSpan w:val="3"/>
            <w:vAlign w:val="center"/>
          </w:tcPr>
          <w:p w14:paraId="59883B30">
            <w:pPr>
              <w:jc w:val="center"/>
              <w:rPr>
                <w:rFonts w:ascii="宋体" w:hAnsi="宋体"/>
                <w:color w:val="auto"/>
                <w:szCs w:val="21"/>
                <w:highlight w:val="none"/>
              </w:rPr>
            </w:pPr>
          </w:p>
        </w:tc>
      </w:tr>
      <w:tr w14:paraId="73EFA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536EFE4">
            <w:pPr>
              <w:rPr>
                <w:rFonts w:ascii="宋体" w:hAnsi="宋体"/>
                <w:color w:val="auto"/>
                <w:szCs w:val="21"/>
                <w:highlight w:val="none"/>
              </w:rPr>
            </w:pPr>
            <w:r>
              <w:rPr>
                <w:rFonts w:hint="eastAsia" w:ascii="宋体" w:hAnsi="宋体"/>
                <w:color w:val="auto"/>
                <w:szCs w:val="21"/>
                <w:highlight w:val="none"/>
              </w:rPr>
              <w:t>（设计/实际）运行起排水位</w:t>
            </w:r>
          </w:p>
        </w:tc>
        <w:tc>
          <w:tcPr>
            <w:tcW w:w="1342" w:type="pct"/>
            <w:vAlign w:val="center"/>
          </w:tcPr>
          <w:p w14:paraId="0C3063E2">
            <w:pPr>
              <w:jc w:val="center"/>
              <w:rPr>
                <w:rFonts w:ascii="宋体" w:hAnsi="宋体"/>
                <w:color w:val="auto"/>
                <w:szCs w:val="21"/>
                <w:highlight w:val="none"/>
              </w:rPr>
            </w:pPr>
          </w:p>
        </w:tc>
        <w:tc>
          <w:tcPr>
            <w:tcW w:w="1266" w:type="pct"/>
            <w:gridSpan w:val="3"/>
            <w:vAlign w:val="center"/>
          </w:tcPr>
          <w:p w14:paraId="6DBB6C2D">
            <w:pPr>
              <w:rPr>
                <w:rFonts w:ascii="宋体" w:hAnsi="宋体"/>
                <w:color w:val="auto"/>
                <w:szCs w:val="21"/>
                <w:highlight w:val="none"/>
              </w:rPr>
            </w:pPr>
            <w:r>
              <w:rPr>
                <w:rFonts w:hint="eastAsia" w:ascii="宋体" w:hAnsi="宋体"/>
                <w:color w:val="auto"/>
                <w:szCs w:val="21"/>
                <w:highlight w:val="none"/>
              </w:rPr>
              <w:t>最高扬程</w:t>
            </w:r>
          </w:p>
        </w:tc>
        <w:tc>
          <w:tcPr>
            <w:tcW w:w="1241" w:type="pct"/>
            <w:gridSpan w:val="3"/>
            <w:vAlign w:val="center"/>
          </w:tcPr>
          <w:p w14:paraId="360DBD44">
            <w:pPr>
              <w:jc w:val="center"/>
              <w:rPr>
                <w:rFonts w:ascii="宋体" w:hAnsi="宋体"/>
                <w:color w:val="auto"/>
                <w:szCs w:val="21"/>
                <w:highlight w:val="none"/>
              </w:rPr>
            </w:pPr>
          </w:p>
        </w:tc>
      </w:tr>
      <w:tr w14:paraId="4473C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859A9E4">
            <w:pPr>
              <w:rPr>
                <w:rFonts w:ascii="宋体" w:hAnsi="宋体"/>
                <w:color w:val="auto"/>
                <w:szCs w:val="21"/>
                <w:highlight w:val="none"/>
              </w:rPr>
            </w:pPr>
            <w:r>
              <w:rPr>
                <w:rFonts w:hint="eastAsia" w:ascii="宋体" w:hAnsi="宋体"/>
                <w:color w:val="auto"/>
                <w:szCs w:val="21"/>
                <w:highlight w:val="none"/>
              </w:rPr>
              <w:t>（设计/实际）运行停止水位</w:t>
            </w:r>
          </w:p>
        </w:tc>
        <w:tc>
          <w:tcPr>
            <w:tcW w:w="1342" w:type="pct"/>
            <w:vAlign w:val="center"/>
          </w:tcPr>
          <w:p w14:paraId="7E7B0F5E">
            <w:pPr>
              <w:jc w:val="center"/>
              <w:rPr>
                <w:rFonts w:ascii="宋体" w:hAnsi="宋体"/>
                <w:color w:val="auto"/>
                <w:szCs w:val="21"/>
                <w:highlight w:val="none"/>
              </w:rPr>
            </w:pPr>
            <w:r>
              <w:rPr>
                <w:rFonts w:hint="eastAsia" w:ascii="宋体" w:hAnsi="宋体"/>
                <w:color w:val="auto"/>
                <w:szCs w:val="21"/>
                <w:highlight w:val="none"/>
              </w:rPr>
              <w:t>3.5米</w:t>
            </w:r>
          </w:p>
        </w:tc>
        <w:tc>
          <w:tcPr>
            <w:tcW w:w="1266" w:type="pct"/>
            <w:gridSpan w:val="3"/>
            <w:vAlign w:val="center"/>
          </w:tcPr>
          <w:p w14:paraId="438CA2B4">
            <w:pPr>
              <w:rPr>
                <w:rFonts w:ascii="宋体" w:hAnsi="宋体"/>
                <w:color w:val="auto"/>
                <w:szCs w:val="21"/>
                <w:highlight w:val="none"/>
              </w:rPr>
            </w:pPr>
            <w:r>
              <w:rPr>
                <w:rFonts w:hint="eastAsia" w:ascii="宋体" w:hAnsi="宋体"/>
                <w:color w:val="auto"/>
                <w:szCs w:val="21"/>
                <w:highlight w:val="none"/>
              </w:rPr>
              <w:t>最低扬程</w:t>
            </w:r>
          </w:p>
        </w:tc>
        <w:tc>
          <w:tcPr>
            <w:tcW w:w="1241" w:type="pct"/>
            <w:gridSpan w:val="3"/>
            <w:vAlign w:val="center"/>
          </w:tcPr>
          <w:p w14:paraId="1F771050">
            <w:pPr>
              <w:jc w:val="center"/>
              <w:rPr>
                <w:rFonts w:ascii="宋体" w:hAnsi="宋体"/>
                <w:color w:val="auto"/>
                <w:szCs w:val="21"/>
                <w:highlight w:val="none"/>
              </w:rPr>
            </w:pPr>
          </w:p>
        </w:tc>
      </w:tr>
      <w:tr w14:paraId="59BFD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1FAF732B">
            <w:pPr>
              <w:rPr>
                <w:rFonts w:ascii="宋体" w:hAnsi="宋体"/>
                <w:color w:val="auto"/>
                <w:szCs w:val="21"/>
                <w:highlight w:val="none"/>
              </w:rPr>
            </w:pPr>
            <w:r>
              <w:rPr>
                <w:rFonts w:hint="eastAsia" w:ascii="宋体" w:hAnsi="宋体"/>
                <w:color w:val="auto"/>
                <w:szCs w:val="21"/>
                <w:highlight w:val="none"/>
              </w:rPr>
              <w:t>配套河道节制闸、挡潮闸1（同站存在多个闸门的增表插入）</w:t>
            </w:r>
          </w:p>
        </w:tc>
      </w:tr>
      <w:tr w14:paraId="1ED59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A5A3153">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闸门名称</w:t>
            </w:r>
          </w:p>
        </w:tc>
        <w:tc>
          <w:tcPr>
            <w:tcW w:w="1342" w:type="pct"/>
            <w:vAlign w:val="center"/>
          </w:tcPr>
          <w:p w14:paraId="316DB9D2">
            <w:pPr>
              <w:widowControl/>
              <w:jc w:val="center"/>
              <w:rPr>
                <w:rFonts w:ascii="宋体" w:hAnsi="宋体" w:cs="宋体"/>
                <w:color w:val="auto"/>
                <w:kern w:val="0"/>
                <w:szCs w:val="21"/>
                <w:highlight w:val="none"/>
              </w:rPr>
            </w:pPr>
          </w:p>
        </w:tc>
        <w:tc>
          <w:tcPr>
            <w:tcW w:w="1266" w:type="pct"/>
            <w:gridSpan w:val="3"/>
            <w:vAlign w:val="center"/>
          </w:tcPr>
          <w:p w14:paraId="63019DB3">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7425990E">
            <w:pPr>
              <w:widowControl/>
              <w:jc w:val="center"/>
              <w:rPr>
                <w:rFonts w:ascii="宋体" w:hAnsi="宋体" w:cs="宋体"/>
                <w:color w:val="auto"/>
                <w:kern w:val="0"/>
                <w:szCs w:val="21"/>
                <w:highlight w:val="none"/>
              </w:rPr>
            </w:pPr>
          </w:p>
        </w:tc>
      </w:tr>
      <w:tr w14:paraId="33C5A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1E67691">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设计过闸流量</w:t>
            </w:r>
          </w:p>
        </w:tc>
        <w:tc>
          <w:tcPr>
            <w:tcW w:w="1342" w:type="pct"/>
            <w:vAlign w:val="center"/>
          </w:tcPr>
          <w:p w14:paraId="2BEE3ADB">
            <w:pPr>
              <w:widowControl/>
              <w:jc w:val="center"/>
              <w:rPr>
                <w:rFonts w:ascii="宋体" w:hAnsi="宋体" w:cs="宋体"/>
                <w:color w:val="auto"/>
                <w:kern w:val="0"/>
                <w:szCs w:val="21"/>
                <w:highlight w:val="none"/>
              </w:rPr>
            </w:pPr>
            <w:r>
              <w:rPr>
                <w:rFonts w:hint="eastAsia" w:ascii="宋体" w:hAnsi="宋体"/>
                <w:color w:val="auto"/>
                <w:szCs w:val="21"/>
                <w:highlight w:val="none"/>
              </w:rPr>
              <w:t>立方米/秒</w:t>
            </w:r>
          </w:p>
        </w:tc>
        <w:tc>
          <w:tcPr>
            <w:tcW w:w="1266" w:type="pct"/>
            <w:gridSpan w:val="3"/>
            <w:vAlign w:val="center"/>
          </w:tcPr>
          <w:p w14:paraId="7726FE18">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设计水位</w:t>
            </w:r>
          </w:p>
        </w:tc>
        <w:tc>
          <w:tcPr>
            <w:tcW w:w="1241" w:type="pct"/>
            <w:gridSpan w:val="3"/>
            <w:vAlign w:val="center"/>
          </w:tcPr>
          <w:p w14:paraId="425E603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上游      </w:t>
            </w:r>
            <w:r>
              <w:rPr>
                <w:rFonts w:hint="eastAsia" w:ascii="宋体" w:hAnsi="宋体"/>
                <w:color w:val="auto"/>
                <w:szCs w:val="21"/>
                <w:highlight w:val="none"/>
              </w:rPr>
              <w:t>米</w:t>
            </w:r>
          </w:p>
          <w:p w14:paraId="0202DB3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下游      </w:t>
            </w:r>
            <w:r>
              <w:rPr>
                <w:rFonts w:hint="eastAsia" w:ascii="宋体" w:hAnsi="宋体"/>
                <w:color w:val="auto"/>
                <w:szCs w:val="21"/>
                <w:highlight w:val="none"/>
              </w:rPr>
              <w:t>米</w:t>
            </w:r>
          </w:p>
        </w:tc>
      </w:tr>
      <w:tr w14:paraId="16DE8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E99CDE6">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上游正常水位</w:t>
            </w:r>
          </w:p>
        </w:tc>
        <w:tc>
          <w:tcPr>
            <w:tcW w:w="1342" w:type="pct"/>
            <w:vAlign w:val="center"/>
          </w:tcPr>
          <w:p w14:paraId="00AAEBDC">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23D32826">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下游正常水位</w:t>
            </w:r>
          </w:p>
        </w:tc>
        <w:tc>
          <w:tcPr>
            <w:tcW w:w="1241" w:type="pct"/>
            <w:gridSpan w:val="3"/>
            <w:vAlign w:val="center"/>
          </w:tcPr>
          <w:p w14:paraId="7014C7BC">
            <w:pPr>
              <w:jc w:val="center"/>
              <w:rPr>
                <w:rFonts w:ascii="宋体" w:hAnsi="宋体"/>
                <w:color w:val="auto"/>
                <w:szCs w:val="21"/>
                <w:highlight w:val="none"/>
              </w:rPr>
            </w:pPr>
            <w:r>
              <w:rPr>
                <w:rFonts w:hint="eastAsia" w:ascii="宋体" w:hAnsi="宋体"/>
                <w:color w:val="auto"/>
                <w:szCs w:val="21"/>
                <w:highlight w:val="none"/>
              </w:rPr>
              <w:t>米</w:t>
            </w:r>
          </w:p>
        </w:tc>
      </w:tr>
      <w:tr w14:paraId="061E3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5AF4A7E">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上游控制水位</w:t>
            </w:r>
          </w:p>
        </w:tc>
        <w:tc>
          <w:tcPr>
            <w:tcW w:w="1342" w:type="pct"/>
            <w:vAlign w:val="center"/>
          </w:tcPr>
          <w:p w14:paraId="0141236F">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64621AAF">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下游控制水位</w:t>
            </w:r>
          </w:p>
        </w:tc>
        <w:tc>
          <w:tcPr>
            <w:tcW w:w="1241" w:type="pct"/>
            <w:gridSpan w:val="3"/>
            <w:vAlign w:val="center"/>
          </w:tcPr>
          <w:p w14:paraId="3D4F7257">
            <w:pPr>
              <w:jc w:val="center"/>
              <w:rPr>
                <w:rFonts w:ascii="宋体" w:hAnsi="宋体"/>
                <w:color w:val="auto"/>
                <w:szCs w:val="21"/>
                <w:highlight w:val="none"/>
              </w:rPr>
            </w:pPr>
            <w:r>
              <w:rPr>
                <w:rFonts w:hint="eastAsia" w:ascii="宋体" w:hAnsi="宋体"/>
                <w:color w:val="auto"/>
                <w:szCs w:val="21"/>
                <w:highlight w:val="none"/>
              </w:rPr>
              <w:t>米</w:t>
            </w:r>
          </w:p>
        </w:tc>
      </w:tr>
      <w:tr w14:paraId="36D803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71E5F0E">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上游警戒水位</w:t>
            </w:r>
          </w:p>
        </w:tc>
        <w:tc>
          <w:tcPr>
            <w:tcW w:w="1342" w:type="pct"/>
            <w:vAlign w:val="center"/>
          </w:tcPr>
          <w:p w14:paraId="1844BACF">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09CC991">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下游警戒水位</w:t>
            </w:r>
          </w:p>
        </w:tc>
        <w:tc>
          <w:tcPr>
            <w:tcW w:w="1241" w:type="pct"/>
            <w:gridSpan w:val="3"/>
            <w:vAlign w:val="center"/>
          </w:tcPr>
          <w:p w14:paraId="44E23137">
            <w:pPr>
              <w:jc w:val="center"/>
              <w:rPr>
                <w:rFonts w:ascii="宋体" w:hAnsi="宋体"/>
                <w:color w:val="auto"/>
                <w:szCs w:val="21"/>
                <w:highlight w:val="none"/>
              </w:rPr>
            </w:pPr>
            <w:r>
              <w:rPr>
                <w:rFonts w:hint="eastAsia" w:ascii="宋体" w:hAnsi="宋体"/>
                <w:color w:val="auto"/>
                <w:szCs w:val="21"/>
                <w:highlight w:val="none"/>
              </w:rPr>
              <w:t>米</w:t>
            </w:r>
          </w:p>
        </w:tc>
      </w:tr>
      <w:tr w14:paraId="122CC2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DFCCAC6">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闸门材质（钢板/砼）</w:t>
            </w:r>
          </w:p>
        </w:tc>
        <w:tc>
          <w:tcPr>
            <w:tcW w:w="1342" w:type="pct"/>
            <w:vAlign w:val="center"/>
          </w:tcPr>
          <w:p w14:paraId="530A6A79">
            <w:pPr>
              <w:jc w:val="center"/>
              <w:rPr>
                <w:rFonts w:ascii="宋体" w:hAnsi="宋体"/>
                <w:color w:val="auto"/>
                <w:szCs w:val="21"/>
                <w:highlight w:val="none"/>
              </w:rPr>
            </w:pPr>
          </w:p>
        </w:tc>
        <w:tc>
          <w:tcPr>
            <w:tcW w:w="1266" w:type="pct"/>
            <w:gridSpan w:val="3"/>
            <w:vAlign w:val="center"/>
          </w:tcPr>
          <w:p w14:paraId="59BC1C65">
            <w:pPr>
              <w:rPr>
                <w:rFonts w:ascii="宋体" w:hAnsi="宋体"/>
                <w:color w:val="auto"/>
                <w:szCs w:val="21"/>
                <w:highlight w:val="none"/>
              </w:rPr>
            </w:pPr>
            <w:r>
              <w:rPr>
                <w:rFonts w:hint="eastAsia" w:ascii="宋体" w:hAnsi="宋体"/>
                <w:color w:val="auto"/>
                <w:szCs w:val="21"/>
                <w:highlight w:val="none"/>
              </w:rPr>
              <w:t>结构型式</w:t>
            </w:r>
          </w:p>
        </w:tc>
        <w:tc>
          <w:tcPr>
            <w:tcW w:w="1241" w:type="pct"/>
            <w:gridSpan w:val="3"/>
            <w:vAlign w:val="center"/>
          </w:tcPr>
          <w:p w14:paraId="5ABCF82C">
            <w:pPr>
              <w:jc w:val="center"/>
              <w:rPr>
                <w:rFonts w:ascii="宋体" w:hAnsi="宋体"/>
                <w:color w:val="auto"/>
                <w:szCs w:val="21"/>
                <w:highlight w:val="none"/>
              </w:rPr>
            </w:pPr>
          </w:p>
        </w:tc>
      </w:tr>
      <w:tr w14:paraId="0A640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DB1D087">
            <w:pPr>
              <w:widowControl/>
              <w:rPr>
                <w:rFonts w:ascii="宋体" w:hAnsi="宋体" w:cs="宋体"/>
                <w:color w:val="auto"/>
                <w:kern w:val="0"/>
                <w:szCs w:val="21"/>
                <w:highlight w:val="none"/>
              </w:rPr>
            </w:pPr>
            <w:r>
              <w:rPr>
                <w:rFonts w:hint="eastAsia" w:ascii="宋体" w:hAnsi="宋体" w:cs="宋体"/>
                <w:color w:val="auto"/>
                <w:kern w:val="0"/>
                <w:szCs w:val="21"/>
                <w:highlight w:val="none"/>
              </w:rPr>
              <w:t>闸孔总净宽</w:t>
            </w:r>
          </w:p>
        </w:tc>
        <w:tc>
          <w:tcPr>
            <w:tcW w:w="1342" w:type="pct"/>
            <w:vAlign w:val="center"/>
          </w:tcPr>
          <w:p w14:paraId="790330AD">
            <w:pPr>
              <w:widowControl/>
              <w:jc w:val="center"/>
              <w:rPr>
                <w:rFonts w:ascii="宋体" w:hAnsi="宋体" w:cs="宋体"/>
                <w:color w:val="auto"/>
                <w:kern w:val="0"/>
                <w:szCs w:val="21"/>
                <w:highlight w:val="none"/>
              </w:rPr>
            </w:pPr>
            <w:r>
              <w:rPr>
                <w:rFonts w:hint="eastAsia" w:ascii="宋体" w:hAnsi="宋体"/>
                <w:color w:val="auto"/>
                <w:szCs w:val="21"/>
                <w:highlight w:val="none"/>
              </w:rPr>
              <w:t>米</w:t>
            </w:r>
          </w:p>
        </w:tc>
        <w:tc>
          <w:tcPr>
            <w:tcW w:w="1266" w:type="pct"/>
            <w:gridSpan w:val="3"/>
            <w:vAlign w:val="center"/>
          </w:tcPr>
          <w:p w14:paraId="2418EA3B">
            <w:pPr>
              <w:rPr>
                <w:rFonts w:ascii="宋体" w:hAnsi="宋体"/>
                <w:color w:val="auto"/>
                <w:szCs w:val="21"/>
                <w:highlight w:val="none"/>
              </w:rPr>
            </w:pPr>
            <w:r>
              <w:rPr>
                <w:rFonts w:hint="eastAsia" w:ascii="宋体" w:hAnsi="宋体"/>
                <w:color w:val="auto"/>
                <w:szCs w:val="21"/>
                <w:highlight w:val="none"/>
              </w:rPr>
              <w:t>闸孔数量</w:t>
            </w:r>
          </w:p>
        </w:tc>
        <w:tc>
          <w:tcPr>
            <w:tcW w:w="1241" w:type="pct"/>
            <w:gridSpan w:val="3"/>
            <w:vAlign w:val="center"/>
          </w:tcPr>
          <w:p w14:paraId="24ECA822">
            <w:pPr>
              <w:jc w:val="center"/>
              <w:rPr>
                <w:rFonts w:ascii="宋体" w:hAnsi="宋体"/>
                <w:color w:val="auto"/>
                <w:szCs w:val="21"/>
                <w:highlight w:val="none"/>
              </w:rPr>
            </w:pPr>
          </w:p>
        </w:tc>
      </w:tr>
      <w:tr w14:paraId="6CF09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3F63521">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闸门型式（插板闸/翻板闸/人字闸）</w:t>
            </w:r>
          </w:p>
        </w:tc>
        <w:tc>
          <w:tcPr>
            <w:tcW w:w="1342" w:type="pct"/>
            <w:vAlign w:val="center"/>
          </w:tcPr>
          <w:p w14:paraId="745B1BA0">
            <w:pPr>
              <w:widowControl/>
              <w:jc w:val="center"/>
              <w:rPr>
                <w:rFonts w:ascii="宋体" w:hAnsi="宋体" w:cs="宋体"/>
                <w:color w:val="auto"/>
                <w:kern w:val="0"/>
                <w:szCs w:val="21"/>
                <w:highlight w:val="none"/>
              </w:rPr>
            </w:pPr>
          </w:p>
        </w:tc>
        <w:tc>
          <w:tcPr>
            <w:tcW w:w="1266" w:type="pct"/>
            <w:gridSpan w:val="3"/>
            <w:vAlign w:val="center"/>
          </w:tcPr>
          <w:p w14:paraId="1060A330">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kern w:val="0"/>
                <w:szCs w:val="21"/>
                <w:highlight w:val="none"/>
              </w:rPr>
              <w:t>插板闸</w:t>
            </w:r>
            <w:r>
              <w:rPr>
                <w:rFonts w:hint="eastAsia" w:ascii="宋体" w:hAnsi="宋体"/>
                <w:color w:val="auto"/>
                <w:szCs w:val="21"/>
                <w:highlight w:val="none"/>
              </w:rPr>
              <w:t>）</w:t>
            </w:r>
          </w:p>
        </w:tc>
        <w:tc>
          <w:tcPr>
            <w:tcW w:w="1241" w:type="pct"/>
            <w:gridSpan w:val="3"/>
            <w:vAlign w:val="center"/>
          </w:tcPr>
          <w:p w14:paraId="4588E33F">
            <w:pPr>
              <w:jc w:val="center"/>
              <w:rPr>
                <w:rFonts w:ascii="宋体" w:hAnsi="宋体"/>
                <w:color w:val="auto"/>
                <w:szCs w:val="21"/>
                <w:highlight w:val="none"/>
              </w:rPr>
            </w:pPr>
          </w:p>
        </w:tc>
      </w:tr>
      <w:tr w14:paraId="7C5C5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3E2E84B">
            <w:pPr>
              <w:rPr>
                <w:rFonts w:ascii="宋体" w:hAnsi="宋体"/>
                <w:color w:val="auto"/>
                <w:szCs w:val="21"/>
                <w:highlight w:val="none"/>
              </w:rPr>
            </w:pPr>
            <w:r>
              <w:rPr>
                <w:rFonts w:hint="eastAsia" w:ascii="宋体" w:hAnsi="宋体"/>
                <w:color w:val="auto"/>
                <w:szCs w:val="21"/>
                <w:highlight w:val="none"/>
              </w:rPr>
              <w:t>闸底板高程</w:t>
            </w:r>
          </w:p>
        </w:tc>
        <w:tc>
          <w:tcPr>
            <w:tcW w:w="1342" w:type="pct"/>
            <w:vAlign w:val="center"/>
          </w:tcPr>
          <w:p w14:paraId="29713D8B">
            <w:pPr>
              <w:jc w:val="center"/>
              <w:rPr>
                <w:rFonts w:ascii="宋体" w:hAnsi="宋体"/>
                <w:color w:val="auto"/>
                <w:szCs w:val="21"/>
                <w:highlight w:val="none"/>
              </w:rPr>
            </w:pPr>
          </w:p>
        </w:tc>
        <w:tc>
          <w:tcPr>
            <w:tcW w:w="1266" w:type="pct"/>
            <w:gridSpan w:val="3"/>
            <w:vAlign w:val="center"/>
          </w:tcPr>
          <w:p w14:paraId="1DA6C5A9">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闸门尺寸</w:t>
            </w:r>
            <w:r>
              <w:rPr>
                <w:rFonts w:hint="eastAsia" w:ascii="宋体" w:hAnsi="宋体"/>
                <w:color w:val="auto"/>
                <w:szCs w:val="21"/>
                <w:highlight w:val="none"/>
              </w:rPr>
              <w:t>（孔数×门宽×门高）</w:t>
            </w:r>
          </w:p>
        </w:tc>
        <w:tc>
          <w:tcPr>
            <w:tcW w:w="1241" w:type="pct"/>
            <w:gridSpan w:val="3"/>
            <w:vAlign w:val="center"/>
          </w:tcPr>
          <w:p w14:paraId="13E47822">
            <w:pPr>
              <w:jc w:val="center"/>
              <w:rPr>
                <w:rFonts w:ascii="宋体" w:hAnsi="宋体"/>
                <w:color w:val="auto"/>
                <w:szCs w:val="21"/>
                <w:highlight w:val="none"/>
              </w:rPr>
            </w:pPr>
          </w:p>
        </w:tc>
      </w:tr>
      <w:tr w14:paraId="46961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89E4279">
            <w:pPr>
              <w:rPr>
                <w:rFonts w:ascii="宋体" w:hAnsi="宋体"/>
                <w:color w:val="auto"/>
                <w:szCs w:val="21"/>
                <w:highlight w:val="none"/>
              </w:rPr>
            </w:pPr>
            <w:r>
              <w:rPr>
                <w:rFonts w:hint="eastAsia" w:ascii="宋体" w:hAnsi="宋体"/>
                <w:color w:val="auto"/>
                <w:szCs w:val="21"/>
                <w:highlight w:val="none"/>
              </w:rPr>
              <w:t>桥面高程</w:t>
            </w:r>
          </w:p>
        </w:tc>
        <w:tc>
          <w:tcPr>
            <w:tcW w:w="1342" w:type="pct"/>
            <w:vAlign w:val="center"/>
          </w:tcPr>
          <w:p w14:paraId="3D366975">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6265E9EF">
            <w:pPr>
              <w:rPr>
                <w:rFonts w:ascii="宋体" w:hAnsi="宋体"/>
                <w:color w:val="auto"/>
                <w:szCs w:val="21"/>
                <w:highlight w:val="none"/>
              </w:rPr>
            </w:pPr>
            <w:r>
              <w:rPr>
                <w:rFonts w:hint="eastAsia" w:ascii="宋体" w:hAnsi="宋体"/>
                <w:color w:val="auto"/>
                <w:szCs w:val="21"/>
                <w:highlight w:val="none"/>
              </w:rPr>
              <w:t>胸墙底高程</w:t>
            </w:r>
          </w:p>
        </w:tc>
        <w:tc>
          <w:tcPr>
            <w:tcW w:w="1241" w:type="pct"/>
            <w:gridSpan w:val="3"/>
            <w:vAlign w:val="center"/>
          </w:tcPr>
          <w:p w14:paraId="0C2BD328">
            <w:pPr>
              <w:jc w:val="center"/>
              <w:rPr>
                <w:rFonts w:ascii="宋体" w:hAnsi="宋体"/>
                <w:color w:val="auto"/>
                <w:szCs w:val="21"/>
                <w:highlight w:val="none"/>
              </w:rPr>
            </w:pPr>
            <w:r>
              <w:rPr>
                <w:rFonts w:hint="eastAsia" w:ascii="宋体" w:hAnsi="宋体"/>
                <w:color w:val="auto"/>
                <w:szCs w:val="21"/>
                <w:highlight w:val="none"/>
              </w:rPr>
              <w:t>米</w:t>
            </w:r>
          </w:p>
        </w:tc>
      </w:tr>
      <w:tr w14:paraId="08F1C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B1C661D">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342" w:type="pct"/>
            <w:vAlign w:val="center"/>
          </w:tcPr>
          <w:p w14:paraId="75BACA17">
            <w:pPr>
              <w:jc w:val="center"/>
              <w:rPr>
                <w:rFonts w:ascii="宋体" w:hAnsi="宋体"/>
                <w:color w:val="auto"/>
                <w:szCs w:val="21"/>
                <w:highlight w:val="none"/>
              </w:rPr>
            </w:pPr>
          </w:p>
        </w:tc>
        <w:tc>
          <w:tcPr>
            <w:tcW w:w="1266" w:type="pct"/>
            <w:gridSpan w:val="3"/>
            <w:vAlign w:val="center"/>
          </w:tcPr>
          <w:p w14:paraId="10338E87">
            <w:pPr>
              <w:rPr>
                <w:rFonts w:ascii="宋体" w:hAnsi="宋体"/>
                <w:color w:val="auto"/>
                <w:szCs w:val="21"/>
                <w:highlight w:val="none"/>
              </w:rPr>
            </w:pPr>
            <w:r>
              <w:rPr>
                <w:rFonts w:hint="eastAsia" w:ascii="宋体" w:hAnsi="宋体"/>
                <w:color w:val="auto"/>
                <w:szCs w:val="21"/>
                <w:highlight w:val="none"/>
              </w:rPr>
              <w:t>启闭型式（螺杆/卷扬/液压）</w:t>
            </w:r>
          </w:p>
        </w:tc>
        <w:tc>
          <w:tcPr>
            <w:tcW w:w="1241" w:type="pct"/>
            <w:gridSpan w:val="3"/>
            <w:vAlign w:val="center"/>
          </w:tcPr>
          <w:p w14:paraId="5924F30E">
            <w:pPr>
              <w:jc w:val="center"/>
              <w:rPr>
                <w:rFonts w:ascii="宋体" w:hAnsi="宋体"/>
                <w:color w:val="auto"/>
                <w:szCs w:val="21"/>
                <w:highlight w:val="none"/>
              </w:rPr>
            </w:pPr>
          </w:p>
        </w:tc>
      </w:tr>
      <w:tr w14:paraId="52284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B3590B1">
            <w:pPr>
              <w:rPr>
                <w:rFonts w:ascii="宋体" w:hAnsi="宋体"/>
                <w:color w:val="auto"/>
                <w:szCs w:val="21"/>
                <w:highlight w:val="none"/>
              </w:rPr>
            </w:pPr>
            <w:r>
              <w:rPr>
                <w:rFonts w:hint="eastAsia" w:ascii="宋体" w:hAnsi="宋体"/>
                <w:color w:val="auto"/>
                <w:szCs w:val="21"/>
                <w:highlight w:val="none"/>
              </w:rPr>
              <w:t>启闭机型号</w:t>
            </w:r>
          </w:p>
        </w:tc>
        <w:tc>
          <w:tcPr>
            <w:tcW w:w="1342" w:type="pct"/>
            <w:vAlign w:val="center"/>
          </w:tcPr>
          <w:p w14:paraId="0D57CBD1">
            <w:pPr>
              <w:jc w:val="center"/>
              <w:rPr>
                <w:rFonts w:ascii="宋体" w:hAnsi="宋体"/>
                <w:color w:val="auto"/>
                <w:szCs w:val="21"/>
                <w:highlight w:val="none"/>
              </w:rPr>
            </w:pPr>
          </w:p>
        </w:tc>
        <w:tc>
          <w:tcPr>
            <w:tcW w:w="1266" w:type="pct"/>
            <w:gridSpan w:val="3"/>
            <w:vAlign w:val="center"/>
          </w:tcPr>
          <w:p w14:paraId="29AA4FA3">
            <w:pPr>
              <w:rPr>
                <w:rFonts w:ascii="宋体" w:hAnsi="宋体"/>
                <w:color w:val="auto"/>
                <w:szCs w:val="21"/>
                <w:highlight w:val="none"/>
              </w:rPr>
            </w:pPr>
            <w:r>
              <w:rPr>
                <w:rFonts w:hint="eastAsia" w:ascii="宋体" w:hAnsi="宋体"/>
                <w:color w:val="auto"/>
                <w:szCs w:val="21"/>
                <w:highlight w:val="none"/>
              </w:rPr>
              <w:t>制造厂商</w:t>
            </w:r>
          </w:p>
        </w:tc>
        <w:tc>
          <w:tcPr>
            <w:tcW w:w="1241" w:type="pct"/>
            <w:gridSpan w:val="3"/>
            <w:vAlign w:val="center"/>
          </w:tcPr>
          <w:p w14:paraId="24056854">
            <w:pPr>
              <w:jc w:val="center"/>
              <w:rPr>
                <w:rFonts w:ascii="宋体" w:hAnsi="宋体"/>
                <w:color w:val="auto"/>
                <w:szCs w:val="21"/>
                <w:highlight w:val="none"/>
              </w:rPr>
            </w:pPr>
          </w:p>
        </w:tc>
      </w:tr>
      <w:tr w14:paraId="6F5D9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2414D277">
            <w:pPr>
              <w:rPr>
                <w:rFonts w:ascii="宋体" w:hAnsi="宋体"/>
                <w:color w:val="auto"/>
                <w:szCs w:val="21"/>
                <w:highlight w:val="none"/>
              </w:rPr>
            </w:pPr>
            <w:r>
              <w:rPr>
                <w:rFonts w:hint="eastAsia" w:ascii="宋体" w:hAnsi="宋体"/>
                <w:color w:val="auto"/>
                <w:szCs w:val="21"/>
                <w:highlight w:val="none"/>
              </w:rPr>
              <w:t>泵站水工建筑物及配套设施1（同站存在多个泵房的增表插入）</w:t>
            </w:r>
          </w:p>
        </w:tc>
      </w:tr>
      <w:tr w14:paraId="5407A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870093B">
            <w:pPr>
              <w:rPr>
                <w:rFonts w:ascii="宋体" w:hAnsi="宋体"/>
                <w:color w:val="auto"/>
                <w:szCs w:val="21"/>
                <w:highlight w:val="none"/>
              </w:rPr>
            </w:pPr>
            <w:r>
              <w:rPr>
                <w:rFonts w:hint="eastAsia" w:ascii="宋体" w:hAnsi="宋体"/>
                <w:color w:val="auto"/>
                <w:szCs w:val="21"/>
                <w:highlight w:val="none"/>
              </w:rPr>
              <w:t>建筑名称</w:t>
            </w:r>
          </w:p>
        </w:tc>
        <w:tc>
          <w:tcPr>
            <w:tcW w:w="1342" w:type="pct"/>
            <w:vAlign w:val="center"/>
          </w:tcPr>
          <w:p w14:paraId="31E8D608">
            <w:pPr>
              <w:widowControl/>
              <w:jc w:val="center"/>
              <w:rPr>
                <w:rFonts w:ascii="宋体" w:hAnsi="宋体" w:cs="宋体"/>
                <w:color w:val="auto"/>
                <w:kern w:val="0"/>
                <w:szCs w:val="21"/>
                <w:highlight w:val="none"/>
              </w:rPr>
            </w:pPr>
          </w:p>
        </w:tc>
        <w:tc>
          <w:tcPr>
            <w:tcW w:w="1266" w:type="pct"/>
            <w:gridSpan w:val="3"/>
            <w:vAlign w:val="center"/>
          </w:tcPr>
          <w:p w14:paraId="41E0EDB0">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36CA0501">
            <w:pPr>
              <w:widowControl/>
              <w:jc w:val="center"/>
              <w:rPr>
                <w:rFonts w:ascii="宋体" w:hAnsi="宋体" w:cs="宋体"/>
                <w:color w:val="auto"/>
                <w:kern w:val="0"/>
                <w:szCs w:val="21"/>
                <w:highlight w:val="none"/>
              </w:rPr>
            </w:pPr>
            <w:r>
              <w:rPr>
                <w:rFonts w:hint="eastAsia" w:ascii="宋体" w:hAnsi="宋体"/>
                <w:color w:val="auto"/>
                <w:szCs w:val="21"/>
                <w:highlight w:val="none"/>
              </w:rPr>
              <w:t>★</w:t>
            </w:r>
          </w:p>
        </w:tc>
      </w:tr>
      <w:tr w14:paraId="249E4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1E6C0BA">
            <w:pPr>
              <w:rPr>
                <w:rFonts w:ascii="宋体" w:hAnsi="宋体"/>
                <w:color w:val="auto"/>
                <w:szCs w:val="21"/>
                <w:highlight w:val="none"/>
              </w:rPr>
            </w:pPr>
            <w:r>
              <w:rPr>
                <w:rFonts w:hint="eastAsia" w:ascii="宋体" w:hAnsi="宋体"/>
                <w:color w:val="auto"/>
                <w:szCs w:val="21"/>
                <w:highlight w:val="none"/>
              </w:rPr>
              <w:t>泵站机房尺寸（长×宽×高）</w:t>
            </w:r>
          </w:p>
        </w:tc>
        <w:tc>
          <w:tcPr>
            <w:tcW w:w="1342" w:type="pct"/>
            <w:vAlign w:val="center"/>
          </w:tcPr>
          <w:p w14:paraId="252F69AE">
            <w:pPr>
              <w:jc w:val="center"/>
              <w:rPr>
                <w:rFonts w:ascii="宋体" w:hAnsi="宋体"/>
                <w:color w:val="auto"/>
                <w:szCs w:val="21"/>
                <w:highlight w:val="none"/>
              </w:rPr>
            </w:pPr>
            <w:r>
              <w:rPr>
                <w:rFonts w:hint="eastAsia" w:ascii="宋体" w:hAnsi="宋体"/>
                <w:color w:val="auto"/>
                <w:szCs w:val="21"/>
                <w:highlight w:val="none"/>
              </w:rPr>
              <w:t>3</w:t>
            </w:r>
            <w:r>
              <w:rPr>
                <w:rFonts w:ascii="宋体" w:hAnsi="宋体" w:cs="Arial"/>
                <w:color w:val="auto"/>
                <w:szCs w:val="21"/>
                <w:highlight w:val="none"/>
              </w:rPr>
              <w:t>×</w:t>
            </w:r>
            <w:r>
              <w:rPr>
                <w:rFonts w:hint="eastAsia" w:ascii="宋体" w:hAnsi="宋体"/>
                <w:color w:val="auto"/>
                <w:szCs w:val="21"/>
                <w:highlight w:val="none"/>
              </w:rPr>
              <w:t>2.7</w:t>
            </w:r>
            <w:r>
              <w:rPr>
                <w:rFonts w:ascii="宋体" w:hAnsi="宋体" w:cs="Arial"/>
                <w:color w:val="auto"/>
                <w:szCs w:val="21"/>
                <w:highlight w:val="none"/>
              </w:rPr>
              <w:t>×</w:t>
            </w:r>
            <w:r>
              <w:rPr>
                <w:rFonts w:hint="eastAsia" w:ascii="宋体" w:hAnsi="宋体"/>
                <w:color w:val="auto"/>
                <w:szCs w:val="21"/>
                <w:highlight w:val="none"/>
              </w:rPr>
              <w:t>3.05米</w:t>
            </w:r>
          </w:p>
        </w:tc>
        <w:tc>
          <w:tcPr>
            <w:tcW w:w="1266" w:type="pct"/>
            <w:gridSpan w:val="3"/>
            <w:vAlign w:val="center"/>
          </w:tcPr>
          <w:p w14:paraId="495DF41E">
            <w:pPr>
              <w:rPr>
                <w:rFonts w:ascii="宋体" w:hAnsi="宋体"/>
                <w:color w:val="auto"/>
                <w:szCs w:val="21"/>
                <w:highlight w:val="none"/>
              </w:rPr>
            </w:pPr>
            <w:r>
              <w:rPr>
                <w:rFonts w:hint="eastAsia" w:ascii="宋体" w:hAnsi="宋体"/>
                <w:color w:val="auto"/>
                <w:szCs w:val="21"/>
                <w:highlight w:val="none"/>
              </w:rPr>
              <w:t>泵室（池）底板高程</w:t>
            </w:r>
          </w:p>
        </w:tc>
        <w:tc>
          <w:tcPr>
            <w:tcW w:w="1241" w:type="pct"/>
            <w:gridSpan w:val="3"/>
            <w:vAlign w:val="center"/>
          </w:tcPr>
          <w:p w14:paraId="22FBDC1F">
            <w:pPr>
              <w:jc w:val="center"/>
              <w:rPr>
                <w:rFonts w:ascii="宋体" w:hAnsi="宋体"/>
                <w:color w:val="auto"/>
                <w:szCs w:val="21"/>
                <w:highlight w:val="none"/>
              </w:rPr>
            </w:pPr>
          </w:p>
        </w:tc>
      </w:tr>
      <w:tr w14:paraId="6B665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84ED478">
            <w:pPr>
              <w:rPr>
                <w:rFonts w:ascii="宋体" w:hAnsi="宋体"/>
                <w:color w:val="auto"/>
                <w:szCs w:val="21"/>
                <w:highlight w:val="none"/>
              </w:rPr>
            </w:pPr>
            <w:r>
              <w:rPr>
                <w:rFonts w:hint="eastAsia" w:ascii="宋体" w:hAnsi="宋体"/>
                <w:color w:val="auto"/>
                <w:szCs w:val="21"/>
                <w:highlight w:val="none"/>
              </w:rPr>
              <w:t>泵室（池）尺寸（孔数×净宽）</w:t>
            </w:r>
          </w:p>
        </w:tc>
        <w:tc>
          <w:tcPr>
            <w:tcW w:w="1342" w:type="pct"/>
            <w:vAlign w:val="center"/>
          </w:tcPr>
          <w:p w14:paraId="2014F99F">
            <w:pPr>
              <w:jc w:val="center"/>
              <w:rPr>
                <w:rFonts w:ascii="宋体" w:hAnsi="宋体"/>
                <w:color w:val="auto"/>
                <w:szCs w:val="21"/>
                <w:highlight w:val="none"/>
              </w:rPr>
            </w:pPr>
            <w:r>
              <w:rPr>
                <w:rFonts w:hint="eastAsia" w:ascii="宋体" w:hAnsi="宋体"/>
                <w:color w:val="auto"/>
                <w:szCs w:val="21"/>
                <w:highlight w:val="none"/>
              </w:rPr>
              <w:t>3</w:t>
            </w:r>
            <w:r>
              <w:rPr>
                <w:rFonts w:ascii="宋体" w:hAnsi="宋体" w:cs="Arial"/>
                <w:color w:val="auto"/>
                <w:szCs w:val="21"/>
                <w:highlight w:val="none"/>
              </w:rPr>
              <w:t>×</w:t>
            </w:r>
            <w:r>
              <w:rPr>
                <w:rFonts w:hint="eastAsia" w:ascii="宋体" w:hAnsi="宋体"/>
                <w:color w:val="auto"/>
                <w:szCs w:val="21"/>
                <w:highlight w:val="none"/>
              </w:rPr>
              <w:t>2</w:t>
            </w:r>
            <w:r>
              <w:rPr>
                <w:rFonts w:ascii="宋体" w:hAnsi="宋体" w:cs="Arial"/>
                <w:color w:val="auto"/>
                <w:szCs w:val="21"/>
                <w:highlight w:val="none"/>
              </w:rPr>
              <w:t>×</w:t>
            </w:r>
            <w:r>
              <w:rPr>
                <w:rFonts w:hint="eastAsia" w:ascii="宋体" w:hAnsi="宋体"/>
                <w:color w:val="auto"/>
                <w:szCs w:val="21"/>
                <w:highlight w:val="none"/>
              </w:rPr>
              <w:t>2.1米</w:t>
            </w:r>
          </w:p>
        </w:tc>
        <w:tc>
          <w:tcPr>
            <w:tcW w:w="1266" w:type="pct"/>
            <w:gridSpan w:val="3"/>
            <w:vAlign w:val="center"/>
          </w:tcPr>
          <w:p w14:paraId="35149140">
            <w:pPr>
              <w:rPr>
                <w:rFonts w:ascii="宋体" w:hAnsi="宋体"/>
                <w:color w:val="auto"/>
                <w:szCs w:val="21"/>
                <w:highlight w:val="none"/>
              </w:rPr>
            </w:pPr>
            <w:r>
              <w:rPr>
                <w:rFonts w:hint="eastAsia" w:ascii="宋体" w:hAnsi="宋体"/>
                <w:color w:val="auto"/>
                <w:szCs w:val="21"/>
                <w:highlight w:val="none"/>
              </w:rPr>
              <w:t>泵室（池）顶高程</w:t>
            </w:r>
          </w:p>
        </w:tc>
        <w:tc>
          <w:tcPr>
            <w:tcW w:w="1241" w:type="pct"/>
            <w:gridSpan w:val="3"/>
            <w:vAlign w:val="center"/>
          </w:tcPr>
          <w:p w14:paraId="5E4AA20B">
            <w:pPr>
              <w:jc w:val="center"/>
              <w:rPr>
                <w:rFonts w:ascii="宋体" w:hAnsi="宋体"/>
                <w:color w:val="auto"/>
                <w:szCs w:val="21"/>
                <w:highlight w:val="none"/>
              </w:rPr>
            </w:pPr>
          </w:p>
        </w:tc>
      </w:tr>
      <w:tr w14:paraId="51654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1F5CEC0">
            <w:pPr>
              <w:rPr>
                <w:rFonts w:ascii="宋体" w:hAnsi="宋体"/>
                <w:color w:val="auto"/>
                <w:szCs w:val="21"/>
                <w:highlight w:val="none"/>
              </w:rPr>
            </w:pPr>
            <w:r>
              <w:rPr>
                <w:rFonts w:hint="eastAsia" w:ascii="宋体" w:hAnsi="宋体"/>
                <w:color w:val="auto"/>
                <w:szCs w:val="21"/>
                <w:highlight w:val="none"/>
              </w:rPr>
              <w:t>进出水池闸门材质</w:t>
            </w:r>
          </w:p>
        </w:tc>
        <w:tc>
          <w:tcPr>
            <w:tcW w:w="1342" w:type="pct"/>
            <w:vAlign w:val="center"/>
          </w:tcPr>
          <w:p w14:paraId="47DA6B54">
            <w:pPr>
              <w:jc w:val="center"/>
              <w:rPr>
                <w:rFonts w:ascii="宋体" w:hAnsi="宋体"/>
                <w:color w:val="auto"/>
                <w:szCs w:val="21"/>
                <w:highlight w:val="none"/>
              </w:rPr>
            </w:pPr>
            <w:r>
              <w:rPr>
                <w:rFonts w:hint="eastAsia" w:ascii="宋体" w:hAnsi="宋体"/>
                <w:color w:val="auto"/>
                <w:szCs w:val="21"/>
                <w:highlight w:val="none"/>
              </w:rPr>
              <w:t>砼</w:t>
            </w:r>
          </w:p>
        </w:tc>
        <w:tc>
          <w:tcPr>
            <w:tcW w:w="1266" w:type="pct"/>
            <w:gridSpan w:val="3"/>
            <w:vAlign w:val="center"/>
          </w:tcPr>
          <w:p w14:paraId="2F9361BE">
            <w:pPr>
              <w:rPr>
                <w:rFonts w:ascii="宋体" w:hAnsi="宋体"/>
                <w:color w:val="auto"/>
                <w:szCs w:val="21"/>
                <w:highlight w:val="none"/>
              </w:rPr>
            </w:pPr>
            <w:r>
              <w:rPr>
                <w:rFonts w:hint="eastAsia" w:ascii="宋体" w:hAnsi="宋体"/>
                <w:color w:val="auto"/>
                <w:szCs w:val="21"/>
                <w:highlight w:val="none"/>
              </w:rPr>
              <w:t>过闸流量</w:t>
            </w:r>
          </w:p>
        </w:tc>
        <w:tc>
          <w:tcPr>
            <w:tcW w:w="1241" w:type="pct"/>
            <w:gridSpan w:val="3"/>
            <w:vAlign w:val="center"/>
          </w:tcPr>
          <w:p w14:paraId="57E6C3D0">
            <w:pPr>
              <w:jc w:val="center"/>
              <w:rPr>
                <w:rFonts w:ascii="宋体" w:hAnsi="宋体"/>
                <w:color w:val="auto"/>
                <w:szCs w:val="21"/>
                <w:highlight w:val="none"/>
              </w:rPr>
            </w:pPr>
            <w:r>
              <w:rPr>
                <w:rFonts w:hint="eastAsia" w:ascii="宋体" w:hAnsi="宋体"/>
                <w:color w:val="auto"/>
                <w:szCs w:val="21"/>
                <w:highlight w:val="none"/>
              </w:rPr>
              <w:t>立方米/秒</w:t>
            </w:r>
          </w:p>
        </w:tc>
      </w:tr>
      <w:tr w14:paraId="7D79D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E44A4EE">
            <w:pPr>
              <w:rPr>
                <w:rFonts w:ascii="宋体" w:hAnsi="宋体"/>
                <w:color w:val="auto"/>
                <w:szCs w:val="21"/>
                <w:highlight w:val="none"/>
              </w:rPr>
            </w:pPr>
            <w:r>
              <w:rPr>
                <w:rFonts w:hint="eastAsia" w:ascii="宋体" w:hAnsi="宋体"/>
                <w:color w:val="auto"/>
                <w:szCs w:val="21"/>
                <w:highlight w:val="none"/>
              </w:rPr>
              <w:t>出水池底板高程</w:t>
            </w:r>
          </w:p>
        </w:tc>
        <w:tc>
          <w:tcPr>
            <w:tcW w:w="1342" w:type="pct"/>
            <w:vAlign w:val="center"/>
          </w:tcPr>
          <w:p w14:paraId="71C2BCEA">
            <w:pPr>
              <w:jc w:val="center"/>
              <w:rPr>
                <w:rFonts w:ascii="宋体" w:hAnsi="宋体"/>
                <w:color w:val="auto"/>
                <w:szCs w:val="21"/>
                <w:highlight w:val="none"/>
              </w:rPr>
            </w:pPr>
          </w:p>
        </w:tc>
        <w:tc>
          <w:tcPr>
            <w:tcW w:w="1266" w:type="pct"/>
            <w:gridSpan w:val="3"/>
            <w:vAlign w:val="center"/>
          </w:tcPr>
          <w:p w14:paraId="6B793417">
            <w:pPr>
              <w:rPr>
                <w:rFonts w:ascii="宋体" w:hAnsi="宋体"/>
                <w:color w:val="auto"/>
                <w:szCs w:val="21"/>
                <w:highlight w:val="none"/>
              </w:rPr>
            </w:pPr>
            <w:r>
              <w:rPr>
                <w:rFonts w:hint="eastAsia" w:ascii="宋体" w:hAnsi="宋体"/>
                <w:color w:val="auto"/>
                <w:szCs w:val="21"/>
                <w:highlight w:val="none"/>
              </w:rPr>
              <w:t>出水池顶高程</w:t>
            </w:r>
          </w:p>
        </w:tc>
        <w:tc>
          <w:tcPr>
            <w:tcW w:w="1241" w:type="pct"/>
            <w:gridSpan w:val="3"/>
            <w:vAlign w:val="center"/>
          </w:tcPr>
          <w:p w14:paraId="69E210F6">
            <w:pPr>
              <w:jc w:val="center"/>
              <w:rPr>
                <w:rFonts w:ascii="宋体" w:hAnsi="宋体"/>
                <w:color w:val="auto"/>
                <w:szCs w:val="21"/>
                <w:highlight w:val="none"/>
              </w:rPr>
            </w:pPr>
          </w:p>
        </w:tc>
      </w:tr>
      <w:tr w14:paraId="60CA3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3CD5D80">
            <w:pPr>
              <w:rPr>
                <w:rFonts w:ascii="宋体" w:hAnsi="宋体"/>
                <w:color w:val="auto"/>
                <w:szCs w:val="21"/>
                <w:highlight w:val="none"/>
              </w:rPr>
            </w:pPr>
            <w:r>
              <w:rPr>
                <w:rFonts w:hint="eastAsia" w:ascii="宋体" w:hAnsi="宋体"/>
                <w:color w:val="auto"/>
                <w:szCs w:val="21"/>
                <w:highlight w:val="none"/>
              </w:rPr>
              <w:t>进水池底板高程</w:t>
            </w:r>
          </w:p>
        </w:tc>
        <w:tc>
          <w:tcPr>
            <w:tcW w:w="1342" w:type="pct"/>
            <w:vAlign w:val="center"/>
          </w:tcPr>
          <w:p w14:paraId="32313936">
            <w:pPr>
              <w:jc w:val="center"/>
              <w:rPr>
                <w:rFonts w:ascii="宋体" w:hAnsi="宋体"/>
                <w:color w:val="auto"/>
                <w:szCs w:val="21"/>
                <w:highlight w:val="none"/>
              </w:rPr>
            </w:pPr>
          </w:p>
        </w:tc>
        <w:tc>
          <w:tcPr>
            <w:tcW w:w="1266" w:type="pct"/>
            <w:gridSpan w:val="3"/>
            <w:vAlign w:val="center"/>
          </w:tcPr>
          <w:p w14:paraId="42833717">
            <w:pPr>
              <w:rPr>
                <w:rFonts w:ascii="宋体" w:hAnsi="宋体"/>
                <w:color w:val="auto"/>
                <w:szCs w:val="21"/>
                <w:highlight w:val="none"/>
              </w:rPr>
            </w:pPr>
            <w:r>
              <w:rPr>
                <w:rFonts w:hint="eastAsia" w:ascii="宋体" w:hAnsi="宋体"/>
                <w:color w:val="auto"/>
                <w:szCs w:val="21"/>
                <w:highlight w:val="none"/>
              </w:rPr>
              <w:t>进出水池配套闸门数量</w:t>
            </w:r>
          </w:p>
        </w:tc>
        <w:tc>
          <w:tcPr>
            <w:tcW w:w="1241" w:type="pct"/>
            <w:gridSpan w:val="3"/>
            <w:vAlign w:val="center"/>
          </w:tcPr>
          <w:p w14:paraId="71560C5B">
            <w:pPr>
              <w:jc w:val="center"/>
              <w:rPr>
                <w:rFonts w:ascii="宋体" w:hAnsi="宋体"/>
                <w:color w:val="auto"/>
                <w:szCs w:val="21"/>
                <w:highlight w:val="none"/>
              </w:rPr>
            </w:pPr>
          </w:p>
        </w:tc>
      </w:tr>
      <w:tr w14:paraId="6B77C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1CCFB0A">
            <w:pPr>
              <w:rPr>
                <w:rFonts w:ascii="宋体" w:hAnsi="宋体"/>
                <w:color w:val="auto"/>
                <w:szCs w:val="21"/>
                <w:highlight w:val="none"/>
              </w:rPr>
            </w:pPr>
            <w:r>
              <w:rPr>
                <w:rFonts w:hint="eastAsia" w:ascii="宋体" w:hAnsi="宋体"/>
                <w:color w:val="auto"/>
                <w:szCs w:val="21"/>
                <w:highlight w:val="none"/>
              </w:rPr>
              <w:t>进出水池配套启闭机型号</w:t>
            </w:r>
          </w:p>
        </w:tc>
        <w:tc>
          <w:tcPr>
            <w:tcW w:w="1342" w:type="pct"/>
            <w:vAlign w:val="center"/>
          </w:tcPr>
          <w:p w14:paraId="613F705E">
            <w:pPr>
              <w:jc w:val="center"/>
              <w:rPr>
                <w:rFonts w:ascii="宋体" w:hAnsi="宋体"/>
                <w:color w:val="auto"/>
                <w:szCs w:val="21"/>
                <w:highlight w:val="none"/>
              </w:rPr>
            </w:pPr>
          </w:p>
        </w:tc>
        <w:tc>
          <w:tcPr>
            <w:tcW w:w="1266" w:type="pct"/>
            <w:gridSpan w:val="3"/>
            <w:vAlign w:val="center"/>
          </w:tcPr>
          <w:p w14:paraId="3332948A">
            <w:pPr>
              <w:rPr>
                <w:rFonts w:ascii="宋体" w:hAnsi="宋体"/>
                <w:color w:val="auto"/>
                <w:szCs w:val="21"/>
                <w:highlight w:val="none"/>
              </w:rPr>
            </w:pPr>
            <w:r>
              <w:rPr>
                <w:rFonts w:hint="eastAsia" w:ascii="宋体" w:hAnsi="宋体"/>
                <w:color w:val="auto"/>
                <w:szCs w:val="21"/>
                <w:highlight w:val="none"/>
              </w:rPr>
              <w:t>进出水池闸门尺寸</w:t>
            </w:r>
          </w:p>
          <w:p w14:paraId="51841CB7">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3F194278">
            <w:pPr>
              <w:jc w:val="center"/>
              <w:rPr>
                <w:rFonts w:ascii="宋体" w:hAnsi="宋体"/>
                <w:color w:val="auto"/>
                <w:szCs w:val="21"/>
                <w:highlight w:val="none"/>
              </w:rPr>
            </w:pPr>
          </w:p>
        </w:tc>
      </w:tr>
      <w:tr w14:paraId="177D9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A68AB6E">
            <w:pPr>
              <w:rPr>
                <w:rFonts w:ascii="宋体" w:hAnsi="宋体"/>
                <w:color w:val="auto"/>
                <w:szCs w:val="21"/>
                <w:highlight w:val="none"/>
              </w:rPr>
            </w:pPr>
            <w:r>
              <w:rPr>
                <w:rFonts w:hint="eastAsia" w:ascii="宋体" w:hAnsi="宋体"/>
                <w:color w:val="auto"/>
                <w:szCs w:val="21"/>
                <w:highlight w:val="none"/>
              </w:rPr>
              <w:t>制造厂商</w:t>
            </w:r>
          </w:p>
        </w:tc>
        <w:tc>
          <w:tcPr>
            <w:tcW w:w="1342" w:type="pct"/>
            <w:vAlign w:val="center"/>
          </w:tcPr>
          <w:p w14:paraId="61CD48D3">
            <w:pPr>
              <w:rPr>
                <w:rFonts w:ascii="宋体" w:hAnsi="宋体"/>
                <w:color w:val="auto"/>
                <w:szCs w:val="21"/>
                <w:highlight w:val="none"/>
              </w:rPr>
            </w:pPr>
          </w:p>
        </w:tc>
        <w:tc>
          <w:tcPr>
            <w:tcW w:w="1266" w:type="pct"/>
            <w:gridSpan w:val="3"/>
            <w:vAlign w:val="center"/>
          </w:tcPr>
          <w:p w14:paraId="23CAAFBA">
            <w:pPr>
              <w:rPr>
                <w:rFonts w:ascii="宋体" w:hAnsi="宋体"/>
                <w:color w:val="auto"/>
                <w:szCs w:val="21"/>
                <w:highlight w:val="none"/>
              </w:rPr>
            </w:pPr>
            <w:r>
              <w:rPr>
                <w:rFonts w:hint="eastAsia" w:ascii="宋体" w:hAnsi="宋体"/>
                <w:color w:val="auto"/>
                <w:szCs w:val="21"/>
                <w:highlight w:val="none"/>
              </w:rPr>
              <w:t>备用电源</w:t>
            </w:r>
          </w:p>
        </w:tc>
        <w:tc>
          <w:tcPr>
            <w:tcW w:w="1241" w:type="pct"/>
            <w:gridSpan w:val="3"/>
            <w:vAlign w:val="center"/>
          </w:tcPr>
          <w:p w14:paraId="03414DB9">
            <w:pPr>
              <w:rPr>
                <w:rFonts w:ascii="宋体" w:hAnsi="宋体"/>
                <w:color w:val="auto"/>
                <w:szCs w:val="21"/>
                <w:highlight w:val="none"/>
              </w:rPr>
            </w:pPr>
          </w:p>
        </w:tc>
      </w:tr>
      <w:tr w14:paraId="08801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1CC2E56">
            <w:pPr>
              <w:rPr>
                <w:rFonts w:ascii="宋体" w:hAnsi="宋体"/>
                <w:color w:val="auto"/>
                <w:szCs w:val="21"/>
                <w:highlight w:val="none"/>
              </w:rPr>
            </w:pPr>
            <w:r>
              <w:rPr>
                <w:rFonts w:hint="eastAsia" w:ascii="宋体" w:hAnsi="宋体"/>
                <w:color w:val="auto"/>
                <w:szCs w:val="21"/>
                <w:highlight w:val="none"/>
              </w:rPr>
              <w:t>检修闸</w:t>
            </w:r>
          </w:p>
        </w:tc>
        <w:tc>
          <w:tcPr>
            <w:tcW w:w="1342" w:type="pct"/>
            <w:vAlign w:val="center"/>
          </w:tcPr>
          <w:p w14:paraId="69E60AC5">
            <w:pPr>
              <w:rPr>
                <w:rFonts w:ascii="宋体" w:hAnsi="宋体"/>
                <w:color w:val="auto"/>
                <w:szCs w:val="21"/>
                <w:highlight w:val="none"/>
              </w:rPr>
            </w:pPr>
          </w:p>
        </w:tc>
        <w:tc>
          <w:tcPr>
            <w:tcW w:w="1266" w:type="pct"/>
            <w:gridSpan w:val="3"/>
            <w:vAlign w:val="center"/>
          </w:tcPr>
          <w:p w14:paraId="16577705">
            <w:pPr>
              <w:rPr>
                <w:rFonts w:ascii="宋体" w:hAnsi="宋体"/>
                <w:color w:val="auto"/>
                <w:szCs w:val="21"/>
                <w:highlight w:val="none"/>
              </w:rPr>
            </w:pPr>
            <w:r>
              <w:rPr>
                <w:rFonts w:hint="eastAsia" w:ascii="宋体" w:hAnsi="宋体"/>
                <w:color w:val="auto"/>
                <w:szCs w:val="21"/>
                <w:highlight w:val="none"/>
              </w:rPr>
              <w:t>闸门尺寸</w:t>
            </w:r>
          </w:p>
          <w:p w14:paraId="3BD71B10">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717B99F3">
            <w:pPr>
              <w:jc w:val="center"/>
              <w:rPr>
                <w:rFonts w:ascii="宋体" w:hAnsi="宋体"/>
                <w:color w:val="auto"/>
                <w:szCs w:val="21"/>
                <w:highlight w:val="none"/>
              </w:rPr>
            </w:pPr>
          </w:p>
        </w:tc>
      </w:tr>
      <w:tr w14:paraId="4EC63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2EF9466A">
            <w:pPr>
              <w:rPr>
                <w:rFonts w:ascii="宋体" w:hAnsi="宋体"/>
                <w:color w:val="auto"/>
                <w:szCs w:val="21"/>
                <w:highlight w:val="none"/>
              </w:rPr>
            </w:pPr>
            <w:r>
              <w:rPr>
                <w:rFonts w:hint="eastAsia" w:ascii="宋体" w:hAnsi="宋体"/>
                <w:color w:val="auto"/>
                <w:szCs w:val="21"/>
                <w:highlight w:val="none"/>
              </w:rPr>
              <w:t>泵站机电设备及辅助设备1（同站存在多种设备的增表插入）</w:t>
            </w:r>
          </w:p>
        </w:tc>
      </w:tr>
      <w:tr w14:paraId="07F5D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1A7C732">
            <w:pPr>
              <w:rPr>
                <w:rFonts w:ascii="宋体" w:hAnsi="宋体"/>
                <w:color w:val="auto"/>
                <w:szCs w:val="21"/>
                <w:highlight w:val="none"/>
              </w:rPr>
            </w:pPr>
            <w:r>
              <w:rPr>
                <w:rFonts w:hint="eastAsia" w:ascii="宋体" w:hAnsi="宋体"/>
                <w:color w:val="auto"/>
                <w:szCs w:val="21"/>
                <w:highlight w:val="none"/>
              </w:rPr>
              <w:t>设备名称</w:t>
            </w:r>
          </w:p>
        </w:tc>
        <w:tc>
          <w:tcPr>
            <w:tcW w:w="1342" w:type="pct"/>
            <w:vAlign w:val="center"/>
          </w:tcPr>
          <w:p w14:paraId="4E38A71C">
            <w:pPr>
              <w:widowControl/>
              <w:jc w:val="center"/>
              <w:rPr>
                <w:rFonts w:ascii="宋体" w:hAnsi="宋体" w:cs="宋体"/>
                <w:color w:val="auto"/>
                <w:kern w:val="0"/>
                <w:szCs w:val="21"/>
                <w:highlight w:val="none"/>
              </w:rPr>
            </w:pPr>
          </w:p>
        </w:tc>
        <w:tc>
          <w:tcPr>
            <w:tcW w:w="1314" w:type="pct"/>
            <w:gridSpan w:val="4"/>
            <w:vAlign w:val="center"/>
          </w:tcPr>
          <w:p w14:paraId="46D6E7FC">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93" w:type="pct"/>
            <w:gridSpan w:val="2"/>
            <w:vAlign w:val="center"/>
          </w:tcPr>
          <w:p w14:paraId="61CED13F">
            <w:pPr>
              <w:widowControl/>
              <w:jc w:val="center"/>
              <w:rPr>
                <w:rFonts w:ascii="宋体" w:hAnsi="宋体" w:cs="宋体"/>
                <w:color w:val="auto"/>
                <w:kern w:val="0"/>
                <w:szCs w:val="21"/>
                <w:highlight w:val="none"/>
              </w:rPr>
            </w:pPr>
            <w:r>
              <w:rPr>
                <w:rFonts w:hint="eastAsia" w:ascii="宋体" w:hAnsi="宋体"/>
                <w:color w:val="auto"/>
                <w:szCs w:val="21"/>
                <w:highlight w:val="none"/>
              </w:rPr>
              <w:t>配水</w:t>
            </w:r>
          </w:p>
        </w:tc>
      </w:tr>
      <w:tr w14:paraId="55F12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E7ABC19">
            <w:pPr>
              <w:rPr>
                <w:rFonts w:ascii="宋体" w:hAnsi="宋体"/>
                <w:color w:val="auto"/>
                <w:szCs w:val="21"/>
                <w:highlight w:val="none"/>
              </w:rPr>
            </w:pPr>
            <w:r>
              <w:rPr>
                <w:rFonts w:hint="eastAsia" w:ascii="宋体" w:hAnsi="宋体"/>
                <w:color w:val="auto"/>
                <w:szCs w:val="21"/>
                <w:highlight w:val="none"/>
              </w:rPr>
              <w:t>水泵型式（型号）+（干式/潜水）+（混泫泵轴流泵/离心泵）</w:t>
            </w:r>
          </w:p>
        </w:tc>
        <w:tc>
          <w:tcPr>
            <w:tcW w:w="1342" w:type="pct"/>
            <w:vAlign w:val="center"/>
          </w:tcPr>
          <w:p w14:paraId="3B4DA9C1">
            <w:pPr>
              <w:jc w:val="center"/>
              <w:rPr>
                <w:rFonts w:ascii="宋体" w:hAnsi="宋体"/>
                <w:color w:val="auto"/>
                <w:szCs w:val="21"/>
                <w:highlight w:val="none"/>
              </w:rPr>
            </w:pPr>
            <w:r>
              <w:rPr>
                <w:rFonts w:hint="eastAsia" w:ascii="宋体" w:hAnsi="宋体"/>
                <w:color w:val="auto"/>
                <w:szCs w:val="21"/>
                <w:highlight w:val="none"/>
              </w:rPr>
              <w:t>350ZLB-125轴流泵</w:t>
            </w:r>
          </w:p>
        </w:tc>
        <w:tc>
          <w:tcPr>
            <w:tcW w:w="1314" w:type="pct"/>
            <w:gridSpan w:val="4"/>
            <w:vAlign w:val="center"/>
          </w:tcPr>
          <w:p w14:paraId="457061FD">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394E1AF9">
            <w:pPr>
              <w:rPr>
                <w:rFonts w:ascii="宋体" w:hAnsi="宋体"/>
                <w:color w:val="auto"/>
                <w:szCs w:val="21"/>
                <w:highlight w:val="none"/>
              </w:rPr>
            </w:pPr>
            <w:r>
              <w:rPr>
                <w:rFonts w:hint="eastAsia" w:ascii="宋体" w:hAnsi="宋体"/>
                <w:color w:val="auto"/>
                <w:szCs w:val="21"/>
                <w:highlight w:val="none"/>
              </w:rPr>
              <w:t>高邮长河泵业有限公司</w:t>
            </w:r>
          </w:p>
        </w:tc>
      </w:tr>
      <w:tr w14:paraId="517CF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1429D72">
            <w:pPr>
              <w:rPr>
                <w:rFonts w:ascii="宋体" w:hAnsi="宋体"/>
                <w:color w:val="auto"/>
                <w:szCs w:val="21"/>
                <w:highlight w:val="none"/>
              </w:rPr>
            </w:pPr>
            <w:r>
              <w:rPr>
                <w:rFonts w:hint="eastAsia" w:ascii="宋体" w:hAnsi="宋体"/>
                <w:color w:val="auto"/>
                <w:szCs w:val="21"/>
                <w:highlight w:val="none"/>
              </w:rPr>
              <w:t>水泵安装高程</w:t>
            </w:r>
          </w:p>
        </w:tc>
        <w:tc>
          <w:tcPr>
            <w:tcW w:w="1342" w:type="pct"/>
            <w:vAlign w:val="center"/>
          </w:tcPr>
          <w:p w14:paraId="4D528003">
            <w:pPr>
              <w:jc w:val="center"/>
              <w:rPr>
                <w:rFonts w:ascii="宋体" w:hAnsi="宋体"/>
                <w:color w:val="auto"/>
                <w:szCs w:val="21"/>
                <w:highlight w:val="none"/>
              </w:rPr>
            </w:pPr>
          </w:p>
        </w:tc>
        <w:tc>
          <w:tcPr>
            <w:tcW w:w="1314" w:type="pct"/>
            <w:gridSpan w:val="4"/>
            <w:vAlign w:val="center"/>
          </w:tcPr>
          <w:p w14:paraId="38ED4807">
            <w:pPr>
              <w:rPr>
                <w:rFonts w:ascii="宋体" w:hAnsi="宋体"/>
                <w:color w:val="auto"/>
                <w:szCs w:val="21"/>
                <w:highlight w:val="none"/>
              </w:rPr>
            </w:pPr>
            <w:r>
              <w:rPr>
                <w:rFonts w:hint="eastAsia" w:ascii="宋体" w:hAnsi="宋体"/>
                <w:color w:val="auto"/>
                <w:szCs w:val="21"/>
                <w:highlight w:val="none"/>
              </w:rPr>
              <w:t>配套拍门型式</w:t>
            </w:r>
          </w:p>
        </w:tc>
        <w:tc>
          <w:tcPr>
            <w:tcW w:w="1193" w:type="pct"/>
            <w:gridSpan w:val="2"/>
            <w:vAlign w:val="center"/>
          </w:tcPr>
          <w:p w14:paraId="241FC36F">
            <w:pPr>
              <w:rPr>
                <w:rFonts w:ascii="宋体" w:hAnsi="宋体"/>
                <w:color w:val="auto"/>
                <w:szCs w:val="21"/>
                <w:highlight w:val="none"/>
              </w:rPr>
            </w:pPr>
          </w:p>
        </w:tc>
      </w:tr>
      <w:tr w14:paraId="46D22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1DA0C9F">
            <w:pPr>
              <w:rPr>
                <w:rFonts w:ascii="宋体" w:hAnsi="宋体"/>
                <w:color w:val="auto"/>
                <w:szCs w:val="21"/>
                <w:highlight w:val="none"/>
              </w:rPr>
            </w:pPr>
            <w:r>
              <w:rPr>
                <w:rFonts w:hint="eastAsia" w:ascii="宋体" w:hAnsi="宋体"/>
                <w:color w:val="auto"/>
                <w:szCs w:val="21"/>
                <w:highlight w:val="none"/>
              </w:rPr>
              <w:t>水泵台数</w:t>
            </w:r>
          </w:p>
        </w:tc>
        <w:tc>
          <w:tcPr>
            <w:tcW w:w="1342" w:type="pct"/>
            <w:vAlign w:val="center"/>
          </w:tcPr>
          <w:p w14:paraId="2E16050B">
            <w:pPr>
              <w:jc w:val="center"/>
              <w:rPr>
                <w:rFonts w:ascii="宋体" w:hAnsi="宋体"/>
                <w:color w:val="auto"/>
                <w:szCs w:val="21"/>
                <w:highlight w:val="none"/>
              </w:rPr>
            </w:pPr>
            <w:r>
              <w:rPr>
                <w:rFonts w:hint="eastAsia" w:ascii="宋体" w:hAnsi="宋体"/>
                <w:color w:val="auto"/>
                <w:szCs w:val="21"/>
                <w:highlight w:val="none"/>
              </w:rPr>
              <w:t>2</w:t>
            </w:r>
          </w:p>
        </w:tc>
        <w:tc>
          <w:tcPr>
            <w:tcW w:w="1314" w:type="pct"/>
            <w:gridSpan w:val="4"/>
            <w:vAlign w:val="center"/>
          </w:tcPr>
          <w:p w14:paraId="342A6449">
            <w:pPr>
              <w:rPr>
                <w:rFonts w:ascii="宋体" w:hAnsi="宋体"/>
                <w:color w:val="auto"/>
                <w:szCs w:val="21"/>
                <w:highlight w:val="none"/>
              </w:rPr>
            </w:pPr>
            <w:r>
              <w:rPr>
                <w:rFonts w:hint="eastAsia" w:ascii="宋体" w:hAnsi="宋体"/>
                <w:color w:val="auto"/>
                <w:szCs w:val="21"/>
                <w:highlight w:val="none"/>
              </w:rPr>
              <w:t>单泵流量</w:t>
            </w:r>
          </w:p>
        </w:tc>
        <w:tc>
          <w:tcPr>
            <w:tcW w:w="1193" w:type="pct"/>
            <w:gridSpan w:val="2"/>
            <w:vAlign w:val="center"/>
          </w:tcPr>
          <w:p w14:paraId="0392968A">
            <w:pPr>
              <w:jc w:val="center"/>
              <w:rPr>
                <w:rFonts w:ascii="宋体" w:hAnsi="宋体"/>
                <w:color w:val="auto"/>
                <w:szCs w:val="21"/>
                <w:highlight w:val="none"/>
              </w:rPr>
            </w:pPr>
            <w:r>
              <w:rPr>
                <w:rFonts w:hint="eastAsia" w:ascii="宋体" w:hAnsi="宋体"/>
                <w:color w:val="auto"/>
                <w:szCs w:val="21"/>
                <w:highlight w:val="none"/>
              </w:rPr>
              <w:t>0.357立方米/秒</w:t>
            </w:r>
          </w:p>
        </w:tc>
      </w:tr>
      <w:tr w14:paraId="5625E8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A611BB9">
            <w:pPr>
              <w:rPr>
                <w:rFonts w:ascii="宋体" w:hAnsi="宋体"/>
                <w:color w:val="auto"/>
                <w:szCs w:val="21"/>
                <w:highlight w:val="none"/>
              </w:rPr>
            </w:pPr>
            <w:r>
              <w:rPr>
                <w:rFonts w:hint="eastAsia" w:ascii="宋体" w:hAnsi="宋体"/>
                <w:color w:val="auto"/>
                <w:szCs w:val="21"/>
                <w:highlight w:val="none"/>
              </w:rPr>
              <w:t>运行模式（X台X小时）</w:t>
            </w:r>
          </w:p>
        </w:tc>
        <w:tc>
          <w:tcPr>
            <w:tcW w:w="1342" w:type="pct"/>
            <w:vAlign w:val="center"/>
          </w:tcPr>
          <w:p w14:paraId="55E94EC6">
            <w:pPr>
              <w:jc w:val="center"/>
              <w:rPr>
                <w:rFonts w:ascii="宋体" w:hAnsi="宋体"/>
                <w:color w:val="auto"/>
                <w:szCs w:val="21"/>
                <w:highlight w:val="none"/>
              </w:rPr>
            </w:pPr>
            <w:r>
              <w:rPr>
                <w:rFonts w:hint="eastAsia" w:ascii="宋体" w:hAnsi="宋体"/>
                <w:color w:val="auto"/>
                <w:szCs w:val="21"/>
                <w:highlight w:val="none"/>
              </w:rPr>
              <w:t>1开  备 10小时</w:t>
            </w:r>
          </w:p>
        </w:tc>
        <w:tc>
          <w:tcPr>
            <w:tcW w:w="1314" w:type="pct"/>
            <w:gridSpan w:val="4"/>
            <w:vAlign w:val="center"/>
          </w:tcPr>
          <w:p w14:paraId="35149006">
            <w:pPr>
              <w:rPr>
                <w:rFonts w:ascii="宋体" w:hAnsi="宋体"/>
                <w:color w:val="auto"/>
                <w:szCs w:val="21"/>
                <w:highlight w:val="none"/>
              </w:rPr>
            </w:pPr>
            <w:r>
              <w:rPr>
                <w:rFonts w:hint="eastAsia" w:ascii="宋体" w:hAnsi="宋体"/>
                <w:color w:val="auto"/>
                <w:szCs w:val="21"/>
                <w:highlight w:val="none"/>
              </w:rPr>
              <w:t>供电情况（单路/双路）</w:t>
            </w:r>
          </w:p>
        </w:tc>
        <w:tc>
          <w:tcPr>
            <w:tcW w:w="1193" w:type="pct"/>
            <w:gridSpan w:val="2"/>
            <w:vAlign w:val="center"/>
          </w:tcPr>
          <w:p w14:paraId="1AA65225">
            <w:pPr>
              <w:jc w:val="center"/>
              <w:rPr>
                <w:rFonts w:ascii="宋体" w:hAnsi="宋体"/>
                <w:color w:val="auto"/>
                <w:szCs w:val="21"/>
                <w:highlight w:val="none"/>
              </w:rPr>
            </w:pPr>
            <w:r>
              <w:rPr>
                <w:rFonts w:hint="eastAsia" w:ascii="宋体" w:hAnsi="宋体"/>
                <w:color w:val="auto"/>
                <w:szCs w:val="21"/>
                <w:highlight w:val="none"/>
              </w:rPr>
              <w:t>单路</w:t>
            </w:r>
          </w:p>
        </w:tc>
      </w:tr>
      <w:tr w14:paraId="504FA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66CFB5F">
            <w:pPr>
              <w:rPr>
                <w:rFonts w:ascii="宋体" w:hAnsi="宋体"/>
                <w:color w:val="auto"/>
                <w:szCs w:val="21"/>
                <w:highlight w:val="none"/>
              </w:rPr>
            </w:pPr>
            <w:r>
              <w:rPr>
                <w:rFonts w:hint="eastAsia" w:ascii="宋体" w:hAnsi="宋体"/>
                <w:color w:val="auto"/>
                <w:szCs w:val="21"/>
                <w:highlight w:val="none"/>
              </w:rPr>
              <w:t>主变压器型号</w:t>
            </w:r>
          </w:p>
        </w:tc>
        <w:tc>
          <w:tcPr>
            <w:tcW w:w="1342" w:type="pct"/>
            <w:vAlign w:val="center"/>
          </w:tcPr>
          <w:p w14:paraId="38B1959F">
            <w:pPr>
              <w:jc w:val="center"/>
              <w:rPr>
                <w:rFonts w:ascii="宋体" w:hAnsi="宋体"/>
                <w:color w:val="auto"/>
                <w:szCs w:val="21"/>
                <w:highlight w:val="none"/>
              </w:rPr>
            </w:pPr>
          </w:p>
        </w:tc>
        <w:tc>
          <w:tcPr>
            <w:tcW w:w="1314" w:type="pct"/>
            <w:gridSpan w:val="4"/>
            <w:vAlign w:val="center"/>
          </w:tcPr>
          <w:p w14:paraId="53EE67D7">
            <w:pPr>
              <w:rPr>
                <w:rFonts w:ascii="宋体" w:hAnsi="宋体"/>
                <w:color w:val="auto"/>
                <w:szCs w:val="21"/>
                <w:highlight w:val="none"/>
              </w:rPr>
            </w:pPr>
            <w:r>
              <w:rPr>
                <w:rFonts w:hint="eastAsia" w:ascii="宋体" w:hAnsi="宋体"/>
                <w:color w:val="auto"/>
                <w:szCs w:val="21"/>
                <w:highlight w:val="none"/>
              </w:rPr>
              <w:t>主变制造厂商</w:t>
            </w:r>
          </w:p>
        </w:tc>
        <w:tc>
          <w:tcPr>
            <w:tcW w:w="1193" w:type="pct"/>
            <w:gridSpan w:val="2"/>
            <w:vAlign w:val="center"/>
          </w:tcPr>
          <w:p w14:paraId="51AAAE9B">
            <w:pPr>
              <w:rPr>
                <w:rFonts w:ascii="宋体" w:hAnsi="宋体"/>
                <w:color w:val="auto"/>
                <w:szCs w:val="21"/>
                <w:highlight w:val="none"/>
              </w:rPr>
            </w:pPr>
          </w:p>
        </w:tc>
      </w:tr>
      <w:tr w14:paraId="45441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B12DFFD">
            <w:pPr>
              <w:rPr>
                <w:rFonts w:ascii="宋体" w:hAnsi="宋体"/>
                <w:color w:val="auto"/>
                <w:szCs w:val="21"/>
                <w:highlight w:val="none"/>
              </w:rPr>
            </w:pPr>
            <w:r>
              <w:rPr>
                <w:rFonts w:hint="eastAsia" w:ascii="宋体" w:hAnsi="宋体"/>
                <w:color w:val="auto"/>
                <w:szCs w:val="21"/>
                <w:highlight w:val="none"/>
              </w:rPr>
              <w:t>主变压器台数</w:t>
            </w:r>
          </w:p>
        </w:tc>
        <w:tc>
          <w:tcPr>
            <w:tcW w:w="1342" w:type="pct"/>
            <w:vAlign w:val="center"/>
          </w:tcPr>
          <w:p w14:paraId="4B413B13">
            <w:pPr>
              <w:jc w:val="center"/>
              <w:rPr>
                <w:rFonts w:ascii="宋体" w:hAnsi="宋体"/>
                <w:color w:val="auto"/>
                <w:szCs w:val="21"/>
                <w:highlight w:val="none"/>
              </w:rPr>
            </w:pPr>
          </w:p>
        </w:tc>
        <w:tc>
          <w:tcPr>
            <w:tcW w:w="1314" w:type="pct"/>
            <w:gridSpan w:val="4"/>
            <w:vAlign w:val="center"/>
          </w:tcPr>
          <w:p w14:paraId="44F3CB5D">
            <w:pPr>
              <w:rPr>
                <w:rFonts w:ascii="宋体" w:hAnsi="宋体"/>
                <w:color w:val="auto"/>
                <w:szCs w:val="21"/>
                <w:highlight w:val="none"/>
              </w:rPr>
            </w:pPr>
            <w:r>
              <w:rPr>
                <w:rFonts w:hint="eastAsia" w:ascii="宋体" w:hAnsi="宋体"/>
                <w:color w:val="auto"/>
                <w:szCs w:val="21"/>
                <w:highlight w:val="none"/>
              </w:rPr>
              <w:t>主变总容量</w:t>
            </w:r>
          </w:p>
        </w:tc>
        <w:tc>
          <w:tcPr>
            <w:tcW w:w="1193" w:type="pct"/>
            <w:gridSpan w:val="2"/>
            <w:vAlign w:val="center"/>
          </w:tcPr>
          <w:p w14:paraId="56740417">
            <w:pPr>
              <w:jc w:val="center"/>
              <w:rPr>
                <w:rFonts w:ascii="宋体" w:hAnsi="宋体"/>
                <w:color w:val="auto"/>
                <w:szCs w:val="21"/>
                <w:highlight w:val="none"/>
              </w:rPr>
            </w:pPr>
          </w:p>
        </w:tc>
      </w:tr>
      <w:tr w14:paraId="67E00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E3FF188">
            <w:pPr>
              <w:rPr>
                <w:rFonts w:ascii="宋体" w:hAnsi="宋体"/>
                <w:color w:val="auto"/>
                <w:szCs w:val="21"/>
                <w:highlight w:val="none"/>
              </w:rPr>
            </w:pPr>
            <w:r>
              <w:rPr>
                <w:rFonts w:hint="eastAsia" w:ascii="宋体" w:hAnsi="宋体"/>
                <w:color w:val="auto"/>
                <w:szCs w:val="21"/>
                <w:highlight w:val="none"/>
              </w:rPr>
              <w:t>站用变压器型号</w:t>
            </w:r>
          </w:p>
        </w:tc>
        <w:tc>
          <w:tcPr>
            <w:tcW w:w="1342" w:type="pct"/>
            <w:vAlign w:val="center"/>
          </w:tcPr>
          <w:p w14:paraId="5925A223">
            <w:pPr>
              <w:jc w:val="center"/>
              <w:rPr>
                <w:rFonts w:ascii="宋体" w:hAnsi="宋体"/>
                <w:color w:val="auto"/>
                <w:szCs w:val="21"/>
                <w:highlight w:val="none"/>
              </w:rPr>
            </w:pPr>
          </w:p>
        </w:tc>
        <w:tc>
          <w:tcPr>
            <w:tcW w:w="1314" w:type="pct"/>
            <w:gridSpan w:val="4"/>
            <w:vAlign w:val="center"/>
          </w:tcPr>
          <w:p w14:paraId="20791BE9">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414C2B92">
            <w:pPr>
              <w:rPr>
                <w:rFonts w:ascii="宋体" w:hAnsi="宋体"/>
                <w:color w:val="auto"/>
                <w:szCs w:val="21"/>
                <w:highlight w:val="none"/>
              </w:rPr>
            </w:pPr>
          </w:p>
        </w:tc>
      </w:tr>
      <w:tr w14:paraId="0CDDF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D4F7592">
            <w:pPr>
              <w:rPr>
                <w:rFonts w:ascii="宋体" w:hAnsi="宋体"/>
                <w:color w:val="auto"/>
                <w:szCs w:val="21"/>
                <w:highlight w:val="none"/>
              </w:rPr>
            </w:pPr>
            <w:r>
              <w:rPr>
                <w:rFonts w:hint="eastAsia" w:ascii="宋体" w:hAnsi="宋体"/>
                <w:color w:val="auto"/>
                <w:szCs w:val="21"/>
                <w:highlight w:val="none"/>
              </w:rPr>
              <w:t>站用变压器台数</w:t>
            </w:r>
          </w:p>
        </w:tc>
        <w:tc>
          <w:tcPr>
            <w:tcW w:w="1342" w:type="pct"/>
            <w:vAlign w:val="center"/>
          </w:tcPr>
          <w:p w14:paraId="40E9D9E7">
            <w:pPr>
              <w:jc w:val="center"/>
              <w:rPr>
                <w:rFonts w:ascii="宋体" w:hAnsi="宋体"/>
                <w:color w:val="auto"/>
                <w:szCs w:val="21"/>
                <w:highlight w:val="none"/>
              </w:rPr>
            </w:pPr>
          </w:p>
        </w:tc>
        <w:tc>
          <w:tcPr>
            <w:tcW w:w="1314" w:type="pct"/>
            <w:gridSpan w:val="4"/>
            <w:vAlign w:val="center"/>
          </w:tcPr>
          <w:p w14:paraId="5B777417">
            <w:pPr>
              <w:rPr>
                <w:rFonts w:ascii="宋体" w:hAnsi="宋体"/>
                <w:color w:val="auto"/>
                <w:szCs w:val="21"/>
                <w:highlight w:val="none"/>
              </w:rPr>
            </w:pPr>
            <w:r>
              <w:rPr>
                <w:rFonts w:hint="eastAsia" w:ascii="宋体" w:hAnsi="宋体"/>
                <w:color w:val="auto"/>
                <w:szCs w:val="21"/>
                <w:highlight w:val="none"/>
              </w:rPr>
              <w:t>站用变总容量</w:t>
            </w:r>
          </w:p>
        </w:tc>
        <w:tc>
          <w:tcPr>
            <w:tcW w:w="1193" w:type="pct"/>
            <w:gridSpan w:val="2"/>
            <w:vAlign w:val="center"/>
          </w:tcPr>
          <w:p w14:paraId="1413B456">
            <w:pPr>
              <w:jc w:val="center"/>
              <w:rPr>
                <w:rFonts w:ascii="宋体" w:hAnsi="宋体"/>
                <w:color w:val="auto"/>
                <w:szCs w:val="21"/>
                <w:highlight w:val="none"/>
              </w:rPr>
            </w:pPr>
          </w:p>
        </w:tc>
      </w:tr>
      <w:tr w14:paraId="3D708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30F9D8F">
            <w:pPr>
              <w:rPr>
                <w:rFonts w:ascii="宋体" w:hAnsi="宋体"/>
                <w:color w:val="auto"/>
                <w:szCs w:val="21"/>
                <w:highlight w:val="none"/>
              </w:rPr>
            </w:pPr>
            <w:r>
              <w:rPr>
                <w:rFonts w:hint="eastAsia" w:ascii="宋体" w:hAnsi="宋体"/>
                <w:color w:val="auto"/>
                <w:szCs w:val="21"/>
                <w:highlight w:val="none"/>
              </w:rPr>
              <w:t>电动机型号</w:t>
            </w:r>
          </w:p>
        </w:tc>
        <w:tc>
          <w:tcPr>
            <w:tcW w:w="1342" w:type="pct"/>
            <w:vAlign w:val="center"/>
          </w:tcPr>
          <w:p w14:paraId="07238332">
            <w:pPr>
              <w:jc w:val="center"/>
              <w:rPr>
                <w:rFonts w:ascii="宋体" w:hAnsi="宋体"/>
                <w:color w:val="auto"/>
                <w:szCs w:val="21"/>
                <w:highlight w:val="none"/>
              </w:rPr>
            </w:pPr>
          </w:p>
        </w:tc>
        <w:tc>
          <w:tcPr>
            <w:tcW w:w="1314" w:type="pct"/>
            <w:gridSpan w:val="4"/>
            <w:vAlign w:val="center"/>
          </w:tcPr>
          <w:p w14:paraId="3BB489C4">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4DD52297">
            <w:pPr>
              <w:rPr>
                <w:rFonts w:ascii="宋体" w:hAnsi="宋体"/>
                <w:color w:val="auto"/>
                <w:szCs w:val="21"/>
                <w:highlight w:val="none"/>
              </w:rPr>
            </w:pPr>
          </w:p>
        </w:tc>
      </w:tr>
      <w:tr w14:paraId="59AF9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49FEFE0">
            <w:pPr>
              <w:rPr>
                <w:rFonts w:ascii="宋体" w:hAnsi="宋体"/>
                <w:color w:val="auto"/>
                <w:szCs w:val="21"/>
                <w:highlight w:val="none"/>
              </w:rPr>
            </w:pPr>
            <w:r>
              <w:rPr>
                <w:rFonts w:hint="eastAsia" w:ascii="宋体" w:hAnsi="宋体"/>
                <w:color w:val="auto"/>
                <w:szCs w:val="21"/>
                <w:highlight w:val="none"/>
              </w:rPr>
              <w:t>电压等级</w:t>
            </w:r>
          </w:p>
        </w:tc>
        <w:tc>
          <w:tcPr>
            <w:tcW w:w="1342" w:type="pct"/>
            <w:vAlign w:val="center"/>
          </w:tcPr>
          <w:p w14:paraId="3DB6404C">
            <w:pPr>
              <w:jc w:val="center"/>
              <w:rPr>
                <w:rFonts w:ascii="宋体" w:hAnsi="宋体"/>
                <w:color w:val="auto"/>
                <w:szCs w:val="21"/>
                <w:highlight w:val="none"/>
              </w:rPr>
            </w:pPr>
            <w:r>
              <w:rPr>
                <w:rFonts w:hint="eastAsia" w:ascii="宋体" w:hAnsi="宋体"/>
                <w:color w:val="auto"/>
                <w:szCs w:val="21"/>
                <w:highlight w:val="none"/>
              </w:rPr>
              <w:t>380V</w:t>
            </w:r>
          </w:p>
        </w:tc>
        <w:tc>
          <w:tcPr>
            <w:tcW w:w="1314" w:type="pct"/>
            <w:gridSpan w:val="4"/>
            <w:vAlign w:val="center"/>
          </w:tcPr>
          <w:p w14:paraId="57F26648">
            <w:pPr>
              <w:rPr>
                <w:rFonts w:ascii="宋体" w:hAnsi="宋体"/>
                <w:color w:val="auto"/>
                <w:szCs w:val="21"/>
                <w:highlight w:val="none"/>
              </w:rPr>
            </w:pPr>
            <w:r>
              <w:rPr>
                <w:rFonts w:hint="eastAsia" w:ascii="宋体" w:hAnsi="宋体"/>
                <w:color w:val="auto"/>
                <w:szCs w:val="21"/>
                <w:highlight w:val="none"/>
              </w:rPr>
              <w:t>机组启动方式</w:t>
            </w:r>
          </w:p>
        </w:tc>
        <w:tc>
          <w:tcPr>
            <w:tcW w:w="1193" w:type="pct"/>
            <w:gridSpan w:val="2"/>
            <w:vAlign w:val="center"/>
          </w:tcPr>
          <w:p w14:paraId="4427AEB8">
            <w:pPr>
              <w:jc w:val="center"/>
              <w:rPr>
                <w:rFonts w:ascii="宋体" w:hAnsi="宋体"/>
                <w:color w:val="auto"/>
                <w:szCs w:val="21"/>
                <w:highlight w:val="none"/>
              </w:rPr>
            </w:pPr>
          </w:p>
        </w:tc>
      </w:tr>
      <w:tr w14:paraId="39608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464A523">
            <w:pPr>
              <w:rPr>
                <w:rFonts w:ascii="宋体" w:hAnsi="宋体"/>
                <w:color w:val="auto"/>
                <w:szCs w:val="21"/>
                <w:highlight w:val="none"/>
              </w:rPr>
            </w:pPr>
            <w:r>
              <w:rPr>
                <w:rFonts w:hint="eastAsia" w:ascii="宋体" w:hAnsi="宋体"/>
                <w:color w:val="auto"/>
                <w:szCs w:val="21"/>
                <w:highlight w:val="none"/>
              </w:rPr>
              <w:t>开关柜型号</w:t>
            </w:r>
          </w:p>
        </w:tc>
        <w:tc>
          <w:tcPr>
            <w:tcW w:w="1342" w:type="pct"/>
            <w:vAlign w:val="center"/>
          </w:tcPr>
          <w:p w14:paraId="0FCC4C34">
            <w:pPr>
              <w:jc w:val="center"/>
              <w:rPr>
                <w:rFonts w:ascii="宋体" w:hAnsi="宋体"/>
                <w:color w:val="auto"/>
                <w:szCs w:val="21"/>
                <w:highlight w:val="none"/>
              </w:rPr>
            </w:pPr>
          </w:p>
        </w:tc>
        <w:tc>
          <w:tcPr>
            <w:tcW w:w="1314" w:type="pct"/>
            <w:gridSpan w:val="4"/>
            <w:vAlign w:val="center"/>
          </w:tcPr>
          <w:p w14:paraId="73CCC88F">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05FFD931">
            <w:pPr>
              <w:rPr>
                <w:rFonts w:ascii="宋体" w:hAnsi="宋体"/>
                <w:color w:val="auto"/>
                <w:szCs w:val="21"/>
                <w:highlight w:val="none"/>
              </w:rPr>
            </w:pPr>
          </w:p>
        </w:tc>
      </w:tr>
      <w:tr w14:paraId="7F6129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C76DBB4">
            <w:pPr>
              <w:rPr>
                <w:rFonts w:ascii="宋体" w:hAnsi="宋体"/>
                <w:color w:val="auto"/>
                <w:szCs w:val="21"/>
                <w:highlight w:val="none"/>
              </w:rPr>
            </w:pPr>
            <w:r>
              <w:rPr>
                <w:rFonts w:hint="eastAsia" w:ascii="宋体" w:hAnsi="宋体"/>
                <w:color w:val="auto"/>
                <w:szCs w:val="21"/>
                <w:highlight w:val="none"/>
              </w:rPr>
              <w:t>中控系统</w:t>
            </w:r>
          </w:p>
        </w:tc>
        <w:tc>
          <w:tcPr>
            <w:tcW w:w="1342" w:type="pct"/>
            <w:vAlign w:val="center"/>
          </w:tcPr>
          <w:p w14:paraId="1844C8A3">
            <w:pPr>
              <w:jc w:val="center"/>
              <w:rPr>
                <w:rFonts w:ascii="宋体" w:hAnsi="宋体"/>
                <w:color w:val="auto"/>
                <w:szCs w:val="21"/>
                <w:highlight w:val="none"/>
              </w:rPr>
            </w:pPr>
          </w:p>
        </w:tc>
        <w:tc>
          <w:tcPr>
            <w:tcW w:w="1314" w:type="pct"/>
            <w:gridSpan w:val="4"/>
            <w:vAlign w:val="center"/>
          </w:tcPr>
          <w:p w14:paraId="5EC32916">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3B8D8062">
            <w:pPr>
              <w:rPr>
                <w:rFonts w:ascii="宋体" w:hAnsi="宋体"/>
                <w:color w:val="auto"/>
                <w:szCs w:val="21"/>
                <w:highlight w:val="none"/>
              </w:rPr>
            </w:pPr>
          </w:p>
        </w:tc>
      </w:tr>
      <w:tr w14:paraId="5644B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DED1750">
            <w:pPr>
              <w:rPr>
                <w:rFonts w:ascii="宋体" w:hAnsi="宋体"/>
                <w:color w:val="auto"/>
                <w:szCs w:val="21"/>
                <w:highlight w:val="none"/>
              </w:rPr>
            </w:pPr>
            <w:r>
              <w:rPr>
                <w:rFonts w:hint="eastAsia" w:ascii="宋体" w:hAnsi="宋体"/>
                <w:color w:val="auto"/>
                <w:szCs w:val="21"/>
                <w:highlight w:val="none"/>
              </w:rPr>
              <w:t>防雷等级</w:t>
            </w:r>
          </w:p>
        </w:tc>
        <w:tc>
          <w:tcPr>
            <w:tcW w:w="1342" w:type="pct"/>
            <w:vAlign w:val="center"/>
          </w:tcPr>
          <w:p w14:paraId="478A01B2">
            <w:pPr>
              <w:jc w:val="center"/>
              <w:rPr>
                <w:rFonts w:ascii="宋体" w:hAnsi="宋体"/>
                <w:color w:val="auto"/>
                <w:szCs w:val="21"/>
                <w:highlight w:val="none"/>
              </w:rPr>
            </w:pPr>
          </w:p>
        </w:tc>
        <w:tc>
          <w:tcPr>
            <w:tcW w:w="1314" w:type="pct"/>
            <w:gridSpan w:val="4"/>
            <w:vAlign w:val="center"/>
          </w:tcPr>
          <w:p w14:paraId="7EAB8733">
            <w:pPr>
              <w:rPr>
                <w:rFonts w:ascii="宋体" w:hAnsi="宋体"/>
                <w:color w:val="auto"/>
                <w:szCs w:val="21"/>
                <w:highlight w:val="none"/>
              </w:rPr>
            </w:pPr>
            <w:r>
              <w:rPr>
                <w:rFonts w:hint="eastAsia" w:ascii="宋体" w:hAnsi="宋体"/>
                <w:color w:val="auto"/>
                <w:szCs w:val="21"/>
                <w:highlight w:val="none"/>
              </w:rPr>
              <w:t>防雷设备型号</w:t>
            </w:r>
          </w:p>
        </w:tc>
        <w:tc>
          <w:tcPr>
            <w:tcW w:w="1193" w:type="pct"/>
            <w:gridSpan w:val="2"/>
            <w:vAlign w:val="center"/>
          </w:tcPr>
          <w:p w14:paraId="25C62F59">
            <w:pPr>
              <w:rPr>
                <w:rFonts w:ascii="宋体" w:hAnsi="宋体"/>
                <w:color w:val="auto"/>
                <w:szCs w:val="21"/>
                <w:highlight w:val="none"/>
              </w:rPr>
            </w:pPr>
          </w:p>
        </w:tc>
      </w:tr>
      <w:tr w14:paraId="44486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2DCFB3D">
            <w:pPr>
              <w:rPr>
                <w:rFonts w:ascii="宋体" w:hAnsi="宋体"/>
                <w:color w:val="auto"/>
                <w:szCs w:val="21"/>
                <w:highlight w:val="none"/>
              </w:rPr>
            </w:pPr>
            <w:r>
              <w:rPr>
                <w:rFonts w:hint="eastAsia" w:ascii="宋体" w:hAnsi="宋体"/>
                <w:color w:val="auto"/>
                <w:szCs w:val="21"/>
                <w:highlight w:val="none"/>
              </w:rPr>
              <w:t>防雷设备数量</w:t>
            </w:r>
          </w:p>
        </w:tc>
        <w:tc>
          <w:tcPr>
            <w:tcW w:w="1342" w:type="pct"/>
            <w:vAlign w:val="center"/>
          </w:tcPr>
          <w:p w14:paraId="73385820">
            <w:pPr>
              <w:jc w:val="center"/>
              <w:rPr>
                <w:rFonts w:ascii="宋体" w:hAnsi="宋体"/>
                <w:color w:val="auto"/>
                <w:szCs w:val="21"/>
                <w:highlight w:val="none"/>
              </w:rPr>
            </w:pPr>
          </w:p>
        </w:tc>
        <w:tc>
          <w:tcPr>
            <w:tcW w:w="1314" w:type="pct"/>
            <w:gridSpan w:val="4"/>
            <w:vAlign w:val="center"/>
          </w:tcPr>
          <w:p w14:paraId="71BABE53">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30787CA8">
            <w:pPr>
              <w:rPr>
                <w:rFonts w:ascii="宋体" w:hAnsi="宋体"/>
                <w:color w:val="auto"/>
                <w:szCs w:val="21"/>
                <w:highlight w:val="none"/>
              </w:rPr>
            </w:pPr>
          </w:p>
        </w:tc>
      </w:tr>
      <w:tr w14:paraId="33CF2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7F8EB006">
            <w:pPr>
              <w:rPr>
                <w:rFonts w:ascii="宋体" w:hAnsi="宋体"/>
                <w:color w:val="auto"/>
                <w:szCs w:val="21"/>
                <w:highlight w:val="none"/>
              </w:rPr>
            </w:pPr>
            <w:r>
              <w:rPr>
                <w:rFonts w:hint="eastAsia" w:ascii="宋体" w:hAnsi="宋体"/>
                <w:color w:val="auto"/>
                <w:szCs w:val="21"/>
                <w:highlight w:val="none"/>
              </w:rPr>
              <w:t>泵站其他设施设备</w:t>
            </w:r>
          </w:p>
        </w:tc>
      </w:tr>
      <w:tr w14:paraId="5B415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3475033">
            <w:pPr>
              <w:rPr>
                <w:rFonts w:ascii="宋体" w:hAnsi="宋体"/>
                <w:color w:val="auto"/>
                <w:szCs w:val="21"/>
                <w:highlight w:val="none"/>
              </w:rPr>
            </w:pPr>
            <w:r>
              <w:rPr>
                <w:rFonts w:hint="eastAsia" w:ascii="宋体" w:hAnsi="宋体"/>
                <w:color w:val="auto"/>
                <w:szCs w:val="21"/>
                <w:highlight w:val="none"/>
              </w:rPr>
              <w:t>泵站管养占地总面积</w:t>
            </w:r>
          </w:p>
        </w:tc>
        <w:tc>
          <w:tcPr>
            <w:tcW w:w="1342" w:type="pct"/>
            <w:vAlign w:val="center"/>
          </w:tcPr>
          <w:p w14:paraId="1D23A802">
            <w:pPr>
              <w:jc w:val="center"/>
              <w:rPr>
                <w:rFonts w:ascii="宋体" w:hAnsi="宋体"/>
                <w:color w:val="auto"/>
                <w:szCs w:val="21"/>
                <w:highlight w:val="none"/>
              </w:rPr>
            </w:pPr>
            <w:r>
              <w:rPr>
                <w:rFonts w:hint="eastAsia" w:ascii="宋体" w:hAnsi="宋体"/>
                <w:color w:val="auto"/>
                <w:szCs w:val="21"/>
                <w:highlight w:val="none"/>
              </w:rPr>
              <w:t>60平方米</w:t>
            </w:r>
          </w:p>
        </w:tc>
        <w:tc>
          <w:tcPr>
            <w:tcW w:w="1314" w:type="pct"/>
            <w:gridSpan w:val="4"/>
            <w:vAlign w:val="center"/>
          </w:tcPr>
          <w:p w14:paraId="1356BE62">
            <w:pPr>
              <w:rPr>
                <w:rFonts w:ascii="宋体" w:hAnsi="宋体"/>
                <w:color w:val="auto"/>
                <w:szCs w:val="21"/>
                <w:highlight w:val="none"/>
              </w:rPr>
            </w:pPr>
            <w:r>
              <w:rPr>
                <w:rFonts w:hint="eastAsia" w:ascii="宋体" w:hAnsi="宋体"/>
                <w:color w:val="auto"/>
                <w:szCs w:val="21"/>
                <w:highlight w:val="none"/>
              </w:rPr>
              <w:t>围墙（有/否）+（长度）</w:t>
            </w:r>
          </w:p>
        </w:tc>
        <w:tc>
          <w:tcPr>
            <w:tcW w:w="1193" w:type="pct"/>
            <w:gridSpan w:val="2"/>
            <w:vAlign w:val="center"/>
          </w:tcPr>
          <w:p w14:paraId="0B3D0464">
            <w:pPr>
              <w:jc w:val="center"/>
              <w:rPr>
                <w:rFonts w:ascii="宋体" w:hAnsi="宋体"/>
                <w:color w:val="auto"/>
                <w:szCs w:val="21"/>
                <w:highlight w:val="none"/>
              </w:rPr>
            </w:pPr>
          </w:p>
        </w:tc>
      </w:tr>
      <w:tr w14:paraId="1F5D0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ED70482">
            <w:pPr>
              <w:rPr>
                <w:rFonts w:ascii="宋体" w:hAnsi="宋体"/>
                <w:color w:val="auto"/>
                <w:szCs w:val="21"/>
                <w:highlight w:val="none"/>
              </w:rPr>
            </w:pPr>
            <w:r>
              <w:rPr>
                <w:rFonts w:hint="eastAsia" w:ascii="宋体" w:hAnsi="宋体"/>
                <w:color w:val="auto"/>
                <w:szCs w:val="21"/>
                <w:highlight w:val="none"/>
              </w:rPr>
              <w:t>站区绿化面积</w:t>
            </w:r>
          </w:p>
        </w:tc>
        <w:tc>
          <w:tcPr>
            <w:tcW w:w="1342" w:type="pct"/>
            <w:vAlign w:val="center"/>
          </w:tcPr>
          <w:p w14:paraId="6DC52AB5">
            <w:pPr>
              <w:jc w:val="center"/>
              <w:rPr>
                <w:rFonts w:ascii="宋体" w:hAnsi="宋体"/>
                <w:color w:val="auto"/>
                <w:szCs w:val="21"/>
                <w:highlight w:val="none"/>
              </w:rPr>
            </w:pPr>
          </w:p>
        </w:tc>
        <w:tc>
          <w:tcPr>
            <w:tcW w:w="1314" w:type="pct"/>
            <w:gridSpan w:val="4"/>
            <w:vAlign w:val="center"/>
          </w:tcPr>
          <w:p w14:paraId="2F40206E">
            <w:pPr>
              <w:rPr>
                <w:rFonts w:ascii="宋体" w:hAnsi="宋体"/>
                <w:color w:val="auto"/>
                <w:szCs w:val="21"/>
                <w:highlight w:val="none"/>
              </w:rPr>
            </w:pPr>
            <w:r>
              <w:rPr>
                <w:rFonts w:hint="eastAsia" w:ascii="宋体" w:hAnsi="宋体"/>
                <w:color w:val="auto"/>
                <w:szCs w:val="21"/>
                <w:highlight w:val="none"/>
              </w:rPr>
              <w:t>站区慢行面积（含桥梁）</w:t>
            </w:r>
          </w:p>
        </w:tc>
        <w:tc>
          <w:tcPr>
            <w:tcW w:w="1193" w:type="pct"/>
            <w:gridSpan w:val="2"/>
            <w:vAlign w:val="center"/>
          </w:tcPr>
          <w:p w14:paraId="75BB6549">
            <w:pPr>
              <w:jc w:val="center"/>
              <w:rPr>
                <w:rFonts w:ascii="宋体" w:hAnsi="宋体"/>
                <w:color w:val="auto"/>
                <w:szCs w:val="21"/>
                <w:highlight w:val="none"/>
              </w:rPr>
            </w:pPr>
            <w:r>
              <w:rPr>
                <w:rFonts w:hint="eastAsia" w:ascii="宋体" w:hAnsi="宋体"/>
                <w:color w:val="auto"/>
                <w:szCs w:val="21"/>
                <w:highlight w:val="none"/>
              </w:rPr>
              <w:t>平方米</w:t>
            </w:r>
          </w:p>
        </w:tc>
      </w:tr>
      <w:tr w14:paraId="5CECF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81E5EDA">
            <w:pPr>
              <w:rPr>
                <w:rFonts w:ascii="宋体" w:hAnsi="宋体"/>
                <w:color w:val="auto"/>
                <w:szCs w:val="21"/>
                <w:highlight w:val="none"/>
              </w:rPr>
            </w:pPr>
            <w:r>
              <w:rPr>
                <w:rFonts w:hint="eastAsia" w:ascii="宋体" w:hAnsi="宋体"/>
                <w:color w:val="auto"/>
                <w:szCs w:val="21"/>
                <w:highlight w:val="none"/>
              </w:rPr>
              <w:t>桥梁型式</w:t>
            </w:r>
          </w:p>
        </w:tc>
        <w:tc>
          <w:tcPr>
            <w:tcW w:w="1342" w:type="pct"/>
            <w:vAlign w:val="center"/>
          </w:tcPr>
          <w:p w14:paraId="51B8A051">
            <w:pPr>
              <w:jc w:val="center"/>
              <w:rPr>
                <w:rFonts w:ascii="宋体" w:hAnsi="宋体"/>
                <w:color w:val="auto"/>
                <w:szCs w:val="21"/>
                <w:highlight w:val="none"/>
              </w:rPr>
            </w:pPr>
          </w:p>
        </w:tc>
        <w:tc>
          <w:tcPr>
            <w:tcW w:w="1314" w:type="pct"/>
            <w:gridSpan w:val="4"/>
            <w:vAlign w:val="center"/>
          </w:tcPr>
          <w:p w14:paraId="2EEE8948">
            <w:pPr>
              <w:rPr>
                <w:rFonts w:ascii="宋体" w:hAnsi="宋体"/>
                <w:color w:val="auto"/>
                <w:szCs w:val="21"/>
                <w:highlight w:val="none"/>
              </w:rPr>
            </w:pPr>
            <w:r>
              <w:rPr>
                <w:rFonts w:hint="eastAsia" w:ascii="宋体" w:hAnsi="宋体"/>
                <w:color w:val="auto"/>
                <w:szCs w:val="21"/>
                <w:highlight w:val="none"/>
              </w:rPr>
              <w:t>桥梁跨径</w:t>
            </w:r>
          </w:p>
        </w:tc>
        <w:tc>
          <w:tcPr>
            <w:tcW w:w="1193" w:type="pct"/>
            <w:gridSpan w:val="2"/>
            <w:vAlign w:val="center"/>
          </w:tcPr>
          <w:p w14:paraId="4532F1E2">
            <w:pPr>
              <w:jc w:val="center"/>
              <w:rPr>
                <w:rFonts w:ascii="宋体" w:hAnsi="宋体"/>
                <w:color w:val="auto"/>
                <w:szCs w:val="21"/>
                <w:highlight w:val="none"/>
              </w:rPr>
            </w:pPr>
          </w:p>
        </w:tc>
      </w:tr>
      <w:tr w14:paraId="32386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C1FFD50">
            <w:pPr>
              <w:rPr>
                <w:rFonts w:ascii="宋体" w:hAnsi="宋体"/>
                <w:color w:val="auto"/>
                <w:szCs w:val="21"/>
                <w:highlight w:val="none"/>
              </w:rPr>
            </w:pPr>
            <w:r>
              <w:rPr>
                <w:rFonts w:hint="eastAsia" w:ascii="宋体" w:hAnsi="宋体"/>
                <w:color w:val="auto"/>
                <w:szCs w:val="21"/>
                <w:highlight w:val="none"/>
              </w:rPr>
              <w:t>在线监测视频型号</w:t>
            </w:r>
          </w:p>
        </w:tc>
        <w:tc>
          <w:tcPr>
            <w:tcW w:w="1342" w:type="pct"/>
            <w:vAlign w:val="center"/>
          </w:tcPr>
          <w:p w14:paraId="632011A4">
            <w:pPr>
              <w:jc w:val="center"/>
              <w:rPr>
                <w:rFonts w:ascii="宋体" w:hAnsi="宋体"/>
                <w:color w:val="auto"/>
                <w:szCs w:val="21"/>
                <w:highlight w:val="none"/>
              </w:rPr>
            </w:pPr>
          </w:p>
        </w:tc>
        <w:tc>
          <w:tcPr>
            <w:tcW w:w="1314" w:type="pct"/>
            <w:gridSpan w:val="4"/>
            <w:vAlign w:val="center"/>
          </w:tcPr>
          <w:p w14:paraId="2D8D0061">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48DDB9D0">
            <w:pPr>
              <w:jc w:val="center"/>
              <w:rPr>
                <w:rFonts w:ascii="宋体" w:hAnsi="宋体"/>
                <w:color w:val="auto"/>
                <w:szCs w:val="21"/>
                <w:highlight w:val="none"/>
              </w:rPr>
            </w:pPr>
          </w:p>
        </w:tc>
      </w:tr>
      <w:tr w14:paraId="3E242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6BDA351">
            <w:pPr>
              <w:rPr>
                <w:rFonts w:ascii="宋体" w:hAnsi="宋体"/>
                <w:color w:val="auto"/>
                <w:szCs w:val="21"/>
                <w:highlight w:val="none"/>
              </w:rPr>
            </w:pPr>
            <w:r>
              <w:rPr>
                <w:rFonts w:hint="eastAsia" w:ascii="宋体" w:hAnsi="宋体"/>
                <w:color w:val="auto"/>
                <w:szCs w:val="21"/>
                <w:highlight w:val="none"/>
              </w:rPr>
              <w:t>在线监测水位型号</w:t>
            </w:r>
          </w:p>
        </w:tc>
        <w:tc>
          <w:tcPr>
            <w:tcW w:w="1342" w:type="pct"/>
            <w:vAlign w:val="center"/>
          </w:tcPr>
          <w:p w14:paraId="17B88E94">
            <w:pPr>
              <w:jc w:val="center"/>
              <w:rPr>
                <w:rFonts w:ascii="宋体" w:hAnsi="宋体"/>
                <w:color w:val="auto"/>
                <w:szCs w:val="21"/>
                <w:highlight w:val="none"/>
              </w:rPr>
            </w:pPr>
          </w:p>
        </w:tc>
        <w:tc>
          <w:tcPr>
            <w:tcW w:w="1314" w:type="pct"/>
            <w:gridSpan w:val="4"/>
            <w:vAlign w:val="center"/>
          </w:tcPr>
          <w:p w14:paraId="3F585537">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152D37D9">
            <w:pPr>
              <w:jc w:val="center"/>
              <w:rPr>
                <w:rFonts w:ascii="宋体" w:hAnsi="宋体"/>
                <w:color w:val="auto"/>
                <w:szCs w:val="21"/>
                <w:highlight w:val="none"/>
              </w:rPr>
            </w:pPr>
          </w:p>
        </w:tc>
      </w:tr>
      <w:tr w14:paraId="6DB41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BE9D914">
            <w:pPr>
              <w:rPr>
                <w:rFonts w:ascii="宋体" w:hAnsi="宋体"/>
                <w:color w:val="auto"/>
                <w:szCs w:val="21"/>
                <w:highlight w:val="none"/>
              </w:rPr>
            </w:pPr>
            <w:r>
              <w:rPr>
                <w:rFonts w:hint="eastAsia" w:ascii="宋体" w:hAnsi="宋体"/>
                <w:color w:val="auto"/>
                <w:szCs w:val="21"/>
                <w:highlight w:val="none"/>
              </w:rPr>
              <w:t>闸站监控系统型号</w:t>
            </w:r>
          </w:p>
        </w:tc>
        <w:tc>
          <w:tcPr>
            <w:tcW w:w="1342" w:type="pct"/>
            <w:vAlign w:val="center"/>
          </w:tcPr>
          <w:p w14:paraId="1FE76D21">
            <w:pPr>
              <w:rPr>
                <w:rFonts w:ascii="宋体" w:hAnsi="宋体"/>
                <w:color w:val="auto"/>
                <w:szCs w:val="21"/>
                <w:highlight w:val="none"/>
              </w:rPr>
            </w:pPr>
          </w:p>
        </w:tc>
        <w:tc>
          <w:tcPr>
            <w:tcW w:w="1314" w:type="pct"/>
            <w:gridSpan w:val="4"/>
            <w:vAlign w:val="center"/>
          </w:tcPr>
          <w:p w14:paraId="67D8E75F">
            <w:pPr>
              <w:rPr>
                <w:rFonts w:ascii="宋体" w:hAnsi="宋体"/>
                <w:color w:val="auto"/>
                <w:szCs w:val="21"/>
                <w:highlight w:val="none"/>
              </w:rPr>
            </w:pPr>
            <w:r>
              <w:rPr>
                <w:rFonts w:hint="eastAsia" w:ascii="宋体" w:hAnsi="宋体"/>
                <w:color w:val="auto"/>
                <w:szCs w:val="21"/>
                <w:highlight w:val="none"/>
              </w:rPr>
              <w:t>网络通讯兆数</w:t>
            </w:r>
          </w:p>
        </w:tc>
        <w:tc>
          <w:tcPr>
            <w:tcW w:w="1193" w:type="pct"/>
            <w:gridSpan w:val="2"/>
            <w:vAlign w:val="center"/>
          </w:tcPr>
          <w:p w14:paraId="219C8B9F">
            <w:pPr>
              <w:jc w:val="center"/>
              <w:rPr>
                <w:rFonts w:ascii="宋体" w:hAnsi="宋体"/>
                <w:color w:val="auto"/>
                <w:szCs w:val="21"/>
                <w:highlight w:val="none"/>
              </w:rPr>
            </w:pPr>
          </w:p>
        </w:tc>
      </w:tr>
      <w:tr w14:paraId="5F41C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A1E2078">
            <w:pPr>
              <w:rPr>
                <w:rFonts w:ascii="宋体" w:hAnsi="宋体"/>
                <w:color w:val="auto"/>
                <w:szCs w:val="21"/>
                <w:highlight w:val="none"/>
              </w:rPr>
            </w:pPr>
            <w:r>
              <w:rPr>
                <w:rFonts w:hint="eastAsia" w:ascii="宋体" w:hAnsi="宋体"/>
                <w:color w:val="auto"/>
                <w:szCs w:val="21"/>
                <w:highlight w:val="none"/>
              </w:rPr>
              <w:t>沉砂池尺寸（长×宽）</w:t>
            </w:r>
          </w:p>
        </w:tc>
        <w:tc>
          <w:tcPr>
            <w:tcW w:w="1342" w:type="pct"/>
            <w:vAlign w:val="center"/>
          </w:tcPr>
          <w:p w14:paraId="0B036841">
            <w:pPr>
              <w:jc w:val="center"/>
              <w:rPr>
                <w:rFonts w:ascii="宋体" w:hAnsi="宋体"/>
                <w:color w:val="auto"/>
                <w:szCs w:val="21"/>
                <w:highlight w:val="none"/>
              </w:rPr>
            </w:pPr>
          </w:p>
        </w:tc>
        <w:tc>
          <w:tcPr>
            <w:tcW w:w="1314" w:type="pct"/>
            <w:gridSpan w:val="4"/>
            <w:vAlign w:val="center"/>
          </w:tcPr>
          <w:p w14:paraId="172E11F2">
            <w:pPr>
              <w:rPr>
                <w:rFonts w:ascii="宋体" w:hAnsi="宋体"/>
                <w:color w:val="auto"/>
                <w:szCs w:val="21"/>
                <w:highlight w:val="none"/>
              </w:rPr>
            </w:pPr>
            <w:r>
              <w:rPr>
                <w:rFonts w:hint="eastAsia" w:ascii="宋体" w:hAnsi="宋体"/>
                <w:color w:val="auto"/>
                <w:szCs w:val="21"/>
                <w:highlight w:val="none"/>
              </w:rPr>
              <w:t>沉砂池通道数量</w:t>
            </w:r>
          </w:p>
        </w:tc>
        <w:tc>
          <w:tcPr>
            <w:tcW w:w="1193" w:type="pct"/>
            <w:gridSpan w:val="2"/>
            <w:vAlign w:val="center"/>
          </w:tcPr>
          <w:p w14:paraId="16FFBEA3">
            <w:pPr>
              <w:jc w:val="center"/>
              <w:rPr>
                <w:rFonts w:ascii="宋体" w:hAnsi="宋体"/>
                <w:color w:val="auto"/>
                <w:szCs w:val="21"/>
                <w:highlight w:val="none"/>
              </w:rPr>
            </w:pPr>
          </w:p>
        </w:tc>
      </w:tr>
      <w:tr w14:paraId="77AE6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28AF51F">
            <w:pPr>
              <w:rPr>
                <w:rFonts w:ascii="宋体" w:hAnsi="宋体"/>
                <w:color w:val="auto"/>
                <w:szCs w:val="21"/>
                <w:highlight w:val="none"/>
              </w:rPr>
            </w:pPr>
            <w:r>
              <w:rPr>
                <w:rFonts w:hint="eastAsia" w:ascii="宋体" w:hAnsi="宋体"/>
                <w:color w:val="auto"/>
                <w:szCs w:val="21"/>
                <w:highlight w:val="none"/>
              </w:rPr>
              <w:t>航标灯型号</w:t>
            </w:r>
          </w:p>
        </w:tc>
        <w:tc>
          <w:tcPr>
            <w:tcW w:w="1342" w:type="pct"/>
            <w:vAlign w:val="center"/>
          </w:tcPr>
          <w:p w14:paraId="72E95541">
            <w:pPr>
              <w:jc w:val="center"/>
              <w:rPr>
                <w:rFonts w:ascii="宋体" w:hAnsi="宋体"/>
                <w:color w:val="auto"/>
                <w:szCs w:val="21"/>
                <w:highlight w:val="none"/>
              </w:rPr>
            </w:pPr>
          </w:p>
        </w:tc>
        <w:tc>
          <w:tcPr>
            <w:tcW w:w="1314" w:type="pct"/>
            <w:gridSpan w:val="4"/>
            <w:vAlign w:val="center"/>
          </w:tcPr>
          <w:p w14:paraId="65DBF31F">
            <w:pPr>
              <w:rPr>
                <w:rFonts w:ascii="宋体" w:hAnsi="宋体"/>
                <w:color w:val="auto"/>
                <w:szCs w:val="21"/>
                <w:highlight w:val="none"/>
              </w:rPr>
            </w:pPr>
            <w:r>
              <w:rPr>
                <w:rFonts w:hint="eastAsia" w:ascii="宋体" w:hAnsi="宋体"/>
                <w:color w:val="auto"/>
                <w:szCs w:val="21"/>
                <w:highlight w:val="none"/>
              </w:rPr>
              <w:t>航标灯数量</w:t>
            </w:r>
          </w:p>
        </w:tc>
        <w:tc>
          <w:tcPr>
            <w:tcW w:w="1193" w:type="pct"/>
            <w:gridSpan w:val="2"/>
            <w:vAlign w:val="center"/>
          </w:tcPr>
          <w:p w14:paraId="784572A0">
            <w:pPr>
              <w:jc w:val="center"/>
              <w:rPr>
                <w:rFonts w:ascii="宋体" w:hAnsi="宋体"/>
                <w:color w:val="auto"/>
                <w:szCs w:val="21"/>
                <w:highlight w:val="none"/>
              </w:rPr>
            </w:pPr>
          </w:p>
        </w:tc>
      </w:tr>
      <w:tr w14:paraId="1BF12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3D80D87F">
            <w:pPr>
              <w:rPr>
                <w:rFonts w:ascii="宋体" w:hAnsi="宋体"/>
                <w:color w:val="auto"/>
                <w:szCs w:val="21"/>
                <w:highlight w:val="none"/>
              </w:rPr>
            </w:pPr>
            <w:r>
              <w:rPr>
                <w:rFonts w:hint="eastAsia" w:ascii="宋体" w:hAnsi="宋体"/>
                <w:color w:val="auto"/>
                <w:szCs w:val="21"/>
                <w:highlight w:val="none"/>
              </w:rPr>
              <w:t>泵站管养情况</w:t>
            </w:r>
          </w:p>
          <w:p w14:paraId="4AB8FB3A">
            <w:pPr>
              <w:pStyle w:val="5"/>
              <w:rPr>
                <w:color w:val="auto"/>
                <w:highlight w:val="none"/>
                <w:lang w:val="en-US"/>
              </w:rPr>
            </w:pPr>
          </w:p>
          <w:p w14:paraId="73019959">
            <w:pPr>
              <w:rPr>
                <w:color w:val="auto"/>
                <w:highlight w:val="none"/>
              </w:rPr>
            </w:pPr>
          </w:p>
          <w:p w14:paraId="61A87A64">
            <w:pPr>
              <w:pStyle w:val="5"/>
              <w:rPr>
                <w:color w:val="auto"/>
                <w:highlight w:val="none"/>
                <w:lang w:val="en-US"/>
              </w:rPr>
            </w:pPr>
          </w:p>
        </w:tc>
      </w:tr>
      <w:tr w14:paraId="4C3E5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113" w:hRule="atLeast"/>
          <w:tblHeader/>
        </w:trPr>
        <w:tc>
          <w:tcPr>
            <w:tcW w:w="1151" w:type="pct"/>
            <w:vAlign w:val="center"/>
          </w:tcPr>
          <w:p w14:paraId="5A22A2A4">
            <w:pPr>
              <w:rPr>
                <w:rFonts w:ascii="宋体" w:hAnsi="宋体"/>
                <w:color w:val="auto"/>
                <w:szCs w:val="21"/>
                <w:highlight w:val="none"/>
              </w:rPr>
            </w:pPr>
            <w:r>
              <w:rPr>
                <w:rFonts w:hint="eastAsia" w:ascii="宋体" w:hAnsi="宋体"/>
                <w:color w:val="auto"/>
                <w:szCs w:val="21"/>
                <w:highlight w:val="none"/>
              </w:rPr>
              <w:t>主管部门</w:t>
            </w:r>
          </w:p>
        </w:tc>
        <w:tc>
          <w:tcPr>
            <w:tcW w:w="1342" w:type="pct"/>
            <w:vAlign w:val="center"/>
          </w:tcPr>
          <w:p w14:paraId="2FCB0590">
            <w:pPr>
              <w:jc w:val="center"/>
              <w:rPr>
                <w:rFonts w:ascii="宋体" w:hAnsi="宋体"/>
                <w:color w:val="auto"/>
                <w:szCs w:val="21"/>
                <w:highlight w:val="none"/>
              </w:rPr>
            </w:pPr>
            <w:r>
              <w:rPr>
                <w:rFonts w:hint="eastAsia" w:ascii="宋体" w:hAnsi="宋体"/>
                <w:color w:val="auto"/>
                <w:szCs w:val="21"/>
                <w:highlight w:val="none"/>
              </w:rPr>
              <w:t>江干区城管局</w:t>
            </w:r>
          </w:p>
        </w:tc>
        <w:tc>
          <w:tcPr>
            <w:tcW w:w="292" w:type="pct"/>
            <w:gridSpan w:val="2"/>
            <w:vMerge w:val="restart"/>
            <w:tcBorders>
              <w:right w:val="single" w:color="auto" w:sz="4" w:space="0"/>
            </w:tcBorders>
            <w:vAlign w:val="center"/>
          </w:tcPr>
          <w:p w14:paraId="6BF42E76">
            <w:pPr>
              <w:jc w:val="center"/>
              <w:rPr>
                <w:rFonts w:ascii="宋体" w:hAnsi="宋体"/>
                <w:color w:val="auto"/>
                <w:szCs w:val="21"/>
                <w:highlight w:val="none"/>
              </w:rPr>
            </w:pPr>
            <w:r>
              <w:rPr>
                <w:rFonts w:hint="eastAsia" w:ascii="宋体" w:hAnsi="宋体"/>
                <w:color w:val="auto"/>
                <w:szCs w:val="21"/>
                <w:highlight w:val="none"/>
              </w:rPr>
              <w:t>照片</w:t>
            </w:r>
          </w:p>
        </w:tc>
        <w:tc>
          <w:tcPr>
            <w:tcW w:w="2215" w:type="pct"/>
            <w:gridSpan w:val="4"/>
            <w:vMerge w:val="restart"/>
            <w:tcBorders>
              <w:left w:val="single" w:color="auto" w:sz="4" w:space="0"/>
            </w:tcBorders>
            <w:vAlign w:val="center"/>
          </w:tcPr>
          <w:p w14:paraId="3F41D7AE">
            <w:pPr>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30" name="图片 2" descr="18ed36c7e9a38a5142cbb83e8a42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8ed36c7e9a38a5142cbb83e8a4223e"/>
                          <pic:cNvPicPr>
                            <a:picLocks noChangeAspect="1" noChangeArrowheads="1"/>
                          </pic:cNvPicPr>
                        </pic:nvPicPr>
                        <pic:blipFill>
                          <a:blip r:embed="rId33"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tc>
      </w:tr>
      <w:tr w14:paraId="5786F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83419C4">
            <w:pPr>
              <w:rPr>
                <w:rFonts w:ascii="宋体" w:hAnsi="宋体"/>
                <w:color w:val="auto"/>
                <w:szCs w:val="21"/>
                <w:highlight w:val="none"/>
              </w:rPr>
            </w:pPr>
            <w:r>
              <w:rPr>
                <w:rFonts w:hint="eastAsia" w:ascii="宋体" w:hAnsi="宋体"/>
                <w:color w:val="auto"/>
                <w:szCs w:val="21"/>
                <w:highlight w:val="none"/>
              </w:rPr>
              <w:t>管养单位</w:t>
            </w:r>
          </w:p>
        </w:tc>
        <w:tc>
          <w:tcPr>
            <w:tcW w:w="1342" w:type="pct"/>
            <w:vAlign w:val="center"/>
          </w:tcPr>
          <w:p w14:paraId="20C998C7">
            <w:pPr>
              <w:jc w:val="center"/>
              <w:rPr>
                <w:rFonts w:ascii="宋体" w:hAnsi="宋体"/>
                <w:color w:val="auto"/>
                <w:szCs w:val="21"/>
                <w:highlight w:val="none"/>
              </w:rPr>
            </w:pPr>
            <w:r>
              <w:rPr>
                <w:rFonts w:hint="eastAsia" w:ascii="宋体" w:hAnsi="宋体"/>
                <w:color w:val="auto"/>
                <w:szCs w:val="21"/>
                <w:highlight w:val="none"/>
              </w:rPr>
              <w:t>三堡排灌站</w:t>
            </w:r>
          </w:p>
        </w:tc>
        <w:tc>
          <w:tcPr>
            <w:tcW w:w="292" w:type="pct"/>
            <w:gridSpan w:val="2"/>
            <w:vMerge w:val="continue"/>
            <w:tcBorders>
              <w:right w:val="single" w:color="auto" w:sz="4" w:space="0"/>
            </w:tcBorders>
            <w:vAlign w:val="center"/>
          </w:tcPr>
          <w:p w14:paraId="4EB711CF">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91BAE2F">
            <w:pPr>
              <w:jc w:val="center"/>
              <w:rPr>
                <w:rFonts w:ascii="宋体" w:hAnsi="宋体"/>
                <w:color w:val="auto"/>
                <w:szCs w:val="21"/>
                <w:highlight w:val="none"/>
              </w:rPr>
            </w:pPr>
          </w:p>
        </w:tc>
      </w:tr>
      <w:tr w14:paraId="7CC71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322BCA1">
            <w:pPr>
              <w:rPr>
                <w:rFonts w:ascii="宋体" w:hAnsi="宋体"/>
                <w:color w:val="auto"/>
                <w:szCs w:val="21"/>
                <w:highlight w:val="none"/>
              </w:rPr>
            </w:pPr>
            <w:r>
              <w:rPr>
                <w:rFonts w:hint="eastAsia" w:ascii="宋体" w:hAnsi="宋体"/>
                <w:color w:val="auto"/>
                <w:szCs w:val="21"/>
                <w:highlight w:val="none"/>
              </w:rPr>
              <w:t>班组负责人</w:t>
            </w:r>
          </w:p>
        </w:tc>
        <w:tc>
          <w:tcPr>
            <w:tcW w:w="1342" w:type="pct"/>
            <w:vAlign w:val="center"/>
          </w:tcPr>
          <w:p w14:paraId="204F58CE">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30FDEB78">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087FB31">
            <w:pPr>
              <w:jc w:val="center"/>
              <w:rPr>
                <w:rFonts w:ascii="宋体" w:hAnsi="宋体"/>
                <w:color w:val="auto"/>
                <w:szCs w:val="21"/>
                <w:highlight w:val="none"/>
              </w:rPr>
            </w:pPr>
          </w:p>
        </w:tc>
      </w:tr>
      <w:tr w14:paraId="5922D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AB771FE">
            <w:pPr>
              <w:rPr>
                <w:rFonts w:ascii="宋体" w:hAnsi="宋体"/>
                <w:color w:val="auto"/>
                <w:szCs w:val="21"/>
                <w:highlight w:val="none"/>
              </w:rPr>
            </w:pPr>
            <w:r>
              <w:rPr>
                <w:rFonts w:hint="eastAsia" w:ascii="宋体" w:hAnsi="宋体"/>
                <w:color w:val="auto"/>
                <w:szCs w:val="21"/>
                <w:highlight w:val="none"/>
              </w:rPr>
              <w:t>运行班次</w:t>
            </w:r>
          </w:p>
        </w:tc>
        <w:tc>
          <w:tcPr>
            <w:tcW w:w="1342" w:type="pct"/>
            <w:vAlign w:val="center"/>
          </w:tcPr>
          <w:p w14:paraId="1B37B9E3">
            <w:pPr>
              <w:rPr>
                <w:rFonts w:ascii="宋体" w:hAnsi="宋体"/>
                <w:color w:val="auto"/>
                <w:szCs w:val="21"/>
                <w:highlight w:val="none"/>
              </w:rPr>
            </w:pPr>
          </w:p>
        </w:tc>
        <w:tc>
          <w:tcPr>
            <w:tcW w:w="292" w:type="pct"/>
            <w:gridSpan w:val="2"/>
            <w:vMerge w:val="continue"/>
            <w:tcBorders>
              <w:right w:val="single" w:color="auto" w:sz="4" w:space="0"/>
            </w:tcBorders>
            <w:vAlign w:val="center"/>
          </w:tcPr>
          <w:p w14:paraId="7432F4B6">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0C5D6F2C">
            <w:pPr>
              <w:jc w:val="center"/>
              <w:rPr>
                <w:rFonts w:ascii="宋体" w:hAnsi="宋体"/>
                <w:color w:val="auto"/>
                <w:szCs w:val="21"/>
                <w:highlight w:val="none"/>
              </w:rPr>
            </w:pPr>
          </w:p>
        </w:tc>
      </w:tr>
      <w:tr w14:paraId="2D4A4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7D7735B">
            <w:pPr>
              <w:rPr>
                <w:rFonts w:ascii="宋体" w:hAnsi="宋体"/>
                <w:color w:val="auto"/>
                <w:szCs w:val="21"/>
                <w:highlight w:val="none"/>
              </w:rPr>
            </w:pPr>
            <w:r>
              <w:rPr>
                <w:rFonts w:hint="eastAsia" w:ascii="宋体" w:hAnsi="宋体"/>
                <w:color w:val="auto"/>
                <w:szCs w:val="21"/>
                <w:highlight w:val="none"/>
              </w:rPr>
              <w:t>每班人数</w:t>
            </w:r>
          </w:p>
        </w:tc>
        <w:tc>
          <w:tcPr>
            <w:tcW w:w="1342" w:type="pct"/>
            <w:vAlign w:val="center"/>
          </w:tcPr>
          <w:p w14:paraId="398B88D2">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50FB0DEB">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2948AD6">
            <w:pPr>
              <w:jc w:val="center"/>
              <w:rPr>
                <w:rFonts w:ascii="宋体" w:hAnsi="宋体"/>
                <w:color w:val="auto"/>
                <w:szCs w:val="21"/>
                <w:highlight w:val="none"/>
              </w:rPr>
            </w:pPr>
          </w:p>
        </w:tc>
      </w:tr>
      <w:tr w14:paraId="0D12D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E3C1D83">
            <w:pPr>
              <w:rPr>
                <w:rFonts w:ascii="宋体" w:hAnsi="宋体"/>
                <w:color w:val="auto"/>
                <w:szCs w:val="21"/>
                <w:highlight w:val="none"/>
              </w:rPr>
            </w:pPr>
            <w:r>
              <w:rPr>
                <w:rFonts w:hint="eastAsia" w:ascii="宋体" w:hAnsi="宋体"/>
                <w:color w:val="auto"/>
                <w:szCs w:val="21"/>
                <w:highlight w:val="none"/>
              </w:rPr>
              <w:t>管养人员总数</w:t>
            </w:r>
          </w:p>
        </w:tc>
        <w:tc>
          <w:tcPr>
            <w:tcW w:w="1342" w:type="pct"/>
            <w:vAlign w:val="center"/>
          </w:tcPr>
          <w:p w14:paraId="19A1ACD9">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7A92597B">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5F3E6C23">
            <w:pPr>
              <w:jc w:val="center"/>
              <w:rPr>
                <w:rFonts w:ascii="宋体" w:hAnsi="宋体"/>
                <w:color w:val="auto"/>
                <w:szCs w:val="21"/>
                <w:highlight w:val="none"/>
              </w:rPr>
            </w:pPr>
          </w:p>
        </w:tc>
      </w:tr>
      <w:tr w14:paraId="545BF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874EC50">
            <w:pPr>
              <w:rPr>
                <w:rFonts w:ascii="宋体" w:hAnsi="宋体"/>
                <w:color w:val="auto"/>
                <w:szCs w:val="21"/>
                <w:highlight w:val="none"/>
              </w:rPr>
            </w:pPr>
            <w:r>
              <w:rPr>
                <w:rFonts w:hint="eastAsia" w:ascii="宋体" w:hAnsi="宋体"/>
                <w:color w:val="auto"/>
                <w:szCs w:val="21"/>
                <w:highlight w:val="none"/>
              </w:rPr>
              <w:t>联系电话</w:t>
            </w:r>
          </w:p>
        </w:tc>
        <w:tc>
          <w:tcPr>
            <w:tcW w:w="1342" w:type="pct"/>
            <w:vAlign w:val="center"/>
          </w:tcPr>
          <w:p w14:paraId="646896E4">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747DA2F4">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00A836CE">
            <w:pPr>
              <w:jc w:val="center"/>
              <w:rPr>
                <w:rFonts w:ascii="宋体" w:hAnsi="宋体"/>
                <w:color w:val="auto"/>
                <w:szCs w:val="21"/>
                <w:highlight w:val="none"/>
              </w:rPr>
            </w:pPr>
          </w:p>
        </w:tc>
      </w:tr>
      <w:tr w14:paraId="03B42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C2CE032">
            <w:pPr>
              <w:rPr>
                <w:rFonts w:ascii="宋体" w:hAnsi="宋体"/>
                <w:color w:val="auto"/>
                <w:szCs w:val="21"/>
                <w:highlight w:val="none"/>
              </w:rPr>
            </w:pPr>
            <w:r>
              <w:rPr>
                <w:rFonts w:hint="eastAsia" w:ascii="宋体" w:hAnsi="宋体"/>
                <w:color w:val="auto"/>
                <w:szCs w:val="21"/>
                <w:highlight w:val="none"/>
              </w:rPr>
              <w:t>管养用房总建筑面积</w:t>
            </w:r>
          </w:p>
        </w:tc>
        <w:tc>
          <w:tcPr>
            <w:tcW w:w="1342" w:type="pct"/>
            <w:vAlign w:val="center"/>
          </w:tcPr>
          <w:p w14:paraId="5C3E7FAC">
            <w:pPr>
              <w:jc w:val="center"/>
              <w:rPr>
                <w:rFonts w:ascii="宋体" w:hAnsi="宋体"/>
                <w:color w:val="auto"/>
                <w:szCs w:val="21"/>
                <w:highlight w:val="none"/>
              </w:rPr>
            </w:pPr>
            <w:r>
              <w:rPr>
                <w:rFonts w:hint="eastAsia" w:ascii="宋体" w:hAnsi="宋体"/>
                <w:color w:val="auto"/>
                <w:szCs w:val="21"/>
                <w:highlight w:val="none"/>
              </w:rPr>
              <w:t>30平方</w:t>
            </w:r>
          </w:p>
        </w:tc>
        <w:tc>
          <w:tcPr>
            <w:tcW w:w="292" w:type="pct"/>
            <w:gridSpan w:val="2"/>
            <w:vMerge w:val="continue"/>
            <w:tcBorders>
              <w:right w:val="single" w:color="auto" w:sz="4" w:space="0"/>
            </w:tcBorders>
            <w:vAlign w:val="center"/>
          </w:tcPr>
          <w:p w14:paraId="37988E4C">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4441159">
            <w:pPr>
              <w:jc w:val="center"/>
              <w:rPr>
                <w:rFonts w:ascii="宋体" w:hAnsi="宋体"/>
                <w:color w:val="auto"/>
                <w:szCs w:val="21"/>
                <w:highlight w:val="none"/>
              </w:rPr>
            </w:pPr>
          </w:p>
        </w:tc>
      </w:tr>
      <w:tr w14:paraId="55295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6BBA1D1">
            <w:pPr>
              <w:rPr>
                <w:rFonts w:ascii="宋体" w:hAnsi="宋体"/>
                <w:color w:val="auto"/>
                <w:szCs w:val="21"/>
                <w:highlight w:val="none"/>
              </w:rPr>
            </w:pPr>
            <w:r>
              <w:rPr>
                <w:rFonts w:hint="eastAsia" w:ascii="宋体" w:hAnsi="宋体"/>
                <w:color w:val="auto"/>
                <w:szCs w:val="21"/>
                <w:highlight w:val="none"/>
              </w:rPr>
              <w:t>备注</w:t>
            </w:r>
          </w:p>
        </w:tc>
        <w:tc>
          <w:tcPr>
            <w:tcW w:w="1342" w:type="pct"/>
            <w:vAlign w:val="center"/>
          </w:tcPr>
          <w:p w14:paraId="07D1A1DF">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2708A2AF">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1513DC46">
            <w:pPr>
              <w:jc w:val="center"/>
              <w:rPr>
                <w:rFonts w:ascii="宋体" w:hAnsi="宋体"/>
                <w:color w:val="auto"/>
                <w:szCs w:val="21"/>
                <w:highlight w:val="none"/>
              </w:rPr>
            </w:pPr>
          </w:p>
        </w:tc>
      </w:tr>
      <w:tr w14:paraId="44CBA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7C7B270B">
            <w:pPr>
              <w:rPr>
                <w:rFonts w:ascii="宋体" w:hAnsi="宋体"/>
                <w:color w:val="auto"/>
                <w:szCs w:val="21"/>
                <w:highlight w:val="none"/>
              </w:rPr>
            </w:pPr>
            <w:r>
              <w:rPr>
                <w:rFonts w:hint="eastAsia" w:ascii="宋体" w:hAnsi="宋体"/>
                <w:color w:val="auto"/>
                <w:szCs w:val="21"/>
                <w:highlight w:val="none"/>
              </w:rPr>
              <w:t>泵站运行存在的主要问题及大中修、改造情况（包括时间）</w:t>
            </w:r>
          </w:p>
        </w:tc>
      </w:tr>
      <w:tr w14:paraId="1506C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005" w:hRule="atLeast"/>
          <w:tblHeader/>
        </w:trPr>
        <w:tc>
          <w:tcPr>
            <w:tcW w:w="5000" w:type="pct"/>
            <w:gridSpan w:val="8"/>
            <w:tcBorders>
              <w:bottom w:val="single" w:color="auto" w:sz="12" w:space="0"/>
            </w:tcBorders>
          </w:tcPr>
          <w:p w14:paraId="78377516">
            <w:pPr>
              <w:rPr>
                <w:rFonts w:ascii="宋体" w:hAnsi="宋体"/>
                <w:color w:val="auto"/>
                <w:szCs w:val="21"/>
                <w:highlight w:val="none"/>
              </w:rPr>
            </w:pPr>
          </w:p>
          <w:p w14:paraId="2ED4DBD5">
            <w:pPr>
              <w:rPr>
                <w:rFonts w:ascii="宋体" w:hAnsi="宋体"/>
                <w:color w:val="auto"/>
                <w:szCs w:val="21"/>
                <w:highlight w:val="none"/>
              </w:rPr>
            </w:pPr>
            <w:r>
              <w:rPr>
                <w:rFonts w:hint="eastAsia" w:ascii="宋体" w:hAnsi="宋体"/>
                <w:color w:val="auto"/>
                <w:szCs w:val="21"/>
                <w:highlight w:val="none"/>
              </w:rPr>
              <w:t>2022.7.1更新二台18.5kw泵，每小时配水量1476，江苏中排泵业有限公司。</w:t>
            </w:r>
          </w:p>
          <w:p w14:paraId="6A551B9D">
            <w:pPr>
              <w:rPr>
                <w:rFonts w:ascii="宋体" w:hAnsi="宋体"/>
                <w:color w:val="auto"/>
                <w:szCs w:val="21"/>
                <w:highlight w:val="none"/>
              </w:rPr>
            </w:pPr>
            <w:r>
              <w:rPr>
                <w:rFonts w:hint="eastAsia" w:ascii="宋体" w:hAnsi="宋体"/>
                <w:color w:val="auto"/>
                <w:szCs w:val="21"/>
                <w:highlight w:val="none"/>
              </w:rPr>
              <w:t>机场港支流泵站22.7月更铭宣家埠配水泵站。</w:t>
            </w:r>
          </w:p>
          <w:p w14:paraId="1C63F4FC">
            <w:pPr>
              <w:rPr>
                <w:rFonts w:ascii="宋体" w:hAnsi="宋体"/>
                <w:color w:val="auto"/>
                <w:szCs w:val="21"/>
                <w:highlight w:val="none"/>
              </w:rPr>
            </w:pPr>
            <w:r>
              <w:rPr>
                <w:rFonts w:hint="eastAsia" w:ascii="宋体" w:hAnsi="宋体"/>
                <w:color w:val="auto"/>
                <w:szCs w:val="21"/>
                <w:highlight w:val="none"/>
              </w:rPr>
              <w:t>上图2023.4照片</w:t>
            </w:r>
          </w:p>
        </w:tc>
      </w:tr>
    </w:tbl>
    <w:p w14:paraId="47E21113">
      <w:pPr>
        <w:snapToGrid w:val="0"/>
        <w:spacing w:line="360" w:lineRule="auto"/>
        <w:rPr>
          <w:color w:val="auto"/>
          <w:highlight w:val="none"/>
        </w:rPr>
      </w:pPr>
    </w:p>
    <w:p w14:paraId="780B7615">
      <w:pPr>
        <w:rPr>
          <w:color w:val="auto"/>
          <w:highlight w:val="none"/>
        </w:rPr>
      </w:pPr>
    </w:p>
    <w:p w14:paraId="6C51E4A1">
      <w:pPr>
        <w:snapToGrid w:val="0"/>
        <w:spacing w:line="360" w:lineRule="auto"/>
        <w:ind w:firstLine="420" w:firstLineChars="200"/>
        <w:rPr>
          <w:rFonts w:ascii="宋体" w:hAnsi="宋体"/>
          <w:color w:val="auto"/>
          <w:szCs w:val="21"/>
          <w:highlight w:val="none"/>
        </w:rPr>
        <w:sectPr>
          <w:pgSz w:w="11906" w:h="16838"/>
          <w:pgMar w:top="1247" w:right="1247" w:bottom="1304" w:left="1304" w:header="851" w:footer="992" w:gutter="0"/>
          <w:cols w:space="720" w:num="1"/>
          <w:docGrid w:linePitch="312" w:charSpace="0"/>
        </w:sectPr>
      </w:pPr>
    </w:p>
    <w:p w14:paraId="2C49E5F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w:t>
      </w:r>
      <w:r>
        <w:rPr>
          <w:rFonts w:ascii="宋体" w:hAnsi="宋体"/>
          <w:color w:val="auto"/>
          <w:szCs w:val="21"/>
          <w:highlight w:val="none"/>
        </w:rPr>
        <w:t>7</w:t>
      </w:r>
    </w:p>
    <w:p w14:paraId="2AB2CFE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杭州市城市河道相关船闸/水闸基本情况表（样稿）</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540"/>
        <w:gridCol w:w="39"/>
        <w:gridCol w:w="462"/>
        <w:gridCol w:w="1915"/>
        <w:gridCol w:w="94"/>
        <w:gridCol w:w="2319"/>
        <w:gridCol w:w="28"/>
      </w:tblGrid>
      <w:tr w14:paraId="5CDA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Pr>
        <w:tc>
          <w:tcPr>
            <w:tcW w:w="2520" w:type="pct"/>
            <w:gridSpan w:val="3"/>
            <w:tcBorders>
              <w:top w:val="dotted" w:color="auto" w:sz="4" w:space="0"/>
              <w:left w:val="dotted" w:color="auto" w:sz="4" w:space="0"/>
              <w:bottom w:val="dotted" w:color="auto" w:sz="4" w:space="0"/>
              <w:right w:val="dotted" w:color="auto" w:sz="4" w:space="0"/>
            </w:tcBorders>
          </w:tcPr>
          <w:p w14:paraId="70DCC346">
            <w:pPr>
              <w:rPr>
                <w:rFonts w:ascii="宋体" w:hAnsi="宋体"/>
                <w:color w:val="auto"/>
                <w:szCs w:val="21"/>
                <w:highlight w:val="none"/>
              </w:rPr>
            </w:pPr>
            <w:r>
              <w:rPr>
                <w:rFonts w:hint="eastAsia" w:ascii="宋体" w:hAnsi="宋体"/>
                <w:color w:val="auto"/>
                <w:szCs w:val="21"/>
                <w:highlight w:val="none"/>
              </w:rPr>
              <w:t xml:space="preserve">泵站名称：八堡港八堡路配水泵站  </w:t>
            </w:r>
          </w:p>
        </w:tc>
        <w:tc>
          <w:tcPr>
            <w:tcW w:w="2466" w:type="pct"/>
            <w:gridSpan w:val="4"/>
            <w:tcBorders>
              <w:top w:val="dotted" w:color="auto" w:sz="4" w:space="0"/>
              <w:left w:val="dotted" w:color="auto" w:sz="4" w:space="0"/>
              <w:bottom w:val="dotted" w:color="auto" w:sz="4" w:space="0"/>
              <w:right w:val="dotted" w:color="auto" w:sz="4" w:space="0"/>
            </w:tcBorders>
          </w:tcPr>
          <w:p w14:paraId="1218952D">
            <w:pPr>
              <w:rPr>
                <w:rFonts w:ascii="宋体" w:hAnsi="宋体"/>
                <w:color w:val="auto"/>
                <w:szCs w:val="21"/>
                <w:highlight w:val="none"/>
              </w:rPr>
            </w:pPr>
            <w:r>
              <w:rPr>
                <w:rFonts w:hint="eastAsia" w:ascii="宋体" w:hAnsi="宋体"/>
                <w:color w:val="auto"/>
                <w:szCs w:val="21"/>
                <w:highlight w:val="none"/>
              </w:rPr>
              <w:t xml:space="preserve">             登记时间：2019年</w:t>
            </w:r>
          </w:p>
        </w:tc>
      </w:tr>
      <w:tr w14:paraId="38DBE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0F04C887">
            <w:pPr>
              <w:rPr>
                <w:rFonts w:ascii="宋体" w:hAnsi="宋体"/>
                <w:color w:val="auto"/>
                <w:szCs w:val="21"/>
                <w:highlight w:val="none"/>
              </w:rPr>
            </w:pPr>
            <w:r>
              <w:rPr>
                <w:rFonts w:hint="eastAsia" w:ascii="宋体" w:hAnsi="宋体"/>
                <w:color w:val="auto"/>
                <w:szCs w:val="21"/>
                <w:highlight w:val="none"/>
              </w:rPr>
              <w:t>泵站基本情况</w:t>
            </w:r>
          </w:p>
        </w:tc>
      </w:tr>
      <w:tr w14:paraId="461657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AE08ECA">
            <w:pPr>
              <w:rPr>
                <w:rFonts w:ascii="宋体" w:hAnsi="宋体"/>
                <w:color w:val="auto"/>
                <w:szCs w:val="21"/>
                <w:highlight w:val="none"/>
              </w:rPr>
            </w:pPr>
            <w:r>
              <w:rPr>
                <w:rFonts w:hint="eastAsia" w:ascii="宋体" w:hAnsi="宋体"/>
                <w:color w:val="auto"/>
                <w:szCs w:val="21"/>
                <w:highlight w:val="none"/>
              </w:rPr>
              <w:t>总装机容量</w:t>
            </w:r>
          </w:p>
        </w:tc>
        <w:tc>
          <w:tcPr>
            <w:tcW w:w="1342" w:type="pct"/>
            <w:vAlign w:val="center"/>
          </w:tcPr>
          <w:p w14:paraId="326D4B3B">
            <w:pPr>
              <w:jc w:val="center"/>
              <w:rPr>
                <w:rFonts w:ascii="宋体" w:hAnsi="宋体" w:cs="宋体"/>
                <w:color w:val="auto"/>
                <w:szCs w:val="21"/>
                <w:highlight w:val="none"/>
              </w:rPr>
            </w:pPr>
            <w:r>
              <w:rPr>
                <w:rFonts w:hint="eastAsia" w:ascii="宋体" w:hAnsi="宋体"/>
                <w:color w:val="auto"/>
                <w:szCs w:val="21"/>
                <w:highlight w:val="none"/>
              </w:rPr>
              <w:t>22</w:t>
            </w:r>
            <w:r>
              <w:rPr>
                <w:rFonts w:hint="eastAsia" w:ascii="宋体" w:hAnsi="宋体" w:cs="宋体"/>
                <w:color w:val="auto"/>
                <w:szCs w:val="21"/>
                <w:highlight w:val="none"/>
              </w:rPr>
              <w:t>KW</w:t>
            </w:r>
          </w:p>
        </w:tc>
        <w:tc>
          <w:tcPr>
            <w:tcW w:w="1266" w:type="pct"/>
            <w:gridSpan w:val="3"/>
            <w:vAlign w:val="center"/>
          </w:tcPr>
          <w:p w14:paraId="214EC5C0">
            <w:pPr>
              <w:rPr>
                <w:rFonts w:ascii="宋体" w:hAnsi="宋体"/>
                <w:color w:val="auto"/>
                <w:szCs w:val="21"/>
                <w:highlight w:val="none"/>
              </w:rPr>
            </w:pPr>
            <w:r>
              <w:rPr>
                <w:rFonts w:hint="eastAsia" w:ascii="宋体" w:hAnsi="宋体"/>
                <w:color w:val="auto"/>
                <w:szCs w:val="21"/>
                <w:highlight w:val="none"/>
              </w:rPr>
              <w:t>总设计流量</w:t>
            </w:r>
          </w:p>
        </w:tc>
        <w:tc>
          <w:tcPr>
            <w:tcW w:w="1241" w:type="pct"/>
            <w:gridSpan w:val="3"/>
            <w:vAlign w:val="center"/>
          </w:tcPr>
          <w:p w14:paraId="56566C58">
            <w:pPr>
              <w:jc w:val="center"/>
              <w:rPr>
                <w:rFonts w:ascii="宋体" w:hAnsi="宋体"/>
                <w:color w:val="auto"/>
                <w:szCs w:val="21"/>
                <w:highlight w:val="none"/>
              </w:rPr>
            </w:pPr>
          </w:p>
        </w:tc>
      </w:tr>
      <w:tr w14:paraId="5B40A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A557F05">
            <w:pPr>
              <w:rPr>
                <w:rFonts w:ascii="宋体" w:hAnsi="宋体"/>
                <w:color w:val="auto"/>
                <w:szCs w:val="21"/>
                <w:highlight w:val="none"/>
              </w:rPr>
            </w:pPr>
            <w:r>
              <w:rPr>
                <w:rFonts w:hint="eastAsia" w:ascii="宋体" w:hAnsi="宋体"/>
                <w:color w:val="auto"/>
                <w:szCs w:val="21"/>
                <w:highlight w:val="none"/>
              </w:rPr>
              <w:t>泵站地点</w:t>
            </w:r>
          </w:p>
        </w:tc>
        <w:tc>
          <w:tcPr>
            <w:tcW w:w="3849" w:type="pct"/>
            <w:gridSpan w:val="7"/>
            <w:vAlign w:val="bottom"/>
          </w:tcPr>
          <w:p w14:paraId="7CC65B86">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下沙路和八堡东路交叉口东侧</w:t>
            </w:r>
          </w:p>
        </w:tc>
      </w:tr>
      <w:tr w14:paraId="26EAE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restart"/>
            <w:vAlign w:val="center"/>
          </w:tcPr>
          <w:p w14:paraId="3F08A986">
            <w:pPr>
              <w:rPr>
                <w:rFonts w:ascii="宋体" w:hAnsi="宋体"/>
                <w:color w:val="auto"/>
                <w:szCs w:val="21"/>
                <w:highlight w:val="none"/>
              </w:rPr>
            </w:pPr>
            <w:r>
              <w:rPr>
                <w:rFonts w:hint="eastAsia" w:ascii="宋体" w:hAnsi="宋体"/>
                <w:color w:val="auto"/>
                <w:szCs w:val="21"/>
                <w:highlight w:val="none"/>
              </w:rPr>
              <w:t>工程地理坐标</w:t>
            </w:r>
          </w:p>
        </w:tc>
        <w:tc>
          <w:tcPr>
            <w:tcW w:w="1342" w:type="pct"/>
            <w:vAlign w:val="center"/>
          </w:tcPr>
          <w:p w14:paraId="59D1CDB6">
            <w:pPr>
              <w:rPr>
                <w:rFonts w:ascii="宋体" w:hAnsi="宋体"/>
                <w:color w:val="auto"/>
                <w:szCs w:val="21"/>
                <w:highlight w:val="none"/>
              </w:rPr>
            </w:pPr>
            <w:r>
              <w:rPr>
                <w:rFonts w:hint="eastAsia" w:ascii="宋体" w:hAnsi="宋体"/>
                <w:color w:val="auto"/>
                <w:szCs w:val="21"/>
                <w:highlight w:val="none"/>
              </w:rPr>
              <w:t>东经：</w:t>
            </w:r>
          </w:p>
        </w:tc>
        <w:tc>
          <w:tcPr>
            <w:tcW w:w="1266" w:type="pct"/>
            <w:gridSpan w:val="3"/>
            <w:vAlign w:val="center"/>
          </w:tcPr>
          <w:p w14:paraId="7675F5C9">
            <w:pPr>
              <w:rPr>
                <w:rFonts w:ascii="宋体" w:hAnsi="宋体"/>
                <w:color w:val="auto"/>
                <w:szCs w:val="21"/>
                <w:highlight w:val="none"/>
              </w:rPr>
            </w:pPr>
            <w:r>
              <w:rPr>
                <w:rFonts w:hint="eastAsia" w:ascii="宋体" w:hAnsi="宋体"/>
                <w:color w:val="auto"/>
                <w:szCs w:val="21"/>
                <w:highlight w:val="none"/>
              </w:rPr>
              <w:t>所在河流</w:t>
            </w:r>
          </w:p>
        </w:tc>
        <w:tc>
          <w:tcPr>
            <w:tcW w:w="1241" w:type="pct"/>
            <w:gridSpan w:val="3"/>
            <w:vAlign w:val="bottom"/>
          </w:tcPr>
          <w:p w14:paraId="0C62F6E7">
            <w:pPr>
              <w:widowControl/>
              <w:jc w:val="left"/>
              <w:textAlignment w:val="bottom"/>
              <w:rPr>
                <w:rFonts w:ascii="宋体" w:hAnsi="宋体"/>
                <w:color w:val="auto"/>
                <w:szCs w:val="21"/>
                <w:highlight w:val="none"/>
              </w:rPr>
            </w:pPr>
            <w:r>
              <w:rPr>
                <w:rFonts w:hint="eastAsia" w:ascii="宋体" w:hAnsi="宋体" w:cs="宋体"/>
                <w:color w:val="auto"/>
                <w:kern w:val="0"/>
                <w:szCs w:val="21"/>
                <w:highlight w:val="none"/>
              </w:rPr>
              <w:t>下沙路排水沟</w:t>
            </w:r>
          </w:p>
        </w:tc>
      </w:tr>
      <w:tr w14:paraId="73854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continue"/>
            <w:vAlign w:val="center"/>
          </w:tcPr>
          <w:p w14:paraId="1D6B4D39">
            <w:pPr>
              <w:rPr>
                <w:rFonts w:ascii="宋体" w:hAnsi="宋体"/>
                <w:color w:val="auto"/>
                <w:szCs w:val="21"/>
                <w:highlight w:val="none"/>
              </w:rPr>
            </w:pPr>
          </w:p>
        </w:tc>
        <w:tc>
          <w:tcPr>
            <w:tcW w:w="1342" w:type="pct"/>
            <w:vAlign w:val="center"/>
          </w:tcPr>
          <w:p w14:paraId="1AFF630C">
            <w:pPr>
              <w:rPr>
                <w:rFonts w:ascii="宋体" w:hAnsi="宋体"/>
                <w:color w:val="auto"/>
                <w:szCs w:val="21"/>
                <w:highlight w:val="none"/>
              </w:rPr>
            </w:pPr>
            <w:r>
              <w:rPr>
                <w:rFonts w:hint="eastAsia" w:ascii="宋体" w:hAnsi="宋体"/>
                <w:color w:val="auto"/>
                <w:szCs w:val="21"/>
                <w:highlight w:val="none"/>
              </w:rPr>
              <w:t>北纬：</w:t>
            </w:r>
          </w:p>
        </w:tc>
        <w:tc>
          <w:tcPr>
            <w:tcW w:w="1266" w:type="pct"/>
            <w:gridSpan w:val="3"/>
            <w:vAlign w:val="center"/>
          </w:tcPr>
          <w:p w14:paraId="7DBD890E">
            <w:pPr>
              <w:rPr>
                <w:rFonts w:ascii="宋体" w:hAnsi="宋体"/>
                <w:color w:val="auto"/>
                <w:szCs w:val="21"/>
                <w:highlight w:val="none"/>
              </w:rPr>
            </w:pPr>
            <w:r>
              <w:rPr>
                <w:rFonts w:hint="eastAsia" w:ascii="宋体" w:hAnsi="宋体"/>
                <w:color w:val="auto"/>
                <w:szCs w:val="21"/>
                <w:highlight w:val="none"/>
              </w:rPr>
              <w:t>主要功能（排涝/配水/排涝、配水）</w:t>
            </w:r>
          </w:p>
        </w:tc>
        <w:tc>
          <w:tcPr>
            <w:tcW w:w="1241" w:type="pct"/>
            <w:gridSpan w:val="3"/>
            <w:vAlign w:val="center"/>
          </w:tcPr>
          <w:p w14:paraId="61DCFC36">
            <w:pPr>
              <w:jc w:val="center"/>
              <w:rPr>
                <w:rFonts w:ascii="宋体" w:hAnsi="宋体"/>
                <w:color w:val="auto"/>
                <w:szCs w:val="21"/>
                <w:highlight w:val="none"/>
              </w:rPr>
            </w:pPr>
            <w:r>
              <w:rPr>
                <w:rFonts w:hint="eastAsia" w:ascii="宋体" w:hAnsi="宋体"/>
                <w:color w:val="auto"/>
                <w:szCs w:val="21"/>
                <w:highlight w:val="none"/>
              </w:rPr>
              <w:t>配水、排涝</w:t>
            </w:r>
          </w:p>
        </w:tc>
      </w:tr>
      <w:tr w14:paraId="17A38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F0EB50D">
            <w:pPr>
              <w:rPr>
                <w:rFonts w:ascii="宋体" w:hAnsi="宋体"/>
                <w:color w:val="auto"/>
                <w:szCs w:val="21"/>
                <w:highlight w:val="none"/>
              </w:rPr>
            </w:pPr>
            <w:r>
              <w:rPr>
                <w:rFonts w:hint="eastAsia" w:ascii="宋体" w:hAnsi="宋体"/>
                <w:color w:val="auto"/>
                <w:szCs w:val="21"/>
                <w:highlight w:val="none"/>
              </w:rPr>
              <w:t>开工日期</w:t>
            </w:r>
          </w:p>
        </w:tc>
        <w:tc>
          <w:tcPr>
            <w:tcW w:w="1342" w:type="pct"/>
            <w:vAlign w:val="center"/>
          </w:tcPr>
          <w:p w14:paraId="17CAE7E4">
            <w:pPr>
              <w:jc w:val="center"/>
              <w:rPr>
                <w:rFonts w:ascii="宋体" w:hAnsi="宋体"/>
                <w:color w:val="auto"/>
                <w:szCs w:val="21"/>
                <w:highlight w:val="none"/>
              </w:rPr>
            </w:pPr>
          </w:p>
        </w:tc>
        <w:tc>
          <w:tcPr>
            <w:tcW w:w="1266" w:type="pct"/>
            <w:gridSpan w:val="3"/>
            <w:vAlign w:val="center"/>
          </w:tcPr>
          <w:p w14:paraId="2FAD33B2">
            <w:pPr>
              <w:rPr>
                <w:rFonts w:ascii="宋体" w:hAnsi="宋体"/>
                <w:color w:val="auto"/>
                <w:szCs w:val="21"/>
                <w:highlight w:val="none"/>
              </w:rPr>
            </w:pPr>
            <w:r>
              <w:rPr>
                <w:rFonts w:hint="eastAsia" w:ascii="宋体" w:hAnsi="宋体"/>
                <w:color w:val="auto"/>
                <w:szCs w:val="21"/>
                <w:highlight w:val="none"/>
              </w:rPr>
              <w:t>竣工日期（改造日期）</w:t>
            </w:r>
          </w:p>
        </w:tc>
        <w:tc>
          <w:tcPr>
            <w:tcW w:w="1241" w:type="pct"/>
            <w:gridSpan w:val="3"/>
            <w:vAlign w:val="center"/>
          </w:tcPr>
          <w:p w14:paraId="0FC8B5E7">
            <w:pPr>
              <w:jc w:val="center"/>
              <w:rPr>
                <w:rFonts w:ascii="宋体" w:hAnsi="宋体"/>
                <w:color w:val="auto"/>
                <w:szCs w:val="21"/>
                <w:highlight w:val="none"/>
              </w:rPr>
            </w:pPr>
          </w:p>
        </w:tc>
      </w:tr>
      <w:tr w14:paraId="5CC00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CFAE461">
            <w:pPr>
              <w:rPr>
                <w:rFonts w:ascii="宋体" w:hAnsi="宋体"/>
                <w:color w:val="auto"/>
                <w:szCs w:val="21"/>
                <w:highlight w:val="none"/>
              </w:rPr>
            </w:pPr>
            <w:r>
              <w:rPr>
                <w:rFonts w:hint="eastAsia" w:ascii="宋体" w:hAnsi="宋体"/>
                <w:color w:val="auto"/>
                <w:szCs w:val="21"/>
                <w:highlight w:val="none"/>
              </w:rPr>
              <w:t>建设单位</w:t>
            </w:r>
          </w:p>
        </w:tc>
        <w:tc>
          <w:tcPr>
            <w:tcW w:w="1342" w:type="pct"/>
            <w:vAlign w:val="center"/>
          </w:tcPr>
          <w:p w14:paraId="2FCFDFB0">
            <w:pPr>
              <w:rPr>
                <w:rFonts w:ascii="宋体" w:hAnsi="宋体"/>
                <w:color w:val="auto"/>
                <w:szCs w:val="21"/>
                <w:highlight w:val="none"/>
              </w:rPr>
            </w:pPr>
          </w:p>
        </w:tc>
        <w:tc>
          <w:tcPr>
            <w:tcW w:w="1266" w:type="pct"/>
            <w:gridSpan w:val="3"/>
            <w:vAlign w:val="center"/>
          </w:tcPr>
          <w:p w14:paraId="3A1BBC86">
            <w:pPr>
              <w:rPr>
                <w:rFonts w:ascii="宋体" w:hAnsi="宋体"/>
                <w:color w:val="auto"/>
                <w:szCs w:val="21"/>
                <w:highlight w:val="none"/>
              </w:rPr>
            </w:pPr>
            <w:r>
              <w:rPr>
                <w:rFonts w:hint="eastAsia" w:ascii="宋体" w:hAnsi="宋体"/>
                <w:color w:val="auto"/>
                <w:szCs w:val="21"/>
                <w:highlight w:val="none"/>
              </w:rPr>
              <w:t>设计单位</w:t>
            </w:r>
          </w:p>
        </w:tc>
        <w:tc>
          <w:tcPr>
            <w:tcW w:w="1241" w:type="pct"/>
            <w:gridSpan w:val="3"/>
            <w:vAlign w:val="center"/>
          </w:tcPr>
          <w:p w14:paraId="0028A76D">
            <w:pPr>
              <w:rPr>
                <w:rFonts w:ascii="宋体" w:hAnsi="宋体"/>
                <w:color w:val="auto"/>
                <w:szCs w:val="21"/>
                <w:highlight w:val="none"/>
              </w:rPr>
            </w:pPr>
          </w:p>
        </w:tc>
      </w:tr>
      <w:tr w14:paraId="436F1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C259E03">
            <w:pPr>
              <w:rPr>
                <w:rFonts w:ascii="宋体" w:hAnsi="宋体"/>
                <w:color w:val="auto"/>
                <w:szCs w:val="21"/>
                <w:highlight w:val="none"/>
              </w:rPr>
            </w:pPr>
            <w:r>
              <w:rPr>
                <w:rFonts w:hint="eastAsia" w:ascii="宋体" w:hAnsi="宋体"/>
                <w:color w:val="auto"/>
                <w:szCs w:val="21"/>
                <w:highlight w:val="none"/>
              </w:rPr>
              <w:t>施工单位</w:t>
            </w:r>
          </w:p>
        </w:tc>
        <w:tc>
          <w:tcPr>
            <w:tcW w:w="1342" w:type="pct"/>
            <w:vAlign w:val="center"/>
          </w:tcPr>
          <w:p w14:paraId="033F7277">
            <w:pPr>
              <w:rPr>
                <w:rFonts w:ascii="宋体" w:hAnsi="宋体"/>
                <w:color w:val="auto"/>
                <w:szCs w:val="21"/>
                <w:highlight w:val="none"/>
              </w:rPr>
            </w:pPr>
          </w:p>
        </w:tc>
        <w:tc>
          <w:tcPr>
            <w:tcW w:w="1266" w:type="pct"/>
            <w:gridSpan w:val="3"/>
            <w:vAlign w:val="center"/>
          </w:tcPr>
          <w:p w14:paraId="164F53B1">
            <w:pPr>
              <w:rPr>
                <w:rFonts w:ascii="宋体" w:hAnsi="宋体"/>
                <w:color w:val="auto"/>
                <w:szCs w:val="21"/>
                <w:highlight w:val="none"/>
              </w:rPr>
            </w:pPr>
            <w:r>
              <w:rPr>
                <w:rFonts w:hint="eastAsia" w:ascii="宋体" w:hAnsi="宋体"/>
                <w:color w:val="auto"/>
                <w:szCs w:val="21"/>
                <w:highlight w:val="none"/>
              </w:rPr>
              <w:t>监理单位</w:t>
            </w:r>
          </w:p>
        </w:tc>
        <w:tc>
          <w:tcPr>
            <w:tcW w:w="1241" w:type="pct"/>
            <w:gridSpan w:val="3"/>
            <w:vAlign w:val="center"/>
          </w:tcPr>
          <w:p w14:paraId="735D6B41">
            <w:pPr>
              <w:rPr>
                <w:rFonts w:ascii="宋体" w:hAnsi="宋体"/>
                <w:color w:val="auto"/>
                <w:szCs w:val="21"/>
                <w:highlight w:val="none"/>
              </w:rPr>
            </w:pPr>
          </w:p>
        </w:tc>
      </w:tr>
      <w:tr w14:paraId="75BBB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93CB09A">
            <w:pPr>
              <w:rPr>
                <w:rFonts w:ascii="宋体" w:hAnsi="宋体"/>
                <w:color w:val="auto"/>
                <w:szCs w:val="21"/>
                <w:highlight w:val="none"/>
              </w:rPr>
            </w:pPr>
            <w:r>
              <w:rPr>
                <w:rFonts w:hint="eastAsia" w:ascii="宋体" w:hAnsi="宋体"/>
                <w:color w:val="auto"/>
                <w:szCs w:val="21"/>
                <w:highlight w:val="none"/>
              </w:rPr>
              <w:t>质监单位</w:t>
            </w:r>
          </w:p>
        </w:tc>
        <w:tc>
          <w:tcPr>
            <w:tcW w:w="1342" w:type="pct"/>
            <w:vAlign w:val="center"/>
          </w:tcPr>
          <w:p w14:paraId="7CE3D976">
            <w:pPr>
              <w:rPr>
                <w:rFonts w:ascii="宋体" w:hAnsi="宋体"/>
                <w:color w:val="auto"/>
                <w:szCs w:val="21"/>
                <w:highlight w:val="none"/>
              </w:rPr>
            </w:pPr>
          </w:p>
        </w:tc>
        <w:tc>
          <w:tcPr>
            <w:tcW w:w="1266" w:type="pct"/>
            <w:gridSpan w:val="3"/>
            <w:vAlign w:val="center"/>
          </w:tcPr>
          <w:p w14:paraId="2C0015A5">
            <w:pPr>
              <w:rPr>
                <w:rFonts w:ascii="宋体" w:hAnsi="宋体"/>
                <w:color w:val="auto"/>
                <w:szCs w:val="21"/>
                <w:highlight w:val="none"/>
              </w:rPr>
            </w:pPr>
            <w:r>
              <w:rPr>
                <w:rFonts w:hint="eastAsia" w:ascii="宋体" w:hAnsi="宋体"/>
                <w:color w:val="auto"/>
                <w:szCs w:val="21"/>
                <w:highlight w:val="none"/>
              </w:rPr>
              <w:t>工程投资</w:t>
            </w:r>
          </w:p>
        </w:tc>
        <w:tc>
          <w:tcPr>
            <w:tcW w:w="1241" w:type="pct"/>
            <w:gridSpan w:val="3"/>
            <w:vAlign w:val="center"/>
          </w:tcPr>
          <w:p w14:paraId="66236973">
            <w:pPr>
              <w:jc w:val="center"/>
              <w:rPr>
                <w:rFonts w:ascii="宋体" w:hAnsi="宋体"/>
                <w:color w:val="auto"/>
                <w:szCs w:val="21"/>
                <w:highlight w:val="none"/>
              </w:rPr>
            </w:pPr>
          </w:p>
        </w:tc>
      </w:tr>
      <w:tr w14:paraId="688DB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488C475A">
            <w:pPr>
              <w:rPr>
                <w:rFonts w:ascii="宋体" w:hAnsi="宋体"/>
                <w:color w:val="auto"/>
                <w:szCs w:val="21"/>
                <w:highlight w:val="none"/>
              </w:rPr>
            </w:pPr>
            <w:r>
              <w:rPr>
                <w:rFonts w:hint="eastAsia" w:ascii="宋体" w:hAnsi="宋体"/>
                <w:color w:val="auto"/>
                <w:szCs w:val="21"/>
                <w:highlight w:val="none"/>
              </w:rPr>
              <w:t>泵站主要设计参数</w:t>
            </w:r>
          </w:p>
        </w:tc>
      </w:tr>
      <w:tr w14:paraId="41BCC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B9BACD8">
            <w:pPr>
              <w:rPr>
                <w:rFonts w:ascii="宋体" w:hAnsi="宋体"/>
                <w:color w:val="auto"/>
                <w:szCs w:val="21"/>
                <w:highlight w:val="none"/>
              </w:rPr>
            </w:pPr>
            <w:r>
              <w:rPr>
                <w:rFonts w:hint="eastAsia" w:ascii="宋体" w:hAnsi="宋体"/>
                <w:color w:val="auto"/>
                <w:szCs w:val="21"/>
                <w:highlight w:val="none"/>
              </w:rPr>
              <w:t>防洪标准</w:t>
            </w:r>
          </w:p>
        </w:tc>
        <w:tc>
          <w:tcPr>
            <w:tcW w:w="1342" w:type="pct"/>
            <w:vAlign w:val="center"/>
          </w:tcPr>
          <w:p w14:paraId="5003AEF0">
            <w:pPr>
              <w:jc w:val="center"/>
              <w:rPr>
                <w:rFonts w:ascii="宋体" w:hAnsi="宋体"/>
                <w:color w:val="auto"/>
                <w:szCs w:val="21"/>
                <w:highlight w:val="none"/>
              </w:rPr>
            </w:pPr>
          </w:p>
        </w:tc>
        <w:tc>
          <w:tcPr>
            <w:tcW w:w="1266" w:type="pct"/>
            <w:gridSpan w:val="3"/>
            <w:vAlign w:val="center"/>
          </w:tcPr>
          <w:p w14:paraId="174FE8F6">
            <w:pPr>
              <w:rPr>
                <w:rFonts w:ascii="宋体" w:hAnsi="宋体"/>
                <w:color w:val="auto"/>
                <w:szCs w:val="21"/>
                <w:highlight w:val="none"/>
              </w:rPr>
            </w:pPr>
            <w:r>
              <w:rPr>
                <w:rFonts w:hint="eastAsia" w:ascii="宋体" w:hAnsi="宋体"/>
                <w:color w:val="auto"/>
                <w:szCs w:val="21"/>
                <w:highlight w:val="none"/>
              </w:rPr>
              <w:t>主要建筑物级别</w:t>
            </w:r>
          </w:p>
        </w:tc>
        <w:tc>
          <w:tcPr>
            <w:tcW w:w="1241" w:type="pct"/>
            <w:gridSpan w:val="3"/>
            <w:vAlign w:val="center"/>
          </w:tcPr>
          <w:p w14:paraId="08874BC1">
            <w:pPr>
              <w:jc w:val="center"/>
              <w:rPr>
                <w:rFonts w:ascii="宋体" w:hAnsi="宋体"/>
                <w:color w:val="auto"/>
                <w:szCs w:val="21"/>
                <w:highlight w:val="none"/>
              </w:rPr>
            </w:pPr>
          </w:p>
        </w:tc>
      </w:tr>
      <w:tr w14:paraId="639F0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3B6C741">
            <w:pPr>
              <w:rPr>
                <w:rFonts w:ascii="宋体" w:hAnsi="宋体"/>
                <w:color w:val="auto"/>
                <w:szCs w:val="21"/>
                <w:highlight w:val="none"/>
              </w:rPr>
            </w:pPr>
            <w:r>
              <w:rPr>
                <w:rFonts w:hint="eastAsia" w:ascii="宋体" w:hAnsi="宋体"/>
                <w:color w:val="auto"/>
                <w:szCs w:val="21"/>
                <w:highlight w:val="none"/>
              </w:rPr>
              <w:t>工程等别</w:t>
            </w:r>
          </w:p>
        </w:tc>
        <w:tc>
          <w:tcPr>
            <w:tcW w:w="1342" w:type="pct"/>
            <w:vAlign w:val="center"/>
          </w:tcPr>
          <w:p w14:paraId="5DEDE64D">
            <w:pPr>
              <w:jc w:val="center"/>
              <w:rPr>
                <w:rFonts w:ascii="宋体" w:hAnsi="宋体"/>
                <w:color w:val="auto"/>
                <w:szCs w:val="21"/>
                <w:highlight w:val="none"/>
              </w:rPr>
            </w:pPr>
          </w:p>
        </w:tc>
        <w:tc>
          <w:tcPr>
            <w:tcW w:w="1266" w:type="pct"/>
            <w:gridSpan w:val="3"/>
            <w:vAlign w:val="center"/>
          </w:tcPr>
          <w:p w14:paraId="2E7AC779">
            <w:pPr>
              <w:rPr>
                <w:rFonts w:ascii="宋体" w:hAnsi="宋体"/>
                <w:color w:val="auto"/>
                <w:szCs w:val="21"/>
                <w:highlight w:val="none"/>
              </w:rPr>
            </w:pPr>
            <w:r>
              <w:rPr>
                <w:rFonts w:hint="eastAsia" w:ascii="宋体" w:hAnsi="宋体"/>
                <w:color w:val="auto"/>
                <w:szCs w:val="21"/>
                <w:highlight w:val="none"/>
              </w:rPr>
              <w:t>是否（配套河道节制闸、挡潮闸）为闸站工程</w:t>
            </w:r>
          </w:p>
        </w:tc>
        <w:tc>
          <w:tcPr>
            <w:tcW w:w="1241" w:type="pct"/>
            <w:gridSpan w:val="3"/>
            <w:vAlign w:val="center"/>
          </w:tcPr>
          <w:p w14:paraId="4643D10C">
            <w:pPr>
              <w:jc w:val="center"/>
              <w:rPr>
                <w:rFonts w:ascii="宋体" w:hAnsi="宋体"/>
                <w:color w:val="auto"/>
                <w:szCs w:val="21"/>
                <w:highlight w:val="none"/>
              </w:rPr>
            </w:pPr>
            <w:r>
              <w:rPr>
                <w:rFonts w:hint="eastAsia" w:ascii="宋体" w:hAnsi="宋体"/>
                <w:color w:val="auto"/>
                <w:szCs w:val="21"/>
                <w:highlight w:val="none"/>
              </w:rPr>
              <w:t>是</w:t>
            </w:r>
          </w:p>
        </w:tc>
      </w:tr>
      <w:tr w14:paraId="3A81E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DBCD003">
            <w:pPr>
              <w:rPr>
                <w:rFonts w:ascii="宋体" w:hAnsi="宋体"/>
                <w:color w:val="auto"/>
                <w:szCs w:val="21"/>
                <w:highlight w:val="none"/>
              </w:rPr>
            </w:pPr>
            <w:r>
              <w:rPr>
                <w:rFonts w:hint="eastAsia" w:ascii="宋体" w:hAnsi="宋体"/>
                <w:color w:val="auto"/>
                <w:szCs w:val="21"/>
                <w:highlight w:val="none"/>
              </w:rPr>
              <w:t>泵站类型</w:t>
            </w:r>
          </w:p>
        </w:tc>
        <w:tc>
          <w:tcPr>
            <w:tcW w:w="1342" w:type="pct"/>
            <w:vAlign w:val="center"/>
          </w:tcPr>
          <w:p w14:paraId="42DCFD06">
            <w:pPr>
              <w:jc w:val="center"/>
              <w:rPr>
                <w:rFonts w:ascii="宋体" w:hAnsi="宋体"/>
                <w:color w:val="auto"/>
                <w:szCs w:val="21"/>
                <w:highlight w:val="none"/>
              </w:rPr>
            </w:pPr>
          </w:p>
        </w:tc>
        <w:tc>
          <w:tcPr>
            <w:tcW w:w="1266" w:type="pct"/>
            <w:gridSpan w:val="3"/>
            <w:vAlign w:val="center"/>
          </w:tcPr>
          <w:p w14:paraId="066589C7">
            <w:pPr>
              <w:rPr>
                <w:rFonts w:ascii="宋体" w:hAnsi="宋体"/>
                <w:color w:val="auto"/>
                <w:szCs w:val="21"/>
                <w:highlight w:val="none"/>
              </w:rPr>
            </w:pPr>
            <w:r>
              <w:rPr>
                <w:rFonts w:hint="eastAsia" w:ascii="宋体" w:hAnsi="宋体"/>
                <w:color w:val="auto"/>
                <w:szCs w:val="21"/>
                <w:highlight w:val="none"/>
              </w:rPr>
              <w:t>设计扬程</w:t>
            </w:r>
          </w:p>
        </w:tc>
        <w:tc>
          <w:tcPr>
            <w:tcW w:w="1241" w:type="pct"/>
            <w:gridSpan w:val="3"/>
            <w:vAlign w:val="center"/>
          </w:tcPr>
          <w:p w14:paraId="33E0BBE1">
            <w:pPr>
              <w:jc w:val="center"/>
              <w:rPr>
                <w:rFonts w:ascii="宋体" w:hAnsi="宋体"/>
                <w:color w:val="auto"/>
                <w:szCs w:val="21"/>
                <w:highlight w:val="none"/>
              </w:rPr>
            </w:pPr>
          </w:p>
        </w:tc>
      </w:tr>
      <w:tr w14:paraId="4B87C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A5AD021">
            <w:pPr>
              <w:rPr>
                <w:rFonts w:ascii="宋体" w:hAnsi="宋体"/>
                <w:color w:val="auto"/>
                <w:szCs w:val="21"/>
                <w:highlight w:val="none"/>
              </w:rPr>
            </w:pPr>
            <w:r>
              <w:rPr>
                <w:rFonts w:hint="eastAsia" w:ascii="宋体" w:hAnsi="宋体"/>
                <w:color w:val="auto"/>
                <w:szCs w:val="21"/>
                <w:highlight w:val="none"/>
              </w:rPr>
              <w:t>（设计/实际）运行起排水位</w:t>
            </w:r>
          </w:p>
        </w:tc>
        <w:tc>
          <w:tcPr>
            <w:tcW w:w="1342" w:type="pct"/>
            <w:vAlign w:val="center"/>
          </w:tcPr>
          <w:p w14:paraId="0587F2B0">
            <w:pPr>
              <w:jc w:val="center"/>
              <w:rPr>
                <w:rFonts w:ascii="宋体" w:hAnsi="宋体"/>
                <w:color w:val="auto"/>
                <w:szCs w:val="21"/>
                <w:highlight w:val="none"/>
              </w:rPr>
            </w:pPr>
          </w:p>
        </w:tc>
        <w:tc>
          <w:tcPr>
            <w:tcW w:w="1266" w:type="pct"/>
            <w:gridSpan w:val="3"/>
            <w:vAlign w:val="center"/>
          </w:tcPr>
          <w:p w14:paraId="07BD9C71">
            <w:pPr>
              <w:rPr>
                <w:rFonts w:ascii="宋体" w:hAnsi="宋体"/>
                <w:color w:val="auto"/>
                <w:szCs w:val="21"/>
                <w:highlight w:val="none"/>
              </w:rPr>
            </w:pPr>
            <w:r>
              <w:rPr>
                <w:rFonts w:hint="eastAsia" w:ascii="宋体" w:hAnsi="宋体"/>
                <w:color w:val="auto"/>
                <w:szCs w:val="21"/>
                <w:highlight w:val="none"/>
              </w:rPr>
              <w:t>最高扬程</w:t>
            </w:r>
          </w:p>
        </w:tc>
        <w:tc>
          <w:tcPr>
            <w:tcW w:w="1241" w:type="pct"/>
            <w:gridSpan w:val="3"/>
            <w:vAlign w:val="center"/>
          </w:tcPr>
          <w:p w14:paraId="3F838C62">
            <w:pPr>
              <w:jc w:val="center"/>
              <w:rPr>
                <w:rFonts w:ascii="宋体" w:hAnsi="宋体"/>
                <w:color w:val="auto"/>
                <w:szCs w:val="21"/>
                <w:highlight w:val="none"/>
              </w:rPr>
            </w:pPr>
          </w:p>
        </w:tc>
      </w:tr>
      <w:tr w14:paraId="369D2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C1265D9">
            <w:pPr>
              <w:rPr>
                <w:rFonts w:ascii="宋体" w:hAnsi="宋体"/>
                <w:color w:val="auto"/>
                <w:szCs w:val="21"/>
                <w:highlight w:val="none"/>
              </w:rPr>
            </w:pPr>
            <w:r>
              <w:rPr>
                <w:rFonts w:hint="eastAsia" w:ascii="宋体" w:hAnsi="宋体"/>
                <w:color w:val="auto"/>
                <w:szCs w:val="21"/>
                <w:highlight w:val="none"/>
              </w:rPr>
              <w:t>（设计/实际）运行停止水位</w:t>
            </w:r>
          </w:p>
        </w:tc>
        <w:tc>
          <w:tcPr>
            <w:tcW w:w="1342" w:type="pct"/>
            <w:vAlign w:val="center"/>
          </w:tcPr>
          <w:p w14:paraId="3D5F3DB8">
            <w:pPr>
              <w:jc w:val="center"/>
              <w:rPr>
                <w:rFonts w:ascii="宋体" w:hAnsi="宋体"/>
                <w:color w:val="auto"/>
                <w:szCs w:val="21"/>
                <w:highlight w:val="none"/>
              </w:rPr>
            </w:pPr>
            <w:r>
              <w:rPr>
                <w:rFonts w:hint="eastAsia" w:ascii="宋体" w:hAnsi="宋体"/>
                <w:color w:val="auto"/>
                <w:szCs w:val="21"/>
                <w:highlight w:val="none"/>
              </w:rPr>
              <w:t>0.9米</w:t>
            </w:r>
          </w:p>
        </w:tc>
        <w:tc>
          <w:tcPr>
            <w:tcW w:w="1266" w:type="pct"/>
            <w:gridSpan w:val="3"/>
            <w:vAlign w:val="center"/>
          </w:tcPr>
          <w:p w14:paraId="5B396B29">
            <w:pPr>
              <w:rPr>
                <w:rFonts w:ascii="宋体" w:hAnsi="宋体"/>
                <w:color w:val="auto"/>
                <w:szCs w:val="21"/>
                <w:highlight w:val="none"/>
              </w:rPr>
            </w:pPr>
            <w:r>
              <w:rPr>
                <w:rFonts w:hint="eastAsia" w:ascii="宋体" w:hAnsi="宋体"/>
                <w:color w:val="auto"/>
                <w:szCs w:val="21"/>
                <w:highlight w:val="none"/>
              </w:rPr>
              <w:t>最低扬程</w:t>
            </w:r>
          </w:p>
        </w:tc>
        <w:tc>
          <w:tcPr>
            <w:tcW w:w="1241" w:type="pct"/>
            <w:gridSpan w:val="3"/>
            <w:vAlign w:val="center"/>
          </w:tcPr>
          <w:p w14:paraId="79DB9458">
            <w:pPr>
              <w:jc w:val="center"/>
              <w:rPr>
                <w:rFonts w:ascii="宋体" w:hAnsi="宋体"/>
                <w:color w:val="auto"/>
                <w:szCs w:val="21"/>
                <w:highlight w:val="none"/>
              </w:rPr>
            </w:pPr>
          </w:p>
        </w:tc>
      </w:tr>
      <w:tr w14:paraId="5184D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56EBCAEF">
            <w:pPr>
              <w:rPr>
                <w:rFonts w:ascii="宋体" w:hAnsi="宋体"/>
                <w:color w:val="auto"/>
                <w:szCs w:val="21"/>
                <w:highlight w:val="none"/>
              </w:rPr>
            </w:pPr>
            <w:r>
              <w:rPr>
                <w:rFonts w:hint="eastAsia" w:ascii="宋体" w:hAnsi="宋体"/>
                <w:color w:val="auto"/>
                <w:szCs w:val="21"/>
                <w:highlight w:val="none"/>
              </w:rPr>
              <w:t>配套河道节制闸、挡潮闸1（同站存在多个闸门的增表插入）</w:t>
            </w:r>
          </w:p>
        </w:tc>
      </w:tr>
      <w:tr w14:paraId="5172C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DD15C48">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闸门名称</w:t>
            </w:r>
          </w:p>
        </w:tc>
        <w:tc>
          <w:tcPr>
            <w:tcW w:w="1342" w:type="pct"/>
            <w:vAlign w:val="center"/>
          </w:tcPr>
          <w:p w14:paraId="54C8E621">
            <w:pPr>
              <w:widowControl/>
              <w:jc w:val="center"/>
              <w:rPr>
                <w:rFonts w:ascii="宋体" w:hAnsi="宋体" w:cs="宋体"/>
                <w:color w:val="auto"/>
                <w:kern w:val="0"/>
                <w:szCs w:val="21"/>
                <w:highlight w:val="none"/>
              </w:rPr>
            </w:pPr>
          </w:p>
        </w:tc>
        <w:tc>
          <w:tcPr>
            <w:tcW w:w="1266" w:type="pct"/>
            <w:gridSpan w:val="3"/>
            <w:vAlign w:val="center"/>
          </w:tcPr>
          <w:p w14:paraId="4EB83282">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7162F6F2">
            <w:pPr>
              <w:widowControl/>
              <w:jc w:val="center"/>
              <w:rPr>
                <w:rFonts w:ascii="宋体" w:hAnsi="宋体" w:cs="宋体"/>
                <w:color w:val="auto"/>
                <w:kern w:val="0"/>
                <w:szCs w:val="21"/>
                <w:highlight w:val="none"/>
              </w:rPr>
            </w:pPr>
          </w:p>
        </w:tc>
      </w:tr>
      <w:tr w14:paraId="4B033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17A8EFE">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设计过闸流量</w:t>
            </w:r>
          </w:p>
        </w:tc>
        <w:tc>
          <w:tcPr>
            <w:tcW w:w="1342" w:type="pct"/>
            <w:vAlign w:val="center"/>
          </w:tcPr>
          <w:p w14:paraId="5248D9C0">
            <w:pPr>
              <w:widowControl/>
              <w:jc w:val="center"/>
              <w:rPr>
                <w:rFonts w:ascii="宋体" w:hAnsi="宋体" w:cs="宋体"/>
                <w:color w:val="auto"/>
                <w:kern w:val="0"/>
                <w:szCs w:val="21"/>
                <w:highlight w:val="none"/>
              </w:rPr>
            </w:pPr>
            <w:r>
              <w:rPr>
                <w:rFonts w:hint="eastAsia" w:ascii="宋体" w:hAnsi="宋体"/>
                <w:color w:val="auto"/>
                <w:szCs w:val="21"/>
                <w:highlight w:val="none"/>
              </w:rPr>
              <w:t>立方米/秒</w:t>
            </w:r>
          </w:p>
        </w:tc>
        <w:tc>
          <w:tcPr>
            <w:tcW w:w="1266" w:type="pct"/>
            <w:gridSpan w:val="3"/>
            <w:vAlign w:val="center"/>
          </w:tcPr>
          <w:p w14:paraId="0A2CEC1F">
            <w:pPr>
              <w:widowControl/>
              <w:rPr>
                <w:rFonts w:ascii="宋体" w:hAnsi="宋体" w:cs="宋体"/>
                <w:color w:val="auto"/>
                <w:kern w:val="0"/>
                <w:szCs w:val="21"/>
                <w:highlight w:val="none"/>
              </w:rPr>
            </w:pPr>
            <w:r>
              <w:rPr>
                <w:rFonts w:hint="eastAsia" w:ascii="宋体" w:hAnsi="宋体" w:cs="宋体"/>
                <w:color w:val="auto"/>
                <w:kern w:val="0"/>
                <w:szCs w:val="21"/>
                <w:highlight w:val="none"/>
              </w:rPr>
              <w:t>设计水位</w:t>
            </w:r>
          </w:p>
        </w:tc>
        <w:tc>
          <w:tcPr>
            <w:tcW w:w="1241" w:type="pct"/>
            <w:gridSpan w:val="3"/>
            <w:vAlign w:val="center"/>
          </w:tcPr>
          <w:p w14:paraId="7F9CC43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上游      </w:t>
            </w:r>
            <w:r>
              <w:rPr>
                <w:rFonts w:hint="eastAsia" w:ascii="宋体" w:hAnsi="宋体"/>
                <w:color w:val="auto"/>
                <w:szCs w:val="21"/>
                <w:highlight w:val="none"/>
              </w:rPr>
              <w:t>米</w:t>
            </w:r>
          </w:p>
          <w:p w14:paraId="13FACD4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下游      </w:t>
            </w:r>
            <w:r>
              <w:rPr>
                <w:rFonts w:hint="eastAsia" w:ascii="宋体" w:hAnsi="宋体"/>
                <w:color w:val="auto"/>
                <w:szCs w:val="21"/>
                <w:highlight w:val="none"/>
              </w:rPr>
              <w:t>米</w:t>
            </w:r>
          </w:p>
        </w:tc>
      </w:tr>
      <w:tr w14:paraId="6337F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BC1C21F">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上游正常水位</w:t>
            </w:r>
          </w:p>
        </w:tc>
        <w:tc>
          <w:tcPr>
            <w:tcW w:w="1342" w:type="pct"/>
            <w:vAlign w:val="center"/>
          </w:tcPr>
          <w:p w14:paraId="48C5BD47">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080F9D9">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下游正常水位</w:t>
            </w:r>
          </w:p>
        </w:tc>
        <w:tc>
          <w:tcPr>
            <w:tcW w:w="1241" w:type="pct"/>
            <w:gridSpan w:val="3"/>
            <w:vAlign w:val="center"/>
          </w:tcPr>
          <w:p w14:paraId="4A6DFB41">
            <w:pPr>
              <w:jc w:val="center"/>
              <w:rPr>
                <w:rFonts w:ascii="宋体" w:hAnsi="宋体"/>
                <w:color w:val="auto"/>
                <w:szCs w:val="21"/>
                <w:highlight w:val="none"/>
              </w:rPr>
            </w:pPr>
            <w:r>
              <w:rPr>
                <w:rFonts w:hint="eastAsia" w:ascii="宋体" w:hAnsi="宋体"/>
                <w:color w:val="auto"/>
                <w:szCs w:val="21"/>
                <w:highlight w:val="none"/>
              </w:rPr>
              <w:t>米</w:t>
            </w:r>
          </w:p>
        </w:tc>
      </w:tr>
      <w:tr w14:paraId="20617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9D0C6C5">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上游控制水位</w:t>
            </w:r>
          </w:p>
        </w:tc>
        <w:tc>
          <w:tcPr>
            <w:tcW w:w="1342" w:type="pct"/>
            <w:vAlign w:val="center"/>
          </w:tcPr>
          <w:p w14:paraId="3FE6BE5C">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1966B44E">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下游控制水位</w:t>
            </w:r>
          </w:p>
        </w:tc>
        <w:tc>
          <w:tcPr>
            <w:tcW w:w="1241" w:type="pct"/>
            <w:gridSpan w:val="3"/>
            <w:vAlign w:val="center"/>
          </w:tcPr>
          <w:p w14:paraId="252532A2">
            <w:pPr>
              <w:jc w:val="center"/>
              <w:rPr>
                <w:rFonts w:ascii="宋体" w:hAnsi="宋体"/>
                <w:color w:val="auto"/>
                <w:szCs w:val="21"/>
                <w:highlight w:val="none"/>
              </w:rPr>
            </w:pPr>
            <w:r>
              <w:rPr>
                <w:rFonts w:hint="eastAsia" w:ascii="宋体" w:hAnsi="宋体"/>
                <w:color w:val="auto"/>
                <w:szCs w:val="21"/>
                <w:highlight w:val="none"/>
              </w:rPr>
              <w:t>米</w:t>
            </w:r>
          </w:p>
        </w:tc>
      </w:tr>
      <w:tr w14:paraId="7268F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4C10FC2">
            <w:pPr>
              <w:widowControl/>
              <w:rPr>
                <w:rFonts w:ascii="宋体" w:hAnsi="宋体" w:cs="宋体"/>
                <w:color w:val="auto"/>
                <w:kern w:val="0"/>
                <w:szCs w:val="21"/>
                <w:highlight w:val="none"/>
              </w:rPr>
            </w:pPr>
            <w:r>
              <w:rPr>
                <w:rFonts w:hint="eastAsia" w:ascii="宋体" w:hAnsi="宋体" w:cs="宋体"/>
                <w:color w:val="auto"/>
                <w:kern w:val="0"/>
                <w:szCs w:val="21"/>
                <w:highlight w:val="none"/>
              </w:rPr>
              <w:t>上游警戒水位</w:t>
            </w:r>
          </w:p>
        </w:tc>
        <w:tc>
          <w:tcPr>
            <w:tcW w:w="1342" w:type="pct"/>
            <w:vAlign w:val="center"/>
          </w:tcPr>
          <w:p w14:paraId="36B819D4">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B51CAB8">
            <w:pPr>
              <w:widowControl/>
              <w:rPr>
                <w:rFonts w:ascii="宋体" w:hAnsi="宋体" w:cs="宋体"/>
                <w:color w:val="auto"/>
                <w:kern w:val="0"/>
                <w:szCs w:val="21"/>
                <w:highlight w:val="none"/>
              </w:rPr>
            </w:pPr>
            <w:r>
              <w:rPr>
                <w:rFonts w:hint="eastAsia" w:ascii="宋体" w:hAnsi="宋体" w:cs="宋体"/>
                <w:color w:val="auto"/>
                <w:kern w:val="0"/>
                <w:szCs w:val="21"/>
                <w:highlight w:val="none"/>
              </w:rPr>
              <w:t>下游警戒水位</w:t>
            </w:r>
          </w:p>
        </w:tc>
        <w:tc>
          <w:tcPr>
            <w:tcW w:w="1241" w:type="pct"/>
            <w:gridSpan w:val="3"/>
            <w:vAlign w:val="center"/>
          </w:tcPr>
          <w:p w14:paraId="7643620F">
            <w:pPr>
              <w:jc w:val="center"/>
              <w:rPr>
                <w:rFonts w:ascii="宋体" w:hAnsi="宋体"/>
                <w:color w:val="auto"/>
                <w:szCs w:val="21"/>
                <w:highlight w:val="none"/>
              </w:rPr>
            </w:pPr>
            <w:r>
              <w:rPr>
                <w:rFonts w:hint="eastAsia" w:ascii="宋体" w:hAnsi="宋体"/>
                <w:color w:val="auto"/>
                <w:szCs w:val="21"/>
                <w:highlight w:val="none"/>
              </w:rPr>
              <w:t>米</w:t>
            </w:r>
          </w:p>
        </w:tc>
      </w:tr>
      <w:tr w14:paraId="540C8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1CAA0B7">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闸门材质（钢板/砼）</w:t>
            </w:r>
          </w:p>
        </w:tc>
        <w:tc>
          <w:tcPr>
            <w:tcW w:w="1342" w:type="pct"/>
            <w:vAlign w:val="center"/>
          </w:tcPr>
          <w:p w14:paraId="7CF5EF40">
            <w:pPr>
              <w:jc w:val="center"/>
              <w:rPr>
                <w:rFonts w:ascii="宋体" w:hAnsi="宋体"/>
                <w:color w:val="auto"/>
                <w:szCs w:val="21"/>
                <w:highlight w:val="none"/>
              </w:rPr>
            </w:pPr>
          </w:p>
        </w:tc>
        <w:tc>
          <w:tcPr>
            <w:tcW w:w="1266" w:type="pct"/>
            <w:gridSpan w:val="3"/>
            <w:vAlign w:val="center"/>
          </w:tcPr>
          <w:p w14:paraId="628E15B6">
            <w:pPr>
              <w:rPr>
                <w:rFonts w:ascii="宋体" w:hAnsi="宋体"/>
                <w:color w:val="auto"/>
                <w:szCs w:val="21"/>
                <w:highlight w:val="none"/>
              </w:rPr>
            </w:pPr>
            <w:r>
              <w:rPr>
                <w:rFonts w:hint="eastAsia" w:ascii="宋体" w:hAnsi="宋体"/>
                <w:color w:val="auto"/>
                <w:szCs w:val="21"/>
                <w:highlight w:val="none"/>
              </w:rPr>
              <w:t>结构型式</w:t>
            </w:r>
          </w:p>
        </w:tc>
        <w:tc>
          <w:tcPr>
            <w:tcW w:w="1241" w:type="pct"/>
            <w:gridSpan w:val="3"/>
            <w:vAlign w:val="center"/>
          </w:tcPr>
          <w:p w14:paraId="302565A8">
            <w:pPr>
              <w:jc w:val="center"/>
              <w:rPr>
                <w:rFonts w:ascii="宋体" w:hAnsi="宋体"/>
                <w:color w:val="auto"/>
                <w:szCs w:val="21"/>
                <w:highlight w:val="none"/>
              </w:rPr>
            </w:pPr>
          </w:p>
        </w:tc>
      </w:tr>
      <w:tr w14:paraId="30221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7046E3C">
            <w:pPr>
              <w:widowControl/>
              <w:rPr>
                <w:rFonts w:ascii="宋体" w:hAnsi="宋体" w:cs="宋体"/>
                <w:color w:val="auto"/>
                <w:kern w:val="0"/>
                <w:szCs w:val="21"/>
                <w:highlight w:val="none"/>
              </w:rPr>
            </w:pPr>
            <w:r>
              <w:rPr>
                <w:rFonts w:hint="eastAsia" w:ascii="宋体" w:hAnsi="宋体" w:cs="宋体"/>
                <w:color w:val="auto"/>
                <w:kern w:val="0"/>
                <w:szCs w:val="21"/>
                <w:highlight w:val="none"/>
              </w:rPr>
              <w:t>闸孔总净宽</w:t>
            </w:r>
          </w:p>
        </w:tc>
        <w:tc>
          <w:tcPr>
            <w:tcW w:w="1342" w:type="pct"/>
            <w:vAlign w:val="center"/>
          </w:tcPr>
          <w:p w14:paraId="643449EF">
            <w:pPr>
              <w:widowControl/>
              <w:jc w:val="center"/>
              <w:rPr>
                <w:rFonts w:ascii="宋体" w:hAnsi="宋体" w:cs="宋体"/>
                <w:color w:val="auto"/>
                <w:kern w:val="0"/>
                <w:szCs w:val="21"/>
                <w:highlight w:val="none"/>
              </w:rPr>
            </w:pPr>
            <w:r>
              <w:rPr>
                <w:rFonts w:hint="eastAsia" w:ascii="宋体" w:hAnsi="宋体"/>
                <w:color w:val="auto"/>
                <w:szCs w:val="21"/>
                <w:highlight w:val="none"/>
              </w:rPr>
              <w:t>米</w:t>
            </w:r>
          </w:p>
        </w:tc>
        <w:tc>
          <w:tcPr>
            <w:tcW w:w="1266" w:type="pct"/>
            <w:gridSpan w:val="3"/>
            <w:vAlign w:val="center"/>
          </w:tcPr>
          <w:p w14:paraId="46734224">
            <w:pPr>
              <w:rPr>
                <w:rFonts w:ascii="宋体" w:hAnsi="宋体"/>
                <w:color w:val="auto"/>
                <w:szCs w:val="21"/>
                <w:highlight w:val="none"/>
              </w:rPr>
            </w:pPr>
            <w:r>
              <w:rPr>
                <w:rFonts w:hint="eastAsia" w:ascii="宋体" w:hAnsi="宋体"/>
                <w:color w:val="auto"/>
                <w:szCs w:val="21"/>
                <w:highlight w:val="none"/>
              </w:rPr>
              <w:t>闸孔数量</w:t>
            </w:r>
          </w:p>
        </w:tc>
        <w:tc>
          <w:tcPr>
            <w:tcW w:w="1241" w:type="pct"/>
            <w:gridSpan w:val="3"/>
            <w:vAlign w:val="center"/>
          </w:tcPr>
          <w:p w14:paraId="62D5B6C2">
            <w:pPr>
              <w:jc w:val="center"/>
              <w:rPr>
                <w:rFonts w:ascii="宋体" w:hAnsi="宋体"/>
                <w:color w:val="auto"/>
                <w:szCs w:val="21"/>
                <w:highlight w:val="none"/>
              </w:rPr>
            </w:pPr>
          </w:p>
        </w:tc>
      </w:tr>
      <w:tr w14:paraId="7F479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76FBB52">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闸门型式（插板闸/翻板闸/人字闸）</w:t>
            </w:r>
          </w:p>
        </w:tc>
        <w:tc>
          <w:tcPr>
            <w:tcW w:w="1342" w:type="pct"/>
            <w:vAlign w:val="center"/>
          </w:tcPr>
          <w:p w14:paraId="0D2D28AE">
            <w:pPr>
              <w:widowControl/>
              <w:jc w:val="center"/>
              <w:rPr>
                <w:rFonts w:ascii="宋体" w:hAnsi="宋体" w:cs="宋体"/>
                <w:color w:val="auto"/>
                <w:kern w:val="0"/>
                <w:szCs w:val="21"/>
                <w:highlight w:val="none"/>
              </w:rPr>
            </w:pPr>
          </w:p>
        </w:tc>
        <w:tc>
          <w:tcPr>
            <w:tcW w:w="1266" w:type="pct"/>
            <w:gridSpan w:val="3"/>
            <w:vAlign w:val="center"/>
          </w:tcPr>
          <w:p w14:paraId="77E2D027">
            <w:pPr>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kern w:val="0"/>
                <w:szCs w:val="21"/>
                <w:highlight w:val="none"/>
              </w:rPr>
              <w:t>插板闸</w:t>
            </w:r>
            <w:r>
              <w:rPr>
                <w:rFonts w:hint="eastAsia" w:ascii="宋体" w:hAnsi="宋体"/>
                <w:color w:val="auto"/>
                <w:szCs w:val="21"/>
                <w:highlight w:val="none"/>
              </w:rPr>
              <w:t>）</w:t>
            </w:r>
          </w:p>
        </w:tc>
        <w:tc>
          <w:tcPr>
            <w:tcW w:w="1241" w:type="pct"/>
            <w:gridSpan w:val="3"/>
            <w:vAlign w:val="center"/>
          </w:tcPr>
          <w:p w14:paraId="40412045">
            <w:pPr>
              <w:jc w:val="center"/>
              <w:rPr>
                <w:rFonts w:ascii="宋体" w:hAnsi="宋体"/>
                <w:color w:val="auto"/>
                <w:szCs w:val="21"/>
                <w:highlight w:val="none"/>
              </w:rPr>
            </w:pPr>
          </w:p>
        </w:tc>
      </w:tr>
      <w:tr w14:paraId="36919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41FEA5E">
            <w:pPr>
              <w:rPr>
                <w:rFonts w:ascii="宋体" w:hAnsi="宋体"/>
                <w:color w:val="auto"/>
                <w:szCs w:val="21"/>
                <w:highlight w:val="none"/>
              </w:rPr>
            </w:pPr>
            <w:r>
              <w:rPr>
                <w:rFonts w:hint="eastAsia" w:ascii="宋体" w:hAnsi="宋体"/>
                <w:color w:val="auto"/>
                <w:szCs w:val="21"/>
                <w:highlight w:val="none"/>
              </w:rPr>
              <w:t>闸底板高程</w:t>
            </w:r>
          </w:p>
        </w:tc>
        <w:tc>
          <w:tcPr>
            <w:tcW w:w="1342" w:type="pct"/>
            <w:vAlign w:val="center"/>
          </w:tcPr>
          <w:p w14:paraId="4BA96BBA">
            <w:pPr>
              <w:jc w:val="center"/>
              <w:rPr>
                <w:rFonts w:ascii="宋体" w:hAnsi="宋体"/>
                <w:color w:val="auto"/>
                <w:szCs w:val="21"/>
                <w:highlight w:val="none"/>
              </w:rPr>
            </w:pPr>
          </w:p>
        </w:tc>
        <w:tc>
          <w:tcPr>
            <w:tcW w:w="1266" w:type="pct"/>
            <w:gridSpan w:val="3"/>
            <w:vAlign w:val="center"/>
          </w:tcPr>
          <w:p w14:paraId="252D4234">
            <w:pPr>
              <w:widowControl/>
              <w:rPr>
                <w:rFonts w:ascii="宋体" w:hAnsi="宋体" w:cs="宋体"/>
                <w:color w:val="auto"/>
                <w:kern w:val="0"/>
                <w:szCs w:val="21"/>
                <w:highlight w:val="none"/>
              </w:rPr>
            </w:pPr>
            <w:r>
              <w:rPr>
                <w:rFonts w:hint="eastAsia" w:ascii="宋体" w:hAnsi="宋体" w:cs="宋体"/>
                <w:color w:val="auto"/>
                <w:kern w:val="0"/>
                <w:szCs w:val="21"/>
                <w:highlight w:val="none"/>
              </w:rPr>
              <w:t>闸门尺寸</w:t>
            </w:r>
            <w:r>
              <w:rPr>
                <w:rFonts w:hint="eastAsia" w:ascii="宋体" w:hAnsi="宋体"/>
                <w:color w:val="auto"/>
                <w:szCs w:val="21"/>
                <w:highlight w:val="none"/>
              </w:rPr>
              <w:t>（孔数×门宽×门高）</w:t>
            </w:r>
          </w:p>
        </w:tc>
        <w:tc>
          <w:tcPr>
            <w:tcW w:w="1241" w:type="pct"/>
            <w:gridSpan w:val="3"/>
            <w:vAlign w:val="center"/>
          </w:tcPr>
          <w:p w14:paraId="745802E7">
            <w:pPr>
              <w:jc w:val="center"/>
              <w:rPr>
                <w:rFonts w:ascii="宋体" w:hAnsi="宋体"/>
                <w:color w:val="auto"/>
                <w:szCs w:val="21"/>
                <w:highlight w:val="none"/>
              </w:rPr>
            </w:pPr>
          </w:p>
        </w:tc>
      </w:tr>
      <w:tr w14:paraId="53782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03A44EB">
            <w:pPr>
              <w:rPr>
                <w:rFonts w:ascii="宋体" w:hAnsi="宋体"/>
                <w:color w:val="auto"/>
                <w:szCs w:val="21"/>
                <w:highlight w:val="none"/>
              </w:rPr>
            </w:pPr>
            <w:r>
              <w:rPr>
                <w:rFonts w:hint="eastAsia" w:ascii="宋体" w:hAnsi="宋体"/>
                <w:color w:val="auto"/>
                <w:szCs w:val="21"/>
                <w:highlight w:val="none"/>
              </w:rPr>
              <w:t>桥面高程</w:t>
            </w:r>
          </w:p>
        </w:tc>
        <w:tc>
          <w:tcPr>
            <w:tcW w:w="1342" w:type="pct"/>
            <w:vAlign w:val="center"/>
          </w:tcPr>
          <w:p w14:paraId="743F8D25">
            <w:pPr>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1CFDA479">
            <w:pPr>
              <w:rPr>
                <w:rFonts w:ascii="宋体" w:hAnsi="宋体"/>
                <w:color w:val="auto"/>
                <w:szCs w:val="21"/>
                <w:highlight w:val="none"/>
              </w:rPr>
            </w:pPr>
            <w:r>
              <w:rPr>
                <w:rFonts w:hint="eastAsia" w:ascii="宋体" w:hAnsi="宋体"/>
                <w:color w:val="auto"/>
                <w:szCs w:val="21"/>
                <w:highlight w:val="none"/>
              </w:rPr>
              <w:t>胸墙底高程</w:t>
            </w:r>
          </w:p>
        </w:tc>
        <w:tc>
          <w:tcPr>
            <w:tcW w:w="1241" w:type="pct"/>
            <w:gridSpan w:val="3"/>
            <w:vAlign w:val="center"/>
          </w:tcPr>
          <w:p w14:paraId="1448EBB2">
            <w:pPr>
              <w:jc w:val="center"/>
              <w:rPr>
                <w:rFonts w:ascii="宋体" w:hAnsi="宋体"/>
                <w:color w:val="auto"/>
                <w:szCs w:val="21"/>
                <w:highlight w:val="none"/>
              </w:rPr>
            </w:pPr>
            <w:r>
              <w:rPr>
                <w:rFonts w:hint="eastAsia" w:ascii="宋体" w:hAnsi="宋体"/>
                <w:color w:val="auto"/>
                <w:szCs w:val="21"/>
                <w:highlight w:val="none"/>
              </w:rPr>
              <w:t>米</w:t>
            </w:r>
          </w:p>
        </w:tc>
      </w:tr>
      <w:tr w14:paraId="47B78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EE8E9EB">
            <w:pPr>
              <w:rPr>
                <w:rFonts w:ascii="宋体" w:hAnsi="宋体"/>
                <w:color w:val="auto"/>
                <w:szCs w:val="21"/>
                <w:highlight w:val="none"/>
              </w:rPr>
            </w:pPr>
            <w:r>
              <w:rPr>
                <w:rFonts w:hint="eastAsia" w:ascii="宋体" w:hAnsi="宋体"/>
                <w:color w:val="auto"/>
                <w:szCs w:val="21"/>
                <w:highlight w:val="none"/>
              </w:rPr>
              <w:t>开启方式（手动/电动/手电两用）</w:t>
            </w:r>
          </w:p>
        </w:tc>
        <w:tc>
          <w:tcPr>
            <w:tcW w:w="1342" w:type="pct"/>
            <w:vAlign w:val="center"/>
          </w:tcPr>
          <w:p w14:paraId="259D0E38">
            <w:pPr>
              <w:jc w:val="center"/>
              <w:rPr>
                <w:rFonts w:ascii="宋体" w:hAnsi="宋体"/>
                <w:color w:val="auto"/>
                <w:szCs w:val="21"/>
                <w:highlight w:val="none"/>
              </w:rPr>
            </w:pPr>
          </w:p>
        </w:tc>
        <w:tc>
          <w:tcPr>
            <w:tcW w:w="1266" w:type="pct"/>
            <w:gridSpan w:val="3"/>
            <w:vAlign w:val="center"/>
          </w:tcPr>
          <w:p w14:paraId="2EEA6A72">
            <w:pPr>
              <w:rPr>
                <w:rFonts w:ascii="宋体" w:hAnsi="宋体"/>
                <w:color w:val="auto"/>
                <w:szCs w:val="21"/>
                <w:highlight w:val="none"/>
              </w:rPr>
            </w:pPr>
            <w:r>
              <w:rPr>
                <w:rFonts w:hint="eastAsia" w:ascii="宋体" w:hAnsi="宋体"/>
                <w:color w:val="auto"/>
                <w:szCs w:val="21"/>
                <w:highlight w:val="none"/>
              </w:rPr>
              <w:t>启闭型式（螺杆/卷扬/液压）</w:t>
            </w:r>
          </w:p>
        </w:tc>
        <w:tc>
          <w:tcPr>
            <w:tcW w:w="1241" w:type="pct"/>
            <w:gridSpan w:val="3"/>
            <w:vAlign w:val="center"/>
          </w:tcPr>
          <w:p w14:paraId="2865E758">
            <w:pPr>
              <w:jc w:val="center"/>
              <w:rPr>
                <w:rFonts w:ascii="宋体" w:hAnsi="宋体"/>
                <w:color w:val="auto"/>
                <w:szCs w:val="21"/>
                <w:highlight w:val="none"/>
              </w:rPr>
            </w:pPr>
          </w:p>
        </w:tc>
      </w:tr>
      <w:tr w14:paraId="70E50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33B0897">
            <w:pPr>
              <w:rPr>
                <w:rFonts w:ascii="宋体" w:hAnsi="宋体"/>
                <w:color w:val="auto"/>
                <w:szCs w:val="21"/>
                <w:highlight w:val="none"/>
              </w:rPr>
            </w:pPr>
            <w:r>
              <w:rPr>
                <w:rFonts w:hint="eastAsia" w:ascii="宋体" w:hAnsi="宋体"/>
                <w:color w:val="auto"/>
                <w:szCs w:val="21"/>
                <w:highlight w:val="none"/>
              </w:rPr>
              <w:t>启闭机型号</w:t>
            </w:r>
          </w:p>
        </w:tc>
        <w:tc>
          <w:tcPr>
            <w:tcW w:w="1342" w:type="pct"/>
            <w:vAlign w:val="center"/>
          </w:tcPr>
          <w:p w14:paraId="5A15599D">
            <w:pPr>
              <w:jc w:val="center"/>
              <w:rPr>
                <w:rFonts w:ascii="宋体" w:hAnsi="宋体"/>
                <w:color w:val="auto"/>
                <w:szCs w:val="21"/>
                <w:highlight w:val="none"/>
              </w:rPr>
            </w:pPr>
          </w:p>
        </w:tc>
        <w:tc>
          <w:tcPr>
            <w:tcW w:w="1266" w:type="pct"/>
            <w:gridSpan w:val="3"/>
            <w:vAlign w:val="center"/>
          </w:tcPr>
          <w:p w14:paraId="32A9086B">
            <w:pPr>
              <w:rPr>
                <w:rFonts w:ascii="宋体" w:hAnsi="宋体"/>
                <w:color w:val="auto"/>
                <w:szCs w:val="21"/>
                <w:highlight w:val="none"/>
              </w:rPr>
            </w:pPr>
            <w:r>
              <w:rPr>
                <w:rFonts w:hint="eastAsia" w:ascii="宋体" w:hAnsi="宋体"/>
                <w:color w:val="auto"/>
                <w:szCs w:val="21"/>
                <w:highlight w:val="none"/>
              </w:rPr>
              <w:t>制造厂商</w:t>
            </w:r>
          </w:p>
        </w:tc>
        <w:tc>
          <w:tcPr>
            <w:tcW w:w="1241" w:type="pct"/>
            <w:gridSpan w:val="3"/>
            <w:vAlign w:val="center"/>
          </w:tcPr>
          <w:p w14:paraId="6B762846">
            <w:pPr>
              <w:jc w:val="center"/>
              <w:rPr>
                <w:rFonts w:ascii="宋体" w:hAnsi="宋体"/>
                <w:color w:val="auto"/>
                <w:szCs w:val="21"/>
                <w:highlight w:val="none"/>
              </w:rPr>
            </w:pPr>
          </w:p>
        </w:tc>
      </w:tr>
      <w:tr w14:paraId="0661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3B7B60C2">
            <w:pPr>
              <w:rPr>
                <w:rFonts w:ascii="宋体" w:hAnsi="宋体"/>
                <w:color w:val="auto"/>
                <w:szCs w:val="21"/>
                <w:highlight w:val="none"/>
              </w:rPr>
            </w:pPr>
            <w:r>
              <w:rPr>
                <w:rFonts w:hint="eastAsia" w:ascii="宋体" w:hAnsi="宋体"/>
                <w:color w:val="auto"/>
                <w:szCs w:val="21"/>
                <w:highlight w:val="none"/>
              </w:rPr>
              <w:t>泵站水工建筑物及配套设施1（同站存在多个泵房的增表插入）</w:t>
            </w:r>
          </w:p>
        </w:tc>
      </w:tr>
      <w:tr w14:paraId="03ECA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FAABC67">
            <w:pPr>
              <w:rPr>
                <w:rFonts w:ascii="宋体" w:hAnsi="宋体"/>
                <w:color w:val="auto"/>
                <w:szCs w:val="21"/>
                <w:highlight w:val="none"/>
              </w:rPr>
            </w:pPr>
            <w:r>
              <w:rPr>
                <w:rFonts w:hint="eastAsia" w:ascii="宋体" w:hAnsi="宋体"/>
                <w:color w:val="auto"/>
                <w:szCs w:val="21"/>
                <w:highlight w:val="none"/>
              </w:rPr>
              <w:t>建筑名称</w:t>
            </w:r>
          </w:p>
        </w:tc>
        <w:tc>
          <w:tcPr>
            <w:tcW w:w="1342" w:type="pct"/>
            <w:vAlign w:val="center"/>
          </w:tcPr>
          <w:p w14:paraId="3A8C5BF0">
            <w:pPr>
              <w:widowControl/>
              <w:jc w:val="center"/>
              <w:rPr>
                <w:rFonts w:ascii="宋体" w:hAnsi="宋体" w:cs="宋体"/>
                <w:color w:val="auto"/>
                <w:kern w:val="0"/>
                <w:szCs w:val="21"/>
                <w:highlight w:val="none"/>
              </w:rPr>
            </w:pPr>
          </w:p>
        </w:tc>
        <w:tc>
          <w:tcPr>
            <w:tcW w:w="1266" w:type="pct"/>
            <w:gridSpan w:val="3"/>
            <w:vAlign w:val="center"/>
          </w:tcPr>
          <w:p w14:paraId="60E99397">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74E06261">
            <w:pPr>
              <w:widowControl/>
              <w:jc w:val="center"/>
              <w:rPr>
                <w:rFonts w:ascii="宋体" w:hAnsi="宋体" w:cs="宋体"/>
                <w:color w:val="auto"/>
                <w:kern w:val="0"/>
                <w:szCs w:val="21"/>
                <w:highlight w:val="none"/>
              </w:rPr>
            </w:pPr>
            <w:r>
              <w:rPr>
                <w:rFonts w:hint="eastAsia" w:ascii="宋体" w:hAnsi="宋体"/>
                <w:color w:val="auto"/>
                <w:szCs w:val="21"/>
                <w:highlight w:val="none"/>
              </w:rPr>
              <w:t>★</w:t>
            </w:r>
          </w:p>
        </w:tc>
      </w:tr>
      <w:tr w14:paraId="741D9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FC6494C">
            <w:pPr>
              <w:rPr>
                <w:rFonts w:ascii="宋体" w:hAnsi="宋体"/>
                <w:color w:val="auto"/>
                <w:szCs w:val="21"/>
                <w:highlight w:val="none"/>
              </w:rPr>
            </w:pPr>
            <w:r>
              <w:rPr>
                <w:rFonts w:hint="eastAsia" w:ascii="宋体" w:hAnsi="宋体"/>
                <w:color w:val="auto"/>
                <w:szCs w:val="21"/>
                <w:highlight w:val="none"/>
              </w:rPr>
              <w:t>泵站机房尺寸（长×宽×高）</w:t>
            </w:r>
          </w:p>
        </w:tc>
        <w:tc>
          <w:tcPr>
            <w:tcW w:w="1342" w:type="pct"/>
            <w:vAlign w:val="center"/>
          </w:tcPr>
          <w:p w14:paraId="5D437E36">
            <w:pPr>
              <w:jc w:val="center"/>
              <w:rPr>
                <w:rFonts w:ascii="宋体" w:hAnsi="宋体"/>
                <w:color w:val="auto"/>
                <w:szCs w:val="21"/>
                <w:highlight w:val="none"/>
              </w:rPr>
            </w:pPr>
          </w:p>
        </w:tc>
        <w:tc>
          <w:tcPr>
            <w:tcW w:w="1266" w:type="pct"/>
            <w:gridSpan w:val="3"/>
            <w:vAlign w:val="center"/>
          </w:tcPr>
          <w:p w14:paraId="487E131C">
            <w:pPr>
              <w:rPr>
                <w:rFonts w:ascii="宋体" w:hAnsi="宋体"/>
                <w:color w:val="auto"/>
                <w:szCs w:val="21"/>
                <w:highlight w:val="none"/>
              </w:rPr>
            </w:pPr>
            <w:r>
              <w:rPr>
                <w:rFonts w:hint="eastAsia" w:ascii="宋体" w:hAnsi="宋体"/>
                <w:color w:val="auto"/>
                <w:szCs w:val="21"/>
                <w:highlight w:val="none"/>
              </w:rPr>
              <w:t>泵室（池）底板高程</w:t>
            </w:r>
          </w:p>
        </w:tc>
        <w:tc>
          <w:tcPr>
            <w:tcW w:w="1241" w:type="pct"/>
            <w:gridSpan w:val="3"/>
            <w:vAlign w:val="center"/>
          </w:tcPr>
          <w:p w14:paraId="5E7C3186">
            <w:pPr>
              <w:jc w:val="center"/>
              <w:rPr>
                <w:rFonts w:ascii="宋体" w:hAnsi="宋体"/>
                <w:color w:val="auto"/>
                <w:szCs w:val="21"/>
                <w:highlight w:val="none"/>
              </w:rPr>
            </w:pPr>
          </w:p>
        </w:tc>
      </w:tr>
      <w:tr w14:paraId="5ED38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2E89F4E">
            <w:pPr>
              <w:rPr>
                <w:rFonts w:ascii="宋体" w:hAnsi="宋体"/>
                <w:color w:val="auto"/>
                <w:szCs w:val="21"/>
                <w:highlight w:val="none"/>
              </w:rPr>
            </w:pPr>
            <w:r>
              <w:rPr>
                <w:rFonts w:hint="eastAsia" w:ascii="宋体" w:hAnsi="宋体"/>
                <w:color w:val="auto"/>
                <w:szCs w:val="21"/>
                <w:highlight w:val="none"/>
              </w:rPr>
              <w:t>泵室（池）尺寸（孔数×净宽）</w:t>
            </w:r>
          </w:p>
        </w:tc>
        <w:tc>
          <w:tcPr>
            <w:tcW w:w="1342" w:type="pct"/>
            <w:vAlign w:val="center"/>
          </w:tcPr>
          <w:p w14:paraId="7277270C">
            <w:pPr>
              <w:jc w:val="center"/>
              <w:rPr>
                <w:rFonts w:ascii="宋体" w:hAnsi="宋体"/>
                <w:color w:val="auto"/>
                <w:szCs w:val="21"/>
                <w:highlight w:val="none"/>
              </w:rPr>
            </w:pPr>
          </w:p>
        </w:tc>
        <w:tc>
          <w:tcPr>
            <w:tcW w:w="1266" w:type="pct"/>
            <w:gridSpan w:val="3"/>
            <w:vAlign w:val="center"/>
          </w:tcPr>
          <w:p w14:paraId="5F1C6598">
            <w:pPr>
              <w:rPr>
                <w:rFonts w:ascii="宋体" w:hAnsi="宋体"/>
                <w:color w:val="auto"/>
                <w:szCs w:val="21"/>
                <w:highlight w:val="none"/>
              </w:rPr>
            </w:pPr>
            <w:r>
              <w:rPr>
                <w:rFonts w:hint="eastAsia" w:ascii="宋体" w:hAnsi="宋体"/>
                <w:color w:val="auto"/>
                <w:szCs w:val="21"/>
                <w:highlight w:val="none"/>
              </w:rPr>
              <w:t>泵室（池）顶高程</w:t>
            </w:r>
          </w:p>
        </w:tc>
        <w:tc>
          <w:tcPr>
            <w:tcW w:w="1241" w:type="pct"/>
            <w:gridSpan w:val="3"/>
            <w:vAlign w:val="center"/>
          </w:tcPr>
          <w:p w14:paraId="399F871E">
            <w:pPr>
              <w:jc w:val="center"/>
              <w:rPr>
                <w:rFonts w:ascii="宋体" w:hAnsi="宋体"/>
                <w:color w:val="auto"/>
                <w:szCs w:val="21"/>
                <w:highlight w:val="none"/>
              </w:rPr>
            </w:pPr>
          </w:p>
        </w:tc>
      </w:tr>
      <w:tr w14:paraId="4CCBD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9B10B0A">
            <w:pPr>
              <w:rPr>
                <w:rFonts w:ascii="宋体" w:hAnsi="宋体"/>
                <w:color w:val="auto"/>
                <w:szCs w:val="21"/>
                <w:highlight w:val="none"/>
              </w:rPr>
            </w:pPr>
            <w:r>
              <w:rPr>
                <w:rFonts w:hint="eastAsia" w:ascii="宋体" w:hAnsi="宋体"/>
                <w:color w:val="auto"/>
                <w:szCs w:val="21"/>
                <w:highlight w:val="none"/>
              </w:rPr>
              <w:t>进出水池闸门材质</w:t>
            </w:r>
          </w:p>
        </w:tc>
        <w:tc>
          <w:tcPr>
            <w:tcW w:w="1342" w:type="pct"/>
            <w:vAlign w:val="center"/>
          </w:tcPr>
          <w:p w14:paraId="2EF63C10">
            <w:pPr>
              <w:jc w:val="center"/>
              <w:rPr>
                <w:rFonts w:ascii="宋体" w:hAnsi="宋体"/>
                <w:color w:val="auto"/>
                <w:szCs w:val="21"/>
                <w:highlight w:val="none"/>
              </w:rPr>
            </w:pPr>
          </w:p>
        </w:tc>
        <w:tc>
          <w:tcPr>
            <w:tcW w:w="1266" w:type="pct"/>
            <w:gridSpan w:val="3"/>
            <w:vAlign w:val="center"/>
          </w:tcPr>
          <w:p w14:paraId="6839D265">
            <w:pPr>
              <w:rPr>
                <w:rFonts w:ascii="宋体" w:hAnsi="宋体"/>
                <w:color w:val="auto"/>
                <w:szCs w:val="21"/>
                <w:highlight w:val="none"/>
              </w:rPr>
            </w:pPr>
            <w:r>
              <w:rPr>
                <w:rFonts w:hint="eastAsia" w:ascii="宋体" w:hAnsi="宋体"/>
                <w:color w:val="auto"/>
                <w:szCs w:val="21"/>
                <w:highlight w:val="none"/>
              </w:rPr>
              <w:t>过闸流量</w:t>
            </w:r>
          </w:p>
        </w:tc>
        <w:tc>
          <w:tcPr>
            <w:tcW w:w="1241" w:type="pct"/>
            <w:gridSpan w:val="3"/>
            <w:vAlign w:val="center"/>
          </w:tcPr>
          <w:p w14:paraId="79584A70">
            <w:pPr>
              <w:jc w:val="center"/>
              <w:rPr>
                <w:rFonts w:ascii="宋体" w:hAnsi="宋体"/>
                <w:color w:val="auto"/>
                <w:szCs w:val="21"/>
                <w:highlight w:val="none"/>
              </w:rPr>
            </w:pPr>
            <w:r>
              <w:rPr>
                <w:rFonts w:hint="eastAsia" w:ascii="宋体" w:hAnsi="宋体"/>
                <w:color w:val="auto"/>
                <w:szCs w:val="21"/>
                <w:highlight w:val="none"/>
              </w:rPr>
              <w:t>立方米/秒</w:t>
            </w:r>
          </w:p>
        </w:tc>
      </w:tr>
      <w:tr w14:paraId="514BE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3CD3777">
            <w:pPr>
              <w:rPr>
                <w:rFonts w:ascii="宋体" w:hAnsi="宋体"/>
                <w:color w:val="auto"/>
                <w:szCs w:val="21"/>
                <w:highlight w:val="none"/>
              </w:rPr>
            </w:pPr>
            <w:r>
              <w:rPr>
                <w:rFonts w:hint="eastAsia" w:ascii="宋体" w:hAnsi="宋体"/>
                <w:color w:val="auto"/>
                <w:szCs w:val="21"/>
                <w:highlight w:val="none"/>
              </w:rPr>
              <w:t>出水池底板高程</w:t>
            </w:r>
          </w:p>
        </w:tc>
        <w:tc>
          <w:tcPr>
            <w:tcW w:w="1342" w:type="pct"/>
            <w:vAlign w:val="center"/>
          </w:tcPr>
          <w:p w14:paraId="42AE3763">
            <w:pPr>
              <w:jc w:val="center"/>
              <w:rPr>
                <w:rFonts w:ascii="宋体" w:hAnsi="宋体"/>
                <w:color w:val="auto"/>
                <w:szCs w:val="21"/>
                <w:highlight w:val="none"/>
              </w:rPr>
            </w:pPr>
          </w:p>
        </w:tc>
        <w:tc>
          <w:tcPr>
            <w:tcW w:w="1266" w:type="pct"/>
            <w:gridSpan w:val="3"/>
            <w:vAlign w:val="center"/>
          </w:tcPr>
          <w:p w14:paraId="41E37F61">
            <w:pPr>
              <w:rPr>
                <w:rFonts w:ascii="宋体" w:hAnsi="宋体"/>
                <w:color w:val="auto"/>
                <w:szCs w:val="21"/>
                <w:highlight w:val="none"/>
              </w:rPr>
            </w:pPr>
            <w:r>
              <w:rPr>
                <w:rFonts w:hint="eastAsia" w:ascii="宋体" w:hAnsi="宋体"/>
                <w:color w:val="auto"/>
                <w:szCs w:val="21"/>
                <w:highlight w:val="none"/>
              </w:rPr>
              <w:t>出水池顶高程</w:t>
            </w:r>
          </w:p>
        </w:tc>
        <w:tc>
          <w:tcPr>
            <w:tcW w:w="1241" w:type="pct"/>
            <w:gridSpan w:val="3"/>
            <w:vAlign w:val="center"/>
          </w:tcPr>
          <w:p w14:paraId="3929E367">
            <w:pPr>
              <w:jc w:val="center"/>
              <w:rPr>
                <w:rFonts w:ascii="宋体" w:hAnsi="宋体"/>
                <w:color w:val="auto"/>
                <w:szCs w:val="21"/>
                <w:highlight w:val="none"/>
              </w:rPr>
            </w:pPr>
          </w:p>
        </w:tc>
      </w:tr>
      <w:tr w14:paraId="7F4F6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6CE651F">
            <w:pPr>
              <w:rPr>
                <w:rFonts w:ascii="宋体" w:hAnsi="宋体"/>
                <w:color w:val="auto"/>
                <w:szCs w:val="21"/>
                <w:highlight w:val="none"/>
              </w:rPr>
            </w:pPr>
            <w:r>
              <w:rPr>
                <w:rFonts w:hint="eastAsia" w:ascii="宋体" w:hAnsi="宋体"/>
                <w:color w:val="auto"/>
                <w:szCs w:val="21"/>
                <w:highlight w:val="none"/>
              </w:rPr>
              <w:t>进水池底板高程</w:t>
            </w:r>
          </w:p>
        </w:tc>
        <w:tc>
          <w:tcPr>
            <w:tcW w:w="1342" w:type="pct"/>
            <w:vAlign w:val="center"/>
          </w:tcPr>
          <w:p w14:paraId="5F72B4AA">
            <w:pPr>
              <w:jc w:val="center"/>
              <w:rPr>
                <w:rFonts w:ascii="宋体" w:hAnsi="宋体"/>
                <w:color w:val="auto"/>
                <w:szCs w:val="21"/>
                <w:highlight w:val="none"/>
              </w:rPr>
            </w:pPr>
          </w:p>
        </w:tc>
        <w:tc>
          <w:tcPr>
            <w:tcW w:w="1266" w:type="pct"/>
            <w:gridSpan w:val="3"/>
            <w:vAlign w:val="center"/>
          </w:tcPr>
          <w:p w14:paraId="59DC7E58">
            <w:pPr>
              <w:rPr>
                <w:rFonts w:ascii="宋体" w:hAnsi="宋体"/>
                <w:color w:val="auto"/>
                <w:szCs w:val="21"/>
                <w:highlight w:val="none"/>
              </w:rPr>
            </w:pPr>
            <w:r>
              <w:rPr>
                <w:rFonts w:hint="eastAsia" w:ascii="宋体" w:hAnsi="宋体"/>
                <w:color w:val="auto"/>
                <w:szCs w:val="21"/>
                <w:highlight w:val="none"/>
              </w:rPr>
              <w:t>进出水池配套闸门数量</w:t>
            </w:r>
          </w:p>
        </w:tc>
        <w:tc>
          <w:tcPr>
            <w:tcW w:w="1241" w:type="pct"/>
            <w:gridSpan w:val="3"/>
            <w:vAlign w:val="center"/>
          </w:tcPr>
          <w:p w14:paraId="591E1EFB">
            <w:pPr>
              <w:jc w:val="center"/>
              <w:rPr>
                <w:rFonts w:ascii="宋体" w:hAnsi="宋体"/>
                <w:color w:val="auto"/>
                <w:szCs w:val="21"/>
                <w:highlight w:val="none"/>
              </w:rPr>
            </w:pPr>
          </w:p>
        </w:tc>
      </w:tr>
      <w:tr w14:paraId="0A0C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E46AC6A">
            <w:pPr>
              <w:rPr>
                <w:rFonts w:ascii="宋体" w:hAnsi="宋体"/>
                <w:color w:val="auto"/>
                <w:szCs w:val="21"/>
                <w:highlight w:val="none"/>
              </w:rPr>
            </w:pPr>
            <w:r>
              <w:rPr>
                <w:rFonts w:hint="eastAsia" w:ascii="宋体" w:hAnsi="宋体"/>
                <w:color w:val="auto"/>
                <w:szCs w:val="21"/>
                <w:highlight w:val="none"/>
              </w:rPr>
              <w:t>进出水池配套启闭机型号</w:t>
            </w:r>
          </w:p>
        </w:tc>
        <w:tc>
          <w:tcPr>
            <w:tcW w:w="1342" w:type="pct"/>
            <w:vAlign w:val="center"/>
          </w:tcPr>
          <w:p w14:paraId="0EBBF7B9">
            <w:pPr>
              <w:jc w:val="center"/>
              <w:rPr>
                <w:rFonts w:ascii="宋体" w:hAnsi="宋体"/>
                <w:color w:val="auto"/>
                <w:szCs w:val="21"/>
                <w:highlight w:val="none"/>
              </w:rPr>
            </w:pPr>
          </w:p>
        </w:tc>
        <w:tc>
          <w:tcPr>
            <w:tcW w:w="1266" w:type="pct"/>
            <w:gridSpan w:val="3"/>
            <w:vAlign w:val="center"/>
          </w:tcPr>
          <w:p w14:paraId="6B264468">
            <w:pPr>
              <w:rPr>
                <w:rFonts w:ascii="宋体" w:hAnsi="宋体"/>
                <w:color w:val="auto"/>
                <w:szCs w:val="21"/>
                <w:highlight w:val="none"/>
              </w:rPr>
            </w:pPr>
            <w:r>
              <w:rPr>
                <w:rFonts w:hint="eastAsia" w:ascii="宋体" w:hAnsi="宋体"/>
                <w:color w:val="auto"/>
                <w:szCs w:val="21"/>
                <w:highlight w:val="none"/>
              </w:rPr>
              <w:t>进出水池闸门尺寸</w:t>
            </w:r>
          </w:p>
          <w:p w14:paraId="44177206">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5428ABD0">
            <w:pPr>
              <w:jc w:val="center"/>
              <w:rPr>
                <w:rFonts w:ascii="宋体" w:hAnsi="宋体"/>
                <w:color w:val="auto"/>
                <w:szCs w:val="21"/>
                <w:highlight w:val="none"/>
              </w:rPr>
            </w:pPr>
          </w:p>
        </w:tc>
      </w:tr>
      <w:tr w14:paraId="22043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BE48B2B">
            <w:pPr>
              <w:rPr>
                <w:rFonts w:ascii="宋体" w:hAnsi="宋体"/>
                <w:color w:val="auto"/>
                <w:szCs w:val="21"/>
                <w:highlight w:val="none"/>
              </w:rPr>
            </w:pPr>
            <w:r>
              <w:rPr>
                <w:rFonts w:hint="eastAsia" w:ascii="宋体" w:hAnsi="宋体"/>
                <w:color w:val="auto"/>
                <w:szCs w:val="21"/>
                <w:highlight w:val="none"/>
              </w:rPr>
              <w:t>制造厂商</w:t>
            </w:r>
          </w:p>
        </w:tc>
        <w:tc>
          <w:tcPr>
            <w:tcW w:w="1342" w:type="pct"/>
            <w:vAlign w:val="center"/>
          </w:tcPr>
          <w:p w14:paraId="3F932A43">
            <w:pPr>
              <w:rPr>
                <w:rFonts w:ascii="宋体" w:hAnsi="宋体"/>
                <w:color w:val="auto"/>
                <w:szCs w:val="21"/>
                <w:highlight w:val="none"/>
              </w:rPr>
            </w:pPr>
          </w:p>
        </w:tc>
        <w:tc>
          <w:tcPr>
            <w:tcW w:w="1266" w:type="pct"/>
            <w:gridSpan w:val="3"/>
            <w:vAlign w:val="center"/>
          </w:tcPr>
          <w:p w14:paraId="709F85A4">
            <w:pPr>
              <w:rPr>
                <w:rFonts w:ascii="宋体" w:hAnsi="宋体"/>
                <w:color w:val="auto"/>
                <w:szCs w:val="21"/>
                <w:highlight w:val="none"/>
              </w:rPr>
            </w:pPr>
            <w:r>
              <w:rPr>
                <w:rFonts w:hint="eastAsia" w:ascii="宋体" w:hAnsi="宋体"/>
                <w:color w:val="auto"/>
                <w:szCs w:val="21"/>
                <w:highlight w:val="none"/>
              </w:rPr>
              <w:t>备用电源</w:t>
            </w:r>
          </w:p>
        </w:tc>
        <w:tc>
          <w:tcPr>
            <w:tcW w:w="1241" w:type="pct"/>
            <w:gridSpan w:val="3"/>
            <w:vAlign w:val="center"/>
          </w:tcPr>
          <w:p w14:paraId="5F2C1798">
            <w:pPr>
              <w:rPr>
                <w:rFonts w:ascii="宋体" w:hAnsi="宋体"/>
                <w:color w:val="auto"/>
                <w:szCs w:val="21"/>
                <w:highlight w:val="none"/>
              </w:rPr>
            </w:pPr>
          </w:p>
        </w:tc>
      </w:tr>
      <w:tr w14:paraId="17F4A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F199BC3">
            <w:pPr>
              <w:rPr>
                <w:rFonts w:ascii="宋体" w:hAnsi="宋体"/>
                <w:color w:val="auto"/>
                <w:szCs w:val="21"/>
                <w:highlight w:val="none"/>
              </w:rPr>
            </w:pPr>
            <w:r>
              <w:rPr>
                <w:rFonts w:hint="eastAsia" w:ascii="宋体" w:hAnsi="宋体"/>
                <w:color w:val="auto"/>
                <w:szCs w:val="21"/>
                <w:highlight w:val="none"/>
              </w:rPr>
              <w:t>检修闸</w:t>
            </w:r>
          </w:p>
        </w:tc>
        <w:tc>
          <w:tcPr>
            <w:tcW w:w="1342" w:type="pct"/>
            <w:vAlign w:val="center"/>
          </w:tcPr>
          <w:p w14:paraId="6AAAC200">
            <w:pPr>
              <w:rPr>
                <w:rFonts w:ascii="宋体" w:hAnsi="宋体"/>
                <w:color w:val="auto"/>
                <w:szCs w:val="21"/>
                <w:highlight w:val="none"/>
              </w:rPr>
            </w:pPr>
          </w:p>
        </w:tc>
        <w:tc>
          <w:tcPr>
            <w:tcW w:w="1266" w:type="pct"/>
            <w:gridSpan w:val="3"/>
            <w:vAlign w:val="center"/>
          </w:tcPr>
          <w:p w14:paraId="17196F0F">
            <w:pPr>
              <w:rPr>
                <w:rFonts w:ascii="宋体" w:hAnsi="宋体"/>
                <w:color w:val="auto"/>
                <w:szCs w:val="21"/>
                <w:highlight w:val="none"/>
              </w:rPr>
            </w:pPr>
            <w:r>
              <w:rPr>
                <w:rFonts w:hint="eastAsia" w:ascii="宋体" w:hAnsi="宋体"/>
                <w:color w:val="auto"/>
                <w:szCs w:val="21"/>
                <w:highlight w:val="none"/>
              </w:rPr>
              <w:t>闸门尺寸</w:t>
            </w:r>
          </w:p>
          <w:p w14:paraId="05E723D0">
            <w:pPr>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3B507A05">
            <w:pPr>
              <w:jc w:val="center"/>
              <w:rPr>
                <w:rFonts w:ascii="宋体" w:hAnsi="宋体"/>
                <w:color w:val="auto"/>
                <w:szCs w:val="21"/>
                <w:highlight w:val="none"/>
              </w:rPr>
            </w:pPr>
          </w:p>
        </w:tc>
      </w:tr>
      <w:tr w14:paraId="69BDC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66F30FC2">
            <w:pPr>
              <w:rPr>
                <w:rFonts w:ascii="宋体" w:hAnsi="宋体"/>
                <w:color w:val="auto"/>
                <w:szCs w:val="21"/>
                <w:highlight w:val="none"/>
              </w:rPr>
            </w:pPr>
            <w:r>
              <w:rPr>
                <w:rFonts w:hint="eastAsia" w:ascii="宋体" w:hAnsi="宋体"/>
                <w:color w:val="auto"/>
                <w:szCs w:val="21"/>
                <w:highlight w:val="none"/>
              </w:rPr>
              <w:t>泵站机电设备及辅助设备1（同站存在多种设备的增表插入）</w:t>
            </w:r>
          </w:p>
        </w:tc>
      </w:tr>
      <w:tr w14:paraId="04AA1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BE1646D">
            <w:pPr>
              <w:rPr>
                <w:rFonts w:ascii="宋体" w:hAnsi="宋体"/>
                <w:color w:val="auto"/>
                <w:szCs w:val="21"/>
                <w:highlight w:val="none"/>
              </w:rPr>
            </w:pPr>
            <w:r>
              <w:rPr>
                <w:rFonts w:hint="eastAsia" w:ascii="宋体" w:hAnsi="宋体"/>
                <w:color w:val="auto"/>
                <w:szCs w:val="21"/>
                <w:highlight w:val="none"/>
              </w:rPr>
              <w:t>设备名称</w:t>
            </w:r>
          </w:p>
        </w:tc>
        <w:tc>
          <w:tcPr>
            <w:tcW w:w="1342" w:type="pct"/>
            <w:vAlign w:val="center"/>
          </w:tcPr>
          <w:p w14:paraId="735ED9B7">
            <w:pPr>
              <w:widowControl/>
              <w:jc w:val="center"/>
              <w:rPr>
                <w:rFonts w:ascii="宋体" w:hAnsi="宋体" w:cs="宋体"/>
                <w:color w:val="auto"/>
                <w:kern w:val="0"/>
                <w:szCs w:val="21"/>
                <w:highlight w:val="none"/>
              </w:rPr>
            </w:pPr>
          </w:p>
        </w:tc>
        <w:tc>
          <w:tcPr>
            <w:tcW w:w="1314" w:type="pct"/>
            <w:gridSpan w:val="4"/>
            <w:vAlign w:val="center"/>
          </w:tcPr>
          <w:p w14:paraId="43F72F7B">
            <w:pPr>
              <w:widowControl/>
              <w:rPr>
                <w:rFonts w:ascii="宋体" w:hAnsi="宋体" w:cs="宋体"/>
                <w:color w:val="auto"/>
                <w:kern w:val="0"/>
                <w:szCs w:val="21"/>
                <w:highlight w:val="none"/>
              </w:rPr>
            </w:pPr>
            <w:r>
              <w:rPr>
                <w:rFonts w:hint="eastAsia" w:ascii="宋体" w:hAnsi="宋体"/>
                <w:color w:val="auto"/>
                <w:szCs w:val="21"/>
                <w:highlight w:val="none"/>
              </w:rPr>
              <w:t>主要功能</w:t>
            </w:r>
          </w:p>
        </w:tc>
        <w:tc>
          <w:tcPr>
            <w:tcW w:w="1193" w:type="pct"/>
            <w:gridSpan w:val="2"/>
            <w:vAlign w:val="center"/>
          </w:tcPr>
          <w:p w14:paraId="3B43755E">
            <w:pPr>
              <w:widowControl/>
              <w:jc w:val="center"/>
              <w:rPr>
                <w:rFonts w:ascii="宋体" w:hAnsi="宋体" w:cs="宋体"/>
                <w:color w:val="auto"/>
                <w:kern w:val="0"/>
                <w:szCs w:val="21"/>
                <w:highlight w:val="none"/>
              </w:rPr>
            </w:pPr>
            <w:r>
              <w:rPr>
                <w:rFonts w:hint="eastAsia" w:ascii="宋体" w:hAnsi="宋体"/>
                <w:color w:val="auto"/>
                <w:szCs w:val="21"/>
                <w:highlight w:val="none"/>
              </w:rPr>
              <w:t>配水</w:t>
            </w:r>
          </w:p>
        </w:tc>
      </w:tr>
      <w:tr w14:paraId="54D73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9EA50B6">
            <w:pPr>
              <w:rPr>
                <w:rFonts w:ascii="宋体" w:hAnsi="宋体"/>
                <w:color w:val="auto"/>
                <w:szCs w:val="21"/>
                <w:highlight w:val="none"/>
              </w:rPr>
            </w:pPr>
            <w:r>
              <w:rPr>
                <w:rFonts w:hint="eastAsia" w:ascii="宋体" w:hAnsi="宋体"/>
                <w:color w:val="auto"/>
                <w:szCs w:val="21"/>
                <w:highlight w:val="none"/>
              </w:rPr>
              <w:t>水泵型式（型号）+（干式/潜水）+（混泫泵轴流泵/离心泵）</w:t>
            </w:r>
          </w:p>
        </w:tc>
        <w:tc>
          <w:tcPr>
            <w:tcW w:w="1342" w:type="pct"/>
            <w:vAlign w:val="center"/>
          </w:tcPr>
          <w:p w14:paraId="61AA0481">
            <w:pPr>
              <w:jc w:val="center"/>
              <w:rPr>
                <w:rFonts w:ascii="宋体" w:hAnsi="宋体"/>
                <w:color w:val="auto"/>
                <w:szCs w:val="21"/>
                <w:highlight w:val="none"/>
              </w:rPr>
            </w:pPr>
            <w:r>
              <w:rPr>
                <w:rFonts w:hint="eastAsia" w:ascii="宋体" w:hAnsi="宋体"/>
                <w:color w:val="auto"/>
                <w:szCs w:val="21"/>
                <w:highlight w:val="none"/>
              </w:rPr>
              <w:t>250HW-10干式混流泵</w:t>
            </w:r>
          </w:p>
        </w:tc>
        <w:tc>
          <w:tcPr>
            <w:tcW w:w="1314" w:type="pct"/>
            <w:gridSpan w:val="4"/>
            <w:vAlign w:val="center"/>
          </w:tcPr>
          <w:p w14:paraId="4D85DD73">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6BA56993">
            <w:pPr>
              <w:rPr>
                <w:rFonts w:ascii="宋体" w:hAnsi="宋体"/>
                <w:color w:val="auto"/>
                <w:szCs w:val="21"/>
                <w:highlight w:val="none"/>
              </w:rPr>
            </w:pPr>
            <w:r>
              <w:rPr>
                <w:rFonts w:hint="eastAsia" w:ascii="宋体" w:hAnsi="宋体"/>
                <w:color w:val="auto"/>
                <w:szCs w:val="21"/>
                <w:highlight w:val="none"/>
              </w:rPr>
              <w:t>台州山雨机电有限公司</w:t>
            </w:r>
          </w:p>
        </w:tc>
      </w:tr>
      <w:tr w14:paraId="14FAB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EBF65AB">
            <w:pPr>
              <w:rPr>
                <w:rFonts w:ascii="宋体" w:hAnsi="宋体"/>
                <w:color w:val="auto"/>
                <w:szCs w:val="21"/>
                <w:highlight w:val="none"/>
              </w:rPr>
            </w:pPr>
            <w:r>
              <w:rPr>
                <w:rFonts w:hint="eastAsia" w:ascii="宋体" w:hAnsi="宋体"/>
                <w:color w:val="auto"/>
                <w:szCs w:val="21"/>
                <w:highlight w:val="none"/>
              </w:rPr>
              <w:t>水泵安装高程</w:t>
            </w:r>
          </w:p>
        </w:tc>
        <w:tc>
          <w:tcPr>
            <w:tcW w:w="1342" w:type="pct"/>
            <w:vAlign w:val="center"/>
          </w:tcPr>
          <w:p w14:paraId="49E39A5C">
            <w:pPr>
              <w:jc w:val="center"/>
              <w:rPr>
                <w:rFonts w:ascii="宋体" w:hAnsi="宋体"/>
                <w:color w:val="auto"/>
                <w:szCs w:val="21"/>
                <w:highlight w:val="none"/>
              </w:rPr>
            </w:pPr>
          </w:p>
        </w:tc>
        <w:tc>
          <w:tcPr>
            <w:tcW w:w="1314" w:type="pct"/>
            <w:gridSpan w:val="4"/>
            <w:vAlign w:val="center"/>
          </w:tcPr>
          <w:p w14:paraId="5EABEB5F">
            <w:pPr>
              <w:rPr>
                <w:rFonts w:ascii="宋体" w:hAnsi="宋体"/>
                <w:color w:val="auto"/>
                <w:szCs w:val="21"/>
                <w:highlight w:val="none"/>
              </w:rPr>
            </w:pPr>
            <w:r>
              <w:rPr>
                <w:rFonts w:hint="eastAsia" w:ascii="宋体" w:hAnsi="宋体"/>
                <w:color w:val="auto"/>
                <w:szCs w:val="21"/>
                <w:highlight w:val="none"/>
              </w:rPr>
              <w:t>配套拍门型式</w:t>
            </w:r>
          </w:p>
        </w:tc>
        <w:tc>
          <w:tcPr>
            <w:tcW w:w="1193" w:type="pct"/>
            <w:gridSpan w:val="2"/>
            <w:vAlign w:val="center"/>
          </w:tcPr>
          <w:p w14:paraId="04609AB8">
            <w:pPr>
              <w:rPr>
                <w:rFonts w:ascii="宋体" w:hAnsi="宋体"/>
                <w:color w:val="auto"/>
                <w:szCs w:val="21"/>
                <w:highlight w:val="none"/>
              </w:rPr>
            </w:pPr>
          </w:p>
        </w:tc>
      </w:tr>
      <w:tr w14:paraId="2CA23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61590A4">
            <w:pPr>
              <w:rPr>
                <w:rFonts w:ascii="宋体" w:hAnsi="宋体"/>
                <w:color w:val="auto"/>
                <w:szCs w:val="21"/>
                <w:highlight w:val="none"/>
              </w:rPr>
            </w:pPr>
            <w:r>
              <w:rPr>
                <w:rFonts w:hint="eastAsia" w:ascii="宋体" w:hAnsi="宋体"/>
                <w:color w:val="auto"/>
                <w:szCs w:val="21"/>
                <w:highlight w:val="none"/>
              </w:rPr>
              <w:t>水泵台数</w:t>
            </w:r>
          </w:p>
        </w:tc>
        <w:tc>
          <w:tcPr>
            <w:tcW w:w="1342" w:type="pct"/>
            <w:vAlign w:val="center"/>
          </w:tcPr>
          <w:p w14:paraId="3B62BDD5">
            <w:pPr>
              <w:jc w:val="center"/>
              <w:rPr>
                <w:rFonts w:ascii="宋体" w:hAnsi="宋体"/>
                <w:color w:val="auto"/>
                <w:szCs w:val="21"/>
                <w:highlight w:val="none"/>
              </w:rPr>
            </w:pPr>
            <w:r>
              <w:rPr>
                <w:rFonts w:hint="eastAsia" w:ascii="宋体" w:hAnsi="宋体"/>
                <w:color w:val="auto"/>
                <w:szCs w:val="21"/>
                <w:highlight w:val="none"/>
              </w:rPr>
              <w:t>1</w:t>
            </w:r>
          </w:p>
        </w:tc>
        <w:tc>
          <w:tcPr>
            <w:tcW w:w="1314" w:type="pct"/>
            <w:gridSpan w:val="4"/>
            <w:vAlign w:val="center"/>
          </w:tcPr>
          <w:p w14:paraId="73539D79">
            <w:pPr>
              <w:rPr>
                <w:rFonts w:ascii="宋体" w:hAnsi="宋体"/>
                <w:color w:val="auto"/>
                <w:szCs w:val="21"/>
                <w:highlight w:val="none"/>
              </w:rPr>
            </w:pPr>
            <w:r>
              <w:rPr>
                <w:rFonts w:hint="eastAsia" w:ascii="宋体" w:hAnsi="宋体"/>
                <w:color w:val="auto"/>
                <w:szCs w:val="21"/>
                <w:highlight w:val="none"/>
              </w:rPr>
              <w:t>单泵流量</w:t>
            </w:r>
          </w:p>
        </w:tc>
        <w:tc>
          <w:tcPr>
            <w:tcW w:w="1193" w:type="pct"/>
            <w:gridSpan w:val="2"/>
            <w:vAlign w:val="center"/>
          </w:tcPr>
          <w:p w14:paraId="442A72C3">
            <w:pPr>
              <w:jc w:val="center"/>
              <w:rPr>
                <w:rFonts w:ascii="宋体" w:hAnsi="宋体"/>
                <w:color w:val="auto"/>
                <w:szCs w:val="21"/>
                <w:highlight w:val="none"/>
              </w:rPr>
            </w:pPr>
            <w:r>
              <w:rPr>
                <w:rFonts w:hint="eastAsia" w:ascii="宋体" w:hAnsi="宋体"/>
                <w:color w:val="auto"/>
                <w:szCs w:val="21"/>
                <w:highlight w:val="none"/>
              </w:rPr>
              <w:t>0.22立方米/秒</w:t>
            </w:r>
          </w:p>
        </w:tc>
      </w:tr>
      <w:tr w14:paraId="533A2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01F7E44">
            <w:pPr>
              <w:rPr>
                <w:rFonts w:ascii="宋体" w:hAnsi="宋体"/>
                <w:color w:val="auto"/>
                <w:szCs w:val="21"/>
                <w:highlight w:val="none"/>
              </w:rPr>
            </w:pPr>
            <w:r>
              <w:rPr>
                <w:rFonts w:hint="eastAsia" w:ascii="宋体" w:hAnsi="宋体"/>
                <w:color w:val="auto"/>
                <w:szCs w:val="21"/>
                <w:highlight w:val="none"/>
              </w:rPr>
              <w:t>运行模式（X台X小时）</w:t>
            </w:r>
          </w:p>
        </w:tc>
        <w:tc>
          <w:tcPr>
            <w:tcW w:w="1342" w:type="pct"/>
            <w:vAlign w:val="center"/>
          </w:tcPr>
          <w:p w14:paraId="0D7370E9">
            <w:pPr>
              <w:jc w:val="center"/>
              <w:rPr>
                <w:rFonts w:ascii="宋体" w:hAnsi="宋体"/>
                <w:color w:val="auto"/>
                <w:szCs w:val="21"/>
                <w:highlight w:val="none"/>
              </w:rPr>
            </w:pPr>
            <w:r>
              <w:rPr>
                <w:rFonts w:hint="eastAsia" w:ascii="宋体" w:hAnsi="宋体"/>
                <w:color w:val="auto"/>
                <w:szCs w:val="21"/>
                <w:highlight w:val="none"/>
              </w:rPr>
              <w:t>不少于20小时</w:t>
            </w:r>
          </w:p>
        </w:tc>
        <w:tc>
          <w:tcPr>
            <w:tcW w:w="1314" w:type="pct"/>
            <w:gridSpan w:val="4"/>
            <w:vAlign w:val="center"/>
          </w:tcPr>
          <w:p w14:paraId="06774DAF">
            <w:pPr>
              <w:rPr>
                <w:rFonts w:ascii="宋体" w:hAnsi="宋体"/>
                <w:color w:val="auto"/>
                <w:szCs w:val="21"/>
                <w:highlight w:val="none"/>
              </w:rPr>
            </w:pPr>
            <w:r>
              <w:rPr>
                <w:rFonts w:hint="eastAsia" w:ascii="宋体" w:hAnsi="宋体"/>
                <w:color w:val="auto"/>
                <w:szCs w:val="21"/>
                <w:highlight w:val="none"/>
              </w:rPr>
              <w:t>供电情况（单路/双路）</w:t>
            </w:r>
          </w:p>
        </w:tc>
        <w:tc>
          <w:tcPr>
            <w:tcW w:w="1193" w:type="pct"/>
            <w:gridSpan w:val="2"/>
            <w:vAlign w:val="center"/>
          </w:tcPr>
          <w:p w14:paraId="705BCB49">
            <w:pPr>
              <w:jc w:val="center"/>
              <w:rPr>
                <w:rFonts w:ascii="宋体" w:hAnsi="宋体"/>
                <w:color w:val="auto"/>
                <w:szCs w:val="21"/>
                <w:highlight w:val="none"/>
              </w:rPr>
            </w:pPr>
            <w:r>
              <w:rPr>
                <w:rFonts w:hint="eastAsia" w:ascii="宋体" w:hAnsi="宋体"/>
                <w:color w:val="auto"/>
                <w:szCs w:val="21"/>
                <w:highlight w:val="none"/>
              </w:rPr>
              <w:t>单路</w:t>
            </w:r>
          </w:p>
        </w:tc>
      </w:tr>
      <w:tr w14:paraId="48224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1C492B0">
            <w:pPr>
              <w:rPr>
                <w:rFonts w:ascii="宋体" w:hAnsi="宋体"/>
                <w:color w:val="auto"/>
                <w:szCs w:val="21"/>
                <w:highlight w:val="none"/>
              </w:rPr>
            </w:pPr>
            <w:r>
              <w:rPr>
                <w:rFonts w:hint="eastAsia" w:ascii="宋体" w:hAnsi="宋体"/>
                <w:color w:val="auto"/>
                <w:szCs w:val="21"/>
                <w:highlight w:val="none"/>
              </w:rPr>
              <w:t>主变压器型号</w:t>
            </w:r>
          </w:p>
        </w:tc>
        <w:tc>
          <w:tcPr>
            <w:tcW w:w="1342" w:type="pct"/>
            <w:vAlign w:val="center"/>
          </w:tcPr>
          <w:p w14:paraId="2A9B4F43">
            <w:pPr>
              <w:jc w:val="center"/>
              <w:rPr>
                <w:rFonts w:ascii="宋体" w:hAnsi="宋体"/>
                <w:color w:val="auto"/>
                <w:szCs w:val="21"/>
                <w:highlight w:val="none"/>
              </w:rPr>
            </w:pPr>
          </w:p>
        </w:tc>
        <w:tc>
          <w:tcPr>
            <w:tcW w:w="1314" w:type="pct"/>
            <w:gridSpan w:val="4"/>
            <w:vAlign w:val="center"/>
          </w:tcPr>
          <w:p w14:paraId="3ECCC8B0">
            <w:pPr>
              <w:rPr>
                <w:rFonts w:ascii="宋体" w:hAnsi="宋体"/>
                <w:color w:val="auto"/>
                <w:szCs w:val="21"/>
                <w:highlight w:val="none"/>
              </w:rPr>
            </w:pPr>
            <w:r>
              <w:rPr>
                <w:rFonts w:hint="eastAsia" w:ascii="宋体" w:hAnsi="宋体"/>
                <w:color w:val="auto"/>
                <w:szCs w:val="21"/>
                <w:highlight w:val="none"/>
              </w:rPr>
              <w:t>主变制造厂商</w:t>
            </w:r>
          </w:p>
        </w:tc>
        <w:tc>
          <w:tcPr>
            <w:tcW w:w="1193" w:type="pct"/>
            <w:gridSpan w:val="2"/>
            <w:vAlign w:val="center"/>
          </w:tcPr>
          <w:p w14:paraId="6E05BA0A">
            <w:pPr>
              <w:rPr>
                <w:rFonts w:ascii="宋体" w:hAnsi="宋体"/>
                <w:color w:val="auto"/>
                <w:szCs w:val="21"/>
                <w:highlight w:val="none"/>
              </w:rPr>
            </w:pPr>
          </w:p>
        </w:tc>
      </w:tr>
      <w:tr w14:paraId="4592B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6D401A0">
            <w:pPr>
              <w:rPr>
                <w:rFonts w:ascii="宋体" w:hAnsi="宋体"/>
                <w:color w:val="auto"/>
                <w:szCs w:val="21"/>
                <w:highlight w:val="none"/>
              </w:rPr>
            </w:pPr>
            <w:r>
              <w:rPr>
                <w:rFonts w:hint="eastAsia" w:ascii="宋体" w:hAnsi="宋体"/>
                <w:color w:val="auto"/>
                <w:szCs w:val="21"/>
                <w:highlight w:val="none"/>
              </w:rPr>
              <w:t>主变压器台数</w:t>
            </w:r>
          </w:p>
        </w:tc>
        <w:tc>
          <w:tcPr>
            <w:tcW w:w="1342" w:type="pct"/>
            <w:vAlign w:val="center"/>
          </w:tcPr>
          <w:p w14:paraId="78E16D14">
            <w:pPr>
              <w:jc w:val="center"/>
              <w:rPr>
                <w:rFonts w:ascii="宋体" w:hAnsi="宋体"/>
                <w:color w:val="auto"/>
                <w:szCs w:val="21"/>
                <w:highlight w:val="none"/>
              </w:rPr>
            </w:pPr>
          </w:p>
        </w:tc>
        <w:tc>
          <w:tcPr>
            <w:tcW w:w="1314" w:type="pct"/>
            <w:gridSpan w:val="4"/>
            <w:vAlign w:val="center"/>
          </w:tcPr>
          <w:p w14:paraId="36B3F498">
            <w:pPr>
              <w:rPr>
                <w:rFonts w:ascii="宋体" w:hAnsi="宋体"/>
                <w:color w:val="auto"/>
                <w:szCs w:val="21"/>
                <w:highlight w:val="none"/>
              </w:rPr>
            </w:pPr>
            <w:r>
              <w:rPr>
                <w:rFonts w:hint="eastAsia" w:ascii="宋体" w:hAnsi="宋体"/>
                <w:color w:val="auto"/>
                <w:szCs w:val="21"/>
                <w:highlight w:val="none"/>
              </w:rPr>
              <w:t>主变总容量</w:t>
            </w:r>
          </w:p>
        </w:tc>
        <w:tc>
          <w:tcPr>
            <w:tcW w:w="1193" w:type="pct"/>
            <w:gridSpan w:val="2"/>
            <w:vAlign w:val="center"/>
          </w:tcPr>
          <w:p w14:paraId="6E41AFDD">
            <w:pPr>
              <w:jc w:val="center"/>
              <w:rPr>
                <w:rFonts w:ascii="宋体" w:hAnsi="宋体"/>
                <w:color w:val="auto"/>
                <w:szCs w:val="21"/>
                <w:highlight w:val="none"/>
              </w:rPr>
            </w:pPr>
          </w:p>
        </w:tc>
      </w:tr>
      <w:tr w14:paraId="7D0CC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D9A3C26">
            <w:pPr>
              <w:rPr>
                <w:rFonts w:ascii="宋体" w:hAnsi="宋体"/>
                <w:color w:val="auto"/>
                <w:szCs w:val="21"/>
                <w:highlight w:val="none"/>
              </w:rPr>
            </w:pPr>
            <w:r>
              <w:rPr>
                <w:rFonts w:hint="eastAsia" w:ascii="宋体" w:hAnsi="宋体"/>
                <w:color w:val="auto"/>
                <w:szCs w:val="21"/>
                <w:highlight w:val="none"/>
              </w:rPr>
              <w:t>站用变压器型号</w:t>
            </w:r>
          </w:p>
        </w:tc>
        <w:tc>
          <w:tcPr>
            <w:tcW w:w="1342" w:type="pct"/>
            <w:vAlign w:val="center"/>
          </w:tcPr>
          <w:p w14:paraId="1D7B3F9E">
            <w:pPr>
              <w:jc w:val="center"/>
              <w:rPr>
                <w:rFonts w:ascii="宋体" w:hAnsi="宋体"/>
                <w:color w:val="auto"/>
                <w:szCs w:val="21"/>
                <w:highlight w:val="none"/>
              </w:rPr>
            </w:pPr>
          </w:p>
        </w:tc>
        <w:tc>
          <w:tcPr>
            <w:tcW w:w="1314" w:type="pct"/>
            <w:gridSpan w:val="4"/>
            <w:vAlign w:val="center"/>
          </w:tcPr>
          <w:p w14:paraId="0FF17488">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3291775B">
            <w:pPr>
              <w:rPr>
                <w:rFonts w:ascii="宋体" w:hAnsi="宋体"/>
                <w:color w:val="auto"/>
                <w:szCs w:val="21"/>
                <w:highlight w:val="none"/>
              </w:rPr>
            </w:pPr>
          </w:p>
        </w:tc>
      </w:tr>
      <w:tr w14:paraId="67C0B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F7D37D2">
            <w:pPr>
              <w:rPr>
                <w:rFonts w:ascii="宋体" w:hAnsi="宋体"/>
                <w:color w:val="auto"/>
                <w:szCs w:val="21"/>
                <w:highlight w:val="none"/>
              </w:rPr>
            </w:pPr>
            <w:r>
              <w:rPr>
                <w:rFonts w:hint="eastAsia" w:ascii="宋体" w:hAnsi="宋体"/>
                <w:color w:val="auto"/>
                <w:szCs w:val="21"/>
                <w:highlight w:val="none"/>
              </w:rPr>
              <w:t>站用变压器台数</w:t>
            </w:r>
          </w:p>
        </w:tc>
        <w:tc>
          <w:tcPr>
            <w:tcW w:w="1342" w:type="pct"/>
            <w:vAlign w:val="center"/>
          </w:tcPr>
          <w:p w14:paraId="6AC7884F">
            <w:pPr>
              <w:jc w:val="center"/>
              <w:rPr>
                <w:rFonts w:ascii="宋体" w:hAnsi="宋体"/>
                <w:color w:val="auto"/>
                <w:szCs w:val="21"/>
                <w:highlight w:val="none"/>
              </w:rPr>
            </w:pPr>
          </w:p>
        </w:tc>
        <w:tc>
          <w:tcPr>
            <w:tcW w:w="1314" w:type="pct"/>
            <w:gridSpan w:val="4"/>
            <w:vAlign w:val="center"/>
          </w:tcPr>
          <w:p w14:paraId="7F694D41">
            <w:pPr>
              <w:rPr>
                <w:rFonts w:ascii="宋体" w:hAnsi="宋体"/>
                <w:color w:val="auto"/>
                <w:szCs w:val="21"/>
                <w:highlight w:val="none"/>
              </w:rPr>
            </w:pPr>
            <w:r>
              <w:rPr>
                <w:rFonts w:hint="eastAsia" w:ascii="宋体" w:hAnsi="宋体"/>
                <w:color w:val="auto"/>
                <w:szCs w:val="21"/>
                <w:highlight w:val="none"/>
              </w:rPr>
              <w:t>站用变总容量</w:t>
            </w:r>
          </w:p>
        </w:tc>
        <w:tc>
          <w:tcPr>
            <w:tcW w:w="1193" w:type="pct"/>
            <w:gridSpan w:val="2"/>
            <w:vAlign w:val="center"/>
          </w:tcPr>
          <w:p w14:paraId="1FB1DB76">
            <w:pPr>
              <w:jc w:val="center"/>
              <w:rPr>
                <w:rFonts w:ascii="宋体" w:hAnsi="宋体"/>
                <w:color w:val="auto"/>
                <w:szCs w:val="21"/>
                <w:highlight w:val="none"/>
              </w:rPr>
            </w:pPr>
          </w:p>
        </w:tc>
      </w:tr>
      <w:tr w14:paraId="40047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62E401C">
            <w:pPr>
              <w:rPr>
                <w:rFonts w:ascii="宋体" w:hAnsi="宋体"/>
                <w:color w:val="auto"/>
                <w:szCs w:val="21"/>
                <w:highlight w:val="none"/>
              </w:rPr>
            </w:pPr>
            <w:r>
              <w:rPr>
                <w:rFonts w:hint="eastAsia" w:ascii="宋体" w:hAnsi="宋体"/>
                <w:color w:val="auto"/>
                <w:szCs w:val="21"/>
                <w:highlight w:val="none"/>
              </w:rPr>
              <w:t>电动机型号</w:t>
            </w:r>
          </w:p>
        </w:tc>
        <w:tc>
          <w:tcPr>
            <w:tcW w:w="1342" w:type="pct"/>
            <w:vAlign w:val="center"/>
          </w:tcPr>
          <w:p w14:paraId="0612B8A5">
            <w:pPr>
              <w:jc w:val="center"/>
              <w:rPr>
                <w:rFonts w:ascii="宋体" w:hAnsi="宋体"/>
                <w:color w:val="auto"/>
                <w:szCs w:val="21"/>
                <w:highlight w:val="none"/>
              </w:rPr>
            </w:pPr>
          </w:p>
        </w:tc>
        <w:tc>
          <w:tcPr>
            <w:tcW w:w="1314" w:type="pct"/>
            <w:gridSpan w:val="4"/>
            <w:vAlign w:val="center"/>
          </w:tcPr>
          <w:p w14:paraId="20AD8DBB">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46F8E03E">
            <w:pPr>
              <w:rPr>
                <w:rFonts w:ascii="宋体" w:hAnsi="宋体"/>
                <w:color w:val="auto"/>
                <w:szCs w:val="21"/>
                <w:highlight w:val="none"/>
              </w:rPr>
            </w:pPr>
          </w:p>
        </w:tc>
      </w:tr>
      <w:tr w14:paraId="5E174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A600EAD">
            <w:pPr>
              <w:rPr>
                <w:rFonts w:ascii="宋体" w:hAnsi="宋体"/>
                <w:color w:val="auto"/>
                <w:szCs w:val="21"/>
                <w:highlight w:val="none"/>
              </w:rPr>
            </w:pPr>
            <w:r>
              <w:rPr>
                <w:rFonts w:hint="eastAsia" w:ascii="宋体" w:hAnsi="宋体"/>
                <w:color w:val="auto"/>
                <w:szCs w:val="21"/>
                <w:highlight w:val="none"/>
              </w:rPr>
              <w:t>电压等级</w:t>
            </w:r>
          </w:p>
        </w:tc>
        <w:tc>
          <w:tcPr>
            <w:tcW w:w="1342" w:type="pct"/>
            <w:vAlign w:val="center"/>
          </w:tcPr>
          <w:p w14:paraId="4B40265A">
            <w:pPr>
              <w:jc w:val="center"/>
              <w:rPr>
                <w:rFonts w:ascii="宋体" w:hAnsi="宋体"/>
                <w:color w:val="auto"/>
                <w:szCs w:val="21"/>
                <w:highlight w:val="none"/>
              </w:rPr>
            </w:pPr>
            <w:r>
              <w:rPr>
                <w:rFonts w:hint="eastAsia" w:ascii="宋体" w:hAnsi="宋体"/>
                <w:color w:val="auto"/>
                <w:szCs w:val="21"/>
                <w:highlight w:val="none"/>
              </w:rPr>
              <w:t>380V</w:t>
            </w:r>
          </w:p>
        </w:tc>
        <w:tc>
          <w:tcPr>
            <w:tcW w:w="1314" w:type="pct"/>
            <w:gridSpan w:val="4"/>
            <w:vAlign w:val="center"/>
          </w:tcPr>
          <w:p w14:paraId="4E491356">
            <w:pPr>
              <w:rPr>
                <w:rFonts w:ascii="宋体" w:hAnsi="宋体"/>
                <w:color w:val="auto"/>
                <w:szCs w:val="21"/>
                <w:highlight w:val="none"/>
              </w:rPr>
            </w:pPr>
            <w:r>
              <w:rPr>
                <w:rFonts w:hint="eastAsia" w:ascii="宋体" w:hAnsi="宋体"/>
                <w:color w:val="auto"/>
                <w:szCs w:val="21"/>
                <w:highlight w:val="none"/>
              </w:rPr>
              <w:t>机组启动方式</w:t>
            </w:r>
          </w:p>
        </w:tc>
        <w:tc>
          <w:tcPr>
            <w:tcW w:w="1193" w:type="pct"/>
            <w:gridSpan w:val="2"/>
            <w:vAlign w:val="center"/>
          </w:tcPr>
          <w:p w14:paraId="0043B143">
            <w:pPr>
              <w:jc w:val="center"/>
              <w:rPr>
                <w:rFonts w:ascii="宋体" w:hAnsi="宋体"/>
                <w:color w:val="auto"/>
                <w:szCs w:val="21"/>
                <w:highlight w:val="none"/>
              </w:rPr>
            </w:pPr>
          </w:p>
        </w:tc>
      </w:tr>
      <w:tr w14:paraId="2198C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B4A4EFD">
            <w:pPr>
              <w:rPr>
                <w:rFonts w:ascii="宋体" w:hAnsi="宋体"/>
                <w:color w:val="auto"/>
                <w:szCs w:val="21"/>
                <w:highlight w:val="none"/>
              </w:rPr>
            </w:pPr>
            <w:r>
              <w:rPr>
                <w:rFonts w:hint="eastAsia" w:ascii="宋体" w:hAnsi="宋体"/>
                <w:color w:val="auto"/>
                <w:szCs w:val="21"/>
                <w:highlight w:val="none"/>
              </w:rPr>
              <w:t>开关柜型号</w:t>
            </w:r>
          </w:p>
        </w:tc>
        <w:tc>
          <w:tcPr>
            <w:tcW w:w="1342" w:type="pct"/>
            <w:vAlign w:val="center"/>
          </w:tcPr>
          <w:p w14:paraId="2B2FEF4F">
            <w:pPr>
              <w:jc w:val="center"/>
              <w:rPr>
                <w:rFonts w:ascii="宋体" w:hAnsi="宋体"/>
                <w:color w:val="auto"/>
                <w:szCs w:val="21"/>
                <w:highlight w:val="none"/>
              </w:rPr>
            </w:pPr>
          </w:p>
        </w:tc>
        <w:tc>
          <w:tcPr>
            <w:tcW w:w="1314" w:type="pct"/>
            <w:gridSpan w:val="4"/>
            <w:vAlign w:val="center"/>
          </w:tcPr>
          <w:p w14:paraId="5F92EDB2">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38A4F10C">
            <w:pPr>
              <w:rPr>
                <w:rFonts w:ascii="宋体" w:hAnsi="宋体"/>
                <w:color w:val="auto"/>
                <w:szCs w:val="21"/>
                <w:highlight w:val="none"/>
              </w:rPr>
            </w:pPr>
          </w:p>
        </w:tc>
      </w:tr>
      <w:tr w14:paraId="04F68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D37F126">
            <w:pPr>
              <w:rPr>
                <w:rFonts w:ascii="宋体" w:hAnsi="宋体"/>
                <w:color w:val="auto"/>
                <w:szCs w:val="21"/>
                <w:highlight w:val="none"/>
              </w:rPr>
            </w:pPr>
            <w:r>
              <w:rPr>
                <w:rFonts w:hint="eastAsia" w:ascii="宋体" w:hAnsi="宋体"/>
                <w:color w:val="auto"/>
                <w:szCs w:val="21"/>
                <w:highlight w:val="none"/>
              </w:rPr>
              <w:t>中控系统</w:t>
            </w:r>
          </w:p>
        </w:tc>
        <w:tc>
          <w:tcPr>
            <w:tcW w:w="1342" w:type="pct"/>
            <w:vAlign w:val="center"/>
          </w:tcPr>
          <w:p w14:paraId="62887C87">
            <w:pPr>
              <w:jc w:val="center"/>
              <w:rPr>
                <w:rFonts w:ascii="宋体" w:hAnsi="宋体"/>
                <w:color w:val="auto"/>
                <w:szCs w:val="21"/>
                <w:highlight w:val="none"/>
              </w:rPr>
            </w:pPr>
          </w:p>
        </w:tc>
        <w:tc>
          <w:tcPr>
            <w:tcW w:w="1314" w:type="pct"/>
            <w:gridSpan w:val="4"/>
            <w:vAlign w:val="center"/>
          </w:tcPr>
          <w:p w14:paraId="1D077166">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5D4E1224">
            <w:pPr>
              <w:rPr>
                <w:rFonts w:ascii="宋体" w:hAnsi="宋体"/>
                <w:color w:val="auto"/>
                <w:szCs w:val="21"/>
                <w:highlight w:val="none"/>
              </w:rPr>
            </w:pPr>
          </w:p>
        </w:tc>
      </w:tr>
      <w:tr w14:paraId="0E64F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F380610">
            <w:pPr>
              <w:rPr>
                <w:rFonts w:ascii="宋体" w:hAnsi="宋体"/>
                <w:color w:val="auto"/>
                <w:szCs w:val="21"/>
                <w:highlight w:val="none"/>
              </w:rPr>
            </w:pPr>
            <w:r>
              <w:rPr>
                <w:rFonts w:hint="eastAsia" w:ascii="宋体" w:hAnsi="宋体"/>
                <w:color w:val="auto"/>
                <w:szCs w:val="21"/>
                <w:highlight w:val="none"/>
              </w:rPr>
              <w:t>防雷等级</w:t>
            </w:r>
          </w:p>
        </w:tc>
        <w:tc>
          <w:tcPr>
            <w:tcW w:w="1342" w:type="pct"/>
            <w:vAlign w:val="center"/>
          </w:tcPr>
          <w:p w14:paraId="1EE6C05D">
            <w:pPr>
              <w:jc w:val="center"/>
              <w:rPr>
                <w:rFonts w:ascii="宋体" w:hAnsi="宋体"/>
                <w:color w:val="auto"/>
                <w:szCs w:val="21"/>
                <w:highlight w:val="none"/>
              </w:rPr>
            </w:pPr>
          </w:p>
        </w:tc>
        <w:tc>
          <w:tcPr>
            <w:tcW w:w="1314" w:type="pct"/>
            <w:gridSpan w:val="4"/>
            <w:vAlign w:val="center"/>
          </w:tcPr>
          <w:p w14:paraId="6AB6AB19">
            <w:pPr>
              <w:rPr>
                <w:rFonts w:ascii="宋体" w:hAnsi="宋体"/>
                <w:color w:val="auto"/>
                <w:szCs w:val="21"/>
                <w:highlight w:val="none"/>
              </w:rPr>
            </w:pPr>
            <w:r>
              <w:rPr>
                <w:rFonts w:hint="eastAsia" w:ascii="宋体" w:hAnsi="宋体"/>
                <w:color w:val="auto"/>
                <w:szCs w:val="21"/>
                <w:highlight w:val="none"/>
              </w:rPr>
              <w:t>防雷设备型号</w:t>
            </w:r>
          </w:p>
        </w:tc>
        <w:tc>
          <w:tcPr>
            <w:tcW w:w="1193" w:type="pct"/>
            <w:gridSpan w:val="2"/>
            <w:vAlign w:val="center"/>
          </w:tcPr>
          <w:p w14:paraId="3152C920">
            <w:pPr>
              <w:rPr>
                <w:rFonts w:ascii="宋体" w:hAnsi="宋体"/>
                <w:color w:val="auto"/>
                <w:szCs w:val="21"/>
                <w:highlight w:val="none"/>
              </w:rPr>
            </w:pPr>
          </w:p>
        </w:tc>
      </w:tr>
      <w:tr w14:paraId="668FF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FCD883B">
            <w:pPr>
              <w:rPr>
                <w:rFonts w:ascii="宋体" w:hAnsi="宋体"/>
                <w:color w:val="auto"/>
                <w:szCs w:val="21"/>
                <w:highlight w:val="none"/>
              </w:rPr>
            </w:pPr>
            <w:r>
              <w:rPr>
                <w:rFonts w:hint="eastAsia" w:ascii="宋体" w:hAnsi="宋体"/>
                <w:color w:val="auto"/>
                <w:szCs w:val="21"/>
                <w:highlight w:val="none"/>
              </w:rPr>
              <w:t>防雷设备数量</w:t>
            </w:r>
          </w:p>
        </w:tc>
        <w:tc>
          <w:tcPr>
            <w:tcW w:w="1342" w:type="pct"/>
            <w:vAlign w:val="center"/>
          </w:tcPr>
          <w:p w14:paraId="7DF4AF9C">
            <w:pPr>
              <w:jc w:val="center"/>
              <w:rPr>
                <w:rFonts w:ascii="宋体" w:hAnsi="宋体"/>
                <w:color w:val="auto"/>
                <w:szCs w:val="21"/>
                <w:highlight w:val="none"/>
              </w:rPr>
            </w:pPr>
          </w:p>
        </w:tc>
        <w:tc>
          <w:tcPr>
            <w:tcW w:w="1314" w:type="pct"/>
            <w:gridSpan w:val="4"/>
            <w:vAlign w:val="center"/>
          </w:tcPr>
          <w:p w14:paraId="1E460C85">
            <w:pPr>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7440B1AB">
            <w:pPr>
              <w:rPr>
                <w:rFonts w:ascii="宋体" w:hAnsi="宋体"/>
                <w:color w:val="auto"/>
                <w:szCs w:val="21"/>
                <w:highlight w:val="none"/>
              </w:rPr>
            </w:pPr>
          </w:p>
        </w:tc>
      </w:tr>
      <w:tr w14:paraId="3A98B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20907C49">
            <w:pPr>
              <w:rPr>
                <w:rFonts w:ascii="宋体" w:hAnsi="宋体"/>
                <w:color w:val="auto"/>
                <w:szCs w:val="21"/>
                <w:highlight w:val="none"/>
              </w:rPr>
            </w:pPr>
            <w:r>
              <w:rPr>
                <w:rFonts w:hint="eastAsia" w:ascii="宋体" w:hAnsi="宋体"/>
                <w:color w:val="auto"/>
                <w:szCs w:val="21"/>
                <w:highlight w:val="none"/>
              </w:rPr>
              <w:t>泵站其他设施设备</w:t>
            </w:r>
          </w:p>
        </w:tc>
      </w:tr>
      <w:tr w14:paraId="2D680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BC59A77">
            <w:pPr>
              <w:rPr>
                <w:rFonts w:ascii="宋体" w:hAnsi="宋体"/>
                <w:color w:val="auto"/>
                <w:szCs w:val="21"/>
                <w:highlight w:val="none"/>
              </w:rPr>
            </w:pPr>
            <w:r>
              <w:rPr>
                <w:rFonts w:hint="eastAsia" w:ascii="宋体" w:hAnsi="宋体"/>
                <w:color w:val="auto"/>
                <w:szCs w:val="21"/>
                <w:highlight w:val="none"/>
              </w:rPr>
              <w:t>泵站管养占地总面积</w:t>
            </w:r>
          </w:p>
        </w:tc>
        <w:tc>
          <w:tcPr>
            <w:tcW w:w="1342" w:type="pct"/>
            <w:vAlign w:val="center"/>
          </w:tcPr>
          <w:p w14:paraId="6025B62B">
            <w:pPr>
              <w:jc w:val="center"/>
              <w:rPr>
                <w:rFonts w:ascii="宋体" w:hAnsi="宋体"/>
                <w:color w:val="auto"/>
                <w:szCs w:val="21"/>
                <w:highlight w:val="none"/>
              </w:rPr>
            </w:pPr>
            <w:r>
              <w:rPr>
                <w:rFonts w:hint="eastAsia" w:ascii="宋体" w:hAnsi="宋体"/>
                <w:color w:val="auto"/>
                <w:szCs w:val="21"/>
                <w:highlight w:val="none"/>
              </w:rPr>
              <w:t>50平方米</w:t>
            </w:r>
          </w:p>
        </w:tc>
        <w:tc>
          <w:tcPr>
            <w:tcW w:w="1314" w:type="pct"/>
            <w:gridSpan w:val="4"/>
            <w:vAlign w:val="center"/>
          </w:tcPr>
          <w:p w14:paraId="76F6F0A5">
            <w:pPr>
              <w:rPr>
                <w:rFonts w:ascii="宋体" w:hAnsi="宋体"/>
                <w:color w:val="auto"/>
                <w:szCs w:val="21"/>
                <w:highlight w:val="none"/>
              </w:rPr>
            </w:pPr>
            <w:r>
              <w:rPr>
                <w:rFonts w:hint="eastAsia" w:ascii="宋体" w:hAnsi="宋体"/>
                <w:color w:val="auto"/>
                <w:szCs w:val="21"/>
                <w:highlight w:val="none"/>
              </w:rPr>
              <w:t>围墙（有/否）+（长度）</w:t>
            </w:r>
          </w:p>
        </w:tc>
        <w:tc>
          <w:tcPr>
            <w:tcW w:w="1193" w:type="pct"/>
            <w:gridSpan w:val="2"/>
            <w:vAlign w:val="center"/>
          </w:tcPr>
          <w:p w14:paraId="06E3D9A7">
            <w:pPr>
              <w:jc w:val="center"/>
              <w:rPr>
                <w:rFonts w:ascii="宋体" w:hAnsi="宋体"/>
                <w:color w:val="auto"/>
                <w:szCs w:val="21"/>
                <w:highlight w:val="none"/>
              </w:rPr>
            </w:pPr>
          </w:p>
        </w:tc>
      </w:tr>
      <w:tr w14:paraId="5A593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E72D9D7">
            <w:pPr>
              <w:rPr>
                <w:rFonts w:ascii="宋体" w:hAnsi="宋体"/>
                <w:color w:val="auto"/>
                <w:szCs w:val="21"/>
                <w:highlight w:val="none"/>
              </w:rPr>
            </w:pPr>
            <w:r>
              <w:rPr>
                <w:rFonts w:hint="eastAsia" w:ascii="宋体" w:hAnsi="宋体"/>
                <w:color w:val="auto"/>
                <w:szCs w:val="21"/>
                <w:highlight w:val="none"/>
              </w:rPr>
              <w:t>站区绿化面积</w:t>
            </w:r>
          </w:p>
        </w:tc>
        <w:tc>
          <w:tcPr>
            <w:tcW w:w="1342" w:type="pct"/>
            <w:vAlign w:val="center"/>
          </w:tcPr>
          <w:p w14:paraId="2620A909">
            <w:pPr>
              <w:jc w:val="center"/>
              <w:rPr>
                <w:rFonts w:ascii="宋体" w:hAnsi="宋体"/>
                <w:color w:val="auto"/>
                <w:szCs w:val="21"/>
                <w:highlight w:val="none"/>
              </w:rPr>
            </w:pPr>
          </w:p>
        </w:tc>
        <w:tc>
          <w:tcPr>
            <w:tcW w:w="1314" w:type="pct"/>
            <w:gridSpan w:val="4"/>
            <w:vAlign w:val="center"/>
          </w:tcPr>
          <w:p w14:paraId="16A16492">
            <w:pPr>
              <w:rPr>
                <w:rFonts w:ascii="宋体" w:hAnsi="宋体"/>
                <w:color w:val="auto"/>
                <w:szCs w:val="21"/>
                <w:highlight w:val="none"/>
              </w:rPr>
            </w:pPr>
            <w:r>
              <w:rPr>
                <w:rFonts w:hint="eastAsia" w:ascii="宋体" w:hAnsi="宋体"/>
                <w:color w:val="auto"/>
                <w:szCs w:val="21"/>
                <w:highlight w:val="none"/>
              </w:rPr>
              <w:t>站区慢行面积（含桥梁）</w:t>
            </w:r>
          </w:p>
        </w:tc>
        <w:tc>
          <w:tcPr>
            <w:tcW w:w="1193" w:type="pct"/>
            <w:gridSpan w:val="2"/>
            <w:vAlign w:val="center"/>
          </w:tcPr>
          <w:p w14:paraId="75B0435F">
            <w:pPr>
              <w:jc w:val="center"/>
              <w:rPr>
                <w:rFonts w:ascii="宋体" w:hAnsi="宋体"/>
                <w:color w:val="auto"/>
                <w:szCs w:val="21"/>
                <w:highlight w:val="none"/>
              </w:rPr>
            </w:pPr>
            <w:r>
              <w:rPr>
                <w:rFonts w:hint="eastAsia" w:ascii="宋体" w:hAnsi="宋体"/>
                <w:color w:val="auto"/>
                <w:szCs w:val="21"/>
                <w:highlight w:val="none"/>
              </w:rPr>
              <w:t>平方米</w:t>
            </w:r>
          </w:p>
        </w:tc>
      </w:tr>
      <w:tr w14:paraId="4EA18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44EABCB">
            <w:pPr>
              <w:rPr>
                <w:rFonts w:ascii="宋体" w:hAnsi="宋体"/>
                <w:color w:val="auto"/>
                <w:szCs w:val="21"/>
                <w:highlight w:val="none"/>
              </w:rPr>
            </w:pPr>
            <w:r>
              <w:rPr>
                <w:rFonts w:hint="eastAsia" w:ascii="宋体" w:hAnsi="宋体"/>
                <w:color w:val="auto"/>
                <w:szCs w:val="21"/>
                <w:highlight w:val="none"/>
              </w:rPr>
              <w:t>桥梁型式</w:t>
            </w:r>
          </w:p>
        </w:tc>
        <w:tc>
          <w:tcPr>
            <w:tcW w:w="1342" w:type="pct"/>
            <w:vAlign w:val="center"/>
          </w:tcPr>
          <w:p w14:paraId="490BA6D2">
            <w:pPr>
              <w:jc w:val="center"/>
              <w:rPr>
                <w:rFonts w:ascii="宋体" w:hAnsi="宋体"/>
                <w:color w:val="auto"/>
                <w:szCs w:val="21"/>
                <w:highlight w:val="none"/>
              </w:rPr>
            </w:pPr>
          </w:p>
        </w:tc>
        <w:tc>
          <w:tcPr>
            <w:tcW w:w="1314" w:type="pct"/>
            <w:gridSpan w:val="4"/>
            <w:vAlign w:val="center"/>
          </w:tcPr>
          <w:p w14:paraId="2680DDA0">
            <w:pPr>
              <w:rPr>
                <w:rFonts w:ascii="宋体" w:hAnsi="宋体"/>
                <w:color w:val="auto"/>
                <w:szCs w:val="21"/>
                <w:highlight w:val="none"/>
              </w:rPr>
            </w:pPr>
            <w:r>
              <w:rPr>
                <w:rFonts w:hint="eastAsia" w:ascii="宋体" w:hAnsi="宋体"/>
                <w:color w:val="auto"/>
                <w:szCs w:val="21"/>
                <w:highlight w:val="none"/>
              </w:rPr>
              <w:t>桥梁跨径</w:t>
            </w:r>
          </w:p>
        </w:tc>
        <w:tc>
          <w:tcPr>
            <w:tcW w:w="1193" w:type="pct"/>
            <w:gridSpan w:val="2"/>
            <w:vAlign w:val="center"/>
          </w:tcPr>
          <w:p w14:paraId="17E06BCC">
            <w:pPr>
              <w:jc w:val="center"/>
              <w:rPr>
                <w:rFonts w:ascii="宋体" w:hAnsi="宋体"/>
                <w:color w:val="auto"/>
                <w:szCs w:val="21"/>
                <w:highlight w:val="none"/>
              </w:rPr>
            </w:pPr>
          </w:p>
        </w:tc>
      </w:tr>
      <w:tr w14:paraId="35DE0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84721E8">
            <w:pPr>
              <w:rPr>
                <w:rFonts w:ascii="宋体" w:hAnsi="宋体"/>
                <w:color w:val="auto"/>
                <w:szCs w:val="21"/>
                <w:highlight w:val="none"/>
              </w:rPr>
            </w:pPr>
            <w:r>
              <w:rPr>
                <w:rFonts w:hint="eastAsia" w:ascii="宋体" w:hAnsi="宋体"/>
                <w:color w:val="auto"/>
                <w:szCs w:val="21"/>
                <w:highlight w:val="none"/>
              </w:rPr>
              <w:t>在线监测视频型号</w:t>
            </w:r>
          </w:p>
        </w:tc>
        <w:tc>
          <w:tcPr>
            <w:tcW w:w="1342" w:type="pct"/>
            <w:vAlign w:val="center"/>
          </w:tcPr>
          <w:p w14:paraId="49DF4D00">
            <w:pPr>
              <w:jc w:val="center"/>
              <w:rPr>
                <w:rFonts w:ascii="宋体" w:hAnsi="宋体"/>
                <w:color w:val="auto"/>
                <w:szCs w:val="21"/>
                <w:highlight w:val="none"/>
              </w:rPr>
            </w:pPr>
          </w:p>
        </w:tc>
        <w:tc>
          <w:tcPr>
            <w:tcW w:w="1314" w:type="pct"/>
            <w:gridSpan w:val="4"/>
            <w:vAlign w:val="center"/>
          </w:tcPr>
          <w:p w14:paraId="2232F7B0">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5267E736">
            <w:pPr>
              <w:jc w:val="center"/>
              <w:rPr>
                <w:rFonts w:ascii="宋体" w:hAnsi="宋体"/>
                <w:color w:val="auto"/>
                <w:szCs w:val="21"/>
                <w:highlight w:val="none"/>
              </w:rPr>
            </w:pPr>
          </w:p>
        </w:tc>
      </w:tr>
      <w:tr w14:paraId="48BF2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52C1576">
            <w:pPr>
              <w:rPr>
                <w:rFonts w:ascii="宋体" w:hAnsi="宋体"/>
                <w:color w:val="auto"/>
                <w:szCs w:val="21"/>
                <w:highlight w:val="none"/>
              </w:rPr>
            </w:pPr>
            <w:r>
              <w:rPr>
                <w:rFonts w:hint="eastAsia" w:ascii="宋体" w:hAnsi="宋体"/>
                <w:color w:val="auto"/>
                <w:szCs w:val="21"/>
                <w:highlight w:val="none"/>
              </w:rPr>
              <w:t>在线监测水位型号</w:t>
            </w:r>
          </w:p>
        </w:tc>
        <w:tc>
          <w:tcPr>
            <w:tcW w:w="1342" w:type="pct"/>
            <w:vAlign w:val="center"/>
          </w:tcPr>
          <w:p w14:paraId="7B603129">
            <w:pPr>
              <w:jc w:val="center"/>
              <w:rPr>
                <w:rFonts w:ascii="宋体" w:hAnsi="宋体"/>
                <w:color w:val="auto"/>
                <w:szCs w:val="21"/>
                <w:highlight w:val="none"/>
              </w:rPr>
            </w:pPr>
          </w:p>
        </w:tc>
        <w:tc>
          <w:tcPr>
            <w:tcW w:w="1314" w:type="pct"/>
            <w:gridSpan w:val="4"/>
            <w:vAlign w:val="center"/>
          </w:tcPr>
          <w:p w14:paraId="109132A2">
            <w:pPr>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770C8296">
            <w:pPr>
              <w:jc w:val="center"/>
              <w:rPr>
                <w:rFonts w:ascii="宋体" w:hAnsi="宋体"/>
                <w:color w:val="auto"/>
                <w:szCs w:val="21"/>
                <w:highlight w:val="none"/>
              </w:rPr>
            </w:pPr>
          </w:p>
        </w:tc>
      </w:tr>
      <w:tr w14:paraId="76916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BF83E06">
            <w:pPr>
              <w:rPr>
                <w:rFonts w:ascii="宋体" w:hAnsi="宋体"/>
                <w:color w:val="auto"/>
                <w:szCs w:val="21"/>
                <w:highlight w:val="none"/>
              </w:rPr>
            </w:pPr>
            <w:r>
              <w:rPr>
                <w:rFonts w:hint="eastAsia" w:ascii="宋体" w:hAnsi="宋体"/>
                <w:color w:val="auto"/>
                <w:szCs w:val="21"/>
                <w:highlight w:val="none"/>
              </w:rPr>
              <w:t>闸站监控系统型号</w:t>
            </w:r>
          </w:p>
        </w:tc>
        <w:tc>
          <w:tcPr>
            <w:tcW w:w="1342" w:type="pct"/>
            <w:vAlign w:val="center"/>
          </w:tcPr>
          <w:p w14:paraId="24994446">
            <w:pPr>
              <w:rPr>
                <w:rFonts w:ascii="宋体" w:hAnsi="宋体"/>
                <w:color w:val="auto"/>
                <w:szCs w:val="21"/>
                <w:highlight w:val="none"/>
              </w:rPr>
            </w:pPr>
          </w:p>
        </w:tc>
        <w:tc>
          <w:tcPr>
            <w:tcW w:w="1314" w:type="pct"/>
            <w:gridSpan w:val="4"/>
            <w:vAlign w:val="center"/>
          </w:tcPr>
          <w:p w14:paraId="48235FDC">
            <w:pPr>
              <w:rPr>
                <w:rFonts w:ascii="宋体" w:hAnsi="宋体"/>
                <w:color w:val="auto"/>
                <w:szCs w:val="21"/>
                <w:highlight w:val="none"/>
              </w:rPr>
            </w:pPr>
            <w:r>
              <w:rPr>
                <w:rFonts w:hint="eastAsia" w:ascii="宋体" w:hAnsi="宋体"/>
                <w:color w:val="auto"/>
                <w:szCs w:val="21"/>
                <w:highlight w:val="none"/>
              </w:rPr>
              <w:t>网络通讯兆数</w:t>
            </w:r>
          </w:p>
        </w:tc>
        <w:tc>
          <w:tcPr>
            <w:tcW w:w="1193" w:type="pct"/>
            <w:gridSpan w:val="2"/>
            <w:vAlign w:val="center"/>
          </w:tcPr>
          <w:p w14:paraId="7783C6D0">
            <w:pPr>
              <w:jc w:val="center"/>
              <w:rPr>
                <w:rFonts w:ascii="宋体" w:hAnsi="宋体"/>
                <w:color w:val="auto"/>
                <w:szCs w:val="21"/>
                <w:highlight w:val="none"/>
              </w:rPr>
            </w:pPr>
          </w:p>
        </w:tc>
      </w:tr>
      <w:tr w14:paraId="3ADB4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A30E829">
            <w:pPr>
              <w:rPr>
                <w:rFonts w:ascii="宋体" w:hAnsi="宋体"/>
                <w:color w:val="auto"/>
                <w:szCs w:val="21"/>
                <w:highlight w:val="none"/>
              </w:rPr>
            </w:pPr>
            <w:r>
              <w:rPr>
                <w:rFonts w:hint="eastAsia" w:ascii="宋体" w:hAnsi="宋体"/>
                <w:color w:val="auto"/>
                <w:szCs w:val="21"/>
                <w:highlight w:val="none"/>
              </w:rPr>
              <w:t>沉砂池尺寸（长×宽）</w:t>
            </w:r>
          </w:p>
        </w:tc>
        <w:tc>
          <w:tcPr>
            <w:tcW w:w="1342" w:type="pct"/>
            <w:vAlign w:val="center"/>
          </w:tcPr>
          <w:p w14:paraId="72ACB679">
            <w:pPr>
              <w:jc w:val="center"/>
              <w:rPr>
                <w:rFonts w:ascii="宋体" w:hAnsi="宋体"/>
                <w:color w:val="auto"/>
                <w:szCs w:val="21"/>
                <w:highlight w:val="none"/>
              </w:rPr>
            </w:pPr>
          </w:p>
        </w:tc>
        <w:tc>
          <w:tcPr>
            <w:tcW w:w="1314" w:type="pct"/>
            <w:gridSpan w:val="4"/>
            <w:vAlign w:val="center"/>
          </w:tcPr>
          <w:p w14:paraId="481234E3">
            <w:pPr>
              <w:rPr>
                <w:rFonts w:ascii="宋体" w:hAnsi="宋体"/>
                <w:color w:val="auto"/>
                <w:szCs w:val="21"/>
                <w:highlight w:val="none"/>
              </w:rPr>
            </w:pPr>
            <w:r>
              <w:rPr>
                <w:rFonts w:hint="eastAsia" w:ascii="宋体" w:hAnsi="宋体"/>
                <w:color w:val="auto"/>
                <w:szCs w:val="21"/>
                <w:highlight w:val="none"/>
              </w:rPr>
              <w:t>沉砂池通道数量</w:t>
            </w:r>
          </w:p>
        </w:tc>
        <w:tc>
          <w:tcPr>
            <w:tcW w:w="1193" w:type="pct"/>
            <w:gridSpan w:val="2"/>
            <w:vAlign w:val="center"/>
          </w:tcPr>
          <w:p w14:paraId="14765012">
            <w:pPr>
              <w:jc w:val="center"/>
              <w:rPr>
                <w:rFonts w:ascii="宋体" w:hAnsi="宋体"/>
                <w:color w:val="auto"/>
                <w:szCs w:val="21"/>
                <w:highlight w:val="none"/>
              </w:rPr>
            </w:pPr>
          </w:p>
        </w:tc>
      </w:tr>
      <w:tr w14:paraId="324FF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DB4AAD4">
            <w:pPr>
              <w:rPr>
                <w:rFonts w:ascii="宋体" w:hAnsi="宋体"/>
                <w:color w:val="auto"/>
                <w:szCs w:val="21"/>
                <w:highlight w:val="none"/>
              </w:rPr>
            </w:pPr>
            <w:r>
              <w:rPr>
                <w:rFonts w:hint="eastAsia" w:ascii="宋体" w:hAnsi="宋体"/>
                <w:color w:val="auto"/>
                <w:szCs w:val="21"/>
                <w:highlight w:val="none"/>
              </w:rPr>
              <w:t>航标灯型号</w:t>
            </w:r>
          </w:p>
        </w:tc>
        <w:tc>
          <w:tcPr>
            <w:tcW w:w="1342" w:type="pct"/>
            <w:vAlign w:val="center"/>
          </w:tcPr>
          <w:p w14:paraId="0FBB1A6B">
            <w:pPr>
              <w:jc w:val="center"/>
              <w:rPr>
                <w:rFonts w:ascii="宋体" w:hAnsi="宋体"/>
                <w:color w:val="auto"/>
                <w:szCs w:val="21"/>
                <w:highlight w:val="none"/>
              </w:rPr>
            </w:pPr>
          </w:p>
        </w:tc>
        <w:tc>
          <w:tcPr>
            <w:tcW w:w="1314" w:type="pct"/>
            <w:gridSpan w:val="4"/>
            <w:vAlign w:val="center"/>
          </w:tcPr>
          <w:p w14:paraId="6BCE5156">
            <w:pPr>
              <w:rPr>
                <w:rFonts w:ascii="宋体" w:hAnsi="宋体"/>
                <w:color w:val="auto"/>
                <w:szCs w:val="21"/>
                <w:highlight w:val="none"/>
              </w:rPr>
            </w:pPr>
            <w:r>
              <w:rPr>
                <w:rFonts w:hint="eastAsia" w:ascii="宋体" w:hAnsi="宋体"/>
                <w:color w:val="auto"/>
                <w:szCs w:val="21"/>
                <w:highlight w:val="none"/>
              </w:rPr>
              <w:t>航标灯数量</w:t>
            </w:r>
          </w:p>
        </w:tc>
        <w:tc>
          <w:tcPr>
            <w:tcW w:w="1193" w:type="pct"/>
            <w:gridSpan w:val="2"/>
            <w:vAlign w:val="center"/>
          </w:tcPr>
          <w:p w14:paraId="56604B63">
            <w:pPr>
              <w:jc w:val="center"/>
              <w:rPr>
                <w:rFonts w:ascii="宋体" w:hAnsi="宋体"/>
                <w:color w:val="auto"/>
                <w:szCs w:val="21"/>
                <w:highlight w:val="none"/>
              </w:rPr>
            </w:pPr>
          </w:p>
        </w:tc>
      </w:tr>
      <w:tr w14:paraId="23B90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159" w:hRule="atLeast"/>
          <w:tblHeader/>
        </w:trPr>
        <w:tc>
          <w:tcPr>
            <w:tcW w:w="5000" w:type="pct"/>
            <w:gridSpan w:val="8"/>
            <w:vAlign w:val="center"/>
          </w:tcPr>
          <w:p w14:paraId="0CF684AF">
            <w:pPr>
              <w:rPr>
                <w:rFonts w:ascii="宋体" w:hAnsi="宋体"/>
                <w:color w:val="auto"/>
                <w:szCs w:val="21"/>
                <w:highlight w:val="none"/>
              </w:rPr>
            </w:pPr>
            <w:r>
              <w:rPr>
                <w:rFonts w:hint="eastAsia" w:ascii="宋体" w:hAnsi="宋体"/>
                <w:color w:val="auto"/>
                <w:szCs w:val="21"/>
                <w:highlight w:val="none"/>
              </w:rPr>
              <w:t>泵站管养情况</w:t>
            </w:r>
          </w:p>
          <w:p w14:paraId="321F5BF8">
            <w:pPr>
              <w:pStyle w:val="5"/>
              <w:rPr>
                <w:color w:val="auto"/>
                <w:highlight w:val="none"/>
                <w:lang w:val="en-US"/>
              </w:rPr>
            </w:pPr>
          </w:p>
          <w:p w14:paraId="71A1C40A">
            <w:pPr>
              <w:rPr>
                <w:color w:val="auto"/>
                <w:highlight w:val="none"/>
              </w:rPr>
            </w:pPr>
          </w:p>
          <w:p w14:paraId="1A642C08">
            <w:pPr>
              <w:pStyle w:val="5"/>
              <w:rPr>
                <w:color w:val="auto"/>
                <w:highlight w:val="none"/>
                <w:lang w:val="en-US"/>
              </w:rPr>
            </w:pPr>
          </w:p>
        </w:tc>
      </w:tr>
      <w:tr w14:paraId="35C40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518" w:hRule="atLeast"/>
          <w:tblHeader/>
        </w:trPr>
        <w:tc>
          <w:tcPr>
            <w:tcW w:w="1151" w:type="pct"/>
            <w:vAlign w:val="center"/>
          </w:tcPr>
          <w:p w14:paraId="52FB9E5E">
            <w:pPr>
              <w:rPr>
                <w:rFonts w:ascii="宋体" w:hAnsi="宋体"/>
                <w:color w:val="auto"/>
                <w:szCs w:val="21"/>
                <w:highlight w:val="none"/>
              </w:rPr>
            </w:pPr>
            <w:r>
              <w:rPr>
                <w:rFonts w:hint="eastAsia" w:ascii="宋体" w:hAnsi="宋体"/>
                <w:color w:val="auto"/>
                <w:szCs w:val="21"/>
                <w:highlight w:val="none"/>
              </w:rPr>
              <w:t>主管部门</w:t>
            </w:r>
          </w:p>
        </w:tc>
        <w:tc>
          <w:tcPr>
            <w:tcW w:w="1342" w:type="pct"/>
            <w:vAlign w:val="center"/>
          </w:tcPr>
          <w:p w14:paraId="0A7756C2">
            <w:pPr>
              <w:jc w:val="center"/>
              <w:rPr>
                <w:rFonts w:ascii="宋体" w:hAnsi="宋体"/>
                <w:color w:val="auto"/>
                <w:szCs w:val="21"/>
                <w:highlight w:val="none"/>
              </w:rPr>
            </w:pPr>
            <w:r>
              <w:rPr>
                <w:rFonts w:hint="eastAsia" w:ascii="宋体" w:hAnsi="宋体"/>
                <w:color w:val="auto"/>
                <w:szCs w:val="21"/>
                <w:highlight w:val="none"/>
              </w:rPr>
              <w:t>上城区城管局</w:t>
            </w:r>
          </w:p>
        </w:tc>
        <w:tc>
          <w:tcPr>
            <w:tcW w:w="292" w:type="pct"/>
            <w:gridSpan w:val="2"/>
            <w:vMerge w:val="restart"/>
            <w:tcBorders>
              <w:right w:val="single" w:color="auto" w:sz="4" w:space="0"/>
            </w:tcBorders>
            <w:vAlign w:val="center"/>
          </w:tcPr>
          <w:p w14:paraId="199F6FAF">
            <w:pPr>
              <w:jc w:val="center"/>
              <w:rPr>
                <w:rFonts w:ascii="宋体" w:hAnsi="宋体"/>
                <w:color w:val="auto"/>
                <w:szCs w:val="21"/>
                <w:highlight w:val="none"/>
              </w:rPr>
            </w:pPr>
            <w:r>
              <w:rPr>
                <w:rFonts w:hint="eastAsia" w:ascii="宋体" w:hAnsi="宋体"/>
                <w:color w:val="auto"/>
                <w:szCs w:val="21"/>
                <w:highlight w:val="none"/>
              </w:rPr>
              <w:t>照片</w:t>
            </w:r>
          </w:p>
        </w:tc>
        <w:tc>
          <w:tcPr>
            <w:tcW w:w="2215" w:type="pct"/>
            <w:gridSpan w:val="4"/>
            <w:vMerge w:val="restart"/>
            <w:tcBorders>
              <w:left w:val="single" w:color="auto" w:sz="4" w:space="0"/>
            </w:tcBorders>
            <w:vAlign w:val="center"/>
          </w:tcPr>
          <w:p w14:paraId="421CB4D4">
            <w:pPr>
              <w:rPr>
                <w:rFonts w:ascii="宋体" w:hAnsi="宋体"/>
                <w:color w:val="auto"/>
                <w:szCs w:val="21"/>
                <w:highlight w:val="none"/>
              </w:rPr>
            </w:pPr>
            <w:r>
              <w:rPr>
                <w:rFonts w:hint="eastAsia" w:ascii="宋体" w:hAnsi="宋体"/>
                <w:color w:val="auto"/>
                <w:szCs w:val="21"/>
                <w:highlight w:val="none"/>
              </w:rPr>
              <w:drawing>
                <wp:inline distT="0" distB="0" distL="0" distR="0">
                  <wp:extent cx="2619375" cy="1476375"/>
                  <wp:effectExtent l="0" t="0" r="9525" b="9525"/>
                  <wp:docPr id="33" name="图片 2" descr="6c3f58c568fa905fb26540ce5ee0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6c3f58c568fa905fb26540ce5ee07ea"/>
                          <pic:cNvPicPr>
                            <a:picLocks noChangeAspect="1" noChangeArrowheads="1"/>
                          </pic:cNvPicPr>
                        </pic:nvPicPr>
                        <pic:blipFill>
                          <a:blip r:embed="rId34" cstate="print"/>
                          <a:srcRect/>
                          <a:stretch>
                            <a:fillRect/>
                          </a:stretch>
                        </pic:blipFill>
                        <pic:spPr>
                          <a:xfrm>
                            <a:off x="0" y="0"/>
                            <a:ext cx="2619375" cy="1476375"/>
                          </a:xfrm>
                          <a:prstGeom prst="rect">
                            <a:avLst/>
                          </a:prstGeom>
                          <a:noFill/>
                          <a:ln w="9525" cmpd="sng">
                            <a:noFill/>
                            <a:miter lim="800000"/>
                            <a:headEnd/>
                            <a:tailEnd/>
                          </a:ln>
                        </pic:spPr>
                      </pic:pic>
                    </a:graphicData>
                  </a:graphic>
                </wp:inline>
              </w:drawing>
            </w:r>
          </w:p>
        </w:tc>
      </w:tr>
      <w:tr w14:paraId="5648F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1D13E59">
            <w:pPr>
              <w:rPr>
                <w:rFonts w:ascii="宋体" w:hAnsi="宋体"/>
                <w:color w:val="auto"/>
                <w:szCs w:val="21"/>
                <w:highlight w:val="none"/>
              </w:rPr>
            </w:pPr>
            <w:r>
              <w:rPr>
                <w:rFonts w:hint="eastAsia" w:ascii="宋体" w:hAnsi="宋体"/>
                <w:color w:val="auto"/>
                <w:szCs w:val="21"/>
                <w:highlight w:val="none"/>
              </w:rPr>
              <w:t>管养单位</w:t>
            </w:r>
          </w:p>
        </w:tc>
        <w:tc>
          <w:tcPr>
            <w:tcW w:w="1342" w:type="pct"/>
            <w:vAlign w:val="center"/>
          </w:tcPr>
          <w:p w14:paraId="148419F6">
            <w:pPr>
              <w:jc w:val="center"/>
              <w:rPr>
                <w:rFonts w:ascii="宋体" w:hAnsi="宋体"/>
                <w:color w:val="auto"/>
                <w:szCs w:val="21"/>
                <w:highlight w:val="none"/>
              </w:rPr>
            </w:pPr>
            <w:r>
              <w:rPr>
                <w:rFonts w:hint="eastAsia" w:ascii="宋体" w:hAnsi="宋体"/>
                <w:color w:val="auto"/>
                <w:szCs w:val="21"/>
                <w:highlight w:val="none"/>
              </w:rPr>
              <w:t>上城区配防中心</w:t>
            </w:r>
          </w:p>
        </w:tc>
        <w:tc>
          <w:tcPr>
            <w:tcW w:w="292" w:type="pct"/>
            <w:gridSpan w:val="2"/>
            <w:vMerge w:val="continue"/>
            <w:tcBorders>
              <w:right w:val="single" w:color="auto" w:sz="4" w:space="0"/>
            </w:tcBorders>
            <w:vAlign w:val="center"/>
          </w:tcPr>
          <w:p w14:paraId="3415A762">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417E08AD">
            <w:pPr>
              <w:jc w:val="center"/>
              <w:rPr>
                <w:rFonts w:ascii="宋体" w:hAnsi="宋体"/>
                <w:color w:val="auto"/>
                <w:szCs w:val="21"/>
                <w:highlight w:val="none"/>
              </w:rPr>
            </w:pPr>
          </w:p>
        </w:tc>
      </w:tr>
      <w:tr w14:paraId="4692F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EFA73DD">
            <w:pPr>
              <w:rPr>
                <w:rFonts w:ascii="宋体" w:hAnsi="宋体"/>
                <w:color w:val="auto"/>
                <w:szCs w:val="21"/>
                <w:highlight w:val="none"/>
              </w:rPr>
            </w:pPr>
            <w:r>
              <w:rPr>
                <w:rFonts w:hint="eastAsia" w:ascii="宋体" w:hAnsi="宋体"/>
                <w:color w:val="auto"/>
                <w:szCs w:val="21"/>
                <w:highlight w:val="none"/>
              </w:rPr>
              <w:t>班组负责人</w:t>
            </w:r>
          </w:p>
        </w:tc>
        <w:tc>
          <w:tcPr>
            <w:tcW w:w="1342" w:type="pct"/>
            <w:vAlign w:val="center"/>
          </w:tcPr>
          <w:p w14:paraId="3E7F2883">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12165424">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4226ED9E">
            <w:pPr>
              <w:jc w:val="center"/>
              <w:rPr>
                <w:rFonts w:ascii="宋体" w:hAnsi="宋体"/>
                <w:color w:val="auto"/>
                <w:szCs w:val="21"/>
                <w:highlight w:val="none"/>
              </w:rPr>
            </w:pPr>
          </w:p>
        </w:tc>
      </w:tr>
      <w:tr w14:paraId="47059D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DCD7893">
            <w:pPr>
              <w:rPr>
                <w:rFonts w:ascii="宋体" w:hAnsi="宋体"/>
                <w:color w:val="auto"/>
                <w:szCs w:val="21"/>
                <w:highlight w:val="none"/>
              </w:rPr>
            </w:pPr>
            <w:r>
              <w:rPr>
                <w:rFonts w:hint="eastAsia" w:ascii="宋体" w:hAnsi="宋体"/>
                <w:color w:val="auto"/>
                <w:szCs w:val="21"/>
                <w:highlight w:val="none"/>
              </w:rPr>
              <w:t>运行班次</w:t>
            </w:r>
          </w:p>
        </w:tc>
        <w:tc>
          <w:tcPr>
            <w:tcW w:w="1342" w:type="pct"/>
            <w:vAlign w:val="center"/>
          </w:tcPr>
          <w:p w14:paraId="6122C982">
            <w:pPr>
              <w:rPr>
                <w:rFonts w:ascii="宋体" w:hAnsi="宋体"/>
                <w:color w:val="auto"/>
                <w:szCs w:val="21"/>
                <w:highlight w:val="none"/>
              </w:rPr>
            </w:pPr>
          </w:p>
        </w:tc>
        <w:tc>
          <w:tcPr>
            <w:tcW w:w="292" w:type="pct"/>
            <w:gridSpan w:val="2"/>
            <w:vMerge w:val="continue"/>
            <w:tcBorders>
              <w:right w:val="single" w:color="auto" w:sz="4" w:space="0"/>
            </w:tcBorders>
            <w:vAlign w:val="center"/>
          </w:tcPr>
          <w:p w14:paraId="064EA44B">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8548810">
            <w:pPr>
              <w:jc w:val="center"/>
              <w:rPr>
                <w:rFonts w:ascii="宋体" w:hAnsi="宋体"/>
                <w:color w:val="auto"/>
                <w:szCs w:val="21"/>
                <w:highlight w:val="none"/>
              </w:rPr>
            </w:pPr>
          </w:p>
        </w:tc>
      </w:tr>
      <w:tr w14:paraId="79164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87DBD6C">
            <w:pPr>
              <w:rPr>
                <w:rFonts w:ascii="宋体" w:hAnsi="宋体"/>
                <w:color w:val="auto"/>
                <w:szCs w:val="21"/>
                <w:highlight w:val="none"/>
              </w:rPr>
            </w:pPr>
            <w:r>
              <w:rPr>
                <w:rFonts w:hint="eastAsia" w:ascii="宋体" w:hAnsi="宋体"/>
                <w:color w:val="auto"/>
                <w:szCs w:val="21"/>
                <w:highlight w:val="none"/>
              </w:rPr>
              <w:t>每班人数</w:t>
            </w:r>
          </w:p>
        </w:tc>
        <w:tc>
          <w:tcPr>
            <w:tcW w:w="1342" w:type="pct"/>
            <w:vAlign w:val="center"/>
          </w:tcPr>
          <w:p w14:paraId="274E1F24">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11B202CA">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491B3EDC">
            <w:pPr>
              <w:jc w:val="center"/>
              <w:rPr>
                <w:rFonts w:ascii="宋体" w:hAnsi="宋体"/>
                <w:color w:val="auto"/>
                <w:szCs w:val="21"/>
                <w:highlight w:val="none"/>
              </w:rPr>
            </w:pPr>
          </w:p>
        </w:tc>
      </w:tr>
      <w:tr w14:paraId="72ED3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73A11A9">
            <w:pPr>
              <w:rPr>
                <w:rFonts w:ascii="宋体" w:hAnsi="宋体"/>
                <w:color w:val="auto"/>
                <w:szCs w:val="21"/>
                <w:highlight w:val="none"/>
              </w:rPr>
            </w:pPr>
            <w:r>
              <w:rPr>
                <w:rFonts w:hint="eastAsia" w:ascii="宋体" w:hAnsi="宋体"/>
                <w:color w:val="auto"/>
                <w:szCs w:val="21"/>
                <w:highlight w:val="none"/>
              </w:rPr>
              <w:t>管养人员总数</w:t>
            </w:r>
          </w:p>
        </w:tc>
        <w:tc>
          <w:tcPr>
            <w:tcW w:w="1342" w:type="pct"/>
            <w:vAlign w:val="center"/>
          </w:tcPr>
          <w:p w14:paraId="63A47569">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00175947">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2BEF457">
            <w:pPr>
              <w:jc w:val="center"/>
              <w:rPr>
                <w:rFonts w:ascii="宋体" w:hAnsi="宋体"/>
                <w:color w:val="auto"/>
                <w:szCs w:val="21"/>
                <w:highlight w:val="none"/>
              </w:rPr>
            </w:pPr>
          </w:p>
        </w:tc>
      </w:tr>
      <w:tr w14:paraId="0F1CB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56F8018">
            <w:pPr>
              <w:rPr>
                <w:rFonts w:ascii="宋体" w:hAnsi="宋体"/>
                <w:color w:val="auto"/>
                <w:szCs w:val="21"/>
                <w:highlight w:val="none"/>
              </w:rPr>
            </w:pPr>
            <w:r>
              <w:rPr>
                <w:rFonts w:hint="eastAsia" w:ascii="宋体" w:hAnsi="宋体"/>
                <w:color w:val="auto"/>
                <w:szCs w:val="21"/>
                <w:highlight w:val="none"/>
              </w:rPr>
              <w:t>联系电话</w:t>
            </w:r>
          </w:p>
        </w:tc>
        <w:tc>
          <w:tcPr>
            <w:tcW w:w="1342" w:type="pct"/>
            <w:vAlign w:val="center"/>
          </w:tcPr>
          <w:p w14:paraId="275A0425">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3F7AA8E7">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3336D412">
            <w:pPr>
              <w:jc w:val="center"/>
              <w:rPr>
                <w:rFonts w:ascii="宋体" w:hAnsi="宋体"/>
                <w:color w:val="auto"/>
                <w:szCs w:val="21"/>
                <w:highlight w:val="none"/>
              </w:rPr>
            </w:pPr>
          </w:p>
        </w:tc>
      </w:tr>
      <w:tr w14:paraId="34310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BC5CDEF">
            <w:pPr>
              <w:rPr>
                <w:rFonts w:ascii="宋体" w:hAnsi="宋体"/>
                <w:color w:val="auto"/>
                <w:szCs w:val="21"/>
                <w:highlight w:val="none"/>
              </w:rPr>
            </w:pPr>
            <w:r>
              <w:rPr>
                <w:rFonts w:hint="eastAsia" w:ascii="宋体" w:hAnsi="宋体"/>
                <w:color w:val="auto"/>
                <w:szCs w:val="21"/>
                <w:highlight w:val="none"/>
              </w:rPr>
              <w:t>管养用房总建筑面积</w:t>
            </w:r>
          </w:p>
        </w:tc>
        <w:tc>
          <w:tcPr>
            <w:tcW w:w="1342" w:type="pct"/>
            <w:vAlign w:val="center"/>
          </w:tcPr>
          <w:p w14:paraId="134DB8CF">
            <w:pPr>
              <w:jc w:val="center"/>
              <w:rPr>
                <w:rFonts w:ascii="宋体" w:hAnsi="宋体"/>
                <w:color w:val="auto"/>
                <w:szCs w:val="21"/>
                <w:highlight w:val="none"/>
              </w:rPr>
            </w:pPr>
            <w:r>
              <w:rPr>
                <w:rFonts w:hint="eastAsia" w:ascii="宋体" w:hAnsi="宋体"/>
                <w:color w:val="auto"/>
                <w:szCs w:val="21"/>
                <w:highlight w:val="none"/>
              </w:rPr>
              <w:t>30平方米</w:t>
            </w:r>
          </w:p>
        </w:tc>
        <w:tc>
          <w:tcPr>
            <w:tcW w:w="292" w:type="pct"/>
            <w:gridSpan w:val="2"/>
            <w:vMerge w:val="continue"/>
            <w:tcBorders>
              <w:right w:val="single" w:color="auto" w:sz="4" w:space="0"/>
            </w:tcBorders>
            <w:vAlign w:val="center"/>
          </w:tcPr>
          <w:p w14:paraId="0EE4BF54">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67D70A99">
            <w:pPr>
              <w:jc w:val="center"/>
              <w:rPr>
                <w:rFonts w:ascii="宋体" w:hAnsi="宋体"/>
                <w:color w:val="auto"/>
                <w:szCs w:val="21"/>
                <w:highlight w:val="none"/>
              </w:rPr>
            </w:pPr>
          </w:p>
        </w:tc>
      </w:tr>
      <w:tr w14:paraId="37500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E3777F2">
            <w:pPr>
              <w:rPr>
                <w:rFonts w:ascii="宋体" w:hAnsi="宋体"/>
                <w:color w:val="auto"/>
                <w:szCs w:val="21"/>
                <w:highlight w:val="none"/>
              </w:rPr>
            </w:pPr>
            <w:r>
              <w:rPr>
                <w:rFonts w:hint="eastAsia" w:ascii="宋体" w:hAnsi="宋体"/>
                <w:color w:val="auto"/>
                <w:szCs w:val="21"/>
                <w:highlight w:val="none"/>
              </w:rPr>
              <w:t>备注</w:t>
            </w:r>
          </w:p>
        </w:tc>
        <w:tc>
          <w:tcPr>
            <w:tcW w:w="1342" w:type="pct"/>
            <w:vAlign w:val="center"/>
          </w:tcPr>
          <w:p w14:paraId="674E4A43">
            <w:pPr>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484B48EE">
            <w:pPr>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1FACB136">
            <w:pPr>
              <w:jc w:val="center"/>
              <w:rPr>
                <w:rFonts w:ascii="宋体" w:hAnsi="宋体"/>
                <w:color w:val="auto"/>
                <w:szCs w:val="21"/>
                <w:highlight w:val="none"/>
              </w:rPr>
            </w:pPr>
          </w:p>
        </w:tc>
      </w:tr>
      <w:tr w14:paraId="4F86F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7E2D48C3">
            <w:pPr>
              <w:rPr>
                <w:rFonts w:ascii="宋体" w:hAnsi="宋体"/>
                <w:color w:val="auto"/>
                <w:szCs w:val="21"/>
                <w:highlight w:val="none"/>
              </w:rPr>
            </w:pPr>
            <w:r>
              <w:rPr>
                <w:rFonts w:hint="eastAsia" w:ascii="宋体" w:hAnsi="宋体"/>
                <w:color w:val="auto"/>
                <w:szCs w:val="21"/>
                <w:highlight w:val="none"/>
              </w:rPr>
              <w:t>泵站运行存在的主要问题及大中修、改造情况（包括时间）</w:t>
            </w:r>
          </w:p>
        </w:tc>
      </w:tr>
      <w:tr w14:paraId="58099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005" w:hRule="atLeast"/>
          <w:tblHeader/>
        </w:trPr>
        <w:tc>
          <w:tcPr>
            <w:tcW w:w="5000" w:type="pct"/>
            <w:gridSpan w:val="8"/>
            <w:tcBorders>
              <w:bottom w:val="single" w:color="auto" w:sz="12" w:space="0"/>
            </w:tcBorders>
          </w:tcPr>
          <w:p w14:paraId="0C89B390">
            <w:pPr>
              <w:rPr>
                <w:rFonts w:ascii="宋体" w:hAnsi="宋体"/>
                <w:color w:val="auto"/>
                <w:szCs w:val="21"/>
                <w:highlight w:val="none"/>
              </w:rPr>
            </w:pPr>
            <w:r>
              <w:rPr>
                <w:rFonts w:hint="eastAsia" w:ascii="宋体" w:hAnsi="宋体"/>
                <w:color w:val="auto"/>
                <w:szCs w:val="21"/>
                <w:highlight w:val="none"/>
              </w:rPr>
              <w:t>2022.6月增一台13kw水泵。</w:t>
            </w:r>
          </w:p>
          <w:p w14:paraId="7E3C3485">
            <w:pPr>
              <w:rPr>
                <w:rFonts w:ascii="宋体" w:hAnsi="宋体"/>
                <w:color w:val="auto"/>
                <w:szCs w:val="21"/>
                <w:highlight w:val="none"/>
              </w:rPr>
            </w:pPr>
            <w:r>
              <w:rPr>
                <w:rFonts w:hint="eastAsia" w:ascii="宋体" w:hAnsi="宋体"/>
                <w:color w:val="auto"/>
                <w:szCs w:val="21"/>
                <w:highlight w:val="none"/>
              </w:rPr>
              <w:t>横四港八堡路泵站2022.7更铭八堡港八堡路泵站。</w:t>
            </w:r>
          </w:p>
          <w:p w14:paraId="13E93917">
            <w:pPr>
              <w:rPr>
                <w:rFonts w:ascii="宋体" w:hAnsi="宋体"/>
                <w:color w:val="auto"/>
                <w:szCs w:val="21"/>
                <w:highlight w:val="none"/>
              </w:rPr>
            </w:pPr>
            <w:r>
              <w:rPr>
                <w:rFonts w:hint="eastAsia" w:ascii="宋体" w:hAnsi="宋体"/>
                <w:color w:val="auto"/>
                <w:szCs w:val="21"/>
                <w:highlight w:val="none"/>
              </w:rPr>
              <w:t>2023.3月换大一台25kw，加设一台25kw，管理房改造。江苏中排泵业有限公司，配水量每小时750。</w:t>
            </w:r>
          </w:p>
          <w:p w14:paraId="233C3574">
            <w:pPr>
              <w:rPr>
                <w:rFonts w:ascii="宋体" w:hAnsi="宋体"/>
                <w:color w:val="auto"/>
                <w:szCs w:val="21"/>
                <w:highlight w:val="none"/>
              </w:rPr>
            </w:pPr>
            <w:r>
              <w:rPr>
                <w:rFonts w:hint="eastAsia" w:ascii="宋体" w:hAnsi="宋体"/>
                <w:color w:val="auto"/>
                <w:szCs w:val="21"/>
                <w:highlight w:val="none"/>
              </w:rPr>
              <w:t>上图2023.4.13照片</w:t>
            </w:r>
          </w:p>
          <w:p w14:paraId="07538363">
            <w:pPr>
              <w:rPr>
                <w:rFonts w:ascii="宋体" w:hAnsi="宋体"/>
                <w:color w:val="auto"/>
                <w:szCs w:val="21"/>
                <w:highlight w:val="none"/>
              </w:rPr>
            </w:pPr>
          </w:p>
        </w:tc>
      </w:tr>
    </w:tbl>
    <w:p w14:paraId="286400D6">
      <w:pPr>
        <w:snapToGrid w:val="0"/>
        <w:spacing w:line="360" w:lineRule="auto"/>
        <w:rPr>
          <w:color w:val="auto"/>
          <w:highlight w:val="none"/>
        </w:rPr>
      </w:pPr>
    </w:p>
    <w:p w14:paraId="250916B1">
      <w:pPr>
        <w:rPr>
          <w:color w:val="auto"/>
          <w:highlight w:val="none"/>
        </w:rPr>
      </w:pPr>
    </w:p>
    <w:p w14:paraId="1439500D">
      <w:pPr>
        <w:snapToGrid w:val="0"/>
        <w:spacing w:line="360" w:lineRule="auto"/>
        <w:ind w:firstLine="420" w:firstLineChars="200"/>
        <w:rPr>
          <w:rFonts w:ascii="宋体" w:hAnsi="宋体"/>
          <w:color w:val="auto"/>
          <w:szCs w:val="21"/>
          <w:highlight w:val="none"/>
        </w:rPr>
        <w:sectPr>
          <w:pgSz w:w="11906" w:h="16838"/>
          <w:pgMar w:top="1247" w:right="1247" w:bottom="1304" w:left="1304" w:header="851" w:footer="992" w:gutter="0"/>
          <w:cols w:space="720" w:num="1"/>
          <w:docGrid w:linePitch="312" w:charSpace="0"/>
        </w:sectPr>
      </w:pPr>
    </w:p>
    <w:p w14:paraId="7142A1A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附件1-</w:t>
      </w:r>
      <w:r>
        <w:rPr>
          <w:rFonts w:ascii="宋体" w:hAnsi="宋体"/>
          <w:color w:val="auto"/>
          <w:szCs w:val="21"/>
          <w:highlight w:val="none"/>
        </w:rPr>
        <w:t>8</w:t>
      </w:r>
    </w:p>
    <w:p w14:paraId="278395B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杭州市城市河道相关船闸/水闸基本情况表（样稿）</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540"/>
        <w:gridCol w:w="39"/>
        <w:gridCol w:w="462"/>
        <w:gridCol w:w="1915"/>
        <w:gridCol w:w="94"/>
        <w:gridCol w:w="2319"/>
        <w:gridCol w:w="28"/>
      </w:tblGrid>
      <w:tr w14:paraId="0D67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pct"/>
        </w:trPr>
        <w:tc>
          <w:tcPr>
            <w:tcW w:w="2520" w:type="pct"/>
            <w:gridSpan w:val="3"/>
            <w:tcBorders>
              <w:top w:val="dotted" w:color="auto" w:sz="4" w:space="0"/>
              <w:left w:val="dotted" w:color="auto" w:sz="4" w:space="0"/>
              <w:bottom w:val="dotted" w:color="auto" w:sz="4" w:space="0"/>
              <w:right w:val="dotted" w:color="auto" w:sz="4" w:space="0"/>
            </w:tcBorders>
          </w:tcPr>
          <w:p w14:paraId="26D7F24E">
            <w:pPr>
              <w:snapToGrid w:val="0"/>
              <w:rPr>
                <w:rFonts w:ascii="宋体" w:hAnsi="宋体"/>
                <w:color w:val="auto"/>
                <w:szCs w:val="21"/>
                <w:highlight w:val="none"/>
              </w:rPr>
            </w:pPr>
            <w:r>
              <w:rPr>
                <w:rFonts w:hint="eastAsia" w:ascii="宋体" w:hAnsi="宋体"/>
                <w:color w:val="auto"/>
                <w:szCs w:val="21"/>
                <w:highlight w:val="none"/>
              </w:rPr>
              <w:t xml:space="preserve">泵站名称：宣家埠方渠配水泵站  </w:t>
            </w:r>
          </w:p>
        </w:tc>
        <w:tc>
          <w:tcPr>
            <w:tcW w:w="2466" w:type="pct"/>
            <w:gridSpan w:val="4"/>
            <w:tcBorders>
              <w:top w:val="dotted" w:color="auto" w:sz="4" w:space="0"/>
              <w:left w:val="dotted" w:color="auto" w:sz="4" w:space="0"/>
              <w:bottom w:val="dotted" w:color="auto" w:sz="4" w:space="0"/>
              <w:right w:val="dotted" w:color="auto" w:sz="4" w:space="0"/>
            </w:tcBorders>
          </w:tcPr>
          <w:p w14:paraId="6833327E">
            <w:pPr>
              <w:snapToGrid w:val="0"/>
              <w:rPr>
                <w:rFonts w:ascii="宋体" w:hAnsi="宋体"/>
                <w:color w:val="auto"/>
                <w:szCs w:val="21"/>
                <w:highlight w:val="none"/>
              </w:rPr>
            </w:pPr>
            <w:r>
              <w:rPr>
                <w:rFonts w:hint="eastAsia" w:ascii="宋体" w:hAnsi="宋体"/>
                <w:color w:val="auto"/>
                <w:szCs w:val="21"/>
                <w:highlight w:val="none"/>
              </w:rPr>
              <w:t xml:space="preserve">             登记时间：2019年</w:t>
            </w:r>
          </w:p>
        </w:tc>
      </w:tr>
      <w:tr w14:paraId="15F0B5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626A55FA">
            <w:pPr>
              <w:snapToGrid w:val="0"/>
              <w:rPr>
                <w:rFonts w:ascii="宋体" w:hAnsi="宋体"/>
                <w:color w:val="auto"/>
                <w:szCs w:val="21"/>
                <w:highlight w:val="none"/>
              </w:rPr>
            </w:pPr>
            <w:r>
              <w:rPr>
                <w:rFonts w:hint="eastAsia" w:ascii="宋体" w:hAnsi="宋体"/>
                <w:color w:val="auto"/>
                <w:szCs w:val="21"/>
                <w:highlight w:val="none"/>
              </w:rPr>
              <w:t>泵站基本情况</w:t>
            </w:r>
          </w:p>
        </w:tc>
      </w:tr>
      <w:tr w14:paraId="21948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66390F2">
            <w:pPr>
              <w:snapToGrid w:val="0"/>
              <w:rPr>
                <w:rFonts w:ascii="宋体" w:hAnsi="宋体"/>
                <w:color w:val="auto"/>
                <w:szCs w:val="21"/>
                <w:highlight w:val="none"/>
              </w:rPr>
            </w:pPr>
            <w:r>
              <w:rPr>
                <w:rFonts w:hint="eastAsia" w:ascii="宋体" w:hAnsi="宋体"/>
                <w:color w:val="auto"/>
                <w:szCs w:val="21"/>
                <w:highlight w:val="none"/>
              </w:rPr>
              <w:t>总装机容量</w:t>
            </w:r>
          </w:p>
        </w:tc>
        <w:tc>
          <w:tcPr>
            <w:tcW w:w="1342" w:type="pct"/>
            <w:vAlign w:val="center"/>
          </w:tcPr>
          <w:p w14:paraId="30186F49">
            <w:pPr>
              <w:snapToGrid w:val="0"/>
              <w:jc w:val="center"/>
              <w:rPr>
                <w:rFonts w:ascii="宋体" w:hAnsi="宋体"/>
                <w:color w:val="auto"/>
                <w:szCs w:val="21"/>
                <w:highlight w:val="none"/>
              </w:rPr>
            </w:pPr>
            <w:r>
              <w:rPr>
                <w:rFonts w:hint="eastAsia" w:ascii="宋体" w:hAnsi="宋体"/>
                <w:color w:val="auto"/>
                <w:szCs w:val="21"/>
                <w:highlight w:val="none"/>
              </w:rPr>
              <w:t>7.5KW</w:t>
            </w:r>
          </w:p>
        </w:tc>
        <w:tc>
          <w:tcPr>
            <w:tcW w:w="1266" w:type="pct"/>
            <w:gridSpan w:val="3"/>
            <w:vAlign w:val="center"/>
          </w:tcPr>
          <w:p w14:paraId="070D7789">
            <w:pPr>
              <w:snapToGrid w:val="0"/>
              <w:rPr>
                <w:rFonts w:ascii="宋体" w:hAnsi="宋体"/>
                <w:color w:val="auto"/>
                <w:szCs w:val="21"/>
                <w:highlight w:val="none"/>
              </w:rPr>
            </w:pPr>
            <w:r>
              <w:rPr>
                <w:rFonts w:hint="eastAsia" w:ascii="宋体" w:hAnsi="宋体"/>
                <w:color w:val="auto"/>
                <w:szCs w:val="21"/>
                <w:highlight w:val="none"/>
              </w:rPr>
              <w:t>总设计流量</w:t>
            </w:r>
          </w:p>
        </w:tc>
        <w:tc>
          <w:tcPr>
            <w:tcW w:w="1241" w:type="pct"/>
            <w:gridSpan w:val="3"/>
            <w:vAlign w:val="center"/>
          </w:tcPr>
          <w:p w14:paraId="5E4B1B41">
            <w:pPr>
              <w:snapToGrid w:val="0"/>
              <w:jc w:val="center"/>
              <w:rPr>
                <w:rFonts w:ascii="宋体" w:hAnsi="宋体"/>
                <w:color w:val="auto"/>
                <w:szCs w:val="21"/>
                <w:highlight w:val="none"/>
              </w:rPr>
            </w:pPr>
          </w:p>
        </w:tc>
      </w:tr>
      <w:tr w14:paraId="7C4D4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D04BD44">
            <w:pPr>
              <w:snapToGrid w:val="0"/>
              <w:rPr>
                <w:rFonts w:ascii="宋体" w:hAnsi="宋体"/>
                <w:color w:val="auto"/>
                <w:szCs w:val="21"/>
                <w:highlight w:val="none"/>
              </w:rPr>
            </w:pPr>
            <w:r>
              <w:rPr>
                <w:rFonts w:hint="eastAsia" w:ascii="宋体" w:hAnsi="宋体"/>
                <w:color w:val="auto"/>
                <w:szCs w:val="21"/>
                <w:highlight w:val="none"/>
              </w:rPr>
              <w:t>泵站地点</w:t>
            </w:r>
          </w:p>
        </w:tc>
        <w:tc>
          <w:tcPr>
            <w:tcW w:w="3849" w:type="pct"/>
            <w:gridSpan w:val="7"/>
            <w:vAlign w:val="bottom"/>
          </w:tcPr>
          <w:p w14:paraId="50848E6C">
            <w:pPr>
              <w:widowControl/>
              <w:snapToGrid w:val="0"/>
              <w:jc w:val="left"/>
              <w:textAlignment w:val="bottom"/>
              <w:rPr>
                <w:rFonts w:ascii="宋体" w:hAnsi="宋体"/>
                <w:color w:val="auto"/>
                <w:szCs w:val="21"/>
                <w:highlight w:val="none"/>
              </w:rPr>
            </w:pPr>
            <w:r>
              <w:rPr>
                <w:rFonts w:hint="eastAsia" w:ascii="宋体" w:hAnsi="宋体" w:cs="宋体"/>
                <w:color w:val="auto"/>
                <w:kern w:val="0"/>
                <w:szCs w:val="21"/>
                <w:highlight w:val="none"/>
              </w:rPr>
              <w:t>九横路和机场港东南侧交叉口</w:t>
            </w:r>
          </w:p>
        </w:tc>
      </w:tr>
      <w:tr w14:paraId="442FE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restart"/>
            <w:vAlign w:val="center"/>
          </w:tcPr>
          <w:p w14:paraId="2D93BD6C">
            <w:pPr>
              <w:snapToGrid w:val="0"/>
              <w:rPr>
                <w:rFonts w:ascii="宋体" w:hAnsi="宋体"/>
                <w:color w:val="auto"/>
                <w:szCs w:val="21"/>
                <w:highlight w:val="none"/>
              </w:rPr>
            </w:pPr>
            <w:r>
              <w:rPr>
                <w:rFonts w:hint="eastAsia" w:ascii="宋体" w:hAnsi="宋体"/>
                <w:color w:val="auto"/>
                <w:szCs w:val="21"/>
                <w:highlight w:val="none"/>
              </w:rPr>
              <w:t>工程地理坐标</w:t>
            </w:r>
          </w:p>
        </w:tc>
        <w:tc>
          <w:tcPr>
            <w:tcW w:w="1342" w:type="pct"/>
            <w:vAlign w:val="center"/>
          </w:tcPr>
          <w:p w14:paraId="3F93CFAF">
            <w:pPr>
              <w:snapToGrid w:val="0"/>
              <w:rPr>
                <w:rFonts w:ascii="宋体" w:hAnsi="宋体"/>
                <w:color w:val="auto"/>
                <w:szCs w:val="21"/>
                <w:highlight w:val="none"/>
              </w:rPr>
            </w:pPr>
            <w:r>
              <w:rPr>
                <w:rFonts w:hint="eastAsia" w:ascii="宋体" w:hAnsi="宋体"/>
                <w:color w:val="auto"/>
                <w:szCs w:val="21"/>
                <w:highlight w:val="none"/>
              </w:rPr>
              <w:t>东经：</w:t>
            </w:r>
          </w:p>
        </w:tc>
        <w:tc>
          <w:tcPr>
            <w:tcW w:w="1266" w:type="pct"/>
            <w:gridSpan w:val="3"/>
            <w:vAlign w:val="center"/>
          </w:tcPr>
          <w:p w14:paraId="2E60AEC9">
            <w:pPr>
              <w:snapToGrid w:val="0"/>
              <w:rPr>
                <w:rFonts w:ascii="宋体" w:hAnsi="宋体"/>
                <w:color w:val="auto"/>
                <w:szCs w:val="21"/>
                <w:highlight w:val="none"/>
              </w:rPr>
            </w:pPr>
            <w:r>
              <w:rPr>
                <w:rFonts w:hint="eastAsia" w:ascii="宋体" w:hAnsi="宋体"/>
                <w:color w:val="auto"/>
                <w:szCs w:val="21"/>
                <w:highlight w:val="none"/>
              </w:rPr>
              <w:t>所在河流</w:t>
            </w:r>
          </w:p>
        </w:tc>
        <w:tc>
          <w:tcPr>
            <w:tcW w:w="1241" w:type="pct"/>
            <w:gridSpan w:val="3"/>
            <w:vAlign w:val="bottom"/>
          </w:tcPr>
          <w:p w14:paraId="7D92B1E3">
            <w:pPr>
              <w:widowControl/>
              <w:snapToGrid w:val="0"/>
              <w:jc w:val="left"/>
              <w:textAlignment w:val="bottom"/>
              <w:rPr>
                <w:rFonts w:ascii="宋体" w:hAnsi="宋体"/>
                <w:color w:val="auto"/>
                <w:szCs w:val="21"/>
                <w:highlight w:val="none"/>
              </w:rPr>
            </w:pPr>
            <w:r>
              <w:rPr>
                <w:rFonts w:hint="eastAsia" w:ascii="宋体" w:hAnsi="宋体" w:cs="宋体"/>
                <w:color w:val="auto"/>
                <w:kern w:val="0"/>
                <w:szCs w:val="21"/>
                <w:highlight w:val="none"/>
              </w:rPr>
              <w:t>宣家埠中心河</w:t>
            </w:r>
          </w:p>
        </w:tc>
      </w:tr>
      <w:tr w14:paraId="1DD70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Merge w:val="continue"/>
            <w:vAlign w:val="center"/>
          </w:tcPr>
          <w:p w14:paraId="55570027">
            <w:pPr>
              <w:snapToGrid w:val="0"/>
              <w:rPr>
                <w:rFonts w:ascii="宋体" w:hAnsi="宋体"/>
                <w:color w:val="auto"/>
                <w:szCs w:val="21"/>
                <w:highlight w:val="none"/>
              </w:rPr>
            </w:pPr>
          </w:p>
        </w:tc>
        <w:tc>
          <w:tcPr>
            <w:tcW w:w="1342" w:type="pct"/>
            <w:vAlign w:val="center"/>
          </w:tcPr>
          <w:p w14:paraId="1DA7CE9E">
            <w:pPr>
              <w:snapToGrid w:val="0"/>
              <w:rPr>
                <w:rFonts w:ascii="宋体" w:hAnsi="宋体"/>
                <w:color w:val="auto"/>
                <w:szCs w:val="21"/>
                <w:highlight w:val="none"/>
              </w:rPr>
            </w:pPr>
            <w:r>
              <w:rPr>
                <w:rFonts w:hint="eastAsia" w:ascii="宋体" w:hAnsi="宋体"/>
                <w:color w:val="auto"/>
                <w:szCs w:val="21"/>
                <w:highlight w:val="none"/>
              </w:rPr>
              <w:t>北纬：</w:t>
            </w:r>
          </w:p>
        </w:tc>
        <w:tc>
          <w:tcPr>
            <w:tcW w:w="1266" w:type="pct"/>
            <w:gridSpan w:val="3"/>
            <w:vAlign w:val="center"/>
          </w:tcPr>
          <w:p w14:paraId="5E6386C8">
            <w:pPr>
              <w:snapToGrid w:val="0"/>
              <w:rPr>
                <w:rFonts w:ascii="宋体" w:hAnsi="宋体"/>
                <w:color w:val="auto"/>
                <w:szCs w:val="21"/>
                <w:highlight w:val="none"/>
              </w:rPr>
            </w:pPr>
            <w:r>
              <w:rPr>
                <w:rFonts w:hint="eastAsia" w:ascii="宋体" w:hAnsi="宋体"/>
                <w:color w:val="auto"/>
                <w:szCs w:val="21"/>
                <w:highlight w:val="none"/>
              </w:rPr>
              <w:t>主要功能（排涝/配水/排涝、配水）</w:t>
            </w:r>
          </w:p>
        </w:tc>
        <w:tc>
          <w:tcPr>
            <w:tcW w:w="1241" w:type="pct"/>
            <w:gridSpan w:val="3"/>
            <w:vAlign w:val="center"/>
          </w:tcPr>
          <w:p w14:paraId="35F67F96">
            <w:pPr>
              <w:snapToGrid w:val="0"/>
              <w:jc w:val="center"/>
              <w:rPr>
                <w:rFonts w:ascii="宋体" w:hAnsi="宋体"/>
                <w:color w:val="auto"/>
                <w:szCs w:val="21"/>
                <w:highlight w:val="none"/>
              </w:rPr>
            </w:pPr>
            <w:r>
              <w:rPr>
                <w:rFonts w:hint="eastAsia" w:ascii="宋体" w:hAnsi="宋体"/>
                <w:color w:val="auto"/>
                <w:szCs w:val="21"/>
                <w:highlight w:val="none"/>
              </w:rPr>
              <w:t>配水、排涝</w:t>
            </w:r>
          </w:p>
        </w:tc>
      </w:tr>
      <w:tr w14:paraId="4144E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520F7F7">
            <w:pPr>
              <w:snapToGrid w:val="0"/>
              <w:rPr>
                <w:rFonts w:ascii="宋体" w:hAnsi="宋体"/>
                <w:color w:val="auto"/>
                <w:szCs w:val="21"/>
                <w:highlight w:val="none"/>
              </w:rPr>
            </w:pPr>
            <w:r>
              <w:rPr>
                <w:rFonts w:hint="eastAsia" w:ascii="宋体" w:hAnsi="宋体"/>
                <w:color w:val="auto"/>
                <w:szCs w:val="21"/>
                <w:highlight w:val="none"/>
              </w:rPr>
              <w:t>开工日期</w:t>
            </w:r>
          </w:p>
        </w:tc>
        <w:tc>
          <w:tcPr>
            <w:tcW w:w="1342" w:type="pct"/>
            <w:vAlign w:val="center"/>
          </w:tcPr>
          <w:p w14:paraId="45241B01">
            <w:pPr>
              <w:snapToGrid w:val="0"/>
              <w:jc w:val="center"/>
              <w:rPr>
                <w:rFonts w:ascii="宋体" w:hAnsi="宋体"/>
                <w:color w:val="auto"/>
                <w:szCs w:val="21"/>
                <w:highlight w:val="none"/>
              </w:rPr>
            </w:pPr>
          </w:p>
        </w:tc>
        <w:tc>
          <w:tcPr>
            <w:tcW w:w="1266" w:type="pct"/>
            <w:gridSpan w:val="3"/>
            <w:vAlign w:val="center"/>
          </w:tcPr>
          <w:p w14:paraId="0FE9352F">
            <w:pPr>
              <w:snapToGrid w:val="0"/>
              <w:rPr>
                <w:rFonts w:ascii="宋体" w:hAnsi="宋体"/>
                <w:color w:val="auto"/>
                <w:szCs w:val="21"/>
                <w:highlight w:val="none"/>
              </w:rPr>
            </w:pPr>
            <w:r>
              <w:rPr>
                <w:rFonts w:hint="eastAsia" w:ascii="宋体" w:hAnsi="宋体"/>
                <w:color w:val="auto"/>
                <w:szCs w:val="21"/>
                <w:highlight w:val="none"/>
              </w:rPr>
              <w:t>竣工日期（改造日期）</w:t>
            </w:r>
          </w:p>
        </w:tc>
        <w:tc>
          <w:tcPr>
            <w:tcW w:w="1241" w:type="pct"/>
            <w:gridSpan w:val="3"/>
            <w:vAlign w:val="center"/>
          </w:tcPr>
          <w:p w14:paraId="7EA23D42">
            <w:pPr>
              <w:snapToGrid w:val="0"/>
              <w:jc w:val="center"/>
              <w:rPr>
                <w:rFonts w:ascii="宋体" w:hAnsi="宋体"/>
                <w:color w:val="auto"/>
                <w:szCs w:val="21"/>
                <w:highlight w:val="none"/>
              </w:rPr>
            </w:pPr>
          </w:p>
        </w:tc>
      </w:tr>
      <w:tr w14:paraId="71BB8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BD3D12D">
            <w:pPr>
              <w:snapToGrid w:val="0"/>
              <w:rPr>
                <w:rFonts w:ascii="宋体" w:hAnsi="宋体"/>
                <w:color w:val="auto"/>
                <w:szCs w:val="21"/>
                <w:highlight w:val="none"/>
              </w:rPr>
            </w:pPr>
            <w:r>
              <w:rPr>
                <w:rFonts w:hint="eastAsia" w:ascii="宋体" w:hAnsi="宋体"/>
                <w:color w:val="auto"/>
                <w:szCs w:val="21"/>
                <w:highlight w:val="none"/>
              </w:rPr>
              <w:t>建设单位</w:t>
            </w:r>
          </w:p>
        </w:tc>
        <w:tc>
          <w:tcPr>
            <w:tcW w:w="1342" w:type="pct"/>
            <w:vAlign w:val="center"/>
          </w:tcPr>
          <w:p w14:paraId="084E6796">
            <w:pPr>
              <w:snapToGrid w:val="0"/>
              <w:rPr>
                <w:rFonts w:ascii="宋体" w:hAnsi="宋体"/>
                <w:color w:val="auto"/>
                <w:szCs w:val="21"/>
                <w:highlight w:val="none"/>
              </w:rPr>
            </w:pPr>
          </w:p>
        </w:tc>
        <w:tc>
          <w:tcPr>
            <w:tcW w:w="1266" w:type="pct"/>
            <w:gridSpan w:val="3"/>
            <w:vAlign w:val="center"/>
          </w:tcPr>
          <w:p w14:paraId="0961182E">
            <w:pPr>
              <w:snapToGrid w:val="0"/>
              <w:rPr>
                <w:rFonts w:ascii="宋体" w:hAnsi="宋体"/>
                <w:color w:val="auto"/>
                <w:szCs w:val="21"/>
                <w:highlight w:val="none"/>
              </w:rPr>
            </w:pPr>
            <w:r>
              <w:rPr>
                <w:rFonts w:hint="eastAsia" w:ascii="宋体" w:hAnsi="宋体"/>
                <w:color w:val="auto"/>
                <w:szCs w:val="21"/>
                <w:highlight w:val="none"/>
              </w:rPr>
              <w:t>设计单位</w:t>
            </w:r>
          </w:p>
        </w:tc>
        <w:tc>
          <w:tcPr>
            <w:tcW w:w="1241" w:type="pct"/>
            <w:gridSpan w:val="3"/>
            <w:vAlign w:val="center"/>
          </w:tcPr>
          <w:p w14:paraId="0E3FD9AC">
            <w:pPr>
              <w:snapToGrid w:val="0"/>
              <w:rPr>
                <w:rFonts w:ascii="宋体" w:hAnsi="宋体"/>
                <w:color w:val="auto"/>
                <w:szCs w:val="21"/>
                <w:highlight w:val="none"/>
              </w:rPr>
            </w:pPr>
          </w:p>
        </w:tc>
      </w:tr>
      <w:tr w14:paraId="77D4B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074DEAB">
            <w:pPr>
              <w:snapToGrid w:val="0"/>
              <w:rPr>
                <w:rFonts w:ascii="宋体" w:hAnsi="宋体"/>
                <w:color w:val="auto"/>
                <w:szCs w:val="21"/>
                <w:highlight w:val="none"/>
              </w:rPr>
            </w:pPr>
            <w:r>
              <w:rPr>
                <w:rFonts w:hint="eastAsia" w:ascii="宋体" w:hAnsi="宋体"/>
                <w:color w:val="auto"/>
                <w:szCs w:val="21"/>
                <w:highlight w:val="none"/>
              </w:rPr>
              <w:t>施工单位</w:t>
            </w:r>
          </w:p>
        </w:tc>
        <w:tc>
          <w:tcPr>
            <w:tcW w:w="1342" w:type="pct"/>
            <w:vAlign w:val="center"/>
          </w:tcPr>
          <w:p w14:paraId="12DC99DC">
            <w:pPr>
              <w:snapToGrid w:val="0"/>
              <w:rPr>
                <w:rFonts w:ascii="宋体" w:hAnsi="宋体"/>
                <w:color w:val="auto"/>
                <w:szCs w:val="21"/>
                <w:highlight w:val="none"/>
              </w:rPr>
            </w:pPr>
          </w:p>
        </w:tc>
        <w:tc>
          <w:tcPr>
            <w:tcW w:w="1266" w:type="pct"/>
            <w:gridSpan w:val="3"/>
            <w:vAlign w:val="center"/>
          </w:tcPr>
          <w:p w14:paraId="768D905B">
            <w:pPr>
              <w:snapToGrid w:val="0"/>
              <w:rPr>
                <w:rFonts w:ascii="宋体" w:hAnsi="宋体"/>
                <w:color w:val="auto"/>
                <w:szCs w:val="21"/>
                <w:highlight w:val="none"/>
              </w:rPr>
            </w:pPr>
            <w:r>
              <w:rPr>
                <w:rFonts w:hint="eastAsia" w:ascii="宋体" w:hAnsi="宋体"/>
                <w:color w:val="auto"/>
                <w:szCs w:val="21"/>
                <w:highlight w:val="none"/>
              </w:rPr>
              <w:t>监理单位</w:t>
            </w:r>
          </w:p>
        </w:tc>
        <w:tc>
          <w:tcPr>
            <w:tcW w:w="1241" w:type="pct"/>
            <w:gridSpan w:val="3"/>
            <w:vAlign w:val="center"/>
          </w:tcPr>
          <w:p w14:paraId="727DB635">
            <w:pPr>
              <w:snapToGrid w:val="0"/>
              <w:rPr>
                <w:rFonts w:ascii="宋体" w:hAnsi="宋体"/>
                <w:color w:val="auto"/>
                <w:szCs w:val="21"/>
                <w:highlight w:val="none"/>
              </w:rPr>
            </w:pPr>
          </w:p>
        </w:tc>
      </w:tr>
      <w:tr w14:paraId="52668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0A7096A">
            <w:pPr>
              <w:snapToGrid w:val="0"/>
              <w:rPr>
                <w:rFonts w:ascii="宋体" w:hAnsi="宋体"/>
                <w:color w:val="auto"/>
                <w:szCs w:val="21"/>
                <w:highlight w:val="none"/>
              </w:rPr>
            </w:pPr>
            <w:r>
              <w:rPr>
                <w:rFonts w:hint="eastAsia" w:ascii="宋体" w:hAnsi="宋体"/>
                <w:color w:val="auto"/>
                <w:szCs w:val="21"/>
                <w:highlight w:val="none"/>
              </w:rPr>
              <w:t>质监单位</w:t>
            </w:r>
          </w:p>
        </w:tc>
        <w:tc>
          <w:tcPr>
            <w:tcW w:w="1342" w:type="pct"/>
            <w:vAlign w:val="center"/>
          </w:tcPr>
          <w:p w14:paraId="0D15E02D">
            <w:pPr>
              <w:snapToGrid w:val="0"/>
              <w:rPr>
                <w:rFonts w:ascii="宋体" w:hAnsi="宋体"/>
                <w:color w:val="auto"/>
                <w:szCs w:val="21"/>
                <w:highlight w:val="none"/>
              </w:rPr>
            </w:pPr>
          </w:p>
        </w:tc>
        <w:tc>
          <w:tcPr>
            <w:tcW w:w="1266" w:type="pct"/>
            <w:gridSpan w:val="3"/>
            <w:vAlign w:val="center"/>
          </w:tcPr>
          <w:p w14:paraId="23C100CC">
            <w:pPr>
              <w:snapToGrid w:val="0"/>
              <w:rPr>
                <w:rFonts w:ascii="宋体" w:hAnsi="宋体"/>
                <w:color w:val="auto"/>
                <w:szCs w:val="21"/>
                <w:highlight w:val="none"/>
              </w:rPr>
            </w:pPr>
            <w:r>
              <w:rPr>
                <w:rFonts w:hint="eastAsia" w:ascii="宋体" w:hAnsi="宋体"/>
                <w:color w:val="auto"/>
                <w:szCs w:val="21"/>
                <w:highlight w:val="none"/>
              </w:rPr>
              <w:t>工程投资</w:t>
            </w:r>
          </w:p>
        </w:tc>
        <w:tc>
          <w:tcPr>
            <w:tcW w:w="1241" w:type="pct"/>
            <w:gridSpan w:val="3"/>
            <w:vAlign w:val="center"/>
          </w:tcPr>
          <w:p w14:paraId="23870BD4">
            <w:pPr>
              <w:snapToGrid w:val="0"/>
              <w:jc w:val="center"/>
              <w:rPr>
                <w:rFonts w:ascii="宋体" w:hAnsi="宋体"/>
                <w:color w:val="auto"/>
                <w:szCs w:val="21"/>
                <w:highlight w:val="none"/>
              </w:rPr>
            </w:pPr>
          </w:p>
        </w:tc>
      </w:tr>
      <w:tr w14:paraId="07EFC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6566AE4D">
            <w:pPr>
              <w:snapToGrid w:val="0"/>
              <w:rPr>
                <w:rFonts w:ascii="宋体" w:hAnsi="宋体"/>
                <w:color w:val="auto"/>
                <w:szCs w:val="21"/>
                <w:highlight w:val="none"/>
              </w:rPr>
            </w:pPr>
            <w:r>
              <w:rPr>
                <w:rFonts w:hint="eastAsia" w:ascii="宋体" w:hAnsi="宋体"/>
                <w:color w:val="auto"/>
                <w:szCs w:val="21"/>
                <w:highlight w:val="none"/>
              </w:rPr>
              <w:t>泵站主要设计参数</w:t>
            </w:r>
          </w:p>
        </w:tc>
      </w:tr>
      <w:tr w14:paraId="40290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E21E9BB">
            <w:pPr>
              <w:snapToGrid w:val="0"/>
              <w:rPr>
                <w:rFonts w:ascii="宋体" w:hAnsi="宋体"/>
                <w:color w:val="auto"/>
                <w:szCs w:val="21"/>
                <w:highlight w:val="none"/>
              </w:rPr>
            </w:pPr>
            <w:r>
              <w:rPr>
                <w:rFonts w:hint="eastAsia" w:ascii="宋体" w:hAnsi="宋体"/>
                <w:color w:val="auto"/>
                <w:szCs w:val="21"/>
                <w:highlight w:val="none"/>
              </w:rPr>
              <w:t>防洪标准</w:t>
            </w:r>
          </w:p>
        </w:tc>
        <w:tc>
          <w:tcPr>
            <w:tcW w:w="1342" w:type="pct"/>
            <w:vAlign w:val="center"/>
          </w:tcPr>
          <w:p w14:paraId="41C56929">
            <w:pPr>
              <w:snapToGrid w:val="0"/>
              <w:jc w:val="center"/>
              <w:rPr>
                <w:rFonts w:ascii="宋体" w:hAnsi="宋体"/>
                <w:color w:val="auto"/>
                <w:szCs w:val="21"/>
                <w:highlight w:val="none"/>
              </w:rPr>
            </w:pPr>
          </w:p>
        </w:tc>
        <w:tc>
          <w:tcPr>
            <w:tcW w:w="1266" w:type="pct"/>
            <w:gridSpan w:val="3"/>
            <w:vAlign w:val="center"/>
          </w:tcPr>
          <w:p w14:paraId="59128DD2">
            <w:pPr>
              <w:snapToGrid w:val="0"/>
              <w:rPr>
                <w:rFonts w:ascii="宋体" w:hAnsi="宋体"/>
                <w:color w:val="auto"/>
                <w:szCs w:val="21"/>
                <w:highlight w:val="none"/>
              </w:rPr>
            </w:pPr>
            <w:r>
              <w:rPr>
                <w:rFonts w:hint="eastAsia" w:ascii="宋体" w:hAnsi="宋体"/>
                <w:color w:val="auto"/>
                <w:szCs w:val="21"/>
                <w:highlight w:val="none"/>
              </w:rPr>
              <w:t>主要建筑物级别</w:t>
            </w:r>
          </w:p>
        </w:tc>
        <w:tc>
          <w:tcPr>
            <w:tcW w:w="1241" w:type="pct"/>
            <w:gridSpan w:val="3"/>
            <w:vAlign w:val="center"/>
          </w:tcPr>
          <w:p w14:paraId="12AC2B09">
            <w:pPr>
              <w:snapToGrid w:val="0"/>
              <w:jc w:val="center"/>
              <w:rPr>
                <w:rFonts w:ascii="宋体" w:hAnsi="宋体"/>
                <w:color w:val="auto"/>
                <w:szCs w:val="21"/>
                <w:highlight w:val="none"/>
              </w:rPr>
            </w:pPr>
          </w:p>
        </w:tc>
      </w:tr>
      <w:tr w14:paraId="533C9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10A7B7E">
            <w:pPr>
              <w:snapToGrid w:val="0"/>
              <w:rPr>
                <w:rFonts w:ascii="宋体" w:hAnsi="宋体"/>
                <w:color w:val="auto"/>
                <w:szCs w:val="21"/>
                <w:highlight w:val="none"/>
              </w:rPr>
            </w:pPr>
            <w:r>
              <w:rPr>
                <w:rFonts w:hint="eastAsia" w:ascii="宋体" w:hAnsi="宋体"/>
                <w:color w:val="auto"/>
                <w:szCs w:val="21"/>
                <w:highlight w:val="none"/>
              </w:rPr>
              <w:t>工程等别</w:t>
            </w:r>
          </w:p>
        </w:tc>
        <w:tc>
          <w:tcPr>
            <w:tcW w:w="1342" w:type="pct"/>
            <w:vAlign w:val="center"/>
          </w:tcPr>
          <w:p w14:paraId="41BF5D0D">
            <w:pPr>
              <w:snapToGrid w:val="0"/>
              <w:jc w:val="center"/>
              <w:rPr>
                <w:rFonts w:ascii="宋体" w:hAnsi="宋体"/>
                <w:color w:val="auto"/>
                <w:szCs w:val="21"/>
                <w:highlight w:val="none"/>
              </w:rPr>
            </w:pPr>
          </w:p>
        </w:tc>
        <w:tc>
          <w:tcPr>
            <w:tcW w:w="1266" w:type="pct"/>
            <w:gridSpan w:val="3"/>
            <w:vAlign w:val="center"/>
          </w:tcPr>
          <w:p w14:paraId="449D386A">
            <w:pPr>
              <w:snapToGrid w:val="0"/>
              <w:rPr>
                <w:rFonts w:ascii="宋体" w:hAnsi="宋体"/>
                <w:color w:val="auto"/>
                <w:szCs w:val="21"/>
                <w:highlight w:val="none"/>
              </w:rPr>
            </w:pPr>
            <w:r>
              <w:rPr>
                <w:rFonts w:hint="eastAsia" w:ascii="宋体" w:hAnsi="宋体"/>
                <w:color w:val="auto"/>
                <w:szCs w:val="21"/>
                <w:highlight w:val="none"/>
              </w:rPr>
              <w:t>是否（配套河道节制闸、挡潮闸）为闸站工程</w:t>
            </w:r>
          </w:p>
        </w:tc>
        <w:tc>
          <w:tcPr>
            <w:tcW w:w="1241" w:type="pct"/>
            <w:gridSpan w:val="3"/>
            <w:vAlign w:val="center"/>
          </w:tcPr>
          <w:p w14:paraId="7F4CB13E">
            <w:pPr>
              <w:snapToGrid w:val="0"/>
              <w:jc w:val="center"/>
              <w:rPr>
                <w:rFonts w:ascii="宋体" w:hAnsi="宋体"/>
                <w:color w:val="auto"/>
                <w:szCs w:val="21"/>
                <w:highlight w:val="none"/>
              </w:rPr>
            </w:pPr>
            <w:r>
              <w:rPr>
                <w:rFonts w:hint="eastAsia" w:ascii="宋体" w:hAnsi="宋体"/>
                <w:color w:val="auto"/>
                <w:szCs w:val="21"/>
                <w:highlight w:val="none"/>
              </w:rPr>
              <w:t>是</w:t>
            </w:r>
          </w:p>
        </w:tc>
      </w:tr>
      <w:tr w14:paraId="17CA1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3F1D9EF">
            <w:pPr>
              <w:snapToGrid w:val="0"/>
              <w:rPr>
                <w:rFonts w:ascii="宋体" w:hAnsi="宋体"/>
                <w:color w:val="auto"/>
                <w:szCs w:val="21"/>
                <w:highlight w:val="none"/>
              </w:rPr>
            </w:pPr>
            <w:r>
              <w:rPr>
                <w:rFonts w:hint="eastAsia" w:ascii="宋体" w:hAnsi="宋体"/>
                <w:color w:val="auto"/>
                <w:szCs w:val="21"/>
                <w:highlight w:val="none"/>
              </w:rPr>
              <w:t>泵站类型</w:t>
            </w:r>
          </w:p>
        </w:tc>
        <w:tc>
          <w:tcPr>
            <w:tcW w:w="1342" w:type="pct"/>
            <w:vAlign w:val="center"/>
          </w:tcPr>
          <w:p w14:paraId="0B540008">
            <w:pPr>
              <w:snapToGrid w:val="0"/>
              <w:jc w:val="center"/>
              <w:rPr>
                <w:rFonts w:ascii="宋体" w:hAnsi="宋体"/>
                <w:color w:val="auto"/>
                <w:szCs w:val="21"/>
                <w:highlight w:val="none"/>
              </w:rPr>
            </w:pPr>
          </w:p>
        </w:tc>
        <w:tc>
          <w:tcPr>
            <w:tcW w:w="1266" w:type="pct"/>
            <w:gridSpan w:val="3"/>
            <w:vAlign w:val="center"/>
          </w:tcPr>
          <w:p w14:paraId="24E022C9">
            <w:pPr>
              <w:snapToGrid w:val="0"/>
              <w:rPr>
                <w:rFonts w:ascii="宋体" w:hAnsi="宋体"/>
                <w:color w:val="auto"/>
                <w:szCs w:val="21"/>
                <w:highlight w:val="none"/>
              </w:rPr>
            </w:pPr>
            <w:r>
              <w:rPr>
                <w:rFonts w:hint="eastAsia" w:ascii="宋体" w:hAnsi="宋体"/>
                <w:color w:val="auto"/>
                <w:szCs w:val="21"/>
                <w:highlight w:val="none"/>
              </w:rPr>
              <w:t>设计扬程</w:t>
            </w:r>
          </w:p>
        </w:tc>
        <w:tc>
          <w:tcPr>
            <w:tcW w:w="1241" w:type="pct"/>
            <w:gridSpan w:val="3"/>
            <w:vAlign w:val="center"/>
          </w:tcPr>
          <w:p w14:paraId="426EC8B8">
            <w:pPr>
              <w:snapToGrid w:val="0"/>
              <w:jc w:val="center"/>
              <w:rPr>
                <w:rFonts w:ascii="宋体" w:hAnsi="宋体"/>
                <w:color w:val="auto"/>
                <w:szCs w:val="21"/>
                <w:highlight w:val="none"/>
              </w:rPr>
            </w:pPr>
          </w:p>
        </w:tc>
      </w:tr>
      <w:tr w14:paraId="25660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91640DD">
            <w:pPr>
              <w:snapToGrid w:val="0"/>
              <w:rPr>
                <w:rFonts w:ascii="宋体" w:hAnsi="宋体"/>
                <w:color w:val="auto"/>
                <w:szCs w:val="21"/>
                <w:highlight w:val="none"/>
              </w:rPr>
            </w:pPr>
            <w:r>
              <w:rPr>
                <w:rFonts w:hint="eastAsia" w:ascii="宋体" w:hAnsi="宋体"/>
                <w:color w:val="auto"/>
                <w:szCs w:val="21"/>
                <w:highlight w:val="none"/>
              </w:rPr>
              <w:t>（设计/实际）运行起排水位</w:t>
            </w:r>
          </w:p>
        </w:tc>
        <w:tc>
          <w:tcPr>
            <w:tcW w:w="1342" w:type="pct"/>
            <w:vAlign w:val="center"/>
          </w:tcPr>
          <w:p w14:paraId="67C648D0">
            <w:pPr>
              <w:snapToGrid w:val="0"/>
              <w:jc w:val="center"/>
              <w:rPr>
                <w:rFonts w:ascii="宋体" w:hAnsi="宋体"/>
                <w:color w:val="auto"/>
                <w:szCs w:val="21"/>
                <w:highlight w:val="none"/>
              </w:rPr>
            </w:pPr>
          </w:p>
        </w:tc>
        <w:tc>
          <w:tcPr>
            <w:tcW w:w="1266" w:type="pct"/>
            <w:gridSpan w:val="3"/>
            <w:vAlign w:val="center"/>
          </w:tcPr>
          <w:p w14:paraId="193FCB2D">
            <w:pPr>
              <w:snapToGrid w:val="0"/>
              <w:rPr>
                <w:rFonts w:ascii="宋体" w:hAnsi="宋体"/>
                <w:color w:val="auto"/>
                <w:szCs w:val="21"/>
                <w:highlight w:val="none"/>
              </w:rPr>
            </w:pPr>
            <w:r>
              <w:rPr>
                <w:rFonts w:hint="eastAsia" w:ascii="宋体" w:hAnsi="宋体"/>
                <w:color w:val="auto"/>
                <w:szCs w:val="21"/>
                <w:highlight w:val="none"/>
              </w:rPr>
              <w:t>最高扬程</w:t>
            </w:r>
          </w:p>
        </w:tc>
        <w:tc>
          <w:tcPr>
            <w:tcW w:w="1241" w:type="pct"/>
            <w:gridSpan w:val="3"/>
            <w:vAlign w:val="center"/>
          </w:tcPr>
          <w:p w14:paraId="09E31098">
            <w:pPr>
              <w:snapToGrid w:val="0"/>
              <w:jc w:val="center"/>
              <w:rPr>
                <w:rFonts w:ascii="宋体" w:hAnsi="宋体"/>
                <w:color w:val="auto"/>
                <w:szCs w:val="21"/>
                <w:highlight w:val="none"/>
              </w:rPr>
            </w:pPr>
          </w:p>
        </w:tc>
      </w:tr>
      <w:tr w14:paraId="77E6F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0CE1E55">
            <w:pPr>
              <w:snapToGrid w:val="0"/>
              <w:rPr>
                <w:rFonts w:ascii="宋体" w:hAnsi="宋体"/>
                <w:color w:val="auto"/>
                <w:szCs w:val="21"/>
                <w:highlight w:val="none"/>
              </w:rPr>
            </w:pPr>
            <w:r>
              <w:rPr>
                <w:rFonts w:hint="eastAsia" w:ascii="宋体" w:hAnsi="宋体"/>
                <w:color w:val="auto"/>
                <w:szCs w:val="21"/>
                <w:highlight w:val="none"/>
              </w:rPr>
              <w:t>（设计/实际）运行停止水位</w:t>
            </w:r>
          </w:p>
        </w:tc>
        <w:tc>
          <w:tcPr>
            <w:tcW w:w="1342" w:type="pct"/>
            <w:vAlign w:val="center"/>
          </w:tcPr>
          <w:p w14:paraId="3D073070">
            <w:pPr>
              <w:snapToGrid w:val="0"/>
              <w:jc w:val="center"/>
              <w:rPr>
                <w:rFonts w:ascii="宋体" w:hAnsi="宋体"/>
                <w:color w:val="auto"/>
                <w:szCs w:val="21"/>
                <w:highlight w:val="none"/>
              </w:rPr>
            </w:pPr>
            <w:r>
              <w:rPr>
                <w:rFonts w:hint="eastAsia" w:ascii="宋体" w:hAnsi="宋体"/>
                <w:color w:val="auto"/>
                <w:szCs w:val="21"/>
                <w:highlight w:val="none"/>
              </w:rPr>
              <w:t>0.9米</w:t>
            </w:r>
          </w:p>
        </w:tc>
        <w:tc>
          <w:tcPr>
            <w:tcW w:w="1266" w:type="pct"/>
            <w:gridSpan w:val="3"/>
            <w:vAlign w:val="center"/>
          </w:tcPr>
          <w:p w14:paraId="78660910">
            <w:pPr>
              <w:snapToGrid w:val="0"/>
              <w:rPr>
                <w:rFonts w:ascii="宋体" w:hAnsi="宋体"/>
                <w:color w:val="auto"/>
                <w:szCs w:val="21"/>
                <w:highlight w:val="none"/>
              </w:rPr>
            </w:pPr>
            <w:r>
              <w:rPr>
                <w:rFonts w:hint="eastAsia" w:ascii="宋体" w:hAnsi="宋体"/>
                <w:color w:val="auto"/>
                <w:szCs w:val="21"/>
                <w:highlight w:val="none"/>
              </w:rPr>
              <w:t>最低扬程</w:t>
            </w:r>
          </w:p>
        </w:tc>
        <w:tc>
          <w:tcPr>
            <w:tcW w:w="1241" w:type="pct"/>
            <w:gridSpan w:val="3"/>
            <w:vAlign w:val="center"/>
          </w:tcPr>
          <w:p w14:paraId="6FE64E70">
            <w:pPr>
              <w:snapToGrid w:val="0"/>
              <w:jc w:val="center"/>
              <w:rPr>
                <w:rFonts w:ascii="宋体" w:hAnsi="宋体"/>
                <w:color w:val="auto"/>
                <w:szCs w:val="21"/>
                <w:highlight w:val="none"/>
              </w:rPr>
            </w:pPr>
          </w:p>
        </w:tc>
      </w:tr>
      <w:tr w14:paraId="656F4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0846F1FF">
            <w:pPr>
              <w:snapToGrid w:val="0"/>
              <w:rPr>
                <w:rFonts w:ascii="宋体" w:hAnsi="宋体"/>
                <w:color w:val="auto"/>
                <w:szCs w:val="21"/>
                <w:highlight w:val="none"/>
              </w:rPr>
            </w:pPr>
            <w:r>
              <w:rPr>
                <w:rFonts w:hint="eastAsia" w:ascii="宋体" w:hAnsi="宋体"/>
                <w:color w:val="auto"/>
                <w:szCs w:val="21"/>
                <w:highlight w:val="none"/>
              </w:rPr>
              <w:t>配套河道节制闸、挡潮闸1（同站存在多个闸门的增表插入）</w:t>
            </w:r>
          </w:p>
        </w:tc>
      </w:tr>
      <w:tr w14:paraId="31C33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FC9F485">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闸门名称</w:t>
            </w:r>
          </w:p>
        </w:tc>
        <w:tc>
          <w:tcPr>
            <w:tcW w:w="1342" w:type="pct"/>
            <w:vAlign w:val="center"/>
          </w:tcPr>
          <w:p w14:paraId="5C1FF120">
            <w:pPr>
              <w:widowControl/>
              <w:snapToGrid w:val="0"/>
              <w:jc w:val="center"/>
              <w:rPr>
                <w:rFonts w:ascii="宋体" w:hAnsi="宋体" w:cs="宋体"/>
                <w:color w:val="auto"/>
                <w:kern w:val="0"/>
                <w:szCs w:val="21"/>
                <w:highlight w:val="none"/>
              </w:rPr>
            </w:pPr>
          </w:p>
        </w:tc>
        <w:tc>
          <w:tcPr>
            <w:tcW w:w="1266" w:type="pct"/>
            <w:gridSpan w:val="3"/>
            <w:vAlign w:val="center"/>
          </w:tcPr>
          <w:p w14:paraId="7F57AB58">
            <w:pPr>
              <w:widowControl/>
              <w:snapToGrid w:val="0"/>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21E68BBF">
            <w:pPr>
              <w:widowControl/>
              <w:snapToGrid w:val="0"/>
              <w:jc w:val="center"/>
              <w:rPr>
                <w:rFonts w:ascii="宋体" w:hAnsi="宋体" w:cs="宋体"/>
                <w:color w:val="auto"/>
                <w:kern w:val="0"/>
                <w:szCs w:val="21"/>
                <w:highlight w:val="none"/>
              </w:rPr>
            </w:pPr>
          </w:p>
        </w:tc>
      </w:tr>
      <w:tr w14:paraId="7FD8C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12A65F4">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设计过闸流量</w:t>
            </w:r>
          </w:p>
        </w:tc>
        <w:tc>
          <w:tcPr>
            <w:tcW w:w="1342" w:type="pct"/>
            <w:vAlign w:val="center"/>
          </w:tcPr>
          <w:p w14:paraId="7FA9F6F7">
            <w:pPr>
              <w:widowControl/>
              <w:snapToGrid w:val="0"/>
              <w:jc w:val="center"/>
              <w:rPr>
                <w:rFonts w:ascii="宋体" w:hAnsi="宋体" w:cs="宋体"/>
                <w:color w:val="auto"/>
                <w:kern w:val="0"/>
                <w:szCs w:val="21"/>
                <w:highlight w:val="none"/>
              </w:rPr>
            </w:pPr>
            <w:r>
              <w:rPr>
                <w:rFonts w:hint="eastAsia" w:ascii="宋体" w:hAnsi="宋体"/>
                <w:color w:val="auto"/>
                <w:szCs w:val="21"/>
                <w:highlight w:val="none"/>
              </w:rPr>
              <w:t>立方米/秒</w:t>
            </w:r>
          </w:p>
        </w:tc>
        <w:tc>
          <w:tcPr>
            <w:tcW w:w="1266" w:type="pct"/>
            <w:gridSpan w:val="3"/>
            <w:vAlign w:val="center"/>
          </w:tcPr>
          <w:p w14:paraId="77C5A8F3">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设计水位</w:t>
            </w:r>
          </w:p>
        </w:tc>
        <w:tc>
          <w:tcPr>
            <w:tcW w:w="1241" w:type="pct"/>
            <w:gridSpan w:val="3"/>
            <w:vAlign w:val="center"/>
          </w:tcPr>
          <w:p w14:paraId="4BE7986A">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上游      </w:t>
            </w:r>
            <w:r>
              <w:rPr>
                <w:rFonts w:hint="eastAsia" w:ascii="宋体" w:hAnsi="宋体"/>
                <w:color w:val="auto"/>
                <w:szCs w:val="21"/>
                <w:highlight w:val="none"/>
              </w:rPr>
              <w:t>米</w:t>
            </w:r>
          </w:p>
          <w:p w14:paraId="72523557">
            <w:pPr>
              <w:widowControl/>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下游      </w:t>
            </w:r>
            <w:r>
              <w:rPr>
                <w:rFonts w:hint="eastAsia" w:ascii="宋体" w:hAnsi="宋体"/>
                <w:color w:val="auto"/>
                <w:szCs w:val="21"/>
                <w:highlight w:val="none"/>
              </w:rPr>
              <w:t>米</w:t>
            </w:r>
          </w:p>
        </w:tc>
      </w:tr>
      <w:tr w14:paraId="00671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BE507EE">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上游正常水位</w:t>
            </w:r>
          </w:p>
        </w:tc>
        <w:tc>
          <w:tcPr>
            <w:tcW w:w="1342" w:type="pct"/>
            <w:vAlign w:val="center"/>
          </w:tcPr>
          <w:p w14:paraId="35392951">
            <w:pPr>
              <w:snapToGrid w:val="0"/>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0C6FD509">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下游正常水位</w:t>
            </w:r>
          </w:p>
        </w:tc>
        <w:tc>
          <w:tcPr>
            <w:tcW w:w="1241" w:type="pct"/>
            <w:gridSpan w:val="3"/>
            <w:vAlign w:val="center"/>
          </w:tcPr>
          <w:p w14:paraId="00B391AB">
            <w:pPr>
              <w:snapToGrid w:val="0"/>
              <w:jc w:val="center"/>
              <w:rPr>
                <w:rFonts w:ascii="宋体" w:hAnsi="宋体"/>
                <w:color w:val="auto"/>
                <w:szCs w:val="21"/>
                <w:highlight w:val="none"/>
              </w:rPr>
            </w:pPr>
            <w:r>
              <w:rPr>
                <w:rFonts w:hint="eastAsia" w:ascii="宋体" w:hAnsi="宋体"/>
                <w:color w:val="auto"/>
                <w:szCs w:val="21"/>
                <w:highlight w:val="none"/>
              </w:rPr>
              <w:t>米</w:t>
            </w:r>
          </w:p>
        </w:tc>
      </w:tr>
      <w:tr w14:paraId="5EE07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7E0103F">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上游控制水位</w:t>
            </w:r>
          </w:p>
        </w:tc>
        <w:tc>
          <w:tcPr>
            <w:tcW w:w="1342" w:type="pct"/>
            <w:vAlign w:val="center"/>
          </w:tcPr>
          <w:p w14:paraId="465A29F6">
            <w:pPr>
              <w:snapToGrid w:val="0"/>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18DA8042">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下游控制水位</w:t>
            </w:r>
          </w:p>
        </w:tc>
        <w:tc>
          <w:tcPr>
            <w:tcW w:w="1241" w:type="pct"/>
            <w:gridSpan w:val="3"/>
            <w:vAlign w:val="center"/>
          </w:tcPr>
          <w:p w14:paraId="49A2D552">
            <w:pPr>
              <w:snapToGrid w:val="0"/>
              <w:jc w:val="center"/>
              <w:rPr>
                <w:rFonts w:ascii="宋体" w:hAnsi="宋体"/>
                <w:color w:val="auto"/>
                <w:szCs w:val="21"/>
                <w:highlight w:val="none"/>
              </w:rPr>
            </w:pPr>
            <w:r>
              <w:rPr>
                <w:rFonts w:hint="eastAsia" w:ascii="宋体" w:hAnsi="宋体"/>
                <w:color w:val="auto"/>
                <w:szCs w:val="21"/>
                <w:highlight w:val="none"/>
              </w:rPr>
              <w:t>米</w:t>
            </w:r>
          </w:p>
        </w:tc>
      </w:tr>
      <w:tr w14:paraId="10C92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F5237C3">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上游警戒水位</w:t>
            </w:r>
          </w:p>
        </w:tc>
        <w:tc>
          <w:tcPr>
            <w:tcW w:w="1342" w:type="pct"/>
            <w:vAlign w:val="center"/>
          </w:tcPr>
          <w:p w14:paraId="0BDA34FF">
            <w:pPr>
              <w:snapToGrid w:val="0"/>
              <w:jc w:val="center"/>
              <w:rPr>
                <w:rFonts w:ascii="宋体" w:hAnsi="宋体"/>
                <w:color w:val="auto"/>
                <w:szCs w:val="21"/>
                <w:highlight w:val="none"/>
              </w:rPr>
            </w:pPr>
            <w:r>
              <w:rPr>
                <w:rFonts w:hint="eastAsia" w:ascii="宋体" w:hAnsi="宋体"/>
                <w:color w:val="auto"/>
                <w:szCs w:val="21"/>
                <w:highlight w:val="none"/>
              </w:rPr>
              <w:t>0.9米</w:t>
            </w:r>
          </w:p>
        </w:tc>
        <w:tc>
          <w:tcPr>
            <w:tcW w:w="1266" w:type="pct"/>
            <w:gridSpan w:val="3"/>
            <w:vAlign w:val="center"/>
          </w:tcPr>
          <w:p w14:paraId="657A4B95">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下游警戒水位</w:t>
            </w:r>
          </w:p>
        </w:tc>
        <w:tc>
          <w:tcPr>
            <w:tcW w:w="1241" w:type="pct"/>
            <w:gridSpan w:val="3"/>
            <w:vAlign w:val="center"/>
          </w:tcPr>
          <w:p w14:paraId="351B00A6">
            <w:pPr>
              <w:snapToGrid w:val="0"/>
              <w:jc w:val="center"/>
              <w:rPr>
                <w:rFonts w:ascii="宋体" w:hAnsi="宋体"/>
                <w:color w:val="auto"/>
                <w:szCs w:val="21"/>
                <w:highlight w:val="none"/>
              </w:rPr>
            </w:pPr>
            <w:r>
              <w:rPr>
                <w:rFonts w:hint="eastAsia" w:ascii="宋体" w:hAnsi="宋体"/>
                <w:color w:val="auto"/>
                <w:szCs w:val="21"/>
                <w:highlight w:val="none"/>
              </w:rPr>
              <w:t>米</w:t>
            </w:r>
          </w:p>
        </w:tc>
      </w:tr>
      <w:tr w14:paraId="53AB5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231DC6C">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闸门材质（钢板/砼）</w:t>
            </w:r>
          </w:p>
        </w:tc>
        <w:tc>
          <w:tcPr>
            <w:tcW w:w="1342" w:type="pct"/>
            <w:vAlign w:val="center"/>
          </w:tcPr>
          <w:p w14:paraId="69378FFB">
            <w:pPr>
              <w:snapToGrid w:val="0"/>
              <w:jc w:val="center"/>
              <w:rPr>
                <w:rFonts w:ascii="宋体" w:hAnsi="宋体"/>
                <w:color w:val="auto"/>
                <w:szCs w:val="21"/>
                <w:highlight w:val="none"/>
              </w:rPr>
            </w:pPr>
            <w:r>
              <w:rPr>
                <w:rFonts w:hint="eastAsia" w:ascii="宋体" w:hAnsi="宋体"/>
                <w:color w:val="auto"/>
                <w:szCs w:val="21"/>
                <w:highlight w:val="none"/>
              </w:rPr>
              <w:t>钢板</w:t>
            </w:r>
          </w:p>
        </w:tc>
        <w:tc>
          <w:tcPr>
            <w:tcW w:w="1266" w:type="pct"/>
            <w:gridSpan w:val="3"/>
            <w:vAlign w:val="center"/>
          </w:tcPr>
          <w:p w14:paraId="12EDFEC9">
            <w:pPr>
              <w:snapToGrid w:val="0"/>
              <w:rPr>
                <w:rFonts w:ascii="宋体" w:hAnsi="宋体"/>
                <w:color w:val="auto"/>
                <w:szCs w:val="21"/>
                <w:highlight w:val="none"/>
              </w:rPr>
            </w:pPr>
            <w:r>
              <w:rPr>
                <w:rFonts w:hint="eastAsia" w:ascii="宋体" w:hAnsi="宋体"/>
                <w:color w:val="auto"/>
                <w:szCs w:val="21"/>
                <w:highlight w:val="none"/>
              </w:rPr>
              <w:t>结构型式</w:t>
            </w:r>
          </w:p>
        </w:tc>
        <w:tc>
          <w:tcPr>
            <w:tcW w:w="1241" w:type="pct"/>
            <w:gridSpan w:val="3"/>
            <w:vAlign w:val="center"/>
          </w:tcPr>
          <w:p w14:paraId="35CD11C4">
            <w:pPr>
              <w:snapToGrid w:val="0"/>
              <w:jc w:val="center"/>
              <w:rPr>
                <w:rFonts w:ascii="宋体" w:hAnsi="宋体"/>
                <w:color w:val="auto"/>
                <w:szCs w:val="21"/>
                <w:highlight w:val="none"/>
              </w:rPr>
            </w:pPr>
          </w:p>
        </w:tc>
      </w:tr>
      <w:tr w14:paraId="550DF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A8ABACB">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闸孔总净宽</w:t>
            </w:r>
          </w:p>
        </w:tc>
        <w:tc>
          <w:tcPr>
            <w:tcW w:w="1342" w:type="pct"/>
            <w:vAlign w:val="center"/>
          </w:tcPr>
          <w:p w14:paraId="7B533F8A">
            <w:pPr>
              <w:widowControl/>
              <w:snapToGrid w:val="0"/>
              <w:jc w:val="center"/>
              <w:rPr>
                <w:rFonts w:ascii="宋体" w:hAnsi="宋体" w:cs="宋体"/>
                <w:color w:val="auto"/>
                <w:kern w:val="0"/>
                <w:szCs w:val="21"/>
                <w:highlight w:val="none"/>
              </w:rPr>
            </w:pPr>
            <w:r>
              <w:rPr>
                <w:rFonts w:hint="eastAsia" w:ascii="宋体" w:hAnsi="宋体"/>
                <w:color w:val="auto"/>
                <w:szCs w:val="21"/>
                <w:highlight w:val="none"/>
              </w:rPr>
              <w:t>1米</w:t>
            </w:r>
          </w:p>
        </w:tc>
        <w:tc>
          <w:tcPr>
            <w:tcW w:w="1266" w:type="pct"/>
            <w:gridSpan w:val="3"/>
            <w:vAlign w:val="center"/>
          </w:tcPr>
          <w:p w14:paraId="55BA2773">
            <w:pPr>
              <w:snapToGrid w:val="0"/>
              <w:rPr>
                <w:rFonts w:ascii="宋体" w:hAnsi="宋体"/>
                <w:color w:val="auto"/>
                <w:szCs w:val="21"/>
                <w:highlight w:val="none"/>
              </w:rPr>
            </w:pPr>
            <w:r>
              <w:rPr>
                <w:rFonts w:hint="eastAsia" w:ascii="宋体" w:hAnsi="宋体"/>
                <w:color w:val="auto"/>
                <w:szCs w:val="21"/>
                <w:highlight w:val="none"/>
              </w:rPr>
              <w:t>闸孔数量</w:t>
            </w:r>
          </w:p>
        </w:tc>
        <w:tc>
          <w:tcPr>
            <w:tcW w:w="1241" w:type="pct"/>
            <w:gridSpan w:val="3"/>
            <w:vAlign w:val="center"/>
          </w:tcPr>
          <w:p w14:paraId="41AA5F55">
            <w:pPr>
              <w:snapToGrid w:val="0"/>
              <w:jc w:val="center"/>
              <w:rPr>
                <w:rFonts w:ascii="宋体" w:hAnsi="宋体"/>
                <w:color w:val="auto"/>
                <w:szCs w:val="21"/>
                <w:highlight w:val="none"/>
              </w:rPr>
            </w:pPr>
            <w:r>
              <w:rPr>
                <w:rFonts w:hint="eastAsia" w:ascii="宋体" w:hAnsi="宋体"/>
                <w:color w:val="auto"/>
                <w:szCs w:val="21"/>
                <w:highlight w:val="none"/>
              </w:rPr>
              <w:t>2</w:t>
            </w:r>
          </w:p>
        </w:tc>
      </w:tr>
      <w:tr w14:paraId="09B08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82C8ED8">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闸门型式（插板闸/翻板闸/人字闸）</w:t>
            </w:r>
          </w:p>
        </w:tc>
        <w:tc>
          <w:tcPr>
            <w:tcW w:w="1342" w:type="pct"/>
            <w:vAlign w:val="center"/>
          </w:tcPr>
          <w:p w14:paraId="326EB876">
            <w:pPr>
              <w:widowControl/>
              <w:snapToGrid w:val="0"/>
              <w:jc w:val="center"/>
              <w:rPr>
                <w:rFonts w:ascii="宋体" w:hAnsi="宋体" w:cs="宋体"/>
                <w:color w:val="auto"/>
                <w:kern w:val="0"/>
                <w:szCs w:val="21"/>
                <w:highlight w:val="none"/>
              </w:rPr>
            </w:pPr>
            <w:r>
              <w:rPr>
                <w:rFonts w:hint="eastAsia" w:ascii="宋体" w:hAnsi="宋体" w:cs="宋体"/>
                <w:bCs/>
                <w:color w:val="auto"/>
                <w:kern w:val="0"/>
                <w:szCs w:val="21"/>
                <w:highlight w:val="none"/>
              </w:rPr>
              <w:t>插板闸</w:t>
            </w:r>
          </w:p>
        </w:tc>
        <w:tc>
          <w:tcPr>
            <w:tcW w:w="1266" w:type="pct"/>
            <w:gridSpan w:val="3"/>
            <w:vAlign w:val="center"/>
          </w:tcPr>
          <w:p w14:paraId="6A131B66">
            <w:pPr>
              <w:snapToGrid w:val="0"/>
              <w:rPr>
                <w:rFonts w:ascii="宋体" w:hAnsi="宋体"/>
                <w:color w:val="auto"/>
                <w:szCs w:val="21"/>
                <w:highlight w:val="none"/>
              </w:rPr>
            </w:pPr>
            <w:r>
              <w:rPr>
                <w:rFonts w:hint="eastAsia" w:ascii="宋体" w:hAnsi="宋体"/>
                <w:color w:val="auto"/>
                <w:szCs w:val="21"/>
                <w:highlight w:val="none"/>
              </w:rPr>
              <w:t>闸孔尺寸（孔数×孔宽×孔高）（仅限</w:t>
            </w:r>
            <w:r>
              <w:rPr>
                <w:rFonts w:hint="eastAsia" w:ascii="宋体" w:hAnsi="宋体" w:cs="宋体"/>
                <w:color w:val="auto"/>
                <w:kern w:val="0"/>
                <w:szCs w:val="21"/>
                <w:highlight w:val="none"/>
              </w:rPr>
              <w:t>插板闸</w:t>
            </w:r>
            <w:r>
              <w:rPr>
                <w:rFonts w:hint="eastAsia" w:ascii="宋体" w:hAnsi="宋体"/>
                <w:color w:val="auto"/>
                <w:szCs w:val="21"/>
                <w:highlight w:val="none"/>
              </w:rPr>
              <w:t>）</w:t>
            </w:r>
          </w:p>
        </w:tc>
        <w:tc>
          <w:tcPr>
            <w:tcW w:w="1241" w:type="pct"/>
            <w:gridSpan w:val="3"/>
            <w:vAlign w:val="center"/>
          </w:tcPr>
          <w:p w14:paraId="1F2733CC">
            <w:pPr>
              <w:snapToGrid w:val="0"/>
              <w:jc w:val="center"/>
              <w:rPr>
                <w:rFonts w:ascii="宋体" w:hAnsi="宋体"/>
                <w:color w:val="auto"/>
                <w:szCs w:val="21"/>
                <w:highlight w:val="none"/>
              </w:rPr>
            </w:pPr>
            <w:r>
              <w:rPr>
                <w:rFonts w:hint="eastAsia" w:ascii="宋体" w:hAnsi="宋体"/>
                <w:color w:val="auto"/>
                <w:szCs w:val="21"/>
                <w:highlight w:val="none"/>
              </w:rPr>
              <w:t>2</w:t>
            </w:r>
            <w:r>
              <w:rPr>
                <w:rFonts w:ascii="宋体" w:hAnsi="宋体" w:cs="Arial"/>
                <w:color w:val="auto"/>
                <w:szCs w:val="21"/>
                <w:highlight w:val="none"/>
              </w:rPr>
              <w:t>×</w:t>
            </w:r>
            <w:r>
              <w:rPr>
                <w:rFonts w:hint="eastAsia" w:ascii="宋体" w:hAnsi="宋体"/>
                <w:color w:val="auto"/>
                <w:szCs w:val="21"/>
                <w:highlight w:val="none"/>
              </w:rPr>
              <w:t>0.9</w:t>
            </w:r>
            <w:r>
              <w:rPr>
                <w:rFonts w:ascii="宋体" w:hAnsi="宋体" w:cs="Arial"/>
                <w:color w:val="auto"/>
                <w:szCs w:val="21"/>
                <w:highlight w:val="none"/>
              </w:rPr>
              <w:t>×</w:t>
            </w:r>
            <w:r>
              <w:rPr>
                <w:rFonts w:hint="eastAsia" w:ascii="宋体" w:hAnsi="宋体"/>
                <w:color w:val="auto"/>
                <w:szCs w:val="21"/>
                <w:highlight w:val="none"/>
              </w:rPr>
              <w:t>1.2</w:t>
            </w:r>
          </w:p>
        </w:tc>
      </w:tr>
      <w:tr w14:paraId="45301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01AE8E3">
            <w:pPr>
              <w:snapToGrid w:val="0"/>
              <w:rPr>
                <w:rFonts w:ascii="宋体" w:hAnsi="宋体"/>
                <w:color w:val="auto"/>
                <w:szCs w:val="21"/>
                <w:highlight w:val="none"/>
              </w:rPr>
            </w:pPr>
            <w:r>
              <w:rPr>
                <w:rFonts w:hint="eastAsia" w:ascii="宋体" w:hAnsi="宋体"/>
                <w:color w:val="auto"/>
                <w:szCs w:val="21"/>
                <w:highlight w:val="none"/>
              </w:rPr>
              <w:t>闸底板高程</w:t>
            </w:r>
          </w:p>
        </w:tc>
        <w:tc>
          <w:tcPr>
            <w:tcW w:w="1342" w:type="pct"/>
            <w:vAlign w:val="center"/>
          </w:tcPr>
          <w:p w14:paraId="69B68B66">
            <w:pPr>
              <w:snapToGrid w:val="0"/>
              <w:jc w:val="center"/>
              <w:rPr>
                <w:rFonts w:ascii="宋体" w:hAnsi="宋体"/>
                <w:color w:val="auto"/>
                <w:szCs w:val="21"/>
                <w:highlight w:val="none"/>
              </w:rPr>
            </w:pPr>
          </w:p>
        </w:tc>
        <w:tc>
          <w:tcPr>
            <w:tcW w:w="1266" w:type="pct"/>
            <w:gridSpan w:val="3"/>
            <w:vAlign w:val="center"/>
          </w:tcPr>
          <w:p w14:paraId="6A6D0517">
            <w:pPr>
              <w:widowControl/>
              <w:snapToGrid w:val="0"/>
              <w:rPr>
                <w:rFonts w:ascii="宋体" w:hAnsi="宋体" w:cs="宋体"/>
                <w:color w:val="auto"/>
                <w:kern w:val="0"/>
                <w:szCs w:val="21"/>
                <w:highlight w:val="none"/>
              </w:rPr>
            </w:pPr>
            <w:r>
              <w:rPr>
                <w:rFonts w:hint="eastAsia" w:ascii="宋体" w:hAnsi="宋体" w:cs="宋体"/>
                <w:color w:val="auto"/>
                <w:kern w:val="0"/>
                <w:szCs w:val="21"/>
                <w:highlight w:val="none"/>
              </w:rPr>
              <w:t>闸门尺寸</w:t>
            </w:r>
            <w:r>
              <w:rPr>
                <w:rFonts w:hint="eastAsia" w:ascii="宋体" w:hAnsi="宋体"/>
                <w:color w:val="auto"/>
                <w:szCs w:val="21"/>
                <w:highlight w:val="none"/>
              </w:rPr>
              <w:t>（孔数×门宽×门高）</w:t>
            </w:r>
          </w:p>
        </w:tc>
        <w:tc>
          <w:tcPr>
            <w:tcW w:w="1241" w:type="pct"/>
            <w:gridSpan w:val="3"/>
            <w:vAlign w:val="center"/>
          </w:tcPr>
          <w:p w14:paraId="76107BEB">
            <w:pPr>
              <w:snapToGrid w:val="0"/>
              <w:jc w:val="center"/>
              <w:rPr>
                <w:rFonts w:ascii="宋体" w:hAnsi="宋体"/>
                <w:color w:val="auto"/>
                <w:szCs w:val="21"/>
                <w:highlight w:val="none"/>
              </w:rPr>
            </w:pPr>
          </w:p>
        </w:tc>
      </w:tr>
      <w:tr w14:paraId="423C9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32A4A87">
            <w:pPr>
              <w:snapToGrid w:val="0"/>
              <w:rPr>
                <w:rFonts w:ascii="宋体" w:hAnsi="宋体"/>
                <w:color w:val="auto"/>
                <w:szCs w:val="21"/>
                <w:highlight w:val="none"/>
              </w:rPr>
            </w:pPr>
            <w:r>
              <w:rPr>
                <w:rFonts w:hint="eastAsia" w:ascii="宋体" w:hAnsi="宋体"/>
                <w:color w:val="auto"/>
                <w:szCs w:val="21"/>
                <w:highlight w:val="none"/>
              </w:rPr>
              <w:t>桥面高程</w:t>
            </w:r>
          </w:p>
        </w:tc>
        <w:tc>
          <w:tcPr>
            <w:tcW w:w="1342" w:type="pct"/>
            <w:vAlign w:val="center"/>
          </w:tcPr>
          <w:p w14:paraId="14FA0945">
            <w:pPr>
              <w:snapToGrid w:val="0"/>
              <w:jc w:val="center"/>
              <w:rPr>
                <w:rFonts w:ascii="宋体" w:hAnsi="宋体"/>
                <w:color w:val="auto"/>
                <w:szCs w:val="21"/>
                <w:highlight w:val="none"/>
              </w:rPr>
            </w:pPr>
            <w:r>
              <w:rPr>
                <w:rFonts w:hint="eastAsia" w:ascii="宋体" w:hAnsi="宋体"/>
                <w:color w:val="auto"/>
                <w:szCs w:val="21"/>
                <w:highlight w:val="none"/>
              </w:rPr>
              <w:t>米</w:t>
            </w:r>
          </w:p>
        </w:tc>
        <w:tc>
          <w:tcPr>
            <w:tcW w:w="1266" w:type="pct"/>
            <w:gridSpan w:val="3"/>
            <w:vAlign w:val="center"/>
          </w:tcPr>
          <w:p w14:paraId="218080EC">
            <w:pPr>
              <w:snapToGrid w:val="0"/>
              <w:rPr>
                <w:rFonts w:ascii="宋体" w:hAnsi="宋体"/>
                <w:color w:val="auto"/>
                <w:szCs w:val="21"/>
                <w:highlight w:val="none"/>
              </w:rPr>
            </w:pPr>
            <w:r>
              <w:rPr>
                <w:rFonts w:hint="eastAsia" w:ascii="宋体" w:hAnsi="宋体"/>
                <w:color w:val="auto"/>
                <w:szCs w:val="21"/>
                <w:highlight w:val="none"/>
              </w:rPr>
              <w:t>胸墙底高程</w:t>
            </w:r>
          </w:p>
        </w:tc>
        <w:tc>
          <w:tcPr>
            <w:tcW w:w="1241" w:type="pct"/>
            <w:gridSpan w:val="3"/>
            <w:vAlign w:val="center"/>
          </w:tcPr>
          <w:p w14:paraId="5DCF1BB5">
            <w:pPr>
              <w:snapToGrid w:val="0"/>
              <w:jc w:val="center"/>
              <w:rPr>
                <w:rFonts w:ascii="宋体" w:hAnsi="宋体"/>
                <w:color w:val="auto"/>
                <w:szCs w:val="21"/>
                <w:highlight w:val="none"/>
              </w:rPr>
            </w:pPr>
            <w:r>
              <w:rPr>
                <w:rFonts w:hint="eastAsia" w:ascii="宋体" w:hAnsi="宋体"/>
                <w:color w:val="auto"/>
                <w:szCs w:val="21"/>
                <w:highlight w:val="none"/>
              </w:rPr>
              <w:t>米</w:t>
            </w:r>
          </w:p>
        </w:tc>
      </w:tr>
      <w:tr w14:paraId="0C692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DD07BFE">
            <w:pPr>
              <w:snapToGrid w:val="0"/>
              <w:rPr>
                <w:rFonts w:ascii="宋体" w:hAnsi="宋体"/>
                <w:color w:val="auto"/>
                <w:szCs w:val="21"/>
                <w:highlight w:val="none"/>
              </w:rPr>
            </w:pPr>
            <w:r>
              <w:rPr>
                <w:rFonts w:hint="eastAsia" w:ascii="宋体" w:hAnsi="宋体"/>
                <w:color w:val="auto"/>
                <w:szCs w:val="21"/>
                <w:highlight w:val="none"/>
              </w:rPr>
              <w:t>开启方式（手动/电动/手电两用）</w:t>
            </w:r>
          </w:p>
        </w:tc>
        <w:tc>
          <w:tcPr>
            <w:tcW w:w="1342" w:type="pct"/>
            <w:vAlign w:val="center"/>
          </w:tcPr>
          <w:p w14:paraId="1E8265F2">
            <w:pPr>
              <w:snapToGrid w:val="0"/>
              <w:jc w:val="center"/>
              <w:rPr>
                <w:rFonts w:ascii="宋体" w:hAnsi="宋体"/>
                <w:color w:val="auto"/>
                <w:szCs w:val="21"/>
                <w:highlight w:val="none"/>
              </w:rPr>
            </w:pPr>
            <w:r>
              <w:rPr>
                <w:rFonts w:hint="eastAsia" w:ascii="宋体" w:hAnsi="宋体"/>
                <w:color w:val="auto"/>
                <w:szCs w:val="21"/>
                <w:highlight w:val="none"/>
              </w:rPr>
              <w:t>电动</w:t>
            </w:r>
          </w:p>
        </w:tc>
        <w:tc>
          <w:tcPr>
            <w:tcW w:w="1266" w:type="pct"/>
            <w:gridSpan w:val="3"/>
            <w:vAlign w:val="center"/>
          </w:tcPr>
          <w:p w14:paraId="7F4ED44E">
            <w:pPr>
              <w:snapToGrid w:val="0"/>
              <w:rPr>
                <w:rFonts w:ascii="宋体" w:hAnsi="宋体"/>
                <w:color w:val="auto"/>
                <w:szCs w:val="21"/>
                <w:highlight w:val="none"/>
              </w:rPr>
            </w:pPr>
            <w:r>
              <w:rPr>
                <w:rFonts w:hint="eastAsia" w:ascii="宋体" w:hAnsi="宋体"/>
                <w:color w:val="auto"/>
                <w:szCs w:val="21"/>
                <w:highlight w:val="none"/>
              </w:rPr>
              <w:t>启闭型式（螺杆/卷扬/液压）</w:t>
            </w:r>
          </w:p>
        </w:tc>
        <w:tc>
          <w:tcPr>
            <w:tcW w:w="1241" w:type="pct"/>
            <w:gridSpan w:val="3"/>
            <w:vAlign w:val="center"/>
          </w:tcPr>
          <w:p w14:paraId="1C116358">
            <w:pPr>
              <w:snapToGrid w:val="0"/>
              <w:jc w:val="center"/>
              <w:rPr>
                <w:rFonts w:ascii="宋体" w:hAnsi="宋体"/>
                <w:color w:val="auto"/>
                <w:szCs w:val="21"/>
                <w:highlight w:val="none"/>
              </w:rPr>
            </w:pPr>
            <w:r>
              <w:rPr>
                <w:rFonts w:hint="eastAsia" w:ascii="宋体" w:hAnsi="宋体"/>
                <w:color w:val="auto"/>
                <w:szCs w:val="21"/>
                <w:highlight w:val="none"/>
              </w:rPr>
              <w:t>螺杆</w:t>
            </w:r>
          </w:p>
        </w:tc>
      </w:tr>
      <w:tr w14:paraId="10B3D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D787604">
            <w:pPr>
              <w:snapToGrid w:val="0"/>
              <w:rPr>
                <w:rFonts w:ascii="宋体" w:hAnsi="宋体"/>
                <w:color w:val="auto"/>
                <w:szCs w:val="21"/>
                <w:highlight w:val="none"/>
              </w:rPr>
            </w:pPr>
            <w:r>
              <w:rPr>
                <w:rFonts w:hint="eastAsia" w:ascii="宋体" w:hAnsi="宋体"/>
                <w:color w:val="auto"/>
                <w:szCs w:val="21"/>
                <w:highlight w:val="none"/>
              </w:rPr>
              <w:t>启闭机型号</w:t>
            </w:r>
          </w:p>
        </w:tc>
        <w:tc>
          <w:tcPr>
            <w:tcW w:w="1342" w:type="pct"/>
            <w:vAlign w:val="center"/>
          </w:tcPr>
          <w:p w14:paraId="5A8DD6B9">
            <w:pPr>
              <w:snapToGrid w:val="0"/>
              <w:jc w:val="center"/>
              <w:rPr>
                <w:rFonts w:ascii="宋体" w:hAnsi="宋体"/>
                <w:color w:val="auto"/>
                <w:szCs w:val="21"/>
                <w:highlight w:val="none"/>
              </w:rPr>
            </w:pPr>
            <w:r>
              <w:rPr>
                <w:rFonts w:hint="eastAsia" w:ascii="宋体" w:hAnsi="宋体"/>
                <w:color w:val="auto"/>
                <w:szCs w:val="21"/>
                <w:highlight w:val="none"/>
              </w:rPr>
              <w:t>LQ型5T</w:t>
            </w:r>
          </w:p>
        </w:tc>
        <w:tc>
          <w:tcPr>
            <w:tcW w:w="1266" w:type="pct"/>
            <w:gridSpan w:val="3"/>
            <w:vAlign w:val="center"/>
          </w:tcPr>
          <w:p w14:paraId="60289B0E">
            <w:pPr>
              <w:snapToGrid w:val="0"/>
              <w:rPr>
                <w:rFonts w:ascii="宋体" w:hAnsi="宋体"/>
                <w:color w:val="auto"/>
                <w:szCs w:val="21"/>
                <w:highlight w:val="none"/>
              </w:rPr>
            </w:pPr>
            <w:r>
              <w:rPr>
                <w:rFonts w:hint="eastAsia" w:ascii="宋体" w:hAnsi="宋体"/>
                <w:color w:val="auto"/>
                <w:szCs w:val="21"/>
                <w:highlight w:val="none"/>
              </w:rPr>
              <w:t>制造厂商</w:t>
            </w:r>
          </w:p>
        </w:tc>
        <w:tc>
          <w:tcPr>
            <w:tcW w:w="1241" w:type="pct"/>
            <w:gridSpan w:val="3"/>
            <w:vAlign w:val="center"/>
          </w:tcPr>
          <w:p w14:paraId="4075AD46">
            <w:pPr>
              <w:snapToGrid w:val="0"/>
              <w:jc w:val="center"/>
              <w:rPr>
                <w:rFonts w:ascii="宋体" w:hAnsi="宋体"/>
                <w:color w:val="auto"/>
                <w:szCs w:val="21"/>
                <w:highlight w:val="none"/>
              </w:rPr>
            </w:pPr>
            <w:r>
              <w:rPr>
                <w:rFonts w:hint="eastAsia" w:ascii="宋体" w:hAnsi="宋体"/>
                <w:color w:val="auto"/>
                <w:szCs w:val="21"/>
                <w:highlight w:val="none"/>
              </w:rPr>
              <w:t>新河县长江水工机械有限公司</w:t>
            </w:r>
          </w:p>
        </w:tc>
      </w:tr>
      <w:tr w14:paraId="534FD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4E327EED">
            <w:pPr>
              <w:snapToGrid w:val="0"/>
              <w:rPr>
                <w:rFonts w:ascii="宋体" w:hAnsi="宋体"/>
                <w:color w:val="auto"/>
                <w:szCs w:val="21"/>
                <w:highlight w:val="none"/>
              </w:rPr>
            </w:pPr>
            <w:r>
              <w:rPr>
                <w:rFonts w:hint="eastAsia" w:ascii="宋体" w:hAnsi="宋体"/>
                <w:color w:val="auto"/>
                <w:szCs w:val="21"/>
                <w:highlight w:val="none"/>
              </w:rPr>
              <w:t>泵站水工建筑物及配套设施1（同站存在多个泵房的增表插入）</w:t>
            </w:r>
          </w:p>
        </w:tc>
      </w:tr>
      <w:tr w14:paraId="1F285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2053540">
            <w:pPr>
              <w:snapToGrid w:val="0"/>
              <w:rPr>
                <w:rFonts w:ascii="宋体" w:hAnsi="宋体"/>
                <w:color w:val="auto"/>
                <w:szCs w:val="21"/>
                <w:highlight w:val="none"/>
              </w:rPr>
            </w:pPr>
            <w:r>
              <w:rPr>
                <w:rFonts w:hint="eastAsia" w:ascii="宋体" w:hAnsi="宋体"/>
                <w:color w:val="auto"/>
                <w:szCs w:val="21"/>
                <w:highlight w:val="none"/>
              </w:rPr>
              <w:t>建筑名称</w:t>
            </w:r>
          </w:p>
        </w:tc>
        <w:tc>
          <w:tcPr>
            <w:tcW w:w="1342" w:type="pct"/>
            <w:vAlign w:val="center"/>
          </w:tcPr>
          <w:p w14:paraId="6368D859">
            <w:pPr>
              <w:widowControl/>
              <w:snapToGrid w:val="0"/>
              <w:jc w:val="center"/>
              <w:rPr>
                <w:rFonts w:ascii="宋体" w:hAnsi="宋体" w:cs="宋体"/>
                <w:color w:val="auto"/>
                <w:kern w:val="0"/>
                <w:szCs w:val="21"/>
                <w:highlight w:val="none"/>
              </w:rPr>
            </w:pPr>
          </w:p>
        </w:tc>
        <w:tc>
          <w:tcPr>
            <w:tcW w:w="1266" w:type="pct"/>
            <w:gridSpan w:val="3"/>
            <w:vAlign w:val="center"/>
          </w:tcPr>
          <w:p w14:paraId="03359900">
            <w:pPr>
              <w:widowControl/>
              <w:snapToGrid w:val="0"/>
              <w:rPr>
                <w:rFonts w:ascii="宋体" w:hAnsi="宋体" w:cs="宋体"/>
                <w:color w:val="auto"/>
                <w:kern w:val="0"/>
                <w:szCs w:val="21"/>
                <w:highlight w:val="none"/>
              </w:rPr>
            </w:pPr>
            <w:r>
              <w:rPr>
                <w:rFonts w:hint="eastAsia" w:ascii="宋体" w:hAnsi="宋体"/>
                <w:color w:val="auto"/>
                <w:szCs w:val="21"/>
                <w:highlight w:val="none"/>
              </w:rPr>
              <w:t>主要功能</w:t>
            </w:r>
          </w:p>
        </w:tc>
        <w:tc>
          <w:tcPr>
            <w:tcW w:w="1241" w:type="pct"/>
            <w:gridSpan w:val="3"/>
            <w:vAlign w:val="center"/>
          </w:tcPr>
          <w:p w14:paraId="30010320">
            <w:pPr>
              <w:widowControl/>
              <w:snapToGrid w:val="0"/>
              <w:jc w:val="center"/>
              <w:rPr>
                <w:rFonts w:ascii="宋体" w:hAnsi="宋体" w:cs="宋体"/>
                <w:color w:val="auto"/>
                <w:kern w:val="0"/>
                <w:szCs w:val="21"/>
                <w:highlight w:val="none"/>
              </w:rPr>
            </w:pPr>
            <w:r>
              <w:rPr>
                <w:rFonts w:hint="eastAsia" w:ascii="宋体" w:hAnsi="宋体"/>
                <w:color w:val="auto"/>
                <w:szCs w:val="21"/>
                <w:highlight w:val="none"/>
              </w:rPr>
              <w:t>★</w:t>
            </w:r>
          </w:p>
        </w:tc>
      </w:tr>
      <w:tr w14:paraId="6CD78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491470A">
            <w:pPr>
              <w:snapToGrid w:val="0"/>
              <w:rPr>
                <w:rFonts w:ascii="宋体" w:hAnsi="宋体"/>
                <w:color w:val="auto"/>
                <w:szCs w:val="21"/>
                <w:highlight w:val="none"/>
              </w:rPr>
            </w:pPr>
            <w:r>
              <w:rPr>
                <w:rFonts w:hint="eastAsia" w:ascii="宋体" w:hAnsi="宋体"/>
                <w:color w:val="auto"/>
                <w:szCs w:val="21"/>
                <w:highlight w:val="none"/>
              </w:rPr>
              <w:t>泵站机房尺寸（长×宽×高）</w:t>
            </w:r>
          </w:p>
        </w:tc>
        <w:tc>
          <w:tcPr>
            <w:tcW w:w="1342" w:type="pct"/>
            <w:vAlign w:val="center"/>
          </w:tcPr>
          <w:p w14:paraId="5B582CEF">
            <w:pPr>
              <w:snapToGrid w:val="0"/>
              <w:jc w:val="center"/>
              <w:rPr>
                <w:rFonts w:ascii="宋体" w:hAnsi="宋体"/>
                <w:color w:val="auto"/>
                <w:szCs w:val="21"/>
                <w:highlight w:val="none"/>
              </w:rPr>
            </w:pPr>
            <w:r>
              <w:rPr>
                <w:rFonts w:hint="eastAsia" w:ascii="宋体" w:hAnsi="宋体"/>
                <w:color w:val="auto"/>
                <w:szCs w:val="21"/>
                <w:highlight w:val="none"/>
              </w:rPr>
              <w:t>2.3</w:t>
            </w:r>
            <w:r>
              <w:rPr>
                <w:rFonts w:ascii="宋体" w:hAnsi="宋体" w:cs="Arial"/>
                <w:color w:val="auto"/>
                <w:szCs w:val="21"/>
                <w:highlight w:val="none"/>
              </w:rPr>
              <w:t>×</w:t>
            </w:r>
            <w:r>
              <w:rPr>
                <w:rFonts w:hint="eastAsia" w:ascii="宋体" w:hAnsi="宋体"/>
                <w:color w:val="auto"/>
                <w:szCs w:val="21"/>
                <w:highlight w:val="none"/>
              </w:rPr>
              <w:t>2.3</w:t>
            </w:r>
            <w:r>
              <w:rPr>
                <w:rFonts w:ascii="宋体" w:hAnsi="宋体" w:cs="Arial"/>
                <w:color w:val="auto"/>
                <w:szCs w:val="21"/>
                <w:highlight w:val="none"/>
              </w:rPr>
              <w:t>×</w:t>
            </w:r>
            <w:r>
              <w:rPr>
                <w:rFonts w:hint="eastAsia" w:ascii="宋体" w:hAnsi="宋体"/>
                <w:color w:val="auto"/>
                <w:szCs w:val="21"/>
                <w:highlight w:val="none"/>
              </w:rPr>
              <w:t>2.65米</w:t>
            </w:r>
          </w:p>
        </w:tc>
        <w:tc>
          <w:tcPr>
            <w:tcW w:w="1266" w:type="pct"/>
            <w:gridSpan w:val="3"/>
            <w:vAlign w:val="center"/>
          </w:tcPr>
          <w:p w14:paraId="021F6F23">
            <w:pPr>
              <w:snapToGrid w:val="0"/>
              <w:rPr>
                <w:rFonts w:ascii="宋体" w:hAnsi="宋体"/>
                <w:color w:val="auto"/>
                <w:szCs w:val="21"/>
                <w:highlight w:val="none"/>
              </w:rPr>
            </w:pPr>
            <w:r>
              <w:rPr>
                <w:rFonts w:hint="eastAsia" w:ascii="宋体" w:hAnsi="宋体"/>
                <w:color w:val="auto"/>
                <w:szCs w:val="21"/>
                <w:highlight w:val="none"/>
              </w:rPr>
              <w:t>泵室（池）底板高程</w:t>
            </w:r>
          </w:p>
        </w:tc>
        <w:tc>
          <w:tcPr>
            <w:tcW w:w="1241" w:type="pct"/>
            <w:gridSpan w:val="3"/>
            <w:vAlign w:val="center"/>
          </w:tcPr>
          <w:p w14:paraId="7ADCB8BF">
            <w:pPr>
              <w:snapToGrid w:val="0"/>
              <w:jc w:val="center"/>
              <w:rPr>
                <w:rFonts w:ascii="宋体" w:hAnsi="宋体"/>
                <w:color w:val="auto"/>
                <w:szCs w:val="21"/>
                <w:highlight w:val="none"/>
              </w:rPr>
            </w:pPr>
          </w:p>
        </w:tc>
      </w:tr>
      <w:tr w14:paraId="27AAE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4924E3E">
            <w:pPr>
              <w:snapToGrid w:val="0"/>
              <w:rPr>
                <w:rFonts w:ascii="宋体" w:hAnsi="宋体"/>
                <w:color w:val="auto"/>
                <w:szCs w:val="21"/>
                <w:highlight w:val="none"/>
              </w:rPr>
            </w:pPr>
            <w:r>
              <w:rPr>
                <w:rFonts w:hint="eastAsia" w:ascii="宋体" w:hAnsi="宋体"/>
                <w:color w:val="auto"/>
                <w:szCs w:val="21"/>
                <w:highlight w:val="none"/>
              </w:rPr>
              <w:t>泵室（池）尺寸（孔数×净宽）</w:t>
            </w:r>
          </w:p>
        </w:tc>
        <w:tc>
          <w:tcPr>
            <w:tcW w:w="1342" w:type="pct"/>
            <w:vAlign w:val="center"/>
          </w:tcPr>
          <w:p w14:paraId="639F3549">
            <w:pPr>
              <w:snapToGrid w:val="0"/>
              <w:jc w:val="center"/>
              <w:rPr>
                <w:rFonts w:ascii="宋体" w:hAnsi="宋体"/>
                <w:color w:val="auto"/>
                <w:szCs w:val="21"/>
                <w:highlight w:val="none"/>
              </w:rPr>
            </w:pPr>
          </w:p>
        </w:tc>
        <w:tc>
          <w:tcPr>
            <w:tcW w:w="1266" w:type="pct"/>
            <w:gridSpan w:val="3"/>
            <w:vAlign w:val="center"/>
          </w:tcPr>
          <w:p w14:paraId="6E6A1060">
            <w:pPr>
              <w:snapToGrid w:val="0"/>
              <w:rPr>
                <w:rFonts w:ascii="宋体" w:hAnsi="宋体"/>
                <w:color w:val="auto"/>
                <w:szCs w:val="21"/>
                <w:highlight w:val="none"/>
              </w:rPr>
            </w:pPr>
            <w:r>
              <w:rPr>
                <w:rFonts w:hint="eastAsia" w:ascii="宋体" w:hAnsi="宋体"/>
                <w:color w:val="auto"/>
                <w:szCs w:val="21"/>
                <w:highlight w:val="none"/>
              </w:rPr>
              <w:t>泵室（池）顶高程</w:t>
            </w:r>
          </w:p>
        </w:tc>
        <w:tc>
          <w:tcPr>
            <w:tcW w:w="1241" w:type="pct"/>
            <w:gridSpan w:val="3"/>
            <w:vAlign w:val="center"/>
          </w:tcPr>
          <w:p w14:paraId="6F1BE826">
            <w:pPr>
              <w:snapToGrid w:val="0"/>
              <w:jc w:val="center"/>
              <w:rPr>
                <w:rFonts w:ascii="宋体" w:hAnsi="宋体"/>
                <w:color w:val="auto"/>
                <w:szCs w:val="21"/>
                <w:highlight w:val="none"/>
              </w:rPr>
            </w:pPr>
          </w:p>
        </w:tc>
      </w:tr>
      <w:tr w14:paraId="7322B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347351B">
            <w:pPr>
              <w:snapToGrid w:val="0"/>
              <w:rPr>
                <w:rFonts w:ascii="宋体" w:hAnsi="宋体"/>
                <w:color w:val="auto"/>
                <w:szCs w:val="21"/>
                <w:highlight w:val="none"/>
              </w:rPr>
            </w:pPr>
            <w:r>
              <w:rPr>
                <w:rFonts w:hint="eastAsia" w:ascii="宋体" w:hAnsi="宋体"/>
                <w:color w:val="auto"/>
                <w:szCs w:val="21"/>
                <w:highlight w:val="none"/>
              </w:rPr>
              <w:t>进出水池闸门材质</w:t>
            </w:r>
          </w:p>
        </w:tc>
        <w:tc>
          <w:tcPr>
            <w:tcW w:w="1342" w:type="pct"/>
            <w:vAlign w:val="center"/>
          </w:tcPr>
          <w:p w14:paraId="131B05D4">
            <w:pPr>
              <w:snapToGrid w:val="0"/>
              <w:jc w:val="center"/>
              <w:rPr>
                <w:rFonts w:ascii="宋体" w:hAnsi="宋体"/>
                <w:color w:val="auto"/>
                <w:szCs w:val="21"/>
                <w:highlight w:val="none"/>
              </w:rPr>
            </w:pPr>
          </w:p>
        </w:tc>
        <w:tc>
          <w:tcPr>
            <w:tcW w:w="1266" w:type="pct"/>
            <w:gridSpan w:val="3"/>
            <w:vAlign w:val="center"/>
          </w:tcPr>
          <w:p w14:paraId="6B5B71C7">
            <w:pPr>
              <w:snapToGrid w:val="0"/>
              <w:rPr>
                <w:rFonts w:ascii="宋体" w:hAnsi="宋体"/>
                <w:color w:val="auto"/>
                <w:szCs w:val="21"/>
                <w:highlight w:val="none"/>
              </w:rPr>
            </w:pPr>
            <w:r>
              <w:rPr>
                <w:rFonts w:hint="eastAsia" w:ascii="宋体" w:hAnsi="宋体"/>
                <w:color w:val="auto"/>
                <w:szCs w:val="21"/>
                <w:highlight w:val="none"/>
              </w:rPr>
              <w:t>过闸流量</w:t>
            </w:r>
          </w:p>
        </w:tc>
        <w:tc>
          <w:tcPr>
            <w:tcW w:w="1241" w:type="pct"/>
            <w:gridSpan w:val="3"/>
            <w:vAlign w:val="center"/>
          </w:tcPr>
          <w:p w14:paraId="43E8CDB6">
            <w:pPr>
              <w:snapToGrid w:val="0"/>
              <w:jc w:val="center"/>
              <w:rPr>
                <w:rFonts w:ascii="宋体" w:hAnsi="宋体"/>
                <w:color w:val="auto"/>
                <w:szCs w:val="21"/>
                <w:highlight w:val="none"/>
              </w:rPr>
            </w:pPr>
            <w:r>
              <w:rPr>
                <w:rFonts w:hint="eastAsia" w:ascii="宋体" w:hAnsi="宋体"/>
                <w:color w:val="auto"/>
                <w:szCs w:val="21"/>
                <w:highlight w:val="none"/>
              </w:rPr>
              <w:t>立方米/秒</w:t>
            </w:r>
          </w:p>
        </w:tc>
      </w:tr>
      <w:tr w14:paraId="6146A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0FA1AED">
            <w:pPr>
              <w:snapToGrid w:val="0"/>
              <w:rPr>
                <w:rFonts w:ascii="宋体" w:hAnsi="宋体"/>
                <w:color w:val="auto"/>
                <w:szCs w:val="21"/>
                <w:highlight w:val="none"/>
              </w:rPr>
            </w:pPr>
            <w:r>
              <w:rPr>
                <w:rFonts w:hint="eastAsia" w:ascii="宋体" w:hAnsi="宋体"/>
                <w:color w:val="auto"/>
                <w:szCs w:val="21"/>
                <w:highlight w:val="none"/>
              </w:rPr>
              <w:t>出水池底板高程</w:t>
            </w:r>
          </w:p>
        </w:tc>
        <w:tc>
          <w:tcPr>
            <w:tcW w:w="1342" w:type="pct"/>
            <w:vAlign w:val="center"/>
          </w:tcPr>
          <w:p w14:paraId="1371C4CC">
            <w:pPr>
              <w:snapToGrid w:val="0"/>
              <w:jc w:val="center"/>
              <w:rPr>
                <w:rFonts w:ascii="宋体" w:hAnsi="宋体"/>
                <w:color w:val="auto"/>
                <w:szCs w:val="21"/>
                <w:highlight w:val="none"/>
              </w:rPr>
            </w:pPr>
          </w:p>
        </w:tc>
        <w:tc>
          <w:tcPr>
            <w:tcW w:w="1266" w:type="pct"/>
            <w:gridSpan w:val="3"/>
            <w:vAlign w:val="center"/>
          </w:tcPr>
          <w:p w14:paraId="660E2684">
            <w:pPr>
              <w:snapToGrid w:val="0"/>
              <w:rPr>
                <w:rFonts w:ascii="宋体" w:hAnsi="宋体"/>
                <w:color w:val="auto"/>
                <w:szCs w:val="21"/>
                <w:highlight w:val="none"/>
              </w:rPr>
            </w:pPr>
            <w:r>
              <w:rPr>
                <w:rFonts w:hint="eastAsia" w:ascii="宋体" w:hAnsi="宋体"/>
                <w:color w:val="auto"/>
                <w:szCs w:val="21"/>
                <w:highlight w:val="none"/>
              </w:rPr>
              <w:t>出水池顶高程</w:t>
            </w:r>
          </w:p>
        </w:tc>
        <w:tc>
          <w:tcPr>
            <w:tcW w:w="1241" w:type="pct"/>
            <w:gridSpan w:val="3"/>
            <w:vAlign w:val="center"/>
          </w:tcPr>
          <w:p w14:paraId="11A621AA">
            <w:pPr>
              <w:snapToGrid w:val="0"/>
              <w:jc w:val="center"/>
              <w:rPr>
                <w:rFonts w:ascii="宋体" w:hAnsi="宋体"/>
                <w:color w:val="auto"/>
                <w:szCs w:val="21"/>
                <w:highlight w:val="none"/>
              </w:rPr>
            </w:pPr>
          </w:p>
        </w:tc>
      </w:tr>
      <w:tr w14:paraId="3AF9F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CA40D09">
            <w:pPr>
              <w:snapToGrid w:val="0"/>
              <w:rPr>
                <w:rFonts w:ascii="宋体" w:hAnsi="宋体"/>
                <w:color w:val="auto"/>
                <w:szCs w:val="21"/>
                <w:highlight w:val="none"/>
              </w:rPr>
            </w:pPr>
            <w:r>
              <w:rPr>
                <w:rFonts w:hint="eastAsia" w:ascii="宋体" w:hAnsi="宋体"/>
                <w:color w:val="auto"/>
                <w:szCs w:val="21"/>
                <w:highlight w:val="none"/>
              </w:rPr>
              <w:t>进水池底板高程</w:t>
            </w:r>
          </w:p>
        </w:tc>
        <w:tc>
          <w:tcPr>
            <w:tcW w:w="1342" w:type="pct"/>
            <w:vAlign w:val="center"/>
          </w:tcPr>
          <w:p w14:paraId="40DCABF8">
            <w:pPr>
              <w:snapToGrid w:val="0"/>
              <w:jc w:val="center"/>
              <w:rPr>
                <w:rFonts w:ascii="宋体" w:hAnsi="宋体"/>
                <w:color w:val="auto"/>
                <w:szCs w:val="21"/>
                <w:highlight w:val="none"/>
              </w:rPr>
            </w:pPr>
          </w:p>
        </w:tc>
        <w:tc>
          <w:tcPr>
            <w:tcW w:w="1266" w:type="pct"/>
            <w:gridSpan w:val="3"/>
            <w:vAlign w:val="center"/>
          </w:tcPr>
          <w:p w14:paraId="3BCDDF7A">
            <w:pPr>
              <w:snapToGrid w:val="0"/>
              <w:rPr>
                <w:rFonts w:ascii="宋体" w:hAnsi="宋体"/>
                <w:color w:val="auto"/>
                <w:szCs w:val="21"/>
                <w:highlight w:val="none"/>
              </w:rPr>
            </w:pPr>
            <w:r>
              <w:rPr>
                <w:rFonts w:hint="eastAsia" w:ascii="宋体" w:hAnsi="宋体"/>
                <w:color w:val="auto"/>
                <w:szCs w:val="21"/>
                <w:highlight w:val="none"/>
              </w:rPr>
              <w:t>进出水池配套闸门数量</w:t>
            </w:r>
          </w:p>
        </w:tc>
        <w:tc>
          <w:tcPr>
            <w:tcW w:w="1241" w:type="pct"/>
            <w:gridSpan w:val="3"/>
            <w:vAlign w:val="center"/>
          </w:tcPr>
          <w:p w14:paraId="4186CE87">
            <w:pPr>
              <w:snapToGrid w:val="0"/>
              <w:jc w:val="center"/>
              <w:rPr>
                <w:rFonts w:ascii="宋体" w:hAnsi="宋体"/>
                <w:color w:val="auto"/>
                <w:szCs w:val="21"/>
                <w:highlight w:val="none"/>
              </w:rPr>
            </w:pPr>
          </w:p>
        </w:tc>
      </w:tr>
      <w:tr w14:paraId="5D28A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4572F2B">
            <w:pPr>
              <w:snapToGrid w:val="0"/>
              <w:rPr>
                <w:rFonts w:ascii="宋体" w:hAnsi="宋体"/>
                <w:color w:val="auto"/>
                <w:szCs w:val="21"/>
                <w:highlight w:val="none"/>
              </w:rPr>
            </w:pPr>
            <w:r>
              <w:rPr>
                <w:rFonts w:hint="eastAsia" w:ascii="宋体" w:hAnsi="宋体"/>
                <w:color w:val="auto"/>
                <w:szCs w:val="21"/>
                <w:highlight w:val="none"/>
              </w:rPr>
              <w:t>进出水池配套启闭机型号</w:t>
            </w:r>
          </w:p>
        </w:tc>
        <w:tc>
          <w:tcPr>
            <w:tcW w:w="1342" w:type="pct"/>
            <w:vAlign w:val="center"/>
          </w:tcPr>
          <w:p w14:paraId="0046E835">
            <w:pPr>
              <w:snapToGrid w:val="0"/>
              <w:jc w:val="center"/>
              <w:rPr>
                <w:rFonts w:ascii="宋体" w:hAnsi="宋体"/>
                <w:color w:val="auto"/>
                <w:szCs w:val="21"/>
                <w:highlight w:val="none"/>
              </w:rPr>
            </w:pPr>
          </w:p>
        </w:tc>
        <w:tc>
          <w:tcPr>
            <w:tcW w:w="1266" w:type="pct"/>
            <w:gridSpan w:val="3"/>
            <w:vAlign w:val="center"/>
          </w:tcPr>
          <w:p w14:paraId="0659A328">
            <w:pPr>
              <w:snapToGrid w:val="0"/>
              <w:rPr>
                <w:rFonts w:ascii="宋体" w:hAnsi="宋体"/>
                <w:color w:val="auto"/>
                <w:szCs w:val="21"/>
                <w:highlight w:val="none"/>
              </w:rPr>
            </w:pPr>
            <w:r>
              <w:rPr>
                <w:rFonts w:hint="eastAsia" w:ascii="宋体" w:hAnsi="宋体"/>
                <w:color w:val="auto"/>
                <w:szCs w:val="21"/>
                <w:highlight w:val="none"/>
              </w:rPr>
              <w:t>进出水池闸门尺寸</w:t>
            </w:r>
          </w:p>
          <w:p w14:paraId="015EE429">
            <w:pPr>
              <w:snapToGrid w:val="0"/>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160FF3FC">
            <w:pPr>
              <w:snapToGrid w:val="0"/>
              <w:jc w:val="center"/>
              <w:rPr>
                <w:rFonts w:ascii="宋体" w:hAnsi="宋体"/>
                <w:color w:val="auto"/>
                <w:szCs w:val="21"/>
                <w:highlight w:val="none"/>
              </w:rPr>
            </w:pPr>
          </w:p>
        </w:tc>
      </w:tr>
      <w:tr w14:paraId="4560F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CABB4D0">
            <w:pPr>
              <w:snapToGrid w:val="0"/>
              <w:rPr>
                <w:rFonts w:ascii="宋体" w:hAnsi="宋体"/>
                <w:color w:val="auto"/>
                <w:szCs w:val="21"/>
                <w:highlight w:val="none"/>
              </w:rPr>
            </w:pPr>
            <w:r>
              <w:rPr>
                <w:rFonts w:hint="eastAsia" w:ascii="宋体" w:hAnsi="宋体"/>
                <w:color w:val="auto"/>
                <w:szCs w:val="21"/>
                <w:highlight w:val="none"/>
              </w:rPr>
              <w:t>制造厂商</w:t>
            </w:r>
          </w:p>
        </w:tc>
        <w:tc>
          <w:tcPr>
            <w:tcW w:w="1342" w:type="pct"/>
            <w:vAlign w:val="center"/>
          </w:tcPr>
          <w:p w14:paraId="49EACCD9">
            <w:pPr>
              <w:snapToGrid w:val="0"/>
              <w:rPr>
                <w:rFonts w:ascii="宋体" w:hAnsi="宋体"/>
                <w:color w:val="auto"/>
                <w:szCs w:val="21"/>
                <w:highlight w:val="none"/>
              </w:rPr>
            </w:pPr>
          </w:p>
        </w:tc>
        <w:tc>
          <w:tcPr>
            <w:tcW w:w="1266" w:type="pct"/>
            <w:gridSpan w:val="3"/>
            <w:vAlign w:val="center"/>
          </w:tcPr>
          <w:p w14:paraId="7BF4B051">
            <w:pPr>
              <w:snapToGrid w:val="0"/>
              <w:rPr>
                <w:rFonts w:ascii="宋体" w:hAnsi="宋体"/>
                <w:color w:val="auto"/>
                <w:szCs w:val="21"/>
                <w:highlight w:val="none"/>
              </w:rPr>
            </w:pPr>
            <w:r>
              <w:rPr>
                <w:rFonts w:hint="eastAsia" w:ascii="宋体" w:hAnsi="宋体"/>
                <w:color w:val="auto"/>
                <w:szCs w:val="21"/>
                <w:highlight w:val="none"/>
              </w:rPr>
              <w:t>备用电源</w:t>
            </w:r>
          </w:p>
        </w:tc>
        <w:tc>
          <w:tcPr>
            <w:tcW w:w="1241" w:type="pct"/>
            <w:gridSpan w:val="3"/>
            <w:vAlign w:val="center"/>
          </w:tcPr>
          <w:p w14:paraId="3537A953">
            <w:pPr>
              <w:snapToGrid w:val="0"/>
              <w:rPr>
                <w:rFonts w:ascii="宋体" w:hAnsi="宋体"/>
                <w:color w:val="auto"/>
                <w:szCs w:val="21"/>
                <w:highlight w:val="none"/>
              </w:rPr>
            </w:pPr>
          </w:p>
        </w:tc>
      </w:tr>
      <w:tr w14:paraId="2E388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F45B41A">
            <w:pPr>
              <w:snapToGrid w:val="0"/>
              <w:rPr>
                <w:rFonts w:ascii="宋体" w:hAnsi="宋体"/>
                <w:color w:val="auto"/>
                <w:szCs w:val="21"/>
                <w:highlight w:val="none"/>
              </w:rPr>
            </w:pPr>
            <w:r>
              <w:rPr>
                <w:rFonts w:hint="eastAsia" w:ascii="宋体" w:hAnsi="宋体"/>
                <w:color w:val="auto"/>
                <w:szCs w:val="21"/>
                <w:highlight w:val="none"/>
              </w:rPr>
              <w:t>检修闸</w:t>
            </w:r>
          </w:p>
        </w:tc>
        <w:tc>
          <w:tcPr>
            <w:tcW w:w="1342" w:type="pct"/>
            <w:vAlign w:val="center"/>
          </w:tcPr>
          <w:p w14:paraId="32B8EE1F">
            <w:pPr>
              <w:snapToGrid w:val="0"/>
              <w:rPr>
                <w:rFonts w:ascii="宋体" w:hAnsi="宋体"/>
                <w:color w:val="auto"/>
                <w:szCs w:val="21"/>
                <w:highlight w:val="none"/>
              </w:rPr>
            </w:pPr>
          </w:p>
        </w:tc>
        <w:tc>
          <w:tcPr>
            <w:tcW w:w="1266" w:type="pct"/>
            <w:gridSpan w:val="3"/>
            <w:vAlign w:val="center"/>
          </w:tcPr>
          <w:p w14:paraId="46BD96BE">
            <w:pPr>
              <w:snapToGrid w:val="0"/>
              <w:rPr>
                <w:rFonts w:ascii="宋体" w:hAnsi="宋体"/>
                <w:color w:val="auto"/>
                <w:szCs w:val="21"/>
                <w:highlight w:val="none"/>
              </w:rPr>
            </w:pPr>
            <w:r>
              <w:rPr>
                <w:rFonts w:hint="eastAsia" w:ascii="宋体" w:hAnsi="宋体"/>
                <w:color w:val="auto"/>
                <w:szCs w:val="21"/>
                <w:highlight w:val="none"/>
              </w:rPr>
              <w:t>闸门尺寸</w:t>
            </w:r>
          </w:p>
          <w:p w14:paraId="5058C4F6">
            <w:pPr>
              <w:snapToGrid w:val="0"/>
              <w:rPr>
                <w:rFonts w:ascii="宋体" w:hAnsi="宋体"/>
                <w:color w:val="auto"/>
                <w:szCs w:val="21"/>
                <w:highlight w:val="none"/>
              </w:rPr>
            </w:pPr>
            <w:r>
              <w:rPr>
                <w:rFonts w:hint="eastAsia" w:ascii="宋体" w:hAnsi="宋体"/>
                <w:color w:val="auto"/>
                <w:szCs w:val="21"/>
                <w:highlight w:val="none"/>
              </w:rPr>
              <w:t>（孔数×门宽×门高）</w:t>
            </w:r>
          </w:p>
        </w:tc>
        <w:tc>
          <w:tcPr>
            <w:tcW w:w="1241" w:type="pct"/>
            <w:gridSpan w:val="3"/>
            <w:vAlign w:val="center"/>
          </w:tcPr>
          <w:p w14:paraId="3646423F">
            <w:pPr>
              <w:snapToGrid w:val="0"/>
              <w:jc w:val="center"/>
              <w:rPr>
                <w:rFonts w:ascii="宋体" w:hAnsi="宋体"/>
                <w:color w:val="auto"/>
                <w:szCs w:val="21"/>
                <w:highlight w:val="none"/>
              </w:rPr>
            </w:pPr>
          </w:p>
        </w:tc>
      </w:tr>
      <w:tr w14:paraId="58552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4795BFBC">
            <w:pPr>
              <w:snapToGrid w:val="0"/>
              <w:rPr>
                <w:rFonts w:ascii="宋体" w:hAnsi="宋体"/>
                <w:color w:val="auto"/>
                <w:szCs w:val="21"/>
                <w:highlight w:val="none"/>
              </w:rPr>
            </w:pPr>
            <w:r>
              <w:rPr>
                <w:rFonts w:hint="eastAsia" w:ascii="宋体" w:hAnsi="宋体"/>
                <w:color w:val="auto"/>
                <w:szCs w:val="21"/>
                <w:highlight w:val="none"/>
              </w:rPr>
              <w:t>泵站机电设备及辅助设备1（同站存在多种设备的增表插入）</w:t>
            </w:r>
          </w:p>
        </w:tc>
      </w:tr>
      <w:tr w14:paraId="634D9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DD6FFE5">
            <w:pPr>
              <w:snapToGrid w:val="0"/>
              <w:rPr>
                <w:rFonts w:ascii="宋体" w:hAnsi="宋体"/>
                <w:color w:val="auto"/>
                <w:szCs w:val="21"/>
                <w:highlight w:val="none"/>
              </w:rPr>
            </w:pPr>
            <w:r>
              <w:rPr>
                <w:rFonts w:hint="eastAsia" w:ascii="宋体" w:hAnsi="宋体"/>
                <w:color w:val="auto"/>
                <w:szCs w:val="21"/>
                <w:highlight w:val="none"/>
              </w:rPr>
              <w:t>设备名称</w:t>
            </w:r>
          </w:p>
        </w:tc>
        <w:tc>
          <w:tcPr>
            <w:tcW w:w="1342" w:type="pct"/>
            <w:vAlign w:val="center"/>
          </w:tcPr>
          <w:p w14:paraId="166EB526">
            <w:pPr>
              <w:widowControl/>
              <w:snapToGrid w:val="0"/>
              <w:jc w:val="center"/>
              <w:rPr>
                <w:rFonts w:ascii="宋体" w:hAnsi="宋体" w:cs="宋体"/>
                <w:color w:val="auto"/>
                <w:kern w:val="0"/>
                <w:szCs w:val="21"/>
                <w:highlight w:val="none"/>
              </w:rPr>
            </w:pPr>
          </w:p>
        </w:tc>
        <w:tc>
          <w:tcPr>
            <w:tcW w:w="1314" w:type="pct"/>
            <w:gridSpan w:val="4"/>
            <w:vAlign w:val="center"/>
          </w:tcPr>
          <w:p w14:paraId="70D1F5A8">
            <w:pPr>
              <w:widowControl/>
              <w:snapToGrid w:val="0"/>
              <w:rPr>
                <w:rFonts w:ascii="宋体" w:hAnsi="宋体" w:cs="宋体"/>
                <w:color w:val="auto"/>
                <w:kern w:val="0"/>
                <w:szCs w:val="21"/>
                <w:highlight w:val="none"/>
              </w:rPr>
            </w:pPr>
            <w:r>
              <w:rPr>
                <w:rFonts w:hint="eastAsia" w:ascii="宋体" w:hAnsi="宋体"/>
                <w:color w:val="auto"/>
                <w:szCs w:val="21"/>
                <w:highlight w:val="none"/>
              </w:rPr>
              <w:t>主要功能</w:t>
            </w:r>
          </w:p>
        </w:tc>
        <w:tc>
          <w:tcPr>
            <w:tcW w:w="1193" w:type="pct"/>
            <w:gridSpan w:val="2"/>
            <w:vAlign w:val="center"/>
          </w:tcPr>
          <w:p w14:paraId="08396753">
            <w:pPr>
              <w:widowControl/>
              <w:snapToGrid w:val="0"/>
              <w:jc w:val="center"/>
              <w:rPr>
                <w:rFonts w:ascii="宋体" w:hAnsi="宋体" w:cs="宋体"/>
                <w:color w:val="auto"/>
                <w:kern w:val="0"/>
                <w:szCs w:val="21"/>
                <w:highlight w:val="none"/>
              </w:rPr>
            </w:pPr>
            <w:r>
              <w:rPr>
                <w:rFonts w:hint="eastAsia" w:ascii="宋体" w:hAnsi="宋体"/>
                <w:color w:val="auto"/>
                <w:szCs w:val="21"/>
                <w:highlight w:val="none"/>
              </w:rPr>
              <w:t>配水</w:t>
            </w:r>
          </w:p>
        </w:tc>
      </w:tr>
      <w:tr w14:paraId="5B7DF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A7552F7">
            <w:pPr>
              <w:snapToGrid w:val="0"/>
              <w:rPr>
                <w:rFonts w:ascii="宋体" w:hAnsi="宋体"/>
                <w:color w:val="auto"/>
                <w:szCs w:val="21"/>
                <w:highlight w:val="none"/>
              </w:rPr>
            </w:pPr>
            <w:r>
              <w:rPr>
                <w:rFonts w:hint="eastAsia" w:ascii="宋体" w:hAnsi="宋体"/>
                <w:color w:val="auto"/>
                <w:szCs w:val="21"/>
                <w:highlight w:val="none"/>
              </w:rPr>
              <w:t>水泵型式（型号）+（干式/潜水）+（混泫泵轴流泵/离心泵）</w:t>
            </w:r>
          </w:p>
        </w:tc>
        <w:tc>
          <w:tcPr>
            <w:tcW w:w="1342" w:type="pct"/>
            <w:vAlign w:val="center"/>
          </w:tcPr>
          <w:p w14:paraId="4E136B30">
            <w:pPr>
              <w:snapToGrid w:val="0"/>
              <w:jc w:val="center"/>
              <w:rPr>
                <w:rFonts w:ascii="宋体" w:hAnsi="宋体"/>
                <w:color w:val="auto"/>
                <w:szCs w:val="21"/>
                <w:highlight w:val="none"/>
              </w:rPr>
            </w:pPr>
            <w:r>
              <w:rPr>
                <w:rFonts w:hint="eastAsia" w:ascii="宋体" w:hAnsi="宋体"/>
                <w:color w:val="auto"/>
                <w:szCs w:val="21"/>
                <w:highlight w:val="none"/>
              </w:rPr>
              <w:t>潜水泵</w:t>
            </w:r>
          </w:p>
        </w:tc>
        <w:tc>
          <w:tcPr>
            <w:tcW w:w="1314" w:type="pct"/>
            <w:gridSpan w:val="4"/>
            <w:vAlign w:val="center"/>
          </w:tcPr>
          <w:p w14:paraId="74158434">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414C526B">
            <w:pPr>
              <w:snapToGrid w:val="0"/>
              <w:rPr>
                <w:rFonts w:ascii="宋体" w:hAnsi="宋体"/>
                <w:color w:val="auto"/>
                <w:szCs w:val="21"/>
                <w:highlight w:val="none"/>
              </w:rPr>
            </w:pPr>
          </w:p>
        </w:tc>
      </w:tr>
      <w:tr w14:paraId="4A966E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66E47C9">
            <w:pPr>
              <w:snapToGrid w:val="0"/>
              <w:rPr>
                <w:rFonts w:ascii="宋体" w:hAnsi="宋体"/>
                <w:color w:val="auto"/>
                <w:szCs w:val="21"/>
                <w:highlight w:val="none"/>
              </w:rPr>
            </w:pPr>
            <w:r>
              <w:rPr>
                <w:rFonts w:hint="eastAsia" w:ascii="宋体" w:hAnsi="宋体"/>
                <w:color w:val="auto"/>
                <w:szCs w:val="21"/>
                <w:highlight w:val="none"/>
              </w:rPr>
              <w:t>水泵安装高程</w:t>
            </w:r>
          </w:p>
        </w:tc>
        <w:tc>
          <w:tcPr>
            <w:tcW w:w="1342" w:type="pct"/>
            <w:vAlign w:val="center"/>
          </w:tcPr>
          <w:p w14:paraId="15F3176C">
            <w:pPr>
              <w:snapToGrid w:val="0"/>
              <w:jc w:val="center"/>
              <w:rPr>
                <w:rFonts w:ascii="宋体" w:hAnsi="宋体"/>
                <w:color w:val="auto"/>
                <w:szCs w:val="21"/>
                <w:highlight w:val="none"/>
              </w:rPr>
            </w:pPr>
          </w:p>
        </w:tc>
        <w:tc>
          <w:tcPr>
            <w:tcW w:w="1314" w:type="pct"/>
            <w:gridSpan w:val="4"/>
            <w:vAlign w:val="center"/>
          </w:tcPr>
          <w:p w14:paraId="01EEE642">
            <w:pPr>
              <w:snapToGrid w:val="0"/>
              <w:rPr>
                <w:rFonts w:ascii="宋体" w:hAnsi="宋体"/>
                <w:color w:val="auto"/>
                <w:szCs w:val="21"/>
                <w:highlight w:val="none"/>
              </w:rPr>
            </w:pPr>
            <w:r>
              <w:rPr>
                <w:rFonts w:hint="eastAsia" w:ascii="宋体" w:hAnsi="宋体"/>
                <w:color w:val="auto"/>
                <w:szCs w:val="21"/>
                <w:highlight w:val="none"/>
              </w:rPr>
              <w:t>配套拍门型式</w:t>
            </w:r>
          </w:p>
        </w:tc>
        <w:tc>
          <w:tcPr>
            <w:tcW w:w="1193" w:type="pct"/>
            <w:gridSpan w:val="2"/>
            <w:vAlign w:val="center"/>
          </w:tcPr>
          <w:p w14:paraId="767A9242">
            <w:pPr>
              <w:snapToGrid w:val="0"/>
              <w:rPr>
                <w:rFonts w:ascii="宋体" w:hAnsi="宋体"/>
                <w:color w:val="auto"/>
                <w:szCs w:val="21"/>
                <w:highlight w:val="none"/>
              </w:rPr>
            </w:pPr>
          </w:p>
        </w:tc>
      </w:tr>
      <w:tr w14:paraId="7E7553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BAE9D3A">
            <w:pPr>
              <w:snapToGrid w:val="0"/>
              <w:rPr>
                <w:rFonts w:ascii="宋体" w:hAnsi="宋体"/>
                <w:color w:val="auto"/>
                <w:szCs w:val="21"/>
                <w:highlight w:val="none"/>
              </w:rPr>
            </w:pPr>
            <w:r>
              <w:rPr>
                <w:rFonts w:hint="eastAsia" w:ascii="宋体" w:hAnsi="宋体"/>
                <w:color w:val="auto"/>
                <w:szCs w:val="21"/>
                <w:highlight w:val="none"/>
              </w:rPr>
              <w:t>水泵台数</w:t>
            </w:r>
          </w:p>
        </w:tc>
        <w:tc>
          <w:tcPr>
            <w:tcW w:w="1342" w:type="pct"/>
            <w:vAlign w:val="center"/>
          </w:tcPr>
          <w:p w14:paraId="67BA87BE">
            <w:pPr>
              <w:snapToGrid w:val="0"/>
              <w:jc w:val="center"/>
              <w:rPr>
                <w:rFonts w:ascii="宋体" w:hAnsi="宋体"/>
                <w:color w:val="auto"/>
                <w:szCs w:val="21"/>
                <w:highlight w:val="none"/>
              </w:rPr>
            </w:pPr>
            <w:r>
              <w:rPr>
                <w:rFonts w:hint="eastAsia" w:ascii="宋体" w:hAnsi="宋体"/>
                <w:color w:val="auto"/>
                <w:szCs w:val="21"/>
                <w:highlight w:val="none"/>
              </w:rPr>
              <w:t>1</w:t>
            </w:r>
          </w:p>
        </w:tc>
        <w:tc>
          <w:tcPr>
            <w:tcW w:w="1314" w:type="pct"/>
            <w:gridSpan w:val="4"/>
            <w:vAlign w:val="center"/>
          </w:tcPr>
          <w:p w14:paraId="4C120BD8">
            <w:pPr>
              <w:snapToGrid w:val="0"/>
              <w:rPr>
                <w:rFonts w:ascii="宋体" w:hAnsi="宋体"/>
                <w:color w:val="auto"/>
                <w:szCs w:val="21"/>
                <w:highlight w:val="none"/>
              </w:rPr>
            </w:pPr>
            <w:r>
              <w:rPr>
                <w:rFonts w:hint="eastAsia" w:ascii="宋体" w:hAnsi="宋体"/>
                <w:color w:val="auto"/>
                <w:szCs w:val="21"/>
                <w:highlight w:val="none"/>
              </w:rPr>
              <w:t>单泵流量</w:t>
            </w:r>
          </w:p>
        </w:tc>
        <w:tc>
          <w:tcPr>
            <w:tcW w:w="1193" w:type="pct"/>
            <w:gridSpan w:val="2"/>
            <w:vAlign w:val="center"/>
          </w:tcPr>
          <w:p w14:paraId="375DA24B">
            <w:pPr>
              <w:snapToGrid w:val="0"/>
              <w:jc w:val="center"/>
              <w:rPr>
                <w:rFonts w:ascii="宋体" w:hAnsi="宋体"/>
                <w:color w:val="auto"/>
                <w:szCs w:val="21"/>
                <w:highlight w:val="none"/>
              </w:rPr>
            </w:pPr>
            <w:r>
              <w:rPr>
                <w:rFonts w:hint="eastAsia" w:ascii="宋体" w:hAnsi="宋体"/>
                <w:color w:val="auto"/>
                <w:szCs w:val="21"/>
                <w:highlight w:val="none"/>
              </w:rPr>
              <w:t>0.25立方米/秒</w:t>
            </w:r>
          </w:p>
        </w:tc>
      </w:tr>
      <w:tr w14:paraId="3BF2A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9353BEB">
            <w:pPr>
              <w:snapToGrid w:val="0"/>
              <w:rPr>
                <w:rFonts w:ascii="宋体" w:hAnsi="宋体"/>
                <w:color w:val="auto"/>
                <w:szCs w:val="21"/>
                <w:highlight w:val="none"/>
              </w:rPr>
            </w:pPr>
            <w:r>
              <w:rPr>
                <w:rFonts w:hint="eastAsia" w:ascii="宋体" w:hAnsi="宋体"/>
                <w:color w:val="auto"/>
                <w:szCs w:val="21"/>
                <w:highlight w:val="none"/>
              </w:rPr>
              <w:t>运行模式（X台X小时）</w:t>
            </w:r>
          </w:p>
        </w:tc>
        <w:tc>
          <w:tcPr>
            <w:tcW w:w="1342" w:type="pct"/>
            <w:vAlign w:val="center"/>
          </w:tcPr>
          <w:p w14:paraId="03F195AC">
            <w:pPr>
              <w:snapToGrid w:val="0"/>
              <w:rPr>
                <w:rFonts w:ascii="宋体" w:hAnsi="宋体"/>
                <w:color w:val="auto"/>
                <w:szCs w:val="21"/>
                <w:highlight w:val="none"/>
              </w:rPr>
            </w:pPr>
            <w:r>
              <w:rPr>
                <w:rFonts w:hint="eastAsia" w:ascii="宋体" w:hAnsi="宋体"/>
                <w:color w:val="auto"/>
                <w:szCs w:val="21"/>
                <w:highlight w:val="none"/>
              </w:rPr>
              <w:t>开  备  小时</w:t>
            </w:r>
          </w:p>
        </w:tc>
        <w:tc>
          <w:tcPr>
            <w:tcW w:w="1314" w:type="pct"/>
            <w:gridSpan w:val="4"/>
            <w:vAlign w:val="center"/>
          </w:tcPr>
          <w:p w14:paraId="3709E366">
            <w:pPr>
              <w:snapToGrid w:val="0"/>
              <w:rPr>
                <w:rFonts w:ascii="宋体" w:hAnsi="宋体"/>
                <w:color w:val="auto"/>
                <w:szCs w:val="21"/>
                <w:highlight w:val="none"/>
              </w:rPr>
            </w:pPr>
            <w:r>
              <w:rPr>
                <w:rFonts w:hint="eastAsia" w:ascii="宋体" w:hAnsi="宋体"/>
                <w:color w:val="auto"/>
                <w:szCs w:val="21"/>
                <w:highlight w:val="none"/>
              </w:rPr>
              <w:t>供电情况（单路/双路）</w:t>
            </w:r>
          </w:p>
        </w:tc>
        <w:tc>
          <w:tcPr>
            <w:tcW w:w="1193" w:type="pct"/>
            <w:gridSpan w:val="2"/>
            <w:vAlign w:val="center"/>
          </w:tcPr>
          <w:p w14:paraId="1879B15A">
            <w:pPr>
              <w:snapToGrid w:val="0"/>
              <w:jc w:val="center"/>
              <w:rPr>
                <w:rFonts w:ascii="宋体" w:hAnsi="宋体"/>
                <w:color w:val="auto"/>
                <w:szCs w:val="21"/>
                <w:highlight w:val="none"/>
              </w:rPr>
            </w:pPr>
            <w:r>
              <w:rPr>
                <w:rFonts w:hint="eastAsia" w:ascii="宋体" w:hAnsi="宋体"/>
                <w:color w:val="auto"/>
                <w:szCs w:val="21"/>
                <w:highlight w:val="none"/>
              </w:rPr>
              <w:t>单路</w:t>
            </w:r>
          </w:p>
        </w:tc>
      </w:tr>
      <w:tr w14:paraId="2DE2D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2A8657C">
            <w:pPr>
              <w:snapToGrid w:val="0"/>
              <w:rPr>
                <w:rFonts w:ascii="宋体" w:hAnsi="宋体"/>
                <w:color w:val="auto"/>
                <w:szCs w:val="21"/>
                <w:highlight w:val="none"/>
              </w:rPr>
            </w:pPr>
            <w:r>
              <w:rPr>
                <w:rFonts w:hint="eastAsia" w:ascii="宋体" w:hAnsi="宋体"/>
                <w:color w:val="auto"/>
                <w:szCs w:val="21"/>
                <w:highlight w:val="none"/>
              </w:rPr>
              <w:t>主变压器型号</w:t>
            </w:r>
          </w:p>
        </w:tc>
        <w:tc>
          <w:tcPr>
            <w:tcW w:w="1342" w:type="pct"/>
            <w:vAlign w:val="center"/>
          </w:tcPr>
          <w:p w14:paraId="722EA367">
            <w:pPr>
              <w:snapToGrid w:val="0"/>
              <w:jc w:val="center"/>
              <w:rPr>
                <w:rFonts w:ascii="宋体" w:hAnsi="宋体"/>
                <w:color w:val="auto"/>
                <w:szCs w:val="21"/>
                <w:highlight w:val="none"/>
              </w:rPr>
            </w:pPr>
          </w:p>
        </w:tc>
        <w:tc>
          <w:tcPr>
            <w:tcW w:w="1314" w:type="pct"/>
            <w:gridSpan w:val="4"/>
            <w:vAlign w:val="center"/>
          </w:tcPr>
          <w:p w14:paraId="056858CB">
            <w:pPr>
              <w:snapToGrid w:val="0"/>
              <w:rPr>
                <w:rFonts w:ascii="宋体" w:hAnsi="宋体"/>
                <w:color w:val="auto"/>
                <w:szCs w:val="21"/>
                <w:highlight w:val="none"/>
              </w:rPr>
            </w:pPr>
            <w:r>
              <w:rPr>
                <w:rFonts w:hint="eastAsia" w:ascii="宋体" w:hAnsi="宋体"/>
                <w:color w:val="auto"/>
                <w:szCs w:val="21"/>
                <w:highlight w:val="none"/>
              </w:rPr>
              <w:t>主变制造厂商</w:t>
            </w:r>
          </w:p>
        </w:tc>
        <w:tc>
          <w:tcPr>
            <w:tcW w:w="1193" w:type="pct"/>
            <w:gridSpan w:val="2"/>
            <w:vAlign w:val="center"/>
          </w:tcPr>
          <w:p w14:paraId="29133BA2">
            <w:pPr>
              <w:snapToGrid w:val="0"/>
              <w:rPr>
                <w:rFonts w:ascii="宋体" w:hAnsi="宋体"/>
                <w:color w:val="auto"/>
                <w:szCs w:val="21"/>
                <w:highlight w:val="none"/>
              </w:rPr>
            </w:pPr>
          </w:p>
        </w:tc>
      </w:tr>
      <w:tr w14:paraId="3A2EE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A6A2070">
            <w:pPr>
              <w:snapToGrid w:val="0"/>
              <w:rPr>
                <w:rFonts w:ascii="宋体" w:hAnsi="宋体"/>
                <w:color w:val="auto"/>
                <w:szCs w:val="21"/>
                <w:highlight w:val="none"/>
              </w:rPr>
            </w:pPr>
            <w:r>
              <w:rPr>
                <w:rFonts w:hint="eastAsia" w:ascii="宋体" w:hAnsi="宋体"/>
                <w:color w:val="auto"/>
                <w:szCs w:val="21"/>
                <w:highlight w:val="none"/>
              </w:rPr>
              <w:t>主变压器台数</w:t>
            </w:r>
          </w:p>
        </w:tc>
        <w:tc>
          <w:tcPr>
            <w:tcW w:w="1342" w:type="pct"/>
            <w:vAlign w:val="center"/>
          </w:tcPr>
          <w:p w14:paraId="1F3080E8">
            <w:pPr>
              <w:snapToGrid w:val="0"/>
              <w:jc w:val="center"/>
              <w:rPr>
                <w:rFonts w:ascii="宋体" w:hAnsi="宋体"/>
                <w:color w:val="auto"/>
                <w:szCs w:val="21"/>
                <w:highlight w:val="none"/>
              </w:rPr>
            </w:pPr>
          </w:p>
        </w:tc>
        <w:tc>
          <w:tcPr>
            <w:tcW w:w="1314" w:type="pct"/>
            <w:gridSpan w:val="4"/>
            <w:vAlign w:val="center"/>
          </w:tcPr>
          <w:p w14:paraId="5BC0B4CF">
            <w:pPr>
              <w:snapToGrid w:val="0"/>
              <w:rPr>
                <w:rFonts w:ascii="宋体" w:hAnsi="宋体"/>
                <w:color w:val="auto"/>
                <w:szCs w:val="21"/>
                <w:highlight w:val="none"/>
              </w:rPr>
            </w:pPr>
            <w:r>
              <w:rPr>
                <w:rFonts w:hint="eastAsia" w:ascii="宋体" w:hAnsi="宋体"/>
                <w:color w:val="auto"/>
                <w:szCs w:val="21"/>
                <w:highlight w:val="none"/>
              </w:rPr>
              <w:t>主变总容量</w:t>
            </w:r>
          </w:p>
        </w:tc>
        <w:tc>
          <w:tcPr>
            <w:tcW w:w="1193" w:type="pct"/>
            <w:gridSpan w:val="2"/>
            <w:vAlign w:val="center"/>
          </w:tcPr>
          <w:p w14:paraId="265577F9">
            <w:pPr>
              <w:snapToGrid w:val="0"/>
              <w:jc w:val="center"/>
              <w:rPr>
                <w:rFonts w:ascii="宋体" w:hAnsi="宋体"/>
                <w:color w:val="auto"/>
                <w:szCs w:val="21"/>
                <w:highlight w:val="none"/>
              </w:rPr>
            </w:pPr>
          </w:p>
        </w:tc>
      </w:tr>
      <w:tr w14:paraId="698B4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5E3FB4BB">
            <w:pPr>
              <w:snapToGrid w:val="0"/>
              <w:rPr>
                <w:rFonts w:ascii="宋体" w:hAnsi="宋体"/>
                <w:color w:val="auto"/>
                <w:szCs w:val="21"/>
                <w:highlight w:val="none"/>
              </w:rPr>
            </w:pPr>
            <w:r>
              <w:rPr>
                <w:rFonts w:hint="eastAsia" w:ascii="宋体" w:hAnsi="宋体"/>
                <w:color w:val="auto"/>
                <w:szCs w:val="21"/>
                <w:highlight w:val="none"/>
              </w:rPr>
              <w:t>站用变压器型号</w:t>
            </w:r>
          </w:p>
        </w:tc>
        <w:tc>
          <w:tcPr>
            <w:tcW w:w="1342" w:type="pct"/>
            <w:vAlign w:val="center"/>
          </w:tcPr>
          <w:p w14:paraId="7F48D64C">
            <w:pPr>
              <w:snapToGrid w:val="0"/>
              <w:jc w:val="center"/>
              <w:rPr>
                <w:rFonts w:ascii="宋体" w:hAnsi="宋体"/>
                <w:color w:val="auto"/>
                <w:szCs w:val="21"/>
                <w:highlight w:val="none"/>
              </w:rPr>
            </w:pPr>
          </w:p>
        </w:tc>
        <w:tc>
          <w:tcPr>
            <w:tcW w:w="1314" w:type="pct"/>
            <w:gridSpan w:val="4"/>
            <w:vAlign w:val="center"/>
          </w:tcPr>
          <w:p w14:paraId="54A69AF5">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6AFB096D">
            <w:pPr>
              <w:snapToGrid w:val="0"/>
              <w:rPr>
                <w:rFonts w:ascii="宋体" w:hAnsi="宋体"/>
                <w:color w:val="auto"/>
                <w:szCs w:val="21"/>
                <w:highlight w:val="none"/>
              </w:rPr>
            </w:pPr>
          </w:p>
        </w:tc>
      </w:tr>
      <w:tr w14:paraId="41E0A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C9EF233">
            <w:pPr>
              <w:snapToGrid w:val="0"/>
              <w:rPr>
                <w:rFonts w:ascii="宋体" w:hAnsi="宋体"/>
                <w:color w:val="auto"/>
                <w:szCs w:val="21"/>
                <w:highlight w:val="none"/>
              </w:rPr>
            </w:pPr>
            <w:r>
              <w:rPr>
                <w:rFonts w:hint="eastAsia" w:ascii="宋体" w:hAnsi="宋体"/>
                <w:color w:val="auto"/>
                <w:szCs w:val="21"/>
                <w:highlight w:val="none"/>
              </w:rPr>
              <w:t>站用变压器台数</w:t>
            </w:r>
          </w:p>
        </w:tc>
        <w:tc>
          <w:tcPr>
            <w:tcW w:w="1342" w:type="pct"/>
            <w:vAlign w:val="center"/>
          </w:tcPr>
          <w:p w14:paraId="1476D1C2">
            <w:pPr>
              <w:snapToGrid w:val="0"/>
              <w:jc w:val="center"/>
              <w:rPr>
                <w:rFonts w:ascii="宋体" w:hAnsi="宋体"/>
                <w:color w:val="auto"/>
                <w:szCs w:val="21"/>
                <w:highlight w:val="none"/>
              </w:rPr>
            </w:pPr>
          </w:p>
        </w:tc>
        <w:tc>
          <w:tcPr>
            <w:tcW w:w="1314" w:type="pct"/>
            <w:gridSpan w:val="4"/>
            <w:vAlign w:val="center"/>
          </w:tcPr>
          <w:p w14:paraId="53F27597">
            <w:pPr>
              <w:snapToGrid w:val="0"/>
              <w:rPr>
                <w:rFonts w:ascii="宋体" w:hAnsi="宋体"/>
                <w:color w:val="auto"/>
                <w:szCs w:val="21"/>
                <w:highlight w:val="none"/>
              </w:rPr>
            </w:pPr>
            <w:r>
              <w:rPr>
                <w:rFonts w:hint="eastAsia" w:ascii="宋体" w:hAnsi="宋体"/>
                <w:color w:val="auto"/>
                <w:szCs w:val="21"/>
                <w:highlight w:val="none"/>
              </w:rPr>
              <w:t>站用变总容量</w:t>
            </w:r>
          </w:p>
        </w:tc>
        <w:tc>
          <w:tcPr>
            <w:tcW w:w="1193" w:type="pct"/>
            <w:gridSpan w:val="2"/>
            <w:vAlign w:val="center"/>
          </w:tcPr>
          <w:p w14:paraId="752ECE25">
            <w:pPr>
              <w:snapToGrid w:val="0"/>
              <w:jc w:val="center"/>
              <w:rPr>
                <w:rFonts w:ascii="宋体" w:hAnsi="宋体"/>
                <w:color w:val="auto"/>
                <w:szCs w:val="21"/>
                <w:highlight w:val="none"/>
              </w:rPr>
            </w:pPr>
          </w:p>
        </w:tc>
      </w:tr>
      <w:tr w14:paraId="28FF1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6F15AF2">
            <w:pPr>
              <w:snapToGrid w:val="0"/>
              <w:rPr>
                <w:rFonts w:ascii="宋体" w:hAnsi="宋体"/>
                <w:color w:val="auto"/>
                <w:szCs w:val="21"/>
                <w:highlight w:val="none"/>
              </w:rPr>
            </w:pPr>
            <w:r>
              <w:rPr>
                <w:rFonts w:hint="eastAsia" w:ascii="宋体" w:hAnsi="宋体"/>
                <w:color w:val="auto"/>
                <w:szCs w:val="21"/>
                <w:highlight w:val="none"/>
              </w:rPr>
              <w:t>电动机型号</w:t>
            </w:r>
          </w:p>
        </w:tc>
        <w:tc>
          <w:tcPr>
            <w:tcW w:w="1342" w:type="pct"/>
            <w:vAlign w:val="center"/>
          </w:tcPr>
          <w:p w14:paraId="23E9AEE8">
            <w:pPr>
              <w:snapToGrid w:val="0"/>
              <w:jc w:val="center"/>
              <w:rPr>
                <w:rFonts w:ascii="宋体" w:hAnsi="宋体"/>
                <w:color w:val="auto"/>
                <w:szCs w:val="21"/>
                <w:highlight w:val="none"/>
              </w:rPr>
            </w:pPr>
          </w:p>
        </w:tc>
        <w:tc>
          <w:tcPr>
            <w:tcW w:w="1314" w:type="pct"/>
            <w:gridSpan w:val="4"/>
            <w:vAlign w:val="center"/>
          </w:tcPr>
          <w:p w14:paraId="73E87F50">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1E040790">
            <w:pPr>
              <w:snapToGrid w:val="0"/>
              <w:rPr>
                <w:rFonts w:ascii="宋体" w:hAnsi="宋体"/>
                <w:color w:val="auto"/>
                <w:szCs w:val="21"/>
                <w:highlight w:val="none"/>
              </w:rPr>
            </w:pPr>
          </w:p>
        </w:tc>
      </w:tr>
      <w:tr w14:paraId="2E686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DEEA983">
            <w:pPr>
              <w:snapToGrid w:val="0"/>
              <w:rPr>
                <w:rFonts w:ascii="宋体" w:hAnsi="宋体"/>
                <w:color w:val="auto"/>
                <w:szCs w:val="21"/>
                <w:highlight w:val="none"/>
              </w:rPr>
            </w:pPr>
            <w:r>
              <w:rPr>
                <w:rFonts w:hint="eastAsia" w:ascii="宋体" w:hAnsi="宋体"/>
                <w:color w:val="auto"/>
                <w:szCs w:val="21"/>
                <w:highlight w:val="none"/>
              </w:rPr>
              <w:t>电压等级</w:t>
            </w:r>
          </w:p>
        </w:tc>
        <w:tc>
          <w:tcPr>
            <w:tcW w:w="1342" w:type="pct"/>
            <w:vAlign w:val="center"/>
          </w:tcPr>
          <w:p w14:paraId="22C7448A">
            <w:pPr>
              <w:snapToGrid w:val="0"/>
              <w:jc w:val="center"/>
              <w:rPr>
                <w:rFonts w:ascii="宋体" w:hAnsi="宋体"/>
                <w:color w:val="auto"/>
                <w:szCs w:val="21"/>
                <w:highlight w:val="none"/>
              </w:rPr>
            </w:pPr>
            <w:r>
              <w:rPr>
                <w:rFonts w:hint="eastAsia" w:ascii="宋体" w:hAnsi="宋体"/>
                <w:color w:val="auto"/>
                <w:szCs w:val="21"/>
                <w:highlight w:val="none"/>
              </w:rPr>
              <w:t>380V</w:t>
            </w:r>
          </w:p>
        </w:tc>
        <w:tc>
          <w:tcPr>
            <w:tcW w:w="1314" w:type="pct"/>
            <w:gridSpan w:val="4"/>
            <w:vAlign w:val="center"/>
          </w:tcPr>
          <w:p w14:paraId="1645D535">
            <w:pPr>
              <w:snapToGrid w:val="0"/>
              <w:rPr>
                <w:rFonts w:ascii="宋体" w:hAnsi="宋体"/>
                <w:color w:val="auto"/>
                <w:szCs w:val="21"/>
                <w:highlight w:val="none"/>
              </w:rPr>
            </w:pPr>
            <w:r>
              <w:rPr>
                <w:rFonts w:hint="eastAsia" w:ascii="宋体" w:hAnsi="宋体"/>
                <w:color w:val="auto"/>
                <w:szCs w:val="21"/>
                <w:highlight w:val="none"/>
              </w:rPr>
              <w:t>机组启动方式</w:t>
            </w:r>
          </w:p>
        </w:tc>
        <w:tc>
          <w:tcPr>
            <w:tcW w:w="1193" w:type="pct"/>
            <w:gridSpan w:val="2"/>
            <w:vAlign w:val="center"/>
          </w:tcPr>
          <w:p w14:paraId="2BEB4620">
            <w:pPr>
              <w:snapToGrid w:val="0"/>
              <w:jc w:val="center"/>
              <w:rPr>
                <w:rFonts w:ascii="宋体" w:hAnsi="宋体"/>
                <w:color w:val="auto"/>
                <w:szCs w:val="21"/>
                <w:highlight w:val="none"/>
              </w:rPr>
            </w:pPr>
          </w:p>
        </w:tc>
      </w:tr>
      <w:tr w14:paraId="72F9B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680275C">
            <w:pPr>
              <w:snapToGrid w:val="0"/>
              <w:rPr>
                <w:rFonts w:ascii="宋体" w:hAnsi="宋体"/>
                <w:color w:val="auto"/>
                <w:szCs w:val="21"/>
                <w:highlight w:val="none"/>
              </w:rPr>
            </w:pPr>
            <w:r>
              <w:rPr>
                <w:rFonts w:hint="eastAsia" w:ascii="宋体" w:hAnsi="宋体"/>
                <w:color w:val="auto"/>
                <w:szCs w:val="21"/>
                <w:highlight w:val="none"/>
              </w:rPr>
              <w:t>开关柜型号</w:t>
            </w:r>
          </w:p>
        </w:tc>
        <w:tc>
          <w:tcPr>
            <w:tcW w:w="1342" w:type="pct"/>
            <w:vAlign w:val="center"/>
          </w:tcPr>
          <w:p w14:paraId="3032C9AA">
            <w:pPr>
              <w:snapToGrid w:val="0"/>
              <w:jc w:val="center"/>
              <w:rPr>
                <w:rFonts w:ascii="宋体" w:hAnsi="宋体"/>
                <w:color w:val="auto"/>
                <w:szCs w:val="21"/>
                <w:highlight w:val="none"/>
              </w:rPr>
            </w:pPr>
          </w:p>
        </w:tc>
        <w:tc>
          <w:tcPr>
            <w:tcW w:w="1314" w:type="pct"/>
            <w:gridSpan w:val="4"/>
            <w:vAlign w:val="center"/>
          </w:tcPr>
          <w:p w14:paraId="6AEB0FAD">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55CBF29A">
            <w:pPr>
              <w:snapToGrid w:val="0"/>
              <w:rPr>
                <w:rFonts w:ascii="宋体" w:hAnsi="宋体"/>
                <w:color w:val="auto"/>
                <w:szCs w:val="21"/>
                <w:highlight w:val="none"/>
              </w:rPr>
            </w:pPr>
          </w:p>
        </w:tc>
      </w:tr>
      <w:tr w14:paraId="14AC49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A5805A2">
            <w:pPr>
              <w:snapToGrid w:val="0"/>
              <w:rPr>
                <w:rFonts w:ascii="宋体" w:hAnsi="宋体"/>
                <w:color w:val="auto"/>
                <w:szCs w:val="21"/>
                <w:highlight w:val="none"/>
              </w:rPr>
            </w:pPr>
            <w:r>
              <w:rPr>
                <w:rFonts w:hint="eastAsia" w:ascii="宋体" w:hAnsi="宋体"/>
                <w:color w:val="auto"/>
                <w:szCs w:val="21"/>
                <w:highlight w:val="none"/>
              </w:rPr>
              <w:t>中控系统</w:t>
            </w:r>
          </w:p>
        </w:tc>
        <w:tc>
          <w:tcPr>
            <w:tcW w:w="1342" w:type="pct"/>
            <w:vAlign w:val="center"/>
          </w:tcPr>
          <w:p w14:paraId="77D3D5AC">
            <w:pPr>
              <w:snapToGrid w:val="0"/>
              <w:jc w:val="center"/>
              <w:rPr>
                <w:rFonts w:ascii="宋体" w:hAnsi="宋体"/>
                <w:color w:val="auto"/>
                <w:szCs w:val="21"/>
                <w:highlight w:val="none"/>
              </w:rPr>
            </w:pPr>
          </w:p>
        </w:tc>
        <w:tc>
          <w:tcPr>
            <w:tcW w:w="1314" w:type="pct"/>
            <w:gridSpan w:val="4"/>
            <w:vAlign w:val="center"/>
          </w:tcPr>
          <w:p w14:paraId="6328DD96">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1B585AA2">
            <w:pPr>
              <w:snapToGrid w:val="0"/>
              <w:rPr>
                <w:rFonts w:ascii="宋体" w:hAnsi="宋体"/>
                <w:color w:val="auto"/>
                <w:szCs w:val="21"/>
                <w:highlight w:val="none"/>
              </w:rPr>
            </w:pPr>
          </w:p>
        </w:tc>
      </w:tr>
      <w:tr w14:paraId="6C882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C364156">
            <w:pPr>
              <w:snapToGrid w:val="0"/>
              <w:rPr>
                <w:rFonts w:ascii="宋体" w:hAnsi="宋体"/>
                <w:color w:val="auto"/>
                <w:szCs w:val="21"/>
                <w:highlight w:val="none"/>
              </w:rPr>
            </w:pPr>
            <w:r>
              <w:rPr>
                <w:rFonts w:hint="eastAsia" w:ascii="宋体" w:hAnsi="宋体"/>
                <w:color w:val="auto"/>
                <w:szCs w:val="21"/>
                <w:highlight w:val="none"/>
              </w:rPr>
              <w:t>防雷等级</w:t>
            </w:r>
          </w:p>
        </w:tc>
        <w:tc>
          <w:tcPr>
            <w:tcW w:w="1342" w:type="pct"/>
            <w:vAlign w:val="center"/>
          </w:tcPr>
          <w:p w14:paraId="66412038">
            <w:pPr>
              <w:snapToGrid w:val="0"/>
              <w:jc w:val="center"/>
              <w:rPr>
                <w:rFonts w:ascii="宋体" w:hAnsi="宋体"/>
                <w:color w:val="auto"/>
                <w:szCs w:val="21"/>
                <w:highlight w:val="none"/>
              </w:rPr>
            </w:pPr>
          </w:p>
        </w:tc>
        <w:tc>
          <w:tcPr>
            <w:tcW w:w="1314" w:type="pct"/>
            <w:gridSpan w:val="4"/>
            <w:vAlign w:val="center"/>
          </w:tcPr>
          <w:p w14:paraId="2AE71AD3">
            <w:pPr>
              <w:snapToGrid w:val="0"/>
              <w:rPr>
                <w:rFonts w:ascii="宋体" w:hAnsi="宋体"/>
                <w:color w:val="auto"/>
                <w:szCs w:val="21"/>
                <w:highlight w:val="none"/>
              </w:rPr>
            </w:pPr>
            <w:r>
              <w:rPr>
                <w:rFonts w:hint="eastAsia" w:ascii="宋体" w:hAnsi="宋体"/>
                <w:color w:val="auto"/>
                <w:szCs w:val="21"/>
                <w:highlight w:val="none"/>
              </w:rPr>
              <w:t>防雷设备型号</w:t>
            </w:r>
          </w:p>
        </w:tc>
        <w:tc>
          <w:tcPr>
            <w:tcW w:w="1193" w:type="pct"/>
            <w:gridSpan w:val="2"/>
            <w:vAlign w:val="center"/>
          </w:tcPr>
          <w:p w14:paraId="5FCB449C">
            <w:pPr>
              <w:snapToGrid w:val="0"/>
              <w:rPr>
                <w:rFonts w:ascii="宋体" w:hAnsi="宋体"/>
                <w:color w:val="auto"/>
                <w:szCs w:val="21"/>
                <w:highlight w:val="none"/>
              </w:rPr>
            </w:pPr>
          </w:p>
        </w:tc>
      </w:tr>
      <w:tr w14:paraId="24809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8B93FF5">
            <w:pPr>
              <w:snapToGrid w:val="0"/>
              <w:rPr>
                <w:rFonts w:ascii="宋体" w:hAnsi="宋体"/>
                <w:color w:val="auto"/>
                <w:szCs w:val="21"/>
                <w:highlight w:val="none"/>
              </w:rPr>
            </w:pPr>
            <w:r>
              <w:rPr>
                <w:rFonts w:hint="eastAsia" w:ascii="宋体" w:hAnsi="宋体"/>
                <w:color w:val="auto"/>
                <w:szCs w:val="21"/>
                <w:highlight w:val="none"/>
              </w:rPr>
              <w:t>防雷设备数量</w:t>
            </w:r>
          </w:p>
        </w:tc>
        <w:tc>
          <w:tcPr>
            <w:tcW w:w="1342" w:type="pct"/>
            <w:vAlign w:val="center"/>
          </w:tcPr>
          <w:p w14:paraId="1360EF26">
            <w:pPr>
              <w:snapToGrid w:val="0"/>
              <w:jc w:val="center"/>
              <w:rPr>
                <w:rFonts w:ascii="宋体" w:hAnsi="宋体"/>
                <w:color w:val="auto"/>
                <w:szCs w:val="21"/>
                <w:highlight w:val="none"/>
              </w:rPr>
            </w:pPr>
          </w:p>
        </w:tc>
        <w:tc>
          <w:tcPr>
            <w:tcW w:w="1314" w:type="pct"/>
            <w:gridSpan w:val="4"/>
            <w:vAlign w:val="center"/>
          </w:tcPr>
          <w:p w14:paraId="61C3620B">
            <w:pPr>
              <w:snapToGrid w:val="0"/>
              <w:rPr>
                <w:rFonts w:ascii="宋体" w:hAnsi="宋体"/>
                <w:color w:val="auto"/>
                <w:szCs w:val="21"/>
                <w:highlight w:val="none"/>
              </w:rPr>
            </w:pPr>
            <w:r>
              <w:rPr>
                <w:rFonts w:hint="eastAsia" w:ascii="宋体" w:hAnsi="宋体"/>
                <w:color w:val="auto"/>
                <w:szCs w:val="21"/>
                <w:highlight w:val="none"/>
              </w:rPr>
              <w:t>制造厂商</w:t>
            </w:r>
          </w:p>
        </w:tc>
        <w:tc>
          <w:tcPr>
            <w:tcW w:w="1193" w:type="pct"/>
            <w:gridSpan w:val="2"/>
            <w:vAlign w:val="center"/>
          </w:tcPr>
          <w:p w14:paraId="6D6F5DCA">
            <w:pPr>
              <w:snapToGrid w:val="0"/>
              <w:rPr>
                <w:rFonts w:ascii="宋体" w:hAnsi="宋体"/>
                <w:color w:val="auto"/>
                <w:szCs w:val="21"/>
                <w:highlight w:val="none"/>
              </w:rPr>
            </w:pPr>
          </w:p>
        </w:tc>
      </w:tr>
      <w:tr w14:paraId="49815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02F1BDBB">
            <w:pPr>
              <w:snapToGrid w:val="0"/>
              <w:rPr>
                <w:rFonts w:ascii="宋体" w:hAnsi="宋体"/>
                <w:color w:val="auto"/>
                <w:szCs w:val="21"/>
                <w:highlight w:val="none"/>
              </w:rPr>
            </w:pPr>
            <w:r>
              <w:rPr>
                <w:rFonts w:hint="eastAsia" w:ascii="宋体" w:hAnsi="宋体"/>
                <w:color w:val="auto"/>
                <w:szCs w:val="21"/>
                <w:highlight w:val="none"/>
              </w:rPr>
              <w:t>泵站其他设施设备</w:t>
            </w:r>
          </w:p>
        </w:tc>
      </w:tr>
      <w:tr w14:paraId="12A7A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20396A0">
            <w:pPr>
              <w:snapToGrid w:val="0"/>
              <w:rPr>
                <w:rFonts w:ascii="宋体" w:hAnsi="宋体"/>
                <w:color w:val="auto"/>
                <w:szCs w:val="21"/>
                <w:highlight w:val="none"/>
              </w:rPr>
            </w:pPr>
            <w:r>
              <w:rPr>
                <w:rFonts w:hint="eastAsia" w:ascii="宋体" w:hAnsi="宋体"/>
                <w:color w:val="auto"/>
                <w:szCs w:val="21"/>
                <w:highlight w:val="none"/>
              </w:rPr>
              <w:t>泵站管养占地总面积</w:t>
            </w:r>
          </w:p>
        </w:tc>
        <w:tc>
          <w:tcPr>
            <w:tcW w:w="1342" w:type="pct"/>
            <w:vAlign w:val="center"/>
          </w:tcPr>
          <w:p w14:paraId="1DE29301">
            <w:pPr>
              <w:snapToGrid w:val="0"/>
              <w:jc w:val="center"/>
              <w:rPr>
                <w:rFonts w:ascii="宋体" w:hAnsi="宋体"/>
                <w:color w:val="auto"/>
                <w:szCs w:val="21"/>
                <w:highlight w:val="none"/>
              </w:rPr>
            </w:pPr>
            <w:r>
              <w:rPr>
                <w:rFonts w:hint="eastAsia" w:ascii="宋体" w:hAnsi="宋体"/>
                <w:color w:val="auto"/>
                <w:szCs w:val="21"/>
                <w:highlight w:val="none"/>
              </w:rPr>
              <w:t>45平方米</w:t>
            </w:r>
          </w:p>
        </w:tc>
        <w:tc>
          <w:tcPr>
            <w:tcW w:w="1314" w:type="pct"/>
            <w:gridSpan w:val="4"/>
            <w:vAlign w:val="center"/>
          </w:tcPr>
          <w:p w14:paraId="3CA1CDBD">
            <w:pPr>
              <w:snapToGrid w:val="0"/>
              <w:rPr>
                <w:rFonts w:ascii="宋体" w:hAnsi="宋体"/>
                <w:color w:val="auto"/>
                <w:szCs w:val="21"/>
                <w:highlight w:val="none"/>
              </w:rPr>
            </w:pPr>
            <w:r>
              <w:rPr>
                <w:rFonts w:hint="eastAsia" w:ascii="宋体" w:hAnsi="宋体"/>
                <w:color w:val="auto"/>
                <w:szCs w:val="21"/>
                <w:highlight w:val="none"/>
              </w:rPr>
              <w:t>围墙（有/否）+（长度）</w:t>
            </w:r>
          </w:p>
        </w:tc>
        <w:tc>
          <w:tcPr>
            <w:tcW w:w="1193" w:type="pct"/>
            <w:gridSpan w:val="2"/>
            <w:vAlign w:val="center"/>
          </w:tcPr>
          <w:p w14:paraId="40DE3084">
            <w:pPr>
              <w:snapToGrid w:val="0"/>
              <w:jc w:val="center"/>
              <w:rPr>
                <w:rFonts w:ascii="宋体" w:hAnsi="宋体"/>
                <w:color w:val="auto"/>
                <w:szCs w:val="21"/>
                <w:highlight w:val="none"/>
              </w:rPr>
            </w:pPr>
          </w:p>
        </w:tc>
      </w:tr>
      <w:tr w14:paraId="2CF1B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7E083C9">
            <w:pPr>
              <w:snapToGrid w:val="0"/>
              <w:rPr>
                <w:rFonts w:ascii="宋体" w:hAnsi="宋体"/>
                <w:color w:val="auto"/>
                <w:szCs w:val="21"/>
                <w:highlight w:val="none"/>
              </w:rPr>
            </w:pPr>
            <w:r>
              <w:rPr>
                <w:rFonts w:hint="eastAsia" w:ascii="宋体" w:hAnsi="宋体"/>
                <w:color w:val="auto"/>
                <w:szCs w:val="21"/>
                <w:highlight w:val="none"/>
              </w:rPr>
              <w:t>站区绿化面积</w:t>
            </w:r>
          </w:p>
        </w:tc>
        <w:tc>
          <w:tcPr>
            <w:tcW w:w="1342" w:type="pct"/>
            <w:vAlign w:val="center"/>
          </w:tcPr>
          <w:p w14:paraId="6100F909">
            <w:pPr>
              <w:snapToGrid w:val="0"/>
              <w:jc w:val="center"/>
              <w:rPr>
                <w:rFonts w:ascii="宋体" w:hAnsi="宋体"/>
                <w:color w:val="auto"/>
                <w:szCs w:val="21"/>
                <w:highlight w:val="none"/>
              </w:rPr>
            </w:pPr>
          </w:p>
        </w:tc>
        <w:tc>
          <w:tcPr>
            <w:tcW w:w="1314" w:type="pct"/>
            <w:gridSpan w:val="4"/>
            <w:vAlign w:val="center"/>
          </w:tcPr>
          <w:p w14:paraId="7F446BC4">
            <w:pPr>
              <w:snapToGrid w:val="0"/>
              <w:rPr>
                <w:rFonts w:ascii="宋体" w:hAnsi="宋体"/>
                <w:color w:val="auto"/>
                <w:szCs w:val="21"/>
                <w:highlight w:val="none"/>
              </w:rPr>
            </w:pPr>
            <w:r>
              <w:rPr>
                <w:rFonts w:hint="eastAsia" w:ascii="宋体" w:hAnsi="宋体"/>
                <w:color w:val="auto"/>
                <w:szCs w:val="21"/>
                <w:highlight w:val="none"/>
              </w:rPr>
              <w:t>站区慢行面积（含桥梁）</w:t>
            </w:r>
          </w:p>
        </w:tc>
        <w:tc>
          <w:tcPr>
            <w:tcW w:w="1193" w:type="pct"/>
            <w:gridSpan w:val="2"/>
            <w:vAlign w:val="center"/>
          </w:tcPr>
          <w:p w14:paraId="031294FB">
            <w:pPr>
              <w:snapToGrid w:val="0"/>
              <w:jc w:val="center"/>
              <w:rPr>
                <w:rFonts w:ascii="宋体" w:hAnsi="宋体"/>
                <w:color w:val="auto"/>
                <w:szCs w:val="21"/>
                <w:highlight w:val="none"/>
              </w:rPr>
            </w:pPr>
            <w:r>
              <w:rPr>
                <w:rFonts w:hint="eastAsia" w:ascii="宋体" w:hAnsi="宋体"/>
                <w:color w:val="auto"/>
                <w:szCs w:val="21"/>
                <w:highlight w:val="none"/>
              </w:rPr>
              <w:t>平方米</w:t>
            </w:r>
          </w:p>
        </w:tc>
      </w:tr>
      <w:tr w14:paraId="02D64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BA46DD3">
            <w:pPr>
              <w:snapToGrid w:val="0"/>
              <w:rPr>
                <w:rFonts w:ascii="宋体" w:hAnsi="宋体"/>
                <w:color w:val="auto"/>
                <w:szCs w:val="21"/>
                <w:highlight w:val="none"/>
              </w:rPr>
            </w:pPr>
            <w:r>
              <w:rPr>
                <w:rFonts w:hint="eastAsia" w:ascii="宋体" w:hAnsi="宋体"/>
                <w:color w:val="auto"/>
                <w:szCs w:val="21"/>
                <w:highlight w:val="none"/>
              </w:rPr>
              <w:t>桥梁型式</w:t>
            </w:r>
          </w:p>
        </w:tc>
        <w:tc>
          <w:tcPr>
            <w:tcW w:w="1342" w:type="pct"/>
            <w:vAlign w:val="center"/>
          </w:tcPr>
          <w:p w14:paraId="725A11C0">
            <w:pPr>
              <w:snapToGrid w:val="0"/>
              <w:jc w:val="center"/>
              <w:rPr>
                <w:rFonts w:ascii="宋体" w:hAnsi="宋体"/>
                <w:color w:val="auto"/>
                <w:szCs w:val="21"/>
                <w:highlight w:val="none"/>
              </w:rPr>
            </w:pPr>
          </w:p>
        </w:tc>
        <w:tc>
          <w:tcPr>
            <w:tcW w:w="1314" w:type="pct"/>
            <w:gridSpan w:val="4"/>
            <w:vAlign w:val="center"/>
          </w:tcPr>
          <w:p w14:paraId="70E87666">
            <w:pPr>
              <w:snapToGrid w:val="0"/>
              <w:rPr>
                <w:rFonts w:ascii="宋体" w:hAnsi="宋体"/>
                <w:color w:val="auto"/>
                <w:szCs w:val="21"/>
                <w:highlight w:val="none"/>
              </w:rPr>
            </w:pPr>
            <w:r>
              <w:rPr>
                <w:rFonts w:hint="eastAsia" w:ascii="宋体" w:hAnsi="宋体"/>
                <w:color w:val="auto"/>
                <w:szCs w:val="21"/>
                <w:highlight w:val="none"/>
              </w:rPr>
              <w:t>桥梁跨径</w:t>
            </w:r>
          </w:p>
        </w:tc>
        <w:tc>
          <w:tcPr>
            <w:tcW w:w="1193" w:type="pct"/>
            <w:gridSpan w:val="2"/>
            <w:vAlign w:val="center"/>
          </w:tcPr>
          <w:p w14:paraId="06ACACC3">
            <w:pPr>
              <w:snapToGrid w:val="0"/>
              <w:jc w:val="center"/>
              <w:rPr>
                <w:rFonts w:ascii="宋体" w:hAnsi="宋体"/>
                <w:color w:val="auto"/>
                <w:szCs w:val="21"/>
                <w:highlight w:val="none"/>
              </w:rPr>
            </w:pPr>
          </w:p>
        </w:tc>
      </w:tr>
      <w:tr w14:paraId="65218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1BADBD9C">
            <w:pPr>
              <w:snapToGrid w:val="0"/>
              <w:rPr>
                <w:rFonts w:ascii="宋体" w:hAnsi="宋体"/>
                <w:color w:val="auto"/>
                <w:szCs w:val="21"/>
                <w:highlight w:val="none"/>
              </w:rPr>
            </w:pPr>
            <w:r>
              <w:rPr>
                <w:rFonts w:hint="eastAsia" w:ascii="宋体" w:hAnsi="宋体"/>
                <w:color w:val="auto"/>
                <w:szCs w:val="21"/>
                <w:highlight w:val="none"/>
              </w:rPr>
              <w:t>在线监测视频型号</w:t>
            </w:r>
          </w:p>
        </w:tc>
        <w:tc>
          <w:tcPr>
            <w:tcW w:w="1342" w:type="pct"/>
            <w:vAlign w:val="center"/>
          </w:tcPr>
          <w:p w14:paraId="44095A66">
            <w:pPr>
              <w:snapToGrid w:val="0"/>
              <w:jc w:val="center"/>
              <w:rPr>
                <w:rFonts w:ascii="宋体" w:hAnsi="宋体"/>
                <w:color w:val="auto"/>
                <w:szCs w:val="21"/>
                <w:highlight w:val="none"/>
              </w:rPr>
            </w:pPr>
          </w:p>
        </w:tc>
        <w:tc>
          <w:tcPr>
            <w:tcW w:w="1314" w:type="pct"/>
            <w:gridSpan w:val="4"/>
            <w:vAlign w:val="center"/>
          </w:tcPr>
          <w:p w14:paraId="2534850A">
            <w:pPr>
              <w:snapToGrid w:val="0"/>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7A4286D7">
            <w:pPr>
              <w:snapToGrid w:val="0"/>
              <w:jc w:val="center"/>
              <w:rPr>
                <w:rFonts w:ascii="宋体" w:hAnsi="宋体"/>
                <w:color w:val="auto"/>
                <w:szCs w:val="21"/>
                <w:highlight w:val="none"/>
              </w:rPr>
            </w:pPr>
          </w:p>
        </w:tc>
      </w:tr>
      <w:tr w14:paraId="74D0F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456C3CD">
            <w:pPr>
              <w:snapToGrid w:val="0"/>
              <w:rPr>
                <w:rFonts w:ascii="宋体" w:hAnsi="宋体"/>
                <w:color w:val="auto"/>
                <w:szCs w:val="21"/>
                <w:highlight w:val="none"/>
              </w:rPr>
            </w:pPr>
            <w:r>
              <w:rPr>
                <w:rFonts w:hint="eastAsia" w:ascii="宋体" w:hAnsi="宋体"/>
                <w:color w:val="auto"/>
                <w:szCs w:val="21"/>
                <w:highlight w:val="none"/>
              </w:rPr>
              <w:t>在线监测水位型号</w:t>
            </w:r>
          </w:p>
        </w:tc>
        <w:tc>
          <w:tcPr>
            <w:tcW w:w="1342" w:type="pct"/>
            <w:vAlign w:val="center"/>
          </w:tcPr>
          <w:p w14:paraId="4828056B">
            <w:pPr>
              <w:snapToGrid w:val="0"/>
              <w:jc w:val="center"/>
              <w:rPr>
                <w:rFonts w:ascii="宋体" w:hAnsi="宋体"/>
                <w:color w:val="auto"/>
                <w:szCs w:val="21"/>
                <w:highlight w:val="none"/>
              </w:rPr>
            </w:pPr>
          </w:p>
        </w:tc>
        <w:tc>
          <w:tcPr>
            <w:tcW w:w="1314" w:type="pct"/>
            <w:gridSpan w:val="4"/>
            <w:vAlign w:val="center"/>
          </w:tcPr>
          <w:p w14:paraId="09B00254">
            <w:pPr>
              <w:snapToGrid w:val="0"/>
              <w:rPr>
                <w:rFonts w:ascii="宋体" w:hAnsi="宋体"/>
                <w:color w:val="auto"/>
                <w:szCs w:val="21"/>
                <w:highlight w:val="none"/>
              </w:rPr>
            </w:pPr>
            <w:r>
              <w:rPr>
                <w:rFonts w:hint="eastAsia" w:ascii="宋体" w:hAnsi="宋体"/>
                <w:color w:val="auto"/>
                <w:szCs w:val="21"/>
                <w:highlight w:val="none"/>
              </w:rPr>
              <w:t>数量</w:t>
            </w:r>
          </w:p>
        </w:tc>
        <w:tc>
          <w:tcPr>
            <w:tcW w:w="1193" w:type="pct"/>
            <w:gridSpan w:val="2"/>
            <w:vAlign w:val="center"/>
          </w:tcPr>
          <w:p w14:paraId="5F92221B">
            <w:pPr>
              <w:snapToGrid w:val="0"/>
              <w:jc w:val="center"/>
              <w:rPr>
                <w:rFonts w:ascii="宋体" w:hAnsi="宋体"/>
                <w:color w:val="auto"/>
                <w:szCs w:val="21"/>
                <w:highlight w:val="none"/>
              </w:rPr>
            </w:pPr>
          </w:p>
        </w:tc>
      </w:tr>
      <w:tr w14:paraId="4323C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CA2225B">
            <w:pPr>
              <w:snapToGrid w:val="0"/>
              <w:rPr>
                <w:rFonts w:ascii="宋体" w:hAnsi="宋体"/>
                <w:color w:val="auto"/>
                <w:szCs w:val="21"/>
                <w:highlight w:val="none"/>
              </w:rPr>
            </w:pPr>
            <w:r>
              <w:rPr>
                <w:rFonts w:hint="eastAsia" w:ascii="宋体" w:hAnsi="宋体"/>
                <w:color w:val="auto"/>
                <w:szCs w:val="21"/>
                <w:highlight w:val="none"/>
              </w:rPr>
              <w:t>闸站监控系统型号</w:t>
            </w:r>
          </w:p>
        </w:tc>
        <w:tc>
          <w:tcPr>
            <w:tcW w:w="1342" w:type="pct"/>
            <w:vAlign w:val="center"/>
          </w:tcPr>
          <w:p w14:paraId="7401F423">
            <w:pPr>
              <w:snapToGrid w:val="0"/>
              <w:rPr>
                <w:rFonts w:ascii="宋体" w:hAnsi="宋体"/>
                <w:color w:val="auto"/>
                <w:szCs w:val="21"/>
                <w:highlight w:val="none"/>
              </w:rPr>
            </w:pPr>
          </w:p>
        </w:tc>
        <w:tc>
          <w:tcPr>
            <w:tcW w:w="1314" w:type="pct"/>
            <w:gridSpan w:val="4"/>
            <w:vAlign w:val="center"/>
          </w:tcPr>
          <w:p w14:paraId="7506D6C5">
            <w:pPr>
              <w:snapToGrid w:val="0"/>
              <w:rPr>
                <w:rFonts w:ascii="宋体" w:hAnsi="宋体"/>
                <w:color w:val="auto"/>
                <w:szCs w:val="21"/>
                <w:highlight w:val="none"/>
              </w:rPr>
            </w:pPr>
            <w:r>
              <w:rPr>
                <w:rFonts w:hint="eastAsia" w:ascii="宋体" w:hAnsi="宋体"/>
                <w:color w:val="auto"/>
                <w:szCs w:val="21"/>
                <w:highlight w:val="none"/>
              </w:rPr>
              <w:t>网络通讯兆数</w:t>
            </w:r>
          </w:p>
        </w:tc>
        <w:tc>
          <w:tcPr>
            <w:tcW w:w="1193" w:type="pct"/>
            <w:gridSpan w:val="2"/>
            <w:vAlign w:val="center"/>
          </w:tcPr>
          <w:p w14:paraId="174940D4">
            <w:pPr>
              <w:snapToGrid w:val="0"/>
              <w:jc w:val="center"/>
              <w:rPr>
                <w:rFonts w:ascii="宋体" w:hAnsi="宋体"/>
                <w:color w:val="auto"/>
                <w:szCs w:val="21"/>
                <w:highlight w:val="none"/>
              </w:rPr>
            </w:pPr>
          </w:p>
        </w:tc>
      </w:tr>
      <w:tr w14:paraId="5627D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0588DBEB">
            <w:pPr>
              <w:snapToGrid w:val="0"/>
              <w:rPr>
                <w:rFonts w:ascii="宋体" w:hAnsi="宋体"/>
                <w:color w:val="auto"/>
                <w:szCs w:val="21"/>
                <w:highlight w:val="none"/>
              </w:rPr>
            </w:pPr>
            <w:r>
              <w:rPr>
                <w:rFonts w:hint="eastAsia" w:ascii="宋体" w:hAnsi="宋体"/>
                <w:color w:val="auto"/>
                <w:szCs w:val="21"/>
                <w:highlight w:val="none"/>
              </w:rPr>
              <w:t>沉砂池尺寸（长×宽）</w:t>
            </w:r>
          </w:p>
        </w:tc>
        <w:tc>
          <w:tcPr>
            <w:tcW w:w="1342" w:type="pct"/>
            <w:vAlign w:val="center"/>
          </w:tcPr>
          <w:p w14:paraId="20D33EF8">
            <w:pPr>
              <w:snapToGrid w:val="0"/>
              <w:jc w:val="center"/>
              <w:rPr>
                <w:rFonts w:ascii="宋体" w:hAnsi="宋体"/>
                <w:color w:val="auto"/>
                <w:szCs w:val="21"/>
                <w:highlight w:val="none"/>
              </w:rPr>
            </w:pPr>
          </w:p>
        </w:tc>
        <w:tc>
          <w:tcPr>
            <w:tcW w:w="1314" w:type="pct"/>
            <w:gridSpan w:val="4"/>
            <w:vAlign w:val="center"/>
          </w:tcPr>
          <w:p w14:paraId="7443DA17">
            <w:pPr>
              <w:snapToGrid w:val="0"/>
              <w:rPr>
                <w:rFonts w:ascii="宋体" w:hAnsi="宋体"/>
                <w:color w:val="auto"/>
                <w:szCs w:val="21"/>
                <w:highlight w:val="none"/>
              </w:rPr>
            </w:pPr>
            <w:r>
              <w:rPr>
                <w:rFonts w:hint="eastAsia" w:ascii="宋体" w:hAnsi="宋体"/>
                <w:color w:val="auto"/>
                <w:szCs w:val="21"/>
                <w:highlight w:val="none"/>
              </w:rPr>
              <w:t>沉砂池通道数量</w:t>
            </w:r>
          </w:p>
        </w:tc>
        <w:tc>
          <w:tcPr>
            <w:tcW w:w="1193" w:type="pct"/>
            <w:gridSpan w:val="2"/>
            <w:vAlign w:val="center"/>
          </w:tcPr>
          <w:p w14:paraId="2C9C64B5">
            <w:pPr>
              <w:snapToGrid w:val="0"/>
              <w:jc w:val="center"/>
              <w:rPr>
                <w:rFonts w:ascii="宋体" w:hAnsi="宋体"/>
                <w:color w:val="auto"/>
                <w:szCs w:val="21"/>
                <w:highlight w:val="none"/>
              </w:rPr>
            </w:pPr>
          </w:p>
        </w:tc>
      </w:tr>
      <w:tr w14:paraId="67593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3B4A9DB">
            <w:pPr>
              <w:snapToGrid w:val="0"/>
              <w:rPr>
                <w:rFonts w:ascii="宋体" w:hAnsi="宋体"/>
                <w:color w:val="auto"/>
                <w:szCs w:val="21"/>
                <w:highlight w:val="none"/>
              </w:rPr>
            </w:pPr>
            <w:r>
              <w:rPr>
                <w:rFonts w:hint="eastAsia" w:ascii="宋体" w:hAnsi="宋体"/>
                <w:color w:val="auto"/>
                <w:szCs w:val="21"/>
                <w:highlight w:val="none"/>
              </w:rPr>
              <w:t>航标灯型号</w:t>
            </w:r>
          </w:p>
        </w:tc>
        <w:tc>
          <w:tcPr>
            <w:tcW w:w="1342" w:type="pct"/>
            <w:vAlign w:val="center"/>
          </w:tcPr>
          <w:p w14:paraId="51AD9739">
            <w:pPr>
              <w:snapToGrid w:val="0"/>
              <w:jc w:val="center"/>
              <w:rPr>
                <w:rFonts w:ascii="宋体" w:hAnsi="宋体"/>
                <w:color w:val="auto"/>
                <w:szCs w:val="21"/>
                <w:highlight w:val="none"/>
              </w:rPr>
            </w:pPr>
          </w:p>
        </w:tc>
        <w:tc>
          <w:tcPr>
            <w:tcW w:w="1314" w:type="pct"/>
            <w:gridSpan w:val="4"/>
            <w:vAlign w:val="center"/>
          </w:tcPr>
          <w:p w14:paraId="10DCFEDF">
            <w:pPr>
              <w:snapToGrid w:val="0"/>
              <w:rPr>
                <w:rFonts w:ascii="宋体" w:hAnsi="宋体"/>
                <w:color w:val="auto"/>
                <w:szCs w:val="21"/>
                <w:highlight w:val="none"/>
              </w:rPr>
            </w:pPr>
            <w:r>
              <w:rPr>
                <w:rFonts w:hint="eastAsia" w:ascii="宋体" w:hAnsi="宋体"/>
                <w:color w:val="auto"/>
                <w:szCs w:val="21"/>
                <w:highlight w:val="none"/>
              </w:rPr>
              <w:t>航标灯数量</w:t>
            </w:r>
          </w:p>
        </w:tc>
        <w:tc>
          <w:tcPr>
            <w:tcW w:w="1193" w:type="pct"/>
            <w:gridSpan w:val="2"/>
            <w:vAlign w:val="center"/>
          </w:tcPr>
          <w:p w14:paraId="29C1A105">
            <w:pPr>
              <w:snapToGrid w:val="0"/>
              <w:jc w:val="center"/>
              <w:rPr>
                <w:rFonts w:ascii="宋体" w:hAnsi="宋体"/>
                <w:color w:val="auto"/>
                <w:szCs w:val="21"/>
                <w:highlight w:val="none"/>
              </w:rPr>
            </w:pPr>
          </w:p>
        </w:tc>
      </w:tr>
      <w:tr w14:paraId="467D6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387" w:hRule="atLeast"/>
          <w:tblHeader/>
        </w:trPr>
        <w:tc>
          <w:tcPr>
            <w:tcW w:w="5000" w:type="pct"/>
            <w:gridSpan w:val="8"/>
            <w:vAlign w:val="center"/>
          </w:tcPr>
          <w:p w14:paraId="456DE380">
            <w:pPr>
              <w:snapToGrid w:val="0"/>
              <w:rPr>
                <w:rFonts w:ascii="宋体" w:hAnsi="宋体"/>
                <w:color w:val="auto"/>
                <w:szCs w:val="21"/>
                <w:highlight w:val="none"/>
              </w:rPr>
            </w:pPr>
            <w:r>
              <w:rPr>
                <w:rFonts w:hint="eastAsia" w:ascii="宋体" w:hAnsi="宋体"/>
                <w:color w:val="auto"/>
                <w:szCs w:val="21"/>
                <w:highlight w:val="none"/>
              </w:rPr>
              <w:t>泵站管养情况</w:t>
            </w:r>
          </w:p>
          <w:p w14:paraId="5DA6CAC6">
            <w:pPr>
              <w:pStyle w:val="5"/>
              <w:rPr>
                <w:color w:val="auto"/>
                <w:highlight w:val="none"/>
                <w:lang w:val="en-US"/>
              </w:rPr>
            </w:pPr>
          </w:p>
          <w:p w14:paraId="5F36E459">
            <w:pPr>
              <w:rPr>
                <w:color w:val="auto"/>
                <w:highlight w:val="none"/>
              </w:rPr>
            </w:pPr>
          </w:p>
          <w:p w14:paraId="365E441B">
            <w:pPr>
              <w:rPr>
                <w:color w:val="auto"/>
                <w:highlight w:val="none"/>
              </w:rPr>
            </w:pPr>
          </w:p>
          <w:p w14:paraId="1E99904F">
            <w:pPr>
              <w:pStyle w:val="5"/>
              <w:rPr>
                <w:color w:val="auto"/>
                <w:highlight w:val="none"/>
                <w:lang w:val="en-US"/>
              </w:rPr>
            </w:pPr>
          </w:p>
        </w:tc>
      </w:tr>
      <w:tr w14:paraId="09A8F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EDA2579">
            <w:pPr>
              <w:snapToGrid w:val="0"/>
              <w:rPr>
                <w:rFonts w:ascii="宋体" w:hAnsi="宋体"/>
                <w:color w:val="auto"/>
                <w:szCs w:val="21"/>
                <w:highlight w:val="none"/>
              </w:rPr>
            </w:pPr>
            <w:r>
              <w:rPr>
                <w:rFonts w:hint="eastAsia" w:ascii="宋体" w:hAnsi="宋体"/>
                <w:color w:val="auto"/>
                <w:szCs w:val="21"/>
                <w:highlight w:val="none"/>
              </w:rPr>
              <w:t>主管部门</w:t>
            </w:r>
          </w:p>
        </w:tc>
        <w:tc>
          <w:tcPr>
            <w:tcW w:w="1342" w:type="pct"/>
            <w:vAlign w:val="center"/>
          </w:tcPr>
          <w:p w14:paraId="55954C0F">
            <w:pPr>
              <w:snapToGrid w:val="0"/>
              <w:jc w:val="center"/>
              <w:rPr>
                <w:color w:val="auto"/>
                <w:highlight w:val="none"/>
              </w:rPr>
            </w:pPr>
            <w:r>
              <w:rPr>
                <w:rFonts w:hint="eastAsia" w:ascii="宋体" w:hAnsi="宋体"/>
                <w:color w:val="auto"/>
                <w:szCs w:val="21"/>
                <w:highlight w:val="none"/>
              </w:rPr>
              <w:t>上城区城管局</w:t>
            </w:r>
          </w:p>
        </w:tc>
        <w:tc>
          <w:tcPr>
            <w:tcW w:w="292" w:type="pct"/>
            <w:gridSpan w:val="2"/>
            <w:vMerge w:val="restart"/>
            <w:tcBorders>
              <w:right w:val="single" w:color="auto" w:sz="4" w:space="0"/>
            </w:tcBorders>
            <w:vAlign w:val="center"/>
          </w:tcPr>
          <w:p w14:paraId="0601CCB1">
            <w:pPr>
              <w:snapToGrid w:val="0"/>
              <w:jc w:val="center"/>
              <w:rPr>
                <w:rFonts w:ascii="宋体" w:hAnsi="宋体"/>
                <w:color w:val="auto"/>
                <w:szCs w:val="21"/>
                <w:highlight w:val="none"/>
              </w:rPr>
            </w:pPr>
            <w:r>
              <w:rPr>
                <w:rFonts w:hint="eastAsia" w:ascii="宋体" w:hAnsi="宋体"/>
                <w:color w:val="auto"/>
                <w:szCs w:val="21"/>
                <w:highlight w:val="none"/>
              </w:rPr>
              <w:t>照片</w:t>
            </w:r>
          </w:p>
        </w:tc>
        <w:tc>
          <w:tcPr>
            <w:tcW w:w="2215" w:type="pct"/>
            <w:gridSpan w:val="4"/>
            <w:vMerge w:val="restart"/>
            <w:tcBorders>
              <w:left w:val="single" w:color="auto" w:sz="4" w:space="0"/>
            </w:tcBorders>
            <w:vAlign w:val="center"/>
          </w:tcPr>
          <w:p w14:paraId="1122B03B">
            <w:pPr>
              <w:snapToGrid w:val="0"/>
              <w:rPr>
                <w:rFonts w:ascii="宋体" w:hAnsi="宋体"/>
                <w:color w:val="auto"/>
                <w:szCs w:val="21"/>
                <w:highlight w:val="none"/>
              </w:rPr>
            </w:pPr>
            <w:r>
              <w:rPr>
                <w:rFonts w:hint="eastAsia" w:ascii="宋体" w:hAnsi="宋体"/>
                <w:color w:val="auto"/>
                <w:szCs w:val="21"/>
                <w:highlight w:val="none"/>
              </w:rPr>
              <w:drawing>
                <wp:inline distT="0" distB="0" distL="0" distR="0">
                  <wp:extent cx="2628900" cy="1181100"/>
                  <wp:effectExtent l="0" t="0" r="0" b="0"/>
                  <wp:docPr id="24" name="图片 2" descr="16f62d9e08f15c0bb2569bc8f8ad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16f62d9e08f15c0bb2569bc8f8adc91"/>
                          <pic:cNvPicPr>
                            <a:picLocks noChangeAspect="1" noChangeArrowheads="1"/>
                          </pic:cNvPicPr>
                        </pic:nvPicPr>
                        <pic:blipFill>
                          <a:blip r:embed="rId35" cstate="print"/>
                          <a:srcRect/>
                          <a:stretch>
                            <a:fillRect/>
                          </a:stretch>
                        </pic:blipFill>
                        <pic:spPr>
                          <a:xfrm>
                            <a:off x="0" y="0"/>
                            <a:ext cx="2628900" cy="1181100"/>
                          </a:xfrm>
                          <a:prstGeom prst="rect">
                            <a:avLst/>
                          </a:prstGeom>
                          <a:noFill/>
                          <a:ln w="9525" cmpd="sng">
                            <a:noFill/>
                            <a:miter lim="800000"/>
                            <a:headEnd/>
                            <a:tailEnd/>
                          </a:ln>
                        </pic:spPr>
                      </pic:pic>
                    </a:graphicData>
                  </a:graphic>
                </wp:inline>
              </w:drawing>
            </w:r>
          </w:p>
        </w:tc>
      </w:tr>
      <w:tr w14:paraId="307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80C1340">
            <w:pPr>
              <w:snapToGrid w:val="0"/>
              <w:rPr>
                <w:rFonts w:ascii="宋体" w:hAnsi="宋体"/>
                <w:color w:val="auto"/>
                <w:szCs w:val="21"/>
                <w:highlight w:val="none"/>
              </w:rPr>
            </w:pPr>
            <w:r>
              <w:rPr>
                <w:rFonts w:hint="eastAsia" w:ascii="宋体" w:hAnsi="宋体"/>
                <w:color w:val="auto"/>
                <w:szCs w:val="21"/>
                <w:highlight w:val="none"/>
              </w:rPr>
              <w:t>管养单位</w:t>
            </w:r>
          </w:p>
        </w:tc>
        <w:tc>
          <w:tcPr>
            <w:tcW w:w="1342" w:type="pct"/>
            <w:vAlign w:val="center"/>
          </w:tcPr>
          <w:p w14:paraId="38ABFF32">
            <w:pPr>
              <w:snapToGrid w:val="0"/>
              <w:jc w:val="center"/>
              <w:rPr>
                <w:color w:val="auto"/>
                <w:highlight w:val="none"/>
              </w:rPr>
            </w:pPr>
            <w:r>
              <w:rPr>
                <w:rFonts w:hint="eastAsia" w:ascii="宋体" w:hAnsi="宋体"/>
                <w:color w:val="auto"/>
                <w:szCs w:val="21"/>
                <w:highlight w:val="none"/>
              </w:rPr>
              <w:t>上城区配防中心</w:t>
            </w:r>
          </w:p>
        </w:tc>
        <w:tc>
          <w:tcPr>
            <w:tcW w:w="292" w:type="pct"/>
            <w:gridSpan w:val="2"/>
            <w:vMerge w:val="continue"/>
            <w:tcBorders>
              <w:right w:val="single" w:color="auto" w:sz="4" w:space="0"/>
            </w:tcBorders>
            <w:vAlign w:val="center"/>
          </w:tcPr>
          <w:p w14:paraId="459AF0FE">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7B60A251">
            <w:pPr>
              <w:snapToGrid w:val="0"/>
              <w:jc w:val="center"/>
              <w:rPr>
                <w:rFonts w:ascii="宋体" w:hAnsi="宋体"/>
                <w:color w:val="auto"/>
                <w:szCs w:val="21"/>
                <w:highlight w:val="none"/>
              </w:rPr>
            </w:pPr>
          </w:p>
        </w:tc>
      </w:tr>
      <w:tr w14:paraId="75DC1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326AE21">
            <w:pPr>
              <w:snapToGrid w:val="0"/>
              <w:rPr>
                <w:rFonts w:ascii="宋体" w:hAnsi="宋体"/>
                <w:color w:val="auto"/>
                <w:szCs w:val="21"/>
                <w:highlight w:val="none"/>
              </w:rPr>
            </w:pPr>
            <w:r>
              <w:rPr>
                <w:rFonts w:hint="eastAsia" w:ascii="宋体" w:hAnsi="宋体"/>
                <w:color w:val="auto"/>
                <w:szCs w:val="21"/>
                <w:highlight w:val="none"/>
              </w:rPr>
              <w:t>班组负责人</w:t>
            </w:r>
          </w:p>
        </w:tc>
        <w:tc>
          <w:tcPr>
            <w:tcW w:w="1342" w:type="pct"/>
            <w:vAlign w:val="center"/>
          </w:tcPr>
          <w:p w14:paraId="69B1B0A9">
            <w:pPr>
              <w:pStyle w:val="5"/>
              <w:rPr>
                <w:color w:val="auto"/>
                <w:highlight w:val="none"/>
                <w:lang w:val="en-US"/>
              </w:rPr>
            </w:pPr>
          </w:p>
        </w:tc>
        <w:tc>
          <w:tcPr>
            <w:tcW w:w="292" w:type="pct"/>
            <w:gridSpan w:val="2"/>
            <w:vMerge w:val="continue"/>
            <w:tcBorders>
              <w:right w:val="single" w:color="auto" w:sz="4" w:space="0"/>
            </w:tcBorders>
            <w:vAlign w:val="center"/>
          </w:tcPr>
          <w:p w14:paraId="6BFEE68A">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5E3A5039">
            <w:pPr>
              <w:snapToGrid w:val="0"/>
              <w:jc w:val="center"/>
              <w:rPr>
                <w:rFonts w:ascii="宋体" w:hAnsi="宋体"/>
                <w:color w:val="auto"/>
                <w:szCs w:val="21"/>
                <w:highlight w:val="none"/>
              </w:rPr>
            </w:pPr>
          </w:p>
        </w:tc>
      </w:tr>
      <w:tr w14:paraId="0090D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2EBE857">
            <w:pPr>
              <w:snapToGrid w:val="0"/>
              <w:rPr>
                <w:rFonts w:ascii="宋体" w:hAnsi="宋体"/>
                <w:color w:val="auto"/>
                <w:szCs w:val="21"/>
                <w:highlight w:val="none"/>
              </w:rPr>
            </w:pPr>
            <w:r>
              <w:rPr>
                <w:rFonts w:hint="eastAsia" w:ascii="宋体" w:hAnsi="宋体"/>
                <w:color w:val="auto"/>
                <w:szCs w:val="21"/>
                <w:highlight w:val="none"/>
              </w:rPr>
              <w:t>运行班次</w:t>
            </w:r>
          </w:p>
        </w:tc>
        <w:tc>
          <w:tcPr>
            <w:tcW w:w="1342" w:type="pct"/>
            <w:vAlign w:val="center"/>
          </w:tcPr>
          <w:p w14:paraId="2A00BCCB">
            <w:pPr>
              <w:snapToGrid w:val="0"/>
              <w:rPr>
                <w:rFonts w:ascii="宋体" w:hAnsi="宋体"/>
                <w:color w:val="auto"/>
                <w:szCs w:val="21"/>
                <w:highlight w:val="none"/>
              </w:rPr>
            </w:pPr>
          </w:p>
        </w:tc>
        <w:tc>
          <w:tcPr>
            <w:tcW w:w="292" w:type="pct"/>
            <w:gridSpan w:val="2"/>
            <w:vMerge w:val="continue"/>
            <w:tcBorders>
              <w:right w:val="single" w:color="auto" w:sz="4" w:space="0"/>
            </w:tcBorders>
            <w:vAlign w:val="center"/>
          </w:tcPr>
          <w:p w14:paraId="29ADD3E1">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0A87CCA9">
            <w:pPr>
              <w:snapToGrid w:val="0"/>
              <w:jc w:val="center"/>
              <w:rPr>
                <w:rFonts w:ascii="宋体" w:hAnsi="宋体"/>
                <w:color w:val="auto"/>
                <w:szCs w:val="21"/>
                <w:highlight w:val="none"/>
              </w:rPr>
            </w:pPr>
          </w:p>
        </w:tc>
      </w:tr>
      <w:tr w14:paraId="403CC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6A3685BE">
            <w:pPr>
              <w:snapToGrid w:val="0"/>
              <w:rPr>
                <w:rFonts w:ascii="宋体" w:hAnsi="宋体"/>
                <w:color w:val="auto"/>
                <w:szCs w:val="21"/>
                <w:highlight w:val="none"/>
              </w:rPr>
            </w:pPr>
            <w:r>
              <w:rPr>
                <w:rFonts w:hint="eastAsia" w:ascii="宋体" w:hAnsi="宋体"/>
                <w:color w:val="auto"/>
                <w:szCs w:val="21"/>
                <w:highlight w:val="none"/>
              </w:rPr>
              <w:t>每班人数</w:t>
            </w:r>
          </w:p>
        </w:tc>
        <w:tc>
          <w:tcPr>
            <w:tcW w:w="1342" w:type="pct"/>
            <w:vAlign w:val="center"/>
          </w:tcPr>
          <w:p w14:paraId="0BD57628">
            <w:pPr>
              <w:snapToGrid w:val="0"/>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1C2B3498">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FAFA664">
            <w:pPr>
              <w:snapToGrid w:val="0"/>
              <w:jc w:val="center"/>
              <w:rPr>
                <w:rFonts w:ascii="宋体" w:hAnsi="宋体"/>
                <w:color w:val="auto"/>
                <w:szCs w:val="21"/>
                <w:highlight w:val="none"/>
              </w:rPr>
            </w:pPr>
          </w:p>
        </w:tc>
      </w:tr>
      <w:tr w14:paraId="3A314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2F5531D0">
            <w:pPr>
              <w:snapToGrid w:val="0"/>
              <w:rPr>
                <w:rFonts w:ascii="宋体" w:hAnsi="宋体"/>
                <w:color w:val="auto"/>
                <w:szCs w:val="21"/>
                <w:highlight w:val="none"/>
              </w:rPr>
            </w:pPr>
            <w:r>
              <w:rPr>
                <w:rFonts w:hint="eastAsia" w:ascii="宋体" w:hAnsi="宋体"/>
                <w:color w:val="auto"/>
                <w:szCs w:val="21"/>
                <w:highlight w:val="none"/>
              </w:rPr>
              <w:t>管养人员总数</w:t>
            </w:r>
          </w:p>
        </w:tc>
        <w:tc>
          <w:tcPr>
            <w:tcW w:w="1342" w:type="pct"/>
            <w:vAlign w:val="center"/>
          </w:tcPr>
          <w:p w14:paraId="38061FB5">
            <w:pPr>
              <w:snapToGrid w:val="0"/>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0AD7E81A">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45DBA4DF">
            <w:pPr>
              <w:snapToGrid w:val="0"/>
              <w:jc w:val="center"/>
              <w:rPr>
                <w:rFonts w:ascii="宋体" w:hAnsi="宋体"/>
                <w:color w:val="auto"/>
                <w:szCs w:val="21"/>
                <w:highlight w:val="none"/>
              </w:rPr>
            </w:pPr>
          </w:p>
        </w:tc>
      </w:tr>
      <w:tr w14:paraId="45C11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79E9C416">
            <w:pPr>
              <w:snapToGrid w:val="0"/>
              <w:rPr>
                <w:rFonts w:ascii="宋体" w:hAnsi="宋体"/>
                <w:color w:val="auto"/>
                <w:szCs w:val="21"/>
                <w:highlight w:val="none"/>
              </w:rPr>
            </w:pPr>
            <w:r>
              <w:rPr>
                <w:rFonts w:hint="eastAsia" w:ascii="宋体" w:hAnsi="宋体"/>
                <w:color w:val="auto"/>
                <w:szCs w:val="21"/>
                <w:highlight w:val="none"/>
              </w:rPr>
              <w:t>联系电话</w:t>
            </w:r>
          </w:p>
        </w:tc>
        <w:tc>
          <w:tcPr>
            <w:tcW w:w="1342" w:type="pct"/>
            <w:vAlign w:val="center"/>
          </w:tcPr>
          <w:p w14:paraId="2CC397FF">
            <w:pPr>
              <w:snapToGrid w:val="0"/>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54440A43">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75770868">
            <w:pPr>
              <w:snapToGrid w:val="0"/>
              <w:jc w:val="center"/>
              <w:rPr>
                <w:rFonts w:ascii="宋体" w:hAnsi="宋体"/>
                <w:color w:val="auto"/>
                <w:szCs w:val="21"/>
                <w:highlight w:val="none"/>
              </w:rPr>
            </w:pPr>
          </w:p>
        </w:tc>
      </w:tr>
      <w:tr w14:paraId="32215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45B9479A">
            <w:pPr>
              <w:snapToGrid w:val="0"/>
              <w:rPr>
                <w:rFonts w:ascii="宋体" w:hAnsi="宋体"/>
                <w:color w:val="auto"/>
                <w:szCs w:val="21"/>
                <w:highlight w:val="none"/>
              </w:rPr>
            </w:pPr>
            <w:r>
              <w:rPr>
                <w:rFonts w:hint="eastAsia" w:ascii="宋体" w:hAnsi="宋体"/>
                <w:color w:val="auto"/>
                <w:szCs w:val="21"/>
                <w:highlight w:val="none"/>
              </w:rPr>
              <w:t>管养用房总建筑面积</w:t>
            </w:r>
          </w:p>
        </w:tc>
        <w:tc>
          <w:tcPr>
            <w:tcW w:w="1342" w:type="pct"/>
            <w:vAlign w:val="center"/>
          </w:tcPr>
          <w:p w14:paraId="6BD415C1">
            <w:pPr>
              <w:snapToGrid w:val="0"/>
              <w:jc w:val="center"/>
              <w:rPr>
                <w:rFonts w:ascii="宋体" w:hAnsi="宋体"/>
                <w:color w:val="auto"/>
                <w:szCs w:val="21"/>
                <w:highlight w:val="none"/>
              </w:rPr>
            </w:pPr>
            <w:r>
              <w:rPr>
                <w:rFonts w:hint="eastAsia" w:ascii="宋体" w:hAnsi="宋体"/>
                <w:color w:val="auto"/>
                <w:szCs w:val="21"/>
                <w:highlight w:val="none"/>
              </w:rPr>
              <w:t>8平方</w:t>
            </w:r>
          </w:p>
        </w:tc>
        <w:tc>
          <w:tcPr>
            <w:tcW w:w="292" w:type="pct"/>
            <w:gridSpan w:val="2"/>
            <w:vMerge w:val="continue"/>
            <w:tcBorders>
              <w:right w:val="single" w:color="auto" w:sz="4" w:space="0"/>
            </w:tcBorders>
            <w:vAlign w:val="center"/>
          </w:tcPr>
          <w:p w14:paraId="1C513FDD">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257EB695">
            <w:pPr>
              <w:snapToGrid w:val="0"/>
              <w:jc w:val="center"/>
              <w:rPr>
                <w:rFonts w:ascii="宋体" w:hAnsi="宋体"/>
                <w:color w:val="auto"/>
                <w:szCs w:val="21"/>
                <w:highlight w:val="none"/>
              </w:rPr>
            </w:pPr>
          </w:p>
        </w:tc>
      </w:tr>
      <w:tr w14:paraId="32797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1151" w:type="pct"/>
            <w:vAlign w:val="center"/>
          </w:tcPr>
          <w:p w14:paraId="3C24C8E4">
            <w:pPr>
              <w:snapToGrid w:val="0"/>
              <w:rPr>
                <w:rFonts w:ascii="宋体" w:hAnsi="宋体"/>
                <w:color w:val="auto"/>
                <w:szCs w:val="21"/>
                <w:highlight w:val="none"/>
              </w:rPr>
            </w:pPr>
            <w:r>
              <w:rPr>
                <w:rFonts w:hint="eastAsia" w:ascii="宋体" w:hAnsi="宋体"/>
                <w:color w:val="auto"/>
                <w:szCs w:val="21"/>
                <w:highlight w:val="none"/>
              </w:rPr>
              <w:t>备注</w:t>
            </w:r>
          </w:p>
        </w:tc>
        <w:tc>
          <w:tcPr>
            <w:tcW w:w="1342" w:type="pct"/>
            <w:vAlign w:val="center"/>
          </w:tcPr>
          <w:p w14:paraId="3C14A5C6">
            <w:pPr>
              <w:snapToGrid w:val="0"/>
              <w:jc w:val="center"/>
              <w:rPr>
                <w:rFonts w:ascii="宋体" w:hAnsi="宋体"/>
                <w:color w:val="auto"/>
                <w:szCs w:val="21"/>
                <w:highlight w:val="none"/>
              </w:rPr>
            </w:pPr>
          </w:p>
        </w:tc>
        <w:tc>
          <w:tcPr>
            <w:tcW w:w="292" w:type="pct"/>
            <w:gridSpan w:val="2"/>
            <w:vMerge w:val="continue"/>
            <w:tcBorders>
              <w:right w:val="single" w:color="auto" w:sz="4" w:space="0"/>
            </w:tcBorders>
            <w:vAlign w:val="center"/>
          </w:tcPr>
          <w:p w14:paraId="764DA87C">
            <w:pPr>
              <w:snapToGrid w:val="0"/>
              <w:jc w:val="center"/>
              <w:rPr>
                <w:rFonts w:ascii="宋体" w:hAnsi="宋体"/>
                <w:color w:val="auto"/>
                <w:szCs w:val="21"/>
                <w:highlight w:val="none"/>
              </w:rPr>
            </w:pPr>
          </w:p>
        </w:tc>
        <w:tc>
          <w:tcPr>
            <w:tcW w:w="2215" w:type="pct"/>
            <w:gridSpan w:val="4"/>
            <w:vMerge w:val="continue"/>
            <w:tcBorders>
              <w:left w:val="single" w:color="auto" w:sz="4" w:space="0"/>
            </w:tcBorders>
            <w:vAlign w:val="center"/>
          </w:tcPr>
          <w:p w14:paraId="594CCD1B">
            <w:pPr>
              <w:snapToGrid w:val="0"/>
              <w:jc w:val="center"/>
              <w:rPr>
                <w:rFonts w:ascii="宋体" w:hAnsi="宋体"/>
                <w:color w:val="auto"/>
                <w:szCs w:val="21"/>
                <w:highlight w:val="none"/>
              </w:rPr>
            </w:pPr>
          </w:p>
        </w:tc>
      </w:tr>
      <w:tr w14:paraId="2FE0A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270" w:hRule="atLeast"/>
          <w:tblHeader/>
        </w:trPr>
        <w:tc>
          <w:tcPr>
            <w:tcW w:w="5000" w:type="pct"/>
            <w:gridSpan w:val="8"/>
            <w:vAlign w:val="center"/>
          </w:tcPr>
          <w:p w14:paraId="27AF2E00">
            <w:pPr>
              <w:snapToGrid w:val="0"/>
              <w:rPr>
                <w:rFonts w:ascii="宋体" w:hAnsi="宋体"/>
                <w:color w:val="auto"/>
                <w:szCs w:val="21"/>
                <w:highlight w:val="none"/>
              </w:rPr>
            </w:pPr>
            <w:r>
              <w:rPr>
                <w:rFonts w:hint="eastAsia" w:ascii="宋体" w:hAnsi="宋体"/>
                <w:color w:val="auto"/>
                <w:szCs w:val="21"/>
                <w:highlight w:val="none"/>
              </w:rPr>
              <w:t>泵站运行存在的主要问题及大中修、改造情况（包括时间）</w:t>
            </w:r>
          </w:p>
        </w:tc>
      </w:tr>
      <w:tr w14:paraId="1E1E6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3" w:type="dxa"/>
            <w:left w:w="108" w:type="dxa"/>
            <w:bottom w:w="23" w:type="dxa"/>
            <w:right w:w="108" w:type="dxa"/>
          </w:tblCellMar>
        </w:tblPrEx>
        <w:trPr>
          <w:trHeight w:val="1258" w:hRule="atLeast"/>
          <w:tblHeader/>
        </w:trPr>
        <w:tc>
          <w:tcPr>
            <w:tcW w:w="5000" w:type="pct"/>
            <w:gridSpan w:val="8"/>
            <w:tcBorders>
              <w:bottom w:val="single" w:color="auto" w:sz="12" w:space="0"/>
            </w:tcBorders>
          </w:tcPr>
          <w:p w14:paraId="7149E182">
            <w:pPr>
              <w:snapToGrid w:val="0"/>
              <w:rPr>
                <w:rFonts w:ascii="宋体" w:hAnsi="宋体"/>
                <w:color w:val="auto"/>
                <w:szCs w:val="21"/>
                <w:highlight w:val="none"/>
              </w:rPr>
            </w:pPr>
            <w:r>
              <w:rPr>
                <w:rFonts w:hint="eastAsia" w:ascii="宋体" w:hAnsi="宋体"/>
                <w:color w:val="auto"/>
                <w:szCs w:val="21"/>
                <w:highlight w:val="none"/>
              </w:rPr>
              <w:t>宣家埠中心河配水泵站2022.7更铭宣家埠方渠配水泵站。</w:t>
            </w:r>
          </w:p>
          <w:p w14:paraId="29194BF0">
            <w:pPr>
              <w:snapToGrid w:val="0"/>
              <w:rPr>
                <w:rFonts w:ascii="宋体" w:hAnsi="宋体"/>
                <w:color w:val="auto"/>
                <w:szCs w:val="21"/>
                <w:highlight w:val="none"/>
              </w:rPr>
            </w:pPr>
            <w:r>
              <w:rPr>
                <w:rFonts w:hint="eastAsia" w:ascii="宋体" w:hAnsi="宋体"/>
                <w:color w:val="auto"/>
                <w:szCs w:val="21"/>
                <w:highlight w:val="none"/>
              </w:rPr>
              <w:t>2022.8更新1台7.5kw水泵，每小时配水量504，杭州西子泵业有限公司。</w:t>
            </w:r>
          </w:p>
          <w:p w14:paraId="17D9231A">
            <w:pPr>
              <w:snapToGrid w:val="0"/>
              <w:rPr>
                <w:rFonts w:ascii="宋体" w:hAnsi="宋体"/>
                <w:color w:val="auto"/>
                <w:szCs w:val="21"/>
                <w:highlight w:val="none"/>
              </w:rPr>
            </w:pPr>
            <w:r>
              <w:rPr>
                <w:rFonts w:hint="eastAsia" w:ascii="宋体" w:hAnsi="宋体"/>
                <w:color w:val="auto"/>
                <w:szCs w:val="21"/>
                <w:highlight w:val="none"/>
              </w:rPr>
              <w:t>上图2023.4照片</w:t>
            </w:r>
          </w:p>
        </w:tc>
      </w:tr>
    </w:tbl>
    <w:p w14:paraId="21C93DF7">
      <w:pPr>
        <w:snapToGrid w:val="0"/>
        <w:spacing w:line="360" w:lineRule="auto"/>
        <w:rPr>
          <w:rFonts w:ascii="宋体" w:hAnsi="宋体"/>
          <w:color w:val="auto"/>
          <w:szCs w:val="21"/>
          <w:highlight w:val="none"/>
        </w:rPr>
      </w:pPr>
    </w:p>
    <w:p w14:paraId="34245BFE">
      <w:pPr>
        <w:snapToGrid w:val="0"/>
        <w:spacing w:line="360" w:lineRule="auto"/>
        <w:ind w:firstLine="420" w:firstLineChars="200"/>
        <w:rPr>
          <w:rFonts w:ascii="宋体" w:hAnsi="宋体"/>
          <w:color w:val="auto"/>
          <w:szCs w:val="21"/>
          <w:highlight w:val="none"/>
        </w:rPr>
      </w:pPr>
    </w:p>
    <w:p w14:paraId="01C0DD9C">
      <w:pPr>
        <w:snapToGrid w:val="0"/>
        <w:spacing w:line="360" w:lineRule="auto"/>
        <w:ind w:firstLine="420" w:firstLineChars="200"/>
        <w:rPr>
          <w:rFonts w:ascii="宋体" w:hAnsi="宋体"/>
          <w:color w:val="auto"/>
          <w:szCs w:val="21"/>
          <w:highlight w:val="none"/>
        </w:rPr>
        <w:sectPr>
          <w:pgSz w:w="11906" w:h="16838"/>
          <w:pgMar w:top="1247" w:right="1247" w:bottom="1304" w:left="1304" w:header="851" w:footer="992" w:gutter="0"/>
          <w:cols w:space="720" w:num="1"/>
          <w:docGrid w:linePitch="312" w:charSpace="0"/>
        </w:sectPr>
      </w:pPr>
    </w:p>
    <w:p w14:paraId="22C24C5F">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附件2</w:t>
      </w:r>
    </w:p>
    <w:p w14:paraId="3B4CC67B">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上城区九堡街道引配水方案</w:t>
      </w:r>
    </w:p>
    <w:tbl>
      <w:tblPr>
        <w:tblStyle w:val="62"/>
        <w:tblW w:w="5000" w:type="pct"/>
        <w:jc w:val="center"/>
        <w:tblLayout w:type="autofit"/>
        <w:tblCellMar>
          <w:top w:w="0" w:type="dxa"/>
          <w:left w:w="108" w:type="dxa"/>
          <w:bottom w:w="0" w:type="dxa"/>
          <w:right w:w="108" w:type="dxa"/>
        </w:tblCellMar>
      </w:tblPr>
      <w:tblGrid>
        <w:gridCol w:w="557"/>
        <w:gridCol w:w="1314"/>
        <w:gridCol w:w="1125"/>
        <w:gridCol w:w="838"/>
        <w:gridCol w:w="1128"/>
        <w:gridCol w:w="1297"/>
        <w:gridCol w:w="1125"/>
        <w:gridCol w:w="1125"/>
        <w:gridCol w:w="1125"/>
        <w:gridCol w:w="1125"/>
        <w:gridCol w:w="1126"/>
        <w:gridCol w:w="1126"/>
        <w:gridCol w:w="1492"/>
      </w:tblGrid>
      <w:tr w14:paraId="5EA02822">
        <w:tblPrEx>
          <w:tblCellMar>
            <w:top w:w="0" w:type="dxa"/>
            <w:left w:w="108" w:type="dxa"/>
            <w:bottom w:w="0" w:type="dxa"/>
            <w:right w:w="108" w:type="dxa"/>
          </w:tblCellMar>
        </w:tblPrEx>
        <w:trPr>
          <w:trHeight w:val="418" w:hRule="atLeast"/>
          <w:jc w:val="center"/>
        </w:trPr>
        <w:tc>
          <w:tcPr>
            <w:tcW w:w="192"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0436BFF6">
            <w:pPr>
              <w:snapToGrid w:val="0"/>
              <w:rPr>
                <w:rFonts w:ascii="宋体" w:hAnsi="宋体"/>
                <w:color w:val="auto"/>
                <w:szCs w:val="21"/>
                <w:highlight w:val="none"/>
              </w:rPr>
            </w:pPr>
            <w:r>
              <w:rPr>
                <w:rFonts w:hint="eastAsia" w:ascii="宋体" w:hAnsi="宋体"/>
                <w:color w:val="auto"/>
                <w:szCs w:val="21"/>
                <w:highlight w:val="none"/>
              </w:rPr>
              <w:t>序号</w:t>
            </w:r>
          </w:p>
        </w:tc>
        <w:tc>
          <w:tcPr>
            <w:tcW w:w="453" w:type="pct"/>
            <w:vMerge w:val="restart"/>
            <w:tcBorders>
              <w:top w:val="single" w:color="auto" w:sz="4" w:space="0"/>
              <w:left w:val="single" w:color="auto" w:sz="4" w:space="0"/>
              <w:bottom w:val="single" w:color="000000" w:sz="4" w:space="0"/>
              <w:right w:val="single" w:color="auto" w:sz="4" w:space="0"/>
            </w:tcBorders>
            <w:shd w:val="clear" w:color="auto" w:fill="FFFFCC"/>
            <w:vAlign w:val="center"/>
          </w:tcPr>
          <w:p w14:paraId="0D878902">
            <w:pPr>
              <w:snapToGrid w:val="0"/>
              <w:rPr>
                <w:rFonts w:ascii="宋体" w:hAnsi="宋体"/>
                <w:color w:val="auto"/>
                <w:szCs w:val="21"/>
                <w:highlight w:val="none"/>
              </w:rPr>
            </w:pPr>
            <w:r>
              <w:rPr>
                <w:rFonts w:hint="eastAsia" w:ascii="宋体" w:hAnsi="宋体"/>
                <w:color w:val="auto"/>
                <w:szCs w:val="21"/>
                <w:highlight w:val="none"/>
              </w:rPr>
              <w:t>闸站名称</w:t>
            </w:r>
          </w:p>
        </w:tc>
        <w:tc>
          <w:tcPr>
            <w:tcW w:w="1066" w:type="pct"/>
            <w:gridSpan w:val="3"/>
            <w:tcBorders>
              <w:top w:val="single" w:color="auto" w:sz="4" w:space="0"/>
              <w:left w:val="nil"/>
              <w:bottom w:val="single" w:color="auto" w:sz="4" w:space="0"/>
              <w:right w:val="single" w:color="auto" w:sz="4" w:space="0"/>
            </w:tcBorders>
            <w:shd w:val="clear" w:color="auto" w:fill="FFFFCC"/>
            <w:vAlign w:val="center"/>
          </w:tcPr>
          <w:p w14:paraId="1F4E7E63">
            <w:pPr>
              <w:snapToGrid w:val="0"/>
              <w:rPr>
                <w:rFonts w:ascii="宋体" w:hAnsi="宋体"/>
                <w:color w:val="auto"/>
                <w:szCs w:val="21"/>
                <w:highlight w:val="none"/>
              </w:rPr>
            </w:pPr>
            <w:r>
              <w:rPr>
                <w:rFonts w:hint="eastAsia" w:ascii="宋体" w:hAnsi="宋体"/>
                <w:color w:val="auto"/>
                <w:szCs w:val="21"/>
                <w:highlight w:val="none"/>
              </w:rPr>
              <w:t>现状规模</w:t>
            </w:r>
          </w:p>
        </w:tc>
        <w:tc>
          <w:tcPr>
            <w:tcW w:w="447" w:type="pct"/>
            <w:vMerge w:val="restart"/>
            <w:tcBorders>
              <w:top w:val="single" w:color="auto" w:sz="4" w:space="0"/>
              <w:left w:val="single" w:color="auto" w:sz="4" w:space="0"/>
              <w:bottom w:val="single" w:color="000000" w:sz="4" w:space="0"/>
              <w:right w:val="single" w:color="auto" w:sz="4" w:space="0"/>
            </w:tcBorders>
            <w:shd w:val="clear" w:color="auto" w:fill="FFFFCC"/>
            <w:vAlign w:val="center"/>
          </w:tcPr>
          <w:p w14:paraId="7AC10CB8">
            <w:pPr>
              <w:snapToGrid w:val="0"/>
              <w:rPr>
                <w:rFonts w:ascii="宋体" w:hAnsi="宋体"/>
                <w:color w:val="auto"/>
                <w:szCs w:val="21"/>
                <w:highlight w:val="none"/>
              </w:rPr>
            </w:pPr>
            <w:r>
              <w:rPr>
                <w:rFonts w:hint="eastAsia" w:ascii="宋体" w:hAnsi="宋体"/>
                <w:color w:val="auto"/>
                <w:szCs w:val="21"/>
                <w:highlight w:val="none"/>
              </w:rPr>
              <w:t>调整配水方案</w:t>
            </w:r>
          </w:p>
        </w:tc>
        <w:tc>
          <w:tcPr>
            <w:tcW w:w="388"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3B55D2A4">
            <w:pPr>
              <w:snapToGrid w:val="0"/>
              <w:rPr>
                <w:rFonts w:ascii="宋体" w:hAnsi="宋体"/>
                <w:color w:val="auto"/>
                <w:szCs w:val="21"/>
                <w:highlight w:val="none"/>
              </w:rPr>
            </w:pPr>
            <w:r>
              <w:rPr>
                <w:rFonts w:hint="eastAsia" w:ascii="宋体" w:hAnsi="宋体"/>
                <w:color w:val="auto"/>
                <w:szCs w:val="21"/>
                <w:highlight w:val="none"/>
              </w:rPr>
              <w:t>年度考核水量（万m3）</w:t>
            </w:r>
          </w:p>
        </w:tc>
        <w:tc>
          <w:tcPr>
            <w:tcW w:w="388"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0EFF09EB">
            <w:pPr>
              <w:snapToGrid w:val="0"/>
              <w:rPr>
                <w:rFonts w:ascii="宋体" w:hAnsi="宋体"/>
                <w:color w:val="auto"/>
                <w:szCs w:val="21"/>
                <w:highlight w:val="none"/>
              </w:rPr>
            </w:pPr>
            <w:r>
              <w:rPr>
                <w:rFonts w:hint="eastAsia" w:ascii="宋体" w:hAnsi="宋体"/>
                <w:color w:val="auto"/>
                <w:szCs w:val="21"/>
                <w:highlight w:val="none"/>
              </w:rPr>
              <w:t>责任单位</w:t>
            </w:r>
          </w:p>
        </w:tc>
        <w:tc>
          <w:tcPr>
            <w:tcW w:w="388" w:type="pct"/>
            <w:vMerge w:val="restart"/>
            <w:tcBorders>
              <w:top w:val="single" w:color="auto" w:sz="4" w:space="0"/>
              <w:left w:val="single" w:color="auto" w:sz="4" w:space="0"/>
              <w:bottom w:val="single" w:color="000000" w:sz="4" w:space="0"/>
              <w:right w:val="single" w:color="auto" w:sz="4" w:space="0"/>
            </w:tcBorders>
            <w:shd w:val="clear" w:color="auto" w:fill="FFFFCC"/>
            <w:vAlign w:val="center"/>
          </w:tcPr>
          <w:p w14:paraId="0A890A43">
            <w:pPr>
              <w:snapToGrid w:val="0"/>
              <w:rPr>
                <w:rFonts w:ascii="宋体" w:hAnsi="宋体"/>
                <w:color w:val="auto"/>
                <w:szCs w:val="21"/>
                <w:highlight w:val="none"/>
              </w:rPr>
            </w:pPr>
            <w:r>
              <w:rPr>
                <w:rFonts w:hint="eastAsia" w:ascii="宋体" w:hAnsi="宋体"/>
                <w:color w:val="auto"/>
                <w:szCs w:val="21"/>
                <w:highlight w:val="none"/>
              </w:rPr>
              <w:t>本月引配水量（万m3）</w:t>
            </w:r>
          </w:p>
        </w:tc>
        <w:tc>
          <w:tcPr>
            <w:tcW w:w="388"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56152E99">
            <w:pPr>
              <w:snapToGrid w:val="0"/>
              <w:rPr>
                <w:rFonts w:ascii="宋体" w:hAnsi="宋体"/>
                <w:color w:val="auto"/>
                <w:szCs w:val="21"/>
                <w:highlight w:val="none"/>
              </w:rPr>
            </w:pPr>
            <w:r>
              <w:rPr>
                <w:rFonts w:hint="eastAsia" w:ascii="宋体" w:hAnsi="宋体"/>
                <w:color w:val="auto"/>
                <w:szCs w:val="21"/>
                <w:highlight w:val="none"/>
              </w:rPr>
              <w:t>年度累计水量（万m3）</w:t>
            </w:r>
          </w:p>
        </w:tc>
        <w:tc>
          <w:tcPr>
            <w:tcW w:w="388"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02641384">
            <w:pPr>
              <w:snapToGrid w:val="0"/>
              <w:rPr>
                <w:rFonts w:ascii="宋体" w:hAnsi="宋体"/>
                <w:color w:val="auto"/>
                <w:szCs w:val="21"/>
                <w:highlight w:val="none"/>
              </w:rPr>
            </w:pPr>
            <w:r>
              <w:rPr>
                <w:rFonts w:hint="eastAsia" w:ascii="宋体" w:hAnsi="宋体"/>
                <w:color w:val="auto"/>
                <w:szCs w:val="21"/>
                <w:highlight w:val="none"/>
              </w:rPr>
              <w:t>本月电耗（KWh）</w:t>
            </w:r>
          </w:p>
        </w:tc>
        <w:tc>
          <w:tcPr>
            <w:tcW w:w="388"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51D08ECB">
            <w:pPr>
              <w:snapToGrid w:val="0"/>
              <w:rPr>
                <w:rFonts w:ascii="宋体" w:hAnsi="宋体"/>
                <w:color w:val="auto"/>
                <w:szCs w:val="21"/>
                <w:highlight w:val="none"/>
              </w:rPr>
            </w:pPr>
            <w:r>
              <w:rPr>
                <w:rFonts w:hint="eastAsia" w:ascii="宋体" w:hAnsi="宋体"/>
                <w:color w:val="auto"/>
                <w:szCs w:val="21"/>
                <w:highlight w:val="none"/>
              </w:rPr>
              <w:t>至月底年合计电耗（KWh）</w:t>
            </w:r>
          </w:p>
        </w:tc>
        <w:tc>
          <w:tcPr>
            <w:tcW w:w="514" w:type="pct"/>
            <w:vMerge w:val="restart"/>
            <w:tcBorders>
              <w:top w:val="single" w:color="auto" w:sz="4" w:space="0"/>
              <w:left w:val="single" w:color="auto" w:sz="4" w:space="0"/>
              <w:bottom w:val="single" w:color="auto" w:sz="4" w:space="0"/>
              <w:right w:val="single" w:color="auto" w:sz="4" w:space="0"/>
            </w:tcBorders>
            <w:shd w:val="clear" w:color="auto" w:fill="FFFFCC"/>
            <w:vAlign w:val="center"/>
          </w:tcPr>
          <w:p w14:paraId="4D25E14A">
            <w:pPr>
              <w:snapToGrid w:val="0"/>
              <w:rPr>
                <w:rFonts w:ascii="宋体" w:hAnsi="宋体"/>
                <w:color w:val="auto"/>
                <w:szCs w:val="21"/>
                <w:highlight w:val="none"/>
              </w:rPr>
            </w:pPr>
            <w:r>
              <w:rPr>
                <w:rFonts w:hint="eastAsia" w:ascii="宋体" w:hAnsi="宋体"/>
                <w:color w:val="auto"/>
                <w:szCs w:val="21"/>
                <w:highlight w:val="none"/>
              </w:rPr>
              <w:t>备注</w:t>
            </w:r>
          </w:p>
        </w:tc>
      </w:tr>
      <w:tr w14:paraId="35AF8640">
        <w:tblPrEx>
          <w:tblCellMar>
            <w:top w:w="0" w:type="dxa"/>
            <w:left w:w="108" w:type="dxa"/>
            <w:bottom w:w="0" w:type="dxa"/>
            <w:right w:w="108" w:type="dxa"/>
          </w:tblCellMar>
        </w:tblPrEx>
        <w:trPr>
          <w:trHeight w:val="765" w:hRule="atLeast"/>
          <w:jc w:val="center"/>
        </w:trPr>
        <w:tc>
          <w:tcPr>
            <w:tcW w:w="1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1C9016">
            <w:pPr>
              <w:snapToGrid w:val="0"/>
              <w:rPr>
                <w:rFonts w:ascii="宋体" w:hAnsi="宋体"/>
                <w:color w:val="auto"/>
                <w:szCs w:val="21"/>
                <w:highlight w:val="none"/>
              </w:rPr>
            </w:pPr>
          </w:p>
        </w:tc>
        <w:tc>
          <w:tcPr>
            <w:tcW w:w="453"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14:paraId="69E92CCD">
            <w:pPr>
              <w:snapToGrid w:val="0"/>
              <w:rPr>
                <w:rFonts w:ascii="宋体" w:hAnsi="宋体"/>
                <w:color w:val="auto"/>
                <w:szCs w:val="21"/>
                <w:highlight w:val="none"/>
              </w:rPr>
            </w:pPr>
          </w:p>
        </w:tc>
        <w:tc>
          <w:tcPr>
            <w:tcW w:w="388" w:type="pct"/>
            <w:tcBorders>
              <w:top w:val="nil"/>
              <w:left w:val="nil"/>
              <w:bottom w:val="single" w:color="auto" w:sz="4" w:space="0"/>
              <w:right w:val="single" w:color="auto" w:sz="4" w:space="0"/>
            </w:tcBorders>
            <w:shd w:val="clear" w:color="auto" w:fill="FFFFCC"/>
            <w:vAlign w:val="center"/>
          </w:tcPr>
          <w:p w14:paraId="4160A893">
            <w:pPr>
              <w:snapToGrid w:val="0"/>
              <w:rPr>
                <w:rFonts w:ascii="宋体" w:hAnsi="宋体"/>
                <w:color w:val="auto"/>
                <w:szCs w:val="21"/>
                <w:highlight w:val="none"/>
              </w:rPr>
            </w:pPr>
            <w:r>
              <w:rPr>
                <w:rFonts w:hint="eastAsia" w:ascii="宋体" w:hAnsi="宋体"/>
                <w:color w:val="auto"/>
                <w:szCs w:val="21"/>
                <w:highlight w:val="none"/>
              </w:rPr>
              <w:t>闸门宽（闸宽×孔数）</w:t>
            </w:r>
          </w:p>
        </w:tc>
        <w:tc>
          <w:tcPr>
            <w:tcW w:w="289" w:type="pct"/>
            <w:tcBorders>
              <w:top w:val="nil"/>
              <w:left w:val="nil"/>
              <w:bottom w:val="single" w:color="auto" w:sz="4" w:space="0"/>
              <w:right w:val="single" w:color="auto" w:sz="4" w:space="0"/>
            </w:tcBorders>
            <w:shd w:val="clear" w:color="auto" w:fill="FFFFCC"/>
            <w:vAlign w:val="center"/>
          </w:tcPr>
          <w:p w14:paraId="5423C0D3">
            <w:pPr>
              <w:snapToGrid w:val="0"/>
              <w:rPr>
                <w:rFonts w:ascii="宋体" w:hAnsi="宋体"/>
                <w:color w:val="auto"/>
                <w:szCs w:val="21"/>
                <w:highlight w:val="none"/>
              </w:rPr>
            </w:pPr>
            <w:r>
              <w:rPr>
                <w:rFonts w:hint="eastAsia" w:ascii="宋体" w:hAnsi="宋体"/>
                <w:color w:val="auto"/>
                <w:szCs w:val="21"/>
                <w:highlight w:val="none"/>
              </w:rPr>
              <w:t>闸底高程（m）</w:t>
            </w:r>
          </w:p>
        </w:tc>
        <w:tc>
          <w:tcPr>
            <w:tcW w:w="389" w:type="pct"/>
            <w:tcBorders>
              <w:top w:val="nil"/>
              <w:left w:val="nil"/>
              <w:bottom w:val="single" w:color="auto" w:sz="4" w:space="0"/>
              <w:right w:val="single" w:color="auto" w:sz="4" w:space="0"/>
            </w:tcBorders>
            <w:shd w:val="clear" w:color="auto" w:fill="FFFFCC"/>
            <w:vAlign w:val="center"/>
          </w:tcPr>
          <w:p w14:paraId="77A6675C">
            <w:pPr>
              <w:snapToGrid w:val="0"/>
              <w:rPr>
                <w:rFonts w:ascii="宋体" w:hAnsi="宋体"/>
                <w:color w:val="auto"/>
                <w:szCs w:val="21"/>
                <w:highlight w:val="none"/>
              </w:rPr>
            </w:pPr>
            <w:r>
              <w:rPr>
                <w:rFonts w:hint="eastAsia" w:ascii="宋体" w:hAnsi="宋体"/>
                <w:color w:val="auto"/>
                <w:szCs w:val="21"/>
                <w:highlight w:val="none"/>
              </w:rPr>
              <w:t>设计装机流量（m3/s）</w:t>
            </w:r>
          </w:p>
        </w:tc>
        <w:tc>
          <w:tcPr>
            <w:tcW w:w="447" w:type="pct"/>
            <w:vMerge w:val="continue"/>
            <w:tcBorders>
              <w:top w:val="single" w:color="auto" w:sz="4" w:space="0"/>
              <w:left w:val="single" w:color="auto" w:sz="4" w:space="0"/>
              <w:bottom w:val="single" w:color="000000" w:sz="4" w:space="0"/>
              <w:right w:val="single" w:color="auto" w:sz="4" w:space="0"/>
            </w:tcBorders>
            <w:vAlign w:val="center"/>
          </w:tcPr>
          <w:p w14:paraId="400EA9F8">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auto" w:sz="4" w:space="0"/>
              <w:right w:val="single" w:color="auto" w:sz="4" w:space="0"/>
            </w:tcBorders>
            <w:vAlign w:val="center"/>
          </w:tcPr>
          <w:p w14:paraId="104036C9">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auto" w:sz="4" w:space="0"/>
              <w:right w:val="single" w:color="auto" w:sz="4" w:space="0"/>
            </w:tcBorders>
            <w:vAlign w:val="center"/>
          </w:tcPr>
          <w:p w14:paraId="16A16BC1">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000000" w:sz="4" w:space="0"/>
              <w:right w:val="single" w:color="auto" w:sz="4" w:space="0"/>
            </w:tcBorders>
            <w:vAlign w:val="center"/>
          </w:tcPr>
          <w:p w14:paraId="5D779219">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auto" w:sz="4" w:space="0"/>
              <w:right w:val="single" w:color="auto" w:sz="4" w:space="0"/>
            </w:tcBorders>
            <w:vAlign w:val="center"/>
          </w:tcPr>
          <w:p w14:paraId="28C02705">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auto" w:sz="4" w:space="0"/>
              <w:right w:val="single" w:color="auto" w:sz="4" w:space="0"/>
            </w:tcBorders>
            <w:vAlign w:val="center"/>
          </w:tcPr>
          <w:p w14:paraId="14F603BD">
            <w:pPr>
              <w:snapToGrid w:val="0"/>
              <w:rPr>
                <w:rFonts w:ascii="宋体" w:hAnsi="宋体"/>
                <w:color w:val="auto"/>
                <w:szCs w:val="21"/>
                <w:highlight w:val="none"/>
              </w:rPr>
            </w:pPr>
          </w:p>
        </w:tc>
        <w:tc>
          <w:tcPr>
            <w:tcW w:w="388" w:type="pct"/>
            <w:vMerge w:val="continue"/>
            <w:tcBorders>
              <w:top w:val="single" w:color="auto" w:sz="4" w:space="0"/>
              <w:left w:val="single" w:color="auto" w:sz="4" w:space="0"/>
              <w:bottom w:val="single" w:color="auto" w:sz="4" w:space="0"/>
              <w:right w:val="single" w:color="auto" w:sz="4" w:space="0"/>
            </w:tcBorders>
            <w:vAlign w:val="center"/>
          </w:tcPr>
          <w:p w14:paraId="315B4461">
            <w:pPr>
              <w:snapToGrid w:val="0"/>
              <w:rPr>
                <w:rFonts w:ascii="宋体" w:hAnsi="宋体"/>
                <w:color w:val="auto"/>
                <w:szCs w:val="21"/>
                <w:highlight w:val="none"/>
              </w:rPr>
            </w:pPr>
          </w:p>
        </w:tc>
        <w:tc>
          <w:tcPr>
            <w:tcW w:w="514" w:type="pct"/>
            <w:vMerge w:val="continue"/>
            <w:tcBorders>
              <w:top w:val="single" w:color="auto" w:sz="4" w:space="0"/>
              <w:left w:val="single" w:color="auto" w:sz="4" w:space="0"/>
              <w:bottom w:val="single" w:color="auto" w:sz="4" w:space="0"/>
              <w:right w:val="single" w:color="auto" w:sz="4" w:space="0"/>
            </w:tcBorders>
            <w:vAlign w:val="center"/>
          </w:tcPr>
          <w:p w14:paraId="0E03810C">
            <w:pPr>
              <w:snapToGrid w:val="0"/>
              <w:rPr>
                <w:rFonts w:ascii="宋体" w:hAnsi="宋体"/>
                <w:color w:val="auto"/>
                <w:szCs w:val="21"/>
                <w:highlight w:val="none"/>
              </w:rPr>
            </w:pPr>
          </w:p>
        </w:tc>
      </w:tr>
      <w:tr w14:paraId="313B3C31">
        <w:tblPrEx>
          <w:tblCellMar>
            <w:top w:w="0" w:type="dxa"/>
            <w:left w:w="108" w:type="dxa"/>
            <w:bottom w:w="0" w:type="dxa"/>
            <w:right w:w="108" w:type="dxa"/>
          </w:tblCellMar>
        </w:tblPrEx>
        <w:trPr>
          <w:trHeight w:val="680"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14:paraId="5F8281B2">
            <w:pPr>
              <w:snapToGrid w:val="0"/>
              <w:rPr>
                <w:rFonts w:ascii="宋体" w:hAnsi="宋体"/>
                <w:color w:val="auto"/>
                <w:szCs w:val="21"/>
                <w:highlight w:val="none"/>
              </w:rPr>
            </w:pPr>
            <w:r>
              <w:rPr>
                <w:rFonts w:ascii="宋体" w:hAnsi="宋体"/>
                <w:color w:val="auto"/>
                <w:szCs w:val="21"/>
                <w:highlight w:val="none"/>
              </w:rPr>
              <w:t>1</w:t>
            </w:r>
          </w:p>
        </w:tc>
        <w:tc>
          <w:tcPr>
            <w:tcW w:w="453" w:type="pct"/>
            <w:tcBorders>
              <w:top w:val="nil"/>
              <w:left w:val="nil"/>
              <w:bottom w:val="single" w:color="auto" w:sz="4" w:space="0"/>
              <w:right w:val="single" w:color="auto" w:sz="4" w:space="0"/>
            </w:tcBorders>
            <w:shd w:val="clear" w:color="auto" w:fill="FFFFFF"/>
            <w:vAlign w:val="center"/>
          </w:tcPr>
          <w:p w14:paraId="37FFEDCF">
            <w:pPr>
              <w:snapToGrid w:val="0"/>
              <w:rPr>
                <w:rFonts w:ascii="宋体" w:hAnsi="宋体"/>
                <w:color w:val="auto"/>
                <w:szCs w:val="21"/>
                <w:highlight w:val="none"/>
              </w:rPr>
            </w:pPr>
            <w:r>
              <w:rPr>
                <w:rFonts w:hint="eastAsia" w:ascii="宋体" w:hAnsi="宋体"/>
                <w:color w:val="auto"/>
                <w:szCs w:val="21"/>
                <w:highlight w:val="none"/>
              </w:rPr>
              <w:t>宣家埠配水泵站</w:t>
            </w:r>
          </w:p>
        </w:tc>
        <w:tc>
          <w:tcPr>
            <w:tcW w:w="388" w:type="pct"/>
            <w:tcBorders>
              <w:top w:val="nil"/>
              <w:left w:val="nil"/>
              <w:bottom w:val="single" w:color="auto" w:sz="4" w:space="0"/>
              <w:right w:val="single" w:color="auto" w:sz="4" w:space="0"/>
            </w:tcBorders>
            <w:shd w:val="clear" w:color="auto" w:fill="FFFFFF"/>
            <w:vAlign w:val="center"/>
          </w:tcPr>
          <w:p w14:paraId="014EF359">
            <w:pPr>
              <w:snapToGrid w:val="0"/>
              <w:rPr>
                <w:rFonts w:ascii="宋体" w:hAnsi="宋体"/>
                <w:color w:val="auto"/>
                <w:szCs w:val="21"/>
                <w:highlight w:val="none"/>
              </w:rPr>
            </w:pPr>
          </w:p>
        </w:tc>
        <w:tc>
          <w:tcPr>
            <w:tcW w:w="289" w:type="pct"/>
            <w:tcBorders>
              <w:top w:val="nil"/>
              <w:left w:val="nil"/>
              <w:bottom w:val="single" w:color="auto" w:sz="4" w:space="0"/>
              <w:right w:val="single" w:color="auto" w:sz="4" w:space="0"/>
            </w:tcBorders>
            <w:shd w:val="clear" w:color="auto" w:fill="FFFFFF"/>
            <w:vAlign w:val="center"/>
          </w:tcPr>
          <w:p w14:paraId="69F2866B">
            <w:pPr>
              <w:snapToGrid w:val="0"/>
              <w:rPr>
                <w:rFonts w:ascii="宋体" w:hAnsi="宋体"/>
                <w:color w:val="auto"/>
                <w:szCs w:val="21"/>
                <w:highlight w:val="none"/>
              </w:rPr>
            </w:pPr>
          </w:p>
        </w:tc>
        <w:tc>
          <w:tcPr>
            <w:tcW w:w="389" w:type="pct"/>
            <w:tcBorders>
              <w:top w:val="nil"/>
              <w:left w:val="nil"/>
              <w:bottom w:val="single" w:color="auto" w:sz="4" w:space="0"/>
              <w:right w:val="single" w:color="auto" w:sz="4" w:space="0"/>
            </w:tcBorders>
            <w:shd w:val="clear" w:color="auto" w:fill="FFFFFF"/>
            <w:vAlign w:val="center"/>
          </w:tcPr>
          <w:p w14:paraId="7CF694F6">
            <w:pPr>
              <w:snapToGrid w:val="0"/>
              <w:jc w:val="center"/>
              <w:rPr>
                <w:rFonts w:ascii="宋体" w:hAnsi="宋体"/>
                <w:color w:val="auto"/>
                <w:szCs w:val="21"/>
                <w:highlight w:val="none"/>
              </w:rPr>
            </w:pPr>
            <w:r>
              <w:rPr>
                <w:rFonts w:ascii="宋体" w:hAnsi="宋体"/>
                <w:color w:val="auto"/>
                <w:szCs w:val="21"/>
                <w:highlight w:val="none"/>
              </w:rPr>
              <w:t>0.41×2</w:t>
            </w:r>
          </w:p>
        </w:tc>
        <w:tc>
          <w:tcPr>
            <w:tcW w:w="447" w:type="pct"/>
            <w:tcBorders>
              <w:top w:val="nil"/>
              <w:left w:val="nil"/>
              <w:bottom w:val="single" w:color="auto" w:sz="4" w:space="0"/>
              <w:right w:val="single" w:color="auto" w:sz="4" w:space="0"/>
            </w:tcBorders>
            <w:shd w:val="clear" w:color="auto" w:fill="FFFFFF"/>
            <w:vAlign w:val="center"/>
          </w:tcPr>
          <w:p w14:paraId="67CE3C53">
            <w:pPr>
              <w:snapToGrid w:val="0"/>
              <w:jc w:val="center"/>
              <w:rPr>
                <w:rFonts w:ascii="宋体" w:hAnsi="宋体"/>
                <w:color w:val="auto"/>
                <w:szCs w:val="21"/>
                <w:highlight w:val="none"/>
              </w:rPr>
            </w:pPr>
            <w:r>
              <w:rPr>
                <w:rFonts w:hint="eastAsia" w:ascii="宋体" w:hAnsi="宋体"/>
                <w:color w:val="auto"/>
                <w:szCs w:val="21"/>
                <w:highlight w:val="none"/>
              </w:rPr>
              <w:t>单台运行10小时</w:t>
            </w:r>
          </w:p>
        </w:tc>
        <w:tc>
          <w:tcPr>
            <w:tcW w:w="388" w:type="pct"/>
            <w:tcBorders>
              <w:top w:val="nil"/>
              <w:left w:val="nil"/>
              <w:bottom w:val="single" w:color="auto" w:sz="4" w:space="0"/>
              <w:right w:val="single" w:color="auto" w:sz="4" w:space="0"/>
            </w:tcBorders>
            <w:shd w:val="clear" w:color="auto" w:fill="FFFFFF"/>
            <w:vAlign w:val="center"/>
          </w:tcPr>
          <w:p w14:paraId="7F3B9578">
            <w:pPr>
              <w:snapToGrid w:val="0"/>
              <w:jc w:val="center"/>
              <w:rPr>
                <w:rFonts w:ascii="宋体" w:hAnsi="宋体"/>
                <w:color w:val="auto"/>
                <w:szCs w:val="21"/>
                <w:highlight w:val="none"/>
              </w:rPr>
            </w:pPr>
            <w:r>
              <w:rPr>
                <w:rFonts w:hint="eastAsia" w:ascii="宋体" w:hAnsi="宋体"/>
                <w:color w:val="auto"/>
                <w:szCs w:val="21"/>
                <w:highlight w:val="none"/>
              </w:rPr>
              <w:t>489.6</w:t>
            </w:r>
          </w:p>
        </w:tc>
        <w:tc>
          <w:tcPr>
            <w:tcW w:w="388" w:type="pct"/>
            <w:tcBorders>
              <w:top w:val="nil"/>
              <w:left w:val="nil"/>
              <w:bottom w:val="single" w:color="auto" w:sz="4" w:space="0"/>
              <w:right w:val="single" w:color="auto" w:sz="4" w:space="0"/>
            </w:tcBorders>
            <w:shd w:val="clear" w:color="auto" w:fill="FFFFFF"/>
            <w:vAlign w:val="center"/>
          </w:tcPr>
          <w:p w14:paraId="78D3C4C2">
            <w:pPr>
              <w:snapToGrid w:val="0"/>
              <w:rPr>
                <w:rFonts w:ascii="宋体" w:hAnsi="宋体"/>
                <w:color w:val="auto"/>
                <w:szCs w:val="21"/>
                <w:highlight w:val="none"/>
              </w:rPr>
            </w:pPr>
            <w:r>
              <w:rPr>
                <w:rFonts w:hint="eastAsia" w:ascii="宋体" w:hAnsi="宋体"/>
                <w:color w:val="auto"/>
                <w:szCs w:val="21"/>
                <w:highlight w:val="none"/>
              </w:rPr>
              <w:t>九堡街道</w:t>
            </w:r>
          </w:p>
        </w:tc>
        <w:tc>
          <w:tcPr>
            <w:tcW w:w="388" w:type="pct"/>
            <w:tcBorders>
              <w:top w:val="nil"/>
              <w:left w:val="nil"/>
              <w:bottom w:val="single" w:color="auto" w:sz="4" w:space="0"/>
              <w:right w:val="single" w:color="auto" w:sz="4" w:space="0"/>
            </w:tcBorders>
            <w:shd w:val="clear" w:color="auto" w:fill="FFFFFF"/>
            <w:vAlign w:val="center"/>
          </w:tcPr>
          <w:p w14:paraId="7631F832">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1FC09E18">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4FB038E0">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4FA8185E">
            <w:pPr>
              <w:snapToGrid w:val="0"/>
              <w:rPr>
                <w:rFonts w:ascii="宋体" w:hAnsi="宋体"/>
                <w:color w:val="auto"/>
                <w:szCs w:val="21"/>
                <w:highlight w:val="none"/>
              </w:rPr>
            </w:pPr>
            <w:r>
              <w:rPr>
                <w:rFonts w:hint="eastAsia" w:ascii="宋体" w:hAnsi="宋体"/>
                <w:color w:val="auto"/>
                <w:szCs w:val="21"/>
                <w:highlight w:val="none"/>
              </w:rPr>
              <w:t>/</w:t>
            </w:r>
          </w:p>
        </w:tc>
        <w:tc>
          <w:tcPr>
            <w:tcW w:w="514" w:type="pct"/>
            <w:tcBorders>
              <w:top w:val="nil"/>
              <w:left w:val="nil"/>
              <w:bottom w:val="single" w:color="auto" w:sz="4" w:space="0"/>
              <w:right w:val="single" w:color="auto" w:sz="4" w:space="0"/>
            </w:tcBorders>
            <w:shd w:val="clear" w:color="auto" w:fill="FFFFFF"/>
            <w:vAlign w:val="center"/>
          </w:tcPr>
          <w:p w14:paraId="3231805B">
            <w:pPr>
              <w:snapToGrid w:val="0"/>
              <w:rPr>
                <w:rFonts w:ascii="宋体" w:hAnsi="宋体"/>
                <w:color w:val="auto"/>
                <w:szCs w:val="21"/>
                <w:highlight w:val="none"/>
              </w:rPr>
            </w:pPr>
          </w:p>
        </w:tc>
      </w:tr>
      <w:tr w14:paraId="787357DD">
        <w:tblPrEx>
          <w:tblCellMar>
            <w:top w:w="0" w:type="dxa"/>
            <w:left w:w="108" w:type="dxa"/>
            <w:bottom w:w="0" w:type="dxa"/>
            <w:right w:w="108" w:type="dxa"/>
          </w:tblCellMar>
        </w:tblPrEx>
        <w:trPr>
          <w:trHeight w:val="680"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14:paraId="6C9E0206">
            <w:pPr>
              <w:snapToGrid w:val="0"/>
              <w:rPr>
                <w:rFonts w:ascii="宋体" w:hAnsi="宋体"/>
                <w:color w:val="auto"/>
                <w:szCs w:val="21"/>
                <w:highlight w:val="none"/>
              </w:rPr>
            </w:pPr>
            <w:r>
              <w:rPr>
                <w:rFonts w:hint="eastAsia" w:ascii="宋体" w:hAnsi="宋体"/>
                <w:color w:val="auto"/>
                <w:szCs w:val="21"/>
                <w:highlight w:val="none"/>
              </w:rPr>
              <w:t>2</w:t>
            </w:r>
          </w:p>
        </w:tc>
        <w:tc>
          <w:tcPr>
            <w:tcW w:w="453" w:type="pct"/>
            <w:tcBorders>
              <w:top w:val="nil"/>
              <w:left w:val="nil"/>
              <w:bottom w:val="single" w:color="auto" w:sz="4" w:space="0"/>
              <w:right w:val="single" w:color="auto" w:sz="4" w:space="0"/>
            </w:tcBorders>
            <w:shd w:val="clear" w:color="auto" w:fill="FFFFFF"/>
            <w:vAlign w:val="center"/>
          </w:tcPr>
          <w:p w14:paraId="6E28FC61">
            <w:pPr>
              <w:snapToGrid w:val="0"/>
              <w:rPr>
                <w:rFonts w:ascii="宋体" w:hAnsi="宋体"/>
                <w:color w:val="auto"/>
                <w:szCs w:val="21"/>
                <w:highlight w:val="none"/>
              </w:rPr>
            </w:pPr>
            <w:r>
              <w:rPr>
                <w:rFonts w:hint="eastAsia" w:ascii="宋体" w:hAnsi="宋体"/>
                <w:color w:val="auto"/>
                <w:szCs w:val="21"/>
                <w:highlight w:val="none"/>
              </w:rPr>
              <w:t>牛田港配水泵站</w:t>
            </w:r>
          </w:p>
        </w:tc>
        <w:tc>
          <w:tcPr>
            <w:tcW w:w="388" w:type="pct"/>
            <w:tcBorders>
              <w:top w:val="nil"/>
              <w:left w:val="nil"/>
              <w:bottom w:val="single" w:color="auto" w:sz="4" w:space="0"/>
              <w:right w:val="single" w:color="auto" w:sz="4" w:space="0"/>
            </w:tcBorders>
            <w:shd w:val="clear" w:color="auto" w:fill="FFFFFF"/>
            <w:vAlign w:val="center"/>
          </w:tcPr>
          <w:p w14:paraId="675BDD8E">
            <w:pPr>
              <w:snapToGrid w:val="0"/>
              <w:rPr>
                <w:rFonts w:ascii="宋体" w:hAnsi="宋体"/>
                <w:color w:val="auto"/>
                <w:szCs w:val="21"/>
                <w:highlight w:val="none"/>
              </w:rPr>
            </w:pPr>
          </w:p>
        </w:tc>
        <w:tc>
          <w:tcPr>
            <w:tcW w:w="289" w:type="pct"/>
            <w:tcBorders>
              <w:top w:val="nil"/>
              <w:left w:val="nil"/>
              <w:bottom w:val="single" w:color="auto" w:sz="4" w:space="0"/>
              <w:right w:val="single" w:color="auto" w:sz="4" w:space="0"/>
            </w:tcBorders>
            <w:shd w:val="clear" w:color="auto" w:fill="FFFFFF"/>
            <w:vAlign w:val="center"/>
          </w:tcPr>
          <w:p w14:paraId="5C888C3B">
            <w:pPr>
              <w:snapToGrid w:val="0"/>
              <w:rPr>
                <w:rFonts w:ascii="宋体" w:hAnsi="宋体"/>
                <w:color w:val="auto"/>
                <w:szCs w:val="21"/>
                <w:highlight w:val="none"/>
              </w:rPr>
            </w:pPr>
          </w:p>
        </w:tc>
        <w:tc>
          <w:tcPr>
            <w:tcW w:w="389" w:type="pct"/>
            <w:tcBorders>
              <w:top w:val="nil"/>
              <w:left w:val="nil"/>
              <w:bottom w:val="single" w:color="auto" w:sz="4" w:space="0"/>
              <w:right w:val="single" w:color="auto" w:sz="4" w:space="0"/>
            </w:tcBorders>
            <w:shd w:val="clear" w:color="auto" w:fill="FFFFFF"/>
            <w:vAlign w:val="center"/>
          </w:tcPr>
          <w:p w14:paraId="09CAA615">
            <w:pPr>
              <w:snapToGrid w:val="0"/>
              <w:jc w:val="center"/>
              <w:rPr>
                <w:rFonts w:ascii="宋体" w:hAnsi="宋体"/>
                <w:color w:val="auto"/>
                <w:szCs w:val="21"/>
                <w:highlight w:val="none"/>
              </w:rPr>
            </w:pPr>
            <w:r>
              <w:rPr>
                <w:rFonts w:ascii="宋体" w:hAnsi="宋体"/>
                <w:color w:val="auto"/>
                <w:szCs w:val="21"/>
                <w:highlight w:val="none"/>
              </w:rPr>
              <w:t>0.11×2</w:t>
            </w:r>
          </w:p>
        </w:tc>
        <w:tc>
          <w:tcPr>
            <w:tcW w:w="447" w:type="pct"/>
            <w:tcBorders>
              <w:top w:val="nil"/>
              <w:left w:val="nil"/>
              <w:bottom w:val="single" w:color="auto" w:sz="4" w:space="0"/>
              <w:right w:val="single" w:color="auto" w:sz="4" w:space="0"/>
            </w:tcBorders>
            <w:shd w:val="clear" w:color="auto" w:fill="FFFFFF"/>
            <w:vAlign w:val="center"/>
          </w:tcPr>
          <w:p w14:paraId="27990631">
            <w:pPr>
              <w:snapToGrid w:val="0"/>
              <w:jc w:val="center"/>
              <w:rPr>
                <w:rFonts w:ascii="宋体" w:hAnsi="宋体"/>
                <w:color w:val="auto"/>
                <w:szCs w:val="21"/>
                <w:highlight w:val="none"/>
              </w:rPr>
            </w:pPr>
            <w:r>
              <w:rPr>
                <w:rFonts w:hint="eastAsia" w:ascii="宋体" w:hAnsi="宋体"/>
                <w:color w:val="auto"/>
                <w:szCs w:val="21"/>
                <w:highlight w:val="none"/>
              </w:rPr>
              <w:t>单台运行8小时</w:t>
            </w:r>
          </w:p>
        </w:tc>
        <w:tc>
          <w:tcPr>
            <w:tcW w:w="388" w:type="pct"/>
            <w:tcBorders>
              <w:top w:val="nil"/>
              <w:left w:val="nil"/>
              <w:bottom w:val="single" w:color="auto" w:sz="4" w:space="0"/>
              <w:right w:val="single" w:color="auto" w:sz="4" w:space="0"/>
            </w:tcBorders>
            <w:shd w:val="clear" w:color="auto" w:fill="FFFFFF"/>
            <w:vAlign w:val="center"/>
          </w:tcPr>
          <w:p w14:paraId="765B3562">
            <w:pPr>
              <w:snapToGrid w:val="0"/>
              <w:jc w:val="center"/>
              <w:rPr>
                <w:rFonts w:ascii="宋体" w:hAnsi="宋体"/>
                <w:color w:val="auto"/>
                <w:szCs w:val="21"/>
                <w:highlight w:val="none"/>
              </w:rPr>
            </w:pPr>
            <w:r>
              <w:rPr>
                <w:rFonts w:hint="eastAsia" w:ascii="宋体" w:hAnsi="宋体"/>
                <w:color w:val="auto"/>
                <w:szCs w:val="21"/>
                <w:highlight w:val="none"/>
              </w:rPr>
              <w:t>146.53</w:t>
            </w:r>
          </w:p>
        </w:tc>
        <w:tc>
          <w:tcPr>
            <w:tcW w:w="388" w:type="pct"/>
            <w:tcBorders>
              <w:top w:val="nil"/>
              <w:left w:val="nil"/>
              <w:bottom w:val="single" w:color="auto" w:sz="4" w:space="0"/>
              <w:right w:val="single" w:color="auto" w:sz="4" w:space="0"/>
            </w:tcBorders>
            <w:shd w:val="clear" w:color="auto" w:fill="FFFFFF"/>
            <w:vAlign w:val="center"/>
          </w:tcPr>
          <w:p w14:paraId="7C09F5C7">
            <w:pPr>
              <w:snapToGrid w:val="0"/>
              <w:rPr>
                <w:rFonts w:ascii="宋体" w:hAnsi="宋体"/>
                <w:color w:val="auto"/>
                <w:szCs w:val="21"/>
                <w:highlight w:val="none"/>
              </w:rPr>
            </w:pPr>
            <w:r>
              <w:rPr>
                <w:rFonts w:hint="eastAsia" w:ascii="宋体" w:hAnsi="宋体"/>
                <w:color w:val="auto"/>
                <w:szCs w:val="21"/>
                <w:highlight w:val="none"/>
              </w:rPr>
              <w:t>九堡街道</w:t>
            </w:r>
          </w:p>
        </w:tc>
        <w:tc>
          <w:tcPr>
            <w:tcW w:w="388" w:type="pct"/>
            <w:tcBorders>
              <w:top w:val="nil"/>
              <w:left w:val="nil"/>
              <w:bottom w:val="single" w:color="auto" w:sz="4" w:space="0"/>
              <w:right w:val="single" w:color="auto" w:sz="4" w:space="0"/>
            </w:tcBorders>
            <w:shd w:val="clear" w:color="auto" w:fill="FFFFFF"/>
            <w:vAlign w:val="center"/>
          </w:tcPr>
          <w:p w14:paraId="498A8261">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3836D5AE">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30416BC5">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4F05E3F7">
            <w:pPr>
              <w:snapToGrid w:val="0"/>
              <w:rPr>
                <w:rFonts w:ascii="宋体" w:hAnsi="宋体"/>
                <w:color w:val="auto"/>
                <w:szCs w:val="21"/>
                <w:highlight w:val="none"/>
              </w:rPr>
            </w:pPr>
            <w:r>
              <w:rPr>
                <w:rFonts w:hint="eastAsia" w:ascii="宋体" w:hAnsi="宋体"/>
                <w:color w:val="auto"/>
                <w:szCs w:val="21"/>
                <w:highlight w:val="none"/>
              </w:rPr>
              <w:t>/</w:t>
            </w:r>
          </w:p>
        </w:tc>
        <w:tc>
          <w:tcPr>
            <w:tcW w:w="514" w:type="pct"/>
            <w:tcBorders>
              <w:top w:val="nil"/>
              <w:left w:val="nil"/>
              <w:bottom w:val="single" w:color="auto" w:sz="4" w:space="0"/>
              <w:right w:val="single" w:color="auto" w:sz="4" w:space="0"/>
            </w:tcBorders>
            <w:shd w:val="clear" w:color="auto" w:fill="FFFFFF"/>
            <w:vAlign w:val="center"/>
          </w:tcPr>
          <w:p w14:paraId="40E08A59">
            <w:pPr>
              <w:snapToGrid w:val="0"/>
              <w:rPr>
                <w:rFonts w:ascii="宋体" w:hAnsi="宋体"/>
                <w:color w:val="auto"/>
                <w:szCs w:val="21"/>
                <w:highlight w:val="none"/>
              </w:rPr>
            </w:pPr>
          </w:p>
        </w:tc>
      </w:tr>
      <w:tr w14:paraId="4D9C8F91">
        <w:tblPrEx>
          <w:tblCellMar>
            <w:top w:w="0" w:type="dxa"/>
            <w:left w:w="108" w:type="dxa"/>
            <w:bottom w:w="0" w:type="dxa"/>
            <w:right w:w="108" w:type="dxa"/>
          </w:tblCellMar>
        </w:tblPrEx>
        <w:trPr>
          <w:trHeight w:val="680" w:hRule="atLeast"/>
          <w:jc w:val="center"/>
        </w:trPr>
        <w:tc>
          <w:tcPr>
            <w:tcW w:w="192" w:type="pct"/>
            <w:tcBorders>
              <w:top w:val="nil"/>
              <w:left w:val="single" w:color="auto" w:sz="4" w:space="0"/>
              <w:bottom w:val="single" w:color="auto" w:sz="4" w:space="0"/>
              <w:right w:val="single" w:color="auto" w:sz="4" w:space="0"/>
            </w:tcBorders>
            <w:shd w:val="clear" w:color="auto" w:fill="auto"/>
            <w:vAlign w:val="center"/>
          </w:tcPr>
          <w:p w14:paraId="75BB24B5">
            <w:pPr>
              <w:snapToGrid w:val="0"/>
              <w:rPr>
                <w:rFonts w:ascii="宋体" w:hAnsi="宋体"/>
                <w:color w:val="auto"/>
                <w:szCs w:val="21"/>
                <w:highlight w:val="none"/>
              </w:rPr>
            </w:pPr>
            <w:r>
              <w:rPr>
                <w:rFonts w:ascii="宋体" w:hAnsi="宋体"/>
                <w:color w:val="auto"/>
                <w:szCs w:val="21"/>
                <w:highlight w:val="none"/>
              </w:rPr>
              <w:t>3</w:t>
            </w:r>
          </w:p>
        </w:tc>
        <w:tc>
          <w:tcPr>
            <w:tcW w:w="453" w:type="pct"/>
            <w:tcBorders>
              <w:top w:val="nil"/>
              <w:left w:val="nil"/>
              <w:bottom w:val="single" w:color="auto" w:sz="4" w:space="0"/>
              <w:right w:val="single" w:color="auto" w:sz="4" w:space="0"/>
            </w:tcBorders>
            <w:shd w:val="clear" w:color="auto" w:fill="FFFFFF"/>
            <w:vAlign w:val="center"/>
          </w:tcPr>
          <w:p w14:paraId="5E411C83">
            <w:pPr>
              <w:snapToGrid w:val="0"/>
              <w:rPr>
                <w:rFonts w:ascii="宋体" w:hAnsi="宋体"/>
                <w:color w:val="auto"/>
                <w:szCs w:val="21"/>
                <w:highlight w:val="none"/>
              </w:rPr>
            </w:pPr>
            <w:r>
              <w:rPr>
                <w:rFonts w:hint="eastAsia" w:ascii="宋体" w:hAnsi="宋体"/>
                <w:color w:val="auto"/>
                <w:szCs w:val="21"/>
                <w:highlight w:val="none"/>
              </w:rPr>
              <w:t>宣家埠方渠配水泵站</w:t>
            </w:r>
          </w:p>
        </w:tc>
        <w:tc>
          <w:tcPr>
            <w:tcW w:w="388" w:type="pct"/>
            <w:tcBorders>
              <w:top w:val="nil"/>
              <w:left w:val="nil"/>
              <w:bottom w:val="single" w:color="auto" w:sz="4" w:space="0"/>
              <w:right w:val="single" w:color="auto" w:sz="4" w:space="0"/>
            </w:tcBorders>
            <w:shd w:val="clear" w:color="auto" w:fill="FFFFFF"/>
            <w:vAlign w:val="center"/>
          </w:tcPr>
          <w:p w14:paraId="08BB5815">
            <w:pPr>
              <w:snapToGrid w:val="0"/>
              <w:rPr>
                <w:rFonts w:ascii="宋体" w:hAnsi="宋体"/>
                <w:color w:val="auto"/>
                <w:szCs w:val="21"/>
                <w:highlight w:val="none"/>
              </w:rPr>
            </w:pPr>
          </w:p>
        </w:tc>
        <w:tc>
          <w:tcPr>
            <w:tcW w:w="289" w:type="pct"/>
            <w:tcBorders>
              <w:top w:val="nil"/>
              <w:left w:val="nil"/>
              <w:bottom w:val="single" w:color="auto" w:sz="4" w:space="0"/>
              <w:right w:val="single" w:color="auto" w:sz="4" w:space="0"/>
            </w:tcBorders>
            <w:shd w:val="clear" w:color="auto" w:fill="FFFFFF"/>
            <w:vAlign w:val="center"/>
          </w:tcPr>
          <w:p w14:paraId="74F3FED6">
            <w:pPr>
              <w:snapToGrid w:val="0"/>
              <w:rPr>
                <w:rFonts w:ascii="宋体" w:hAnsi="宋体"/>
                <w:color w:val="auto"/>
                <w:szCs w:val="21"/>
                <w:highlight w:val="none"/>
              </w:rPr>
            </w:pPr>
          </w:p>
        </w:tc>
        <w:tc>
          <w:tcPr>
            <w:tcW w:w="389" w:type="pct"/>
            <w:tcBorders>
              <w:top w:val="nil"/>
              <w:left w:val="nil"/>
              <w:bottom w:val="single" w:color="auto" w:sz="4" w:space="0"/>
              <w:right w:val="single" w:color="auto" w:sz="4" w:space="0"/>
            </w:tcBorders>
            <w:shd w:val="clear" w:color="auto" w:fill="FFFFFF"/>
            <w:vAlign w:val="center"/>
          </w:tcPr>
          <w:p w14:paraId="6BE11553">
            <w:pPr>
              <w:snapToGrid w:val="0"/>
              <w:jc w:val="center"/>
              <w:rPr>
                <w:rFonts w:ascii="宋体" w:hAnsi="宋体"/>
                <w:color w:val="auto"/>
                <w:szCs w:val="21"/>
                <w:highlight w:val="none"/>
              </w:rPr>
            </w:pPr>
            <w:r>
              <w:rPr>
                <w:rFonts w:ascii="宋体" w:hAnsi="宋体"/>
                <w:color w:val="auto"/>
                <w:szCs w:val="21"/>
                <w:highlight w:val="none"/>
              </w:rPr>
              <w:t>0.07×1</w:t>
            </w:r>
          </w:p>
        </w:tc>
        <w:tc>
          <w:tcPr>
            <w:tcW w:w="447" w:type="pct"/>
            <w:tcBorders>
              <w:top w:val="nil"/>
              <w:left w:val="nil"/>
              <w:bottom w:val="single" w:color="auto" w:sz="4" w:space="0"/>
              <w:right w:val="single" w:color="auto" w:sz="4" w:space="0"/>
            </w:tcBorders>
            <w:shd w:val="clear" w:color="auto" w:fill="FFFFFF"/>
            <w:vAlign w:val="center"/>
          </w:tcPr>
          <w:p w14:paraId="5C5FC71F">
            <w:pPr>
              <w:snapToGrid w:val="0"/>
              <w:jc w:val="center"/>
              <w:rPr>
                <w:rFonts w:ascii="宋体" w:hAnsi="宋体"/>
                <w:color w:val="auto"/>
                <w:szCs w:val="21"/>
                <w:highlight w:val="none"/>
              </w:rPr>
            </w:pPr>
            <w:r>
              <w:rPr>
                <w:rFonts w:hint="eastAsia" w:ascii="宋体" w:hAnsi="宋体"/>
                <w:color w:val="auto"/>
                <w:szCs w:val="21"/>
                <w:highlight w:val="none"/>
              </w:rPr>
              <w:t>单台运行3小时</w:t>
            </w:r>
          </w:p>
        </w:tc>
        <w:tc>
          <w:tcPr>
            <w:tcW w:w="388" w:type="pct"/>
            <w:tcBorders>
              <w:top w:val="nil"/>
              <w:left w:val="nil"/>
              <w:bottom w:val="single" w:color="auto" w:sz="4" w:space="0"/>
              <w:right w:val="single" w:color="auto" w:sz="4" w:space="0"/>
            </w:tcBorders>
            <w:shd w:val="clear" w:color="auto" w:fill="FFFFFF"/>
            <w:vAlign w:val="center"/>
          </w:tcPr>
          <w:p w14:paraId="7D317584">
            <w:pPr>
              <w:snapToGrid w:val="0"/>
              <w:jc w:val="center"/>
              <w:rPr>
                <w:rFonts w:ascii="宋体" w:hAnsi="宋体"/>
                <w:color w:val="auto"/>
                <w:szCs w:val="21"/>
                <w:highlight w:val="none"/>
              </w:rPr>
            </w:pPr>
            <w:r>
              <w:rPr>
                <w:rFonts w:hint="eastAsia" w:ascii="宋体" w:hAnsi="宋体"/>
                <w:color w:val="auto"/>
                <w:szCs w:val="21"/>
                <w:highlight w:val="none"/>
              </w:rPr>
              <w:t>43.82</w:t>
            </w:r>
          </w:p>
        </w:tc>
        <w:tc>
          <w:tcPr>
            <w:tcW w:w="388" w:type="pct"/>
            <w:tcBorders>
              <w:top w:val="nil"/>
              <w:left w:val="nil"/>
              <w:bottom w:val="single" w:color="auto" w:sz="4" w:space="0"/>
              <w:right w:val="single" w:color="auto" w:sz="4" w:space="0"/>
            </w:tcBorders>
            <w:shd w:val="clear" w:color="auto" w:fill="FFFFFF"/>
            <w:vAlign w:val="center"/>
          </w:tcPr>
          <w:p w14:paraId="524B67B6">
            <w:pPr>
              <w:snapToGrid w:val="0"/>
              <w:rPr>
                <w:rFonts w:ascii="宋体" w:hAnsi="宋体"/>
                <w:color w:val="auto"/>
                <w:szCs w:val="21"/>
                <w:highlight w:val="none"/>
              </w:rPr>
            </w:pPr>
            <w:r>
              <w:rPr>
                <w:rFonts w:hint="eastAsia" w:ascii="宋体" w:hAnsi="宋体"/>
                <w:color w:val="auto"/>
                <w:szCs w:val="21"/>
                <w:highlight w:val="none"/>
              </w:rPr>
              <w:t>九堡街道</w:t>
            </w:r>
          </w:p>
        </w:tc>
        <w:tc>
          <w:tcPr>
            <w:tcW w:w="388" w:type="pct"/>
            <w:tcBorders>
              <w:top w:val="nil"/>
              <w:left w:val="nil"/>
              <w:bottom w:val="single" w:color="auto" w:sz="4" w:space="0"/>
              <w:right w:val="single" w:color="auto" w:sz="4" w:space="0"/>
            </w:tcBorders>
            <w:shd w:val="clear" w:color="auto" w:fill="FFFFFF"/>
            <w:vAlign w:val="center"/>
          </w:tcPr>
          <w:p w14:paraId="3071C8C3">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7CB359DD">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30581854">
            <w:pPr>
              <w:snapToGrid w:val="0"/>
              <w:rPr>
                <w:rFonts w:ascii="宋体" w:hAnsi="宋体"/>
                <w:color w:val="auto"/>
                <w:szCs w:val="21"/>
                <w:highlight w:val="none"/>
              </w:rPr>
            </w:pPr>
            <w:r>
              <w:rPr>
                <w:rFonts w:hint="eastAsia" w:ascii="宋体" w:hAnsi="宋体"/>
                <w:color w:val="auto"/>
                <w:szCs w:val="21"/>
                <w:highlight w:val="none"/>
              </w:rPr>
              <w:t>/</w:t>
            </w:r>
          </w:p>
        </w:tc>
        <w:tc>
          <w:tcPr>
            <w:tcW w:w="388" w:type="pct"/>
            <w:tcBorders>
              <w:top w:val="nil"/>
              <w:left w:val="nil"/>
              <w:bottom w:val="single" w:color="auto" w:sz="4" w:space="0"/>
              <w:right w:val="single" w:color="auto" w:sz="4" w:space="0"/>
            </w:tcBorders>
            <w:shd w:val="clear" w:color="auto" w:fill="FFFFFF"/>
            <w:vAlign w:val="center"/>
          </w:tcPr>
          <w:p w14:paraId="686FCA17">
            <w:pPr>
              <w:snapToGrid w:val="0"/>
              <w:rPr>
                <w:rFonts w:ascii="宋体" w:hAnsi="宋体"/>
                <w:color w:val="auto"/>
                <w:szCs w:val="21"/>
                <w:highlight w:val="none"/>
              </w:rPr>
            </w:pPr>
            <w:r>
              <w:rPr>
                <w:rFonts w:hint="eastAsia" w:ascii="宋体" w:hAnsi="宋体"/>
                <w:color w:val="auto"/>
                <w:szCs w:val="21"/>
                <w:highlight w:val="none"/>
              </w:rPr>
              <w:t>/</w:t>
            </w:r>
          </w:p>
        </w:tc>
        <w:tc>
          <w:tcPr>
            <w:tcW w:w="514" w:type="pct"/>
            <w:tcBorders>
              <w:top w:val="nil"/>
              <w:left w:val="nil"/>
              <w:bottom w:val="single" w:color="auto" w:sz="4" w:space="0"/>
              <w:right w:val="single" w:color="auto" w:sz="4" w:space="0"/>
            </w:tcBorders>
            <w:shd w:val="clear" w:color="auto" w:fill="FFFFFF"/>
            <w:vAlign w:val="center"/>
          </w:tcPr>
          <w:p w14:paraId="2EFE7B66">
            <w:pPr>
              <w:snapToGrid w:val="0"/>
              <w:rPr>
                <w:rFonts w:ascii="宋体" w:hAnsi="宋体"/>
                <w:color w:val="auto"/>
                <w:szCs w:val="21"/>
                <w:highlight w:val="none"/>
              </w:rPr>
            </w:pPr>
          </w:p>
        </w:tc>
      </w:tr>
      <w:tr w14:paraId="05D1BFD4">
        <w:tblPrEx>
          <w:tblCellMar>
            <w:top w:w="0" w:type="dxa"/>
            <w:left w:w="108" w:type="dxa"/>
            <w:bottom w:w="0" w:type="dxa"/>
            <w:right w:w="108" w:type="dxa"/>
          </w:tblCellMar>
        </w:tblPrEx>
        <w:trPr>
          <w:trHeight w:val="345" w:hRule="atLeast"/>
          <w:jc w:val="center"/>
        </w:trPr>
        <w:tc>
          <w:tcPr>
            <w:tcW w:w="192" w:type="pct"/>
            <w:vMerge w:val="restart"/>
            <w:tcBorders>
              <w:top w:val="nil"/>
              <w:left w:val="single" w:color="auto" w:sz="4" w:space="0"/>
              <w:right w:val="single" w:color="auto" w:sz="4" w:space="0"/>
            </w:tcBorders>
            <w:shd w:val="clear" w:color="auto" w:fill="auto"/>
            <w:vAlign w:val="center"/>
          </w:tcPr>
          <w:p w14:paraId="60598609">
            <w:pPr>
              <w:snapToGrid w:val="0"/>
              <w:rPr>
                <w:rFonts w:ascii="宋体" w:hAnsi="宋体"/>
                <w:color w:val="auto"/>
                <w:szCs w:val="21"/>
                <w:highlight w:val="none"/>
              </w:rPr>
            </w:pPr>
            <w:r>
              <w:rPr>
                <w:rFonts w:ascii="宋体" w:hAnsi="宋体"/>
                <w:color w:val="auto"/>
                <w:szCs w:val="21"/>
                <w:highlight w:val="none"/>
              </w:rPr>
              <w:t>4</w:t>
            </w:r>
          </w:p>
        </w:tc>
        <w:tc>
          <w:tcPr>
            <w:tcW w:w="453" w:type="pct"/>
            <w:vMerge w:val="restart"/>
            <w:tcBorders>
              <w:top w:val="nil"/>
              <w:left w:val="nil"/>
              <w:right w:val="single" w:color="auto" w:sz="4" w:space="0"/>
            </w:tcBorders>
            <w:shd w:val="clear" w:color="auto" w:fill="FFFFFF"/>
            <w:vAlign w:val="center"/>
          </w:tcPr>
          <w:p w14:paraId="0A971368">
            <w:pPr>
              <w:snapToGrid w:val="0"/>
              <w:rPr>
                <w:rFonts w:ascii="宋体" w:hAnsi="宋体"/>
                <w:color w:val="auto"/>
                <w:szCs w:val="21"/>
                <w:highlight w:val="none"/>
              </w:rPr>
            </w:pPr>
            <w:r>
              <w:rPr>
                <w:rFonts w:hint="eastAsia" w:ascii="宋体" w:hAnsi="宋体"/>
                <w:color w:val="auto"/>
                <w:szCs w:val="21"/>
                <w:highlight w:val="none"/>
              </w:rPr>
              <w:t>八堡港八堡路泵站</w:t>
            </w:r>
          </w:p>
        </w:tc>
        <w:tc>
          <w:tcPr>
            <w:tcW w:w="388" w:type="pct"/>
            <w:vMerge w:val="restart"/>
            <w:tcBorders>
              <w:top w:val="nil"/>
              <w:left w:val="nil"/>
              <w:right w:val="single" w:color="auto" w:sz="4" w:space="0"/>
            </w:tcBorders>
            <w:shd w:val="clear" w:color="auto" w:fill="FFFFFF"/>
            <w:vAlign w:val="center"/>
          </w:tcPr>
          <w:p w14:paraId="2979BC41">
            <w:pPr>
              <w:snapToGrid w:val="0"/>
              <w:rPr>
                <w:rFonts w:ascii="宋体" w:hAnsi="宋体"/>
                <w:color w:val="auto"/>
                <w:szCs w:val="21"/>
                <w:highlight w:val="none"/>
              </w:rPr>
            </w:pPr>
          </w:p>
        </w:tc>
        <w:tc>
          <w:tcPr>
            <w:tcW w:w="289" w:type="pct"/>
            <w:vMerge w:val="restart"/>
            <w:tcBorders>
              <w:top w:val="nil"/>
              <w:left w:val="nil"/>
              <w:right w:val="single" w:color="auto" w:sz="4" w:space="0"/>
            </w:tcBorders>
            <w:shd w:val="clear" w:color="auto" w:fill="FFFFFF"/>
            <w:vAlign w:val="center"/>
          </w:tcPr>
          <w:p w14:paraId="3D91722C">
            <w:pPr>
              <w:snapToGrid w:val="0"/>
              <w:rPr>
                <w:rFonts w:ascii="宋体" w:hAnsi="宋体"/>
                <w:color w:val="auto"/>
                <w:szCs w:val="21"/>
                <w:highlight w:val="none"/>
              </w:rPr>
            </w:pPr>
          </w:p>
        </w:tc>
        <w:tc>
          <w:tcPr>
            <w:tcW w:w="389" w:type="pct"/>
            <w:tcBorders>
              <w:top w:val="nil"/>
              <w:left w:val="nil"/>
              <w:bottom w:val="single" w:color="auto" w:sz="4" w:space="0"/>
              <w:right w:val="single" w:color="auto" w:sz="4" w:space="0"/>
            </w:tcBorders>
            <w:shd w:val="clear" w:color="auto" w:fill="FFFFFF"/>
            <w:vAlign w:val="center"/>
          </w:tcPr>
          <w:p w14:paraId="7B953101">
            <w:pPr>
              <w:snapToGrid w:val="0"/>
              <w:jc w:val="center"/>
              <w:rPr>
                <w:rFonts w:ascii="宋体" w:hAnsi="宋体"/>
                <w:color w:val="auto"/>
                <w:szCs w:val="21"/>
                <w:highlight w:val="none"/>
              </w:rPr>
            </w:pPr>
            <w:r>
              <w:rPr>
                <w:rFonts w:ascii="宋体" w:hAnsi="宋体"/>
                <w:color w:val="auto"/>
                <w:szCs w:val="21"/>
                <w:highlight w:val="none"/>
              </w:rPr>
              <w:t>0.21×2</w:t>
            </w:r>
          </w:p>
        </w:tc>
        <w:tc>
          <w:tcPr>
            <w:tcW w:w="447" w:type="pct"/>
            <w:vMerge w:val="restart"/>
            <w:tcBorders>
              <w:top w:val="nil"/>
              <w:left w:val="nil"/>
              <w:right w:val="single" w:color="auto" w:sz="4" w:space="0"/>
            </w:tcBorders>
            <w:shd w:val="clear" w:color="auto" w:fill="FFFFFF"/>
            <w:vAlign w:val="center"/>
          </w:tcPr>
          <w:p w14:paraId="2D978AE2">
            <w:pPr>
              <w:snapToGrid w:val="0"/>
              <w:jc w:val="center"/>
              <w:rPr>
                <w:rFonts w:ascii="宋体" w:hAnsi="宋体"/>
                <w:color w:val="auto"/>
                <w:szCs w:val="21"/>
                <w:highlight w:val="none"/>
              </w:rPr>
            </w:pPr>
            <w:r>
              <w:rPr>
                <w:rFonts w:hint="eastAsia" w:ascii="宋体" w:hAnsi="宋体"/>
                <w:color w:val="auto"/>
                <w:szCs w:val="21"/>
                <w:highlight w:val="none"/>
              </w:rPr>
              <w:t>单台运行16小时</w:t>
            </w:r>
          </w:p>
        </w:tc>
        <w:tc>
          <w:tcPr>
            <w:tcW w:w="388" w:type="pct"/>
            <w:vMerge w:val="restart"/>
            <w:tcBorders>
              <w:top w:val="nil"/>
              <w:left w:val="nil"/>
              <w:right w:val="single" w:color="auto" w:sz="4" w:space="0"/>
            </w:tcBorders>
            <w:shd w:val="clear" w:color="auto" w:fill="FFFFFF"/>
            <w:vAlign w:val="center"/>
          </w:tcPr>
          <w:p w14:paraId="31FEFB1F">
            <w:pPr>
              <w:snapToGrid w:val="0"/>
              <w:jc w:val="center"/>
              <w:rPr>
                <w:rFonts w:ascii="宋体" w:hAnsi="宋体"/>
                <w:color w:val="auto"/>
                <w:szCs w:val="21"/>
                <w:highlight w:val="none"/>
              </w:rPr>
            </w:pPr>
            <w:r>
              <w:rPr>
                <w:rFonts w:hint="eastAsia" w:ascii="宋体" w:hAnsi="宋体"/>
                <w:color w:val="auto"/>
                <w:szCs w:val="21"/>
                <w:highlight w:val="none"/>
              </w:rPr>
              <w:t>140.78</w:t>
            </w:r>
          </w:p>
        </w:tc>
        <w:tc>
          <w:tcPr>
            <w:tcW w:w="388" w:type="pct"/>
            <w:vMerge w:val="restart"/>
            <w:tcBorders>
              <w:top w:val="nil"/>
              <w:left w:val="nil"/>
              <w:right w:val="single" w:color="auto" w:sz="4" w:space="0"/>
            </w:tcBorders>
            <w:shd w:val="clear" w:color="auto" w:fill="FFFFFF"/>
            <w:vAlign w:val="center"/>
          </w:tcPr>
          <w:p w14:paraId="4FFBC910">
            <w:pPr>
              <w:snapToGrid w:val="0"/>
              <w:rPr>
                <w:rFonts w:ascii="宋体" w:hAnsi="宋体"/>
                <w:color w:val="auto"/>
                <w:szCs w:val="21"/>
                <w:highlight w:val="none"/>
              </w:rPr>
            </w:pPr>
            <w:r>
              <w:rPr>
                <w:rFonts w:hint="eastAsia" w:ascii="宋体" w:hAnsi="宋体"/>
                <w:color w:val="auto"/>
                <w:szCs w:val="21"/>
                <w:highlight w:val="none"/>
              </w:rPr>
              <w:t>九堡街道</w:t>
            </w:r>
          </w:p>
        </w:tc>
        <w:tc>
          <w:tcPr>
            <w:tcW w:w="388" w:type="pct"/>
            <w:vMerge w:val="restart"/>
            <w:tcBorders>
              <w:top w:val="nil"/>
              <w:left w:val="nil"/>
              <w:right w:val="single" w:color="auto" w:sz="4" w:space="0"/>
            </w:tcBorders>
            <w:shd w:val="clear" w:color="auto" w:fill="FFFFFF"/>
            <w:vAlign w:val="center"/>
          </w:tcPr>
          <w:p w14:paraId="6DED7FDD">
            <w:pPr>
              <w:snapToGrid w:val="0"/>
              <w:rPr>
                <w:rFonts w:ascii="宋体" w:hAnsi="宋体"/>
                <w:color w:val="auto"/>
                <w:szCs w:val="21"/>
                <w:highlight w:val="none"/>
              </w:rPr>
            </w:pPr>
            <w:r>
              <w:rPr>
                <w:rFonts w:hint="eastAsia" w:ascii="宋体" w:hAnsi="宋体"/>
                <w:color w:val="auto"/>
                <w:szCs w:val="21"/>
                <w:highlight w:val="none"/>
              </w:rPr>
              <w:t>/</w:t>
            </w:r>
          </w:p>
        </w:tc>
        <w:tc>
          <w:tcPr>
            <w:tcW w:w="388" w:type="pct"/>
            <w:vMerge w:val="restart"/>
            <w:tcBorders>
              <w:top w:val="nil"/>
              <w:left w:val="nil"/>
              <w:right w:val="single" w:color="auto" w:sz="4" w:space="0"/>
            </w:tcBorders>
            <w:shd w:val="clear" w:color="auto" w:fill="FFFFFF"/>
            <w:vAlign w:val="center"/>
          </w:tcPr>
          <w:p w14:paraId="6EDF28E9">
            <w:pPr>
              <w:snapToGrid w:val="0"/>
              <w:rPr>
                <w:rFonts w:ascii="宋体" w:hAnsi="宋体"/>
                <w:color w:val="auto"/>
                <w:szCs w:val="21"/>
                <w:highlight w:val="none"/>
              </w:rPr>
            </w:pPr>
            <w:r>
              <w:rPr>
                <w:rFonts w:hint="eastAsia" w:ascii="宋体" w:hAnsi="宋体"/>
                <w:color w:val="auto"/>
                <w:szCs w:val="21"/>
                <w:highlight w:val="none"/>
              </w:rPr>
              <w:t>/</w:t>
            </w:r>
          </w:p>
        </w:tc>
        <w:tc>
          <w:tcPr>
            <w:tcW w:w="388" w:type="pct"/>
            <w:vMerge w:val="restart"/>
            <w:tcBorders>
              <w:top w:val="nil"/>
              <w:left w:val="nil"/>
              <w:right w:val="single" w:color="auto" w:sz="4" w:space="0"/>
            </w:tcBorders>
            <w:shd w:val="clear" w:color="auto" w:fill="FFFFFF"/>
            <w:vAlign w:val="center"/>
          </w:tcPr>
          <w:p w14:paraId="1E7282B0">
            <w:pPr>
              <w:snapToGrid w:val="0"/>
              <w:rPr>
                <w:rFonts w:ascii="宋体" w:hAnsi="宋体"/>
                <w:color w:val="auto"/>
                <w:szCs w:val="21"/>
                <w:highlight w:val="none"/>
              </w:rPr>
            </w:pPr>
            <w:r>
              <w:rPr>
                <w:rFonts w:hint="eastAsia" w:ascii="宋体" w:hAnsi="宋体"/>
                <w:color w:val="auto"/>
                <w:szCs w:val="21"/>
                <w:highlight w:val="none"/>
              </w:rPr>
              <w:t>/</w:t>
            </w:r>
          </w:p>
        </w:tc>
        <w:tc>
          <w:tcPr>
            <w:tcW w:w="388" w:type="pct"/>
            <w:vMerge w:val="restart"/>
            <w:tcBorders>
              <w:top w:val="nil"/>
              <w:left w:val="nil"/>
              <w:right w:val="single" w:color="auto" w:sz="4" w:space="0"/>
            </w:tcBorders>
            <w:shd w:val="clear" w:color="auto" w:fill="FFFFFF"/>
            <w:vAlign w:val="center"/>
          </w:tcPr>
          <w:p w14:paraId="2D50455B">
            <w:pPr>
              <w:snapToGrid w:val="0"/>
              <w:rPr>
                <w:rFonts w:ascii="宋体" w:hAnsi="宋体"/>
                <w:color w:val="auto"/>
                <w:szCs w:val="21"/>
                <w:highlight w:val="none"/>
              </w:rPr>
            </w:pPr>
            <w:r>
              <w:rPr>
                <w:rFonts w:hint="eastAsia" w:ascii="宋体" w:hAnsi="宋体"/>
                <w:color w:val="auto"/>
                <w:szCs w:val="21"/>
                <w:highlight w:val="none"/>
              </w:rPr>
              <w:t>/</w:t>
            </w:r>
          </w:p>
        </w:tc>
        <w:tc>
          <w:tcPr>
            <w:tcW w:w="514" w:type="pct"/>
            <w:vMerge w:val="restart"/>
            <w:tcBorders>
              <w:top w:val="nil"/>
              <w:left w:val="nil"/>
              <w:right w:val="single" w:color="auto" w:sz="4" w:space="0"/>
            </w:tcBorders>
            <w:shd w:val="clear" w:color="auto" w:fill="FFFFFF"/>
            <w:vAlign w:val="center"/>
          </w:tcPr>
          <w:p w14:paraId="0F3803E4">
            <w:pPr>
              <w:snapToGrid w:val="0"/>
              <w:rPr>
                <w:rFonts w:ascii="宋体" w:hAnsi="宋体"/>
                <w:color w:val="auto"/>
                <w:szCs w:val="21"/>
                <w:highlight w:val="none"/>
              </w:rPr>
            </w:pPr>
          </w:p>
        </w:tc>
      </w:tr>
      <w:tr w14:paraId="2E23FEBF">
        <w:tblPrEx>
          <w:tblCellMar>
            <w:top w:w="0" w:type="dxa"/>
            <w:left w:w="108" w:type="dxa"/>
            <w:bottom w:w="0" w:type="dxa"/>
            <w:right w:w="108" w:type="dxa"/>
          </w:tblCellMar>
        </w:tblPrEx>
        <w:trPr>
          <w:trHeight w:val="320" w:hRule="atLeast"/>
          <w:jc w:val="center"/>
        </w:trPr>
        <w:tc>
          <w:tcPr>
            <w:tcW w:w="192" w:type="pct"/>
            <w:vMerge w:val="continue"/>
            <w:tcBorders>
              <w:left w:val="single" w:color="auto" w:sz="4" w:space="0"/>
              <w:bottom w:val="single" w:color="auto" w:sz="4" w:space="0"/>
              <w:right w:val="single" w:color="auto" w:sz="4" w:space="0"/>
            </w:tcBorders>
            <w:shd w:val="clear" w:color="auto" w:fill="auto"/>
            <w:vAlign w:val="center"/>
          </w:tcPr>
          <w:p w14:paraId="2690F97C">
            <w:pPr>
              <w:snapToGrid w:val="0"/>
              <w:rPr>
                <w:rFonts w:ascii="宋体" w:hAnsi="宋体"/>
                <w:color w:val="auto"/>
                <w:szCs w:val="21"/>
                <w:highlight w:val="none"/>
              </w:rPr>
            </w:pPr>
          </w:p>
        </w:tc>
        <w:tc>
          <w:tcPr>
            <w:tcW w:w="453" w:type="pct"/>
            <w:vMerge w:val="continue"/>
            <w:tcBorders>
              <w:left w:val="nil"/>
              <w:bottom w:val="single" w:color="auto" w:sz="4" w:space="0"/>
              <w:right w:val="single" w:color="auto" w:sz="4" w:space="0"/>
            </w:tcBorders>
            <w:shd w:val="clear" w:color="auto" w:fill="FFFFFF"/>
            <w:vAlign w:val="center"/>
          </w:tcPr>
          <w:p w14:paraId="656B97D9">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77788249">
            <w:pPr>
              <w:snapToGrid w:val="0"/>
              <w:rPr>
                <w:rFonts w:ascii="宋体" w:hAnsi="宋体"/>
                <w:color w:val="auto"/>
                <w:szCs w:val="21"/>
                <w:highlight w:val="none"/>
              </w:rPr>
            </w:pPr>
          </w:p>
        </w:tc>
        <w:tc>
          <w:tcPr>
            <w:tcW w:w="289" w:type="pct"/>
            <w:vMerge w:val="continue"/>
            <w:tcBorders>
              <w:left w:val="nil"/>
              <w:bottom w:val="single" w:color="auto" w:sz="4" w:space="0"/>
              <w:right w:val="single" w:color="auto" w:sz="4" w:space="0"/>
            </w:tcBorders>
            <w:shd w:val="clear" w:color="auto" w:fill="FFFFFF"/>
            <w:vAlign w:val="center"/>
          </w:tcPr>
          <w:p w14:paraId="6960B9D4">
            <w:pPr>
              <w:snapToGrid w:val="0"/>
              <w:rPr>
                <w:rFonts w:ascii="宋体" w:hAnsi="宋体"/>
                <w:color w:val="auto"/>
                <w:szCs w:val="21"/>
                <w:highlight w:val="none"/>
              </w:rPr>
            </w:pPr>
          </w:p>
        </w:tc>
        <w:tc>
          <w:tcPr>
            <w:tcW w:w="389" w:type="pct"/>
            <w:tcBorders>
              <w:top w:val="single" w:color="auto" w:sz="4" w:space="0"/>
              <w:left w:val="nil"/>
              <w:bottom w:val="single" w:color="auto" w:sz="4" w:space="0"/>
              <w:right w:val="single" w:color="auto" w:sz="4" w:space="0"/>
            </w:tcBorders>
            <w:shd w:val="clear" w:color="auto" w:fill="FFFFFF"/>
            <w:vAlign w:val="center"/>
          </w:tcPr>
          <w:p w14:paraId="244B170D">
            <w:pPr>
              <w:snapToGrid w:val="0"/>
              <w:jc w:val="center"/>
              <w:rPr>
                <w:rFonts w:ascii="宋体" w:hAnsi="宋体"/>
                <w:color w:val="auto"/>
                <w:szCs w:val="21"/>
                <w:highlight w:val="none"/>
              </w:rPr>
            </w:pPr>
            <w:r>
              <w:rPr>
                <w:rFonts w:ascii="宋体" w:hAnsi="宋体"/>
                <w:color w:val="auto"/>
                <w:szCs w:val="21"/>
                <w:highlight w:val="none"/>
              </w:rPr>
              <w:t>0.18×1</w:t>
            </w:r>
          </w:p>
        </w:tc>
        <w:tc>
          <w:tcPr>
            <w:tcW w:w="447" w:type="pct"/>
            <w:vMerge w:val="continue"/>
            <w:tcBorders>
              <w:left w:val="nil"/>
              <w:bottom w:val="single" w:color="auto" w:sz="4" w:space="0"/>
              <w:right w:val="single" w:color="auto" w:sz="4" w:space="0"/>
            </w:tcBorders>
            <w:shd w:val="clear" w:color="auto" w:fill="FFFFFF"/>
            <w:vAlign w:val="center"/>
          </w:tcPr>
          <w:p w14:paraId="534D1D9E">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7862F516">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46C3AF2B">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2076AAFF">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6B99497D">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2C6C849D">
            <w:pPr>
              <w:snapToGrid w:val="0"/>
              <w:rPr>
                <w:rFonts w:ascii="宋体" w:hAnsi="宋体"/>
                <w:color w:val="auto"/>
                <w:szCs w:val="21"/>
                <w:highlight w:val="none"/>
              </w:rPr>
            </w:pPr>
          </w:p>
        </w:tc>
        <w:tc>
          <w:tcPr>
            <w:tcW w:w="388" w:type="pct"/>
            <w:vMerge w:val="continue"/>
            <w:tcBorders>
              <w:left w:val="nil"/>
              <w:bottom w:val="single" w:color="auto" w:sz="4" w:space="0"/>
              <w:right w:val="single" w:color="auto" w:sz="4" w:space="0"/>
            </w:tcBorders>
            <w:shd w:val="clear" w:color="auto" w:fill="FFFFFF"/>
            <w:vAlign w:val="center"/>
          </w:tcPr>
          <w:p w14:paraId="712C0ED6">
            <w:pPr>
              <w:snapToGrid w:val="0"/>
              <w:rPr>
                <w:rFonts w:ascii="宋体" w:hAnsi="宋体"/>
                <w:color w:val="auto"/>
                <w:szCs w:val="21"/>
                <w:highlight w:val="none"/>
              </w:rPr>
            </w:pPr>
          </w:p>
        </w:tc>
        <w:tc>
          <w:tcPr>
            <w:tcW w:w="514" w:type="pct"/>
            <w:vMerge w:val="continue"/>
            <w:tcBorders>
              <w:left w:val="nil"/>
              <w:bottom w:val="single" w:color="auto" w:sz="4" w:space="0"/>
              <w:right w:val="single" w:color="auto" w:sz="4" w:space="0"/>
            </w:tcBorders>
            <w:shd w:val="clear" w:color="auto" w:fill="FFFFFF"/>
            <w:vAlign w:val="center"/>
          </w:tcPr>
          <w:p w14:paraId="020BCEA0">
            <w:pPr>
              <w:snapToGrid w:val="0"/>
              <w:rPr>
                <w:rFonts w:ascii="宋体" w:hAnsi="宋体"/>
                <w:color w:val="auto"/>
                <w:szCs w:val="21"/>
                <w:highlight w:val="none"/>
              </w:rPr>
            </w:pPr>
          </w:p>
        </w:tc>
      </w:tr>
      <w:tr w14:paraId="3D0DB8D7">
        <w:tblPrEx>
          <w:tblCellMar>
            <w:top w:w="0" w:type="dxa"/>
            <w:left w:w="108" w:type="dxa"/>
            <w:bottom w:w="0" w:type="dxa"/>
            <w:right w:w="108" w:type="dxa"/>
          </w:tblCellMar>
        </w:tblPrEx>
        <w:trPr>
          <w:trHeight w:val="680" w:hRule="atLeast"/>
          <w:jc w:val="center"/>
        </w:trPr>
        <w:tc>
          <w:tcPr>
            <w:tcW w:w="192" w:type="pct"/>
            <w:tcBorders>
              <w:top w:val="single" w:color="auto" w:sz="4" w:space="0"/>
              <w:left w:val="single" w:color="auto" w:sz="4" w:space="0"/>
              <w:bottom w:val="single" w:color="auto" w:sz="4" w:space="0"/>
              <w:right w:val="single" w:color="auto" w:sz="4" w:space="0"/>
            </w:tcBorders>
            <w:vAlign w:val="center"/>
          </w:tcPr>
          <w:p w14:paraId="09B37077">
            <w:pPr>
              <w:snapToGrid w:val="0"/>
              <w:rPr>
                <w:rFonts w:ascii="宋体" w:hAnsi="宋体"/>
                <w:color w:val="auto"/>
                <w:szCs w:val="21"/>
                <w:highlight w:val="none"/>
              </w:rPr>
            </w:pPr>
            <w:r>
              <w:rPr>
                <w:rFonts w:ascii="宋体" w:hAnsi="宋体"/>
                <w:color w:val="auto"/>
                <w:szCs w:val="21"/>
                <w:highlight w:val="none"/>
              </w:rPr>
              <w:t>　</w:t>
            </w:r>
          </w:p>
        </w:tc>
        <w:tc>
          <w:tcPr>
            <w:tcW w:w="453" w:type="pct"/>
            <w:tcBorders>
              <w:top w:val="single" w:color="auto" w:sz="4" w:space="0"/>
              <w:left w:val="nil"/>
              <w:bottom w:val="single" w:color="auto" w:sz="4" w:space="0"/>
              <w:right w:val="single" w:color="auto" w:sz="4" w:space="0"/>
            </w:tcBorders>
            <w:vAlign w:val="center"/>
          </w:tcPr>
          <w:p w14:paraId="7AB5175E">
            <w:pPr>
              <w:snapToGrid w:val="0"/>
              <w:rPr>
                <w:rFonts w:ascii="宋体" w:hAnsi="宋体"/>
                <w:color w:val="auto"/>
                <w:szCs w:val="21"/>
                <w:highlight w:val="none"/>
              </w:rPr>
            </w:pPr>
            <w:r>
              <w:rPr>
                <w:rFonts w:hint="eastAsia" w:ascii="宋体" w:hAnsi="宋体"/>
                <w:color w:val="auto"/>
                <w:szCs w:val="21"/>
                <w:highlight w:val="none"/>
              </w:rPr>
              <w:t>合计</w:t>
            </w:r>
          </w:p>
        </w:tc>
        <w:tc>
          <w:tcPr>
            <w:tcW w:w="388" w:type="pct"/>
            <w:tcBorders>
              <w:top w:val="single" w:color="auto" w:sz="4" w:space="0"/>
              <w:left w:val="nil"/>
              <w:bottom w:val="single" w:color="auto" w:sz="4" w:space="0"/>
              <w:right w:val="single" w:color="auto" w:sz="4" w:space="0"/>
            </w:tcBorders>
            <w:vAlign w:val="center"/>
          </w:tcPr>
          <w:p w14:paraId="55F3D4A9">
            <w:pPr>
              <w:snapToGrid w:val="0"/>
              <w:rPr>
                <w:rFonts w:ascii="宋体" w:hAnsi="宋体"/>
                <w:color w:val="auto"/>
                <w:szCs w:val="21"/>
                <w:highlight w:val="none"/>
              </w:rPr>
            </w:pPr>
            <w:r>
              <w:rPr>
                <w:rFonts w:ascii="宋体" w:hAnsi="宋体"/>
                <w:color w:val="auto"/>
                <w:szCs w:val="21"/>
                <w:highlight w:val="none"/>
              </w:rPr>
              <w:t>　</w:t>
            </w:r>
          </w:p>
        </w:tc>
        <w:tc>
          <w:tcPr>
            <w:tcW w:w="289" w:type="pct"/>
            <w:tcBorders>
              <w:top w:val="single" w:color="auto" w:sz="4" w:space="0"/>
              <w:left w:val="nil"/>
              <w:bottom w:val="single" w:color="auto" w:sz="4" w:space="0"/>
              <w:right w:val="single" w:color="auto" w:sz="4" w:space="0"/>
            </w:tcBorders>
            <w:vAlign w:val="center"/>
          </w:tcPr>
          <w:p w14:paraId="56B3D941">
            <w:pPr>
              <w:snapToGrid w:val="0"/>
              <w:rPr>
                <w:rFonts w:ascii="宋体" w:hAnsi="宋体"/>
                <w:color w:val="auto"/>
                <w:szCs w:val="21"/>
                <w:highlight w:val="none"/>
              </w:rPr>
            </w:pPr>
            <w:r>
              <w:rPr>
                <w:rFonts w:ascii="宋体" w:hAnsi="宋体"/>
                <w:color w:val="auto"/>
                <w:szCs w:val="21"/>
                <w:highlight w:val="none"/>
              </w:rPr>
              <w:t>　</w:t>
            </w:r>
          </w:p>
        </w:tc>
        <w:tc>
          <w:tcPr>
            <w:tcW w:w="389" w:type="pct"/>
            <w:tcBorders>
              <w:top w:val="single" w:color="auto" w:sz="4" w:space="0"/>
              <w:left w:val="nil"/>
              <w:bottom w:val="single" w:color="auto" w:sz="4" w:space="0"/>
              <w:right w:val="single" w:color="auto" w:sz="4" w:space="0"/>
            </w:tcBorders>
            <w:vAlign w:val="center"/>
          </w:tcPr>
          <w:p w14:paraId="0EB627A3">
            <w:pPr>
              <w:snapToGrid w:val="0"/>
              <w:rPr>
                <w:rFonts w:ascii="宋体" w:hAnsi="宋体"/>
                <w:color w:val="auto"/>
                <w:szCs w:val="21"/>
                <w:highlight w:val="none"/>
              </w:rPr>
            </w:pPr>
            <w:r>
              <w:rPr>
                <w:rFonts w:ascii="宋体" w:hAnsi="宋体"/>
                <w:color w:val="auto"/>
                <w:szCs w:val="21"/>
                <w:highlight w:val="none"/>
              </w:rPr>
              <w:t>　</w:t>
            </w:r>
          </w:p>
        </w:tc>
        <w:tc>
          <w:tcPr>
            <w:tcW w:w="447" w:type="pct"/>
            <w:tcBorders>
              <w:top w:val="single" w:color="auto" w:sz="4" w:space="0"/>
              <w:left w:val="nil"/>
              <w:bottom w:val="single" w:color="auto" w:sz="4" w:space="0"/>
              <w:right w:val="single" w:color="auto" w:sz="4" w:space="0"/>
            </w:tcBorders>
            <w:vAlign w:val="center"/>
          </w:tcPr>
          <w:p w14:paraId="6600731F">
            <w:pPr>
              <w:snapToGrid w:val="0"/>
              <w:rPr>
                <w:rFonts w:ascii="宋体" w:hAnsi="宋体"/>
                <w:color w:val="auto"/>
                <w:szCs w:val="21"/>
                <w:highlight w:val="none"/>
              </w:rPr>
            </w:pPr>
            <w:r>
              <w:rPr>
                <w:rFonts w:ascii="宋体" w:hAnsi="宋体"/>
                <w:color w:val="auto"/>
                <w:szCs w:val="21"/>
                <w:highlight w:val="none"/>
              </w:rPr>
              <w:t>　</w:t>
            </w:r>
          </w:p>
        </w:tc>
        <w:tc>
          <w:tcPr>
            <w:tcW w:w="388" w:type="pct"/>
            <w:tcBorders>
              <w:top w:val="single" w:color="auto" w:sz="4" w:space="0"/>
              <w:left w:val="nil"/>
              <w:bottom w:val="single" w:color="auto" w:sz="4" w:space="0"/>
              <w:right w:val="single" w:color="auto" w:sz="4" w:space="0"/>
            </w:tcBorders>
            <w:vAlign w:val="center"/>
          </w:tcPr>
          <w:p w14:paraId="3E902494">
            <w:pPr>
              <w:snapToGrid w:val="0"/>
              <w:rPr>
                <w:rFonts w:ascii="宋体" w:hAnsi="宋体"/>
                <w:color w:val="auto"/>
                <w:szCs w:val="21"/>
                <w:highlight w:val="none"/>
              </w:rPr>
            </w:pPr>
          </w:p>
        </w:tc>
        <w:tc>
          <w:tcPr>
            <w:tcW w:w="388" w:type="pct"/>
            <w:tcBorders>
              <w:top w:val="single" w:color="auto" w:sz="4" w:space="0"/>
              <w:left w:val="nil"/>
              <w:bottom w:val="single" w:color="auto" w:sz="4" w:space="0"/>
              <w:right w:val="single" w:color="auto" w:sz="4" w:space="0"/>
            </w:tcBorders>
            <w:vAlign w:val="center"/>
          </w:tcPr>
          <w:p w14:paraId="03B5D21C">
            <w:pPr>
              <w:snapToGrid w:val="0"/>
              <w:rPr>
                <w:rFonts w:ascii="宋体" w:hAnsi="宋体"/>
                <w:color w:val="auto"/>
                <w:szCs w:val="21"/>
                <w:highlight w:val="none"/>
              </w:rPr>
            </w:pPr>
            <w:r>
              <w:rPr>
                <w:rFonts w:ascii="宋体" w:hAnsi="宋体"/>
                <w:color w:val="auto"/>
                <w:szCs w:val="21"/>
                <w:highlight w:val="none"/>
              </w:rPr>
              <w:t>　</w:t>
            </w:r>
          </w:p>
        </w:tc>
        <w:tc>
          <w:tcPr>
            <w:tcW w:w="388" w:type="pct"/>
            <w:tcBorders>
              <w:top w:val="single" w:color="auto" w:sz="4" w:space="0"/>
              <w:left w:val="nil"/>
              <w:bottom w:val="single" w:color="auto" w:sz="4" w:space="0"/>
              <w:right w:val="single" w:color="auto" w:sz="4" w:space="0"/>
            </w:tcBorders>
            <w:vAlign w:val="center"/>
          </w:tcPr>
          <w:p w14:paraId="507355D3">
            <w:pPr>
              <w:snapToGrid w:val="0"/>
              <w:rPr>
                <w:rFonts w:ascii="宋体" w:hAnsi="宋体"/>
                <w:color w:val="auto"/>
                <w:szCs w:val="21"/>
                <w:highlight w:val="none"/>
              </w:rPr>
            </w:pPr>
          </w:p>
        </w:tc>
        <w:tc>
          <w:tcPr>
            <w:tcW w:w="388" w:type="pct"/>
            <w:tcBorders>
              <w:top w:val="single" w:color="auto" w:sz="4" w:space="0"/>
              <w:left w:val="nil"/>
              <w:bottom w:val="single" w:color="auto" w:sz="4" w:space="0"/>
              <w:right w:val="single" w:color="auto" w:sz="4" w:space="0"/>
            </w:tcBorders>
            <w:vAlign w:val="center"/>
          </w:tcPr>
          <w:p w14:paraId="06DA0354">
            <w:pPr>
              <w:snapToGrid w:val="0"/>
              <w:rPr>
                <w:rFonts w:ascii="宋体" w:hAnsi="宋体"/>
                <w:color w:val="auto"/>
                <w:szCs w:val="21"/>
                <w:highlight w:val="none"/>
              </w:rPr>
            </w:pPr>
          </w:p>
        </w:tc>
        <w:tc>
          <w:tcPr>
            <w:tcW w:w="388" w:type="pct"/>
            <w:tcBorders>
              <w:top w:val="single" w:color="auto" w:sz="4" w:space="0"/>
              <w:left w:val="nil"/>
              <w:bottom w:val="single" w:color="auto" w:sz="4" w:space="0"/>
              <w:right w:val="single" w:color="auto" w:sz="4" w:space="0"/>
            </w:tcBorders>
            <w:vAlign w:val="center"/>
          </w:tcPr>
          <w:p w14:paraId="41A1BF3D">
            <w:pPr>
              <w:snapToGrid w:val="0"/>
              <w:rPr>
                <w:rFonts w:ascii="宋体" w:hAnsi="宋体"/>
                <w:color w:val="auto"/>
                <w:szCs w:val="21"/>
                <w:highlight w:val="none"/>
              </w:rPr>
            </w:pPr>
          </w:p>
        </w:tc>
        <w:tc>
          <w:tcPr>
            <w:tcW w:w="388" w:type="pct"/>
            <w:tcBorders>
              <w:top w:val="single" w:color="auto" w:sz="4" w:space="0"/>
              <w:left w:val="nil"/>
              <w:bottom w:val="single" w:color="auto" w:sz="4" w:space="0"/>
              <w:right w:val="single" w:color="auto" w:sz="4" w:space="0"/>
            </w:tcBorders>
            <w:vAlign w:val="center"/>
          </w:tcPr>
          <w:p w14:paraId="4C912595">
            <w:pPr>
              <w:snapToGrid w:val="0"/>
              <w:rPr>
                <w:rFonts w:ascii="宋体" w:hAnsi="宋体"/>
                <w:color w:val="auto"/>
                <w:szCs w:val="21"/>
                <w:highlight w:val="none"/>
              </w:rPr>
            </w:pPr>
          </w:p>
        </w:tc>
        <w:tc>
          <w:tcPr>
            <w:tcW w:w="514" w:type="pct"/>
            <w:tcBorders>
              <w:top w:val="single" w:color="auto" w:sz="4" w:space="0"/>
              <w:left w:val="nil"/>
              <w:bottom w:val="single" w:color="auto" w:sz="4" w:space="0"/>
              <w:right w:val="single" w:color="auto" w:sz="4" w:space="0"/>
            </w:tcBorders>
            <w:vAlign w:val="center"/>
          </w:tcPr>
          <w:p w14:paraId="4BE2BAE5">
            <w:pPr>
              <w:snapToGrid w:val="0"/>
              <w:rPr>
                <w:rFonts w:ascii="宋体" w:hAnsi="宋体"/>
                <w:color w:val="auto"/>
                <w:szCs w:val="21"/>
                <w:highlight w:val="none"/>
              </w:rPr>
            </w:pPr>
            <w:r>
              <w:rPr>
                <w:rFonts w:ascii="宋体" w:hAnsi="宋体"/>
                <w:color w:val="auto"/>
                <w:szCs w:val="21"/>
                <w:highlight w:val="none"/>
              </w:rPr>
              <w:t>　</w:t>
            </w:r>
          </w:p>
        </w:tc>
      </w:tr>
    </w:tbl>
    <w:p w14:paraId="502867A6">
      <w:pPr>
        <w:snapToGrid w:val="0"/>
        <w:spacing w:line="360" w:lineRule="auto"/>
        <w:ind w:firstLine="420" w:firstLineChars="200"/>
        <w:rPr>
          <w:rFonts w:ascii="宋体" w:hAnsi="宋体"/>
          <w:color w:val="auto"/>
          <w:szCs w:val="21"/>
          <w:highlight w:val="none"/>
        </w:rPr>
        <w:sectPr>
          <w:pgSz w:w="16838" w:h="11906" w:orient="landscape"/>
          <w:pgMar w:top="1247" w:right="1304" w:bottom="1304" w:left="1247" w:header="851" w:footer="992" w:gutter="0"/>
          <w:cols w:space="720" w:num="1"/>
          <w:docGrid w:linePitch="312" w:charSpace="0"/>
        </w:sectPr>
      </w:pPr>
    </w:p>
    <w:p w14:paraId="0C98DFF3">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附件3</w:t>
      </w:r>
    </w:p>
    <w:p w14:paraId="4DEFAF60">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杭州市城市河道闸站养护管理要求（修订）</w:t>
      </w:r>
    </w:p>
    <w:p w14:paraId="38B7FFFC">
      <w:pPr>
        <w:snapToGrid w:val="0"/>
        <w:spacing w:line="360" w:lineRule="auto"/>
        <w:ind w:firstLine="480" w:firstLineChars="200"/>
        <w:rPr>
          <w:rFonts w:hint="eastAsia" w:ascii="宋体" w:hAnsi="宋体" w:eastAsia="宋体" w:cs="宋体"/>
          <w:color w:val="auto"/>
          <w:sz w:val="24"/>
          <w:szCs w:val="24"/>
          <w:highlight w:val="none"/>
        </w:rPr>
      </w:pPr>
      <w:bookmarkStart w:id="27" w:name="_Toc347334755"/>
      <w:r>
        <w:rPr>
          <w:rFonts w:hint="eastAsia" w:ascii="宋体" w:hAnsi="宋体" w:eastAsia="宋体" w:cs="宋体"/>
          <w:color w:val="auto"/>
          <w:sz w:val="24"/>
          <w:szCs w:val="24"/>
          <w:highlight w:val="none"/>
        </w:rPr>
        <w:t>1.总则</w:t>
      </w:r>
      <w:bookmarkEnd w:id="27"/>
    </w:p>
    <w:p w14:paraId="4F4D764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加强杭州市城市河道闸站的养护管理工作,提高闸站养护作业水平和质量，确保闸站设备的功能完好和运行安全，促进养护工作的科学化、制度化、规范化，充分发挥闸站的综合效益，根据相关规程规范和有关规定，结合本市闸站实际情况，制定本要求。</w:t>
      </w:r>
    </w:p>
    <w:p w14:paraId="50F9975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本要求适用于杭州市城市河道闸站的养护管理，对象包括闸站的主要设备及附属设施设备、附属建（构）筑物及管理范围内的绿化园路等维护保养工作。</w:t>
      </w:r>
    </w:p>
    <w:p w14:paraId="5FE803F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杭州市城市河道闸站的养护管理，除应符合本要求外，尚应符合国家、省市相关闸站设施管理养护的规范规定。</w:t>
      </w:r>
    </w:p>
    <w:p w14:paraId="15DD5FAA">
      <w:pPr>
        <w:snapToGrid w:val="0"/>
        <w:spacing w:line="360" w:lineRule="auto"/>
        <w:ind w:firstLine="480" w:firstLineChars="200"/>
        <w:rPr>
          <w:rFonts w:hint="eastAsia" w:ascii="宋体" w:hAnsi="宋体" w:eastAsia="宋体" w:cs="宋体"/>
          <w:color w:val="auto"/>
          <w:sz w:val="24"/>
          <w:szCs w:val="24"/>
          <w:highlight w:val="none"/>
        </w:rPr>
      </w:pPr>
      <w:bookmarkStart w:id="28" w:name="_Toc347334756"/>
      <w:r>
        <w:rPr>
          <w:rFonts w:hint="eastAsia" w:ascii="宋体" w:hAnsi="宋体" w:eastAsia="宋体" w:cs="宋体"/>
          <w:color w:val="auto"/>
          <w:sz w:val="24"/>
          <w:szCs w:val="24"/>
          <w:highlight w:val="none"/>
        </w:rPr>
        <w:t>2.术语</w:t>
      </w:r>
      <w:bookmarkEnd w:id="28"/>
    </w:p>
    <w:p w14:paraId="0F979E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河道</w:t>
      </w:r>
    </w:p>
    <w:p w14:paraId="605A976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在明渠中，受地表水和地下水补给，或受径流调节补给、经常或间歇地沿着狭长的凹地流动的水流。</w:t>
      </w:r>
    </w:p>
    <w:p w14:paraId="2E9B1B2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w:t>
      </w:r>
    </w:p>
    <w:p w14:paraId="4B09CC1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水闸、船闸、泵站的统称。</w:t>
      </w:r>
    </w:p>
    <w:p w14:paraId="491DDBF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水闸</w:t>
      </w:r>
    </w:p>
    <w:p w14:paraId="484783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调节控制水位、流量的挡水建筑物。主要由下部结构闸底板、闸墩、闸门、防渗铺盖、护坦、海漫及上部结构闸房、启闭设备等组成。</w:t>
      </w:r>
    </w:p>
    <w:p w14:paraId="5986744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船闸</w:t>
      </w:r>
    </w:p>
    <w:p w14:paraId="68EBF2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利用向两端有</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"http://baike.baidu.com/view/125027.htm"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闸门</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控制的航道内灌、泄水，以升降水位，使船舶能克服航道上的集中水位落差的厢形</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"http://baike.baidu.com/view/815879.htm"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通航建筑物</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，由闸室、闸首、闸门、引航道及相应设备组成。</w:t>
      </w:r>
    </w:p>
    <w:p w14:paraId="5F0655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w:t>
      </w:r>
    </w:p>
    <w:p w14:paraId="0BD1F9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泵房及其配套设施的总称。</w:t>
      </w:r>
    </w:p>
    <w:p w14:paraId="1A91195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泵房</w:t>
      </w:r>
    </w:p>
    <w:p w14:paraId="1ADBB80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设置水泵机组、电气设备和管道、闸阀等设备的建筑物。</w:t>
      </w:r>
    </w:p>
    <w:p w14:paraId="79F582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w:t>
      </w:r>
    </w:p>
    <w:p w14:paraId="29CBC75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为保持工程及设备完整清洁，操作灵活、运行可靠，对日常检查中发现的缺陷和问题，随时进行保养和局部修补；以及由于养护不到位而造成闸站建（构）筑物及设施设备损坏的抢修。</w:t>
      </w:r>
    </w:p>
    <w:p w14:paraId="0DBCF5C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岁修</w:t>
      </w:r>
    </w:p>
    <w:p w14:paraId="6FA47B8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每年根据汛后全面检查发现的工程损坏和运行中存在的问题，对闸站进行必要的整修和局部改善。</w:t>
      </w:r>
    </w:p>
    <w:p w14:paraId="3F0A6B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抢修</w:t>
      </w:r>
    </w:p>
    <w:p w14:paraId="519EBA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当闸站遭到严重自然灾害或突发性事故，工程及设施设备受到较大损坏，危及工程安全或影响正常运行时，应立即组织力量进行的抢护措施。</w:t>
      </w:r>
    </w:p>
    <w:p w14:paraId="672DF25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大修</w:t>
      </w:r>
    </w:p>
    <w:p w14:paraId="5376E20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当工程发生较大损坏或者设备老化，修复工程量大，技术较复杂，进行有计划地工程整修或设备更新。</w:t>
      </w:r>
    </w:p>
    <w:p w14:paraId="1AC99DB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水质</w:t>
      </w:r>
    </w:p>
    <w:p w14:paraId="79FAEBC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水中物理、化学、生物方面诸因素所决定的水的特性。</w:t>
      </w:r>
    </w:p>
    <w:p w14:paraId="3D10D80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水位</w:t>
      </w:r>
    </w:p>
    <w:p w14:paraId="3293F7B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自由水面相对某一基面的高程。</w:t>
      </w:r>
    </w:p>
    <w:p w14:paraId="411E3AD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水体</w:t>
      </w:r>
    </w:p>
    <w:p w14:paraId="5AFA801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水的聚合体。如河、渠、湖、海洋、沼泽中的水等水域。</w:t>
      </w:r>
    </w:p>
    <w:p w14:paraId="7D30F1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流量</w:t>
      </w:r>
    </w:p>
    <w:p w14:paraId="2481CF8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单位时间内通过河渠或管道某一过水断面的水体体积。</w:t>
      </w:r>
    </w:p>
    <w:p w14:paraId="31C8AC8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水尺</w:t>
      </w:r>
    </w:p>
    <w:p w14:paraId="4482EAC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观测河流或其他水体水位的标尺。</w:t>
      </w:r>
    </w:p>
    <w:p w14:paraId="6FDCA7D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w:t>
      </w:r>
    </w:p>
    <w:p w14:paraId="213942F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为保障保护区的安全，防止或减轻洪水灾害，通过守护和调度运用防洪系统的各种措施，进行防御洪水的工作。</w:t>
      </w:r>
    </w:p>
    <w:p w14:paraId="55FFB6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引航道</w:t>
      </w:r>
    </w:p>
    <w:p w14:paraId="00462B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船闸上下游口门外划入管理范围内供等待过闸船舶排挡停靠和进出闸船舶交会通航的河道。</w:t>
      </w:r>
    </w:p>
    <w:p w14:paraId="707A7BC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事故</w:t>
      </w:r>
    </w:p>
    <w:p w14:paraId="0572AF5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在闸站管理范围内发生的设施破坏，违反操作规程人为造成的人员伤亡、沉船、停航、以及盗窃、火灾等。</w:t>
      </w:r>
    </w:p>
    <w:p w14:paraId="4B58E2D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w:t>
      </w:r>
    </w:p>
    <w:p w14:paraId="252362D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一种栅条形的隔污设施，用以拦截水中较大尺寸的漂浮物或其他杂物。</w:t>
      </w:r>
    </w:p>
    <w:p w14:paraId="03FD56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格栅除污机</w:t>
      </w:r>
    </w:p>
    <w:p w14:paraId="41E585D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用机械的方法，将格栅截留的栅渣清捞出水面的设备。</w:t>
      </w:r>
    </w:p>
    <w:p w14:paraId="7E7B00C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拍门</w:t>
      </w:r>
    </w:p>
    <w:p w14:paraId="0C0F3D1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在排水管渠出水口或通向水体的水泵出水口上设置的单向启闭阀，防止水流倒灌。</w:t>
      </w:r>
    </w:p>
    <w:p w14:paraId="139B70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惰走时间</w:t>
      </w:r>
    </w:p>
    <w:p w14:paraId="3710B0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旋转运动的机械，失去驱动力后至静止的这段惯性行走时间。</w:t>
      </w:r>
    </w:p>
    <w:p w14:paraId="436E66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盘车</w:t>
      </w:r>
    </w:p>
    <w:p w14:paraId="4CDAFC9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旋转机械在无驱动力情况下，用人力或借助专用工具将转子低速转动的动作过程。</w:t>
      </w:r>
    </w:p>
    <w:p w14:paraId="22DEC58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柔性止回阀</w:t>
      </w:r>
    </w:p>
    <w:p w14:paraId="0CD757B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防止管道或设备中介质倒流的设备，也称鸭嘴阀，采用具有弹性的橡胶制成。</w:t>
      </w:r>
    </w:p>
    <w:p w14:paraId="6E362431">
      <w:pPr>
        <w:snapToGrid w:val="0"/>
        <w:spacing w:line="360" w:lineRule="auto"/>
        <w:ind w:firstLine="480" w:firstLineChars="200"/>
        <w:rPr>
          <w:rFonts w:hint="eastAsia" w:ascii="宋体" w:hAnsi="宋体" w:eastAsia="宋体" w:cs="宋体"/>
          <w:color w:val="auto"/>
          <w:sz w:val="24"/>
          <w:szCs w:val="24"/>
          <w:highlight w:val="none"/>
        </w:rPr>
      </w:pPr>
      <w:bookmarkStart w:id="29" w:name="_Toc347334757"/>
      <w:r>
        <w:rPr>
          <w:rFonts w:hint="eastAsia" w:ascii="宋体" w:hAnsi="宋体" w:eastAsia="宋体" w:cs="宋体"/>
          <w:color w:val="auto"/>
          <w:sz w:val="24"/>
          <w:szCs w:val="24"/>
          <w:highlight w:val="none"/>
        </w:rPr>
        <w:t>3.一般规定</w:t>
      </w:r>
      <w:bookmarkEnd w:id="29"/>
    </w:p>
    <w:p w14:paraId="7337101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闸站养护管理应勤查勤养、随坏随修、确保安全，加强日常巡查养护，严格遵守安全操作规程和岗位责任制，落实安全生产工作制度。</w:t>
      </w:r>
    </w:p>
    <w:p w14:paraId="58F630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闸站养护管理应加强站容与绿化管理，落实场站绿化卫生管理责任制，促进工作人员良好卫生习惯的养成，创建文明、整洁、优美的绿色场站环境。</w:t>
      </w:r>
    </w:p>
    <w:p w14:paraId="2CD5E9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养护维修工作分为日常养护、岁修、抢修和大修，本要求的养护管理重点在日常养护和岁修（《杭州市城市河道闸站养护维修项目表》见附件1）。岁修与大修应按计划施工，影响汛期使用的工程，必须在汛前完成。岁修和大修宜安排在冬季进行，应在每年4月15日前完成。</w:t>
      </w:r>
    </w:p>
    <w:p w14:paraId="3AC6F3DE">
      <w:pPr>
        <w:snapToGrid w:val="0"/>
        <w:spacing w:line="360" w:lineRule="auto"/>
        <w:ind w:firstLine="480" w:firstLineChars="200"/>
        <w:rPr>
          <w:rFonts w:hint="eastAsia" w:ascii="宋体" w:hAnsi="宋体" w:eastAsia="宋体" w:cs="宋体"/>
          <w:color w:val="auto"/>
          <w:sz w:val="24"/>
          <w:szCs w:val="24"/>
          <w:highlight w:val="none"/>
        </w:rPr>
      </w:pPr>
      <w:bookmarkStart w:id="30" w:name="_Toc347334758"/>
      <w:r>
        <w:rPr>
          <w:rFonts w:hint="eastAsia" w:ascii="宋体" w:hAnsi="宋体" w:eastAsia="宋体" w:cs="宋体"/>
          <w:color w:val="auto"/>
          <w:sz w:val="24"/>
          <w:szCs w:val="24"/>
          <w:highlight w:val="none"/>
        </w:rPr>
        <w:t>4.养护管理等级</w:t>
      </w:r>
      <w:bookmarkEnd w:id="30"/>
    </w:p>
    <w:p w14:paraId="0B5346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本章参考附件6《杭州市城市河道相关闸站等级划分》</w:t>
      </w:r>
    </w:p>
    <w:p w14:paraId="02A4FA9C">
      <w:pPr>
        <w:snapToGrid w:val="0"/>
        <w:spacing w:line="360" w:lineRule="auto"/>
        <w:ind w:firstLine="480" w:firstLineChars="200"/>
        <w:rPr>
          <w:rFonts w:hint="eastAsia" w:ascii="宋体" w:hAnsi="宋体" w:eastAsia="宋体" w:cs="宋体"/>
          <w:color w:val="auto"/>
          <w:sz w:val="24"/>
          <w:szCs w:val="24"/>
          <w:highlight w:val="none"/>
        </w:rPr>
      </w:pPr>
      <w:bookmarkStart w:id="31" w:name="_Toc347334759"/>
      <w:r>
        <w:rPr>
          <w:rFonts w:hint="eastAsia" w:ascii="宋体" w:hAnsi="宋体" w:eastAsia="宋体" w:cs="宋体"/>
          <w:color w:val="auto"/>
          <w:sz w:val="24"/>
          <w:szCs w:val="24"/>
          <w:highlight w:val="none"/>
        </w:rPr>
        <w:t>5.安全运行</w:t>
      </w:r>
      <w:bookmarkEnd w:id="31"/>
    </w:p>
    <w:p w14:paraId="02FB577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闸站应有完整的操作规程、安全生产等规章制度，并做好制度上墙工作。</w:t>
      </w:r>
    </w:p>
    <w:p w14:paraId="3E30F1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落实安全生产责任，切实消除安全隐患。操作前要先进行检查，检查内容包括设备有无卡阻现象，电器指示仪表、启闭设备是否符合运转要求，上、下游河道水位是否符合要求，闸站前后有无船只违章停靠等。如发现电流过载、停滞、杂声等异常情况，应及时停止操作，加以处理。</w:t>
      </w:r>
    </w:p>
    <w:p w14:paraId="2B044C7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操作运行，原则上应按照既定的防汛配水工作方案或河道管理部门防汛配水调度单（紧急情况下可电话通知）进行，不得接受其他任何单位和个人的指令。操作人员对上级部门指令应详细记录、复核；执行完毕后，应及时记录并向上级部门报告执行情况。</w:t>
      </w:r>
    </w:p>
    <w:p w14:paraId="5085AD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船闸应严格船舶过闸管理，正确处理船舶通航与防汛排涝的关系，严格执行防汛命令，确保度汛安全。</w:t>
      </w:r>
    </w:p>
    <w:p w14:paraId="0C4A5F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强工作人员安全教育，闸站运行期间单人不得单独从事修理工作；高压设备无论是否带电，值班人员不得单独移开或翻越栅栏；若有必要移开栅栏时，必须有监护人在场监护，并与高压设备保持一定的安全距离。明确认识闸站范围，严禁在闸站范围出现乱堆杂物、乱停车辆、停靠船只、种植非园林绿化植物等现象；严禁私自对外接电、私接乱拉电源；220V供电装置应设置在室外，应安全、整齐并带有防护措施，被充设备摆放整齐，充电完毕后及时关闭电源。</w:t>
      </w:r>
    </w:p>
    <w:p w14:paraId="2D6DBC5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未经管理部门批准，闸站内不得增设炊事设备；闸站生活区应严格与生产区隔离。</w:t>
      </w:r>
    </w:p>
    <w:p w14:paraId="66B761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闸站范围内不得存放易燃、易爆物品及其他杂物，消防设备应齐全、有效，定期对灭火器材性能进行检查，必要时予以更换。值班人员应熟悉消防器材的安放地点和使用方法。</w:t>
      </w:r>
    </w:p>
    <w:p w14:paraId="02AED8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根据实际情况，制定闸站安全应急预案，事故处理应遵守如下规定：</w:t>
      </w:r>
    </w:p>
    <w:p w14:paraId="40E7896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救护伤者，尽量快速限制事故发展，采取措施防止事故蔓延扩大。</w:t>
      </w:r>
    </w:p>
    <w:p w14:paraId="127436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及时报告上级，做好上下游调度，确保未发生事故的设备继续运行。</w:t>
      </w:r>
    </w:p>
    <w:p w14:paraId="5B006C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认真保护事故现场，凡与事故有关的物体、痕迹、状态，不得破坏。</w:t>
      </w:r>
    </w:p>
    <w:p w14:paraId="694CEE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为抢救伤者需移动现场某些物体时，做好现场标志。</w:t>
      </w:r>
    </w:p>
    <w:p w14:paraId="3026772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闸站运行及设施安全若遭到或可能遭到外来施工等因素影响的，应第一时间做好现场劝阻工作，同时通知相关行政执法部门，并报告我中心。</w:t>
      </w:r>
    </w:p>
    <w:p w14:paraId="182FDE4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进行大修、抢修期间，运行人员应做好现场安全监督和现场协调工作，负责保护非工程实施范围内设施设备免遭损坏，如有损坏应通知施工单位及时进行维修，并上报中心。同时充分利用大修、抢修时机开展其它必要的维修维护工作。</w:t>
      </w:r>
    </w:p>
    <w:p w14:paraId="3FD29EF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位于居民区附近的闸站，如因运行管理等问题遭到投诉，运行人员应及时向居民进行解释说明；如闸站需进行非常规运行并可能对居民造成一定影响时，应提前向居民告知说明。</w:t>
      </w:r>
    </w:p>
    <w:p w14:paraId="2CE9456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加强闸站范围内的巡视巡检工作，及时发现运行过程中的异常情况、违章违规的侵占情况、许可相关的施工情况及其它可能的偷窃偷盗情况。</w:t>
      </w:r>
    </w:p>
    <w:p w14:paraId="049D8C3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其余事项，均应符合国家相关安全法律法规规定。</w:t>
      </w:r>
    </w:p>
    <w:p w14:paraId="6ACD778D">
      <w:pPr>
        <w:snapToGrid w:val="0"/>
        <w:spacing w:line="360" w:lineRule="auto"/>
        <w:ind w:firstLine="480" w:firstLineChars="200"/>
        <w:rPr>
          <w:rFonts w:hint="eastAsia" w:ascii="宋体" w:hAnsi="宋体" w:eastAsia="宋体" w:cs="宋体"/>
          <w:color w:val="auto"/>
          <w:sz w:val="24"/>
          <w:szCs w:val="24"/>
          <w:highlight w:val="none"/>
        </w:rPr>
      </w:pPr>
      <w:bookmarkStart w:id="32" w:name="_Toc347334760"/>
      <w:r>
        <w:rPr>
          <w:rFonts w:hint="eastAsia" w:ascii="宋体" w:hAnsi="宋体" w:eastAsia="宋体" w:cs="宋体"/>
          <w:color w:val="auto"/>
          <w:sz w:val="24"/>
          <w:szCs w:val="24"/>
          <w:highlight w:val="none"/>
        </w:rPr>
        <w:t>6.建（构）筑物的检查养护</w:t>
      </w:r>
      <w:bookmarkEnd w:id="32"/>
    </w:p>
    <w:p w14:paraId="2848E9F3">
      <w:pPr>
        <w:snapToGrid w:val="0"/>
        <w:spacing w:line="360" w:lineRule="auto"/>
        <w:ind w:firstLine="480" w:firstLineChars="200"/>
        <w:rPr>
          <w:rFonts w:hint="eastAsia" w:ascii="宋体" w:hAnsi="宋体" w:eastAsia="宋体" w:cs="宋体"/>
          <w:color w:val="auto"/>
          <w:sz w:val="24"/>
          <w:szCs w:val="24"/>
          <w:highlight w:val="none"/>
        </w:rPr>
      </w:pPr>
      <w:bookmarkStart w:id="33" w:name="_Toc347334761"/>
      <w:bookmarkStart w:id="34" w:name="_Toc343425165"/>
      <w:r>
        <w:rPr>
          <w:rFonts w:hint="eastAsia" w:ascii="宋体" w:hAnsi="宋体" w:eastAsia="宋体" w:cs="宋体"/>
          <w:color w:val="auto"/>
          <w:sz w:val="24"/>
          <w:szCs w:val="24"/>
          <w:highlight w:val="none"/>
        </w:rPr>
        <w:t>建（构）筑物检查</w:t>
      </w:r>
      <w:bookmarkEnd w:id="33"/>
      <w:bookmarkEnd w:id="34"/>
    </w:p>
    <w:p w14:paraId="7310D77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闸站主要结构部位和其他建筑物的检查可分为经常检查、定期检查、特别检查，检查周期和检查范围为：</w:t>
      </w:r>
    </w:p>
    <w:p w14:paraId="68F2D53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 检查范围为闸站范围内的水工建筑物、闸站建筑物、交通桥、工作桥、道路以及闸站管理范围内的河道、挡墙和水流形态等。运行期间，泵站、船闸主要结构部位应每班巡查一次，闸门应至少每天巡查一次；非运行期，确保至少每天一次。</w:t>
      </w:r>
    </w:p>
    <w:p w14:paraId="06C55F1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结合汛前和汛后的检查，定期检查周期为每季一次，检查范围同经常检查。</w:t>
      </w:r>
    </w:p>
    <w:p w14:paraId="03A1590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检查为当闸站遭受强热带风暴或台风、暴雨、高潮位、洪水、强烈地震或其它严重自然灾害、重大工程事故时进行的检查，检查范围主要是工程受损部位、水下部位和重要部位。对受力大的机电设施、电缆沟、电缆井周围的建筑物着重检查其基础有无严重沉降及严重受力变形开裂，发现问题及时处置。</w:t>
      </w:r>
    </w:p>
    <w:p w14:paraId="5BAFB8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检查内容：</w:t>
      </w:r>
    </w:p>
    <w:p w14:paraId="6F8A4AF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水面污染、漂浮物与水质情况；</w:t>
      </w:r>
    </w:p>
    <w:p w14:paraId="0B2AFE1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闸站前后是否有船只违章停靠，闸站管理范围内有无违章建筑和危害工程安全的活动，环境是否整洁、美观。</w:t>
      </w:r>
    </w:p>
    <w:p w14:paraId="55EE53D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土工建筑物有无雨淋沟、塌陷、裂缝、渗漏、滑坡和白蚁等；排水系统、导渗及减压设施有无损坏、堵塞、失效。</w:t>
      </w:r>
    </w:p>
    <w:p w14:paraId="358832C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石工建筑物块石护坡有无塌陷、松动、隆起、底部淘空、垫层散失；墩、墙有无沉陷、倾斜、滑动、勾缝脱落，排水设施有无堵塞、损坏等现象。</w:t>
      </w:r>
    </w:p>
    <w:p w14:paraId="6408E3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混凝土建筑物有无沉降、倾斜、位移、滑动，有无裂缝、磨损、剥蚀、露筋（网）及钢筋锈蚀等情况；伸缩缝、止水有无损坏、漏水及填充物流失等情况。</w:t>
      </w:r>
    </w:p>
    <w:p w14:paraId="0133C67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工程水下部位有无淤积、冲刷，剥蚀损坏等。</w:t>
      </w:r>
    </w:p>
    <w:p w14:paraId="4E873F8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屋面、地下室有否渗漏、墙面裂缝，内外墙涂料、贴面有无剥落，房屋设施有无损坏。</w:t>
      </w:r>
    </w:p>
    <w:p w14:paraId="6348C1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站区水流形态是否平稳，有无折冲水流、回流、漩涡等不良流态。</w:t>
      </w:r>
    </w:p>
    <w:p w14:paraId="250B5C4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金属管道、管壁内外部分及钢支承构件有无锈蚀。</w:t>
      </w:r>
    </w:p>
    <w:p w14:paraId="49502C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靠船墩是否出现墩帽破碎、墩体断裂、墩体块石脱落或砼剥落，系船柱、系船钩是否出现松动脱落。</w:t>
      </w:r>
    </w:p>
    <w:p w14:paraId="0BF0C6B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其他应检查的项目。</w:t>
      </w:r>
    </w:p>
    <w:p w14:paraId="523BD169">
      <w:pPr>
        <w:snapToGrid w:val="0"/>
        <w:spacing w:line="360" w:lineRule="auto"/>
        <w:ind w:firstLine="480" w:firstLineChars="200"/>
        <w:rPr>
          <w:rFonts w:hint="eastAsia" w:ascii="宋体" w:hAnsi="宋体" w:eastAsia="宋体" w:cs="宋体"/>
          <w:color w:val="auto"/>
          <w:sz w:val="24"/>
          <w:szCs w:val="24"/>
          <w:highlight w:val="none"/>
        </w:rPr>
      </w:pPr>
      <w:bookmarkStart w:id="35" w:name="_Toc343425167"/>
      <w:bookmarkStart w:id="36" w:name="_Toc347334762"/>
      <w:r>
        <w:rPr>
          <w:rFonts w:hint="eastAsia" w:ascii="宋体" w:hAnsi="宋体" w:eastAsia="宋体" w:cs="宋体"/>
          <w:color w:val="auto"/>
          <w:sz w:val="24"/>
          <w:szCs w:val="24"/>
          <w:highlight w:val="none"/>
        </w:rPr>
        <w:t>工程观测</w:t>
      </w:r>
      <w:bookmarkEnd w:id="35"/>
      <w:bookmarkEnd w:id="36"/>
    </w:p>
    <w:p w14:paraId="1BDB906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观测项目应按设计要求确定，设计未规定的按工程实际需要和管理部门批准确定的项目进行观测。</w:t>
      </w:r>
    </w:p>
    <w:p w14:paraId="7AB275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一般性观测项目有：扬压力、沉降、水平位移、裂缝、河床变形、水位、流量、透明度等。</w:t>
      </w:r>
    </w:p>
    <w:p w14:paraId="4B86CB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专门性观测项目有：伸缩缝、混凝土碳化、钢筋应力、混凝土应变、混凝土温度等。</w:t>
      </w:r>
    </w:p>
    <w:p w14:paraId="66E6018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日常按规定频次记录透明度、上下游水位等，来水含泥量较大或水质较差时，应当及时上报，并根据方案或指令减少引水流量直至停止引水；汛期加强上下游水位观测，发现异常及时采取措施并上报。</w:t>
      </w:r>
    </w:p>
    <w:p w14:paraId="1D422E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沉降、位移观测：</w:t>
      </w:r>
    </w:p>
    <w:p w14:paraId="5B1C169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工程竣工验收后两年内每季度观测一次，经资料分析已趋稳定后，可改为每年汛前、汛后各观测一次，五年后改为每年汛后观测一次。</w:t>
      </w:r>
    </w:p>
    <w:p w14:paraId="5BBBA7C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当发生地震或者超过设计最高水位、最大水位差时，应增加测次。</w:t>
      </w:r>
    </w:p>
    <w:p w14:paraId="730CE1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每年一次向市测绘部门核对所引水准点的高程，起测基点高程应每年校测一次。</w:t>
      </w:r>
    </w:p>
    <w:p w14:paraId="61548D5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应同时观测内、外河水位及气温等。</w:t>
      </w:r>
    </w:p>
    <w:p w14:paraId="6DCF86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沉降、水平位移观测按现行国家测量规范要求进行。</w:t>
      </w:r>
    </w:p>
    <w:p w14:paraId="2A0ACF8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应定期观测进、出水池及河道泥沙淤积情况，当冲刷或淤积较严重、泄放大流量或者超标准运用、冲刷尚未处理而运用较多时，应增加观测频次。</w:t>
      </w:r>
    </w:p>
    <w:p w14:paraId="6ABFF82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裂缝观测</w:t>
      </w:r>
    </w:p>
    <w:p w14:paraId="1C7CB2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裂缝观测项目主要为：裂缝宽度、裂缝深度、裂缝长度及延伸方向.</w:t>
      </w:r>
    </w:p>
    <w:p w14:paraId="3015FE5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对于可能影响结构安全的裂缝，选择有代表性的位置设置固定观测标点。</w:t>
      </w:r>
    </w:p>
    <w:p w14:paraId="0937686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裂缝发展初期每月观测一次，裂缝发展缓慢后，可适当减少测次，但在出现最高（低）气温、发生强烈震动、超标准运用或者裂缝有显著发展均应增加测次；判明裂缝已不再发展，则恢复正常观测。</w:t>
      </w:r>
    </w:p>
    <w:p w14:paraId="3BD551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同时观测内外河水位、气温和水温及结构荷载情况。</w:t>
      </w:r>
    </w:p>
    <w:p w14:paraId="42BAE63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混凝土碳化观测和扬压力、河床变形观测、钢筋应力、混凝土应变、混凝土温度、伸缩缝缝隙等观测应按照国家和省市相关专业技术规程执行。</w:t>
      </w:r>
    </w:p>
    <w:p w14:paraId="1451A5F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观测工作结束后，应及时对观测资料进行整理和计算，并对观测成果进行初步分析，如发现有异常现象，应立即进行复测，查明原因，加强观测，并采取必要的措施。</w:t>
      </w:r>
    </w:p>
    <w:p w14:paraId="79B3AE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养护单位应加强对观测设施和各种观测仪器、设备的检查和保养，防止人为损坏。</w:t>
      </w:r>
    </w:p>
    <w:p w14:paraId="2196E88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每年初应对上一年度观测资料进行整编，并将整编成果报河道管理部门审查，对审查合格的资料应装订成册，归入技术档案。</w:t>
      </w:r>
    </w:p>
    <w:p w14:paraId="02D4E578">
      <w:pPr>
        <w:snapToGrid w:val="0"/>
        <w:spacing w:line="360" w:lineRule="auto"/>
        <w:ind w:firstLine="480" w:firstLineChars="200"/>
        <w:rPr>
          <w:rFonts w:hint="eastAsia" w:ascii="宋体" w:hAnsi="宋体" w:eastAsia="宋体" w:cs="宋体"/>
          <w:color w:val="auto"/>
          <w:sz w:val="24"/>
          <w:szCs w:val="24"/>
          <w:highlight w:val="none"/>
        </w:rPr>
      </w:pPr>
      <w:bookmarkStart w:id="37" w:name="_Toc347334763"/>
      <w:r>
        <w:rPr>
          <w:rFonts w:hint="eastAsia" w:ascii="宋体" w:hAnsi="宋体" w:eastAsia="宋体" w:cs="宋体"/>
          <w:color w:val="auto"/>
          <w:sz w:val="24"/>
          <w:szCs w:val="24"/>
          <w:highlight w:val="none"/>
        </w:rPr>
        <w:t>建（构）筑物的养护</w:t>
      </w:r>
      <w:bookmarkEnd w:id="37"/>
    </w:p>
    <w:p w14:paraId="2567558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373F65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建（构）筑物的养护是指为保持建（构）筑物清洁完好所进行的日常保养。</w:t>
      </w:r>
    </w:p>
    <w:p w14:paraId="71850A6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对管理区范围内的生产、生活设施按有关规定进行的安全监督与管理均为养护内容。</w:t>
      </w:r>
    </w:p>
    <w:p w14:paraId="209FAFB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每年应至少进行一次建（构）筑物内外墙面的清洁养护。涂层或贴面应完整、干净，无起壳、脱落、裂缝、渗水等现象，少量损坏的应安排适当修补。</w:t>
      </w:r>
    </w:p>
    <w:p w14:paraId="73AED5F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每年进行一次建（构）筑物外墙涂层的再粉刷。</w:t>
      </w:r>
    </w:p>
    <w:p w14:paraId="47A31D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闸站进、出水构筑物的土工边坡和护堤及所有土工建筑物，一经发现有白蚁、鼠、兽等的破坏，应采用药物毒杀、诱杀、人工捕杀等方法及时灭杀与修复。</w:t>
      </w:r>
    </w:p>
    <w:p w14:paraId="54924CA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对可能受冰冻破坏的设施（如供、排水管、冷却水管、生活用水水管及附属设施等）应采取有效的防冻保暖措施。</w:t>
      </w:r>
    </w:p>
    <w:p w14:paraId="3A91DA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雨雪后应及时消除交通要道等工作场所的积水、积雪。</w:t>
      </w:r>
    </w:p>
    <w:p w14:paraId="49C6FE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混凝土结构脱壳、剥落或机械损坏可采取下列修补措施，并应严格控制修补质量：</w:t>
      </w:r>
    </w:p>
    <w:p w14:paraId="6D2B29B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表面损伤面积小的，可用砂浆或聚合物砂浆抹补；</w:t>
      </w:r>
    </w:p>
    <w:p w14:paraId="489E027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对有防腐、抗冲要求的重要部位的表面局部损坏，可用环氧砂浆或高标号水泥砂浆等修补；</w:t>
      </w:r>
    </w:p>
    <w:p w14:paraId="729DC7A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对损坏面积大、或深度较大的，可用浇混凝土、喷混凝土、喷浆等方法修补；</w:t>
      </w:r>
    </w:p>
    <w:p w14:paraId="6DC41F0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船闸闸室墙表面被船只碰撞损坏严重的部位，可采取凿除原损坏混凝土层，采取钢板复盖或其他工程补强措施；</w:t>
      </w:r>
    </w:p>
    <w:p w14:paraId="5F4523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为保证新老混凝土结合牢固，在修补前应对旧混凝土表面凿毛并清洗干净，对裸露的钢筋应进行除锈处理。</w:t>
      </w:r>
    </w:p>
    <w:p w14:paraId="374B7E0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建（构）筑物养护要做详细记录。</w:t>
      </w:r>
    </w:p>
    <w:p w14:paraId="3360CF3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构筑物</w:t>
      </w:r>
    </w:p>
    <w:p w14:paraId="2DD1447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土工构筑物应无雨淋沟、浪窝、塌陷，砌体墙后土方应无塌陷，如发现上述情况，应随即修补，恢复原样。</w:t>
      </w:r>
    </w:p>
    <w:p w14:paraId="20E851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土工、石工的排水设施应保持畅通有效，否则应予及时疏通。</w:t>
      </w:r>
    </w:p>
    <w:p w14:paraId="2767990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砌石勾缝有少量脱落或开裂的，应用水冲洗干净后，再用1:2水泥砂浆重新勾缝。</w:t>
      </w:r>
    </w:p>
    <w:p w14:paraId="2F846CA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构筑物上的进水孔、排水孔、通气孔等均应保持畅通，桥面排水孔的泄水应防止沿板和梁漫流，挡土墙附近的积淤应适当清除。</w:t>
      </w:r>
    </w:p>
    <w:p w14:paraId="53CB8DE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进、出水池及船闸闸室、引航道等淤积厚度大于常态化清淤标准应进行疏浚，疏浚方法可采用人工挖淤、水力挖淤、机械清淤等方法。</w:t>
      </w:r>
    </w:p>
    <w:p w14:paraId="6616C38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进、出水池四边设置的防护栅墙应保持完好。</w:t>
      </w:r>
    </w:p>
    <w:p w14:paraId="5DB547A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进、出水池旁的杂草、杂物应及时清除，进水池的拦污栅应及时清理。清污机清出的污物、杂物应及时清运至规定地点。</w:t>
      </w:r>
    </w:p>
    <w:p w14:paraId="115D8AE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墩、台表面必须保持清洁，应及时清除青苔、杂草和污物。</w:t>
      </w:r>
    </w:p>
    <w:p w14:paraId="0FC196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泵房、机房、控制室</w:t>
      </w:r>
    </w:p>
    <w:p w14:paraId="71FEFF4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应防止过大的冲击荷载直接作用于闸站建筑物。</w:t>
      </w:r>
    </w:p>
    <w:p w14:paraId="7BA894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屋顶应防止漏水，泛水、天沟、落水斗、落水管应完好且排水畅通；外露的金属结构应定期油漆，一般每年一次，遭受腐蚀性气体侵蚀和漆层容易剥落的地方，应根据具体情况适当增加油漆的次数。</w:t>
      </w:r>
    </w:p>
    <w:p w14:paraId="5A365A4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门窗应保持清洁完好、无破损，应定期清洁门窗及玻璃，破损的玻璃和小五金配件要及时更换。</w:t>
      </w:r>
    </w:p>
    <w:p w14:paraId="0C3093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地面应保持清洁无缺损、裂缝，无乱堆放杂物现象。</w:t>
      </w:r>
    </w:p>
    <w:p w14:paraId="066BA2A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栏杆、扶梯、平台等设施应保持清洁，如发现损坏，应及时修补，需油漆的应定期油漆，室内设施油漆周期为每一年一次，室外设施油漆周期为每年一次。</w:t>
      </w:r>
    </w:p>
    <w:p w14:paraId="644055D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工作桥、交通桥</w:t>
      </w:r>
    </w:p>
    <w:p w14:paraId="3B8109A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桥面养护要求：混凝土无坑塘、无拥包、无开裂，破损率应小于1%，平整度应小于5mm(3m直尺法)；木板铺面无破损、缺失，油漆周期每年一次。</w:t>
      </w:r>
    </w:p>
    <w:p w14:paraId="62E9CD2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桥面泄水管应经常疏通，以防堵塞。</w:t>
      </w:r>
    </w:p>
    <w:p w14:paraId="140054B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附属设施</w:t>
      </w:r>
    </w:p>
    <w:p w14:paraId="423A9CA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厨卫设施应保持干净整洁，排水设施畅通。</w:t>
      </w:r>
    </w:p>
    <w:p w14:paraId="4787F55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护栏、栏杆、爬梯、平台如发现损坏，应及时修补，并保持原样。</w:t>
      </w:r>
    </w:p>
    <w:p w14:paraId="5602832D">
      <w:pPr>
        <w:snapToGrid w:val="0"/>
        <w:spacing w:line="360" w:lineRule="auto"/>
        <w:ind w:firstLine="480" w:firstLineChars="200"/>
        <w:rPr>
          <w:rFonts w:hint="eastAsia" w:ascii="宋体" w:hAnsi="宋体" w:eastAsia="宋体" w:cs="宋体"/>
          <w:color w:val="auto"/>
          <w:sz w:val="24"/>
          <w:szCs w:val="24"/>
          <w:highlight w:val="none"/>
        </w:rPr>
      </w:pPr>
      <w:bookmarkStart w:id="38" w:name="_Toc347334764"/>
      <w:r>
        <w:rPr>
          <w:rFonts w:hint="eastAsia" w:ascii="宋体" w:hAnsi="宋体" w:eastAsia="宋体" w:cs="宋体"/>
          <w:color w:val="auto"/>
          <w:sz w:val="24"/>
          <w:szCs w:val="24"/>
          <w:highlight w:val="none"/>
        </w:rPr>
        <w:t>7.机具设备的检查养护</w:t>
      </w:r>
      <w:bookmarkEnd w:id="38"/>
    </w:p>
    <w:p w14:paraId="371A11C6">
      <w:pPr>
        <w:snapToGrid w:val="0"/>
        <w:spacing w:line="360" w:lineRule="auto"/>
        <w:ind w:firstLine="480" w:firstLineChars="200"/>
        <w:rPr>
          <w:rFonts w:hint="eastAsia" w:ascii="宋体" w:hAnsi="宋体" w:eastAsia="宋体" w:cs="宋体"/>
          <w:color w:val="auto"/>
          <w:sz w:val="24"/>
          <w:szCs w:val="24"/>
          <w:highlight w:val="none"/>
        </w:rPr>
      </w:pPr>
      <w:bookmarkStart w:id="39" w:name="_Toc347334765"/>
      <w:bookmarkStart w:id="40" w:name="_Toc343425166"/>
      <w:r>
        <w:rPr>
          <w:rFonts w:hint="eastAsia" w:ascii="宋体" w:hAnsi="宋体" w:eastAsia="宋体" w:cs="宋体"/>
          <w:color w:val="auto"/>
          <w:sz w:val="24"/>
          <w:szCs w:val="24"/>
          <w:highlight w:val="none"/>
        </w:rPr>
        <w:t>一般规定</w:t>
      </w:r>
      <w:bookmarkEnd w:id="39"/>
    </w:p>
    <w:p w14:paraId="5230A3A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闸站重要机具设备，应配备易损零配件，备用设备完好率为100%。</w:t>
      </w:r>
    </w:p>
    <w:p w14:paraId="70044B8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非汛期闸站因故障抢修停运时间原则上不得超过3天；汛期重点闸站故障抢修当天完成，防汛应急状态下防汛闸站不得出现故障。</w:t>
      </w:r>
    </w:p>
    <w:p w14:paraId="3351DC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闸站设施、设备和管配件外表除锈、防腐蚀处理，室内的一年一次，室外的一年一次。 </w:t>
      </w:r>
    </w:p>
    <w:p w14:paraId="7E5F936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泵站机具设备的检查养护应按本章相关内容执行到位，水闸应按本章的第一、二、八节和第四-六节内容执行，船闸应按第一、二节和第四-八节执行。</w:t>
      </w:r>
    </w:p>
    <w:p w14:paraId="2E39819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设备运行时应观测旋转机械或水力引起的振动，严禁在共振状态下运行。</w:t>
      </w:r>
    </w:p>
    <w:p w14:paraId="3DFA638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旋转机械外露的旋转体应设安全护罩。</w:t>
      </w:r>
    </w:p>
    <w:p w14:paraId="3D0695C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检修门叶应按规定摆放整齐，并定期做好油漆防护等工作，及时清除摆放处的积水现象。</w:t>
      </w:r>
    </w:p>
    <w:p w14:paraId="4AEE5E5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闸站的皮带输送机、压榨机应按照国家、省、市有关规定进行维修维护。</w:t>
      </w:r>
    </w:p>
    <w:p w14:paraId="31E0974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其它特殊要求：</w:t>
      </w:r>
    </w:p>
    <w:p w14:paraId="6B0FF83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新塘河引水处理厂(钱塘江排泥管)：新塘河泵站内部水处理设施设备应确保正常运行，出水水质水量符合规定。规范操作设施设备，提升水质，节约用料。每周至少冲洗1次排泥管，每次冲洗时间不得少于3小时，避免管内淤积。</w:t>
      </w:r>
    </w:p>
    <w:p w14:paraId="4FCD733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2.中河沉砂池翻板闸：密切关注中河沉砂池淤积情况，合理安排沉砂池翻板闸反冲时段、反冲流程， 每两周至少反冲一次，反冲时间段为20时—22时，确保中河配水出水正常、防洪排涝安全。</w:t>
      </w:r>
    </w:p>
    <w:p w14:paraId="72CCD33E">
      <w:pPr>
        <w:snapToGrid w:val="0"/>
        <w:spacing w:line="360" w:lineRule="auto"/>
        <w:ind w:firstLine="480" w:firstLineChars="200"/>
        <w:rPr>
          <w:rFonts w:hint="eastAsia" w:ascii="宋体" w:hAnsi="宋体" w:eastAsia="宋体" w:cs="宋体"/>
          <w:color w:val="auto"/>
          <w:sz w:val="24"/>
          <w:szCs w:val="24"/>
          <w:highlight w:val="none"/>
        </w:rPr>
      </w:pPr>
      <w:bookmarkStart w:id="41" w:name="_Toc347334766"/>
      <w:r>
        <w:rPr>
          <w:rFonts w:hint="eastAsia" w:ascii="宋体" w:hAnsi="宋体" w:eastAsia="宋体" w:cs="宋体"/>
          <w:color w:val="auto"/>
          <w:sz w:val="24"/>
          <w:szCs w:val="24"/>
          <w:highlight w:val="none"/>
        </w:rPr>
        <w:t>主要设备、设施巡查</w:t>
      </w:r>
      <w:bookmarkEnd w:id="40"/>
      <w:bookmarkEnd w:id="41"/>
    </w:p>
    <w:p w14:paraId="49E3A7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巡查周期：泵站、船闸运行期每班不少于一次，非运行期每天至少一次；水闸检查周期不少于一天一次。</w:t>
      </w:r>
    </w:p>
    <w:p w14:paraId="74476C2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值班人员除正常巡查外，遇有下列情况应增加巡查次数：</w:t>
      </w:r>
    </w:p>
    <w:p w14:paraId="0C5CC3D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恶劣气候。</w:t>
      </w:r>
    </w:p>
    <w:p w14:paraId="62E5F1D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设备过负荷或负荷有显著增加时。</w:t>
      </w:r>
    </w:p>
    <w:p w14:paraId="7EC51C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设备缺陷近期有发展时。</w:t>
      </w:r>
    </w:p>
    <w:p w14:paraId="70F8594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新设备或经过检修、改造或长期停用后的设备重新投入运行时。</w:t>
      </w:r>
    </w:p>
    <w:p w14:paraId="6E6534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事故跳闸和运行设备有可疑迹象时。</w:t>
      </w:r>
    </w:p>
    <w:p w14:paraId="7F20DF4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巡视检查由责任值班人员执行, 巡视检查中应认真执行安全规程，注意设备及人身安全。</w:t>
      </w:r>
    </w:p>
    <w:p w14:paraId="02080D3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高压电气设备巡查应由具有一定运行经验和相应资质的人员进行。</w:t>
      </w:r>
    </w:p>
    <w:p w14:paraId="1701366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在巡查中发现设备缺陷或异常运行情况，应及时处理并详细记录，对重大缺陷或严重情况应及时向上级汇报。</w:t>
      </w:r>
    </w:p>
    <w:p w14:paraId="02ABB8F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巡查的重点：</w:t>
      </w:r>
    </w:p>
    <w:p w14:paraId="3740ABE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操作过的设备和投入运行的设备。</w:t>
      </w:r>
    </w:p>
    <w:p w14:paraId="5EE11E5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检修、试验工作中的安全措施。</w:t>
      </w:r>
    </w:p>
    <w:p w14:paraId="65A089A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设备缺陷消除后的运行情况。</w:t>
      </w:r>
    </w:p>
    <w:p w14:paraId="5953844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运行参数异常的设备。</w:t>
      </w:r>
    </w:p>
    <w:p w14:paraId="645978B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防火等安全检查。</w:t>
      </w:r>
    </w:p>
    <w:p w14:paraId="4B1E59E4">
      <w:pPr>
        <w:snapToGrid w:val="0"/>
        <w:spacing w:line="360" w:lineRule="auto"/>
        <w:ind w:firstLine="480" w:firstLineChars="200"/>
        <w:rPr>
          <w:rFonts w:hint="eastAsia" w:ascii="宋体" w:hAnsi="宋体" w:eastAsia="宋体" w:cs="宋体"/>
          <w:color w:val="auto"/>
          <w:sz w:val="24"/>
          <w:szCs w:val="24"/>
          <w:highlight w:val="none"/>
        </w:rPr>
      </w:pPr>
      <w:bookmarkStart w:id="42" w:name="_Toc347334767"/>
      <w:r>
        <w:rPr>
          <w:rFonts w:hint="eastAsia" w:ascii="宋体" w:hAnsi="宋体" w:eastAsia="宋体" w:cs="宋体"/>
          <w:color w:val="auto"/>
          <w:sz w:val="24"/>
          <w:szCs w:val="24"/>
          <w:highlight w:val="none"/>
        </w:rPr>
        <w:t>水泵机组</w:t>
      </w:r>
      <w:bookmarkEnd w:id="42"/>
    </w:p>
    <w:p w14:paraId="53373B7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0CE8F48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防汛配水水泵机组及其附属设施设备日常完好率&gt;90%，防汛水泵机组及其附属设施设备汛期完好率&gt;98%。</w:t>
      </w:r>
    </w:p>
    <w:p w14:paraId="7620D80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水泵机组应在规定的电压、电流、流量、扬程范围内运行。</w:t>
      </w:r>
    </w:p>
    <w:p w14:paraId="4E6793C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水泵机组在运行中应转向正确，运行平稳，无异常振动与噪声。</w:t>
      </w:r>
    </w:p>
    <w:p w14:paraId="2CB52C6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进、出水管路应畅通，进水池水位应符合水泵运行的要求。</w:t>
      </w:r>
    </w:p>
    <w:p w14:paraId="1ACC39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水泵机组外表不得有灰尘、油垢和锈迹，铭牌应完整、清晰。</w:t>
      </w:r>
    </w:p>
    <w:p w14:paraId="0E9744B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泵站应做好完整的运行与维护记录，逐步推广电子信息化管理 。</w:t>
      </w:r>
    </w:p>
    <w:p w14:paraId="1E7CDC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水泵的检查</w:t>
      </w:r>
    </w:p>
    <w:p w14:paraId="7511E88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水泵的检查可分为运行前、运行中、运行后的检查。</w:t>
      </w:r>
    </w:p>
    <w:p w14:paraId="44ECB66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水泵运行前的检查，应符合下列规定：</w:t>
      </w:r>
    </w:p>
    <w:p w14:paraId="776A740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盘车检查时，水泵叶轮及电机转子不得有碰擦和轻重不均匀现象。</w:t>
      </w:r>
    </w:p>
    <w:p w14:paraId="0FE8B3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水泵机组轴承润滑应良好。采用稀油润滑轴承的机组，检查轴承箱的油位，应指示正常。</w:t>
      </w:r>
    </w:p>
    <w:p w14:paraId="63EF62B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各类投入、切出操作机构是否活动灵活、工作可靠。</w:t>
      </w:r>
    </w:p>
    <w:p w14:paraId="119978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冷却系统、润滑水系统、抽真空系统等辅助设备应完好。</w:t>
      </w:r>
    </w:p>
    <w:p w14:paraId="2EDE955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水泵机座、泵体管道连接螺栓应紧固。</w:t>
      </w:r>
    </w:p>
    <w:p w14:paraId="742908A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进、出水管路应畅通，进水水位应高于水泵最低运行水位。</w:t>
      </w:r>
    </w:p>
    <w:p w14:paraId="7047324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检查相应的进水闸门，应开启。</w:t>
      </w:r>
    </w:p>
    <w:p w14:paraId="022959A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启闭闸门的操作系统工作应正常。</w:t>
      </w:r>
    </w:p>
    <w:p w14:paraId="21DDF6E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水泵运行中的检查，应符合下列规定：</w:t>
      </w:r>
    </w:p>
    <w:p w14:paraId="13F78BD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水泵机组应在规定的电压、电流、流量、扬程范围内运行。</w:t>
      </w:r>
    </w:p>
    <w:p w14:paraId="2A7C01F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水泵机组在运行中应转向正确，运行平稳，无异常振动与噪声。</w:t>
      </w:r>
    </w:p>
    <w:p w14:paraId="2350F6B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水泵运行时，进水池水位不应低于最低运行水位。</w:t>
      </w:r>
    </w:p>
    <w:p w14:paraId="47B7F5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轴承允许最高温度不应超过制造厂的规定值。</w:t>
      </w:r>
    </w:p>
    <w:p w14:paraId="0204905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每小时至少监测一次水泵电压、电流、温度、水位指示、闸门开度指示是否正常。</w:t>
      </w:r>
    </w:p>
    <w:p w14:paraId="14C55DF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水泵的汽蚀和振动应在允许范围内。</w:t>
      </w:r>
    </w:p>
    <w:p w14:paraId="21F0545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水泵运行应平稳，振动与噪声应在正常范围内。</w:t>
      </w:r>
    </w:p>
    <w:p w14:paraId="2ED978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泵机运行中应加强巡视检查，做到“六勤”：勤看、勤听、勤摸、勤嗅、勤清和勤捞。</w:t>
      </w:r>
    </w:p>
    <w:p w14:paraId="21C66B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泵站格栅内外水位差不应大于设计要求。</w:t>
      </w:r>
    </w:p>
    <w:p w14:paraId="2D0CA26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水泵机组停止运行后的检查，应符合下列规定：</w:t>
      </w:r>
    </w:p>
    <w:p w14:paraId="2FAA33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检查与观察机组停机后惰走的时间，应正常合适。</w:t>
      </w:r>
    </w:p>
    <w:p w14:paraId="60B8BF5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管路上的止回阀、拍门闭合应紧密，不应有倒流水现象。</w:t>
      </w:r>
    </w:p>
    <w:p w14:paraId="5D26101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出水口闸门应关闭可靠。</w:t>
      </w:r>
    </w:p>
    <w:p w14:paraId="66C28F1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当出现严重自然灾害或重大运行事故后，应立即组织对水泵进行检查。</w:t>
      </w:r>
    </w:p>
    <w:p w14:paraId="139722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水泵的日常养护，应符合下列规定：</w:t>
      </w:r>
    </w:p>
    <w:p w14:paraId="0395C90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做好水泵机组的日常清洁工作，外壳应无灰尘、油垢和锈迹（潜水泵机组除外），铭牌应完整、清晰，不得用油漆遮挡。</w:t>
      </w:r>
    </w:p>
    <w:p w14:paraId="4DAC2F4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紧固机组与管路连接螺栓。</w:t>
      </w:r>
    </w:p>
    <w:p w14:paraId="25FBAAA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做好机组轴承、机械密封的润滑工作，适时加注或更换润滑油脂，润滑油脂的牌号应符合规定。</w:t>
      </w:r>
    </w:p>
    <w:p w14:paraId="43E2600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检查与调换密封的填料，并清除填料函内的污垢及调整轴封机构。</w:t>
      </w:r>
    </w:p>
    <w:p w14:paraId="08C71C6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检查与养护冷却系统、润滑水系统、抽真空系统等辅助设备，确保其工作正常与可靠。</w:t>
      </w:r>
    </w:p>
    <w:p w14:paraId="62A3DA5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不经常运行的水泵机组，条件允许情况下应有试泵操作，试泵间隔与试泵时开泵时间按照设计要求与相关规范执行。</w:t>
      </w:r>
    </w:p>
    <w:p w14:paraId="538CA94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潜水泵的养护，应符合下列规定：</w:t>
      </w:r>
    </w:p>
    <w:p w14:paraId="724BE1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检测潜水泵电动机绝缘电阻及温度、泄漏、湿度传感器，其参数应符合产品技术要求。</w:t>
      </w:r>
    </w:p>
    <w:p w14:paraId="17CD697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按低压电气设备的要求，维护潜水泵机组配套的电控箱。</w:t>
      </w:r>
    </w:p>
    <w:p w14:paraId="0A1CFD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每年至少一次吊起潜水泵，检查潜水电机引入电缆和密封圈。</w:t>
      </w:r>
    </w:p>
    <w:p w14:paraId="0CAA23B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离心泵的养护，应符合下列规定：</w:t>
      </w:r>
    </w:p>
    <w:p w14:paraId="58F1138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离心泵在运行前，应将泵内的空气排尽。</w:t>
      </w:r>
    </w:p>
    <w:p w14:paraId="49D141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应经常打开离心泵的手孔盖，并及时清除泵内垃圾。但当离心泵运转时，严禁做此工作。</w:t>
      </w:r>
    </w:p>
    <w:p w14:paraId="7F254A6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离心泵停止使用时，应将水泵、管道、闸阀等的积水放尽。</w:t>
      </w:r>
    </w:p>
    <w:p w14:paraId="12CCC19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轴流泵的养护，应符合下列规定：</w:t>
      </w:r>
    </w:p>
    <w:p w14:paraId="6ABD30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经常检查冷却系统、润滑水系统和抽真空系统。</w:t>
      </w:r>
    </w:p>
    <w:p w14:paraId="6E9136B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检查与清除水泵内的垃圾，保持进出水畅通。</w:t>
      </w:r>
    </w:p>
    <w:p w14:paraId="7C4A0167">
      <w:pPr>
        <w:snapToGrid w:val="0"/>
        <w:spacing w:line="360" w:lineRule="auto"/>
        <w:ind w:firstLine="480" w:firstLineChars="200"/>
        <w:rPr>
          <w:rFonts w:hint="eastAsia" w:ascii="宋体" w:hAnsi="宋体" w:eastAsia="宋体" w:cs="宋体"/>
          <w:color w:val="auto"/>
          <w:sz w:val="24"/>
          <w:szCs w:val="24"/>
          <w:highlight w:val="none"/>
        </w:rPr>
      </w:pPr>
      <w:bookmarkStart w:id="43" w:name="_Toc347334768"/>
      <w:r>
        <w:rPr>
          <w:rFonts w:hint="eastAsia" w:ascii="宋体" w:hAnsi="宋体" w:eastAsia="宋体" w:cs="宋体"/>
          <w:color w:val="auto"/>
          <w:sz w:val="24"/>
          <w:szCs w:val="24"/>
          <w:highlight w:val="none"/>
        </w:rPr>
        <w:t>格栅</w:t>
      </w:r>
      <w:bookmarkEnd w:id="43"/>
    </w:p>
    <w:p w14:paraId="1B35686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186A40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格栅上的污物及时清除，操作平台保持清洁。</w:t>
      </w:r>
    </w:p>
    <w:p w14:paraId="65EEDE7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格栅片无松动、变形、脱落。</w:t>
      </w:r>
    </w:p>
    <w:p w14:paraId="4D7E221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格栅的检查</w:t>
      </w:r>
    </w:p>
    <w:p w14:paraId="059AE06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格栅的检查可分为经常检查、定期检查、特别检查，它们的检查周期和检查内容为：</w:t>
      </w:r>
    </w:p>
    <w:p w14:paraId="7310E6D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经常检查，周期为每天不少于一次。检查内容为机座、链条、齿轮、齿耙、传动机构等。</w:t>
      </w:r>
    </w:p>
    <w:p w14:paraId="627E465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结合汛前和汛后的检查，定期检查周期为每季一次。汛前着重检查格栅能否安全运转，汛后着重检查经过汛期格栅是否完好，检查内容同经常检查。</w:t>
      </w:r>
    </w:p>
    <w:p w14:paraId="66D997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当出现严重自然灾害或重大运行事故后，应立即组织对格栅进行特别检查。</w:t>
      </w:r>
    </w:p>
    <w:p w14:paraId="6FCDBC4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格栅的日常养护应符合下列规定：</w:t>
      </w:r>
    </w:p>
    <w:p w14:paraId="51827FB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每班应对格栅清污机进行清扫，保持设备与环境的清洁卫生。</w:t>
      </w:r>
    </w:p>
    <w:p w14:paraId="708774B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经常检查减速箱、液压箱的工作状况，应运行平稳、无异常响声、无渗漏油现象。</w:t>
      </w:r>
    </w:p>
    <w:p w14:paraId="7FC9FF7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经常检查传动机构、钢丝绳、链条、链板工作状况，应润滑良好，动作灵活。钢丝绳在卷筒上固定牢固、绕圈符合设计要求，链条链板松紧正常。</w:t>
      </w:r>
    </w:p>
    <w:p w14:paraId="0FDCC94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经常检查各种轴承，应润滑良好，温度正常。</w:t>
      </w:r>
    </w:p>
    <w:p w14:paraId="2BBF62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经常检查齿耙运行状况。齿耙与格栅片的啮合应良好，不应有较大的磨擦，塑料或尼龙齿耙应无较多的折断，刮板运行良好并能有效刮除垃圾。</w:t>
      </w:r>
    </w:p>
    <w:p w14:paraId="3ED3504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每天至少检查一次各种紧固件，应无松动。</w:t>
      </w:r>
    </w:p>
    <w:p w14:paraId="7730AF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停机后应及时做好清扫保养工作，对活动机构、钢丝绳、轴承等适时加注润滑油脂。</w:t>
      </w:r>
    </w:p>
    <w:p w14:paraId="6E9BD0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不经常使用的格栅清污机，每周至少运行一次。</w:t>
      </w:r>
    </w:p>
    <w:p w14:paraId="57C62A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每年一次对格栅进行防腐涂漆处理，如腐蚀严重、影响机械强度，则应调换。</w:t>
      </w:r>
    </w:p>
    <w:p w14:paraId="4A6D58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格栅清污机每年至少一次定期维修。</w:t>
      </w:r>
    </w:p>
    <w:p w14:paraId="5EEFC4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检查钢丝绳、链条链板、刮板等部件，并调整齿耙运行偏差，使达到最佳运行状态，如有严重磨损应及时更换；</w:t>
      </w:r>
    </w:p>
    <w:p w14:paraId="0CA1EDB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检查与调整链条链板的松紧，调换折断的塑料或尼龙齿耙；</w:t>
      </w:r>
    </w:p>
    <w:p w14:paraId="63923CB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检查液压箱的油缸和密封件，更换失效的液压油与密封件；</w:t>
      </w:r>
    </w:p>
    <w:p w14:paraId="73F3270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检查与调换各类磨损的轴承，并加注润滑油脂。</w:t>
      </w:r>
    </w:p>
    <w:p w14:paraId="669F1020">
      <w:pPr>
        <w:snapToGrid w:val="0"/>
        <w:spacing w:line="360" w:lineRule="auto"/>
        <w:ind w:firstLine="480" w:firstLineChars="200"/>
        <w:rPr>
          <w:rFonts w:hint="eastAsia" w:ascii="宋体" w:hAnsi="宋体" w:eastAsia="宋体" w:cs="宋体"/>
          <w:color w:val="auto"/>
          <w:sz w:val="24"/>
          <w:szCs w:val="24"/>
          <w:highlight w:val="none"/>
        </w:rPr>
      </w:pPr>
      <w:bookmarkStart w:id="44" w:name="_Toc347334769"/>
      <w:r>
        <w:rPr>
          <w:rFonts w:hint="eastAsia" w:ascii="宋体" w:hAnsi="宋体" w:eastAsia="宋体" w:cs="宋体"/>
          <w:color w:val="auto"/>
          <w:sz w:val="24"/>
          <w:szCs w:val="24"/>
          <w:highlight w:val="none"/>
        </w:rPr>
        <w:t>闸门</w:t>
      </w:r>
      <w:bookmarkEnd w:id="44"/>
    </w:p>
    <w:p w14:paraId="4F06BE4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闸门的检查</w:t>
      </w:r>
    </w:p>
    <w:p w14:paraId="259B4AE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w:t>
      </w:r>
    </w:p>
    <w:p w14:paraId="6931D95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经常检查周期规定每天不少于一次。</w:t>
      </w:r>
    </w:p>
    <w:p w14:paraId="2D9CBE7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主要检查内容：止水、滚轮、门叶、梁系、吊耳、搁门器等。</w:t>
      </w:r>
    </w:p>
    <w:p w14:paraId="4EFA3D5B">
      <w:pPr>
        <w:snapToGrid w:val="0"/>
        <w:spacing w:line="360" w:lineRule="auto"/>
        <w:ind w:firstLine="480" w:firstLineChars="200"/>
        <w:rPr>
          <w:rFonts w:hint="eastAsia" w:ascii="宋体" w:hAnsi="宋体" w:eastAsia="宋体" w:cs="宋体"/>
          <w:color w:val="auto"/>
          <w:sz w:val="24"/>
          <w:szCs w:val="24"/>
          <w:highlight w:val="none"/>
        </w:rPr>
      </w:pPr>
      <w:bookmarkStart w:id="45" w:name="_Toc246222476"/>
      <w:r>
        <w:rPr>
          <w:rFonts w:hint="eastAsia" w:ascii="宋体" w:hAnsi="宋体" w:eastAsia="宋体" w:cs="宋体"/>
          <w:color w:val="auto"/>
          <w:sz w:val="24"/>
          <w:szCs w:val="24"/>
          <w:highlight w:val="none"/>
        </w:rPr>
        <w:t>定期检查</w:t>
      </w:r>
      <w:bookmarkEnd w:id="45"/>
    </w:p>
    <w:p w14:paraId="43BB57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结合汛前和汛后，闸门的定期检查周期规定为每季一次。汛前着重检查闸门能否安全运转，汛后着重检查经过汛期闸门是否完好。</w:t>
      </w:r>
    </w:p>
    <w:p w14:paraId="59BFF8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检查内容：结合经常检查内容重点检查在经常检查中提出的需要列入定期检查项目；尤其着重检查涂层是否完好，门叶、梁系是否变形等方面内容。</w:t>
      </w:r>
    </w:p>
    <w:p w14:paraId="30123009">
      <w:pPr>
        <w:snapToGrid w:val="0"/>
        <w:spacing w:line="360" w:lineRule="auto"/>
        <w:ind w:firstLine="480" w:firstLineChars="200"/>
        <w:rPr>
          <w:rFonts w:hint="eastAsia" w:ascii="宋体" w:hAnsi="宋体" w:eastAsia="宋体" w:cs="宋体"/>
          <w:color w:val="auto"/>
          <w:sz w:val="24"/>
          <w:szCs w:val="24"/>
          <w:highlight w:val="none"/>
        </w:rPr>
      </w:pPr>
      <w:bookmarkStart w:id="46" w:name="_Toc246222477"/>
      <w:r>
        <w:rPr>
          <w:rFonts w:hint="eastAsia" w:ascii="宋体" w:hAnsi="宋体" w:eastAsia="宋体" w:cs="宋体"/>
          <w:color w:val="auto"/>
          <w:sz w:val="24"/>
          <w:szCs w:val="24"/>
          <w:highlight w:val="none"/>
        </w:rPr>
        <w:t>特别检查</w:t>
      </w:r>
      <w:bookmarkEnd w:id="46"/>
    </w:p>
    <w:p w14:paraId="0DFEF1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当出现严重自然灾害或重大闸门运行事故后，应立即组织闸门的特别检查。</w:t>
      </w:r>
    </w:p>
    <w:p w14:paraId="030E2B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特别检查除经常检查项目外，应着重检查闸门的受损部位和易损易坏部件。</w:t>
      </w:r>
    </w:p>
    <w:p w14:paraId="0C56F10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除以肉眼和简单工具检查外，还应做运转检查。</w:t>
      </w:r>
    </w:p>
    <w:p w14:paraId="14EB2B0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每年汛前及重大汛情后定期对应急水泵进行绝缘测试和试运行，并对配套水管等附件和发电机进行必要检查。</w:t>
      </w:r>
    </w:p>
    <w:p w14:paraId="42614B50">
      <w:pPr>
        <w:snapToGrid w:val="0"/>
        <w:spacing w:line="360" w:lineRule="auto"/>
        <w:ind w:firstLine="480" w:firstLineChars="200"/>
        <w:rPr>
          <w:rFonts w:hint="eastAsia" w:ascii="宋体" w:hAnsi="宋体" w:eastAsia="宋体" w:cs="宋体"/>
          <w:color w:val="auto"/>
          <w:sz w:val="24"/>
          <w:szCs w:val="24"/>
          <w:highlight w:val="none"/>
        </w:rPr>
      </w:pPr>
      <w:bookmarkStart w:id="47" w:name="_Toc246222481"/>
      <w:bookmarkStart w:id="48" w:name="_Toc342911153"/>
      <w:r>
        <w:rPr>
          <w:rFonts w:hint="eastAsia" w:ascii="宋体" w:hAnsi="宋体" w:eastAsia="宋体" w:cs="宋体"/>
          <w:color w:val="auto"/>
          <w:sz w:val="24"/>
          <w:szCs w:val="24"/>
          <w:highlight w:val="none"/>
        </w:rPr>
        <w:t>闸门</w:t>
      </w:r>
      <w:bookmarkEnd w:id="47"/>
      <w:r>
        <w:rPr>
          <w:rFonts w:hint="eastAsia" w:ascii="宋体" w:hAnsi="宋体" w:eastAsia="宋体" w:cs="宋体"/>
          <w:color w:val="auto"/>
          <w:sz w:val="24"/>
          <w:szCs w:val="24"/>
          <w:highlight w:val="none"/>
        </w:rPr>
        <w:t>的维护</w:t>
      </w:r>
      <w:bookmarkEnd w:id="48"/>
    </w:p>
    <w:p w14:paraId="22DD0DD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闸门门体上不得有泥砂、污垢和附着水生物等杂物，如有应及时予以清除。</w:t>
      </w:r>
    </w:p>
    <w:p w14:paraId="7D0F6A8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闸门运行时，观察闸门运行状况和有无倾斜跑偏现象，如有应与启闭机配合调整纠偏。</w:t>
      </w:r>
    </w:p>
    <w:p w14:paraId="6F886B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应定期对闸首进行开闸冲淤，或利用高压水枪等措施在闸室范围内进行局部清淤，以确保闸门的正常启闭。</w:t>
      </w:r>
    </w:p>
    <w:p w14:paraId="58863E0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钢闸门使用过程中, 发现局部锈斑、针状锈迹时，应及时补涂涂料。当涂层普遍出现剥落、鼓泡、龟裂、明显粉化等老化现象时，应全部重做新的防腐涂层或封闭涂层。</w:t>
      </w:r>
    </w:p>
    <w:p w14:paraId="5FC551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钢门体的局部构件锈蚀严重的，应加固或更换。</w:t>
      </w:r>
    </w:p>
    <w:p w14:paraId="177F73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闸门门叶及其梁系结构发生局部变形、扭曲、下垂时，应核算其强度和稳定性，并及时矫形、补强或更换。发生裂缝或焊缝开裂，应及时补强或补焊。吊耳、吊座出现变形、裂纹或锈损严重时应予更换，更换的零部件规格和安装质量应符合原设计要求。</w:t>
      </w:r>
    </w:p>
    <w:p w14:paraId="5138D30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定时向闸门主轮及闸门吊耳轴销等闸门行走支承导向装置注入润滑油，相关零部件出现下列情况时应及时更换。</w:t>
      </w:r>
    </w:p>
    <w:p w14:paraId="0FDADCD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轴和轴套出现裂纹、压陷、变形、磨损严重；</w:t>
      </w:r>
    </w:p>
    <w:p w14:paraId="445EAE4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滚轮出现裂纹、磨损严重或锈死不转；</w:t>
      </w:r>
    </w:p>
    <w:p w14:paraId="4E3B305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主轨道变形、断裂、磨损严重。</w:t>
      </w:r>
    </w:p>
    <w:p w14:paraId="69AEA1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止水橡皮应紧密贴合于止水座上, 否则应予调整。对于没有润滑装置的闸门，启闭前对干燥的橡皮应注水润滑。</w:t>
      </w:r>
    </w:p>
    <w:p w14:paraId="4D30397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止水橡皮出现磨损、变形或止水橡皮自然老化、失去弹性且漏水量超过规定时，应予更换。更换后的止水装置应达到原设计的止水要求；止水压板螺栓、螺母应完好齐全，止水压板螺栓、螺母锈蚀严重的，应予更换；止水木腐蚀、损坏时，应予更换；刚性止水在闭门状态应支承可靠、止水严密，挡板出现焊缝脱落现象，应予补焊，填料缺失时，应填满符合原设计要求的环氧砂浆。</w:t>
      </w:r>
    </w:p>
    <w:p w14:paraId="30FDAD9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闸门预埋件应做好暴露部位非滑动面的保护措施，保持与基体联结牢固，表面平整、定期冲洗，闸门的预埋件的非摩擦面每年一次油漆保养，主轨的工作面应光滑平整，且保持在同一垂直面上。</w:t>
      </w:r>
    </w:p>
    <w:p w14:paraId="309979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闸门锁定装置必须安全可靠，操作方便，动作灵活，两侧锁定必须受力均匀。</w:t>
      </w:r>
    </w:p>
    <w:p w14:paraId="7A910310">
      <w:pPr>
        <w:snapToGrid w:val="0"/>
        <w:spacing w:line="360" w:lineRule="auto"/>
        <w:ind w:firstLine="480" w:firstLineChars="200"/>
        <w:rPr>
          <w:rFonts w:hint="eastAsia" w:ascii="宋体" w:hAnsi="宋体" w:eastAsia="宋体" w:cs="宋体"/>
          <w:color w:val="auto"/>
          <w:sz w:val="24"/>
          <w:szCs w:val="24"/>
          <w:highlight w:val="none"/>
        </w:rPr>
      </w:pPr>
      <w:bookmarkStart w:id="49" w:name="_Toc347334770"/>
      <w:r>
        <w:rPr>
          <w:rFonts w:hint="eastAsia" w:ascii="宋体" w:hAnsi="宋体" w:eastAsia="宋体" w:cs="宋体"/>
          <w:color w:val="auto"/>
          <w:sz w:val="24"/>
          <w:szCs w:val="24"/>
          <w:highlight w:val="none"/>
        </w:rPr>
        <w:t>启闭机</w:t>
      </w:r>
      <w:bookmarkEnd w:id="49"/>
    </w:p>
    <w:p w14:paraId="6166BF6E">
      <w:pPr>
        <w:snapToGrid w:val="0"/>
        <w:spacing w:line="360" w:lineRule="auto"/>
        <w:ind w:firstLine="480" w:firstLineChars="200"/>
        <w:rPr>
          <w:rFonts w:hint="eastAsia" w:ascii="宋体" w:hAnsi="宋体" w:eastAsia="宋体" w:cs="宋体"/>
          <w:color w:val="auto"/>
          <w:sz w:val="24"/>
          <w:szCs w:val="24"/>
          <w:highlight w:val="none"/>
        </w:rPr>
      </w:pPr>
      <w:bookmarkStart w:id="50" w:name="_Toc347334771"/>
      <w:bookmarkStart w:id="51" w:name="_Toc343544227"/>
      <w:bookmarkStart w:id="52" w:name="_Toc343604091"/>
      <w:bookmarkStart w:id="53" w:name="_Toc342911083"/>
      <w:bookmarkStart w:id="54" w:name="_Toc344105255"/>
      <w:bookmarkStart w:id="55" w:name="_Toc343544365"/>
      <w:r>
        <w:rPr>
          <w:rFonts w:hint="eastAsia" w:ascii="宋体" w:hAnsi="宋体" w:eastAsia="宋体" w:cs="宋体"/>
          <w:color w:val="auto"/>
          <w:sz w:val="24"/>
          <w:szCs w:val="24"/>
          <w:highlight w:val="none"/>
        </w:rPr>
        <w:t>卷扬式启闭机</w:t>
      </w:r>
      <w:bookmarkEnd w:id="50"/>
      <w:bookmarkEnd w:id="51"/>
      <w:bookmarkEnd w:id="52"/>
      <w:bookmarkEnd w:id="53"/>
      <w:bookmarkEnd w:id="54"/>
      <w:bookmarkEnd w:id="55"/>
    </w:p>
    <w:p w14:paraId="32E7854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经常检查与养护</w:t>
      </w:r>
    </w:p>
    <w:p w14:paraId="4BF3DB7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设于船闸的卷扬式启闭机每班检查一次，设于闸门的每天不少于一次。养护每月不少于一次。</w:t>
      </w:r>
    </w:p>
    <w:p w14:paraId="5BB3D4B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启闭机工况良好,无异响、振动与异味。</w:t>
      </w:r>
    </w:p>
    <w:p w14:paraId="1AAFEC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防护罩、机体表面清洁,油漆良好,及时紧固螺栓及加注润滑油,机架与各零部件完好，无裂纹、变形、焊缝开裂及机架位移等现象。</w:t>
      </w:r>
    </w:p>
    <w:p w14:paraId="776DF92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闸门定位正确,闸门开度与指示一致，及时校验闸门开度指示器。</w:t>
      </w:r>
    </w:p>
    <w:p w14:paraId="52A3A7C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制动轮表面保持清洁,无油垢及垃圾杂物，检查并适时调整电磁铁行程、制动片间隙与接触面积,确保制动可靠。</w:t>
      </w:r>
    </w:p>
    <w:p w14:paraId="1AFDDF4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减速箱应无漏油现象,油量正常,油质良好,轴承润滑正常。</w:t>
      </w:r>
    </w:p>
    <w:p w14:paraId="1E2B424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钢丝绳应保持油脂涂层良好,松紧适度,在卷筒上固定应牢固,排列整齐，不得有爬绳、偏档、咬边等现象，动、定滑轮转动应灵活。                          </w:t>
      </w:r>
    </w:p>
    <w:p w14:paraId="2CF1C2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钢丝绳养护每一年一次，必须先清除钢丝绳上污物,用机油清洗后涂抹专用的润滑油脂。日常保持钢丝绳抹油每月一次。钢丝绳的检验与报废参照《起重机械用钢丝绳检验和报废实用规范》(GB5972-86)的规定执行。</w:t>
      </w:r>
    </w:p>
    <w:p w14:paraId="0A4859B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调整双吊点闸门两侧钢丝绳,确保闸门水平与两侧搁门器搁门同步,防止闸门倾斜。</w:t>
      </w:r>
    </w:p>
    <w:p w14:paraId="58589B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不经常使用的启闭机,应每月启闭一次。</w:t>
      </w:r>
    </w:p>
    <w:p w14:paraId="0EE176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定期检查与维护</w:t>
      </w:r>
    </w:p>
    <w:p w14:paraId="460B570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结合汛前、汛后定期检查，每年四次。汛前检查为确保安全度汛，汛后检查为制订修复工程计划提供依据。维修周期为每年一次；</w:t>
      </w:r>
    </w:p>
    <w:p w14:paraId="1D972AC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检查卷筒绳槽，磨损深度不应超过2mm，否则应重新车槽，但应保证壁厚不小于规定值。卷筒磨损后如露出沙眼或气孔，应补焊修复；卷筒或卷筒轴不得出现裂纹，否则应及时更换；</w:t>
      </w:r>
    </w:p>
    <w:p w14:paraId="291D5A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滑轮应转动灵活，如有裂纹应及时更换，滑轮槽径向磨损超过钢丝绳直径25%，轮槽壁磨损超过原厚度10%时均应更换；</w:t>
      </w:r>
    </w:p>
    <w:p w14:paraId="32BD99A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检查滑动轴承的轴瓦、轴颈如有划痕或拉毛时，应修刮平滑。轴瓦间隙、接触承压面及接触斑点不符合要求时，应进行刮研或更换轴瓦，滚动轴承磨损严重、游隙超标或有剥蚀及破碎，均必须及时更换；</w:t>
      </w:r>
    </w:p>
    <w:p w14:paraId="0145644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检查传动齿轮，其啮合应良好。运行时应平稳无冲击振动和较大的噪音，齿面应无裂纹、过量磨损、剥蚀、胶合等损伤，否则均应及时更换；</w:t>
      </w:r>
    </w:p>
    <w:p w14:paraId="2918815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适时调整与维修制动装置，确保动作灵活，制动可靠。制动装置应符合下列要求：</w:t>
      </w:r>
    </w:p>
    <w:p w14:paraId="0E81269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制动轮、闸瓦表面应光洁，无不均匀磨损。如有砂眼与裂纹，则</w:t>
      </w:r>
    </w:p>
    <w:p w14:paraId="5F80019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必须进行整修或更换；</w:t>
      </w:r>
    </w:p>
    <w:p w14:paraId="46D5789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制动轮与闸瓦的接触面积不应小于闸瓦总面积的80%，闸瓦磨损超过厚度的1/2 或制动轮壁厚磨损超过2/3 时均必须更换；</w:t>
      </w:r>
    </w:p>
    <w:p w14:paraId="15DD0CE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制动弹簧变形或失去制动力矩时，必须更换；</w:t>
      </w:r>
    </w:p>
    <w:p w14:paraId="333AF11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制动装置维修后，其技术参数应符合启闭机验收的相关规定。</w:t>
      </w:r>
    </w:p>
    <w:p w14:paraId="090F8CA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卷扬式启闭机维修后，应做整机调试及闸门的联动试运行，反复启闭闸门不少于3 次，其工作均应正常。</w:t>
      </w:r>
    </w:p>
    <w:p w14:paraId="22BF54A6">
      <w:pPr>
        <w:snapToGrid w:val="0"/>
        <w:spacing w:line="360" w:lineRule="auto"/>
        <w:ind w:firstLine="480" w:firstLineChars="200"/>
        <w:rPr>
          <w:rFonts w:hint="eastAsia" w:ascii="宋体" w:hAnsi="宋体" w:eastAsia="宋体" w:cs="宋体"/>
          <w:color w:val="auto"/>
          <w:sz w:val="24"/>
          <w:szCs w:val="24"/>
          <w:highlight w:val="none"/>
        </w:rPr>
      </w:pPr>
      <w:bookmarkStart w:id="56" w:name="_Toc343604092"/>
      <w:bookmarkStart w:id="57" w:name="_Toc343544366"/>
      <w:bookmarkStart w:id="58" w:name="_Toc344105256"/>
      <w:bookmarkStart w:id="59" w:name="_Toc343544228"/>
      <w:bookmarkStart w:id="60" w:name="_Toc347334772"/>
      <w:bookmarkStart w:id="61" w:name="_Toc342911084"/>
      <w:r>
        <w:rPr>
          <w:rFonts w:hint="eastAsia" w:ascii="宋体" w:hAnsi="宋体" w:eastAsia="宋体" w:cs="宋体"/>
          <w:color w:val="auto"/>
          <w:sz w:val="24"/>
          <w:szCs w:val="24"/>
          <w:highlight w:val="none"/>
        </w:rPr>
        <w:t>液压式启闭机</w:t>
      </w:r>
      <w:bookmarkEnd w:id="56"/>
      <w:bookmarkEnd w:id="57"/>
      <w:bookmarkEnd w:id="58"/>
      <w:bookmarkEnd w:id="59"/>
      <w:bookmarkEnd w:id="60"/>
      <w:bookmarkEnd w:id="61"/>
    </w:p>
    <w:p w14:paraId="59AB45D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经常检查与养护</w:t>
      </w:r>
    </w:p>
    <w:p w14:paraId="562DB8E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检查与养护的周期，每月不少于一次。 </w:t>
      </w:r>
    </w:p>
    <w:p w14:paraId="5B7387E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供油管、排油管和泄压管的油漆应保持良好，色标应清晰，敷设应牢固。 </w:t>
      </w:r>
    </w:p>
    <w:p w14:paraId="7F243A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油缸支架与基体承接应牢固，活塞杆防尘保护装置完好。 </w:t>
      </w:r>
    </w:p>
    <w:p w14:paraId="76FE43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液压缸的密封垫片和油管接头、阀件以及油箱、管路应无泄漏、渗油现象。油箱内油量正常、油色清纯。 </w:t>
      </w:r>
    </w:p>
    <w:p w14:paraId="200804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缸体、端盖、活塞杆、支承、轴套及油泵等零件应无损伤或裂纹，缸口应无油垢及灰尘。活塞杆伸缩平稳。 </w:t>
      </w:r>
    </w:p>
    <w:p w14:paraId="2B7758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液压泵站的主泵出油量及压力应达到设计要求，运行应平稳，无异常噪音及振动。</w:t>
      </w:r>
    </w:p>
    <w:p w14:paraId="6F55D5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液压阀动作应灵活、准确可靠，压力表指示准确。节流阀、压力阀调节应正常。</w:t>
      </w:r>
    </w:p>
    <w:p w14:paraId="5447B9F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闸门限位开关安装位置应准确，固定应牢靠，动作应灵活。液压缸超行程卸载保护装置应可靠、有效。</w:t>
      </w:r>
    </w:p>
    <w:p w14:paraId="725BBD0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定期检查与维护 </w:t>
      </w:r>
    </w:p>
    <w:p w14:paraId="094877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检查与维修周期同卷扬式启闭机。 </w:t>
      </w:r>
    </w:p>
    <w:p w14:paraId="4B673A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液压油每年过滤及化验一次，油质与油量应符合要求，油箱每年清洗一次。过滤装置按产品要求定期清洗或更换。 </w:t>
      </w:r>
    </w:p>
    <w:p w14:paraId="703072F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检查与维修油泵及油管系统，应无渗漏油现象。 </w:t>
      </w:r>
    </w:p>
    <w:p w14:paraId="0D4FF0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检查油缸组件，活塞杆如有轻微锈蚀、划痕、毛刺，则应修平磨光，如有单面压磨痕迹，则应分析原因后进行处理。活塞环及油封如有较大磨损或老化变形时，则必须及时更换。 </w:t>
      </w:r>
    </w:p>
    <w:p w14:paraId="370D9B3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油管及附件如有裂纹、砂眼、焊缝脱落及漏油时，则必须及时修理或更换。修理前应先将管内油液排净后方可进行补焊，严禁在未排净油液的管路上进行补焊。 </w:t>
      </w:r>
    </w:p>
    <w:p w14:paraId="5C182A0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维修后应做注油渗漏试验，要求保持12h无渗漏现象。 </w:t>
      </w:r>
    </w:p>
    <w:p w14:paraId="381D671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油缸解体维修后，必须做耐压试验。试验压力应按设计要求，上、下端盖法兰及缸壁不得有渗漏油现象。 </w:t>
      </w:r>
    </w:p>
    <w:p w14:paraId="74B7757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液压系统维修时，必须确保管路系统内的清洁，不得有铁屑、杂物掉入内部。否则必须清除干净。 </w:t>
      </w:r>
    </w:p>
    <w:p w14:paraId="79E9B4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液压系统维修后，必须排除液压系统内的空气，然后做压力与密封性试验。</w:t>
      </w:r>
    </w:p>
    <w:p w14:paraId="3A30B29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各种阀件每年检修一次，确保操作灵活、准确、无渗漏。安全阀在每年汛期前必须校验。 </w:t>
      </w:r>
    </w:p>
    <w:p w14:paraId="74B7AD60">
      <w:pPr>
        <w:snapToGrid w:val="0"/>
        <w:spacing w:line="360" w:lineRule="auto"/>
        <w:ind w:firstLine="480" w:firstLineChars="200"/>
        <w:rPr>
          <w:rFonts w:hint="eastAsia" w:ascii="宋体" w:hAnsi="宋体" w:eastAsia="宋体" w:cs="宋体"/>
          <w:color w:val="auto"/>
          <w:sz w:val="24"/>
          <w:szCs w:val="24"/>
          <w:highlight w:val="none"/>
        </w:rPr>
      </w:pPr>
      <w:bookmarkStart w:id="62" w:name="_Toc342911157"/>
      <w:bookmarkStart w:id="63" w:name="_Toc343544367"/>
      <w:bookmarkStart w:id="64" w:name="_Toc344105257"/>
      <w:bookmarkStart w:id="65" w:name="_Toc343544229"/>
      <w:bookmarkStart w:id="66" w:name="_Toc343604093"/>
      <w:r>
        <w:rPr>
          <w:rFonts w:hint="eastAsia" w:ascii="宋体" w:hAnsi="宋体" w:eastAsia="宋体" w:cs="宋体"/>
          <w:color w:val="auto"/>
          <w:sz w:val="24"/>
          <w:szCs w:val="24"/>
          <w:highlight w:val="none"/>
        </w:rPr>
        <w:t>启闭机维修后，应做整机调试及闸门的联动试运行，反复启闭闸门不少于3 次，其工作均应正常，油缸在持住闸门状态下能良好自锁，闸门的下沉量不超过5mm/h。</w:t>
      </w:r>
    </w:p>
    <w:p w14:paraId="362A50ED">
      <w:pPr>
        <w:snapToGrid w:val="0"/>
        <w:spacing w:line="360" w:lineRule="auto"/>
        <w:ind w:firstLine="480" w:firstLineChars="200"/>
        <w:rPr>
          <w:rFonts w:hint="eastAsia" w:ascii="宋体" w:hAnsi="宋体" w:eastAsia="宋体" w:cs="宋体"/>
          <w:color w:val="auto"/>
          <w:sz w:val="24"/>
          <w:szCs w:val="24"/>
          <w:highlight w:val="none"/>
        </w:rPr>
      </w:pPr>
      <w:bookmarkStart w:id="67" w:name="_Toc347334773"/>
      <w:r>
        <w:rPr>
          <w:rFonts w:hint="eastAsia" w:ascii="宋体" w:hAnsi="宋体" w:eastAsia="宋体" w:cs="宋体"/>
          <w:color w:val="auto"/>
          <w:sz w:val="24"/>
          <w:szCs w:val="24"/>
          <w:highlight w:val="none"/>
        </w:rPr>
        <w:t>螺杆式启闭机</w:t>
      </w:r>
      <w:bookmarkEnd w:id="62"/>
      <w:bookmarkEnd w:id="63"/>
      <w:bookmarkEnd w:id="64"/>
      <w:bookmarkEnd w:id="65"/>
      <w:bookmarkEnd w:id="66"/>
      <w:bookmarkEnd w:id="67"/>
    </w:p>
    <w:p w14:paraId="17C1BEE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经常检查与养护</w:t>
      </w:r>
    </w:p>
    <w:p w14:paraId="07C694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闸门开度仪、主令控制器及限位开关应经常检查、养护和校核，确保限位准确可靠。上下限位装置应分别与闸门最高、最低位置一致。</w:t>
      </w:r>
    </w:p>
    <w:p w14:paraId="17D0C6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齿轮箱应做到不渗油，如渗油可用玻璃胶涂在端盖与箱体的结合处。</w:t>
      </w:r>
    </w:p>
    <w:p w14:paraId="47280B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安全联轴器的张力弹簧需要定期检查 ，斜面的磨损不能形成圆弧面。</w:t>
      </w:r>
    </w:p>
    <w:p w14:paraId="2ECFFF7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传动轴轴衬磨损量不宜大于1mm， 齿轮磨损量不宜超过10%，超过20%则必须更换。</w:t>
      </w:r>
    </w:p>
    <w:p w14:paraId="2E4DEC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润滑系统要求轴衬及齿轮定期加油，变质润滑油必须清除。</w:t>
      </w:r>
    </w:p>
    <w:p w14:paraId="1B7F932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定期检查与维护</w:t>
      </w:r>
    </w:p>
    <w:p w14:paraId="592C60F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结合汛前、汛后定期检查，一般每年四次。</w:t>
      </w:r>
    </w:p>
    <w:p w14:paraId="39B0F0A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螺杆式启闭机由于限位开关失灵，底坎上有石头等障碍物引起电机过载时，应及时进行维修、检查,确认无缺陷和无运行故障后才可再次起动设备。</w:t>
      </w:r>
    </w:p>
    <w:p w14:paraId="2199910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启闭机维修后，应做整机调试及闸门的联动试运行，反复启闭闸门不少于3 次，其工作均应正常。</w:t>
      </w:r>
    </w:p>
    <w:p w14:paraId="55FEA93C">
      <w:pPr>
        <w:snapToGrid w:val="0"/>
        <w:spacing w:line="360" w:lineRule="auto"/>
        <w:ind w:firstLine="480" w:firstLineChars="200"/>
        <w:rPr>
          <w:rFonts w:hint="eastAsia" w:ascii="宋体" w:hAnsi="宋体" w:eastAsia="宋体" w:cs="宋体"/>
          <w:color w:val="auto"/>
          <w:sz w:val="24"/>
          <w:szCs w:val="24"/>
          <w:highlight w:val="none"/>
        </w:rPr>
      </w:pPr>
      <w:bookmarkStart w:id="68" w:name="_Toc347334777"/>
      <w:r>
        <w:rPr>
          <w:rFonts w:hint="eastAsia" w:ascii="宋体" w:hAnsi="宋体" w:eastAsia="宋体" w:cs="宋体"/>
          <w:color w:val="auto"/>
          <w:sz w:val="24"/>
          <w:szCs w:val="24"/>
          <w:highlight w:val="none"/>
        </w:rPr>
        <w:t>阀门与拍门</w:t>
      </w:r>
      <w:bookmarkEnd w:id="68"/>
    </w:p>
    <w:p w14:paraId="09099E98">
      <w:pPr>
        <w:snapToGrid w:val="0"/>
        <w:spacing w:line="360" w:lineRule="auto"/>
        <w:ind w:firstLine="480" w:firstLineChars="200"/>
        <w:rPr>
          <w:rFonts w:hint="eastAsia" w:ascii="宋体" w:hAnsi="宋体" w:eastAsia="宋体" w:cs="宋体"/>
          <w:color w:val="auto"/>
          <w:sz w:val="24"/>
          <w:szCs w:val="24"/>
          <w:highlight w:val="none"/>
        </w:rPr>
      </w:pPr>
      <w:bookmarkStart w:id="69" w:name="_Toc347334778"/>
      <w:bookmarkStart w:id="70" w:name="_Toc342911072"/>
      <w:bookmarkStart w:id="71" w:name="_Toc343604098"/>
      <w:bookmarkStart w:id="72" w:name="_Toc343544236"/>
      <w:bookmarkStart w:id="73" w:name="_Toc343544374"/>
      <w:r>
        <w:rPr>
          <w:rFonts w:hint="eastAsia" w:ascii="宋体" w:hAnsi="宋体" w:eastAsia="宋体" w:cs="宋体"/>
          <w:color w:val="auto"/>
          <w:sz w:val="24"/>
          <w:szCs w:val="24"/>
          <w:highlight w:val="none"/>
        </w:rPr>
        <w:t>闸阀</w:t>
      </w:r>
      <w:bookmarkEnd w:id="69"/>
    </w:p>
    <w:p w14:paraId="7AC0257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闸阀的日常养护，应符合下列规定：</w:t>
      </w:r>
    </w:p>
    <w:p w14:paraId="0D5853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做好闸阀的清洁保养工作，保持闸阀清洁。</w:t>
      </w:r>
    </w:p>
    <w:p w14:paraId="635D16C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闸阀的全开、全闭、转向等标牌显示应清晰完整。</w:t>
      </w:r>
    </w:p>
    <w:p w14:paraId="47B28DC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每月至少一次清除明杆闸阀螺杆上的污垢并涂润滑脂，保持闸阀启闭灵活。</w:t>
      </w:r>
    </w:p>
    <w:p w14:paraId="65F3347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检查电动闸阀的电动装置与闸杆传动部件的配合状况应良好。电动闸阀启闭时应平稳、无卡涩及突跳等现象。</w:t>
      </w:r>
    </w:p>
    <w:p w14:paraId="7AC613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检查与调整闸阀填料密封压盖的松紧程度，要求松紧合适，不渗漏。</w:t>
      </w:r>
    </w:p>
    <w:p w14:paraId="14F562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不经常启闭的闸阀每月至少启闭一次。</w:t>
      </w:r>
    </w:p>
    <w:p w14:paraId="5549CDC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每月一次操作与检查手动、电动操作切换装置，应正常。</w:t>
      </w:r>
    </w:p>
    <w:p w14:paraId="71BB7A2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闸阀电动装置应保持清洁，运行平稳、无异声，无渗漏油、无缺油，限位可靠，电控箱及电器元器件完好、工作正常。</w:t>
      </w:r>
    </w:p>
    <w:p w14:paraId="53A97A3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闸阀的定期维修，应符合下列规定：</w:t>
      </w:r>
    </w:p>
    <w:p w14:paraId="5E92BA4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每年一次解体检查与维修阀杆、螺母和阀板等部件。</w:t>
      </w:r>
    </w:p>
    <w:p w14:paraId="6E70A7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每年一次检查与更换闸阀杆的填料密封。</w:t>
      </w:r>
    </w:p>
    <w:p w14:paraId="68BD3F1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每年一次检查、整修或更换闸阀的密封件。</w:t>
      </w:r>
    </w:p>
    <w:p w14:paraId="4C6C44D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每年一次检查阀板的密闭性并调整阀板闭合的超行程，使密闭性达到产品技术要求。</w:t>
      </w:r>
    </w:p>
    <w:p w14:paraId="4CF4F99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每年一次检查、整修电控制箱内电气与自控元器件。</w:t>
      </w:r>
    </w:p>
    <w:p w14:paraId="6642309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闸阀电动装置应每年检查一次，每年一次解体维修。</w:t>
      </w:r>
    </w:p>
    <w:p w14:paraId="77DC719E">
      <w:pPr>
        <w:snapToGrid w:val="0"/>
        <w:spacing w:line="360" w:lineRule="auto"/>
        <w:ind w:firstLine="480" w:firstLineChars="200"/>
        <w:rPr>
          <w:rFonts w:hint="eastAsia" w:ascii="宋体" w:hAnsi="宋体" w:eastAsia="宋体" w:cs="宋体"/>
          <w:color w:val="auto"/>
          <w:sz w:val="24"/>
          <w:szCs w:val="24"/>
          <w:highlight w:val="none"/>
        </w:rPr>
      </w:pPr>
      <w:bookmarkStart w:id="74" w:name="_Toc344105263"/>
      <w:bookmarkStart w:id="75" w:name="_Toc347334779"/>
      <w:r>
        <w:rPr>
          <w:rFonts w:hint="eastAsia" w:ascii="宋体" w:hAnsi="宋体" w:eastAsia="宋体" w:cs="宋体"/>
          <w:color w:val="auto"/>
          <w:sz w:val="24"/>
          <w:szCs w:val="24"/>
          <w:highlight w:val="none"/>
        </w:rPr>
        <w:t>蝶阀</w:t>
      </w:r>
      <w:bookmarkEnd w:id="70"/>
      <w:bookmarkEnd w:id="71"/>
      <w:bookmarkEnd w:id="72"/>
      <w:bookmarkEnd w:id="73"/>
      <w:bookmarkEnd w:id="74"/>
      <w:bookmarkEnd w:id="75"/>
    </w:p>
    <w:p w14:paraId="32364C78">
      <w:pPr>
        <w:snapToGrid w:val="0"/>
        <w:spacing w:line="360" w:lineRule="auto"/>
        <w:ind w:firstLine="480" w:firstLineChars="200"/>
        <w:rPr>
          <w:rFonts w:hint="eastAsia" w:ascii="宋体" w:hAnsi="宋体" w:eastAsia="宋体" w:cs="宋体"/>
          <w:color w:val="auto"/>
          <w:sz w:val="24"/>
          <w:szCs w:val="24"/>
          <w:highlight w:val="none"/>
        </w:rPr>
      </w:pPr>
      <w:bookmarkStart w:id="76" w:name="_Toc343544237"/>
      <w:bookmarkStart w:id="77" w:name="_Toc343604099"/>
      <w:bookmarkStart w:id="78" w:name="_Toc246224702"/>
      <w:bookmarkStart w:id="79" w:name="_Toc342907419"/>
      <w:bookmarkStart w:id="80" w:name="_Toc347334780"/>
      <w:bookmarkStart w:id="81" w:name="_Toc342911073"/>
      <w:bookmarkStart w:id="82" w:name="_Toc344105264"/>
      <w:bookmarkStart w:id="83" w:name="_Toc341799524"/>
      <w:bookmarkStart w:id="84" w:name="_Toc343544375"/>
      <w:r>
        <w:rPr>
          <w:rFonts w:hint="eastAsia" w:ascii="宋体" w:hAnsi="宋体" w:eastAsia="宋体" w:cs="宋体"/>
          <w:color w:val="auto"/>
          <w:sz w:val="24"/>
          <w:szCs w:val="24"/>
          <w:highlight w:val="none"/>
        </w:rPr>
        <w:t>蝶阀的日常养护</w:t>
      </w:r>
      <w:bookmarkEnd w:id="76"/>
      <w:bookmarkEnd w:id="77"/>
      <w:bookmarkEnd w:id="78"/>
      <w:bookmarkEnd w:id="79"/>
      <w:bookmarkEnd w:id="80"/>
      <w:bookmarkEnd w:id="81"/>
      <w:bookmarkEnd w:id="82"/>
      <w:bookmarkEnd w:id="83"/>
      <w:bookmarkEnd w:id="84"/>
    </w:p>
    <w:p w14:paraId="2C493B6F">
      <w:pPr>
        <w:snapToGrid w:val="0"/>
        <w:spacing w:line="360" w:lineRule="auto"/>
        <w:ind w:firstLine="480" w:firstLineChars="200"/>
        <w:rPr>
          <w:rFonts w:hint="eastAsia" w:ascii="宋体" w:hAnsi="宋体" w:eastAsia="宋体" w:cs="宋体"/>
          <w:color w:val="auto"/>
          <w:sz w:val="24"/>
          <w:szCs w:val="24"/>
          <w:highlight w:val="none"/>
        </w:rPr>
      </w:pPr>
      <w:bookmarkStart w:id="85" w:name="_Toc342907420"/>
      <w:bookmarkStart w:id="86" w:name="_Toc246224703"/>
      <w:bookmarkStart w:id="87" w:name="_Toc341799525"/>
      <w:bookmarkStart w:id="88" w:name="_Toc343544238"/>
      <w:bookmarkStart w:id="89" w:name="_Toc343604100"/>
      <w:bookmarkStart w:id="90" w:name="_Toc347334781"/>
      <w:bookmarkStart w:id="91" w:name="_Toc344105265"/>
      <w:bookmarkStart w:id="92" w:name="_Toc342911074"/>
      <w:bookmarkStart w:id="93" w:name="_Toc343544376"/>
      <w:r>
        <w:rPr>
          <w:rFonts w:hint="eastAsia" w:ascii="宋体" w:hAnsi="宋体" w:eastAsia="宋体" w:cs="宋体"/>
          <w:color w:val="auto"/>
          <w:sz w:val="24"/>
          <w:szCs w:val="24"/>
          <w:highlight w:val="none"/>
        </w:rPr>
        <w:t>1. 蝶阀在启闭时应平稳无突跳现象，在运行中要注意阀板有无被垃圾缠绕。</w:t>
      </w:r>
      <w:bookmarkEnd w:id="85"/>
      <w:bookmarkEnd w:id="86"/>
      <w:bookmarkEnd w:id="87"/>
      <w:bookmarkEnd w:id="88"/>
      <w:bookmarkEnd w:id="89"/>
      <w:bookmarkEnd w:id="90"/>
      <w:bookmarkEnd w:id="91"/>
      <w:bookmarkEnd w:id="92"/>
      <w:bookmarkEnd w:id="93"/>
    </w:p>
    <w:p w14:paraId="4FB42054">
      <w:pPr>
        <w:snapToGrid w:val="0"/>
        <w:spacing w:line="360" w:lineRule="auto"/>
        <w:ind w:firstLine="480" w:firstLineChars="200"/>
        <w:rPr>
          <w:rFonts w:hint="eastAsia" w:ascii="宋体" w:hAnsi="宋体" w:eastAsia="宋体" w:cs="宋体"/>
          <w:color w:val="auto"/>
          <w:sz w:val="24"/>
          <w:szCs w:val="24"/>
          <w:highlight w:val="none"/>
        </w:rPr>
      </w:pPr>
      <w:bookmarkStart w:id="94" w:name="_Toc342907421"/>
      <w:bookmarkStart w:id="95" w:name="_Toc343544377"/>
      <w:bookmarkStart w:id="96" w:name="_Toc343604101"/>
      <w:bookmarkStart w:id="97" w:name="_Toc343544239"/>
      <w:bookmarkStart w:id="98" w:name="_Toc342911075"/>
      <w:bookmarkStart w:id="99" w:name="_Toc246224704"/>
      <w:bookmarkStart w:id="100" w:name="_Toc347334782"/>
      <w:bookmarkStart w:id="101" w:name="_Toc341799526"/>
      <w:bookmarkStart w:id="102" w:name="_Toc344105266"/>
      <w:r>
        <w:rPr>
          <w:rFonts w:hint="eastAsia" w:ascii="宋体" w:hAnsi="宋体" w:eastAsia="宋体" w:cs="宋体"/>
          <w:color w:val="auto"/>
          <w:sz w:val="24"/>
          <w:szCs w:val="24"/>
          <w:highlight w:val="none"/>
        </w:rPr>
        <w:t>2. 做好阀门的清洁保养工作，保持阀门清洁。</w:t>
      </w:r>
      <w:bookmarkEnd w:id="94"/>
      <w:bookmarkEnd w:id="95"/>
      <w:bookmarkEnd w:id="96"/>
      <w:bookmarkEnd w:id="97"/>
      <w:bookmarkEnd w:id="98"/>
      <w:bookmarkEnd w:id="99"/>
      <w:bookmarkEnd w:id="100"/>
      <w:bookmarkEnd w:id="101"/>
      <w:bookmarkEnd w:id="102"/>
    </w:p>
    <w:p w14:paraId="62552400">
      <w:pPr>
        <w:snapToGrid w:val="0"/>
        <w:spacing w:line="360" w:lineRule="auto"/>
        <w:ind w:firstLine="480" w:firstLineChars="200"/>
        <w:rPr>
          <w:rFonts w:hint="eastAsia" w:ascii="宋体" w:hAnsi="宋体" w:eastAsia="宋体" w:cs="宋体"/>
          <w:color w:val="auto"/>
          <w:sz w:val="24"/>
          <w:szCs w:val="24"/>
          <w:highlight w:val="none"/>
        </w:rPr>
      </w:pPr>
      <w:bookmarkStart w:id="103" w:name="_Toc347334783"/>
      <w:bookmarkStart w:id="104" w:name="_Toc341799527"/>
      <w:bookmarkStart w:id="105" w:name="_Toc343544378"/>
      <w:bookmarkStart w:id="106" w:name="_Toc342907422"/>
      <w:bookmarkStart w:id="107" w:name="_Toc343544240"/>
      <w:bookmarkStart w:id="108" w:name="_Toc342911076"/>
      <w:bookmarkStart w:id="109" w:name="_Toc246224705"/>
      <w:bookmarkStart w:id="110" w:name="_Toc343604102"/>
      <w:bookmarkStart w:id="111" w:name="_Toc344105267"/>
      <w:r>
        <w:rPr>
          <w:rFonts w:hint="eastAsia" w:ascii="宋体" w:hAnsi="宋体" w:eastAsia="宋体" w:cs="宋体"/>
          <w:color w:val="auto"/>
          <w:sz w:val="24"/>
          <w:szCs w:val="24"/>
          <w:highlight w:val="none"/>
        </w:rPr>
        <w:t>3. 阀门的全开、全闭、转向等标牌显示应清晰完整。</w:t>
      </w:r>
      <w:bookmarkEnd w:id="103"/>
      <w:bookmarkEnd w:id="104"/>
      <w:bookmarkEnd w:id="105"/>
      <w:bookmarkEnd w:id="106"/>
      <w:bookmarkEnd w:id="107"/>
      <w:bookmarkEnd w:id="108"/>
      <w:bookmarkEnd w:id="109"/>
      <w:bookmarkEnd w:id="110"/>
      <w:bookmarkEnd w:id="111"/>
    </w:p>
    <w:p w14:paraId="4EDA3B5F">
      <w:pPr>
        <w:snapToGrid w:val="0"/>
        <w:spacing w:line="360" w:lineRule="auto"/>
        <w:ind w:firstLine="480" w:firstLineChars="200"/>
        <w:rPr>
          <w:rFonts w:hint="eastAsia" w:ascii="宋体" w:hAnsi="宋体" w:eastAsia="宋体" w:cs="宋体"/>
          <w:color w:val="auto"/>
          <w:sz w:val="24"/>
          <w:szCs w:val="24"/>
          <w:highlight w:val="none"/>
        </w:rPr>
      </w:pPr>
      <w:bookmarkStart w:id="112" w:name="_Toc342911077"/>
      <w:bookmarkStart w:id="113" w:name="_Toc343544241"/>
      <w:bookmarkStart w:id="114" w:name="_Toc347334784"/>
      <w:bookmarkStart w:id="115" w:name="_Toc246224706"/>
      <w:bookmarkStart w:id="116" w:name="_Toc343544379"/>
      <w:bookmarkStart w:id="117" w:name="_Toc344105268"/>
      <w:bookmarkStart w:id="118" w:name="_Toc342907423"/>
      <w:bookmarkStart w:id="119" w:name="_Toc341799528"/>
      <w:bookmarkStart w:id="120" w:name="_Toc343604103"/>
      <w:r>
        <w:rPr>
          <w:rFonts w:hint="eastAsia" w:ascii="宋体" w:hAnsi="宋体" w:eastAsia="宋体" w:cs="宋体"/>
          <w:color w:val="auto"/>
          <w:sz w:val="24"/>
          <w:szCs w:val="24"/>
          <w:highlight w:val="none"/>
        </w:rPr>
        <w:t>4. 每月至少一次清除明杆阀门螺杆上的污垢并涂润滑脂，保持阀门启闭灵活。</w:t>
      </w:r>
      <w:bookmarkEnd w:id="112"/>
      <w:bookmarkEnd w:id="113"/>
      <w:bookmarkEnd w:id="114"/>
      <w:bookmarkEnd w:id="115"/>
      <w:bookmarkEnd w:id="116"/>
      <w:bookmarkEnd w:id="117"/>
      <w:bookmarkEnd w:id="118"/>
      <w:bookmarkEnd w:id="119"/>
      <w:bookmarkEnd w:id="120"/>
    </w:p>
    <w:p w14:paraId="386B57DB">
      <w:pPr>
        <w:snapToGrid w:val="0"/>
        <w:spacing w:line="360" w:lineRule="auto"/>
        <w:ind w:firstLine="480" w:firstLineChars="200"/>
        <w:rPr>
          <w:rFonts w:hint="eastAsia" w:ascii="宋体" w:hAnsi="宋体" w:eastAsia="宋体" w:cs="宋体"/>
          <w:color w:val="auto"/>
          <w:sz w:val="24"/>
          <w:szCs w:val="24"/>
          <w:highlight w:val="none"/>
        </w:rPr>
      </w:pPr>
      <w:bookmarkStart w:id="121" w:name="_Toc343544380"/>
      <w:bookmarkStart w:id="122" w:name="_Toc342907424"/>
      <w:bookmarkStart w:id="123" w:name="_Toc343544242"/>
      <w:bookmarkStart w:id="124" w:name="_Toc342911078"/>
      <w:bookmarkStart w:id="125" w:name="_Toc347334785"/>
      <w:bookmarkStart w:id="126" w:name="_Toc343604104"/>
      <w:bookmarkStart w:id="127" w:name="_Toc344105269"/>
      <w:bookmarkStart w:id="128" w:name="_Toc341799529"/>
      <w:bookmarkStart w:id="129" w:name="_Toc246224707"/>
      <w:r>
        <w:rPr>
          <w:rFonts w:hint="eastAsia" w:ascii="宋体" w:hAnsi="宋体" w:eastAsia="宋体" w:cs="宋体"/>
          <w:color w:val="auto"/>
          <w:sz w:val="24"/>
          <w:szCs w:val="24"/>
          <w:highlight w:val="none"/>
        </w:rPr>
        <w:t>5. 检查电动阀门的电动装置与闸杆传动部件的配合状况应良好。电动阀门启闭时应平稳、无卡涩及突跳等现象。</w:t>
      </w:r>
      <w:bookmarkEnd w:id="121"/>
      <w:bookmarkEnd w:id="122"/>
      <w:bookmarkEnd w:id="123"/>
      <w:bookmarkEnd w:id="124"/>
      <w:bookmarkEnd w:id="125"/>
      <w:bookmarkEnd w:id="126"/>
      <w:bookmarkEnd w:id="127"/>
      <w:bookmarkEnd w:id="128"/>
      <w:bookmarkEnd w:id="129"/>
    </w:p>
    <w:p w14:paraId="1459DF16">
      <w:pPr>
        <w:snapToGrid w:val="0"/>
        <w:spacing w:line="360" w:lineRule="auto"/>
        <w:ind w:firstLine="480" w:firstLineChars="200"/>
        <w:rPr>
          <w:rFonts w:hint="eastAsia" w:ascii="宋体" w:hAnsi="宋体" w:eastAsia="宋体" w:cs="宋体"/>
          <w:color w:val="auto"/>
          <w:sz w:val="24"/>
          <w:szCs w:val="24"/>
          <w:highlight w:val="none"/>
        </w:rPr>
      </w:pPr>
      <w:bookmarkStart w:id="130" w:name="_Toc344105270"/>
      <w:bookmarkStart w:id="131" w:name="_Toc343604105"/>
      <w:bookmarkStart w:id="132" w:name="_Toc342907425"/>
      <w:bookmarkStart w:id="133" w:name="_Toc343544243"/>
      <w:bookmarkStart w:id="134" w:name="_Toc343544381"/>
      <w:bookmarkStart w:id="135" w:name="_Toc246224708"/>
      <w:bookmarkStart w:id="136" w:name="_Toc347334786"/>
      <w:bookmarkStart w:id="137" w:name="_Toc341799530"/>
      <w:bookmarkStart w:id="138" w:name="_Toc342911079"/>
      <w:r>
        <w:rPr>
          <w:rFonts w:hint="eastAsia" w:ascii="宋体" w:hAnsi="宋体" w:eastAsia="宋体" w:cs="宋体"/>
          <w:color w:val="auto"/>
          <w:sz w:val="24"/>
          <w:szCs w:val="24"/>
          <w:highlight w:val="none"/>
        </w:rPr>
        <w:t>6. 检查与调整阀门填料密封压盖的松紧程度，要求松紧合适，不渗漏。</w:t>
      </w:r>
      <w:bookmarkEnd w:id="130"/>
      <w:bookmarkEnd w:id="131"/>
      <w:bookmarkEnd w:id="132"/>
      <w:bookmarkEnd w:id="133"/>
      <w:bookmarkEnd w:id="134"/>
      <w:bookmarkEnd w:id="135"/>
      <w:bookmarkEnd w:id="136"/>
      <w:bookmarkEnd w:id="137"/>
      <w:bookmarkEnd w:id="138"/>
    </w:p>
    <w:p w14:paraId="00C8629D">
      <w:pPr>
        <w:snapToGrid w:val="0"/>
        <w:spacing w:line="360" w:lineRule="auto"/>
        <w:ind w:firstLine="480" w:firstLineChars="200"/>
        <w:rPr>
          <w:rFonts w:hint="eastAsia" w:ascii="宋体" w:hAnsi="宋体" w:eastAsia="宋体" w:cs="宋体"/>
          <w:color w:val="auto"/>
          <w:sz w:val="24"/>
          <w:szCs w:val="24"/>
          <w:highlight w:val="none"/>
        </w:rPr>
      </w:pPr>
      <w:bookmarkStart w:id="139" w:name="_Toc342907426"/>
      <w:bookmarkStart w:id="140" w:name="_Toc343544244"/>
      <w:bookmarkStart w:id="141" w:name="_Toc341799531"/>
      <w:bookmarkStart w:id="142" w:name="_Toc343544382"/>
      <w:bookmarkStart w:id="143" w:name="_Toc342911080"/>
      <w:bookmarkStart w:id="144" w:name="_Toc344105271"/>
      <w:bookmarkStart w:id="145" w:name="_Toc343604106"/>
      <w:bookmarkStart w:id="146" w:name="_Toc347334787"/>
      <w:bookmarkStart w:id="147" w:name="_Toc246224709"/>
      <w:r>
        <w:rPr>
          <w:rFonts w:hint="eastAsia" w:ascii="宋体" w:hAnsi="宋体" w:eastAsia="宋体" w:cs="宋体"/>
          <w:color w:val="auto"/>
          <w:sz w:val="24"/>
          <w:szCs w:val="24"/>
          <w:highlight w:val="none"/>
        </w:rPr>
        <w:t>7. 每月一次操作与检查手动、电动操作切换装置。</w:t>
      </w:r>
      <w:bookmarkEnd w:id="139"/>
      <w:bookmarkEnd w:id="140"/>
      <w:bookmarkEnd w:id="141"/>
      <w:bookmarkEnd w:id="142"/>
      <w:bookmarkEnd w:id="143"/>
      <w:bookmarkEnd w:id="144"/>
      <w:bookmarkEnd w:id="145"/>
      <w:bookmarkEnd w:id="146"/>
      <w:bookmarkEnd w:id="147"/>
    </w:p>
    <w:p w14:paraId="0679EBA5">
      <w:pPr>
        <w:snapToGrid w:val="0"/>
        <w:spacing w:line="360" w:lineRule="auto"/>
        <w:ind w:firstLine="480" w:firstLineChars="200"/>
        <w:rPr>
          <w:rFonts w:hint="eastAsia" w:ascii="宋体" w:hAnsi="宋体" w:eastAsia="宋体" w:cs="宋体"/>
          <w:color w:val="auto"/>
          <w:sz w:val="24"/>
          <w:szCs w:val="24"/>
          <w:highlight w:val="none"/>
        </w:rPr>
      </w:pPr>
      <w:bookmarkStart w:id="148" w:name="_Toc342907427"/>
      <w:bookmarkStart w:id="149" w:name="_Toc341799532"/>
      <w:bookmarkStart w:id="150" w:name="_Toc344105272"/>
      <w:bookmarkStart w:id="151" w:name="_Toc343544383"/>
      <w:bookmarkStart w:id="152" w:name="_Toc347334788"/>
      <w:bookmarkStart w:id="153" w:name="_Toc342911081"/>
      <w:bookmarkStart w:id="154" w:name="_Toc343604107"/>
      <w:bookmarkStart w:id="155" w:name="_Toc343544245"/>
      <w:bookmarkStart w:id="156" w:name="_Toc246224710"/>
      <w:r>
        <w:rPr>
          <w:rFonts w:hint="eastAsia" w:ascii="宋体" w:hAnsi="宋体" w:eastAsia="宋体" w:cs="宋体"/>
          <w:color w:val="auto"/>
          <w:sz w:val="24"/>
          <w:szCs w:val="24"/>
          <w:highlight w:val="none"/>
        </w:rPr>
        <w:t>8. 每月至少检查一次蝶阀井，井内排水设施应完好，无大面积积水现象。汛期应加大检查力度。</w:t>
      </w:r>
      <w:bookmarkEnd w:id="148"/>
      <w:bookmarkEnd w:id="149"/>
      <w:bookmarkEnd w:id="150"/>
      <w:bookmarkEnd w:id="151"/>
      <w:bookmarkEnd w:id="152"/>
      <w:bookmarkEnd w:id="153"/>
      <w:bookmarkEnd w:id="154"/>
      <w:bookmarkEnd w:id="155"/>
      <w:bookmarkEnd w:id="156"/>
    </w:p>
    <w:p w14:paraId="49085902">
      <w:pPr>
        <w:snapToGrid w:val="0"/>
        <w:spacing w:line="360" w:lineRule="auto"/>
        <w:ind w:firstLine="480" w:firstLineChars="200"/>
        <w:rPr>
          <w:rFonts w:hint="eastAsia" w:ascii="宋体" w:hAnsi="宋体" w:eastAsia="宋体" w:cs="宋体"/>
          <w:color w:val="auto"/>
          <w:sz w:val="24"/>
          <w:szCs w:val="24"/>
          <w:highlight w:val="none"/>
        </w:rPr>
      </w:pPr>
      <w:bookmarkStart w:id="157" w:name="_Toc343544246"/>
      <w:bookmarkStart w:id="158" w:name="_Toc343544384"/>
      <w:bookmarkStart w:id="159" w:name="_Toc347334789"/>
      <w:bookmarkStart w:id="160" w:name="_Toc343604108"/>
      <w:bookmarkStart w:id="161" w:name="_Toc344105273"/>
      <w:r>
        <w:rPr>
          <w:rFonts w:hint="eastAsia" w:ascii="宋体" w:hAnsi="宋体" w:eastAsia="宋体" w:cs="宋体"/>
          <w:color w:val="auto"/>
          <w:sz w:val="24"/>
          <w:szCs w:val="24"/>
          <w:highlight w:val="none"/>
        </w:rPr>
        <w:t>蝶阀的定期维护</w:t>
      </w:r>
      <w:bookmarkEnd w:id="157"/>
      <w:bookmarkEnd w:id="158"/>
      <w:bookmarkEnd w:id="159"/>
      <w:bookmarkEnd w:id="160"/>
      <w:bookmarkEnd w:id="161"/>
    </w:p>
    <w:p w14:paraId="4CDFB0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每年一次检查与整修手动操作杆与密封件。</w:t>
      </w:r>
    </w:p>
    <w:p w14:paraId="3CBB4B7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每年一次检查与调整行程、过力矩保护及联锁装置。</w:t>
      </w:r>
    </w:p>
    <w:p w14:paraId="0B4659D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每年一次检查、整修电控箱内电气与自控元器件。</w:t>
      </w:r>
    </w:p>
    <w:p w14:paraId="140FEC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每年一次加注或更换齿轮箱润滑油。</w:t>
      </w:r>
    </w:p>
    <w:p w14:paraId="1F23422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每年一次检查、整修或调换蝶板密封圈。</w:t>
      </w:r>
    </w:p>
    <w:p w14:paraId="2C1FC618">
      <w:pPr>
        <w:snapToGrid w:val="0"/>
        <w:spacing w:line="360" w:lineRule="auto"/>
        <w:ind w:firstLine="480" w:firstLineChars="200"/>
        <w:rPr>
          <w:rFonts w:hint="eastAsia" w:ascii="宋体" w:hAnsi="宋体" w:eastAsia="宋体" w:cs="宋体"/>
          <w:color w:val="auto"/>
          <w:sz w:val="24"/>
          <w:szCs w:val="24"/>
          <w:highlight w:val="none"/>
        </w:rPr>
      </w:pPr>
      <w:bookmarkStart w:id="162" w:name="_Toc347334790"/>
      <w:bookmarkStart w:id="163" w:name="_Toc344105274"/>
      <w:r>
        <w:rPr>
          <w:rFonts w:hint="eastAsia" w:ascii="宋体" w:hAnsi="宋体" w:eastAsia="宋体" w:cs="宋体"/>
          <w:color w:val="auto"/>
          <w:sz w:val="24"/>
          <w:szCs w:val="24"/>
          <w:highlight w:val="none"/>
        </w:rPr>
        <w:t>液压阀门</w:t>
      </w:r>
      <w:bookmarkEnd w:id="162"/>
      <w:bookmarkEnd w:id="163"/>
    </w:p>
    <w:p w14:paraId="5D6F1D7D">
      <w:pPr>
        <w:snapToGrid w:val="0"/>
        <w:spacing w:line="360" w:lineRule="auto"/>
        <w:ind w:firstLine="480" w:firstLineChars="200"/>
        <w:rPr>
          <w:rFonts w:hint="eastAsia" w:ascii="宋体" w:hAnsi="宋体" w:eastAsia="宋体" w:cs="宋体"/>
          <w:color w:val="auto"/>
          <w:sz w:val="24"/>
          <w:szCs w:val="24"/>
          <w:highlight w:val="none"/>
        </w:rPr>
      </w:pPr>
      <w:bookmarkStart w:id="164" w:name="_Toc347334791"/>
      <w:bookmarkStart w:id="165" w:name="_Toc344105275"/>
      <w:r>
        <w:rPr>
          <w:rFonts w:hint="eastAsia" w:ascii="宋体" w:hAnsi="宋体" w:eastAsia="宋体" w:cs="宋体"/>
          <w:color w:val="auto"/>
          <w:sz w:val="24"/>
          <w:szCs w:val="24"/>
          <w:highlight w:val="none"/>
        </w:rPr>
        <w:t>液压阀门的日常养护，应符合下列规定：</w:t>
      </w:r>
      <w:bookmarkEnd w:id="164"/>
      <w:bookmarkEnd w:id="165"/>
    </w:p>
    <w:p w14:paraId="5FAA7A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做好液压阀各个部件的清洁工作；</w:t>
      </w:r>
    </w:p>
    <w:p w14:paraId="414E0C0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检查液压阀的缸体、活塞杆等部件，应无损伤或裂纹，连接螺栓应紧固无松动；</w:t>
      </w:r>
    </w:p>
    <w:p w14:paraId="6E168E7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检查液压缸的密封垫片，油管接头、阀体、管路、油箱等应无渗漏；</w:t>
      </w:r>
    </w:p>
    <w:p w14:paraId="3C22A3C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主油泵运行应平稳，无异声。输出油量及压力应达到要求。</w:t>
      </w:r>
    </w:p>
    <w:p w14:paraId="479751B5">
      <w:pPr>
        <w:snapToGrid w:val="0"/>
        <w:spacing w:line="360" w:lineRule="auto"/>
        <w:ind w:firstLine="480" w:firstLineChars="200"/>
        <w:rPr>
          <w:rFonts w:hint="eastAsia" w:ascii="宋体" w:hAnsi="宋体" w:eastAsia="宋体" w:cs="宋体"/>
          <w:color w:val="auto"/>
          <w:sz w:val="24"/>
          <w:szCs w:val="24"/>
          <w:highlight w:val="none"/>
        </w:rPr>
      </w:pPr>
      <w:bookmarkStart w:id="166" w:name="_Toc347334792"/>
      <w:bookmarkStart w:id="167" w:name="_Toc344105276"/>
      <w:r>
        <w:rPr>
          <w:rFonts w:hint="eastAsia" w:ascii="宋体" w:hAnsi="宋体" w:eastAsia="宋体" w:cs="宋体"/>
          <w:color w:val="auto"/>
          <w:sz w:val="24"/>
          <w:szCs w:val="24"/>
          <w:highlight w:val="none"/>
        </w:rPr>
        <w:t>液压阀门的定期维修，应符合下列规定：</w:t>
      </w:r>
      <w:bookmarkEnd w:id="166"/>
      <w:bookmarkEnd w:id="167"/>
    </w:p>
    <w:p w14:paraId="1B0545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每一年至少一次检查及清除阀体内的垃圾及污物；</w:t>
      </w:r>
    </w:p>
    <w:p w14:paraId="52C59A6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每一年一次更换主油泵过滤器的滤油芯；</w:t>
      </w:r>
    </w:p>
    <w:p w14:paraId="60D4171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每一年一次检查或更换控制油路与油缸的油封；</w:t>
      </w:r>
    </w:p>
    <w:p w14:paraId="1FEF4E0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每年一次检查与调整油缸内活塞行程，应符合制造厂技术要求；</w:t>
      </w:r>
    </w:p>
    <w:p w14:paraId="7D02D39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每年一次检查与整修电控柜的电气元器件；</w:t>
      </w:r>
    </w:p>
    <w:p w14:paraId="191D76D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每年一次校验压力继电器、压力变送器、压力表；</w:t>
      </w:r>
    </w:p>
    <w:p w14:paraId="7761F4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每年一次检查、整修液压站；</w:t>
      </w:r>
    </w:p>
    <w:p w14:paraId="200E8E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每年一次清洗油箱，过滤、化验液压油，油质和油量必须符合规定的技术要求；</w:t>
      </w:r>
    </w:p>
    <w:p w14:paraId="5B3609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每年一次检查活塞杆垂直度、液压元件的磨损等，恢复性整修液压系统，确保液压系统工作正常可靠。</w:t>
      </w:r>
    </w:p>
    <w:p w14:paraId="74B7DAEF">
      <w:pPr>
        <w:snapToGrid w:val="0"/>
        <w:spacing w:line="360" w:lineRule="auto"/>
        <w:ind w:firstLine="480" w:firstLineChars="200"/>
        <w:rPr>
          <w:rFonts w:hint="eastAsia" w:ascii="宋体" w:hAnsi="宋体" w:eastAsia="宋体" w:cs="宋体"/>
          <w:color w:val="auto"/>
          <w:sz w:val="24"/>
          <w:szCs w:val="24"/>
          <w:highlight w:val="none"/>
        </w:rPr>
      </w:pPr>
      <w:bookmarkStart w:id="168" w:name="_Toc347334793"/>
      <w:bookmarkStart w:id="169" w:name="_Toc344105277"/>
      <w:r>
        <w:rPr>
          <w:rFonts w:hint="eastAsia" w:ascii="宋体" w:hAnsi="宋体" w:eastAsia="宋体" w:cs="宋体"/>
          <w:color w:val="auto"/>
          <w:sz w:val="24"/>
          <w:szCs w:val="24"/>
          <w:highlight w:val="none"/>
        </w:rPr>
        <w:t>柔性止回阀</w:t>
      </w:r>
      <w:bookmarkEnd w:id="168"/>
      <w:bookmarkEnd w:id="169"/>
    </w:p>
    <w:p w14:paraId="2A690A9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柔性止回阀的日常养护，应符合下列规定：</w:t>
      </w:r>
    </w:p>
    <w:p w14:paraId="73689E5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经常检查橡胶阀体口，闭合应正常无回缩；</w:t>
      </w:r>
    </w:p>
    <w:p w14:paraId="40FF442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经常检查并及时清除阀体口上的垃圾，确保阀体口闭合正常，防止倒流水现象；</w:t>
      </w:r>
    </w:p>
    <w:p w14:paraId="4AC82D9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经常检查压力井透气管，不应堵塞，避免止回阀在停泵时产生过高的反压。</w:t>
      </w:r>
    </w:p>
    <w:p w14:paraId="638EBDD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柔性止回阀的定期维修，应符合下列规定：</w:t>
      </w:r>
    </w:p>
    <w:p w14:paraId="585D0DD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每年一次检查或更换钢制抱箍及连接螺栓；</w:t>
      </w:r>
    </w:p>
    <w:p w14:paraId="51169D3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每年一次检查止回阀的钢制反向衬托，对其进行防腐处理或更换；</w:t>
      </w:r>
    </w:p>
    <w:p w14:paraId="166E408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每年一次解体、清洗及维修管道式止回阀。</w:t>
      </w:r>
    </w:p>
    <w:p w14:paraId="744C8776">
      <w:pPr>
        <w:snapToGrid w:val="0"/>
        <w:spacing w:line="360" w:lineRule="auto"/>
        <w:ind w:firstLine="480" w:firstLineChars="200"/>
        <w:rPr>
          <w:rFonts w:hint="eastAsia" w:ascii="宋体" w:hAnsi="宋体" w:eastAsia="宋体" w:cs="宋体"/>
          <w:color w:val="auto"/>
          <w:sz w:val="24"/>
          <w:szCs w:val="24"/>
          <w:highlight w:val="none"/>
        </w:rPr>
      </w:pPr>
      <w:bookmarkStart w:id="170" w:name="_Toc347334794"/>
      <w:bookmarkStart w:id="171" w:name="_Toc344105278"/>
      <w:r>
        <w:rPr>
          <w:rFonts w:hint="eastAsia" w:ascii="宋体" w:hAnsi="宋体" w:eastAsia="宋体" w:cs="宋体"/>
          <w:color w:val="auto"/>
          <w:sz w:val="24"/>
          <w:szCs w:val="24"/>
          <w:highlight w:val="none"/>
        </w:rPr>
        <w:t>拍门</w:t>
      </w:r>
      <w:bookmarkEnd w:id="170"/>
      <w:bookmarkEnd w:id="171"/>
    </w:p>
    <w:p w14:paraId="60609EB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拍门的日常养护，应符合下列规定：</w:t>
      </w:r>
    </w:p>
    <w:p w14:paraId="4A589A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经常检查门板密封状况，不应有漏水现象；</w:t>
      </w:r>
    </w:p>
    <w:p w14:paraId="66A3685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经常注意拍门的运行情况，如有垃圾杂物卡阻应及时清除，不得产生倒流现象；</w:t>
      </w:r>
    </w:p>
    <w:p w14:paraId="4E234FC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浮箱式拍门的浮箱内不应有漏水现象。</w:t>
      </w:r>
    </w:p>
    <w:p w14:paraId="718F49B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拍门的定期维修，应符合下列规定：</w:t>
      </w:r>
    </w:p>
    <w:p w14:paraId="51477E0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每年一次检查或更换转动销；</w:t>
      </w:r>
    </w:p>
    <w:p w14:paraId="3CAF405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每年一次检查门框、门板，不得有裂纹、损坏，门框不应有松动；</w:t>
      </w:r>
    </w:p>
    <w:p w14:paraId="61118BB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每年一次检查或更换门板的密封圈；</w:t>
      </w:r>
    </w:p>
    <w:p w14:paraId="69C8147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每年一次对钢制拍门作防腐涂漆处理。</w:t>
      </w:r>
    </w:p>
    <w:p w14:paraId="05DD81C2">
      <w:pPr>
        <w:snapToGrid w:val="0"/>
        <w:spacing w:line="360" w:lineRule="auto"/>
        <w:ind w:firstLine="480" w:firstLineChars="200"/>
        <w:rPr>
          <w:rFonts w:hint="eastAsia" w:ascii="宋体" w:hAnsi="宋体" w:eastAsia="宋体" w:cs="宋体"/>
          <w:color w:val="auto"/>
          <w:sz w:val="24"/>
          <w:szCs w:val="24"/>
          <w:highlight w:val="none"/>
        </w:rPr>
      </w:pPr>
      <w:bookmarkStart w:id="172" w:name="_Toc347334795"/>
      <w:r>
        <w:rPr>
          <w:rFonts w:hint="eastAsia" w:ascii="宋体" w:hAnsi="宋体" w:eastAsia="宋体" w:cs="宋体"/>
          <w:color w:val="auto"/>
          <w:sz w:val="24"/>
          <w:szCs w:val="24"/>
          <w:highlight w:val="none"/>
        </w:rPr>
        <w:t>其他附属设备</w:t>
      </w:r>
      <w:bookmarkEnd w:id="172"/>
    </w:p>
    <w:p w14:paraId="7B017F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导航标志、水尺表面应保持完好清洁、醒目，每周擦洗不得少于一次，水尺高程每年应校核一次，若高程与读数之间误差大于10毫米，水尺必须重新安装。</w:t>
      </w:r>
    </w:p>
    <w:p w14:paraId="4A73EB90">
      <w:pPr>
        <w:snapToGrid w:val="0"/>
        <w:spacing w:line="360" w:lineRule="auto"/>
        <w:ind w:firstLine="480" w:firstLineChars="200"/>
        <w:rPr>
          <w:rFonts w:hint="eastAsia" w:ascii="宋体" w:hAnsi="宋体" w:eastAsia="宋体" w:cs="宋体"/>
          <w:color w:val="auto"/>
          <w:sz w:val="24"/>
          <w:szCs w:val="24"/>
          <w:highlight w:val="none"/>
        </w:rPr>
      </w:pPr>
      <w:bookmarkStart w:id="173" w:name="_Toc248575182"/>
      <w:bookmarkStart w:id="174" w:name="_Toc248286452"/>
      <w:bookmarkStart w:id="175" w:name="_Toc248575275"/>
      <w:bookmarkStart w:id="176" w:name="_Toc248575356"/>
      <w:bookmarkStart w:id="177" w:name="_Toc246224729"/>
      <w:r>
        <w:rPr>
          <w:rFonts w:hint="eastAsia" w:ascii="宋体" w:hAnsi="宋体" w:eastAsia="宋体" w:cs="宋体"/>
          <w:color w:val="auto"/>
          <w:sz w:val="24"/>
          <w:szCs w:val="24"/>
          <w:highlight w:val="none"/>
        </w:rPr>
        <w:t>每月至少清理一次水位计安全防护罩，检查一次中墩防水设施及蝶阀井内的排水泵是否完好。</w:t>
      </w:r>
      <w:bookmarkEnd w:id="173"/>
      <w:bookmarkEnd w:id="174"/>
      <w:bookmarkEnd w:id="175"/>
      <w:bookmarkEnd w:id="176"/>
      <w:bookmarkEnd w:id="177"/>
    </w:p>
    <w:p w14:paraId="6CEB76FF">
      <w:pPr>
        <w:snapToGrid w:val="0"/>
        <w:spacing w:line="360" w:lineRule="auto"/>
        <w:ind w:firstLine="480" w:firstLineChars="200"/>
        <w:rPr>
          <w:rFonts w:hint="eastAsia" w:ascii="宋体" w:hAnsi="宋体" w:eastAsia="宋体" w:cs="宋体"/>
          <w:color w:val="auto"/>
          <w:sz w:val="24"/>
          <w:szCs w:val="24"/>
          <w:highlight w:val="none"/>
        </w:rPr>
      </w:pPr>
      <w:bookmarkStart w:id="178" w:name="_Toc248575183"/>
      <w:bookmarkStart w:id="179" w:name="_Toc248575357"/>
      <w:bookmarkStart w:id="180" w:name="_Toc248575276"/>
      <w:r>
        <w:rPr>
          <w:rFonts w:hint="eastAsia" w:ascii="宋体" w:hAnsi="宋体" w:eastAsia="宋体" w:cs="宋体"/>
          <w:color w:val="auto"/>
          <w:sz w:val="24"/>
          <w:szCs w:val="24"/>
          <w:highlight w:val="none"/>
        </w:rPr>
        <w:t>每月检查各闸站办公设施、空调等运行状况，定期养护。</w:t>
      </w:r>
      <w:bookmarkEnd w:id="178"/>
      <w:bookmarkEnd w:id="179"/>
      <w:bookmarkEnd w:id="180"/>
    </w:p>
    <w:p w14:paraId="07880708">
      <w:pPr>
        <w:snapToGrid w:val="0"/>
        <w:spacing w:line="360" w:lineRule="auto"/>
        <w:ind w:firstLine="480" w:firstLineChars="200"/>
        <w:rPr>
          <w:rFonts w:hint="eastAsia" w:ascii="宋体" w:hAnsi="宋体" w:eastAsia="宋体" w:cs="宋体"/>
          <w:color w:val="auto"/>
          <w:sz w:val="24"/>
          <w:szCs w:val="24"/>
          <w:highlight w:val="none"/>
        </w:rPr>
      </w:pPr>
      <w:bookmarkStart w:id="181" w:name="_Toc248286453"/>
      <w:bookmarkStart w:id="182" w:name="_Toc248575358"/>
      <w:bookmarkStart w:id="183" w:name="_Toc248575184"/>
      <w:bookmarkStart w:id="184" w:name="_Toc246224730"/>
      <w:bookmarkStart w:id="185" w:name="_Toc248575277"/>
      <w:r>
        <w:rPr>
          <w:rFonts w:hint="eastAsia" w:ascii="宋体" w:hAnsi="宋体" w:eastAsia="宋体" w:cs="宋体"/>
          <w:color w:val="auto"/>
          <w:sz w:val="24"/>
          <w:szCs w:val="24"/>
          <w:highlight w:val="none"/>
        </w:rPr>
        <w:t>每周定期检查除湿机、室外电控箱等电气设施运行情况。</w:t>
      </w:r>
      <w:bookmarkEnd w:id="181"/>
      <w:bookmarkEnd w:id="182"/>
      <w:bookmarkEnd w:id="183"/>
      <w:bookmarkEnd w:id="184"/>
      <w:bookmarkEnd w:id="185"/>
    </w:p>
    <w:p w14:paraId="7056ECB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每年汛期前定期对应急水泵进行绝缘测试和试运行，并对配套水管等附件进行检查，对发电机进行必要的保养和试运行。</w:t>
      </w:r>
    </w:p>
    <w:p w14:paraId="0DF3406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桥式起重机、电动葫芦等起重设备的日常养护，应按国家现行有关起重机械监督检验标准执行。</w:t>
      </w:r>
    </w:p>
    <w:p w14:paraId="03895C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消防设施、器材的检查与维护应符合国家、省市有关标准规范的规定。</w:t>
      </w:r>
    </w:p>
    <w:p w14:paraId="5D2ED1D0">
      <w:pPr>
        <w:snapToGrid w:val="0"/>
        <w:spacing w:line="360" w:lineRule="auto"/>
        <w:ind w:firstLine="480" w:firstLineChars="200"/>
        <w:rPr>
          <w:rFonts w:hint="eastAsia" w:ascii="宋体" w:hAnsi="宋体" w:eastAsia="宋体" w:cs="宋体"/>
          <w:color w:val="auto"/>
          <w:sz w:val="24"/>
          <w:szCs w:val="24"/>
          <w:highlight w:val="none"/>
        </w:rPr>
      </w:pPr>
      <w:bookmarkStart w:id="186" w:name="_Toc347334796"/>
      <w:r>
        <w:rPr>
          <w:rFonts w:hint="eastAsia" w:ascii="宋体" w:hAnsi="宋体" w:eastAsia="宋体" w:cs="宋体"/>
          <w:color w:val="auto"/>
          <w:sz w:val="24"/>
          <w:szCs w:val="24"/>
          <w:highlight w:val="none"/>
        </w:rPr>
        <w:t>8.电气设备的检查养护</w:t>
      </w:r>
      <w:bookmarkEnd w:id="186"/>
    </w:p>
    <w:p w14:paraId="53BE780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2F88F11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闸站重要电气设备，应配备易损零配件，备用设备完好率为100%。</w:t>
      </w:r>
    </w:p>
    <w:p w14:paraId="7F0701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运行中的电气设备应每班巡视，并填写巡视记录，特殊情况应增加巡视次数。</w:t>
      </w:r>
    </w:p>
    <w:p w14:paraId="11C7FD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电气设备每一年应检查、清扫一次，环境恶劣时应增加清扫次数。表面油漆应干燥完整，无污损、碰坏、裂痕等现象。</w:t>
      </w:r>
    </w:p>
    <w:p w14:paraId="266EEE5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所有电气设备的名称、编号、铭牌应齐全，并固定在醒目的位置。线缆及母排应按规定涂刷或标贴明显的颜色显示相序。</w:t>
      </w:r>
    </w:p>
    <w:p w14:paraId="770E612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电气设备跳闸后，在未查明原因前，不得重新合闸运行。</w:t>
      </w:r>
    </w:p>
    <w:p w14:paraId="6C6E868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电气设备场所应按国家规定设置消防器材，摆放位置合理，工作人员会操作使用。</w:t>
      </w:r>
    </w:p>
    <w:p w14:paraId="3CE0FFC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带电作业应使用绝缘手套、穿绝缘鞋。金属容器和构件必须安全接地。</w:t>
      </w:r>
    </w:p>
    <w:p w14:paraId="7F33047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设备运行前必须首先检查安全措施的完整性和可靠性，以防使用期间危及工作人员的人身安全。</w:t>
      </w:r>
    </w:p>
    <w:p w14:paraId="4F05E65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操作人员在启闭电器开关时应按电工操作规程进行。</w:t>
      </w:r>
    </w:p>
    <w:p w14:paraId="44A9A32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进入高压配电柜内工作时，必须切断操作电源，并设置安全警示标志，实行安全监护。</w:t>
      </w:r>
    </w:p>
    <w:p w14:paraId="09DCF47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应经常检查变配电室防护网、密封条防护情况，谨防老鼠等窜入变配电室而发生意外。</w:t>
      </w:r>
    </w:p>
    <w:p w14:paraId="1456EEF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高低配设备检测可每年安排一次。</w:t>
      </w:r>
    </w:p>
    <w:p w14:paraId="7358690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高压电器</w:t>
      </w:r>
    </w:p>
    <w:p w14:paraId="6855C8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专用变压器的养护，应符合下列规定：</w:t>
      </w:r>
    </w:p>
    <w:p w14:paraId="4913B73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变压器声音正常，无渗油、漏油现象。</w:t>
      </w:r>
    </w:p>
    <w:p w14:paraId="6A230B5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油枕和充油套管内油高度在规定范围内，油色符合规定。</w:t>
      </w:r>
    </w:p>
    <w:p w14:paraId="3127124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变压器套管清洁，无破损、裂纹和放电。</w:t>
      </w:r>
    </w:p>
    <w:p w14:paraId="69E6D71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呼吸器畅通，硅胶无受潮变色，防暴管上的防暴膜完整无裂纹、无存油，瓦斯继电器无动作。</w:t>
      </w:r>
    </w:p>
    <w:p w14:paraId="7C2AA5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外壳接地良好，一、二次母线各接触点良好，变压器的三相电流平衡。</w:t>
      </w:r>
    </w:p>
    <w:p w14:paraId="4D18943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变压器室的通风良好，门窗完整，无渗漏水，护罩完好。</w:t>
      </w:r>
    </w:p>
    <w:p w14:paraId="7A296E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变压器每季应清扫一次，每年检测一次。</w:t>
      </w:r>
    </w:p>
    <w:p w14:paraId="6CFD3CD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保持变压器间通风良好及变压器外壳各部件清洁。</w:t>
      </w:r>
    </w:p>
    <w:p w14:paraId="63E2532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高压断路器的养护，应符合下列规定：</w:t>
      </w:r>
    </w:p>
    <w:p w14:paraId="7A5EE7E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值班人员交、接班后，应加强对断路器的巡视检查，严禁将拒绝跳闸的断路器投入运行。</w:t>
      </w:r>
    </w:p>
    <w:p w14:paraId="15BB4DF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电动合闸时，断路器的负荷电流，不超过其额定值。</w:t>
      </w:r>
    </w:p>
    <w:p w14:paraId="18E4288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油位在规定范围内，油色清晰，油箱内无放电声，套管、拉杆瓷瓶、支持瓷瓶等瓷质部分工况良好。</w:t>
      </w:r>
    </w:p>
    <w:p w14:paraId="7001EDB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断路器在事故跳闸后，应全面、详细的检查其工作情况。</w:t>
      </w:r>
    </w:p>
    <w:p w14:paraId="2D9EA6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操作机构完整、无锈蚀。</w:t>
      </w:r>
    </w:p>
    <w:p w14:paraId="78768C6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断路器每一年全面养护一次。</w:t>
      </w:r>
    </w:p>
    <w:p w14:paraId="2169EA1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高压隔离开关的养护，应符合下列规定： </w:t>
      </w:r>
    </w:p>
    <w:p w14:paraId="4C4729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操作机械部件完好，开关触头接触紧密，瓷绝缘无破损和放电现象。</w:t>
      </w:r>
    </w:p>
    <w:p w14:paraId="1A2C66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触头及连接点无过热，负荷电流不超过开关的额定值。</w:t>
      </w:r>
    </w:p>
    <w:p w14:paraId="002851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高压隔离开关严禁带负荷分别合闸。</w:t>
      </w:r>
    </w:p>
    <w:p w14:paraId="76DE352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切断两次短路电流后，即应养护高压油开关。</w:t>
      </w:r>
    </w:p>
    <w:p w14:paraId="6DBD9ED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高压负荷开关的养护，应符合下列规定： </w:t>
      </w:r>
    </w:p>
    <w:p w14:paraId="766FA74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负荷电流在额定值范围内，接触部分无过热。</w:t>
      </w:r>
    </w:p>
    <w:p w14:paraId="332E21D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灭弧装置完好，瓷绝缘完好。</w:t>
      </w:r>
    </w:p>
    <w:p w14:paraId="76C3CBD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操作传动机构各部件无卡阻，三相同时接触，中心无偏移。</w:t>
      </w:r>
    </w:p>
    <w:p w14:paraId="6F1EA37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框外安装的负荷开关，开关与操作手柄之间的安全附加挡板装设牢固，联系螺母紧密。</w:t>
      </w:r>
    </w:p>
    <w:p w14:paraId="32EB3E7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补偿电容器的养护，应符合下列规定： </w:t>
      </w:r>
    </w:p>
    <w:p w14:paraId="726E9FC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电容器在运行中，其电压与温度应在规定的范围内。</w:t>
      </w:r>
    </w:p>
    <w:p w14:paraId="472149E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电容器各接点保持良好，接点不过热或熔化。</w:t>
      </w:r>
    </w:p>
    <w:p w14:paraId="5467590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电容器外壳无膨胀、渗漏油，瓷套管无放电，有异常响声时应停止使用。</w:t>
      </w:r>
    </w:p>
    <w:p w14:paraId="15B8058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三相电流出现严重不平衡时，严禁运行。</w:t>
      </w:r>
    </w:p>
    <w:p w14:paraId="5C57C5F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电容器不允许带有残留电荷时合闸，必须在电容器断电三分钟后进行。</w:t>
      </w:r>
    </w:p>
    <w:p w14:paraId="423FA4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补偿电容器组断路器跳闸后不准强送，操作补偿电容器组时严格执行倒闸操作规程。</w:t>
      </w:r>
    </w:p>
    <w:p w14:paraId="745890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高压电动机的养护，应符合下列规定： </w:t>
      </w:r>
    </w:p>
    <w:p w14:paraId="3303698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高压电动机在停用24小时后，使用前必须测量电动机绝缘电阻，绝缘电阻合格后方可投入运行。</w:t>
      </w:r>
    </w:p>
    <w:p w14:paraId="34506B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运行中的电压、电流、温升不超过额定值，润滑良好。</w:t>
      </w:r>
    </w:p>
    <w:p w14:paraId="109F9DB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操作机构动作可靠，保护装置动作正确。</w:t>
      </w:r>
    </w:p>
    <w:p w14:paraId="5C6B17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低压电器</w:t>
      </w:r>
    </w:p>
    <w:p w14:paraId="6CDC9A8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低压空气断路器的养护，应符合下列规定：</w:t>
      </w:r>
    </w:p>
    <w:p w14:paraId="244D959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断路器运行前需作一般性巡视外，每天运转四小时以上，每月进行一次养护，每天运转不足四小时，每季度需进行一次养护。</w:t>
      </w:r>
    </w:p>
    <w:p w14:paraId="3AD07E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灭弧栅片保持完整性，外罩完整污损。</w:t>
      </w:r>
    </w:p>
    <w:p w14:paraId="708BDB4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触头表面保持原有形状，触头弹簧压力一致，并保持三相同时接触。</w:t>
      </w:r>
    </w:p>
    <w:p w14:paraId="6A693F7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脱扣器的衔铁和拉簧活动灵活，动作无卡阻，磁铁工作表面清洁平整光滑，无锈蚀、毛刺和污垢，热元件的各部位无损坏。</w:t>
      </w:r>
    </w:p>
    <w:p w14:paraId="184E398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机构各个摩擦部分定期涂注润滑油。</w:t>
      </w:r>
    </w:p>
    <w:p w14:paraId="3CE1AD8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低压刀开关的养护，应符合下列规定： </w:t>
      </w:r>
    </w:p>
    <w:p w14:paraId="1382357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控制电动机的开关应每月进行内部清扫和检查。</w:t>
      </w:r>
    </w:p>
    <w:p w14:paraId="651CE58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负荷电流在额定值范围内。</w:t>
      </w:r>
    </w:p>
    <w:p w14:paraId="7E26DDC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刀片与刀座连接处无过热。</w:t>
      </w:r>
    </w:p>
    <w:p w14:paraId="2C4ECC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绝缘杆、底座无损坏和放电。</w:t>
      </w:r>
    </w:p>
    <w:p w14:paraId="4351500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触头无烧伤及麻点、灭弧罩清洁完整。</w:t>
      </w:r>
    </w:p>
    <w:p w14:paraId="3396D89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触头接触紧密，并保持同时接触，引接线螺母紧固。</w:t>
      </w:r>
    </w:p>
    <w:p w14:paraId="47668A9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操作机构完好。</w:t>
      </w:r>
    </w:p>
    <w:p w14:paraId="6DACC99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交流接触器的养护，应符合下列规定： </w:t>
      </w:r>
    </w:p>
    <w:p w14:paraId="3DE169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最大负荷电流不超过接触器的规定负荷值。</w:t>
      </w:r>
    </w:p>
    <w:p w14:paraId="6A6DFF9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接触器的电磁温升不超过规定值。</w:t>
      </w:r>
    </w:p>
    <w:p w14:paraId="7EC754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接触器内无放电以及电磁系统无过大的噪声和过热。</w:t>
      </w:r>
    </w:p>
    <w:p w14:paraId="2E6D88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触头表面保持触头原有形状，触头系统和连接点无过热，并保持三相同时接触。</w:t>
      </w:r>
    </w:p>
    <w:p w14:paraId="1B9923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灭弧罩应保持完整。</w:t>
      </w:r>
    </w:p>
    <w:p w14:paraId="1CCC6A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吸合铁芯的接触面光洁，短路环无损坏。</w:t>
      </w:r>
    </w:p>
    <w:p w14:paraId="75AAD55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联动机构的绝缘状况和机构附件完好。</w:t>
      </w:r>
    </w:p>
    <w:p w14:paraId="17E6D3F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磁力启动器的养护，应符合下列规定： </w:t>
      </w:r>
    </w:p>
    <w:p w14:paraId="0786AA3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负荷电流不应超过额定电流，各部分电气连接点无过热。</w:t>
      </w:r>
    </w:p>
    <w:p w14:paraId="354277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灭弧罩应保持完整。</w:t>
      </w:r>
    </w:p>
    <w:p w14:paraId="3F5F1C2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主触头无烧毛、熔接或过热损坏。</w:t>
      </w:r>
    </w:p>
    <w:p w14:paraId="2CBF7B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触头的压力弹簧长度一致，无过热失效及氧化锈蚀。</w:t>
      </w:r>
    </w:p>
    <w:p w14:paraId="03B409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触头表面保持原有形状，接触紧密，触头断开后的距离应符合要求。</w:t>
      </w:r>
    </w:p>
    <w:p w14:paraId="25B6D1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辅助触头无氧化、烧毛、熔接。</w:t>
      </w:r>
    </w:p>
    <w:p w14:paraId="469439C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磁铁在运行中无过大的噪声，铁心及线圈无过热，短路环无损坏。</w:t>
      </w:r>
    </w:p>
    <w:p w14:paraId="13B05F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磁铁动作闭合严密，接触面无错位，磁铁固定螺栓无松动、位移。</w:t>
      </w:r>
    </w:p>
    <w:p w14:paraId="498988A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保护元件无损坏、失灵；电流整定值的设定，应符合电机安全运行要求。</w:t>
      </w:r>
    </w:p>
    <w:p w14:paraId="4B36517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热继电器的养护，应符合下列规定： </w:t>
      </w:r>
    </w:p>
    <w:p w14:paraId="0ED5639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负荷电流应在热元件的额定值范围内。</w:t>
      </w:r>
    </w:p>
    <w:p w14:paraId="77006C5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热继电器的工作环境应与型号的特点相适应。</w:t>
      </w:r>
    </w:p>
    <w:p w14:paraId="0C02638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热继电器上的绝缘盖板完整无损。</w:t>
      </w:r>
    </w:p>
    <w:p w14:paraId="00689C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与热继电器连接的导线接点无过热，导线截面积应满足负荷的需要。</w:t>
      </w:r>
    </w:p>
    <w:p w14:paraId="35755A9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热元件的发热阻丝外观完好，继电器内的辅助接点无烧毛、熔接，机构各部元件正常完好。</w:t>
      </w:r>
    </w:p>
    <w:p w14:paraId="7CA644E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继电器上的绝缘体完整无损，内部清洁。</w:t>
      </w:r>
    </w:p>
    <w:p w14:paraId="7CF30A8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低压熔断器的养护，应符合下列规定：</w:t>
      </w:r>
    </w:p>
    <w:p w14:paraId="75C42E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熔断管与插座的连接无过热，接触紧密。</w:t>
      </w:r>
    </w:p>
    <w:p w14:paraId="5BF8A77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熔断管的表面完整无损。</w:t>
      </w:r>
    </w:p>
    <w:p w14:paraId="2ACCF2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熔体外观完好，压接处无损伤，压接紧固，无氧化腐蚀。</w:t>
      </w:r>
    </w:p>
    <w:p w14:paraId="08A21B7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熔断器底座无松动，各部位压接螺母线紧固。</w:t>
      </w:r>
    </w:p>
    <w:p w14:paraId="77B4169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异步电动机的养护，应符合下列规定： </w:t>
      </w:r>
    </w:p>
    <w:p w14:paraId="5041A86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电动机的运行电流和电压不宜超过额定值。</w:t>
      </w:r>
    </w:p>
    <w:p w14:paraId="4D0744A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电机温升不得超过最大允许值。</w:t>
      </w:r>
    </w:p>
    <w:p w14:paraId="351FB6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电动机在运行中不应有碰擦等杂声。</w:t>
      </w:r>
    </w:p>
    <w:p w14:paraId="0427215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电机接线应良好，接头处无发热变色，接地装置必须可靠。</w:t>
      </w:r>
    </w:p>
    <w:p w14:paraId="5FB321E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电动机外表应保持清洁。</w:t>
      </w:r>
    </w:p>
    <w:p w14:paraId="0B6A8B9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防雷和接地装置</w:t>
      </w:r>
    </w:p>
    <w:p w14:paraId="0CB0908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防雷和接地装置的检查与养护，应符合下列要求：</w:t>
      </w:r>
    </w:p>
    <w:p w14:paraId="3AE8DD7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每年雷雨季前，防雷和接地装置必须做预防性试验。</w:t>
      </w:r>
    </w:p>
    <w:p w14:paraId="5459564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在雷雨季节时，防雷装置的巡视检查每周至少一次。</w:t>
      </w:r>
    </w:p>
    <w:p w14:paraId="740624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检查接地装置各连接点的接触情况与接地线的损伤、折断和锈蚀等情况。</w:t>
      </w:r>
    </w:p>
    <w:p w14:paraId="1A6678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避雷器接地应牢固，无断股现象和烧伤痕迹。</w:t>
      </w:r>
    </w:p>
    <w:p w14:paraId="43A90C9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避雷器内部应无异常响声，记数动作应正确，雷雨后应检查与记录避雷器的动作情况。</w:t>
      </w:r>
    </w:p>
    <w:p w14:paraId="05DB20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电力电缆</w:t>
      </w:r>
    </w:p>
    <w:p w14:paraId="048F9A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电力电缆的检查与养护，应符合下列要求：</w:t>
      </w:r>
    </w:p>
    <w:p w14:paraId="28F1960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电力电缆不应过负荷运行，电缆导体长期允许工作温度不应超过制造厂的规定值。</w:t>
      </w:r>
    </w:p>
    <w:p w14:paraId="4D3303B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室外露出地面电缆和保护钢管不应锈蚀、位移或脱落。</w:t>
      </w:r>
    </w:p>
    <w:p w14:paraId="28BAD35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电缆标桩应完好无缺，电缆敷设附近地面应无打桩、挖掘、种植树木或伤及电缆的其他情况。</w:t>
      </w:r>
    </w:p>
    <w:p w14:paraId="0D85777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引入室内的电缆穿管应封堵严密。</w:t>
      </w:r>
    </w:p>
    <w:p w14:paraId="4564FE8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沟道敷设电缆沟道盖板应完整无缺。沟道内电缆支架应牢固，无严重锈蚀。沟道内应无渗漏水与积水，电缆指示牌应完整、无脱落。</w:t>
      </w:r>
    </w:p>
    <w:p w14:paraId="4FF1A83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电缆终端头与中间接头巡视检查每季度一次，终端头和中间接头，不得有龟裂与渗漏油现象，接地线应牢固，无断股、脱落现象。</w:t>
      </w:r>
    </w:p>
    <w:p w14:paraId="062C6E34">
      <w:pPr>
        <w:snapToGrid w:val="0"/>
        <w:spacing w:line="360" w:lineRule="auto"/>
        <w:ind w:firstLine="480" w:firstLineChars="200"/>
        <w:rPr>
          <w:rFonts w:hint="eastAsia" w:ascii="宋体" w:hAnsi="宋体" w:eastAsia="宋体" w:cs="宋体"/>
          <w:color w:val="auto"/>
          <w:sz w:val="24"/>
          <w:szCs w:val="24"/>
          <w:highlight w:val="none"/>
        </w:rPr>
      </w:pPr>
      <w:bookmarkStart w:id="187" w:name="_Toc347334797"/>
      <w:r>
        <w:rPr>
          <w:rFonts w:hint="eastAsia" w:ascii="宋体" w:hAnsi="宋体" w:eastAsia="宋体" w:cs="宋体"/>
          <w:color w:val="auto"/>
          <w:sz w:val="24"/>
          <w:szCs w:val="24"/>
          <w:highlight w:val="none"/>
        </w:rPr>
        <w:t>9.仪表与自控的检查养护</w:t>
      </w:r>
      <w:bookmarkEnd w:id="187"/>
    </w:p>
    <w:p w14:paraId="433A260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检测仪表</w:t>
      </w:r>
    </w:p>
    <w:p w14:paraId="1BCBA87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检测仪表的日常养护，应符合下列规定：</w:t>
      </w:r>
    </w:p>
    <w:p w14:paraId="4D98114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仪表安装应牢固，现场保护箱应完好、无腐蚀；</w:t>
      </w:r>
    </w:p>
    <w:p w14:paraId="133B617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仪表接地应牢固可靠；</w:t>
      </w:r>
    </w:p>
    <w:p w14:paraId="29E059C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仪表供电与过电压保护必须可靠；</w:t>
      </w:r>
    </w:p>
    <w:p w14:paraId="7E9C0D8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仪表传感器表面应保持清洁，发现污物应及时清洗；</w:t>
      </w:r>
    </w:p>
    <w:p w14:paraId="600EC10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仪表显示应正常，否则应及时检查、分析原因，并做好记录。</w:t>
      </w:r>
    </w:p>
    <w:p w14:paraId="51FD566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检测仪表的定期维护，应符合下列规定：</w:t>
      </w:r>
    </w:p>
    <w:p w14:paraId="6770CD0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仪表传感器每月至少清洗一次，清洗后应进行零点和量程检查；</w:t>
      </w:r>
    </w:p>
    <w:p w14:paraId="0D19184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自动清洗的传感器，其自动清洗装置每月至少检查一次;</w:t>
      </w:r>
    </w:p>
    <w:p w14:paraId="7727227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水泵机组检测仪表应按使用维护说明定期校验。</w:t>
      </w:r>
    </w:p>
    <w:p w14:paraId="0A0F430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自控系统</w:t>
      </w:r>
    </w:p>
    <w:p w14:paraId="193297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自控系统的检查与日常维护，应符合下列规定：</w:t>
      </w:r>
    </w:p>
    <w:p w14:paraId="51264E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闸站重要自控系统，应配备易损零配件，备用设备完好率为100%。</w:t>
      </w:r>
    </w:p>
    <w:p w14:paraId="1A3BA8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检查计算机监控系统及其通讯网络系统，应运行正常；</w:t>
      </w:r>
    </w:p>
    <w:p w14:paraId="75B7DD9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检查就地控制系统，运行应正常；</w:t>
      </w:r>
    </w:p>
    <w:p w14:paraId="278B85B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检查各自控元件，如执行元件、信号器、传感器等，工作应正常；</w:t>
      </w:r>
    </w:p>
    <w:p w14:paraId="1B6F458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各级控制应正常、可靠；</w:t>
      </w:r>
    </w:p>
    <w:p w14:paraId="5D6A0E2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监视系统应正常，调节控制可靠、图像清晰；</w:t>
      </w:r>
    </w:p>
    <w:p w14:paraId="526C13B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显示、音响报警信号系统应正常、可靠；</w:t>
      </w:r>
    </w:p>
    <w:p w14:paraId="4A9B7F5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UPS 电源供电应正常，供电容量、时间符合产品要求；</w:t>
      </w:r>
    </w:p>
    <w:p w14:paraId="6C97F2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仪表、信道及电源的过电压保护应可靠、有效；</w:t>
      </w:r>
    </w:p>
    <w:p w14:paraId="3FD8F9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如软件修改或重新设置，应将修改中设置前后的软件分别备份，并做好修改记录；</w:t>
      </w:r>
    </w:p>
    <w:p w14:paraId="37DC5B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如运行中出现问题，应详细记录并上报。</w:t>
      </w:r>
    </w:p>
    <w:p w14:paraId="77F4DA4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自控系统的定期维护，应符合下列规定：</w:t>
      </w:r>
    </w:p>
    <w:p w14:paraId="7DA69D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自控系统的设备定期维护必须按照用户手册的说明要求进行；</w:t>
      </w:r>
    </w:p>
    <w:p w14:paraId="24FCCD2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每一年一次对PLC/RTU 、通信设施、通信接口进行检查与维护及工况、性能校验；</w:t>
      </w:r>
    </w:p>
    <w:p w14:paraId="2E288BB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每一年一次对就地（现场）控制系统各检测点的模拟量及数字量校验；</w:t>
      </w:r>
    </w:p>
    <w:p w14:paraId="374989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每一年一次检查设备的手动、自动与遥控的控制功能以及控制级的优先权；</w:t>
      </w:r>
    </w:p>
    <w:p w14:paraId="5EB3354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每一年一次测试自控系统的故障、声光报警点、保护、自启动及通信等功能；</w:t>
      </w:r>
    </w:p>
    <w:p w14:paraId="5A55CBB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每年至少一次检查与检测自控系统的接地（接零）、防雷与过电压保护设施；</w:t>
      </w:r>
    </w:p>
    <w:p w14:paraId="294ED1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每一年一次检查与维护自控系统供电装置；</w:t>
      </w:r>
    </w:p>
    <w:p w14:paraId="2330EA2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每年至少一次检查与维护监控室的防静电设施；</w:t>
      </w:r>
    </w:p>
    <w:p w14:paraId="3B71CC5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每月一次对视频监视系统维护保养。清洁摄像头、润滑云台，清除接线端子与线头的氧化物及灰尘；</w:t>
      </w:r>
    </w:p>
    <w:p w14:paraId="00FBBF9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加强对计算机的网络安全管理，定时杀毒，及时更新杀毒软件；</w:t>
      </w:r>
    </w:p>
    <w:p w14:paraId="76AE5E2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定期对运行数据备份，对技术文档应妥善保管。</w:t>
      </w:r>
    </w:p>
    <w:p w14:paraId="4309656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9.3视频监控系统：检查摄像头、硬盘录像机是否正常，包括图像是否清晰、控制是否灵敏、录像文件储存是否正常等内容。</w:t>
      </w:r>
    </w:p>
    <w:p w14:paraId="2631B75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1）日检每天2次，时间为每天上午和下午各1次，检查各监控与视频服务器、硬盘录像机和所有前端设备是否工作正常。</w:t>
      </w:r>
    </w:p>
    <w:p w14:paraId="2AB0FFA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2）月检1次，为每个月底前，检查设备运行状况，重点检查接电情况和安全情况，对所有摄象机的镜头进行清洁。</w:t>
      </w:r>
    </w:p>
    <w:p w14:paraId="4469EFC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3）年检1次，一般安排在汛前（4月15日之前），对所有点的设备进行全面的检查，并视情况对监控杆、野外箱等重新油漆。</w:t>
      </w:r>
    </w:p>
    <w:p w14:paraId="02672A2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9.4水位自动监测站：检查闸站内的水位自动监测站是否运行正常，包括设备的完好情况、水位数据是否准确、有效。</w:t>
      </w:r>
    </w:p>
    <w:p w14:paraId="2D3922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1）日检每天2次，时间为每天上午和下午各1次，每日检查系统的运行状况，数据传输正常与否，发现故障和异常情况及时处理。</w:t>
      </w:r>
    </w:p>
    <w:p w14:paraId="0F464D6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月检1次，为每个月底前。检查遥测设备运行状况，重点检查接电情况及太阳能电池板的充电、蓄电池容量及密封情况；查看水位观测场的周围环境，及时清除影响观测精度的障碍物。采用人工注水法用标准量筒对水位计精度进行检查，校正误差；各种线路特别是接地装置的连接状况；保险丝等备品的储备情况。</w:t>
      </w:r>
    </w:p>
    <w:p w14:paraId="48612C0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3）年检1次，一般安排在汛前4月15日之前。对所有点的设备进行全面的检查，并视情对一些老化的设备零件进行更换。4、原则上每年应安排一次水位点的高程复测。</w:t>
      </w:r>
    </w:p>
    <w:p w14:paraId="04C42DA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9.5故障处置要求</w:t>
      </w:r>
    </w:p>
    <w:p w14:paraId="6EFFD1D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如果自动化系统在运行过程中出现故障，维护单位通知业主后，应立即派专业技术人员在规定的时间内赶到现场，对故障情况进行排查处理。</w:t>
      </w:r>
    </w:p>
    <w:p w14:paraId="3376CA6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时间：遇到监测设备出现故障，如雷击损害设备、人为破坏设备、通讯故障等，在汛期半小时响应，1小时赶到现场进行维修；非汛期1小时响应，3小时赶到现场进行维修。所产生的人工、器件和材料等一切费用由承包方承担。</w:t>
      </w:r>
    </w:p>
    <w:p w14:paraId="6AED6E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2)如遇无法修复的设备，维护单位应购买不低于原有性能的设备进行更换，该费用已包含在合同价内。</w:t>
      </w:r>
    </w:p>
    <w:p w14:paraId="4B27540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3）遇到政府其他建设项目施工，确实需要水位站点位变动的，承包方应无条件配合进行移位，并承担所涉及到的所有费用，业主将尽量向项目建设方争取相关移位费用。</w:t>
      </w:r>
    </w:p>
    <w:p w14:paraId="2B619EA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4）部分现场数据如水位、视频、闸站启闭等信息化系统，应配合业主要求，无条件接入智慧城管应急系统或其它系统。</w:t>
      </w:r>
    </w:p>
    <w:p w14:paraId="589F3BB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5）对于后期建设的其它系统，如闸站监测自动化系统等，也要按照设施设备维护要求进行日常维护。</w:t>
      </w:r>
    </w:p>
    <w:p w14:paraId="0DCE08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6）网络传输的带宽符合现场情况的信息量要求。</w:t>
      </w:r>
    </w:p>
    <w:p w14:paraId="5854F4C6">
      <w:pPr>
        <w:snapToGrid w:val="0"/>
        <w:spacing w:line="360" w:lineRule="auto"/>
        <w:ind w:firstLine="480" w:firstLineChars="200"/>
        <w:rPr>
          <w:rFonts w:hint="eastAsia" w:ascii="宋体" w:hAnsi="宋体" w:eastAsia="宋体" w:cs="宋体"/>
          <w:color w:val="auto"/>
          <w:sz w:val="24"/>
          <w:szCs w:val="24"/>
          <w:highlight w:val="none"/>
        </w:rPr>
      </w:pPr>
      <w:bookmarkStart w:id="188" w:name="_Toc347334798"/>
      <w:r>
        <w:rPr>
          <w:rFonts w:hint="eastAsia" w:ascii="宋体" w:hAnsi="宋体" w:eastAsia="宋体" w:cs="宋体"/>
          <w:color w:val="auto"/>
          <w:sz w:val="24"/>
          <w:szCs w:val="24"/>
          <w:highlight w:val="none"/>
        </w:rPr>
        <w:t>10.闸站维修</w:t>
      </w:r>
      <w:bookmarkEnd w:id="188"/>
    </w:p>
    <w:p w14:paraId="3F668DA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49AD4E2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闸站维修主要指大修及抢修。</w:t>
      </w:r>
    </w:p>
    <w:p w14:paraId="503B89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船闸的大修周期一般不超过十年，应安排在冬季或枯水期进行，期间对船闸停航抽水全面修理，停航期一般不应超过一个月。</w:t>
      </w:r>
    </w:p>
    <w:p w14:paraId="0C7F08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因不可抗力造成的涉及闸站运行安全的建（构）筑物、设施设备维修，属于抢修范围。</w:t>
      </w:r>
    </w:p>
    <w:p w14:paraId="0B1021C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建（构）筑物的维修</w:t>
      </w:r>
    </w:p>
    <w:p w14:paraId="0A712D9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涉及建（构）筑物结构安全的维修，纳入抢修范围。</w:t>
      </w:r>
    </w:p>
    <w:p w14:paraId="7F488D6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由于管理部门的特殊要求，建（构）筑物及闸站范围内实施的环境提升改善工程，纳入大修范围。</w:t>
      </w:r>
    </w:p>
    <w:p w14:paraId="0E041BB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机具设备的维修</w:t>
      </w:r>
    </w:p>
    <w:p w14:paraId="19B421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w:t>
      </w:r>
    </w:p>
    <w:p w14:paraId="02EA3B3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一般规定</w:t>
      </w:r>
    </w:p>
    <w:p w14:paraId="3F695AD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水泵维修后，其流量不应低于原设计流量的90%，机组效率不应低于原机组效率的90%。</w:t>
      </w:r>
    </w:p>
    <w:p w14:paraId="56C38E1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机组定期维修前，应制定维修方案及安全措施。</w:t>
      </w:r>
    </w:p>
    <w:p w14:paraId="00AD362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定期维修应做好完整的维修记录，包括维修内容、调换的零部件、材料消耗各种费用等。</w:t>
      </w:r>
    </w:p>
    <w:p w14:paraId="19F664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水泵及传动机构的解体维修周期应符合表8-1的规定。</w:t>
      </w:r>
    </w:p>
    <w:p w14:paraId="71CF143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表8-1  水泵及传动机构解体维修周期表</w:t>
      </w:r>
    </w:p>
    <w:tbl>
      <w:tblPr>
        <w:tblStyle w:val="62"/>
        <w:tblW w:w="5000" w:type="pct"/>
        <w:jc w:val="center"/>
        <w:tblLayout w:type="autofit"/>
        <w:tblCellMar>
          <w:top w:w="0" w:type="dxa"/>
          <w:left w:w="108" w:type="dxa"/>
          <w:bottom w:w="0" w:type="dxa"/>
          <w:right w:w="108" w:type="dxa"/>
        </w:tblCellMar>
      </w:tblPr>
      <w:tblGrid>
        <w:gridCol w:w="1611"/>
        <w:gridCol w:w="1683"/>
        <w:gridCol w:w="2467"/>
        <w:gridCol w:w="1683"/>
        <w:gridCol w:w="2127"/>
      </w:tblGrid>
      <w:tr w14:paraId="5491E7F5">
        <w:tblPrEx>
          <w:tblCellMar>
            <w:top w:w="0" w:type="dxa"/>
            <w:left w:w="108" w:type="dxa"/>
            <w:bottom w:w="0" w:type="dxa"/>
            <w:right w:w="108" w:type="dxa"/>
          </w:tblCellMar>
        </w:tblPrEx>
        <w:trPr>
          <w:trHeight w:val="270"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0F8CF2F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水泵类型</w:t>
            </w:r>
          </w:p>
        </w:tc>
        <w:tc>
          <w:tcPr>
            <w:tcW w:w="879" w:type="pct"/>
            <w:tcBorders>
              <w:top w:val="single" w:color="auto" w:sz="4" w:space="0"/>
              <w:left w:val="nil"/>
              <w:bottom w:val="single" w:color="auto" w:sz="4" w:space="0"/>
              <w:right w:val="single" w:color="auto" w:sz="4" w:space="0"/>
            </w:tcBorders>
            <w:vAlign w:val="center"/>
          </w:tcPr>
          <w:p w14:paraId="68E86DD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轴流泵</w:t>
            </w:r>
          </w:p>
        </w:tc>
        <w:tc>
          <w:tcPr>
            <w:tcW w:w="1289" w:type="pct"/>
            <w:tcBorders>
              <w:top w:val="single" w:color="auto" w:sz="4" w:space="0"/>
              <w:left w:val="nil"/>
              <w:bottom w:val="single" w:color="auto" w:sz="4" w:space="0"/>
              <w:right w:val="single" w:color="auto" w:sz="4" w:space="0"/>
            </w:tcBorders>
            <w:vAlign w:val="center"/>
          </w:tcPr>
          <w:p w14:paraId="1576DD1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离心泵及混流泵</w:t>
            </w:r>
          </w:p>
        </w:tc>
        <w:tc>
          <w:tcPr>
            <w:tcW w:w="879" w:type="pct"/>
            <w:tcBorders>
              <w:top w:val="single" w:color="auto" w:sz="4" w:space="0"/>
              <w:left w:val="nil"/>
              <w:bottom w:val="single" w:color="auto" w:sz="4" w:space="0"/>
              <w:right w:val="single" w:color="auto" w:sz="4" w:space="0"/>
            </w:tcBorders>
            <w:vAlign w:val="center"/>
          </w:tcPr>
          <w:p w14:paraId="291B4AF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潜水泵</w:t>
            </w:r>
          </w:p>
        </w:tc>
        <w:tc>
          <w:tcPr>
            <w:tcW w:w="1111" w:type="pct"/>
            <w:tcBorders>
              <w:top w:val="single" w:color="auto" w:sz="4" w:space="0"/>
              <w:left w:val="nil"/>
              <w:bottom w:val="single" w:color="auto" w:sz="4" w:space="0"/>
              <w:right w:val="single" w:color="auto" w:sz="4" w:space="0"/>
            </w:tcBorders>
            <w:vAlign w:val="center"/>
          </w:tcPr>
          <w:p w14:paraId="64BDDB5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不经常运行的水泵</w:t>
            </w:r>
          </w:p>
        </w:tc>
      </w:tr>
      <w:tr w14:paraId="319B7C51">
        <w:tblPrEx>
          <w:tblCellMar>
            <w:top w:w="0" w:type="dxa"/>
            <w:left w:w="108" w:type="dxa"/>
            <w:bottom w:w="0" w:type="dxa"/>
            <w:right w:w="108" w:type="dxa"/>
          </w:tblCellMar>
        </w:tblPrEx>
        <w:trPr>
          <w:trHeight w:val="270" w:hRule="atLeast"/>
          <w:jc w:val="center"/>
        </w:trPr>
        <w:tc>
          <w:tcPr>
            <w:tcW w:w="842" w:type="pct"/>
            <w:tcBorders>
              <w:top w:val="nil"/>
              <w:left w:val="single" w:color="auto" w:sz="4" w:space="0"/>
              <w:bottom w:val="single" w:color="auto" w:sz="4" w:space="0"/>
              <w:right w:val="single" w:color="auto" w:sz="4" w:space="0"/>
            </w:tcBorders>
            <w:vAlign w:val="center"/>
          </w:tcPr>
          <w:p w14:paraId="08648DD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周期</w:t>
            </w:r>
          </w:p>
        </w:tc>
        <w:tc>
          <w:tcPr>
            <w:tcW w:w="879" w:type="pct"/>
            <w:tcBorders>
              <w:top w:val="nil"/>
              <w:left w:val="nil"/>
              <w:bottom w:val="single" w:color="auto" w:sz="4" w:space="0"/>
              <w:right w:val="single" w:color="auto" w:sz="4" w:space="0"/>
            </w:tcBorders>
            <w:vAlign w:val="center"/>
          </w:tcPr>
          <w:p w14:paraId="6F21E78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3000小时</w:t>
            </w:r>
          </w:p>
        </w:tc>
        <w:tc>
          <w:tcPr>
            <w:tcW w:w="1289" w:type="pct"/>
            <w:tcBorders>
              <w:top w:val="nil"/>
              <w:left w:val="nil"/>
              <w:bottom w:val="single" w:color="auto" w:sz="4" w:space="0"/>
              <w:right w:val="single" w:color="auto" w:sz="4" w:space="0"/>
            </w:tcBorders>
            <w:vAlign w:val="center"/>
          </w:tcPr>
          <w:p w14:paraId="011D9FF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4000小时</w:t>
            </w:r>
          </w:p>
        </w:tc>
        <w:tc>
          <w:tcPr>
            <w:tcW w:w="879" w:type="pct"/>
            <w:tcBorders>
              <w:top w:val="nil"/>
              <w:left w:val="nil"/>
              <w:bottom w:val="single" w:color="auto" w:sz="4" w:space="0"/>
              <w:right w:val="single" w:color="auto" w:sz="4" w:space="0"/>
            </w:tcBorders>
            <w:vAlign w:val="center"/>
          </w:tcPr>
          <w:p w14:paraId="70B5A69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5000小时</w:t>
            </w:r>
          </w:p>
        </w:tc>
        <w:tc>
          <w:tcPr>
            <w:tcW w:w="1111" w:type="pct"/>
            <w:tcBorders>
              <w:top w:val="nil"/>
              <w:left w:val="nil"/>
              <w:bottom w:val="single" w:color="auto" w:sz="4" w:space="0"/>
              <w:right w:val="single" w:color="auto" w:sz="4" w:space="0"/>
            </w:tcBorders>
            <w:vAlign w:val="center"/>
          </w:tcPr>
          <w:p w14:paraId="79B4521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3-5年</w:t>
            </w:r>
          </w:p>
        </w:tc>
      </w:tr>
    </w:tbl>
    <w:p w14:paraId="449345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潜水泵的定期维修</w:t>
      </w:r>
    </w:p>
    <w:p w14:paraId="33EE057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潜水泵累计运行5000小时，应进行解体维修维护。</w:t>
      </w:r>
    </w:p>
    <w:p w14:paraId="50F4B16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每年或累计运行4000小时后，应检测电机线圈的绝缘电阻。</w:t>
      </w:r>
    </w:p>
    <w:p w14:paraId="2D3283B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每年或累计运行4000小时后，应检查温度传感器、湿度传感器和泄漏传感器。</w:t>
      </w:r>
    </w:p>
    <w:p w14:paraId="4443462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潜水电动机机械密封和油腔内的油质检查至少每年一次。</w:t>
      </w:r>
    </w:p>
    <w:p w14:paraId="73C3B09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潜水电动机轴承润滑脂更换至少每年一次。</w:t>
      </w:r>
    </w:p>
    <w:p w14:paraId="111EFE8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离心泵的定期维修</w:t>
      </w:r>
    </w:p>
    <w:p w14:paraId="73A149F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离心泵累计运行4000小时，应进行解体维修维护。</w:t>
      </w:r>
    </w:p>
    <w:p w14:paraId="1DC42CA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泵壳修补或更换泵壳。</w:t>
      </w:r>
    </w:p>
    <w:p w14:paraId="130E04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检查轴封机构、叶轮、叶片等，发现损坏应修理或更换。</w:t>
      </w:r>
    </w:p>
    <w:p w14:paraId="45768CA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轴流泵、导叶式混流泵的定期维修</w:t>
      </w:r>
    </w:p>
    <w:p w14:paraId="5F679F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轴流泵累计运行3000小时，应进行解体维修维护。</w:t>
      </w:r>
    </w:p>
    <w:p w14:paraId="54D9581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泵壳修补或更换泵壳。</w:t>
      </w:r>
    </w:p>
    <w:p w14:paraId="3094D7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轴封机构和轴套磨损的应修理或更换。</w:t>
      </w:r>
    </w:p>
    <w:p w14:paraId="5180E97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橡胶轴承及泵轴轴套磨损超过规定值的应更换。</w:t>
      </w:r>
    </w:p>
    <w:p w14:paraId="1D744AA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叶片的汽蚀麻窝深度大于2毫米应修理或更换。</w:t>
      </w:r>
    </w:p>
    <w:p w14:paraId="35D4F62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导叶体和喇叭管汽蚀麻窝深度大于5毫米应修理或更换。</w:t>
      </w:r>
    </w:p>
    <w:p w14:paraId="3FCCA4C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电机轴、传动轴、泵轴有扭曲或损坏需更换。</w:t>
      </w:r>
    </w:p>
    <w:p w14:paraId="464A712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格栅清污机的定期维修，应符合下列规定：</w:t>
      </w:r>
    </w:p>
    <w:p w14:paraId="00921C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每年一次解体减速箱，进行保养与维修。</w:t>
      </w:r>
    </w:p>
    <w:p w14:paraId="7BAAC21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每年一次解体驱动电动机进行保养与维修。</w:t>
      </w:r>
    </w:p>
    <w:p w14:paraId="15B7740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其他附属设备</w:t>
      </w:r>
    </w:p>
    <w:p w14:paraId="622E47F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电动葫芦、桥式起重机、消防设施等附属设备的定期维修，应符合《城镇排水管渠与闸站维护技术规程》（CJJ68-2007）中的相关规定。</w:t>
      </w:r>
    </w:p>
    <w:p w14:paraId="3B8E3B1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电气仪表设备的维修</w:t>
      </w:r>
    </w:p>
    <w:p w14:paraId="6FADD91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电气设备的试验应符合下列规定：</w:t>
      </w:r>
    </w:p>
    <w:p w14:paraId="718900F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高压电气设备应按期作预防性试验，试验项目与要求应符合国家标准《电气设备预防性试验规程》（DL/T596-1996）。</w:t>
      </w:r>
    </w:p>
    <w:p w14:paraId="2F9089E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电气设备维修后的试验项目与要求应符合杭州市供电部门的有关规定。</w:t>
      </w:r>
    </w:p>
    <w:p w14:paraId="5B9BEF9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新装电气设备在投入运行前必须做电气交接试验，交接试验应符合现行国家标准《电气装置安装工程电气设备交接试验标准》（GB50150-91）的规定。</w:t>
      </w:r>
    </w:p>
    <w:p w14:paraId="0BCD4F1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变压器正式投入运行后5年应解体大修一次，以后每10年至少应大修一次。</w:t>
      </w:r>
    </w:p>
    <w:p w14:paraId="50FECA7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电动机累计运行达6000-8000小时应维修一次，不经常运行的电动机每四年应维修一次。</w:t>
      </w:r>
    </w:p>
    <w:p w14:paraId="154A17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其余设施设备的定期维修，均应符合《城镇排水管渠与闸站维护技术规程》（CJJ68-2007）及其他相关标准规范的规定。</w:t>
      </w:r>
    </w:p>
    <w:p w14:paraId="3CBCDD0B">
      <w:pPr>
        <w:snapToGrid w:val="0"/>
        <w:spacing w:line="360" w:lineRule="auto"/>
        <w:ind w:firstLine="480" w:firstLineChars="200"/>
        <w:rPr>
          <w:rFonts w:hint="eastAsia" w:ascii="宋体" w:hAnsi="宋体" w:eastAsia="宋体" w:cs="宋体"/>
          <w:color w:val="auto"/>
          <w:sz w:val="24"/>
          <w:szCs w:val="24"/>
          <w:highlight w:val="none"/>
        </w:rPr>
      </w:pPr>
      <w:bookmarkStart w:id="189" w:name="_Toc347334799"/>
      <w:r>
        <w:rPr>
          <w:rFonts w:hint="eastAsia" w:ascii="宋体" w:hAnsi="宋体" w:eastAsia="宋体" w:cs="宋体"/>
          <w:color w:val="auto"/>
          <w:sz w:val="24"/>
          <w:szCs w:val="24"/>
          <w:highlight w:val="none"/>
        </w:rPr>
        <w:t>11.站容站貌</w:t>
      </w:r>
      <w:bookmarkEnd w:id="189"/>
    </w:p>
    <w:p w14:paraId="24C67E16">
      <w:pPr>
        <w:snapToGrid w:val="0"/>
        <w:spacing w:line="360" w:lineRule="auto"/>
        <w:ind w:firstLine="480" w:firstLineChars="200"/>
        <w:rPr>
          <w:rFonts w:hint="eastAsia" w:ascii="宋体" w:hAnsi="宋体" w:eastAsia="宋体" w:cs="宋体"/>
          <w:color w:val="auto"/>
          <w:sz w:val="24"/>
          <w:szCs w:val="24"/>
          <w:highlight w:val="none"/>
        </w:rPr>
      </w:pPr>
      <w:bookmarkStart w:id="190" w:name="_Toc248575271"/>
      <w:bookmarkStart w:id="191" w:name="_Toc248575352"/>
      <w:bookmarkStart w:id="192" w:name="_Toc248575178"/>
      <w:bookmarkStart w:id="193" w:name="_Toc248286448"/>
      <w:r>
        <w:rPr>
          <w:rFonts w:hint="eastAsia" w:ascii="宋体" w:hAnsi="宋体" w:eastAsia="宋体" w:cs="宋体"/>
          <w:color w:val="auto"/>
          <w:sz w:val="24"/>
          <w:szCs w:val="24"/>
          <w:highlight w:val="none"/>
        </w:rPr>
        <w:t>工作场所应保持整洁，不得有杂物堆积；办公桌上办公用品堆放整齐；建筑物内外壁应保持清洁，门窗保持完好。</w:t>
      </w:r>
    </w:p>
    <w:p w14:paraId="0A8546F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严格遵守劳动纪律，上班时间严禁从事网上聊天、炒股、玩电脑游戏等与工作无关的活动；悬挂人员去向牌并正确填写；未经批准，外来人员不得进入闸站管理范围。</w:t>
      </w:r>
    </w:p>
    <w:p w14:paraId="26DF00C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严禁酒后值班；工作时间应按规定着装，不得穿拖鞋、高跟鞋值班。</w:t>
      </w:r>
    </w:p>
    <w:p w14:paraId="4A1F7A0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工作桥、护栏、爬梯、扶梯等设施表面应保持清洁，需油漆的应定期刷漆。</w:t>
      </w:r>
      <w:bookmarkEnd w:id="190"/>
      <w:bookmarkEnd w:id="191"/>
      <w:bookmarkEnd w:id="192"/>
      <w:bookmarkEnd w:id="193"/>
    </w:p>
    <w:p w14:paraId="13A851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标志牌、警示牌表面应洁净，擦洗工作每周不少于一次，牌上字体完整、清晰；牌的固定立柱应保持直立，无摇动。</w:t>
      </w:r>
    </w:p>
    <w:p w14:paraId="13A49100">
      <w:pPr>
        <w:snapToGrid w:val="0"/>
        <w:spacing w:line="360" w:lineRule="auto"/>
        <w:ind w:firstLine="480" w:firstLineChars="200"/>
        <w:rPr>
          <w:rFonts w:hint="eastAsia" w:ascii="宋体" w:hAnsi="宋体" w:eastAsia="宋体" w:cs="宋体"/>
          <w:color w:val="auto"/>
          <w:sz w:val="24"/>
          <w:szCs w:val="24"/>
          <w:highlight w:val="none"/>
        </w:rPr>
      </w:pPr>
      <w:bookmarkStart w:id="194" w:name="_Toc248286450"/>
      <w:bookmarkStart w:id="195" w:name="_Toc248575354"/>
      <w:bookmarkStart w:id="196" w:name="_Toc246224727"/>
      <w:bookmarkStart w:id="197" w:name="_Toc248575180"/>
      <w:bookmarkStart w:id="198" w:name="_Toc248575273"/>
      <w:r>
        <w:rPr>
          <w:rFonts w:hint="eastAsia" w:ascii="宋体" w:hAnsi="宋体" w:eastAsia="宋体" w:cs="宋体"/>
          <w:color w:val="auto"/>
          <w:sz w:val="24"/>
          <w:szCs w:val="24"/>
          <w:highlight w:val="none"/>
        </w:rPr>
        <w:t>户外监控探头、导航灯、景观灯等设施表面应保持清洁，电缆线应有保护装置，不得裸露于户外。</w:t>
      </w:r>
      <w:bookmarkEnd w:id="194"/>
      <w:bookmarkEnd w:id="195"/>
      <w:bookmarkEnd w:id="196"/>
      <w:bookmarkEnd w:id="197"/>
      <w:bookmarkEnd w:id="198"/>
    </w:p>
    <w:p w14:paraId="46DF1F0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11.7管理范围内的亭阁、座椅及防护设施，应保持完整、美观，亲水平台应保持整洁完好。</w:t>
      </w:r>
    </w:p>
    <w:p w14:paraId="267E2B4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11.8绿化、园路的养护，应与周边绿地的标准相适应。</w:t>
      </w:r>
    </w:p>
    <w:p w14:paraId="2DFA63CC">
      <w:pPr>
        <w:snapToGrid w:val="0"/>
        <w:spacing w:line="360" w:lineRule="auto"/>
        <w:ind w:firstLine="480" w:firstLineChars="200"/>
        <w:rPr>
          <w:rFonts w:hint="eastAsia" w:ascii="宋体" w:hAnsi="宋体" w:eastAsia="宋体" w:cs="宋体"/>
          <w:color w:val="auto"/>
          <w:sz w:val="24"/>
          <w:szCs w:val="24"/>
          <w:highlight w:val="none"/>
        </w:rPr>
      </w:pPr>
      <w:bookmarkStart w:id="199" w:name="_Toc347334800"/>
      <w:r>
        <w:rPr>
          <w:rFonts w:hint="eastAsia" w:ascii="宋体" w:hAnsi="宋体" w:eastAsia="宋体" w:cs="宋体"/>
          <w:color w:val="auto"/>
          <w:sz w:val="24"/>
          <w:szCs w:val="24"/>
          <w:highlight w:val="none"/>
        </w:rPr>
        <w:t>12.技术资料和档案管理</w:t>
      </w:r>
      <w:bookmarkEnd w:id="199"/>
    </w:p>
    <w:p w14:paraId="54E142E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12.1建立健全全市城市河道闸站设施的技术资料和设备档案，开展设施设备普查工作，建立各级管理单位、养护单位信息共享系统。</w:t>
      </w:r>
    </w:p>
    <w:p w14:paraId="5AF33AA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各类工程和设备均应建立维修养护档案。技术档案应包括以文字、图表等纸质件及音像、电子文档等磁介质、光介质等形式存在的各类资料。技术档案、图表资料等应规范齐全、分类清楚、存放有序、按时归档。</w:t>
      </w:r>
    </w:p>
    <w:p w14:paraId="1D39187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12.3闸站管养单位应对工程在养护过程中所积累的技术资料进行分类收集、整理、编目、存档。</w:t>
      </w:r>
    </w:p>
    <w:p w14:paraId="731D3D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12.4闸站工程档案资料应包括：</w:t>
      </w:r>
    </w:p>
    <w:p w14:paraId="15D392C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12.4.1闸站总平图及设施设备的竣工资料。</w:t>
      </w:r>
    </w:p>
    <w:p w14:paraId="3A6823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12.4.2国家有关法律、法规、政策、指令、批示和闸站工程管理、养护的各种规范、规程、标准和办法等。</w:t>
      </w:r>
    </w:p>
    <w:p w14:paraId="7EA7D80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12.4.3检查档案：在巡查、经常检查、定期检查、特别检查中形成的资料。</w:t>
      </w:r>
    </w:p>
    <w:p w14:paraId="5FE51D5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12.4.4观测、测量档案：规定的观测、测量项目及其他专门性观测项目的观测成果。</w:t>
      </w:r>
    </w:p>
    <w:p w14:paraId="3E2CB11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12.4.5日常养护的记录和形成的资料。</w:t>
      </w:r>
    </w:p>
    <w:p w14:paraId="6B6FB71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12.5泵闸合一的闸站工程，闸站和水闸应建立统一的维修养护档案，但分类必须清楚。</w:t>
      </w:r>
    </w:p>
    <w:p w14:paraId="7A1BAA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12.6逐步实现养护技术资料数字化，采用计算机技术对档案资料实施智能化管理。</w:t>
      </w:r>
    </w:p>
    <w:p w14:paraId="1B811A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12.7采用计算机管理的技术资料应有备份。</w:t>
      </w:r>
    </w:p>
    <w:p w14:paraId="3261E050">
      <w:pPr>
        <w:snapToGrid w:val="0"/>
        <w:spacing w:line="360" w:lineRule="auto"/>
        <w:ind w:firstLine="420" w:firstLineChars="200"/>
        <w:rPr>
          <w:rFonts w:ascii="宋体" w:hAnsi="宋体"/>
          <w:b/>
          <w:color w:val="auto"/>
          <w:szCs w:val="21"/>
          <w:highlight w:val="none"/>
        </w:rPr>
      </w:pPr>
      <w:r>
        <w:rPr>
          <w:rFonts w:ascii="宋体" w:hAnsi="宋体"/>
          <w:color w:val="auto"/>
          <w:szCs w:val="21"/>
          <w:highlight w:val="none"/>
        </w:rPr>
        <w:br w:type="page"/>
      </w:r>
      <w:r>
        <w:rPr>
          <w:rFonts w:hint="eastAsia" w:ascii="宋体" w:hAnsi="宋体"/>
          <w:b/>
          <w:color w:val="auto"/>
          <w:szCs w:val="21"/>
          <w:highlight w:val="none"/>
        </w:rPr>
        <w:t>附件4</w:t>
      </w:r>
    </w:p>
    <w:p w14:paraId="2929B879">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杭州市城市河道闸站长效管理考核实施细则</w:t>
      </w:r>
    </w:p>
    <w:p w14:paraId="011D39D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（市场化项目）</w:t>
      </w:r>
    </w:p>
    <w:p w14:paraId="548720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为进一步规范杭州市城市河道闸站及其附属设施设备管养工作，提高闸站养护运行水平，确保闸站设施设备完好和正常运行，结合实际情况，特制定本考核细则。</w:t>
      </w:r>
    </w:p>
    <w:p w14:paraId="13AA5DA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一、适用范围</w:t>
      </w:r>
    </w:p>
    <w:p w14:paraId="450EA23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经市场化招标或政府购买服务的杭州市城市河道闸站及其附属设施设备。</w:t>
      </w:r>
    </w:p>
    <w:p w14:paraId="5A59A53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二、考核依据</w:t>
      </w:r>
    </w:p>
    <w:p w14:paraId="36FD750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1、《城镇排水管渠与泵站维护技术规程》</w:t>
      </w:r>
    </w:p>
    <w:p w14:paraId="63307B1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2、《杭州市城市河道闸站养护管理要求》</w:t>
      </w:r>
    </w:p>
    <w:p w14:paraId="59B4AC5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3、《杭州市中东河长效管理考核办法》</w:t>
      </w:r>
    </w:p>
    <w:p w14:paraId="0212ED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4、《杭州市城市河道闸站养护经费定额》</w:t>
      </w:r>
    </w:p>
    <w:p w14:paraId="2060802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三、考核主体</w:t>
      </w:r>
    </w:p>
    <w:p w14:paraId="359D77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市场化招标主体、政府购买服务主体，或经主体委托的行业监管机构，具体负责对经市场化招标中标或政府购买服务的城市河道闸站及其附属设施设备实施检查考核。</w:t>
      </w:r>
    </w:p>
    <w:p w14:paraId="3C262EC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四、考核对象</w:t>
      </w:r>
    </w:p>
    <w:p w14:paraId="397171F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经市场化招标中标或政府购买服务的城市河道闸站养护运行项目单位。</w:t>
      </w:r>
    </w:p>
    <w:p w14:paraId="053859E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五、考核时间</w:t>
      </w:r>
    </w:p>
    <w:p w14:paraId="014687B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按照月度检查考核形式进行，考核时间为上月27日—当月26日，原则上当月检查考核任务在当月26日前完成。</w:t>
      </w:r>
    </w:p>
    <w:p w14:paraId="3D3C36A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六、考核内容</w:t>
      </w:r>
    </w:p>
    <w:p w14:paraId="1C216FF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每月开展城市河道闸站设施设备养护、配水防汛工作两项检查考核，考核标准详见附表1-2。</w:t>
      </w:r>
    </w:p>
    <w:p w14:paraId="587428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七、考核方式：</w:t>
      </w:r>
    </w:p>
    <w:p w14:paraId="6F22B9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1、检查考核主要为现场检查及台帐检查，实行统一检查评分标准。</w:t>
      </w:r>
    </w:p>
    <w:p w14:paraId="7FA29D6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2、计分方式</w:t>
      </w:r>
    </w:p>
    <w:p w14:paraId="2C9C548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（1）检查考核满分为100分，两项考核标准均实行扣分制。</w:t>
      </w:r>
    </w:p>
    <w:p w14:paraId="69873CE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（2）设施设备养护考核采取随机抽样，取各抽样闸站考核平均分的方式计分；配水防汛运行考核为单项考核，采取累计扣分的方式计分。</w:t>
      </w:r>
    </w:p>
    <w:p w14:paraId="4F7DAA0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（3）当月考核最终得分=100分-设施设备养护考核平均失分 -配水防汛工作考核累计失分。</w:t>
      </w:r>
    </w:p>
    <w:p w14:paraId="0E02397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（4）（半）年度考核得分为当年每月平均值。</w:t>
      </w:r>
    </w:p>
    <w:p w14:paraId="40EDE5A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（5）以招标或政府购买服务的项目为单元出考核分；若多个项目属同一养护单位的，以各项目的平均分来考核该单位的综合水平。</w:t>
      </w:r>
    </w:p>
    <w:p w14:paraId="31C7B92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（6）考核分采用四舍五入法，精确到小数点后两位。</w:t>
      </w:r>
    </w:p>
    <w:p w14:paraId="26ED77F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3、考核结果，经汇总后反馈养护运行单位。</w:t>
      </w:r>
    </w:p>
    <w:p w14:paraId="05F4B35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八、质量等级</w:t>
      </w:r>
    </w:p>
    <w:p w14:paraId="24FB511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1、城市河道闸站养护质量标准分为优秀、良好、合格、告诫、不合格5个等级。</w:t>
      </w:r>
    </w:p>
    <w:p w14:paraId="08ECFF9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2、当月考核成绩在98分（含）以上为优秀；95分（含）以上为良好；92分（含）以上为合格；90分（含）--92分（不含）之间为告诫；90分（不含）以下为不合格。</w:t>
      </w:r>
    </w:p>
    <w:p w14:paraId="766DAC2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3、月度考核为优秀等级的，次月考核加1分；连续两月考核为优秀等级的，下一个月考核加2分，以此类推。</w:t>
      </w:r>
    </w:p>
    <w:p w14:paraId="02EF733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九、经费拨付</w:t>
      </w:r>
    </w:p>
    <w:p w14:paraId="387B01B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1、养护质量直接与养护经费核拨挂钩。</w:t>
      </w:r>
    </w:p>
    <w:p w14:paraId="02B2F1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2、养护质量达到要求的（月度考核得分在90分以上），当月养护经费全额拨付；养护质量未达到要求的（月度考核得分在90分以下），当月养护经费按照实际分数计算后拨付额度，具体如下：</w:t>
      </w:r>
    </w:p>
    <w:p w14:paraId="50CB3D3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当月实得养护经费=（当月现场检查得分/90）×当月应得养护经费</w:t>
      </w:r>
    </w:p>
    <w:p w14:paraId="4BD57F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当同一问题整改不到位致发生二次及以上抄告或同类问题屡次出现时，不仅加倍扣分外，而且在月度考核得分经费拨付的基础上，直接扣罚当月相关款项费用（具体详见附表3），重大问题根据合同约定直接扣罚款项费用。</w:t>
      </w:r>
    </w:p>
    <w:p w14:paraId="70820ACA">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附表1：杭州市城市河道闸站设施设备养护考核评分标准</w:t>
      </w:r>
    </w:p>
    <w:p w14:paraId="5BB4230F">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附表2：杭州市城市河道闸站配水防汛工作考核评分标准</w:t>
      </w:r>
    </w:p>
    <w:p w14:paraId="6631A735">
      <w:pPr>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附表3：二次抄告或同类问题直接扣款明细</w:t>
      </w:r>
    </w:p>
    <w:p w14:paraId="661D67F3">
      <w:pPr>
        <w:snapToGrid w:val="0"/>
        <w:spacing w:line="360" w:lineRule="auto"/>
        <w:ind w:firstLine="480" w:firstLineChars="200"/>
        <w:rPr>
          <w:rFonts w:hint="eastAsia" w:ascii="宋体" w:hAnsi="宋体" w:eastAsia="宋体" w:cs="宋体"/>
          <w:color w:val="auto"/>
          <w:sz w:val="24"/>
          <w:szCs w:val="24"/>
          <w:highlight w:val="none"/>
        </w:rPr>
      </w:pPr>
    </w:p>
    <w:p w14:paraId="272ABAE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杭州市市区河道监管中心</w:t>
      </w:r>
    </w:p>
    <w:p w14:paraId="3A46589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二〇一六年八月</w:t>
      </w:r>
    </w:p>
    <w:p w14:paraId="026CF36C">
      <w:pPr>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rPr>
        <w:t>附表1：杭州市城市河道闸站设施设备养护考核评分标准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906"/>
        <w:gridCol w:w="1276"/>
        <w:gridCol w:w="5998"/>
        <w:gridCol w:w="864"/>
      </w:tblGrid>
      <w:tr w14:paraId="4701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68" w:type="dxa"/>
            <w:vAlign w:val="center"/>
          </w:tcPr>
          <w:p w14:paraId="1962892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w:t>
            </w:r>
          </w:p>
          <w:p w14:paraId="7C48EAF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号</w:t>
            </w:r>
          </w:p>
        </w:tc>
        <w:tc>
          <w:tcPr>
            <w:tcW w:w="906" w:type="dxa"/>
            <w:vAlign w:val="center"/>
          </w:tcPr>
          <w:p w14:paraId="76E66F1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w:t>
            </w:r>
          </w:p>
          <w:p w14:paraId="4C49EA0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1276" w:type="dxa"/>
            <w:vAlign w:val="center"/>
          </w:tcPr>
          <w:p w14:paraId="51A215B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考核内容</w:t>
            </w:r>
          </w:p>
        </w:tc>
        <w:tc>
          <w:tcPr>
            <w:tcW w:w="5998" w:type="dxa"/>
            <w:vAlign w:val="center"/>
          </w:tcPr>
          <w:p w14:paraId="69DBC1E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864" w:type="dxa"/>
            <w:vAlign w:val="center"/>
          </w:tcPr>
          <w:p w14:paraId="73791E5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扣分</w:t>
            </w:r>
          </w:p>
        </w:tc>
      </w:tr>
      <w:tr w14:paraId="4EA2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vMerge w:val="restart"/>
            <w:vAlign w:val="center"/>
          </w:tcPr>
          <w:p w14:paraId="6440BD0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06" w:type="dxa"/>
            <w:vMerge w:val="restart"/>
            <w:vAlign w:val="center"/>
          </w:tcPr>
          <w:p w14:paraId="2E72ECA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w:t>
            </w:r>
          </w:p>
          <w:p w14:paraId="774B507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tc>
        <w:tc>
          <w:tcPr>
            <w:tcW w:w="1276" w:type="dxa"/>
            <w:vMerge w:val="restart"/>
            <w:vAlign w:val="center"/>
          </w:tcPr>
          <w:p w14:paraId="30A667C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规章制度</w:t>
            </w:r>
          </w:p>
          <w:p w14:paraId="5EEF8D2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台账档案</w:t>
            </w:r>
          </w:p>
        </w:tc>
        <w:tc>
          <w:tcPr>
            <w:tcW w:w="5998" w:type="dxa"/>
            <w:vAlign w:val="center"/>
          </w:tcPr>
          <w:p w14:paraId="7C95265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未落实企业考核制度（包括人员管理、安全生产、日常维护等）的，每项扣2分；企业考核制度与实际脱节的，每项扣1分；</w:t>
            </w:r>
          </w:p>
        </w:tc>
        <w:tc>
          <w:tcPr>
            <w:tcW w:w="864" w:type="dxa"/>
            <w:vMerge w:val="restart"/>
            <w:vAlign w:val="center"/>
          </w:tcPr>
          <w:p w14:paraId="40E9C5DB">
            <w:pPr>
              <w:snapToGrid w:val="0"/>
              <w:spacing w:line="360" w:lineRule="auto"/>
              <w:rPr>
                <w:rFonts w:hint="eastAsia" w:ascii="宋体" w:hAnsi="宋体" w:eastAsia="宋体" w:cs="宋体"/>
                <w:color w:val="auto"/>
                <w:sz w:val="24"/>
                <w:szCs w:val="24"/>
                <w:highlight w:val="none"/>
              </w:rPr>
            </w:pPr>
          </w:p>
        </w:tc>
      </w:tr>
      <w:tr w14:paraId="50A1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vMerge w:val="continue"/>
            <w:vAlign w:val="center"/>
          </w:tcPr>
          <w:p w14:paraId="13B844A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F1210F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A099AD9">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DFF2BE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未根据规定制定《养护管理方案（包括大、中修计划）》、《应急响应方案》、《归档整理方案》等，每项扣2分；</w:t>
            </w:r>
          </w:p>
        </w:tc>
        <w:tc>
          <w:tcPr>
            <w:tcW w:w="864" w:type="dxa"/>
            <w:vMerge w:val="continue"/>
            <w:vAlign w:val="center"/>
          </w:tcPr>
          <w:p w14:paraId="4C82EBFC">
            <w:pPr>
              <w:snapToGrid w:val="0"/>
              <w:spacing w:line="360" w:lineRule="auto"/>
              <w:rPr>
                <w:rFonts w:hint="eastAsia" w:ascii="宋体" w:hAnsi="宋体" w:eastAsia="宋体" w:cs="宋体"/>
                <w:color w:val="auto"/>
                <w:sz w:val="24"/>
                <w:szCs w:val="24"/>
                <w:highlight w:val="none"/>
              </w:rPr>
            </w:pPr>
          </w:p>
        </w:tc>
      </w:tr>
      <w:tr w14:paraId="4F1C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vMerge w:val="continue"/>
            <w:vAlign w:val="center"/>
          </w:tcPr>
          <w:p w14:paraId="5E5D4C0E">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40E76E8">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13F860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255FC8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建立巡检、运行、保洁、养护、维护日志记录和维修单记录、外来人员登记制度，以及未及时变更一站一卡的，每项扣10分；记录不完整的，每处扣2分；未规范记录的，每处扣0.5分；未做好台账记录整理、报送工作的，每次扣1分；</w:t>
            </w:r>
          </w:p>
        </w:tc>
        <w:tc>
          <w:tcPr>
            <w:tcW w:w="864" w:type="dxa"/>
            <w:vMerge w:val="continue"/>
            <w:vAlign w:val="center"/>
          </w:tcPr>
          <w:p w14:paraId="572A0C92">
            <w:pPr>
              <w:snapToGrid w:val="0"/>
              <w:spacing w:line="360" w:lineRule="auto"/>
              <w:rPr>
                <w:rFonts w:hint="eastAsia" w:ascii="宋体" w:hAnsi="宋体" w:eastAsia="宋体" w:cs="宋体"/>
                <w:color w:val="auto"/>
                <w:sz w:val="24"/>
                <w:szCs w:val="24"/>
                <w:highlight w:val="none"/>
              </w:rPr>
            </w:pPr>
          </w:p>
        </w:tc>
      </w:tr>
      <w:tr w14:paraId="44A8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vMerge w:val="continue"/>
            <w:vAlign w:val="center"/>
          </w:tcPr>
          <w:p w14:paraId="21CAF8BC">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952985C">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AB778B7">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C5A45C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竣工资料妥善保管，遇事无法查询的，每次扣5分；养护主体变更时及时交回，缺失的，负责赔偿；</w:t>
            </w:r>
          </w:p>
        </w:tc>
        <w:tc>
          <w:tcPr>
            <w:tcW w:w="864" w:type="dxa"/>
            <w:vMerge w:val="continue"/>
            <w:vAlign w:val="center"/>
          </w:tcPr>
          <w:p w14:paraId="38F48524">
            <w:pPr>
              <w:snapToGrid w:val="0"/>
              <w:spacing w:line="360" w:lineRule="auto"/>
              <w:rPr>
                <w:rFonts w:hint="eastAsia" w:ascii="宋体" w:hAnsi="宋体" w:eastAsia="宋体" w:cs="宋体"/>
                <w:color w:val="auto"/>
                <w:sz w:val="24"/>
                <w:szCs w:val="24"/>
                <w:highlight w:val="none"/>
              </w:rPr>
            </w:pPr>
          </w:p>
        </w:tc>
      </w:tr>
      <w:tr w14:paraId="641D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Merge w:val="continue"/>
            <w:vAlign w:val="center"/>
          </w:tcPr>
          <w:p w14:paraId="11777C68">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C489C2D">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2541B39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人员齐整</w:t>
            </w:r>
          </w:p>
          <w:p w14:paraId="060AD7D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持证上岗</w:t>
            </w:r>
          </w:p>
        </w:tc>
        <w:tc>
          <w:tcPr>
            <w:tcW w:w="5998" w:type="dxa"/>
            <w:vAlign w:val="center"/>
          </w:tcPr>
          <w:p w14:paraId="45FB04F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未按要求配置闸站工作人员的，缺1人扣1分；若遇闸站自动化改造提升满足运行要求时，可根据提升后能力经批准调整闸站运行人员；</w:t>
            </w:r>
          </w:p>
        </w:tc>
        <w:tc>
          <w:tcPr>
            <w:tcW w:w="864" w:type="dxa"/>
            <w:vMerge w:val="restart"/>
            <w:vAlign w:val="center"/>
          </w:tcPr>
          <w:p w14:paraId="59384AD2">
            <w:pPr>
              <w:snapToGrid w:val="0"/>
              <w:spacing w:line="360" w:lineRule="auto"/>
              <w:rPr>
                <w:rFonts w:hint="eastAsia" w:ascii="宋体" w:hAnsi="宋体" w:eastAsia="宋体" w:cs="宋体"/>
                <w:color w:val="auto"/>
                <w:sz w:val="24"/>
                <w:szCs w:val="24"/>
                <w:highlight w:val="none"/>
              </w:rPr>
            </w:pPr>
          </w:p>
        </w:tc>
      </w:tr>
      <w:tr w14:paraId="2F97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Merge w:val="continue"/>
            <w:vAlign w:val="center"/>
          </w:tcPr>
          <w:p w14:paraId="645DFC82">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F8402E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C829F4D">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8AF55B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未按要求做到持证上岗的，每人次扣1分；</w:t>
            </w:r>
          </w:p>
        </w:tc>
        <w:tc>
          <w:tcPr>
            <w:tcW w:w="864" w:type="dxa"/>
            <w:vMerge w:val="continue"/>
            <w:vAlign w:val="center"/>
          </w:tcPr>
          <w:p w14:paraId="7D62BA2D">
            <w:pPr>
              <w:snapToGrid w:val="0"/>
              <w:spacing w:line="360" w:lineRule="auto"/>
              <w:rPr>
                <w:rFonts w:hint="eastAsia" w:ascii="宋体" w:hAnsi="宋体" w:eastAsia="宋体" w:cs="宋体"/>
                <w:color w:val="auto"/>
                <w:sz w:val="24"/>
                <w:szCs w:val="24"/>
                <w:highlight w:val="none"/>
              </w:rPr>
            </w:pPr>
          </w:p>
        </w:tc>
      </w:tr>
      <w:tr w14:paraId="338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8" w:type="dxa"/>
            <w:vMerge w:val="restart"/>
            <w:vAlign w:val="center"/>
          </w:tcPr>
          <w:p w14:paraId="0BC0AAD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06" w:type="dxa"/>
            <w:vMerge w:val="restart"/>
            <w:vAlign w:val="center"/>
          </w:tcPr>
          <w:p w14:paraId="70D66C7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文明</w:t>
            </w:r>
          </w:p>
          <w:p w14:paraId="6E44593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形象</w:t>
            </w:r>
          </w:p>
        </w:tc>
        <w:tc>
          <w:tcPr>
            <w:tcW w:w="1276" w:type="dxa"/>
            <w:vMerge w:val="restart"/>
            <w:vAlign w:val="center"/>
          </w:tcPr>
          <w:p w14:paraId="076460D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工作纪律</w:t>
            </w:r>
          </w:p>
          <w:p w14:paraId="1C9E579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站容站貌</w:t>
            </w:r>
          </w:p>
        </w:tc>
        <w:tc>
          <w:tcPr>
            <w:tcW w:w="5998" w:type="dxa"/>
            <w:vAlign w:val="center"/>
          </w:tcPr>
          <w:p w14:paraId="0B8B5AC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未悬挂去向牌或信息有误的，每次扣1分；</w:t>
            </w:r>
          </w:p>
        </w:tc>
        <w:tc>
          <w:tcPr>
            <w:tcW w:w="864" w:type="dxa"/>
            <w:vMerge w:val="restart"/>
            <w:vAlign w:val="center"/>
          </w:tcPr>
          <w:p w14:paraId="4C8D90C5">
            <w:pPr>
              <w:snapToGrid w:val="0"/>
              <w:spacing w:line="360" w:lineRule="auto"/>
              <w:rPr>
                <w:rFonts w:hint="eastAsia" w:ascii="宋体" w:hAnsi="宋体" w:eastAsia="宋体" w:cs="宋体"/>
                <w:color w:val="auto"/>
                <w:sz w:val="24"/>
                <w:szCs w:val="24"/>
                <w:highlight w:val="none"/>
              </w:rPr>
            </w:pPr>
          </w:p>
        </w:tc>
      </w:tr>
      <w:tr w14:paraId="298F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68" w:type="dxa"/>
            <w:vMerge w:val="continue"/>
            <w:vAlign w:val="center"/>
          </w:tcPr>
          <w:p w14:paraId="69E8DDA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ECA07BF">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2C0F03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25089F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有管理用房的，人员有擅离职守等现象的，每次扣5分；</w:t>
            </w:r>
          </w:p>
        </w:tc>
        <w:tc>
          <w:tcPr>
            <w:tcW w:w="864" w:type="dxa"/>
            <w:vMerge w:val="continue"/>
            <w:vAlign w:val="center"/>
          </w:tcPr>
          <w:p w14:paraId="08DCA732">
            <w:pPr>
              <w:snapToGrid w:val="0"/>
              <w:spacing w:line="360" w:lineRule="auto"/>
              <w:rPr>
                <w:rFonts w:hint="eastAsia" w:ascii="宋体" w:hAnsi="宋体" w:eastAsia="宋体" w:cs="宋体"/>
                <w:color w:val="auto"/>
                <w:sz w:val="24"/>
                <w:szCs w:val="24"/>
                <w:highlight w:val="none"/>
              </w:rPr>
            </w:pPr>
          </w:p>
        </w:tc>
      </w:tr>
      <w:tr w14:paraId="02A9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8" w:type="dxa"/>
            <w:vMerge w:val="continue"/>
            <w:vAlign w:val="center"/>
          </w:tcPr>
          <w:p w14:paraId="568BDC4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7F93230">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3C8588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73CBCB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无管理用房的，经电话通知后未在15分钟内赶到现场的，每次扣2分；未在30分钟内赶到现场的，每次扣5分；</w:t>
            </w:r>
          </w:p>
        </w:tc>
        <w:tc>
          <w:tcPr>
            <w:tcW w:w="864" w:type="dxa"/>
            <w:vMerge w:val="continue"/>
            <w:vAlign w:val="center"/>
          </w:tcPr>
          <w:p w14:paraId="4EE52ADA">
            <w:pPr>
              <w:snapToGrid w:val="0"/>
              <w:spacing w:line="360" w:lineRule="auto"/>
              <w:rPr>
                <w:rFonts w:hint="eastAsia" w:ascii="宋体" w:hAnsi="宋体" w:eastAsia="宋体" w:cs="宋体"/>
                <w:color w:val="auto"/>
                <w:sz w:val="24"/>
                <w:szCs w:val="24"/>
                <w:highlight w:val="none"/>
              </w:rPr>
            </w:pPr>
          </w:p>
        </w:tc>
      </w:tr>
      <w:tr w14:paraId="6CC8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Merge w:val="continue"/>
            <w:vAlign w:val="center"/>
          </w:tcPr>
          <w:p w14:paraId="6D1AAB6B">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8043C51">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31397F8F">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E5E55D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从事与本职工作无关事情的，每次扣2分；</w:t>
            </w:r>
          </w:p>
        </w:tc>
        <w:tc>
          <w:tcPr>
            <w:tcW w:w="864" w:type="dxa"/>
            <w:vMerge w:val="continue"/>
            <w:vAlign w:val="center"/>
          </w:tcPr>
          <w:p w14:paraId="0E2C2B46">
            <w:pPr>
              <w:snapToGrid w:val="0"/>
              <w:spacing w:line="360" w:lineRule="auto"/>
              <w:rPr>
                <w:rFonts w:hint="eastAsia" w:ascii="宋体" w:hAnsi="宋体" w:eastAsia="宋体" w:cs="宋体"/>
                <w:color w:val="auto"/>
                <w:sz w:val="24"/>
                <w:szCs w:val="24"/>
                <w:highlight w:val="none"/>
              </w:rPr>
            </w:pPr>
          </w:p>
        </w:tc>
      </w:tr>
      <w:tr w14:paraId="7C0E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68" w:type="dxa"/>
            <w:vMerge w:val="continue"/>
            <w:vAlign w:val="center"/>
          </w:tcPr>
          <w:p w14:paraId="093DFA6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F6E96F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297EA94">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1AE9BB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工作人员未按要求着装的，每人次扣1分；</w:t>
            </w:r>
          </w:p>
        </w:tc>
        <w:tc>
          <w:tcPr>
            <w:tcW w:w="864" w:type="dxa"/>
            <w:vMerge w:val="continue"/>
            <w:vAlign w:val="center"/>
          </w:tcPr>
          <w:p w14:paraId="3CBB3AEA">
            <w:pPr>
              <w:snapToGrid w:val="0"/>
              <w:spacing w:line="360" w:lineRule="auto"/>
              <w:rPr>
                <w:rFonts w:hint="eastAsia" w:ascii="宋体" w:hAnsi="宋体" w:eastAsia="宋体" w:cs="宋体"/>
                <w:color w:val="auto"/>
                <w:sz w:val="24"/>
                <w:szCs w:val="24"/>
                <w:highlight w:val="none"/>
              </w:rPr>
            </w:pPr>
          </w:p>
        </w:tc>
      </w:tr>
      <w:tr w14:paraId="1E95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8" w:type="dxa"/>
            <w:vMerge w:val="continue"/>
            <w:vAlign w:val="center"/>
          </w:tcPr>
          <w:p w14:paraId="627AC46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1D30FC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4D8B381">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F9ECE7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闸站内部办公用品、物资设备等乱堆乱放，垃圾未及时清理的，每处扣1分；</w:t>
            </w:r>
          </w:p>
        </w:tc>
        <w:tc>
          <w:tcPr>
            <w:tcW w:w="864" w:type="dxa"/>
            <w:vMerge w:val="continue"/>
            <w:vAlign w:val="center"/>
          </w:tcPr>
          <w:p w14:paraId="3EEF63F2">
            <w:pPr>
              <w:snapToGrid w:val="0"/>
              <w:spacing w:line="360" w:lineRule="auto"/>
              <w:rPr>
                <w:rFonts w:hint="eastAsia" w:ascii="宋体" w:hAnsi="宋体" w:eastAsia="宋体" w:cs="宋体"/>
                <w:color w:val="auto"/>
                <w:sz w:val="24"/>
                <w:szCs w:val="24"/>
                <w:highlight w:val="none"/>
              </w:rPr>
            </w:pPr>
          </w:p>
        </w:tc>
      </w:tr>
      <w:tr w14:paraId="53E3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8" w:type="dxa"/>
            <w:vMerge w:val="continue"/>
            <w:vAlign w:val="center"/>
          </w:tcPr>
          <w:p w14:paraId="67B56A6B">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8B005F3">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262123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90B556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墙面污渍、破损漏水、石灰脱落，墙体开裂，每处扣1分；</w:t>
            </w:r>
          </w:p>
        </w:tc>
        <w:tc>
          <w:tcPr>
            <w:tcW w:w="864" w:type="dxa"/>
            <w:vMerge w:val="continue"/>
            <w:vAlign w:val="center"/>
          </w:tcPr>
          <w:p w14:paraId="662A71C3">
            <w:pPr>
              <w:snapToGrid w:val="0"/>
              <w:spacing w:line="360" w:lineRule="auto"/>
              <w:rPr>
                <w:rFonts w:hint="eastAsia" w:ascii="宋体" w:hAnsi="宋体" w:eastAsia="宋体" w:cs="宋体"/>
                <w:color w:val="auto"/>
                <w:sz w:val="24"/>
                <w:szCs w:val="24"/>
                <w:highlight w:val="none"/>
              </w:rPr>
            </w:pPr>
          </w:p>
        </w:tc>
      </w:tr>
      <w:tr w14:paraId="29D7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8" w:type="dxa"/>
            <w:vMerge w:val="continue"/>
            <w:vAlign w:val="center"/>
          </w:tcPr>
          <w:p w14:paraId="44C36E19">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FC17B10">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DF70E81">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13553C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所有设备外观干净整洁、油漆完好整齐，未达到的，每处扣1分；</w:t>
            </w:r>
          </w:p>
        </w:tc>
        <w:tc>
          <w:tcPr>
            <w:tcW w:w="864" w:type="dxa"/>
            <w:vMerge w:val="continue"/>
            <w:vAlign w:val="center"/>
          </w:tcPr>
          <w:p w14:paraId="7203C8C9">
            <w:pPr>
              <w:snapToGrid w:val="0"/>
              <w:spacing w:line="360" w:lineRule="auto"/>
              <w:rPr>
                <w:rFonts w:hint="eastAsia" w:ascii="宋体" w:hAnsi="宋体" w:eastAsia="宋体" w:cs="宋体"/>
                <w:color w:val="auto"/>
                <w:sz w:val="24"/>
                <w:szCs w:val="24"/>
                <w:highlight w:val="none"/>
              </w:rPr>
            </w:pPr>
          </w:p>
        </w:tc>
      </w:tr>
      <w:tr w14:paraId="3681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68" w:type="dxa"/>
            <w:vMerge w:val="continue"/>
            <w:vAlign w:val="center"/>
          </w:tcPr>
          <w:p w14:paraId="7350B07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2E646CF">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3DD76DA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3C58AF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站内违规种植蔬果的，每处扣5分；</w:t>
            </w:r>
          </w:p>
        </w:tc>
        <w:tc>
          <w:tcPr>
            <w:tcW w:w="864" w:type="dxa"/>
            <w:vMerge w:val="continue"/>
            <w:vAlign w:val="center"/>
          </w:tcPr>
          <w:p w14:paraId="4A9EC4F7">
            <w:pPr>
              <w:snapToGrid w:val="0"/>
              <w:spacing w:line="360" w:lineRule="auto"/>
              <w:rPr>
                <w:rFonts w:hint="eastAsia" w:ascii="宋体" w:hAnsi="宋体" w:eastAsia="宋体" w:cs="宋体"/>
                <w:color w:val="auto"/>
                <w:sz w:val="24"/>
                <w:szCs w:val="24"/>
                <w:highlight w:val="none"/>
              </w:rPr>
            </w:pPr>
          </w:p>
        </w:tc>
      </w:tr>
      <w:tr w14:paraId="6A32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568" w:type="dxa"/>
            <w:vMerge w:val="continue"/>
            <w:vAlign w:val="center"/>
          </w:tcPr>
          <w:p w14:paraId="4FC0464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4638208">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1044E84">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6C6A69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存在浪费水、电等不良现象的，每次扣2分；</w:t>
            </w:r>
          </w:p>
        </w:tc>
        <w:tc>
          <w:tcPr>
            <w:tcW w:w="864" w:type="dxa"/>
            <w:vMerge w:val="continue"/>
            <w:vAlign w:val="center"/>
          </w:tcPr>
          <w:p w14:paraId="03856968">
            <w:pPr>
              <w:snapToGrid w:val="0"/>
              <w:spacing w:line="360" w:lineRule="auto"/>
              <w:rPr>
                <w:rFonts w:hint="eastAsia" w:ascii="宋体" w:hAnsi="宋体" w:eastAsia="宋体" w:cs="宋体"/>
                <w:color w:val="auto"/>
                <w:sz w:val="24"/>
                <w:szCs w:val="24"/>
                <w:highlight w:val="none"/>
              </w:rPr>
            </w:pPr>
          </w:p>
        </w:tc>
      </w:tr>
      <w:tr w14:paraId="016C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8" w:type="dxa"/>
            <w:vMerge w:val="restart"/>
            <w:vAlign w:val="center"/>
          </w:tcPr>
          <w:p w14:paraId="47BE416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06" w:type="dxa"/>
            <w:vMerge w:val="restart"/>
            <w:vAlign w:val="center"/>
          </w:tcPr>
          <w:p w14:paraId="355F017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w:t>
            </w:r>
          </w:p>
          <w:p w14:paraId="17E72C9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管养</w:t>
            </w:r>
          </w:p>
        </w:tc>
        <w:tc>
          <w:tcPr>
            <w:tcW w:w="1276" w:type="dxa"/>
            <w:vMerge w:val="restart"/>
            <w:vAlign w:val="center"/>
          </w:tcPr>
          <w:p w14:paraId="6FB5807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w:t>
            </w:r>
          </w:p>
          <w:p w14:paraId="4461B3E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设施设备</w:t>
            </w:r>
          </w:p>
          <w:p w14:paraId="0C4910D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管养</w:t>
            </w:r>
          </w:p>
        </w:tc>
        <w:tc>
          <w:tcPr>
            <w:tcW w:w="5998" w:type="dxa"/>
            <w:vAlign w:val="center"/>
          </w:tcPr>
          <w:p w14:paraId="4A89FE9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主要设施设备日常完好率&gt;90%，汛期完好率&gt;98%，每下降1%，扣1分；</w:t>
            </w:r>
          </w:p>
        </w:tc>
        <w:tc>
          <w:tcPr>
            <w:tcW w:w="864" w:type="dxa"/>
            <w:vMerge w:val="restart"/>
            <w:vAlign w:val="center"/>
          </w:tcPr>
          <w:p w14:paraId="27413609">
            <w:pPr>
              <w:snapToGrid w:val="0"/>
              <w:spacing w:line="360" w:lineRule="auto"/>
              <w:rPr>
                <w:rFonts w:hint="eastAsia" w:ascii="宋体" w:hAnsi="宋体" w:eastAsia="宋体" w:cs="宋体"/>
                <w:color w:val="auto"/>
                <w:sz w:val="24"/>
                <w:szCs w:val="24"/>
                <w:highlight w:val="none"/>
              </w:rPr>
            </w:pPr>
          </w:p>
        </w:tc>
      </w:tr>
      <w:tr w14:paraId="6A9F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Merge w:val="continue"/>
            <w:vAlign w:val="center"/>
          </w:tcPr>
          <w:p w14:paraId="72D8FC19">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09B02D6">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944C76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E7D7C0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设施设备存在带病运行情况的，每次每处扣1分，存在较大安全隐患的，每次扣5分；</w:t>
            </w:r>
          </w:p>
        </w:tc>
        <w:tc>
          <w:tcPr>
            <w:tcW w:w="864" w:type="dxa"/>
            <w:vMerge w:val="continue"/>
            <w:vAlign w:val="center"/>
          </w:tcPr>
          <w:p w14:paraId="7D555364">
            <w:pPr>
              <w:snapToGrid w:val="0"/>
              <w:spacing w:line="360" w:lineRule="auto"/>
              <w:rPr>
                <w:rFonts w:hint="eastAsia" w:ascii="宋体" w:hAnsi="宋体" w:eastAsia="宋体" w:cs="宋体"/>
                <w:color w:val="auto"/>
                <w:sz w:val="24"/>
                <w:szCs w:val="24"/>
                <w:highlight w:val="none"/>
              </w:rPr>
            </w:pPr>
          </w:p>
        </w:tc>
      </w:tr>
      <w:tr w14:paraId="2F72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68" w:type="dxa"/>
            <w:vMerge w:val="continue"/>
            <w:vAlign w:val="center"/>
          </w:tcPr>
          <w:p w14:paraId="1AE1095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B50C0B0">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F7DF0ED">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DB8F87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因闸站设施设备问题造成配水防汛效率低下的，每次视情况扣2-5分；</w:t>
            </w:r>
          </w:p>
        </w:tc>
        <w:tc>
          <w:tcPr>
            <w:tcW w:w="864" w:type="dxa"/>
            <w:vMerge w:val="continue"/>
            <w:vAlign w:val="center"/>
          </w:tcPr>
          <w:p w14:paraId="76A78CE3">
            <w:pPr>
              <w:snapToGrid w:val="0"/>
              <w:spacing w:line="360" w:lineRule="auto"/>
              <w:rPr>
                <w:rFonts w:hint="eastAsia" w:ascii="宋体" w:hAnsi="宋体" w:eastAsia="宋体" w:cs="宋体"/>
                <w:color w:val="auto"/>
                <w:sz w:val="24"/>
                <w:szCs w:val="24"/>
                <w:highlight w:val="none"/>
              </w:rPr>
            </w:pPr>
          </w:p>
        </w:tc>
      </w:tr>
      <w:tr w14:paraId="0201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0D38C6F0">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07154E1">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7521E8F">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CAAB18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配水防汛设施设备缺失不能发挥闸站功能的，每次扣10分；</w:t>
            </w:r>
          </w:p>
        </w:tc>
        <w:tc>
          <w:tcPr>
            <w:tcW w:w="864" w:type="dxa"/>
            <w:vMerge w:val="continue"/>
            <w:vAlign w:val="center"/>
          </w:tcPr>
          <w:p w14:paraId="1EDE862C">
            <w:pPr>
              <w:snapToGrid w:val="0"/>
              <w:spacing w:line="360" w:lineRule="auto"/>
              <w:rPr>
                <w:rFonts w:hint="eastAsia" w:ascii="宋体" w:hAnsi="宋体" w:eastAsia="宋体" w:cs="宋体"/>
                <w:color w:val="auto"/>
                <w:sz w:val="24"/>
                <w:szCs w:val="24"/>
                <w:highlight w:val="none"/>
              </w:rPr>
            </w:pPr>
          </w:p>
        </w:tc>
      </w:tr>
      <w:tr w14:paraId="122D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8" w:type="dxa"/>
            <w:vMerge w:val="continue"/>
            <w:vAlign w:val="center"/>
          </w:tcPr>
          <w:p w14:paraId="091EFD5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80BE36B">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C478001">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5F47B9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闸阀维护不到位，未能及时调整闸门倾斜跑偏的每次扣2分；闸阀润滑不好的，每处扣1分；闸阀升度指示、限位装置不正确的，每处扣1分；</w:t>
            </w:r>
          </w:p>
        </w:tc>
        <w:tc>
          <w:tcPr>
            <w:tcW w:w="864" w:type="dxa"/>
            <w:vMerge w:val="continue"/>
            <w:vAlign w:val="center"/>
          </w:tcPr>
          <w:p w14:paraId="5EB3DEBD">
            <w:pPr>
              <w:snapToGrid w:val="0"/>
              <w:spacing w:line="360" w:lineRule="auto"/>
              <w:rPr>
                <w:rFonts w:hint="eastAsia" w:ascii="宋体" w:hAnsi="宋体" w:eastAsia="宋体" w:cs="宋体"/>
                <w:color w:val="auto"/>
                <w:sz w:val="24"/>
                <w:szCs w:val="24"/>
                <w:highlight w:val="none"/>
              </w:rPr>
            </w:pPr>
          </w:p>
        </w:tc>
      </w:tr>
      <w:tr w14:paraId="3F7B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8" w:type="dxa"/>
            <w:vMerge w:val="continue"/>
            <w:vAlign w:val="center"/>
          </w:tcPr>
          <w:p w14:paraId="7954FF12">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41CC319">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34CB921">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CAFDE7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钢丝绳、闸门螺杆、丝杆保养不到位，未及时上油或涂抹润滑油脂的，每次每处扣1分；</w:t>
            </w:r>
          </w:p>
        </w:tc>
        <w:tc>
          <w:tcPr>
            <w:tcW w:w="864" w:type="dxa"/>
            <w:vMerge w:val="continue"/>
            <w:vAlign w:val="center"/>
          </w:tcPr>
          <w:p w14:paraId="4EE8882C">
            <w:pPr>
              <w:snapToGrid w:val="0"/>
              <w:spacing w:line="360" w:lineRule="auto"/>
              <w:rPr>
                <w:rFonts w:hint="eastAsia" w:ascii="宋体" w:hAnsi="宋体" w:eastAsia="宋体" w:cs="宋体"/>
                <w:color w:val="auto"/>
                <w:sz w:val="24"/>
                <w:szCs w:val="24"/>
                <w:highlight w:val="none"/>
              </w:rPr>
            </w:pPr>
          </w:p>
        </w:tc>
      </w:tr>
      <w:tr w14:paraId="7D0D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2F055DE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545D8C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81D1739">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4C64AA8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建（构）筑物结构存在危险未能及时上报的，每处扣5分；</w:t>
            </w:r>
          </w:p>
        </w:tc>
        <w:tc>
          <w:tcPr>
            <w:tcW w:w="864" w:type="dxa"/>
            <w:vMerge w:val="continue"/>
            <w:vAlign w:val="center"/>
          </w:tcPr>
          <w:p w14:paraId="3C44FF2B">
            <w:pPr>
              <w:snapToGrid w:val="0"/>
              <w:spacing w:line="360" w:lineRule="auto"/>
              <w:rPr>
                <w:rFonts w:hint="eastAsia" w:ascii="宋体" w:hAnsi="宋体" w:eastAsia="宋体" w:cs="宋体"/>
                <w:color w:val="auto"/>
                <w:sz w:val="24"/>
                <w:szCs w:val="24"/>
                <w:highlight w:val="none"/>
              </w:rPr>
            </w:pPr>
          </w:p>
        </w:tc>
      </w:tr>
      <w:tr w14:paraId="5ADA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56BFA08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E180A33">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1BE4A7A">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3C5718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未及时清理栅前（闸前）垃圾的，每次扣1分；造成影响运行的，每次扣3分；</w:t>
            </w:r>
          </w:p>
        </w:tc>
        <w:tc>
          <w:tcPr>
            <w:tcW w:w="864" w:type="dxa"/>
            <w:vMerge w:val="continue"/>
            <w:vAlign w:val="center"/>
          </w:tcPr>
          <w:p w14:paraId="4168DE10">
            <w:pPr>
              <w:snapToGrid w:val="0"/>
              <w:spacing w:line="360" w:lineRule="auto"/>
              <w:rPr>
                <w:rFonts w:hint="eastAsia" w:ascii="宋体" w:hAnsi="宋体" w:eastAsia="宋体" w:cs="宋体"/>
                <w:color w:val="auto"/>
                <w:sz w:val="24"/>
                <w:szCs w:val="24"/>
                <w:highlight w:val="none"/>
              </w:rPr>
            </w:pPr>
          </w:p>
        </w:tc>
      </w:tr>
      <w:tr w14:paraId="2603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68" w:type="dxa"/>
            <w:vMerge w:val="continue"/>
            <w:vAlign w:val="center"/>
          </w:tcPr>
          <w:p w14:paraId="5291107E">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6127A6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8F6EE00">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4AE0C4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未能及时清除流道、泵池内垃圾的每次扣1分；</w:t>
            </w:r>
          </w:p>
        </w:tc>
        <w:tc>
          <w:tcPr>
            <w:tcW w:w="864" w:type="dxa"/>
            <w:vMerge w:val="continue"/>
            <w:vAlign w:val="center"/>
          </w:tcPr>
          <w:p w14:paraId="0B8D51A5">
            <w:pPr>
              <w:snapToGrid w:val="0"/>
              <w:spacing w:line="360" w:lineRule="auto"/>
              <w:rPr>
                <w:rFonts w:hint="eastAsia" w:ascii="宋体" w:hAnsi="宋体" w:eastAsia="宋体" w:cs="宋体"/>
                <w:color w:val="auto"/>
                <w:sz w:val="24"/>
                <w:szCs w:val="24"/>
                <w:highlight w:val="none"/>
              </w:rPr>
            </w:pPr>
          </w:p>
        </w:tc>
      </w:tr>
      <w:tr w14:paraId="0158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68" w:type="dxa"/>
            <w:vMerge w:val="continue"/>
            <w:vAlign w:val="center"/>
          </w:tcPr>
          <w:p w14:paraId="0AC95F4D">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0D4A35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DEFFF8D">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3ABBC6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遇特殊情况未及时上报闸站运行及有关情况的，每次扣2分；</w:t>
            </w:r>
          </w:p>
        </w:tc>
        <w:tc>
          <w:tcPr>
            <w:tcW w:w="864" w:type="dxa"/>
            <w:vMerge w:val="continue"/>
            <w:vAlign w:val="center"/>
          </w:tcPr>
          <w:p w14:paraId="1FA652B5">
            <w:pPr>
              <w:snapToGrid w:val="0"/>
              <w:spacing w:line="360" w:lineRule="auto"/>
              <w:rPr>
                <w:rFonts w:hint="eastAsia" w:ascii="宋体" w:hAnsi="宋体" w:eastAsia="宋体" w:cs="宋体"/>
                <w:color w:val="auto"/>
                <w:sz w:val="24"/>
                <w:szCs w:val="24"/>
                <w:highlight w:val="none"/>
              </w:rPr>
            </w:pPr>
          </w:p>
        </w:tc>
      </w:tr>
      <w:tr w14:paraId="39A4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68" w:type="dxa"/>
            <w:vMerge w:val="continue"/>
            <w:vAlign w:val="center"/>
          </w:tcPr>
          <w:p w14:paraId="386AFE1F">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8B31BA3">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820E714">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7818B7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其他管养不符合《杭州市城市河道闸站养护管理要求》规定的，酌情扣分；</w:t>
            </w:r>
          </w:p>
        </w:tc>
        <w:tc>
          <w:tcPr>
            <w:tcW w:w="864" w:type="dxa"/>
            <w:vMerge w:val="continue"/>
            <w:vAlign w:val="center"/>
          </w:tcPr>
          <w:p w14:paraId="41829DBB">
            <w:pPr>
              <w:snapToGrid w:val="0"/>
              <w:spacing w:line="360" w:lineRule="auto"/>
              <w:rPr>
                <w:rFonts w:hint="eastAsia" w:ascii="宋体" w:hAnsi="宋体" w:eastAsia="宋体" w:cs="宋体"/>
                <w:color w:val="auto"/>
                <w:sz w:val="24"/>
                <w:szCs w:val="24"/>
                <w:highlight w:val="none"/>
              </w:rPr>
            </w:pPr>
          </w:p>
        </w:tc>
      </w:tr>
      <w:tr w14:paraId="45C1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68" w:type="dxa"/>
            <w:vMerge w:val="continue"/>
            <w:vAlign w:val="center"/>
          </w:tcPr>
          <w:p w14:paraId="34C61A57">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114EB59">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7C36C5A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附属</w:t>
            </w:r>
          </w:p>
          <w:p w14:paraId="44A3B8D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设施设备</w:t>
            </w:r>
          </w:p>
          <w:p w14:paraId="754D4FB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管养</w:t>
            </w:r>
          </w:p>
        </w:tc>
        <w:tc>
          <w:tcPr>
            <w:tcW w:w="5998" w:type="dxa"/>
            <w:vAlign w:val="center"/>
          </w:tcPr>
          <w:p w14:paraId="066668E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站内绿化未及时修剪导致无序生长或杂草明显的，每处扣1分；</w:t>
            </w:r>
          </w:p>
        </w:tc>
        <w:tc>
          <w:tcPr>
            <w:tcW w:w="864" w:type="dxa"/>
            <w:vMerge w:val="restart"/>
            <w:vAlign w:val="center"/>
          </w:tcPr>
          <w:p w14:paraId="1F358C20">
            <w:pPr>
              <w:snapToGrid w:val="0"/>
              <w:spacing w:line="360" w:lineRule="auto"/>
              <w:rPr>
                <w:rFonts w:hint="eastAsia" w:ascii="宋体" w:hAnsi="宋体" w:eastAsia="宋体" w:cs="宋体"/>
                <w:color w:val="auto"/>
                <w:sz w:val="24"/>
                <w:szCs w:val="24"/>
                <w:highlight w:val="none"/>
              </w:rPr>
            </w:pPr>
          </w:p>
        </w:tc>
      </w:tr>
      <w:tr w14:paraId="7CCD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68" w:type="dxa"/>
            <w:vMerge w:val="continue"/>
            <w:vAlign w:val="center"/>
          </w:tcPr>
          <w:p w14:paraId="7D227E67">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86274D3">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8C01D72">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973B43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站内园路有破损、不平的，每处扣1分；</w:t>
            </w:r>
          </w:p>
        </w:tc>
        <w:tc>
          <w:tcPr>
            <w:tcW w:w="864" w:type="dxa"/>
            <w:vMerge w:val="continue"/>
            <w:vAlign w:val="center"/>
          </w:tcPr>
          <w:p w14:paraId="076B5668">
            <w:pPr>
              <w:snapToGrid w:val="0"/>
              <w:spacing w:line="360" w:lineRule="auto"/>
              <w:rPr>
                <w:rFonts w:hint="eastAsia" w:ascii="宋体" w:hAnsi="宋体" w:eastAsia="宋体" w:cs="宋体"/>
                <w:color w:val="auto"/>
                <w:sz w:val="24"/>
                <w:szCs w:val="24"/>
                <w:highlight w:val="none"/>
              </w:rPr>
            </w:pPr>
          </w:p>
        </w:tc>
      </w:tr>
      <w:tr w14:paraId="71EA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68" w:type="dxa"/>
            <w:vMerge w:val="continue"/>
            <w:vAlign w:val="center"/>
          </w:tcPr>
          <w:p w14:paraId="67010168">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1181DEA">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36A47B6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295FF4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站内照明设施设备损坏无法使用的，每处扣1分；</w:t>
            </w:r>
          </w:p>
        </w:tc>
        <w:tc>
          <w:tcPr>
            <w:tcW w:w="864" w:type="dxa"/>
            <w:vMerge w:val="continue"/>
            <w:vAlign w:val="center"/>
          </w:tcPr>
          <w:p w14:paraId="11D2B499">
            <w:pPr>
              <w:snapToGrid w:val="0"/>
              <w:spacing w:line="360" w:lineRule="auto"/>
              <w:rPr>
                <w:rFonts w:hint="eastAsia" w:ascii="宋体" w:hAnsi="宋体" w:eastAsia="宋体" w:cs="宋体"/>
                <w:color w:val="auto"/>
                <w:sz w:val="24"/>
                <w:szCs w:val="24"/>
                <w:highlight w:val="none"/>
              </w:rPr>
            </w:pPr>
          </w:p>
        </w:tc>
      </w:tr>
      <w:tr w14:paraId="1BB3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68" w:type="dxa"/>
            <w:vMerge w:val="continue"/>
            <w:vAlign w:val="center"/>
          </w:tcPr>
          <w:p w14:paraId="57C8FD49">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4317AFC">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CB0BB3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018484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站内水尺、警示牌、标识牌缺损或模糊不清，每次扣1分；</w:t>
            </w:r>
          </w:p>
        </w:tc>
        <w:tc>
          <w:tcPr>
            <w:tcW w:w="864" w:type="dxa"/>
            <w:vMerge w:val="continue"/>
            <w:vAlign w:val="center"/>
          </w:tcPr>
          <w:p w14:paraId="015C9DA8">
            <w:pPr>
              <w:snapToGrid w:val="0"/>
              <w:spacing w:line="360" w:lineRule="auto"/>
              <w:rPr>
                <w:rFonts w:hint="eastAsia" w:ascii="宋体" w:hAnsi="宋体" w:eastAsia="宋体" w:cs="宋体"/>
                <w:color w:val="auto"/>
                <w:sz w:val="24"/>
                <w:szCs w:val="24"/>
                <w:highlight w:val="none"/>
              </w:rPr>
            </w:pPr>
          </w:p>
        </w:tc>
      </w:tr>
      <w:tr w14:paraId="2AC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68" w:type="dxa"/>
            <w:vMerge w:val="continue"/>
            <w:vAlign w:val="center"/>
          </w:tcPr>
          <w:p w14:paraId="1CA26369">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E6B7F24">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45D177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CB0B47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站内栏杆、扶梯、门窗应牢固可靠，定时油漆，未达到要求的每处扣1分；存在安全隐患的每处扣5分；</w:t>
            </w:r>
          </w:p>
        </w:tc>
        <w:tc>
          <w:tcPr>
            <w:tcW w:w="864" w:type="dxa"/>
            <w:vMerge w:val="continue"/>
            <w:vAlign w:val="center"/>
          </w:tcPr>
          <w:p w14:paraId="11B1928F">
            <w:pPr>
              <w:snapToGrid w:val="0"/>
              <w:spacing w:line="360" w:lineRule="auto"/>
              <w:rPr>
                <w:rFonts w:hint="eastAsia" w:ascii="宋体" w:hAnsi="宋体" w:eastAsia="宋体" w:cs="宋体"/>
                <w:color w:val="auto"/>
                <w:sz w:val="24"/>
                <w:szCs w:val="24"/>
                <w:highlight w:val="none"/>
              </w:rPr>
            </w:pPr>
          </w:p>
        </w:tc>
      </w:tr>
      <w:tr w14:paraId="5C6E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8" w:type="dxa"/>
            <w:vMerge w:val="continue"/>
            <w:vAlign w:val="center"/>
          </w:tcPr>
          <w:p w14:paraId="1559CB9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F1A105A">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94625C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A396B7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站内工作桥基础牢固可靠，桥面无坑塘、拥包、开裂，油漆周期每年至少一次，发现问题每处扣1分；</w:t>
            </w:r>
          </w:p>
        </w:tc>
        <w:tc>
          <w:tcPr>
            <w:tcW w:w="864" w:type="dxa"/>
            <w:vMerge w:val="continue"/>
            <w:vAlign w:val="center"/>
          </w:tcPr>
          <w:p w14:paraId="49941074">
            <w:pPr>
              <w:snapToGrid w:val="0"/>
              <w:spacing w:line="360" w:lineRule="auto"/>
              <w:rPr>
                <w:rFonts w:hint="eastAsia" w:ascii="宋体" w:hAnsi="宋体" w:eastAsia="宋体" w:cs="宋体"/>
                <w:color w:val="auto"/>
                <w:sz w:val="24"/>
                <w:szCs w:val="24"/>
                <w:highlight w:val="none"/>
              </w:rPr>
            </w:pPr>
          </w:p>
        </w:tc>
      </w:tr>
      <w:tr w14:paraId="7C94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568" w:type="dxa"/>
            <w:vMerge w:val="continue"/>
            <w:vAlign w:val="center"/>
          </w:tcPr>
          <w:p w14:paraId="2657118B">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6AC414E">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13B1394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仪器仪表</w:t>
            </w:r>
          </w:p>
          <w:p w14:paraId="0D4A37E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传输控制</w:t>
            </w:r>
          </w:p>
        </w:tc>
        <w:tc>
          <w:tcPr>
            <w:tcW w:w="5998" w:type="dxa"/>
            <w:vAlign w:val="center"/>
          </w:tcPr>
          <w:p w14:paraId="6DD7C47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水位计、闸门开度、水泵启闭电脑显示信息错误、不准确的，每次每处扣1分；</w:t>
            </w:r>
          </w:p>
        </w:tc>
        <w:tc>
          <w:tcPr>
            <w:tcW w:w="864" w:type="dxa"/>
            <w:vMerge w:val="restart"/>
            <w:vAlign w:val="center"/>
          </w:tcPr>
          <w:p w14:paraId="5694EBBF">
            <w:pPr>
              <w:snapToGrid w:val="0"/>
              <w:spacing w:line="360" w:lineRule="auto"/>
              <w:rPr>
                <w:rFonts w:hint="eastAsia" w:ascii="宋体" w:hAnsi="宋体" w:eastAsia="宋体" w:cs="宋体"/>
                <w:color w:val="auto"/>
                <w:sz w:val="24"/>
                <w:szCs w:val="24"/>
                <w:highlight w:val="none"/>
              </w:rPr>
            </w:pPr>
          </w:p>
        </w:tc>
      </w:tr>
      <w:tr w14:paraId="0A4C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568" w:type="dxa"/>
            <w:vMerge w:val="continue"/>
            <w:vAlign w:val="center"/>
          </w:tcPr>
          <w:p w14:paraId="3F11F90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03301703">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CDA8085">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C1703E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视频探头图像显示模糊不清、无信号的，每处扣0.5—1分；电脑云台无法操控视频的，每次扣1分；</w:t>
            </w:r>
          </w:p>
        </w:tc>
        <w:tc>
          <w:tcPr>
            <w:tcW w:w="864" w:type="dxa"/>
            <w:vMerge w:val="continue"/>
            <w:vAlign w:val="center"/>
          </w:tcPr>
          <w:p w14:paraId="2F13D81A">
            <w:pPr>
              <w:snapToGrid w:val="0"/>
              <w:spacing w:line="360" w:lineRule="auto"/>
              <w:rPr>
                <w:rFonts w:hint="eastAsia" w:ascii="宋体" w:hAnsi="宋体" w:eastAsia="宋体" w:cs="宋体"/>
                <w:color w:val="auto"/>
                <w:sz w:val="24"/>
                <w:szCs w:val="24"/>
                <w:highlight w:val="none"/>
              </w:rPr>
            </w:pPr>
          </w:p>
        </w:tc>
      </w:tr>
      <w:tr w14:paraId="5E85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68" w:type="dxa"/>
            <w:vMerge w:val="continue"/>
            <w:vAlign w:val="center"/>
          </w:tcPr>
          <w:p w14:paraId="76BEACAF">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32CFBAC">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3731369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D4A681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电脑云台无法控制闸站启闭、过闸的，每次扣2分；</w:t>
            </w:r>
          </w:p>
        </w:tc>
        <w:tc>
          <w:tcPr>
            <w:tcW w:w="864" w:type="dxa"/>
            <w:vMerge w:val="continue"/>
            <w:vAlign w:val="center"/>
          </w:tcPr>
          <w:p w14:paraId="0BEC5EBE">
            <w:pPr>
              <w:snapToGrid w:val="0"/>
              <w:spacing w:line="360" w:lineRule="auto"/>
              <w:rPr>
                <w:rFonts w:hint="eastAsia" w:ascii="宋体" w:hAnsi="宋体" w:eastAsia="宋体" w:cs="宋体"/>
                <w:color w:val="auto"/>
                <w:sz w:val="24"/>
                <w:szCs w:val="24"/>
                <w:highlight w:val="none"/>
              </w:rPr>
            </w:pPr>
          </w:p>
        </w:tc>
      </w:tr>
      <w:tr w14:paraId="60DD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68" w:type="dxa"/>
            <w:vMerge w:val="continue"/>
            <w:vAlign w:val="center"/>
          </w:tcPr>
          <w:p w14:paraId="4220A7D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096A681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1163BFC">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0976F0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控制柜信号显示异常的，每次每处扣1分；</w:t>
            </w:r>
          </w:p>
        </w:tc>
        <w:tc>
          <w:tcPr>
            <w:tcW w:w="864" w:type="dxa"/>
            <w:vMerge w:val="continue"/>
            <w:vAlign w:val="center"/>
          </w:tcPr>
          <w:p w14:paraId="61DC5D23">
            <w:pPr>
              <w:snapToGrid w:val="0"/>
              <w:spacing w:line="360" w:lineRule="auto"/>
              <w:rPr>
                <w:rFonts w:hint="eastAsia" w:ascii="宋体" w:hAnsi="宋体" w:eastAsia="宋体" w:cs="宋体"/>
                <w:color w:val="auto"/>
                <w:sz w:val="24"/>
                <w:szCs w:val="24"/>
                <w:highlight w:val="none"/>
              </w:rPr>
            </w:pPr>
          </w:p>
        </w:tc>
      </w:tr>
      <w:tr w14:paraId="2FD7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8" w:type="dxa"/>
            <w:vMerge w:val="continue"/>
            <w:vAlign w:val="center"/>
          </w:tcPr>
          <w:p w14:paraId="0A053947">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BF0E0FB">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D96CBAA">
            <w:pPr>
              <w:snapToGrid w:val="0"/>
              <w:spacing w:line="360" w:lineRule="auto"/>
              <w:rPr>
                <w:rFonts w:hint="eastAsia" w:ascii="宋体" w:hAnsi="宋体" w:eastAsia="宋体" w:cs="宋体"/>
                <w:color w:val="auto"/>
                <w:sz w:val="24"/>
                <w:szCs w:val="24"/>
                <w:highlight w:val="none"/>
              </w:rPr>
            </w:pPr>
          </w:p>
        </w:tc>
        <w:tc>
          <w:tcPr>
            <w:tcW w:w="5998" w:type="dxa"/>
            <w:tcBorders>
              <w:bottom w:val="single" w:color="auto" w:sz="4" w:space="0"/>
            </w:tcBorders>
            <w:vAlign w:val="center"/>
          </w:tcPr>
          <w:p w14:paraId="57E2489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网络带宽不符合要求的，每次扣1分；</w:t>
            </w:r>
          </w:p>
        </w:tc>
        <w:tc>
          <w:tcPr>
            <w:tcW w:w="864" w:type="dxa"/>
            <w:vMerge w:val="continue"/>
            <w:vAlign w:val="center"/>
          </w:tcPr>
          <w:p w14:paraId="34A96315">
            <w:pPr>
              <w:snapToGrid w:val="0"/>
              <w:spacing w:line="360" w:lineRule="auto"/>
              <w:rPr>
                <w:rFonts w:hint="eastAsia" w:ascii="宋体" w:hAnsi="宋体" w:eastAsia="宋体" w:cs="宋体"/>
                <w:color w:val="auto"/>
                <w:sz w:val="24"/>
                <w:szCs w:val="24"/>
                <w:highlight w:val="none"/>
              </w:rPr>
            </w:pPr>
          </w:p>
        </w:tc>
      </w:tr>
      <w:tr w14:paraId="626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2AA7419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98F707B">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D56D26A">
            <w:pPr>
              <w:snapToGrid w:val="0"/>
              <w:spacing w:line="360" w:lineRule="auto"/>
              <w:rPr>
                <w:rFonts w:hint="eastAsia" w:ascii="宋体" w:hAnsi="宋体" w:eastAsia="宋体" w:cs="宋体"/>
                <w:color w:val="auto"/>
                <w:sz w:val="24"/>
                <w:szCs w:val="24"/>
                <w:highlight w:val="none"/>
              </w:rPr>
            </w:pPr>
          </w:p>
        </w:tc>
        <w:tc>
          <w:tcPr>
            <w:tcW w:w="5998" w:type="dxa"/>
            <w:tcBorders>
              <w:top w:val="single" w:color="auto" w:sz="4" w:space="0"/>
            </w:tcBorders>
            <w:vAlign w:val="center"/>
          </w:tcPr>
          <w:p w14:paraId="2A44FAF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信号传输异常的，每次扣1分；</w:t>
            </w:r>
          </w:p>
        </w:tc>
        <w:tc>
          <w:tcPr>
            <w:tcW w:w="864" w:type="dxa"/>
            <w:vMerge w:val="continue"/>
            <w:vAlign w:val="center"/>
          </w:tcPr>
          <w:p w14:paraId="05517D71">
            <w:pPr>
              <w:snapToGrid w:val="0"/>
              <w:spacing w:line="360" w:lineRule="auto"/>
              <w:rPr>
                <w:rFonts w:hint="eastAsia" w:ascii="宋体" w:hAnsi="宋体" w:eastAsia="宋体" w:cs="宋体"/>
                <w:color w:val="auto"/>
                <w:sz w:val="24"/>
                <w:szCs w:val="24"/>
                <w:highlight w:val="none"/>
              </w:rPr>
            </w:pPr>
          </w:p>
        </w:tc>
      </w:tr>
      <w:tr w14:paraId="6E5E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68" w:type="dxa"/>
            <w:vMerge w:val="continue"/>
            <w:vAlign w:val="center"/>
          </w:tcPr>
          <w:p w14:paraId="384BBE02">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18E7DB8">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7A86F67">
            <w:pPr>
              <w:snapToGrid w:val="0"/>
              <w:spacing w:line="360" w:lineRule="auto"/>
              <w:rPr>
                <w:rFonts w:hint="eastAsia" w:ascii="宋体" w:hAnsi="宋体" w:eastAsia="宋体" w:cs="宋体"/>
                <w:color w:val="auto"/>
                <w:sz w:val="24"/>
                <w:szCs w:val="24"/>
                <w:highlight w:val="none"/>
              </w:rPr>
            </w:pPr>
          </w:p>
        </w:tc>
        <w:tc>
          <w:tcPr>
            <w:tcW w:w="5998" w:type="dxa"/>
            <w:tcBorders>
              <w:top w:val="single" w:color="auto" w:sz="4" w:space="0"/>
            </w:tcBorders>
            <w:vAlign w:val="center"/>
          </w:tcPr>
          <w:p w14:paraId="0CCD1B9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未按要求将设备信号接入智慧城管应急系统或中心其它系统的，每次扣1分；</w:t>
            </w:r>
          </w:p>
        </w:tc>
        <w:tc>
          <w:tcPr>
            <w:tcW w:w="864" w:type="dxa"/>
            <w:vMerge w:val="continue"/>
            <w:vAlign w:val="center"/>
          </w:tcPr>
          <w:p w14:paraId="20E4291D">
            <w:pPr>
              <w:snapToGrid w:val="0"/>
              <w:spacing w:line="360" w:lineRule="auto"/>
              <w:rPr>
                <w:rFonts w:hint="eastAsia" w:ascii="宋体" w:hAnsi="宋体" w:eastAsia="宋体" w:cs="宋体"/>
                <w:color w:val="auto"/>
                <w:sz w:val="24"/>
                <w:szCs w:val="24"/>
                <w:highlight w:val="none"/>
              </w:rPr>
            </w:pPr>
          </w:p>
        </w:tc>
      </w:tr>
      <w:tr w14:paraId="1FD1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2255136E">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98B4A3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41C3D4A">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33BEF2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因设备老化问题无法修复且没有及时更换的，每次扣1分；</w:t>
            </w:r>
          </w:p>
        </w:tc>
        <w:tc>
          <w:tcPr>
            <w:tcW w:w="864" w:type="dxa"/>
            <w:vMerge w:val="continue"/>
            <w:vAlign w:val="center"/>
          </w:tcPr>
          <w:p w14:paraId="4E1C14E3">
            <w:pPr>
              <w:snapToGrid w:val="0"/>
              <w:spacing w:line="360" w:lineRule="auto"/>
              <w:rPr>
                <w:rFonts w:hint="eastAsia" w:ascii="宋体" w:hAnsi="宋体" w:eastAsia="宋体" w:cs="宋体"/>
                <w:color w:val="auto"/>
                <w:sz w:val="24"/>
                <w:szCs w:val="24"/>
                <w:highlight w:val="none"/>
              </w:rPr>
            </w:pPr>
          </w:p>
        </w:tc>
      </w:tr>
      <w:tr w14:paraId="15C8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68" w:type="dxa"/>
            <w:vMerge w:val="continue"/>
            <w:vAlign w:val="center"/>
          </w:tcPr>
          <w:p w14:paraId="51CE7B9E">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69FB72F">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4DCDA81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w:t>
            </w:r>
          </w:p>
          <w:p w14:paraId="662817B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处置及时</w:t>
            </w:r>
          </w:p>
        </w:tc>
        <w:tc>
          <w:tcPr>
            <w:tcW w:w="5998" w:type="dxa"/>
            <w:vAlign w:val="center"/>
          </w:tcPr>
          <w:p w14:paraId="6C4E391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消防不合规定的，每处扣1分；</w:t>
            </w:r>
          </w:p>
        </w:tc>
        <w:tc>
          <w:tcPr>
            <w:tcW w:w="864" w:type="dxa"/>
            <w:vMerge w:val="restart"/>
            <w:vAlign w:val="center"/>
          </w:tcPr>
          <w:p w14:paraId="5F332CEB">
            <w:pPr>
              <w:snapToGrid w:val="0"/>
              <w:spacing w:line="360" w:lineRule="auto"/>
              <w:rPr>
                <w:rFonts w:hint="eastAsia" w:ascii="宋体" w:hAnsi="宋体" w:eastAsia="宋体" w:cs="宋体"/>
                <w:color w:val="auto"/>
                <w:sz w:val="24"/>
                <w:szCs w:val="24"/>
                <w:highlight w:val="none"/>
              </w:rPr>
            </w:pPr>
          </w:p>
        </w:tc>
      </w:tr>
      <w:tr w14:paraId="4646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68" w:type="dxa"/>
            <w:vMerge w:val="continue"/>
            <w:vAlign w:val="center"/>
          </w:tcPr>
          <w:p w14:paraId="360E94D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C5DA800">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3498A542">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5DD7B1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安全隐患未消除的，每处扣2分；</w:t>
            </w:r>
          </w:p>
        </w:tc>
        <w:tc>
          <w:tcPr>
            <w:tcW w:w="864" w:type="dxa"/>
            <w:vMerge w:val="continue"/>
            <w:vAlign w:val="center"/>
          </w:tcPr>
          <w:p w14:paraId="77608FEE">
            <w:pPr>
              <w:snapToGrid w:val="0"/>
              <w:spacing w:line="360" w:lineRule="auto"/>
              <w:rPr>
                <w:rFonts w:hint="eastAsia" w:ascii="宋体" w:hAnsi="宋体" w:eastAsia="宋体" w:cs="宋体"/>
                <w:color w:val="auto"/>
                <w:sz w:val="24"/>
                <w:szCs w:val="24"/>
                <w:highlight w:val="none"/>
              </w:rPr>
            </w:pPr>
          </w:p>
        </w:tc>
      </w:tr>
      <w:tr w14:paraId="3200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568" w:type="dxa"/>
            <w:vMerge w:val="continue"/>
            <w:vAlign w:val="center"/>
          </w:tcPr>
          <w:p w14:paraId="68B1712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8A976A6">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0069CC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8BBA9A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操作不当造成设备故障的，每次扣5分；</w:t>
            </w:r>
          </w:p>
        </w:tc>
        <w:tc>
          <w:tcPr>
            <w:tcW w:w="864" w:type="dxa"/>
            <w:vMerge w:val="continue"/>
            <w:vAlign w:val="center"/>
          </w:tcPr>
          <w:p w14:paraId="18BDFC9A">
            <w:pPr>
              <w:snapToGrid w:val="0"/>
              <w:spacing w:line="360" w:lineRule="auto"/>
              <w:rPr>
                <w:rFonts w:hint="eastAsia" w:ascii="宋体" w:hAnsi="宋体" w:eastAsia="宋体" w:cs="宋体"/>
                <w:color w:val="auto"/>
                <w:sz w:val="24"/>
                <w:szCs w:val="24"/>
                <w:highlight w:val="none"/>
              </w:rPr>
            </w:pPr>
          </w:p>
        </w:tc>
      </w:tr>
      <w:tr w14:paraId="58C6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568" w:type="dxa"/>
            <w:vMerge w:val="continue"/>
            <w:vAlign w:val="center"/>
          </w:tcPr>
          <w:p w14:paraId="2693DC04">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09B51F6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5C9EB91">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0334FE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船只未做到安全、有序通过船闸的，每次扣2分，指挥失当的，每次扣5分，过闸期间造成设施设备损坏的，每次视情况扣2—10分；</w:t>
            </w:r>
          </w:p>
        </w:tc>
        <w:tc>
          <w:tcPr>
            <w:tcW w:w="864" w:type="dxa"/>
            <w:vMerge w:val="continue"/>
            <w:vAlign w:val="center"/>
          </w:tcPr>
          <w:p w14:paraId="74F87592">
            <w:pPr>
              <w:snapToGrid w:val="0"/>
              <w:spacing w:line="360" w:lineRule="auto"/>
              <w:rPr>
                <w:rFonts w:hint="eastAsia" w:ascii="宋体" w:hAnsi="宋体" w:eastAsia="宋体" w:cs="宋体"/>
                <w:color w:val="auto"/>
                <w:sz w:val="24"/>
                <w:szCs w:val="24"/>
                <w:highlight w:val="none"/>
              </w:rPr>
            </w:pPr>
          </w:p>
        </w:tc>
      </w:tr>
      <w:tr w14:paraId="6E9A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68" w:type="dxa"/>
            <w:vMerge w:val="continue"/>
            <w:vAlign w:val="center"/>
          </w:tcPr>
          <w:p w14:paraId="64C79201">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ED045D1">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CC58D79">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BB6C22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未经许可有外接电、外来物资设备临时堆放现象的，每次扣10分；</w:t>
            </w:r>
          </w:p>
        </w:tc>
        <w:tc>
          <w:tcPr>
            <w:tcW w:w="864" w:type="dxa"/>
            <w:vMerge w:val="continue"/>
            <w:vAlign w:val="center"/>
          </w:tcPr>
          <w:p w14:paraId="46DCF2FC">
            <w:pPr>
              <w:snapToGrid w:val="0"/>
              <w:spacing w:line="360" w:lineRule="auto"/>
              <w:rPr>
                <w:rFonts w:hint="eastAsia" w:ascii="宋体" w:hAnsi="宋体" w:eastAsia="宋体" w:cs="宋体"/>
                <w:color w:val="auto"/>
                <w:sz w:val="24"/>
                <w:szCs w:val="24"/>
                <w:highlight w:val="none"/>
              </w:rPr>
            </w:pPr>
          </w:p>
        </w:tc>
      </w:tr>
      <w:tr w14:paraId="05DD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68" w:type="dxa"/>
            <w:vMerge w:val="continue"/>
            <w:vAlign w:val="center"/>
          </w:tcPr>
          <w:p w14:paraId="16BA2B6F">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AB6F942">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70ECA83D">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926B84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有非闸站设施设备乱置于闸站范围内影响日常运行的，每次扣2分；</w:t>
            </w:r>
          </w:p>
        </w:tc>
        <w:tc>
          <w:tcPr>
            <w:tcW w:w="864" w:type="dxa"/>
            <w:vMerge w:val="continue"/>
            <w:vAlign w:val="center"/>
          </w:tcPr>
          <w:p w14:paraId="658AF71A">
            <w:pPr>
              <w:snapToGrid w:val="0"/>
              <w:spacing w:line="360" w:lineRule="auto"/>
              <w:rPr>
                <w:rFonts w:hint="eastAsia" w:ascii="宋体" w:hAnsi="宋体" w:eastAsia="宋体" w:cs="宋体"/>
                <w:color w:val="auto"/>
                <w:sz w:val="24"/>
                <w:szCs w:val="24"/>
                <w:highlight w:val="none"/>
              </w:rPr>
            </w:pPr>
          </w:p>
        </w:tc>
      </w:tr>
      <w:tr w14:paraId="2CD4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68" w:type="dxa"/>
            <w:vMerge w:val="continue"/>
            <w:vAlign w:val="center"/>
          </w:tcPr>
          <w:p w14:paraId="13E5030F">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48CD1A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7BE25A9">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2CBD33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故障未及时上报的，每处扣10分；</w:t>
            </w:r>
          </w:p>
        </w:tc>
        <w:tc>
          <w:tcPr>
            <w:tcW w:w="864" w:type="dxa"/>
            <w:vMerge w:val="continue"/>
            <w:vAlign w:val="center"/>
          </w:tcPr>
          <w:p w14:paraId="0D208896">
            <w:pPr>
              <w:snapToGrid w:val="0"/>
              <w:spacing w:line="360" w:lineRule="auto"/>
              <w:rPr>
                <w:rFonts w:hint="eastAsia" w:ascii="宋体" w:hAnsi="宋体" w:eastAsia="宋体" w:cs="宋体"/>
                <w:color w:val="auto"/>
                <w:sz w:val="24"/>
                <w:szCs w:val="24"/>
                <w:highlight w:val="none"/>
              </w:rPr>
            </w:pPr>
          </w:p>
        </w:tc>
      </w:tr>
      <w:tr w14:paraId="5445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8" w:type="dxa"/>
            <w:vMerge w:val="continue"/>
            <w:vAlign w:val="center"/>
          </w:tcPr>
          <w:p w14:paraId="5EE3FB8E">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BC7C184">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5C6D840">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9C8040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故障未在3天内（汛期1天内）抢修完成的，每超一天扣1分；</w:t>
            </w:r>
          </w:p>
        </w:tc>
        <w:tc>
          <w:tcPr>
            <w:tcW w:w="864" w:type="dxa"/>
            <w:vMerge w:val="continue"/>
            <w:vAlign w:val="center"/>
          </w:tcPr>
          <w:p w14:paraId="45C23B4F">
            <w:pPr>
              <w:snapToGrid w:val="0"/>
              <w:spacing w:line="360" w:lineRule="auto"/>
              <w:rPr>
                <w:rFonts w:hint="eastAsia" w:ascii="宋体" w:hAnsi="宋体" w:eastAsia="宋体" w:cs="宋体"/>
                <w:color w:val="auto"/>
                <w:sz w:val="24"/>
                <w:szCs w:val="24"/>
                <w:highlight w:val="none"/>
              </w:rPr>
            </w:pPr>
          </w:p>
        </w:tc>
      </w:tr>
      <w:tr w14:paraId="6C5C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68" w:type="dxa"/>
            <w:vMerge w:val="continue"/>
            <w:vAlign w:val="center"/>
          </w:tcPr>
          <w:p w14:paraId="6B94714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2163DBB">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873C36D">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8C885A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应急状态下重点闸站出现故障的，视情况扣10-50分；</w:t>
            </w:r>
          </w:p>
        </w:tc>
        <w:tc>
          <w:tcPr>
            <w:tcW w:w="864" w:type="dxa"/>
            <w:vMerge w:val="continue"/>
            <w:vAlign w:val="center"/>
          </w:tcPr>
          <w:p w14:paraId="550289A8">
            <w:pPr>
              <w:snapToGrid w:val="0"/>
              <w:spacing w:line="360" w:lineRule="auto"/>
              <w:rPr>
                <w:rFonts w:hint="eastAsia" w:ascii="宋体" w:hAnsi="宋体" w:eastAsia="宋体" w:cs="宋体"/>
                <w:color w:val="auto"/>
                <w:sz w:val="24"/>
                <w:szCs w:val="24"/>
                <w:highlight w:val="none"/>
              </w:rPr>
            </w:pPr>
          </w:p>
        </w:tc>
      </w:tr>
      <w:tr w14:paraId="3FFA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68" w:type="dxa"/>
            <w:vMerge w:val="continue"/>
            <w:vAlign w:val="center"/>
          </w:tcPr>
          <w:p w14:paraId="7E2527F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72A81E4">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825FE1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31E42E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管养人员对所辖闸站设施设备不熟悉、不会操作设备等问题的，每人每次扣5分；</w:t>
            </w:r>
          </w:p>
        </w:tc>
        <w:tc>
          <w:tcPr>
            <w:tcW w:w="864" w:type="dxa"/>
            <w:vMerge w:val="continue"/>
            <w:vAlign w:val="center"/>
          </w:tcPr>
          <w:p w14:paraId="6061A14F">
            <w:pPr>
              <w:snapToGrid w:val="0"/>
              <w:spacing w:line="360" w:lineRule="auto"/>
              <w:rPr>
                <w:rFonts w:hint="eastAsia" w:ascii="宋体" w:hAnsi="宋体" w:eastAsia="宋体" w:cs="宋体"/>
                <w:color w:val="auto"/>
                <w:sz w:val="24"/>
                <w:szCs w:val="24"/>
                <w:highlight w:val="none"/>
              </w:rPr>
            </w:pPr>
          </w:p>
        </w:tc>
      </w:tr>
      <w:tr w14:paraId="767B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68" w:type="dxa"/>
            <w:vMerge w:val="continue"/>
            <w:vAlign w:val="center"/>
          </w:tcPr>
          <w:p w14:paraId="5F6BF5D7">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4356AE7">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AFC9C33">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903843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操作不当造成安全事故的，视情况扣10-50分；</w:t>
            </w:r>
          </w:p>
        </w:tc>
        <w:tc>
          <w:tcPr>
            <w:tcW w:w="864" w:type="dxa"/>
            <w:vMerge w:val="continue"/>
            <w:vAlign w:val="center"/>
          </w:tcPr>
          <w:p w14:paraId="5AB7BB48">
            <w:pPr>
              <w:snapToGrid w:val="0"/>
              <w:spacing w:line="360" w:lineRule="auto"/>
              <w:rPr>
                <w:rFonts w:hint="eastAsia" w:ascii="宋体" w:hAnsi="宋体" w:eastAsia="宋体" w:cs="宋体"/>
                <w:color w:val="auto"/>
                <w:sz w:val="24"/>
                <w:szCs w:val="24"/>
                <w:highlight w:val="none"/>
              </w:rPr>
            </w:pPr>
          </w:p>
        </w:tc>
      </w:tr>
      <w:tr w14:paraId="5428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68" w:type="dxa"/>
            <w:vMerge w:val="continue"/>
            <w:vAlign w:val="center"/>
          </w:tcPr>
          <w:p w14:paraId="1FA6B25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DCFB028">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0ED4763">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0D50D66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操作不当造成人员伤亡或造成重大经济损失的，当月0分；</w:t>
            </w:r>
          </w:p>
        </w:tc>
        <w:tc>
          <w:tcPr>
            <w:tcW w:w="864" w:type="dxa"/>
            <w:vMerge w:val="continue"/>
            <w:vAlign w:val="center"/>
          </w:tcPr>
          <w:p w14:paraId="3C9246F6">
            <w:pPr>
              <w:snapToGrid w:val="0"/>
              <w:spacing w:line="360" w:lineRule="auto"/>
              <w:rPr>
                <w:rFonts w:hint="eastAsia" w:ascii="宋体" w:hAnsi="宋体" w:eastAsia="宋体" w:cs="宋体"/>
                <w:color w:val="auto"/>
                <w:sz w:val="24"/>
                <w:szCs w:val="24"/>
                <w:highlight w:val="none"/>
              </w:rPr>
            </w:pPr>
          </w:p>
        </w:tc>
      </w:tr>
      <w:tr w14:paraId="24633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97" w:hRule="atLeast"/>
          <w:jc w:val="center"/>
        </w:trPr>
        <w:tc>
          <w:tcPr>
            <w:tcW w:w="568" w:type="dxa"/>
            <w:vMerge w:val="restart"/>
            <w:vAlign w:val="center"/>
          </w:tcPr>
          <w:p w14:paraId="67249E9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06" w:type="dxa"/>
            <w:vMerge w:val="restart"/>
            <w:vAlign w:val="center"/>
          </w:tcPr>
          <w:p w14:paraId="3D7811F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p w14:paraId="36AC465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tc>
        <w:tc>
          <w:tcPr>
            <w:tcW w:w="1276" w:type="dxa"/>
            <w:vAlign w:val="center"/>
          </w:tcPr>
          <w:p w14:paraId="335D848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制度建设</w:t>
            </w:r>
          </w:p>
        </w:tc>
        <w:tc>
          <w:tcPr>
            <w:tcW w:w="5998" w:type="dxa"/>
            <w:vAlign w:val="center"/>
          </w:tcPr>
          <w:p w14:paraId="491202A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项目专人负责，建立项目管理及考核制度，未做到的扣5分；</w:t>
            </w:r>
          </w:p>
        </w:tc>
        <w:tc>
          <w:tcPr>
            <w:tcW w:w="864" w:type="dxa"/>
            <w:vMerge w:val="restart"/>
            <w:vAlign w:val="center"/>
          </w:tcPr>
          <w:p w14:paraId="3E671302">
            <w:pPr>
              <w:snapToGrid w:val="0"/>
              <w:spacing w:line="360" w:lineRule="auto"/>
              <w:rPr>
                <w:rFonts w:hint="eastAsia" w:ascii="宋体" w:hAnsi="宋体" w:eastAsia="宋体" w:cs="宋体"/>
                <w:color w:val="auto"/>
                <w:sz w:val="24"/>
                <w:szCs w:val="24"/>
                <w:highlight w:val="none"/>
              </w:rPr>
            </w:pPr>
          </w:p>
        </w:tc>
      </w:tr>
      <w:tr w14:paraId="63E05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4" w:hRule="atLeast"/>
          <w:jc w:val="center"/>
        </w:trPr>
        <w:tc>
          <w:tcPr>
            <w:tcW w:w="568" w:type="dxa"/>
            <w:vMerge w:val="continue"/>
            <w:vAlign w:val="center"/>
          </w:tcPr>
          <w:p w14:paraId="2B785CC7">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28EE4D2">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5CBC3B9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进度管理</w:t>
            </w:r>
          </w:p>
        </w:tc>
        <w:tc>
          <w:tcPr>
            <w:tcW w:w="5998" w:type="dxa"/>
            <w:vAlign w:val="center"/>
          </w:tcPr>
          <w:p w14:paraId="0E4B99C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严格按上报的进度计划或经同意认可的修改进度计划实施项目，项目实施各阶段进度未按计划要求推进的，每个项目当月扣1分，次月还未完成的加倍扣分；</w:t>
            </w:r>
          </w:p>
        </w:tc>
        <w:tc>
          <w:tcPr>
            <w:tcW w:w="864" w:type="dxa"/>
            <w:vMerge w:val="continue"/>
            <w:vAlign w:val="center"/>
          </w:tcPr>
          <w:p w14:paraId="0CCE199B">
            <w:pPr>
              <w:snapToGrid w:val="0"/>
              <w:spacing w:line="360" w:lineRule="auto"/>
              <w:rPr>
                <w:rFonts w:hint="eastAsia" w:ascii="宋体" w:hAnsi="宋体" w:eastAsia="宋体" w:cs="宋体"/>
                <w:color w:val="auto"/>
                <w:sz w:val="24"/>
                <w:szCs w:val="24"/>
                <w:highlight w:val="none"/>
              </w:rPr>
            </w:pPr>
          </w:p>
        </w:tc>
      </w:tr>
      <w:tr w14:paraId="3FCA0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4" w:hRule="atLeast"/>
          <w:jc w:val="center"/>
        </w:trPr>
        <w:tc>
          <w:tcPr>
            <w:tcW w:w="568" w:type="dxa"/>
            <w:vMerge w:val="continue"/>
            <w:vAlign w:val="center"/>
          </w:tcPr>
          <w:p w14:paraId="0C6730C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67324DD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EC3E72A">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233D2C7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完工后一个月内组织项目验收，未完成的每个项目当月扣1分，次月还未完成的加倍扣分；</w:t>
            </w:r>
          </w:p>
        </w:tc>
        <w:tc>
          <w:tcPr>
            <w:tcW w:w="864" w:type="dxa"/>
            <w:vMerge w:val="continue"/>
            <w:vAlign w:val="center"/>
          </w:tcPr>
          <w:p w14:paraId="4A6AAC00">
            <w:pPr>
              <w:snapToGrid w:val="0"/>
              <w:spacing w:line="360" w:lineRule="auto"/>
              <w:rPr>
                <w:rFonts w:hint="eastAsia" w:ascii="宋体" w:hAnsi="宋体" w:eastAsia="宋体" w:cs="宋体"/>
                <w:color w:val="auto"/>
                <w:sz w:val="24"/>
                <w:szCs w:val="24"/>
                <w:highlight w:val="none"/>
              </w:rPr>
            </w:pPr>
          </w:p>
        </w:tc>
      </w:tr>
      <w:tr w14:paraId="7E05D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4" w:hRule="atLeast"/>
          <w:jc w:val="center"/>
        </w:trPr>
        <w:tc>
          <w:tcPr>
            <w:tcW w:w="568" w:type="dxa"/>
            <w:vMerge w:val="continue"/>
            <w:vAlign w:val="center"/>
          </w:tcPr>
          <w:p w14:paraId="327CCAD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A8CE405">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33AD15C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投资管理</w:t>
            </w:r>
          </w:p>
        </w:tc>
        <w:tc>
          <w:tcPr>
            <w:tcW w:w="5998" w:type="dxa"/>
            <w:vAlign w:val="center"/>
          </w:tcPr>
          <w:p w14:paraId="7864E67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按规定时间和要求上报项目需求或计划，上报内容格式规范、切合实际，未做到的每点次扣2分；</w:t>
            </w:r>
          </w:p>
        </w:tc>
        <w:tc>
          <w:tcPr>
            <w:tcW w:w="864" w:type="dxa"/>
            <w:vMerge w:val="restart"/>
            <w:vAlign w:val="center"/>
          </w:tcPr>
          <w:p w14:paraId="32B49665">
            <w:pPr>
              <w:snapToGrid w:val="0"/>
              <w:spacing w:line="360" w:lineRule="auto"/>
              <w:rPr>
                <w:rFonts w:hint="eastAsia" w:ascii="宋体" w:hAnsi="宋体" w:eastAsia="宋体" w:cs="宋体"/>
                <w:color w:val="auto"/>
                <w:sz w:val="24"/>
                <w:szCs w:val="24"/>
                <w:highlight w:val="none"/>
              </w:rPr>
            </w:pPr>
          </w:p>
        </w:tc>
      </w:tr>
      <w:tr w14:paraId="7D7B6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4" w:hRule="atLeast"/>
          <w:jc w:val="center"/>
        </w:trPr>
        <w:tc>
          <w:tcPr>
            <w:tcW w:w="568" w:type="dxa"/>
            <w:vMerge w:val="continue"/>
            <w:vAlign w:val="center"/>
          </w:tcPr>
          <w:p w14:paraId="0725371D">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0A4893BD">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95BC779">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763CBF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项目资金控制在计划数之内，经同意的超额数不超过计划数的10%，严格按财务有关制度进行资金管理，未按规定做的每次扣2分；</w:t>
            </w:r>
          </w:p>
        </w:tc>
        <w:tc>
          <w:tcPr>
            <w:tcW w:w="864" w:type="dxa"/>
            <w:vMerge w:val="continue"/>
            <w:vAlign w:val="center"/>
          </w:tcPr>
          <w:p w14:paraId="14989286">
            <w:pPr>
              <w:snapToGrid w:val="0"/>
              <w:spacing w:line="360" w:lineRule="auto"/>
              <w:rPr>
                <w:rFonts w:hint="eastAsia" w:ascii="宋体" w:hAnsi="宋体" w:eastAsia="宋体" w:cs="宋体"/>
                <w:color w:val="auto"/>
                <w:sz w:val="24"/>
                <w:szCs w:val="24"/>
                <w:highlight w:val="none"/>
              </w:rPr>
            </w:pPr>
          </w:p>
        </w:tc>
      </w:tr>
      <w:tr w14:paraId="588E1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10" w:hRule="atLeast"/>
          <w:jc w:val="center"/>
        </w:trPr>
        <w:tc>
          <w:tcPr>
            <w:tcW w:w="568" w:type="dxa"/>
            <w:vMerge w:val="continue"/>
            <w:vAlign w:val="center"/>
          </w:tcPr>
          <w:p w14:paraId="3AC837F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12E417CC">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1F8D26BA">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2099CC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按国家、省、市有关市场管理规定及程序实行招投标，程序规范，未按规定做的每个项目扣2分；</w:t>
            </w:r>
          </w:p>
        </w:tc>
        <w:tc>
          <w:tcPr>
            <w:tcW w:w="864" w:type="dxa"/>
            <w:vMerge w:val="continue"/>
            <w:vAlign w:val="center"/>
          </w:tcPr>
          <w:p w14:paraId="39274354">
            <w:pPr>
              <w:snapToGrid w:val="0"/>
              <w:spacing w:line="360" w:lineRule="auto"/>
              <w:rPr>
                <w:rFonts w:hint="eastAsia" w:ascii="宋体" w:hAnsi="宋体" w:eastAsia="宋体" w:cs="宋体"/>
                <w:color w:val="auto"/>
                <w:sz w:val="24"/>
                <w:szCs w:val="24"/>
                <w:highlight w:val="none"/>
              </w:rPr>
            </w:pPr>
          </w:p>
        </w:tc>
      </w:tr>
      <w:tr w14:paraId="37D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4" w:hRule="atLeast"/>
          <w:jc w:val="center"/>
        </w:trPr>
        <w:tc>
          <w:tcPr>
            <w:tcW w:w="568" w:type="dxa"/>
            <w:vMerge w:val="continue"/>
            <w:vAlign w:val="center"/>
          </w:tcPr>
          <w:p w14:paraId="36894F6D">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1C9D92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2F3828EC">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2F897C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随意变更造成投资增加或未进行投资核查扣款的；每发生一起扣5分；</w:t>
            </w:r>
          </w:p>
        </w:tc>
        <w:tc>
          <w:tcPr>
            <w:tcW w:w="864" w:type="dxa"/>
            <w:vMerge w:val="continue"/>
            <w:vAlign w:val="center"/>
          </w:tcPr>
          <w:p w14:paraId="5F823487">
            <w:pPr>
              <w:snapToGrid w:val="0"/>
              <w:spacing w:line="360" w:lineRule="auto"/>
              <w:rPr>
                <w:rFonts w:hint="eastAsia" w:ascii="宋体" w:hAnsi="宋体" w:eastAsia="宋体" w:cs="宋体"/>
                <w:color w:val="auto"/>
                <w:sz w:val="24"/>
                <w:szCs w:val="24"/>
                <w:highlight w:val="none"/>
              </w:rPr>
            </w:pPr>
          </w:p>
        </w:tc>
      </w:tr>
      <w:tr w14:paraId="0CAFB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18" w:hRule="atLeast"/>
          <w:jc w:val="center"/>
        </w:trPr>
        <w:tc>
          <w:tcPr>
            <w:tcW w:w="568" w:type="dxa"/>
            <w:vMerge w:val="continue"/>
            <w:vAlign w:val="center"/>
          </w:tcPr>
          <w:p w14:paraId="5F8E28F2">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52ED72F">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5D79B1D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质量管理</w:t>
            </w:r>
          </w:p>
        </w:tc>
        <w:tc>
          <w:tcPr>
            <w:tcW w:w="5998" w:type="dxa"/>
            <w:vAlign w:val="center"/>
          </w:tcPr>
          <w:p w14:paraId="16F0929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方案格式规范，内容完整；深度符合要求、可操作性强，并经内审后上报，不符合要求的，每发生一起扣3分；</w:t>
            </w:r>
          </w:p>
        </w:tc>
        <w:tc>
          <w:tcPr>
            <w:tcW w:w="864" w:type="dxa"/>
            <w:vMerge w:val="restart"/>
            <w:vAlign w:val="center"/>
          </w:tcPr>
          <w:p w14:paraId="6563AABE">
            <w:pPr>
              <w:snapToGrid w:val="0"/>
              <w:spacing w:line="360" w:lineRule="auto"/>
              <w:rPr>
                <w:rFonts w:hint="eastAsia" w:ascii="宋体" w:hAnsi="宋体" w:eastAsia="宋体" w:cs="宋体"/>
                <w:color w:val="auto"/>
                <w:sz w:val="24"/>
                <w:szCs w:val="24"/>
                <w:highlight w:val="none"/>
              </w:rPr>
            </w:pPr>
          </w:p>
        </w:tc>
      </w:tr>
      <w:tr w14:paraId="72342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7BF52CB0">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892E3E0">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602762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95AA38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施工图核查不严，存在重大设计缺陷的，每发生一起扣5分；</w:t>
            </w:r>
          </w:p>
        </w:tc>
        <w:tc>
          <w:tcPr>
            <w:tcW w:w="864" w:type="dxa"/>
            <w:vMerge w:val="continue"/>
            <w:vAlign w:val="center"/>
          </w:tcPr>
          <w:p w14:paraId="2D1FE5FD">
            <w:pPr>
              <w:snapToGrid w:val="0"/>
              <w:spacing w:line="360" w:lineRule="auto"/>
              <w:rPr>
                <w:rFonts w:hint="eastAsia" w:ascii="宋体" w:hAnsi="宋体" w:eastAsia="宋体" w:cs="宋体"/>
                <w:color w:val="auto"/>
                <w:sz w:val="24"/>
                <w:szCs w:val="24"/>
                <w:highlight w:val="none"/>
              </w:rPr>
            </w:pPr>
          </w:p>
        </w:tc>
      </w:tr>
      <w:tr w14:paraId="7D69B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18" w:hRule="atLeast"/>
          <w:jc w:val="center"/>
        </w:trPr>
        <w:tc>
          <w:tcPr>
            <w:tcW w:w="568" w:type="dxa"/>
            <w:vMerge w:val="continue"/>
            <w:vAlign w:val="center"/>
          </w:tcPr>
          <w:p w14:paraId="3E19D578">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5AD93F01">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4A9226F7">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19DDDF1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项目质量达到设计要求，发挥良好工程效益，竣工验收资料齐全，格式规范，内容完整，未做到的每个项目扣2分；</w:t>
            </w:r>
          </w:p>
        </w:tc>
        <w:tc>
          <w:tcPr>
            <w:tcW w:w="864" w:type="dxa"/>
            <w:vMerge w:val="continue"/>
            <w:vAlign w:val="center"/>
          </w:tcPr>
          <w:p w14:paraId="0E8B9D93">
            <w:pPr>
              <w:snapToGrid w:val="0"/>
              <w:spacing w:line="360" w:lineRule="auto"/>
              <w:rPr>
                <w:rFonts w:hint="eastAsia" w:ascii="宋体" w:hAnsi="宋体" w:eastAsia="宋体" w:cs="宋体"/>
                <w:color w:val="auto"/>
                <w:sz w:val="24"/>
                <w:szCs w:val="24"/>
                <w:highlight w:val="none"/>
              </w:rPr>
            </w:pPr>
          </w:p>
        </w:tc>
      </w:tr>
      <w:tr w14:paraId="4AF85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084AC0F5">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9103A3C">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D6CBC3E">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DFFC8D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不按设计批复、施工图实施或未按规定程序变更的，每处扣5分;</w:t>
            </w:r>
          </w:p>
        </w:tc>
        <w:tc>
          <w:tcPr>
            <w:tcW w:w="864" w:type="dxa"/>
            <w:vMerge w:val="continue"/>
            <w:vAlign w:val="center"/>
          </w:tcPr>
          <w:p w14:paraId="4B5685A8">
            <w:pPr>
              <w:snapToGrid w:val="0"/>
              <w:spacing w:line="360" w:lineRule="auto"/>
              <w:rPr>
                <w:rFonts w:hint="eastAsia" w:ascii="宋体" w:hAnsi="宋体" w:eastAsia="宋体" w:cs="宋体"/>
                <w:color w:val="auto"/>
                <w:sz w:val="24"/>
                <w:szCs w:val="24"/>
                <w:highlight w:val="none"/>
              </w:rPr>
            </w:pPr>
          </w:p>
        </w:tc>
      </w:tr>
      <w:tr w14:paraId="1A980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56A4FBED">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889367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B67F470">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B55353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日常检查发现质量问题未整改的，每处扣5分；</w:t>
            </w:r>
          </w:p>
        </w:tc>
        <w:tc>
          <w:tcPr>
            <w:tcW w:w="864" w:type="dxa"/>
            <w:vMerge w:val="continue"/>
            <w:vAlign w:val="center"/>
          </w:tcPr>
          <w:p w14:paraId="3CA889C6">
            <w:pPr>
              <w:snapToGrid w:val="0"/>
              <w:spacing w:line="360" w:lineRule="auto"/>
              <w:rPr>
                <w:rFonts w:hint="eastAsia" w:ascii="宋体" w:hAnsi="宋体" w:eastAsia="宋体" w:cs="宋体"/>
                <w:color w:val="auto"/>
                <w:sz w:val="24"/>
                <w:szCs w:val="24"/>
                <w:highlight w:val="none"/>
              </w:rPr>
            </w:pPr>
          </w:p>
        </w:tc>
      </w:tr>
      <w:tr w14:paraId="5003A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4FEB0B38">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3BE4D05">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030CBD8F">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3107C42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预验收存在明显质量问题的，每处扣5分；</w:t>
            </w:r>
          </w:p>
        </w:tc>
        <w:tc>
          <w:tcPr>
            <w:tcW w:w="864" w:type="dxa"/>
            <w:vMerge w:val="continue"/>
            <w:vAlign w:val="center"/>
          </w:tcPr>
          <w:p w14:paraId="2674294A">
            <w:pPr>
              <w:snapToGrid w:val="0"/>
              <w:spacing w:line="360" w:lineRule="auto"/>
              <w:rPr>
                <w:rFonts w:hint="eastAsia" w:ascii="宋体" w:hAnsi="宋体" w:eastAsia="宋体" w:cs="宋体"/>
                <w:color w:val="auto"/>
                <w:sz w:val="24"/>
                <w:szCs w:val="24"/>
                <w:highlight w:val="none"/>
              </w:rPr>
            </w:pPr>
          </w:p>
        </w:tc>
      </w:tr>
      <w:tr w14:paraId="580E6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0" w:hRule="atLeast"/>
          <w:jc w:val="center"/>
        </w:trPr>
        <w:tc>
          <w:tcPr>
            <w:tcW w:w="568" w:type="dxa"/>
            <w:vMerge w:val="continue"/>
            <w:vAlign w:val="center"/>
          </w:tcPr>
          <w:p w14:paraId="5D877E9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0CD7FB04">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5D226C0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426DA22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竣工验收后规定期限内未进行整改或整改不到位的，每次扣1—5分；</w:t>
            </w:r>
          </w:p>
        </w:tc>
        <w:tc>
          <w:tcPr>
            <w:tcW w:w="864" w:type="dxa"/>
            <w:vMerge w:val="continue"/>
            <w:vAlign w:val="center"/>
          </w:tcPr>
          <w:p w14:paraId="32DE6988">
            <w:pPr>
              <w:snapToGrid w:val="0"/>
              <w:spacing w:line="360" w:lineRule="auto"/>
              <w:rPr>
                <w:rFonts w:hint="eastAsia" w:ascii="宋体" w:hAnsi="宋体" w:eastAsia="宋体" w:cs="宋体"/>
                <w:color w:val="auto"/>
                <w:sz w:val="24"/>
                <w:szCs w:val="24"/>
                <w:highlight w:val="none"/>
              </w:rPr>
            </w:pPr>
          </w:p>
        </w:tc>
      </w:tr>
      <w:tr w14:paraId="0280C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76" w:hRule="atLeast"/>
          <w:jc w:val="center"/>
        </w:trPr>
        <w:tc>
          <w:tcPr>
            <w:tcW w:w="568" w:type="dxa"/>
            <w:vMerge w:val="continue"/>
            <w:vAlign w:val="center"/>
          </w:tcPr>
          <w:p w14:paraId="4F9C0629">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3B0700B8">
            <w:pPr>
              <w:snapToGrid w:val="0"/>
              <w:spacing w:line="360" w:lineRule="auto"/>
              <w:rPr>
                <w:rFonts w:hint="eastAsia" w:ascii="宋体" w:hAnsi="宋体" w:eastAsia="宋体" w:cs="宋体"/>
                <w:color w:val="auto"/>
                <w:sz w:val="24"/>
                <w:szCs w:val="24"/>
                <w:highlight w:val="none"/>
              </w:rPr>
            </w:pPr>
          </w:p>
        </w:tc>
        <w:tc>
          <w:tcPr>
            <w:tcW w:w="1276" w:type="dxa"/>
            <w:vMerge w:val="restart"/>
            <w:vAlign w:val="center"/>
          </w:tcPr>
          <w:p w14:paraId="20B78DF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w:t>
            </w:r>
          </w:p>
        </w:tc>
        <w:tc>
          <w:tcPr>
            <w:tcW w:w="5998" w:type="dxa"/>
            <w:vAlign w:val="center"/>
          </w:tcPr>
          <w:p w14:paraId="5720177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施工人员未按安全文明规定施工的，现场施工围挡、告示牌、警示标志等设置不到位的，每次扣2分；</w:t>
            </w:r>
          </w:p>
        </w:tc>
        <w:tc>
          <w:tcPr>
            <w:tcW w:w="864" w:type="dxa"/>
            <w:vMerge w:val="restart"/>
            <w:vAlign w:val="center"/>
          </w:tcPr>
          <w:p w14:paraId="6914D721">
            <w:pPr>
              <w:snapToGrid w:val="0"/>
              <w:spacing w:line="360" w:lineRule="auto"/>
              <w:rPr>
                <w:rFonts w:hint="eastAsia" w:ascii="宋体" w:hAnsi="宋体" w:eastAsia="宋体" w:cs="宋体"/>
                <w:color w:val="auto"/>
                <w:sz w:val="24"/>
                <w:szCs w:val="24"/>
                <w:highlight w:val="none"/>
              </w:rPr>
            </w:pPr>
          </w:p>
        </w:tc>
      </w:tr>
      <w:tr w14:paraId="612DD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76" w:hRule="atLeast"/>
          <w:jc w:val="center"/>
        </w:trPr>
        <w:tc>
          <w:tcPr>
            <w:tcW w:w="568" w:type="dxa"/>
            <w:vMerge w:val="continue"/>
            <w:vAlign w:val="center"/>
          </w:tcPr>
          <w:p w14:paraId="7277DF46">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3B6E51F">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1004C28">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7C11199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及时签订合同及安全生产责任书，并严格按合同条款履行，合同签订规范，资料齐全，未按规定做的每项目扣2分；</w:t>
            </w:r>
          </w:p>
        </w:tc>
        <w:tc>
          <w:tcPr>
            <w:tcW w:w="864" w:type="dxa"/>
            <w:vMerge w:val="continue"/>
            <w:vAlign w:val="center"/>
          </w:tcPr>
          <w:p w14:paraId="6B58E538">
            <w:pPr>
              <w:snapToGrid w:val="0"/>
              <w:spacing w:line="360" w:lineRule="auto"/>
              <w:rPr>
                <w:rFonts w:hint="eastAsia" w:ascii="宋体" w:hAnsi="宋体" w:eastAsia="宋体" w:cs="宋体"/>
                <w:color w:val="auto"/>
                <w:sz w:val="24"/>
                <w:szCs w:val="24"/>
                <w:highlight w:val="none"/>
              </w:rPr>
            </w:pPr>
          </w:p>
        </w:tc>
      </w:tr>
      <w:tr w14:paraId="3A12B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029CE1EA">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7B03F45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4321EA6">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5A80226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施工期间未按要求做好相关养护保洁工作的，每次扣2分；</w:t>
            </w:r>
          </w:p>
        </w:tc>
        <w:tc>
          <w:tcPr>
            <w:tcW w:w="864" w:type="dxa"/>
            <w:vMerge w:val="continue"/>
            <w:vAlign w:val="center"/>
          </w:tcPr>
          <w:p w14:paraId="6769B219">
            <w:pPr>
              <w:snapToGrid w:val="0"/>
              <w:spacing w:line="360" w:lineRule="auto"/>
              <w:rPr>
                <w:rFonts w:hint="eastAsia" w:ascii="宋体" w:hAnsi="宋体" w:eastAsia="宋体" w:cs="宋体"/>
                <w:color w:val="auto"/>
                <w:sz w:val="24"/>
                <w:szCs w:val="24"/>
                <w:highlight w:val="none"/>
              </w:rPr>
            </w:pPr>
          </w:p>
        </w:tc>
      </w:tr>
      <w:tr w14:paraId="5959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 w:hRule="atLeast"/>
          <w:jc w:val="center"/>
        </w:trPr>
        <w:tc>
          <w:tcPr>
            <w:tcW w:w="568" w:type="dxa"/>
            <w:vMerge w:val="continue"/>
            <w:vAlign w:val="center"/>
          </w:tcPr>
          <w:p w14:paraId="6B16A9A1">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26B7251E">
            <w:pPr>
              <w:snapToGrid w:val="0"/>
              <w:spacing w:line="360" w:lineRule="auto"/>
              <w:rPr>
                <w:rFonts w:hint="eastAsia" w:ascii="宋体" w:hAnsi="宋体" w:eastAsia="宋体" w:cs="宋体"/>
                <w:color w:val="auto"/>
                <w:sz w:val="24"/>
                <w:szCs w:val="24"/>
                <w:highlight w:val="none"/>
              </w:rPr>
            </w:pPr>
          </w:p>
        </w:tc>
        <w:tc>
          <w:tcPr>
            <w:tcW w:w="1276" w:type="dxa"/>
            <w:vMerge w:val="continue"/>
            <w:vAlign w:val="center"/>
          </w:tcPr>
          <w:p w14:paraId="65C894EB">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4DED01A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有人员死亡的一次扣完，人员受伤的按伤情扣2-10分；</w:t>
            </w:r>
          </w:p>
        </w:tc>
        <w:tc>
          <w:tcPr>
            <w:tcW w:w="864" w:type="dxa"/>
            <w:vMerge w:val="continue"/>
            <w:vAlign w:val="center"/>
          </w:tcPr>
          <w:p w14:paraId="4B90BF31">
            <w:pPr>
              <w:snapToGrid w:val="0"/>
              <w:spacing w:line="360" w:lineRule="auto"/>
              <w:rPr>
                <w:rFonts w:hint="eastAsia" w:ascii="宋体" w:hAnsi="宋体" w:eastAsia="宋体" w:cs="宋体"/>
                <w:color w:val="auto"/>
                <w:sz w:val="24"/>
                <w:szCs w:val="24"/>
                <w:highlight w:val="none"/>
              </w:rPr>
            </w:pPr>
          </w:p>
        </w:tc>
      </w:tr>
      <w:tr w14:paraId="03513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6" w:hRule="atLeast"/>
          <w:jc w:val="center"/>
        </w:trPr>
        <w:tc>
          <w:tcPr>
            <w:tcW w:w="568" w:type="dxa"/>
            <w:vMerge w:val="continue"/>
            <w:vAlign w:val="center"/>
          </w:tcPr>
          <w:p w14:paraId="53238AC0">
            <w:pPr>
              <w:snapToGrid w:val="0"/>
              <w:spacing w:line="360" w:lineRule="auto"/>
              <w:rPr>
                <w:rFonts w:hint="eastAsia" w:ascii="宋体" w:hAnsi="宋体" w:eastAsia="宋体" w:cs="宋体"/>
                <w:color w:val="auto"/>
                <w:sz w:val="24"/>
                <w:szCs w:val="24"/>
                <w:highlight w:val="none"/>
              </w:rPr>
            </w:pPr>
          </w:p>
        </w:tc>
        <w:tc>
          <w:tcPr>
            <w:tcW w:w="906" w:type="dxa"/>
            <w:vMerge w:val="continue"/>
            <w:vAlign w:val="center"/>
          </w:tcPr>
          <w:p w14:paraId="4758CEEB">
            <w:pPr>
              <w:snapToGrid w:val="0"/>
              <w:spacing w:line="360" w:lineRule="auto"/>
              <w:rPr>
                <w:rFonts w:hint="eastAsia" w:ascii="宋体" w:hAnsi="宋体" w:eastAsia="宋体" w:cs="宋体"/>
                <w:color w:val="auto"/>
                <w:sz w:val="24"/>
                <w:szCs w:val="24"/>
                <w:highlight w:val="none"/>
              </w:rPr>
            </w:pPr>
          </w:p>
        </w:tc>
        <w:tc>
          <w:tcPr>
            <w:tcW w:w="1276" w:type="dxa"/>
            <w:vAlign w:val="center"/>
          </w:tcPr>
          <w:p w14:paraId="4403D38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资料管理</w:t>
            </w:r>
          </w:p>
        </w:tc>
        <w:tc>
          <w:tcPr>
            <w:tcW w:w="5998" w:type="dxa"/>
            <w:vAlign w:val="center"/>
          </w:tcPr>
          <w:p w14:paraId="5110C6F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项目各阶段资料规范与完整，并及时上报，未做到的每起扣2分；</w:t>
            </w:r>
          </w:p>
        </w:tc>
        <w:tc>
          <w:tcPr>
            <w:tcW w:w="864" w:type="dxa"/>
            <w:vAlign w:val="center"/>
          </w:tcPr>
          <w:p w14:paraId="0C31DDB9">
            <w:pPr>
              <w:snapToGrid w:val="0"/>
              <w:spacing w:line="360" w:lineRule="auto"/>
              <w:rPr>
                <w:rFonts w:hint="eastAsia" w:ascii="宋体" w:hAnsi="宋体" w:eastAsia="宋体" w:cs="宋体"/>
                <w:color w:val="auto"/>
                <w:sz w:val="24"/>
                <w:szCs w:val="24"/>
                <w:highlight w:val="none"/>
              </w:rPr>
            </w:pPr>
          </w:p>
        </w:tc>
      </w:tr>
      <w:tr w14:paraId="00A6C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6" w:hRule="atLeast"/>
          <w:jc w:val="center"/>
        </w:trPr>
        <w:tc>
          <w:tcPr>
            <w:tcW w:w="568" w:type="dxa"/>
            <w:vMerge w:val="restart"/>
            <w:vAlign w:val="center"/>
          </w:tcPr>
          <w:p w14:paraId="3B512D9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182" w:type="dxa"/>
            <w:gridSpan w:val="2"/>
            <w:vMerge w:val="restart"/>
            <w:vAlign w:val="center"/>
          </w:tcPr>
          <w:p w14:paraId="22AFF1E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5998" w:type="dxa"/>
            <w:vAlign w:val="center"/>
          </w:tcPr>
          <w:p w14:paraId="2C99036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应在保护自身设施设备的前提下，积极配合其他项目实施，未做到的扣5分；不配合的视具体情况扣分；</w:t>
            </w:r>
          </w:p>
        </w:tc>
        <w:tc>
          <w:tcPr>
            <w:tcW w:w="864" w:type="dxa"/>
            <w:vMerge w:val="restart"/>
            <w:vAlign w:val="center"/>
          </w:tcPr>
          <w:p w14:paraId="075C571C">
            <w:pPr>
              <w:snapToGrid w:val="0"/>
              <w:spacing w:line="360" w:lineRule="auto"/>
              <w:rPr>
                <w:rFonts w:hint="eastAsia" w:ascii="宋体" w:hAnsi="宋体" w:eastAsia="宋体" w:cs="宋体"/>
                <w:color w:val="auto"/>
                <w:sz w:val="24"/>
                <w:szCs w:val="24"/>
                <w:highlight w:val="none"/>
              </w:rPr>
            </w:pPr>
          </w:p>
        </w:tc>
      </w:tr>
      <w:tr w14:paraId="67F63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96" w:hRule="atLeast"/>
          <w:jc w:val="center"/>
        </w:trPr>
        <w:tc>
          <w:tcPr>
            <w:tcW w:w="568" w:type="dxa"/>
            <w:vMerge w:val="continue"/>
            <w:vAlign w:val="center"/>
          </w:tcPr>
          <w:p w14:paraId="59F14B5D">
            <w:pPr>
              <w:snapToGrid w:val="0"/>
              <w:spacing w:line="360" w:lineRule="auto"/>
              <w:rPr>
                <w:rFonts w:hint="eastAsia" w:ascii="宋体" w:hAnsi="宋体" w:eastAsia="宋体" w:cs="宋体"/>
                <w:color w:val="auto"/>
                <w:sz w:val="24"/>
                <w:szCs w:val="24"/>
                <w:highlight w:val="none"/>
              </w:rPr>
            </w:pPr>
          </w:p>
        </w:tc>
        <w:tc>
          <w:tcPr>
            <w:tcW w:w="2182" w:type="dxa"/>
            <w:gridSpan w:val="2"/>
            <w:vMerge w:val="continue"/>
            <w:vAlign w:val="center"/>
          </w:tcPr>
          <w:p w14:paraId="6F78BD72">
            <w:pPr>
              <w:snapToGrid w:val="0"/>
              <w:spacing w:line="360" w:lineRule="auto"/>
              <w:rPr>
                <w:rFonts w:hint="eastAsia" w:ascii="宋体" w:hAnsi="宋体" w:eastAsia="宋体" w:cs="宋体"/>
                <w:color w:val="auto"/>
                <w:sz w:val="24"/>
                <w:szCs w:val="24"/>
                <w:highlight w:val="none"/>
              </w:rPr>
            </w:pPr>
          </w:p>
        </w:tc>
        <w:tc>
          <w:tcPr>
            <w:tcW w:w="5998" w:type="dxa"/>
            <w:vAlign w:val="center"/>
          </w:tcPr>
          <w:p w14:paraId="6B0EA59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弄虚作假套取闸站养护和大（中）修项目经费的，视具体情况扣分。</w:t>
            </w:r>
          </w:p>
        </w:tc>
        <w:tc>
          <w:tcPr>
            <w:tcW w:w="864" w:type="dxa"/>
            <w:vMerge w:val="continue"/>
            <w:vAlign w:val="center"/>
          </w:tcPr>
          <w:p w14:paraId="4709BB0E">
            <w:pPr>
              <w:snapToGrid w:val="0"/>
              <w:spacing w:line="360" w:lineRule="auto"/>
              <w:rPr>
                <w:rFonts w:hint="eastAsia" w:ascii="宋体" w:hAnsi="宋体" w:eastAsia="宋体" w:cs="宋体"/>
                <w:color w:val="auto"/>
                <w:sz w:val="24"/>
                <w:szCs w:val="24"/>
                <w:highlight w:val="none"/>
              </w:rPr>
            </w:pPr>
          </w:p>
        </w:tc>
      </w:tr>
      <w:tr w14:paraId="37C71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79" w:hRule="atLeast"/>
          <w:jc w:val="center"/>
        </w:trPr>
        <w:tc>
          <w:tcPr>
            <w:tcW w:w="568" w:type="dxa"/>
            <w:vAlign w:val="center"/>
          </w:tcPr>
          <w:p w14:paraId="2E5AC10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06" w:type="dxa"/>
            <w:vAlign w:val="center"/>
          </w:tcPr>
          <w:p w14:paraId="7F75F68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8138" w:type="dxa"/>
            <w:gridSpan w:val="3"/>
            <w:vAlign w:val="center"/>
          </w:tcPr>
          <w:p w14:paraId="19C2274A">
            <w:pPr>
              <w:snapToGrid w:val="0"/>
              <w:spacing w:line="360" w:lineRule="auto"/>
              <w:rPr>
                <w:rFonts w:hint="eastAsia" w:ascii="宋体" w:hAnsi="宋体" w:eastAsia="宋体" w:cs="宋体"/>
                <w:color w:val="auto"/>
                <w:sz w:val="24"/>
                <w:szCs w:val="24"/>
                <w:highlight w:val="none"/>
              </w:rPr>
            </w:pPr>
          </w:p>
        </w:tc>
      </w:tr>
    </w:tbl>
    <w:p w14:paraId="6BFB6F72">
      <w:pPr>
        <w:snapToGrid w:val="0"/>
        <w:spacing w:line="360" w:lineRule="auto"/>
        <w:ind w:firstLine="480" w:firstLineChars="200"/>
        <w:rPr>
          <w:rFonts w:hint="eastAsia" w:ascii="宋体" w:hAnsi="宋体" w:eastAsia="宋体" w:cs="宋体"/>
          <w:color w:val="auto"/>
          <w:sz w:val="24"/>
          <w:szCs w:val="24"/>
          <w:highlight w:val="none"/>
        </w:rPr>
      </w:pPr>
    </w:p>
    <w:p w14:paraId="335AFB50">
      <w:pPr>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rPr>
        <w:t>附表2：杭州市城市河道闸站配水防汛工作考核评分标准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32"/>
        <w:gridCol w:w="1403"/>
        <w:gridCol w:w="6120"/>
        <w:gridCol w:w="817"/>
      </w:tblGrid>
      <w:tr w14:paraId="68CB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14:paraId="6E80B45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w:t>
            </w:r>
          </w:p>
          <w:p w14:paraId="4F6372E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号</w:t>
            </w:r>
          </w:p>
        </w:tc>
        <w:tc>
          <w:tcPr>
            <w:tcW w:w="732" w:type="dxa"/>
            <w:tcBorders>
              <w:top w:val="single" w:color="auto" w:sz="4" w:space="0"/>
              <w:left w:val="single" w:color="auto" w:sz="4" w:space="0"/>
              <w:bottom w:val="single" w:color="auto" w:sz="4" w:space="0"/>
              <w:right w:val="single" w:color="auto" w:sz="4" w:space="0"/>
            </w:tcBorders>
            <w:vAlign w:val="center"/>
          </w:tcPr>
          <w:p w14:paraId="0BC0F85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w:t>
            </w:r>
          </w:p>
          <w:p w14:paraId="7933FEB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1403" w:type="dxa"/>
            <w:tcBorders>
              <w:top w:val="single" w:color="auto" w:sz="4" w:space="0"/>
              <w:left w:val="single" w:color="auto" w:sz="4" w:space="0"/>
              <w:bottom w:val="single" w:color="auto" w:sz="4" w:space="0"/>
              <w:right w:val="single" w:color="auto" w:sz="4" w:space="0"/>
            </w:tcBorders>
            <w:vAlign w:val="center"/>
          </w:tcPr>
          <w:p w14:paraId="56947F2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考核内容</w:t>
            </w:r>
          </w:p>
        </w:tc>
        <w:tc>
          <w:tcPr>
            <w:tcW w:w="6120" w:type="dxa"/>
            <w:tcBorders>
              <w:top w:val="single" w:color="auto" w:sz="4" w:space="0"/>
              <w:left w:val="single" w:color="auto" w:sz="4" w:space="0"/>
              <w:bottom w:val="single" w:color="auto" w:sz="4" w:space="0"/>
              <w:right w:val="single" w:color="auto" w:sz="4" w:space="0"/>
            </w:tcBorders>
            <w:vAlign w:val="center"/>
          </w:tcPr>
          <w:p w14:paraId="4BF1D07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817" w:type="dxa"/>
            <w:tcBorders>
              <w:top w:val="single" w:color="auto" w:sz="4" w:space="0"/>
              <w:left w:val="single" w:color="auto" w:sz="4" w:space="0"/>
              <w:bottom w:val="single" w:color="auto" w:sz="4" w:space="0"/>
              <w:right w:val="single" w:color="auto" w:sz="4" w:space="0"/>
            </w:tcBorders>
            <w:vAlign w:val="center"/>
          </w:tcPr>
          <w:p w14:paraId="133AC20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扣分</w:t>
            </w:r>
          </w:p>
        </w:tc>
      </w:tr>
      <w:tr w14:paraId="1C5E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56" w:type="dxa"/>
            <w:vMerge w:val="restart"/>
            <w:tcBorders>
              <w:top w:val="single" w:color="auto" w:sz="4" w:space="0"/>
              <w:left w:val="single" w:color="auto" w:sz="4" w:space="0"/>
              <w:right w:val="single" w:color="auto" w:sz="4" w:space="0"/>
            </w:tcBorders>
            <w:vAlign w:val="center"/>
          </w:tcPr>
          <w:p w14:paraId="44394A6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32" w:type="dxa"/>
            <w:vMerge w:val="restart"/>
            <w:tcBorders>
              <w:top w:val="single" w:color="auto" w:sz="4" w:space="0"/>
              <w:left w:val="single" w:color="auto" w:sz="4" w:space="0"/>
              <w:right w:val="single" w:color="auto" w:sz="4" w:space="0"/>
            </w:tcBorders>
            <w:vAlign w:val="center"/>
          </w:tcPr>
          <w:p w14:paraId="522C64B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资料台账</w:t>
            </w:r>
          </w:p>
        </w:tc>
        <w:tc>
          <w:tcPr>
            <w:tcW w:w="1403" w:type="dxa"/>
            <w:tcBorders>
              <w:top w:val="single" w:color="auto" w:sz="4" w:space="0"/>
              <w:left w:val="single" w:color="auto" w:sz="4" w:space="0"/>
              <w:bottom w:val="single" w:color="auto" w:sz="4" w:space="0"/>
              <w:right w:val="single" w:color="auto" w:sz="4" w:space="0"/>
            </w:tcBorders>
            <w:vAlign w:val="center"/>
          </w:tcPr>
          <w:p w14:paraId="3BDA75E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台账资料</w:t>
            </w:r>
          </w:p>
        </w:tc>
        <w:tc>
          <w:tcPr>
            <w:tcW w:w="6120" w:type="dxa"/>
            <w:tcBorders>
              <w:top w:val="single" w:color="auto" w:sz="4" w:space="0"/>
              <w:left w:val="single" w:color="auto" w:sz="4" w:space="0"/>
              <w:bottom w:val="single" w:color="auto" w:sz="4" w:space="0"/>
              <w:right w:val="single" w:color="auto" w:sz="4" w:space="0"/>
            </w:tcBorders>
            <w:vAlign w:val="center"/>
          </w:tcPr>
          <w:p w14:paraId="48A3049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配水防汛台账资料不完整，存在数据材料缺失、错误问题的，每处扣1分；</w:t>
            </w:r>
          </w:p>
        </w:tc>
        <w:tc>
          <w:tcPr>
            <w:tcW w:w="817" w:type="dxa"/>
            <w:vMerge w:val="restart"/>
            <w:tcBorders>
              <w:top w:val="single" w:color="auto" w:sz="4" w:space="0"/>
              <w:left w:val="single" w:color="auto" w:sz="4" w:space="0"/>
              <w:right w:val="single" w:color="auto" w:sz="4" w:space="0"/>
            </w:tcBorders>
            <w:vAlign w:val="center"/>
          </w:tcPr>
          <w:p w14:paraId="1B421582">
            <w:pPr>
              <w:snapToGrid w:val="0"/>
              <w:spacing w:line="360" w:lineRule="auto"/>
              <w:rPr>
                <w:rFonts w:hint="eastAsia" w:ascii="宋体" w:hAnsi="宋体" w:eastAsia="宋体" w:cs="宋体"/>
                <w:color w:val="auto"/>
                <w:sz w:val="24"/>
                <w:szCs w:val="24"/>
                <w:highlight w:val="none"/>
              </w:rPr>
            </w:pPr>
          </w:p>
        </w:tc>
      </w:tr>
      <w:tr w14:paraId="5FF4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bottom w:val="single" w:color="auto" w:sz="4" w:space="0"/>
              <w:right w:val="single" w:color="auto" w:sz="4" w:space="0"/>
            </w:tcBorders>
            <w:vAlign w:val="center"/>
          </w:tcPr>
          <w:p w14:paraId="4796F37A">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bottom w:val="single" w:color="auto" w:sz="4" w:space="0"/>
              <w:right w:val="single" w:color="auto" w:sz="4" w:space="0"/>
            </w:tcBorders>
            <w:vAlign w:val="center"/>
          </w:tcPr>
          <w:p w14:paraId="349C54FD">
            <w:pPr>
              <w:snapToGrid w:val="0"/>
              <w:spacing w:line="360" w:lineRule="auto"/>
              <w:rPr>
                <w:rFonts w:hint="eastAsia" w:ascii="宋体" w:hAnsi="宋体" w:eastAsia="宋体" w:cs="宋体"/>
                <w:color w:val="auto"/>
                <w:sz w:val="24"/>
                <w:szCs w:val="24"/>
                <w:highlight w:val="none"/>
              </w:rPr>
            </w:pPr>
          </w:p>
        </w:tc>
        <w:tc>
          <w:tcPr>
            <w:tcW w:w="1403" w:type="dxa"/>
            <w:tcBorders>
              <w:top w:val="single" w:color="auto" w:sz="4" w:space="0"/>
              <w:left w:val="single" w:color="auto" w:sz="4" w:space="0"/>
              <w:bottom w:val="single" w:color="auto" w:sz="4" w:space="0"/>
              <w:right w:val="single" w:color="auto" w:sz="4" w:space="0"/>
            </w:tcBorders>
            <w:vAlign w:val="center"/>
          </w:tcPr>
          <w:p w14:paraId="68324DF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信息报送</w:t>
            </w:r>
          </w:p>
        </w:tc>
        <w:tc>
          <w:tcPr>
            <w:tcW w:w="6120" w:type="dxa"/>
            <w:tcBorders>
              <w:top w:val="single" w:color="auto" w:sz="4" w:space="0"/>
              <w:left w:val="single" w:color="auto" w:sz="4" w:space="0"/>
              <w:bottom w:val="single" w:color="auto" w:sz="4" w:space="0"/>
              <w:right w:val="single" w:color="auto" w:sz="4" w:space="0"/>
            </w:tcBorders>
            <w:vAlign w:val="center"/>
          </w:tcPr>
          <w:p w14:paraId="3924403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未及时上报配水防汛信息（包括网络信息报送）的，每次扣1分，上报信息错误、虚假的，每次扣2分；</w:t>
            </w:r>
          </w:p>
        </w:tc>
        <w:tc>
          <w:tcPr>
            <w:tcW w:w="817" w:type="dxa"/>
            <w:vMerge w:val="continue"/>
            <w:tcBorders>
              <w:left w:val="single" w:color="auto" w:sz="4" w:space="0"/>
              <w:bottom w:val="single" w:color="auto" w:sz="4" w:space="0"/>
              <w:right w:val="single" w:color="auto" w:sz="4" w:space="0"/>
            </w:tcBorders>
            <w:vAlign w:val="center"/>
          </w:tcPr>
          <w:p w14:paraId="7D53D75E">
            <w:pPr>
              <w:snapToGrid w:val="0"/>
              <w:spacing w:line="360" w:lineRule="auto"/>
              <w:rPr>
                <w:rFonts w:hint="eastAsia" w:ascii="宋体" w:hAnsi="宋体" w:eastAsia="宋体" w:cs="宋体"/>
                <w:color w:val="auto"/>
                <w:sz w:val="24"/>
                <w:szCs w:val="24"/>
                <w:highlight w:val="none"/>
              </w:rPr>
            </w:pPr>
          </w:p>
        </w:tc>
      </w:tr>
      <w:tr w14:paraId="2C28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restart"/>
            <w:tcBorders>
              <w:top w:val="single" w:color="auto" w:sz="4" w:space="0"/>
              <w:left w:val="single" w:color="auto" w:sz="4" w:space="0"/>
              <w:right w:val="single" w:color="auto" w:sz="4" w:space="0"/>
            </w:tcBorders>
            <w:vAlign w:val="center"/>
          </w:tcPr>
          <w:p w14:paraId="10E16B0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732" w:type="dxa"/>
            <w:vMerge w:val="restart"/>
            <w:tcBorders>
              <w:left w:val="single" w:color="auto" w:sz="4" w:space="0"/>
              <w:right w:val="single" w:color="auto" w:sz="4" w:space="0"/>
            </w:tcBorders>
            <w:vAlign w:val="center"/>
          </w:tcPr>
          <w:p w14:paraId="79FAD07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引水配水</w:t>
            </w:r>
          </w:p>
        </w:tc>
        <w:tc>
          <w:tcPr>
            <w:tcW w:w="1403" w:type="dxa"/>
            <w:vMerge w:val="restart"/>
            <w:tcBorders>
              <w:top w:val="single" w:color="auto" w:sz="4" w:space="0"/>
              <w:left w:val="single" w:color="auto" w:sz="4" w:space="0"/>
              <w:right w:val="single" w:color="auto" w:sz="4" w:space="0"/>
            </w:tcBorders>
            <w:vAlign w:val="center"/>
          </w:tcPr>
          <w:p w14:paraId="3F09C00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配水方案</w:t>
            </w:r>
          </w:p>
          <w:p w14:paraId="5342829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景观水位</w:t>
            </w:r>
          </w:p>
        </w:tc>
        <w:tc>
          <w:tcPr>
            <w:tcW w:w="6120" w:type="dxa"/>
            <w:tcBorders>
              <w:top w:val="single" w:color="auto" w:sz="4" w:space="0"/>
              <w:left w:val="single" w:color="auto" w:sz="4" w:space="0"/>
              <w:bottom w:val="single" w:color="auto" w:sz="4" w:space="0"/>
              <w:right w:val="single" w:color="auto" w:sz="4" w:space="0"/>
            </w:tcBorders>
            <w:vAlign w:val="center"/>
          </w:tcPr>
          <w:p w14:paraId="00D6BC1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无正当理由未按引配水工作方案（计划）实施引配水工作或未结合实际（经批准）及时调整的，每次扣2分；</w:t>
            </w:r>
          </w:p>
        </w:tc>
        <w:tc>
          <w:tcPr>
            <w:tcW w:w="817" w:type="dxa"/>
            <w:vMerge w:val="restart"/>
            <w:tcBorders>
              <w:top w:val="single" w:color="auto" w:sz="4" w:space="0"/>
              <w:left w:val="single" w:color="auto" w:sz="4" w:space="0"/>
              <w:right w:val="single" w:color="auto" w:sz="4" w:space="0"/>
            </w:tcBorders>
            <w:vAlign w:val="center"/>
          </w:tcPr>
          <w:p w14:paraId="5BFC93F7">
            <w:pPr>
              <w:snapToGrid w:val="0"/>
              <w:spacing w:line="360" w:lineRule="auto"/>
              <w:rPr>
                <w:rFonts w:hint="eastAsia" w:ascii="宋体" w:hAnsi="宋体" w:eastAsia="宋体" w:cs="宋体"/>
                <w:color w:val="auto"/>
                <w:sz w:val="24"/>
                <w:szCs w:val="24"/>
                <w:highlight w:val="none"/>
              </w:rPr>
            </w:pPr>
          </w:p>
        </w:tc>
      </w:tr>
      <w:tr w14:paraId="7511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right w:val="single" w:color="auto" w:sz="4" w:space="0"/>
            </w:tcBorders>
            <w:vAlign w:val="center"/>
          </w:tcPr>
          <w:p w14:paraId="1F651832">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right w:val="single" w:color="auto" w:sz="4" w:space="0"/>
            </w:tcBorders>
            <w:vAlign w:val="center"/>
          </w:tcPr>
          <w:p w14:paraId="42F50D09">
            <w:pPr>
              <w:snapToGrid w:val="0"/>
              <w:spacing w:line="360" w:lineRule="auto"/>
              <w:rPr>
                <w:rFonts w:hint="eastAsia" w:ascii="宋体" w:hAnsi="宋体" w:eastAsia="宋体" w:cs="宋体"/>
                <w:color w:val="auto"/>
                <w:sz w:val="24"/>
                <w:szCs w:val="24"/>
                <w:highlight w:val="none"/>
              </w:rPr>
            </w:pPr>
          </w:p>
        </w:tc>
        <w:tc>
          <w:tcPr>
            <w:tcW w:w="1403" w:type="dxa"/>
            <w:vMerge w:val="continue"/>
            <w:tcBorders>
              <w:left w:val="single" w:color="auto" w:sz="4" w:space="0"/>
              <w:right w:val="single" w:color="auto" w:sz="4" w:space="0"/>
            </w:tcBorders>
            <w:vAlign w:val="center"/>
          </w:tcPr>
          <w:p w14:paraId="2E69E3A8">
            <w:pPr>
              <w:snapToGrid w:val="0"/>
              <w:spacing w:line="360" w:lineRule="auto"/>
              <w:rPr>
                <w:rFonts w:hint="eastAsia" w:ascii="宋体" w:hAnsi="宋体" w:eastAsia="宋体" w:cs="宋体"/>
                <w:color w:val="auto"/>
                <w:sz w:val="24"/>
                <w:szCs w:val="24"/>
                <w:highlight w:val="none"/>
              </w:rPr>
            </w:pPr>
          </w:p>
        </w:tc>
        <w:tc>
          <w:tcPr>
            <w:tcW w:w="6120" w:type="dxa"/>
            <w:tcBorders>
              <w:top w:val="single" w:color="auto" w:sz="4" w:space="0"/>
              <w:left w:val="single" w:color="auto" w:sz="4" w:space="0"/>
              <w:bottom w:val="single" w:color="auto" w:sz="4" w:space="0"/>
              <w:right w:val="single" w:color="auto" w:sz="4" w:space="0"/>
            </w:tcBorders>
            <w:vAlign w:val="center"/>
          </w:tcPr>
          <w:p w14:paraId="1981A76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无正当理由，因配水引起城市河道景观水位失控的，视具体情况每次扣2分；</w:t>
            </w:r>
          </w:p>
        </w:tc>
        <w:tc>
          <w:tcPr>
            <w:tcW w:w="817" w:type="dxa"/>
            <w:vMerge w:val="continue"/>
            <w:tcBorders>
              <w:left w:val="single" w:color="auto" w:sz="4" w:space="0"/>
              <w:right w:val="single" w:color="auto" w:sz="4" w:space="0"/>
            </w:tcBorders>
            <w:vAlign w:val="center"/>
          </w:tcPr>
          <w:p w14:paraId="29DB4FF5">
            <w:pPr>
              <w:snapToGrid w:val="0"/>
              <w:spacing w:line="360" w:lineRule="auto"/>
              <w:rPr>
                <w:rFonts w:hint="eastAsia" w:ascii="宋体" w:hAnsi="宋体" w:eastAsia="宋体" w:cs="宋体"/>
                <w:color w:val="auto"/>
                <w:sz w:val="24"/>
                <w:szCs w:val="24"/>
                <w:highlight w:val="none"/>
              </w:rPr>
            </w:pPr>
          </w:p>
        </w:tc>
      </w:tr>
      <w:tr w14:paraId="1D84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right w:val="single" w:color="auto" w:sz="4" w:space="0"/>
            </w:tcBorders>
            <w:vAlign w:val="center"/>
          </w:tcPr>
          <w:p w14:paraId="5E3A2797">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right w:val="single" w:color="auto" w:sz="4" w:space="0"/>
            </w:tcBorders>
            <w:vAlign w:val="center"/>
          </w:tcPr>
          <w:p w14:paraId="10BBB9C3">
            <w:pPr>
              <w:snapToGrid w:val="0"/>
              <w:spacing w:line="360" w:lineRule="auto"/>
              <w:rPr>
                <w:rFonts w:hint="eastAsia" w:ascii="宋体" w:hAnsi="宋体" w:eastAsia="宋体" w:cs="宋体"/>
                <w:color w:val="auto"/>
                <w:sz w:val="24"/>
                <w:szCs w:val="24"/>
                <w:highlight w:val="none"/>
              </w:rPr>
            </w:pPr>
          </w:p>
        </w:tc>
        <w:tc>
          <w:tcPr>
            <w:tcW w:w="1403" w:type="dxa"/>
            <w:vMerge w:val="continue"/>
            <w:tcBorders>
              <w:left w:val="single" w:color="auto" w:sz="4" w:space="0"/>
              <w:right w:val="single" w:color="auto" w:sz="4" w:space="0"/>
            </w:tcBorders>
            <w:vAlign w:val="center"/>
          </w:tcPr>
          <w:p w14:paraId="3C9B80C0">
            <w:pPr>
              <w:snapToGrid w:val="0"/>
              <w:spacing w:line="360" w:lineRule="auto"/>
              <w:rPr>
                <w:rFonts w:hint="eastAsia" w:ascii="宋体" w:hAnsi="宋体" w:eastAsia="宋体" w:cs="宋体"/>
                <w:color w:val="auto"/>
                <w:sz w:val="24"/>
                <w:szCs w:val="24"/>
                <w:highlight w:val="none"/>
              </w:rPr>
            </w:pPr>
          </w:p>
        </w:tc>
        <w:tc>
          <w:tcPr>
            <w:tcW w:w="6120" w:type="dxa"/>
            <w:tcBorders>
              <w:top w:val="single" w:color="auto" w:sz="4" w:space="0"/>
              <w:left w:val="single" w:color="auto" w:sz="4" w:space="0"/>
              <w:bottom w:val="single" w:color="auto" w:sz="4" w:space="0"/>
              <w:right w:val="single" w:color="auto" w:sz="4" w:space="0"/>
            </w:tcBorders>
            <w:vAlign w:val="center"/>
          </w:tcPr>
          <w:p w14:paraId="377558A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未做好配水防汛工作转换的，每次扣2分；</w:t>
            </w:r>
          </w:p>
        </w:tc>
        <w:tc>
          <w:tcPr>
            <w:tcW w:w="817" w:type="dxa"/>
            <w:vMerge w:val="continue"/>
            <w:tcBorders>
              <w:left w:val="single" w:color="auto" w:sz="4" w:space="0"/>
              <w:right w:val="single" w:color="auto" w:sz="4" w:space="0"/>
            </w:tcBorders>
            <w:vAlign w:val="center"/>
          </w:tcPr>
          <w:p w14:paraId="3C07CE88">
            <w:pPr>
              <w:snapToGrid w:val="0"/>
              <w:spacing w:line="360" w:lineRule="auto"/>
              <w:rPr>
                <w:rFonts w:hint="eastAsia" w:ascii="宋体" w:hAnsi="宋体" w:eastAsia="宋体" w:cs="宋体"/>
                <w:color w:val="auto"/>
                <w:sz w:val="24"/>
                <w:szCs w:val="24"/>
                <w:highlight w:val="none"/>
              </w:rPr>
            </w:pPr>
          </w:p>
        </w:tc>
      </w:tr>
      <w:tr w14:paraId="0145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right w:val="single" w:color="auto" w:sz="4" w:space="0"/>
            </w:tcBorders>
            <w:vAlign w:val="center"/>
          </w:tcPr>
          <w:p w14:paraId="08DBB1E7">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right w:val="single" w:color="auto" w:sz="4" w:space="0"/>
            </w:tcBorders>
            <w:vAlign w:val="center"/>
          </w:tcPr>
          <w:p w14:paraId="1EDE8C50">
            <w:pPr>
              <w:snapToGrid w:val="0"/>
              <w:spacing w:line="360" w:lineRule="auto"/>
              <w:rPr>
                <w:rFonts w:hint="eastAsia" w:ascii="宋体" w:hAnsi="宋体" w:eastAsia="宋体" w:cs="宋体"/>
                <w:color w:val="auto"/>
                <w:sz w:val="24"/>
                <w:szCs w:val="24"/>
                <w:highlight w:val="none"/>
              </w:rPr>
            </w:pPr>
          </w:p>
        </w:tc>
        <w:tc>
          <w:tcPr>
            <w:tcW w:w="1403" w:type="dxa"/>
            <w:vMerge w:val="continue"/>
            <w:tcBorders>
              <w:left w:val="single" w:color="auto" w:sz="4" w:space="0"/>
              <w:bottom w:val="single" w:color="auto" w:sz="4" w:space="0"/>
              <w:right w:val="single" w:color="auto" w:sz="4" w:space="0"/>
            </w:tcBorders>
            <w:vAlign w:val="center"/>
          </w:tcPr>
          <w:p w14:paraId="3038ED65">
            <w:pPr>
              <w:snapToGrid w:val="0"/>
              <w:spacing w:line="360" w:lineRule="auto"/>
              <w:rPr>
                <w:rFonts w:hint="eastAsia" w:ascii="宋体" w:hAnsi="宋体" w:eastAsia="宋体" w:cs="宋体"/>
                <w:color w:val="auto"/>
                <w:sz w:val="24"/>
                <w:szCs w:val="24"/>
                <w:highlight w:val="none"/>
              </w:rPr>
            </w:pPr>
          </w:p>
        </w:tc>
        <w:tc>
          <w:tcPr>
            <w:tcW w:w="6120" w:type="dxa"/>
            <w:tcBorders>
              <w:top w:val="single" w:color="auto" w:sz="4" w:space="0"/>
              <w:left w:val="single" w:color="auto" w:sz="4" w:space="0"/>
              <w:bottom w:val="single" w:color="auto" w:sz="4" w:space="0"/>
              <w:right w:val="single" w:color="auto" w:sz="4" w:space="0"/>
            </w:tcBorders>
            <w:vAlign w:val="center"/>
          </w:tcPr>
          <w:p w14:paraId="78ADAA3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临时应急调配水指令执行不及时、不到位的，每次扣2分；</w:t>
            </w:r>
          </w:p>
        </w:tc>
        <w:tc>
          <w:tcPr>
            <w:tcW w:w="817" w:type="dxa"/>
            <w:vMerge w:val="continue"/>
            <w:tcBorders>
              <w:left w:val="single" w:color="auto" w:sz="4" w:space="0"/>
              <w:bottom w:val="single" w:color="auto" w:sz="4" w:space="0"/>
              <w:right w:val="single" w:color="auto" w:sz="4" w:space="0"/>
            </w:tcBorders>
            <w:vAlign w:val="center"/>
          </w:tcPr>
          <w:p w14:paraId="2F1F8611">
            <w:pPr>
              <w:snapToGrid w:val="0"/>
              <w:spacing w:line="360" w:lineRule="auto"/>
              <w:rPr>
                <w:rFonts w:hint="eastAsia" w:ascii="宋体" w:hAnsi="宋体" w:eastAsia="宋体" w:cs="宋体"/>
                <w:color w:val="auto"/>
                <w:sz w:val="24"/>
                <w:szCs w:val="24"/>
                <w:highlight w:val="none"/>
              </w:rPr>
            </w:pPr>
          </w:p>
        </w:tc>
      </w:tr>
      <w:tr w14:paraId="30EC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right w:val="single" w:color="auto" w:sz="4" w:space="0"/>
            </w:tcBorders>
            <w:vAlign w:val="center"/>
          </w:tcPr>
          <w:p w14:paraId="1A36A013">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right w:val="single" w:color="auto" w:sz="4" w:space="0"/>
            </w:tcBorders>
            <w:vAlign w:val="center"/>
          </w:tcPr>
          <w:p w14:paraId="126F68DB">
            <w:pPr>
              <w:snapToGrid w:val="0"/>
              <w:spacing w:line="360" w:lineRule="auto"/>
              <w:rPr>
                <w:rFonts w:hint="eastAsia" w:ascii="宋体" w:hAnsi="宋体" w:eastAsia="宋体" w:cs="宋体"/>
                <w:color w:val="auto"/>
                <w:sz w:val="24"/>
                <w:szCs w:val="24"/>
                <w:highlight w:val="none"/>
              </w:rPr>
            </w:pPr>
          </w:p>
        </w:tc>
        <w:tc>
          <w:tcPr>
            <w:tcW w:w="1403" w:type="dxa"/>
            <w:vMerge w:val="restart"/>
            <w:tcBorders>
              <w:top w:val="single" w:color="auto" w:sz="4" w:space="0"/>
              <w:left w:val="single" w:color="auto" w:sz="4" w:space="0"/>
              <w:right w:val="single" w:color="auto" w:sz="4" w:space="0"/>
            </w:tcBorders>
            <w:vAlign w:val="center"/>
          </w:tcPr>
          <w:p w14:paraId="3FBE19D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进水处理</w:t>
            </w:r>
          </w:p>
          <w:p w14:paraId="623137B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水质达标</w:t>
            </w:r>
          </w:p>
        </w:tc>
        <w:tc>
          <w:tcPr>
            <w:tcW w:w="6120" w:type="dxa"/>
            <w:tcBorders>
              <w:top w:val="single" w:color="auto" w:sz="4" w:space="0"/>
              <w:left w:val="single" w:color="auto" w:sz="4" w:space="0"/>
              <w:bottom w:val="single" w:color="auto" w:sz="4" w:space="0"/>
              <w:right w:val="single" w:color="auto" w:sz="4" w:space="0"/>
            </w:tcBorders>
            <w:vAlign w:val="center"/>
          </w:tcPr>
          <w:p w14:paraId="72B2592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未按《加矾指导手册》实施絮凝剂添加工作的，每次扣1分；</w:t>
            </w:r>
          </w:p>
        </w:tc>
        <w:tc>
          <w:tcPr>
            <w:tcW w:w="817" w:type="dxa"/>
            <w:vMerge w:val="restart"/>
            <w:tcBorders>
              <w:top w:val="single" w:color="auto" w:sz="4" w:space="0"/>
              <w:left w:val="single" w:color="auto" w:sz="4" w:space="0"/>
              <w:right w:val="single" w:color="auto" w:sz="4" w:space="0"/>
            </w:tcBorders>
            <w:vAlign w:val="center"/>
          </w:tcPr>
          <w:p w14:paraId="36BFB255">
            <w:pPr>
              <w:snapToGrid w:val="0"/>
              <w:spacing w:line="360" w:lineRule="auto"/>
              <w:rPr>
                <w:rFonts w:hint="eastAsia" w:ascii="宋体" w:hAnsi="宋体" w:eastAsia="宋体" w:cs="宋体"/>
                <w:color w:val="auto"/>
                <w:sz w:val="24"/>
                <w:szCs w:val="24"/>
                <w:highlight w:val="none"/>
              </w:rPr>
            </w:pPr>
          </w:p>
        </w:tc>
      </w:tr>
      <w:tr w14:paraId="7D17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right w:val="single" w:color="auto" w:sz="4" w:space="0"/>
            </w:tcBorders>
            <w:vAlign w:val="center"/>
          </w:tcPr>
          <w:p w14:paraId="0F89D504">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right w:val="single" w:color="auto" w:sz="4" w:space="0"/>
            </w:tcBorders>
            <w:vAlign w:val="center"/>
          </w:tcPr>
          <w:p w14:paraId="16CDE651">
            <w:pPr>
              <w:snapToGrid w:val="0"/>
              <w:spacing w:line="360" w:lineRule="auto"/>
              <w:rPr>
                <w:rFonts w:hint="eastAsia" w:ascii="宋体" w:hAnsi="宋体" w:eastAsia="宋体" w:cs="宋体"/>
                <w:color w:val="auto"/>
                <w:sz w:val="24"/>
                <w:szCs w:val="24"/>
                <w:highlight w:val="none"/>
              </w:rPr>
            </w:pPr>
          </w:p>
        </w:tc>
        <w:tc>
          <w:tcPr>
            <w:tcW w:w="1403" w:type="dxa"/>
            <w:vMerge w:val="continue"/>
            <w:tcBorders>
              <w:left w:val="single" w:color="auto" w:sz="4" w:space="0"/>
              <w:right w:val="single" w:color="auto" w:sz="4" w:space="0"/>
            </w:tcBorders>
            <w:vAlign w:val="center"/>
          </w:tcPr>
          <w:p w14:paraId="256DC0D0">
            <w:pPr>
              <w:snapToGrid w:val="0"/>
              <w:spacing w:line="360" w:lineRule="auto"/>
              <w:rPr>
                <w:rFonts w:hint="eastAsia" w:ascii="宋体" w:hAnsi="宋体" w:eastAsia="宋体" w:cs="宋体"/>
                <w:color w:val="auto"/>
                <w:sz w:val="24"/>
                <w:szCs w:val="24"/>
                <w:highlight w:val="none"/>
              </w:rPr>
            </w:pPr>
          </w:p>
        </w:tc>
        <w:tc>
          <w:tcPr>
            <w:tcW w:w="6120" w:type="dxa"/>
            <w:tcBorders>
              <w:top w:val="single" w:color="auto" w:sz="4" w:space="0"/>
              <w:left w:val="single" w:color="auto" w:sz="4" w:space="0"/>
              <w:bottom w:val="single" w:color="auto" w:sz="4" w:space="0"/>
              <w:right w:val="single" w:color="auto" w:sz="4" w:space="0"/>
            </w:tcBorders>
            <w:vAlign w:val="center"/>
          </w:tcPr>
          <w:p w14:paraId="2180C14D">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絮凝剂药剂质量不合格的，每次扣5分；</w:t>
            </w:r>
          </w:p>
        </w:tc>
        <w:tc>
          <w:tcPr>
            <w:tcW w:w="817" w:type="dxa"/>
            <w:vMerge w:val="continue"/>
            <w:tcBorders>
              <w:left w:val="single" w:color="auto" w:sz="4" w:space="0"/>
              <w:right w:val="single" w:color="auto" w:sz="4" w:space="0"/>
            </w:tcBorders>
            <w:vAlign w:val="center"/>
          </w:tcPr>
          <w:p w14:paraId="7396494B">
            <w:pPr>
              <w:snapToGrid w:val="0"/>
              <w:spacing w:line="360" w:lineRule="auto"/>
              <w:rPr>
                <w:rFonts w:hint="eastAsia" w:ascii="宋体" w:hAnsi="宋体" w:eastAsia="宋体" w:cs="宋体"/>
                <w:color w:val="auto"/>
                <w:sz w:val="24"/>
                <w:szCs w:val="24"/>
                <w:highlight w:val="none"/>
              </w:rPr>
            </w:pPr>
          </w:p>
        </w:tc>
      </w:tr>
      <w:tr w14:paraId="752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continue"/>
            <w:tcBorders>
              <w:left w:val="single" w:color="auto" w:sz="4" w:space="0"/>
              <w:bottom w:val="single" w:color="auto" w:sz="4" w:space="0"/>
              <w:right w:val="single" w:color="auto" w:sz="4" w:space="0"/>
            </w:tcBorders>
            <w:vAlign w:val="center"/>
          </w:tcPr>
          <w:p w14:paraId="1D5D69BD">
            <w:pPr>
              <w:snapToGrid w:val="0"/>
              <w:spacing w:line="360" w:lineRule="auto"/>
              <w:rPr>
                <w:rFonts w:hint="eastAsia" w:ascii="宋体" w:hAnsi="宋体" w:eastAsia="宋体" w:cs="宋体"/>
                <w:color w:val="auto"/>
                <w:sz w:val="24"/>
                <w:szCs w:val="24"/>
                <w:highlight w:val="none"/>
              </w:rPr>
            </w:pPr>
          </w:p>
        </w:tc>
        <w:tc>
          <w:tcPr>
            <w:tcW w:w="732" w:type="dxa"/>
            <w:vMerge w:val="continue"/>
            <w:tcBorders>
              <w:left w:val="single" w:color="auto" w:sz="4" w:space="0"/>
              <w:bottom w:val="single" w:color="auto" w:sz="4" w:space="0"/>
              <w:right w:val="single" w:color="auto" w:sz="4" w:space="0"/>
            </w:tcBorders>
            <w:vAlign w:val="center"/>
          </w:tcPr>
          <w:p w14:paraId="5A5855B1">
            <w:pPr>
              <w:snapToGrid w:val="0"/>
              <w:spacing w:line="360" w:lineRule="auto"/>
              <w:rPr>
                <w:rFonts w:hint="eastAsia" w:ascii="宋体" w:hAnsi="宋体" w:eastAsia="宋体" w:cs="宋体"/>
                <w:color w:val="auto"/>
                <w:sz w:val="24"/>
                <w:szCs w:val="24"/>
                <w:highlight w:val="none"/>
              </w:rPr>
            </w:pPr>
          </w:p>
        </w:tc>
        <w:tc>
          <w:tcPr>
            <w:tcW w:w="1403" w:type="dxa"/>
            <w:vMerge w:val="continue"/>
            <w:tcBorders>
              <w:left w:val="single" w:color="auto" w:sz="4" w:space="0"/>
              <w:bottom w:val="single" w:color="auto" w:sz="4" w:space="0"/>
              <w:right w:val="single" w:color="auto" w:sz="4" w:space="0"/>
            </w:tcBorders>
            <w:vAlign w:val="center"/>
          </w:tcPr>
          <w:p w14:paraId="47A4CE63">
            <w:pPr>
              <w:snapToGrid w:val="0"/>
              <w:spacing w:line="360" w:lineRule="auto"/>
              <w:rPr>
                <w:rFonts w:hint="eastAsia" w:ascii="宋体" w:hAnsi="宋体" w:eastAsia="宋体" w:cs="宋体"/>
                <w:color w:val="auto"/>
                <w:sz w:val="24"/>
                <w:szCs w:val="24"/>
                <w:highlight w:val="none"/>
              </w:rPr>
            </w:pPr>
          </w:p>
        </w:tc>
        <w:tc>
          <w:tcPr>
            <w:tcW w:w="6120" w:type="dxa"/>
            <w:tcBorders>
              <w:top w:val="single" w:color="auto" w:sz="4" w:space="0"/>
              <w:left w:val="single" w:color="auto" w:sz="4" w:space="0"/>
              <w:bottom w:val="single" w:color="auto" w:sz="4" w:space="0"/>
              <w:right w:val="single" w:color="auto" w:sz="4" w:space="0"/>
            </w:tcBorders>
            <w:vAlign w:val="center"/>
          </w:tcPr>
          <w:p w14:paraId="1B14735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下游水体透明度不达标的，每次扣1分，造成有责投诉的，每次扣5分，造成恶劣影响经媒体、网络曝光的，每次扣10分；</w:t>
            </w:r>
          </w:p>
        </w:tc>
        <w:tc>
          <w:tcPr>
            <w:tcW w:w="817" w:type="dxa"/>
            <w:vMerge w:val="continue"/>
            <w:tcBorders>
              <w:left w:val="single" w:color="auto" w:sz="4" w:space="0"/>
              <w:bottom w:val="single" w:color="auto" w:sz="4" w:space="0"/>
              <w:right w:val="single" w:color="auto" w:sz="4" w:space="0"/>
            </w:tcBorders>
            <w:vAlign w:val="center"/>
          </w:tcPr>
          <w:p w14:paraId="31A348C6">
            <w:pPr>
              <w:snapToGrid w:val="0"/>
              <w:spacing w:line="360" w:lineRule="auto"/>
              <w:rPr>
                <w:rFonts w:hint="eastAsia" w:ascii="宋体" w:hAnsi="宋体" w:eastAsia="宋体" w:cs="宋体"/>
                <w:color w:val="auto"/>
                <w:sz w:val="24"/>
                <w:szCs w:val="24"/>
                <w:highlight w:val="none"/>
              </w:rPr>
            </w:pPr>
          </w:p>
        </w:tc>
      </w:tr>
      <w:tr w14:paraId="7DD0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456" w:type="dxa"/>
            <w:vMerge w:val="restart"/>
            <w:vAlign w:val="center"/>
          </w:tcPr>
          <w:p w14:paraId="75F6E68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732" w:type="dxa"/>
            <w:vMerge w:val="restart"/>
            <w:vAlign w:val="center"/>
          </w:tcPr>
          <w:p w14:paraId="41C7BF02">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防汛抗台（包括其他重大配合参照使用）</w:t>
            </w:r>
          </w:p>
        </w:tc>
        <w:tc>
          <w:tcPr>
            <w:tcW w:w="1403" w:type="dxa"/>
            <w:vMerge w:val="restart"/>
            <w:vAlign w:val="center"/>
          </w:tcPr>
          <w:p w14:paraId="49CEDC1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汛前准备</w:t>
            </w:r>
          </w:p>
        </w:tc>
        <w:tc>
          <w:tcPr>
            <w:tcW w:w="6120" w:type="dxa"/>
            <w:tcBorders>
              <w:bottom w:val="single" w:color="auto" w:sz="4" w:space="0"/>
            </w:tcBorders>
            <w:vAlign w:val="center"/>
          </w:tcPr>
          <w:p w14:paraId="2630D96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缺防汛工作预案的扣1分；</w:t>
            </w:r>
          </w:p>
        </w:tc>
        <w:tc>
          <w:tcPr>
            <w:tcW w:w="817" w:type="dxa"/>
            <w:vMerge w:val="restart"/>
            <w:vAlign w:val="center"/>
          </w:tcPr>
          <w:p w14:paraId="0DE56028">
            <w:pPr>
              <w:snapToGrid w:val="0"/>
              <w:spacing w:line="360" w:lineRule="auto"/>
              <w:rPr>
                <w:rFonts w:hint="eastAsia" w:ascii="宋体" w:hAnsi="宋体" w:eastAsia="宋体" w:cs="宋体"/>
                <w:color w:val="auto"/>
                <w:sz w:val="24"/>
                <w:szCs w:val="24"/>
                <w:highlight w:val="none"/>
              </w:rPr>
            </w:pPr>
          </w:p>
        </w:tc>
      </w:tr>
      <w:tr w14:paraId="1093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6" w:type="dxa"/>
            <w:vMerge w:val="continue"/>
            <w:vAlign w:val="center"/>
          </w:tcPr>
          <w:p w14:paraId="7C906DD0">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1A545B30">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7660D908">
            <w:pPr>
              <w:snapToGrid w:val="0"/>
              <w:spacing w:line="360" w:lineRule="auto"/>
              <w:rPr>
                <w:rFonts w:hint="eastAsia" w:ascii="宋体" w:hAnsi="宋体" w:eastAsia="宋体" w:cs="宋体"/>
                <w:color w:val="auto"/>
                <w:sz w:val="24"/>
                <w:szCs w:val="24"/>
                <w:highlight w:val="none"/>
              </w:rPr>
            </w:pPr>
          </w:p>
        </w:tc>
        <w:tc>
          <w:tcPr>
            <w:tcW w:w="6120" w:type="dxa"/>
            <w:tcBorders>
              <w:bottom w:val="single" w:color="auto" w:sz="4" w:space="0"/>
            </w:tcBorders>
            <w:vAlign w:val="center"/>
          </w:tcPr>
          <w:p w14:paraId="57A561F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汛前自查未及时发现存在问题的，抽查发现每处扣1分；</w:t>
            </w:r>
          </w:p>
        </w:tc>
        <w:tc>
          <w:tcPr>
            <w:tcW w:w="817" w:type="dxa"/>
            <w:vMerge w:val="continue"/>
            <w:vAlign w:val="center"/>
          </w:tcPr>
          <w:p w14:paraId="29DF2A12">
            <w:pPr>
              <w:snapToGrid w:val="0"/>
              <w:spacing w:line="360" w:lineRule="auto"/>
              <w:rPr>
                <w:rFonts w:hint="eastAsia" w:ascii="宋体" w:hAnsi="宋体" w:eastAsia="宋体" w:cs="宋体"/>
                <w:color w:val="auto"/>
                <w:sz w:val="24"/>
                <w:szCs w:val="24"/>
                <w:highlight w:val="none"/>
              </w:rPr>
            </w:pPr>
          </w:p>
        </w:tc>
      </w:tr>
      <w:tr w14:paraId="70FE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56" w:type="dxa"/>
            <w:vMerge w:val="continue"/>
            <w:vAlign w:val="center"/>
          </w:tcPr>
          <w:p w14:paraId="54609D64">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2A777285">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1E9C20FE">
            <w:pPr>
              <w:snapToGrid w:val="0"/>
              <w:spacing w:line="360" w:lineRule="auto"/>
              <w:rPr>
                <w:rFonts w:hint="eastAsia" w:ascii="宋体" w:hAnsi="宋体" w:eastAsia="宋体" w:cs="宋体"/>
                <w:color w:val="auto"/>
                <w:sz w:val="24"/>
                <w:szCs w:val="24"/>
                <w:highlight w:val="none"/>
              </w:rPr>
            </w:pPr>
          </w:p>
        </w:tc>
        <w:tc>
          <w:tcPr>
            <w:tcW w:w="6120" w:type="dxa"/>
            <w:tcBorders>
              <w:bottom w:val="single" w:color="auto" w:sz="4" w:space="0"/>
            </w:tcBorders>
            <w:vAlign w:val="center"/>
          </w:tcPr>
          <w:p w14:paraId="3FE22CB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经抽查告知后未对问题落实整改并反馈的，每次扣2分；</w:t>
            </w:r>
          </w:p>
        </w:tc>
        <w:tc>
          <w:tcPr>
            <w:tcW w:w="817" w:type="dxa"/>
            <w:vMerge w:val="continue"/>
            <w:vAlign w:val="center"/>
          </w:tcPr>
          <w:p w14:paraId="09E40659">
            <w:pPr>
              <w:snapToGrid w:val="0"/>
              <w:spacing w:line="360" w:lineRule="auto"/>
              <w:rPr>
                <w:rFonts w:hint="eastAsia" w:ascii="宋体" w:hAnsi="宋体" w:eastAsia="宋体" w:cs="宋体"/>
                <w:color w:val="auto"/>
                <w:sz w:val="24"/>
                <w:szCs w:val="24"/>
                <w:highlight w:val="none"/>
              </w:rPr>
            </w:pPr>
          </w:p>
        </w:tc>
      </w:tr>
      <w:tr w14:paraId="5D7F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56" w:type="dxa"/>
            <w:vMerge w:val="continue"/>
            <w:vAlign w:val="center"/>
          </w:tcPr>
          <w:p w14:paraId="347A3F88">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222D3A2B">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2F6197CA">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5FC9E6B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防汛人员、设备、物资配置不足或未能及时到位、无法使用的，每次每处扣1分；</w:t>
            </w:r>
          </w:p>
        </w:tc>
        <w:tc>
          <w:tcPr>
            <w:tcW w:w="817" w:type="dxa"/>
            <w:vMerge w:val="continue"/>
            <w:vAlign w:val="center"/>
          </w:tcPr>
          <w:p w14:paraId="3994E888">
            <w:pPr>
              <w:snapToGrid w:val="0"/>
              <w:spacing w:line="360" w:lineRule="auto"/>
              <w:rPr>
                <w:rFonts w:hint="eastAsia" w:ascii="宋体" w:hAnsi="宋体" w:eastAsia="宋体" w:cs="宋体"/>
                <w:color w:val="auto"/>
                <w:sz w:val="24"/>
                <w:szCs w:val="24"/>
                <w:highlight w:val="none"/>
              </w:rPr>
            </w:pPr>
          </w:p>
        </w:tc>
      </w:tr>
      <w:tr w14:paraId="325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56" w:type="dxa"/>
            <w:vMerge w:val="continue"/>
            <w:vAlign w:val="center"/>
          </w:tcPr>
          <w:p w14:paraId="69AE696B">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01D6EFAF">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493E116D">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4487331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有关问题未按时汇总上报的，每次扣1分；</w:t>
            </w:r>
          </w:p>
        </w:tc>
        <w:tc>
          <w:tcPr>
            <w:tcW w:w="817" w:type="dxa"/>
            <w:vMerge w:val="continue"/>
            <w:vAlign w:val="center"/>
          </w:tcPr>
          <w:p w14:paraId="228AA6E0">
            <w:pPr>
              <w:snapToGrid w:val="0"/>
              <w:spacing w:line="360" w:lineRule="auto"/>
              <w:rPr>
                <w:rFonts w:hint="eastAsia" w:ascii="宋体" w:hAnsi="宋体" w:eastAsia="宋体" w:cs="宋体"/>
                <w:color w:val="auto"/>
                <w:sz w:val="24"/>
                <w:szCs w:val="24"/>
                <w:highlight w:val="none"/>
              </w:rPr>
            </w:pPr>
          </w:p>
        </w:tc>
      </w:tr>
      <w:tr w14:paraId="1928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56" w:type="dxa"/>
            <w:vMerge w:val="continue"/>
            <w:vAlign w:val="center"/>
          </w:tcPr>
          <w:p w14:paraId="12D60BB3">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2962BD53">
            <w:pPr>
              <w:snapToGrid w:val="0"/>
              <w:spacing w:line="360" w:lineRule="auto"/>
              <w:rPr>
                <w:rFonts w:hint="eastAsia" w:ascii="宋体" w:hAnsi="宋体" w:eastAsia="宋体" w:cs="宋体"/>
                <w:color w:val="auto"/>
                <w:sz w:val="24"/>
                <w:szCs w:val="24"/>
                <w:highlight w:val="none"/>
              </w:rPr>
            </w:pPr>
          </w:p>
        </w:tc>
        <w:tc>
          <w:tcPr>
            <w:tcW w:w="1403" w:type="dxa"/>
            <w:vMerge w:val="restart"/>
            <w:vAlign w:val="center"/>
          </w:tcPr>
          <w:p w14:paraId="01AAE03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汛中实施</w:t>
            </w:r>
          </w:p>
        </w:tc>
        <w:tc>
          <w:tcPr>
            <w:tcW w:w="6120" w:type="dxa"/>
            <w:vAlign w:val="center"/>
          </w:tcPr>
          <w:p w14:paraId="3468959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防汛人员未能及时到岗到位做好防汛应急值班工作的，每次扣2分；</w:t>
            </w:r>
          </w:p>
        </w:tc>
        <w:tc>
          <w:tcPr>
            <w:tcW w:w="817" w:type="dxa"/>
            <w:vMerge w:val="restart"/>
            <w:vAlign w:val="center"/>
          </w:tcPr>
          <w:p w14:paraId="0155C583">
            <w:pPr>
              <w:snapToGrid w:val="0"/>
              <w:spacing w:line="360" w:lineRule="auto"/>
              <w:rPr>
                <w:rFonts w:hint="eastAsia" w:ascii="宋体" w:hAnsi="宋体" w:eastAsia="宋体" w:cs="宋体"/>
                <w:color w:val="auto"/>
                <w:sz w:val="24"/>
                <w:szCs w:val="24"/>
                <w:highlight w:val="none"/>
              </w:rPr>
            </w:pPr>
          </w:p>
        </w:tc>
      </w:tr>
      <w:tr w14:paraId="49AF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56" w:type="dxa"/>
            <w:vMerge w:val="continue"/>
            <w:vAlign w:val="center"/>
          </w:tcPr>
          <w:p w14:paraId="0466ABE0">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554B564E">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75CE493B">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111A05A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值班人员脱岗未做好值班工作的，每次扣5分；</w:t>
            </w:r>
          </w:p>
        </w:tc>
        <w:tc>
          <w:tcPr>
            <w:tcW w:w="817" w:type="dxa"/>
            <w:vMerge w:val="continue"/>
            <w:vAlign w:val="center"/>
          </w:tcPr>
          <w:p w14:paraId="6AC7E9D2">
            <w:pPr>
              <w:snapToGrid w:val="0"/>
              <w:spacing w:line="360" w:lineRule="auto"/>
              <w:rPr>
                <w:rFonts w:hint="eastAsia" w:ascii="宋体" w:hAnsi="宋体" w:eastAsia="宋体" w:cs="宋体"/>
                <w:color w:val="auto"/>
                <w:sz w:val="24"/>
                <w:szCs w:val="24"/>
                <w:highlight w:val="none"/>
              </w:rPr>
            </w:pPr>
          </w:p>
        </w:tc>
      </w:tr>
      <w:tr w14:paraId="0E0B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56" w:type="dxa"/>
            <w:vMerge w:val="continue"/>
            <w:vAlign w:val="center"/>
          </w:tcPr>
          <w:p w14:paraId="451352A6">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67AC296F">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71024789">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0B41363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防汛期间未及时启闭闸站设施设备的，每次扣1分，造成河道水位失控的，每次扣5分；</w:t>
            </w:r>
          </w:p>
        </w:tc>
        <w:tc>
          <w:tcPr>
            <w:tcW w:w="817" w:type="dxa"/>
            <w:vMerge w:val="continue"/>
            <w:vAlign w:val="center"/>
          </w:tcPr>
          <w:p w14:paraId="7E0298DA">
            <w:pPr>
              <w:snapToGrid w:val="0"/>
              <w:spacing w:line="360" w:lineRule="auto"/>
              <w:rPr>
                <w:rFonts w:hint="eastAsia" w:ascii="宋体" w:hAnsi="宋体" w:eastAsia="宋体" w:cs="宋体"/>
                <w:color w:val="auto"/>
                <w:sz w:val="24"/>
                <w:szCs w:val="24"/>
                <w:highlight w:val="none"/>
              </w:rPr>
            </w:pPr>
          </w:p>
        </w:tc>
      </w:tr>
      <w:tr w14:paraId="1266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56" w:type="dxa"/>
            <w:vMerge w:val="continue"/>
            <w:vAlign w:val="center"/>
          </w:tcPr>
          <w:p w14:paraId="7821A390">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6018AA82">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4AA38429">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7C619A24">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防汛期间通讯联络信息不畅或推诿扯皮的，每次扣1分，处置不力、不及时的，视情况每次扣2—5分；</w:t>
            </w:r>
          </w:p>
        </w:tc>
        <w:tc>
          <w:tcPr>
            <w:tcW w:w="817" w:type="dxa"/>
            <w:vMerge w:val="continue"/>
            <w:vAlign w:val="center"/>
          </w:tcPr>
          <w:p w14:paraId="51BD555E">
            <w:pPr>
              <w:snapToGrid w:val="0"/>
              <w:spacing w:line="360" w:lineRule="auto"/>
              <w:rPr>
                <w:rFonts w:hint="eastAsia" w:ascii="宋体" w:hAnsi="宋体" w:eastAsia="宋体" w:cs="宋体"/>
                <w:color w:val="auto"/>
                <w:sz w:val="24"/>
                <w:szCs w:val="24"/>
                <w:highlight w:val="none"/>
              </w:rPr>
            </w:pPr>
          </w:p>
        </w:tc>
      </w:tr>
      <w:tr w14:paraId="360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56" w:type="dxa"/>
            <w:vMerge w:val="continue"/>
            <w:vAlign w:val="center"/>
          </w:tcPr>
          <w:p w14:paraId="43A17D37">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092424EA">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1AF49834">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31B8FBFF">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未按要求汇总上报隐患动态督查情况的，每次扣1分；</w:t>
            </w:r>
          </w:p>
        </w:tc>
        <w:tc>
          <w:tcPr>
            <w:tcW w:w="817" w:type="dxa"/>
            <w:vMerge w:val="continue"/>
            <w:vAlign w:val="center"/>
          </w:tcPr>
          <w:p w14:paraId="1723B75C">
            <w:pPr>
              <w:snapToGrid w:val="0"/>
              <w:spacing w:line="360" w:lineRule="auto"/>
              <w:rPr>
                <w:rFonts w:hint="eastAsia" w:ascii="宋体" w:hAnsi="宋体" w:eastAsia="宋体" w:cs="宋体"/>
                <w:color w:val="auto"/>
                <w:sz w:val="24"/>
                <w:szCs w:val="24"/>
                <w:highlight w:val="none"/>
              </w:rPr>
            </w:pPr>
          </w:p>
        </w:tc>
      </w:tr>
      <w:tr w14:paraId="6F78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continue"/>
            <w:vAlign w:val="center"/>
          </w:tcPr>
          <w:p w14:paraId="25A3F071">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1CAF1868">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62986FE6">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31AAA35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汛中自查未及时发现新增隐患点的，被抽查发现的，每处扣2分；</w:t>
            </w:r>
          </w:p>
        </w:tc>
        <w:tc>
          <w:tcPr>
            <w:tcW w:w="817" w:type="dxa"/>
            <w:vMerge w:val="continue"/>
            <w:vAlign w:val="center"/>
          </w:tcPr>
          <w:p w14:paraId="0226404D">
            <w:pPr>
              <w:snapToGrid w:val="0"/>
              <w:spacing w:line="360" w:lineRule="auto"/>
              <w:rPr>
                <w:rFonts w:hint="eastAsia" w:ascii="宋体" w:hAnsi="宋体" w:eastAsia="宋体" w:cs="宋体"/>
                <w:color w:val="auto"/>
                <w:sz w:val="24"/>
                <w:szCs w:val="24"/>
                <w:highlight w:val="none"/>
              </w:rPr>
            </w:pPr>
          </w:p>
        </w:tc>
      </w:tr>
      <w:tr w14:paraId="07E4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continue"/>
            <w:vAlign w:val="center"/>
          </w:tcPr>
          <w:p w14:paraId="70957B33">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747CE2F5">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78C7A52D">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0661BE9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接防汛抄告单后未及时处置并反馈的，每次扣3分；</w:t>
            </w:r>
          </w:p>
        </w:tc>
        <w:tc>
          <w:tcPr>
            <w:tcW w:w="817" w:type="dxa"/>
            <w:vMerge w:val="continue"/>
            <w:vAlign w:val="center"/>
          </w:tcPr>
          <w:p w14:paraId="3C76B900">
            <w:pPr>
              <w:snapToGrid w:val="0"/>
              <w:spacing w:line="360" w:lineRule="auto"/>
              <w:rPr>
                <w:rFonts w:hint="eastAsia" w:ascii="宋体" w:hAnsi="宋体" w:eastAsia="宋体" w:cs="宋体"/>
                <w:color w:val="auto"/>
                <w:sz w:val="24"/>
                <w:szCs w:val="24"/>
                <w:highlight w:val="none"/>
              </w:rPr>
            </w:pPr>
          </w:p>
        </w:tc>
      </w:tr>
      <w:tr w14:paraId="1E07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456" w:type="dxa"/>
            <w:vMerge w:val="continue"/>
            <w:vAlign w:val="center"/>
          </w:tcPr>
          <w:p w14:paraId="0BE47A5B">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290CB9C1">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21A72359">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0F3F6FA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再次发抄告单后仍未落实的，每次扣5分；</w:t>
            </w:r>
          </w:p>
        </w:tc>
        <w:tc>
          <w:tcPr>
            <w:tcW w:w="817" w:type="dxa"/>
            <w:vMerge w:val="continue"/>
            <w:vAlign w:val="center"/>
          </w:tcPr>
          <w:p w14:paraId="033B4CC3">
            <w:pPr>
              <w:snapToGrid w:val="0"/>
              <w:spacing w:line="360" w:lineRule="auto"/>
              <w:rPr>
                <w:rFonts w:hint="eastAsia" w:ascii="宋体" w:hAnsi="宋体" w:eastAsia="宋体" w:cs="宋体"/>
                <w:color w:val="auto"/>
                <w:sz w:val="24"/>
                <w:szCs w:val="24"/>
                <w:highlight w:val="none"/>
              </w:rPr>
            </w:pPr>
          </w:p>
        </w:tc>
      </w:tr>
      <w:tr w14:paraId="156C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56" w:type="dxa"/>
            <w:vMerge w:val="continue"/>
            <w:vAlign w:val="center"/>
          </w:tcPr>
          <w:p w14:paraId="7314A670">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4EF39888">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6992AFBC">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2E58EC6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涉及重大防汛问题未及时向相关责任单位发《防汛工作抄告单》每次扣2分；后期跟踪不力的，每次扣4分；</w:t>
            </w:r>
          </w:p>
        </w:tc>
        <w:tc>
          <w:tcPr>
            <w:tcW w:w="817" w:type="dxa"/>
            <w:vMerge w:val="continue"/>
            <w:vAlign w:val="center"/>
          </w:tcPr>
          <w:p w14:paraId="41973A7D">
            <w:pPr>
              <w:snapToGrid w:val="0"/>
              <w:spacing w:line="360" w:lineRule="auto"/>
              <w:rPr>
                <w:rFonts w:hint="eastAsia" w:ascii="宋体" w:hAnsi="宋体" w:eastAsia="宋体" w:cs="宋体"/>
                <w:color w:val="auto"/>
                <w:sz w:val="24"/>
                <w:szCs w:val="24"/>
                <w:highlight w:val="none"/>
              </w:rPr>
            </w:pPr>
          </w:p>
        </w:tc>
      </w:tr>
      <w:tr w14:paraId="46F1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56" w:type="dxa"/>
            <w:vMerge w:val="continue"/>
            <w:vAlign w:val="center"/>
          </w:tcPr>
          <w:p w14:paraId="04D12252">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0FA8EFC4">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67E0C668">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4C4A6BA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按照防汛方案调度不及时的，造成闸站启闭时间延迟30分钟的，扣2分，延迟1小时的扣4分，造成水位超警戒的，扣10分；</w:t>
            </w:r>
          </w:p>
        </w:tc>
        <w:tc>
          <w:tcPr>
            <w:tcW w:w="817" w:type="dxa"/>
            <w:vMerge w:val="continue"/>
            <w:vAlign w:val="center"/>
          </w:tcPr>
          <w:p w14:paraId="7E3D5C8A">
            <w:pPr>
              <w:snapToGrid w:val="0"/>
              <w:spacing w:line="360" w:lineRule="auto"/>
              <w:rPr>
                <w:rFonts w:hint="eastAsia" w:ascii="宋体" w:hAnsi="宋体" w:eastAsia="宋体" w:cs="宋体"/>
                <w:color w:val="auto"/>
                <w:sz w:val="24"/>
                <w:szCs w:val="24"/>
                <w:highlight w:val="none"/>
              </w:rPr>
            </w:pPr>
          </w:p>
        </w:tc>
      </w:tr>
      <w:tr w14:paraId="6D15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56" w:type="dxa"/>
            <w:vMerge w:val="continue"/>
            <w:vAlign w:val="center"/>
          </w:tcPr>
          <w:p w14:paraId="254F354C">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11DE59EA">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4CF52AE3">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019094B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不服从市城区防汛办和市区河道监管中心的防汛调度指挥的，每次扣5分；</w:t>
            </w:r>
          </w:p>
        </w:tc>
        <w:tc>
          <w:tcPr>
            <w:tcW w:w="817" w:type="dxa"/>
            <w:vMerge w:val="continue"/>
            <w:vAlign w:val="center"/>
          </w:tcPr>
          <w:p w14:paraId="7637099A">
            <w:pPr>
              <w:snapToGrid w:val="0"/>
              <w:spacing w:line="360" w:lineRule="auto"/>
              <w:rPr>
                <w:rFonts w:hint="eastAsia" w:ascii="宋体" w:hAnsi="宋体" w:eastAsia="宋体" w:cs="宋体"/>
                <w:color w:val="auto"/>
                <w:sz w:val="24"/>
                <w:szCs w:val="24"/>
                <w:highlight w:val="none"/>
              </w:rPr>
            </w:pPr>
          </w:p>
        </w:tc>
      </w:tr>
      <w:tr w14:paraId="4488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56" w:type="dxa"/>
            <w:vMerge w:val="continue"/>
            <w:vAlign w:val="center"/>
          </w:tcPr>
          <w:p w14:paraId="287D6756">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187E31A5">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418BD1AE">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56BEEDFE">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未按时上报防汛小结及情况，每次扣1分；上报情况与实际不符，每次扣2分；</w:t>
            </w:r>
          </w:p>
        </w:tc>
        <w:tc>
          <w:tcPr>
            <w:tcW w:w="817" w:type="dxa"/>
            <w:vMerge w:val="continue"/>
            <w:vAlign w:val="center"/>
          </w:tcPr>
          <w:p w14:paraId="5BAC9795">
            <w:pPr>
              <w:snapToGrid w:val="0"/>
              <w:spacing w:line="360" w:lineRule="auto"/>
              <w:rPr>
                <w:rFonts w:hint="eastAsia" w:ascii="宋体" w:hAnsi="宋体" w:eastAsia="宋体" w:cs="宋体"/>
                <w:color w:val="auto"/>
                <w:sz w:val="24"/>
                <w:szCs w:val="24"/>
                <w:highlight w:val="none"/>
              </w:rPr>
            </w:pPr>
          </w:p>
        </w:tc>
      </w:tr>
      <w:tr w14:paraId="2BD5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56" w:type="dxa"/>
            <w:vMerge w:val="continue"/>
            <w:vAlign w:val="center"/>
          </w:tcPr>
          <w:p w14:paraId="06FD606E">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627630D6">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1776CDEC">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721E97D9">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防汛结束后动作缓慢，未及时恢复运行的，每次扣1分；</w:t>
            </w:r>
          </w:p>
        </w:tc>
        <w:tc>
          <w:tcPr>
            <w:tcW w:w="817" w:type="dxa"/>
            <w:vMerge w:val="continue"/>
            <w:vAlign w:val="center"/>
          </w:tcPr>
          <w:p w14:paraId="400D38E3">
            <w:pPr>
              <w:snapToGrid w:val="0"/>
              <w:spacing w:line="360" w:lineRule="auto"/>
              <w:rPr>
                <w:rFonts w:hint="eastAsia" w:ascii="宋体" w:hAnsi="宋体" w:eastAsia="宋体" w:cs="宋体"/>
                <w:color w:val="auto"/>
                <w:sz w:val="24"/>
                <w:szCs w:val="24"/>
                <w:highlight w:val="none"/>
              </w:rPr>
            </w:pPr>
          </w:p>
        </w:tc>
      </w:tr>
      <w:tr w14:paraId="3E7A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6" w:type="dxa"/>
            <w:vMerge w:val="continue"/>
            <w:vAlign w:val="center"/>
          </w:tcPr>
          <w:p w14:paraId="2F54ADD4">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4CC8EB03">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70E73B37">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68FE490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未及时完成临时交办的防汛防台任务的，酌情扣分；</w:t>
            </w:r>
          </w:p>
        </w:tc>
        <w:tc>
          <w:tcPr>
            <w:tcW w:w="817" w:type="dxa"/>
            <w:vMerge w:val="continue"/>
            <w:vAlign w:val="center"/>
          </w:tcPr>
          <w:p w14:paraId="75AA6C35">
            <w:pPr>
              <w:snapToGrid w:val="0"/>
              <w:spacing w:line="360" w:lineRule="auto"/>
              <w:rPr>
                <w:rFonts w:hint="eastAsia" w:ascii="宋体" w:hAnsi="宋体" w:eastAsia="宋体" w:cs="宋体"/>
                <w:color w:val="auto"/>
                <w:sz w:val="24"/>
                <w:szCs w:val="24"/>
                <w:highlight w:val="none"/>
              </w:rPr>
            </w:pPr>
          </w:p>
        </w:tc>
      </w:tr>
      <w:tr w14:paraId="63AD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continue"/>
            <w:vAlign w:val="center"/>
          </w:tcPr>
          <w:p w14:paraId="799EADDC">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3794F134">
            <w:pPr>
              <w:snapToGrid w:val="0"/>
              <w:spacing w:line="360" w:lineRule="auto"/>
              <w:rPr>
                <w:rFonts w:hint="eastAsia" w:ascii="宋体" w:hAnsi="宋体" w:eastAsia="宋体" w:cs="宋体"/>
                <w:color w:val="auto"/>
                <w:sz w:val="24"/>
                <w:szCs w:val="24"/>
                <w:highlight w:val="none"/>
              </w:rPr>
            </w:pPr>
          </w:p>
        </w:tc>
        <w:tc>
          <w:tcPr>
            <w:tcW w:w="1403" w:type="dxa"/>
            <w:vMerge w:val="restart"/>
            <w:vAlign w:val="center"/>
          </w:tcPr>
          <w:p w14:paraId="1787A92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汛后总结</w:t>
            </w:r>
          </w:p>
        </w:tc>
        <w:tc>
          <w:tcPr>
            <w:tcW w:w="6120" w:type="dxa"/>
            <w:vAlign w:val="center"/>
          </w:tcPr>
          <w:p w14:paraId="1027342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未对当次防汛情况进行总结的，每次扣0.5分；</w:t>
            </w:r>
          </w:p>
        </w:tc>
        <w:tc>
          <w:tcPr>
            <w:tcW w:w="817" w:type="dxa"/>
            <w:vMerge w:val="restart"/>
            <w:vAlign w:val="center"/>
          </w:tcPr>
          <w:p w14:paraId="6F6DE95F">
            <w:pPr>
              <w:snapToGrid w:val="0"/>
              <w:spacing w:line="360" w:lineRule="auto"/>
              <w:rPr>
                <w:rFonts w:hint="eastAsia" w:ascii="宋体" w:hAnsi="宋体" w:eastAsia="宋体" w:cs="宋体"/>
                <w:color w:val="auto"/>
                <w:sz w:val="24"/>
                <w:szCs w:val="24"/>
                <w:highlight w:val="none"/>
              </w:rPr>
            </w:pPr>
          </w:p>
        </w:tc>
      </w:tr>
      <w:tr w14:paraId="5CFE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456" w:type="dxa"/>
            <w:vMerge w:val="continue"/>
            <w:vAlign w:val="center"/>
          </w:tcPr>
          <w:p w14:paraId="51EB4373">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349A4A10">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57589B07">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295C2C66">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未梳理防汛重点部位的，扣1分；</w:t>
            </w:r>
          </w:p>
        </w:tc>
        <w:tc>
          <w:tcPr>
            <w:tcW w:w="817" w:type="dxa"/>
            <w:vMerge w:val="continue"/>
            <w:vAlign w:val="center"/>
          </w:tcPr>
          <w:p w14:paraId="4D356FCF">
            <w:pPr>
              <w:snapToGrid w:val="0"/>
              <w:spacing w:line="360" w:lineRule="auto"/>
              <w:rPr>
                <w:rFonts w:hint="eastAsia" w:ascii="宋体" w:hAnsi="宋体" w:eastAsia="宋体" w:cs="宋体"/>
                <w:color w:val="auto"/>
                <w:sz w:val="24"/>
                <w:szCs w:val="24"/>
                <w:highlight w:val="none"/>
              </w:rPr>
            </w:pPr>
          </w:p>
        </w:tc>
      </w:tr>
      <w:tr w14:paraId="465C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56" w:type="dxa"/>
            <w:vMerge w:val="continue"/>
            <w:vAlign w:val="center"/>
          </w:tcPr>
          <w:p w14:paraId="4E13DA10">
            <w:pPr>
              <w:snapToGrid w:val="0"/>
              <w:spacing w:line="360" w:lineRule="auto"/>
              <w:rPr>
                <w:rFonts w:hint="eastAsia" w:ascii="宋体" w:hAnsi="宋体" w:eastAsia="宋体" w:cs="宋体"/>
                <w:color w:val="auto"/>
                <w:sz w:val="24"/>
                <w:szCs w:val="24"/>
                <w:highlight w:val="none"/>
              </w:rPr>
            </w:pPr>
          </w:p>
        </w:tc>
        <w:tc>
          <w:tcPr>
            <w:tcW w:w="732" w:type="dxa"/>
            <w:vMerge w:val="continue"/>
            <w:vAlign w:val="center"/>
          </w:tcPr>
          <w:p w14:paraId="4F2A2AFE">
            <w:pPr>
              <w:snapToGrid w:val="0"/>
              <w:spacing w:line="360" w:lineRule="auto"/>
              <w:rPr>
                <w:rFonts w:hint="eastAsia" w:ascii="宋体" w:hAnsi="宋体" w:eastAsia="宋体" w:cs="宋体"/>
                <w:color w:val="auto"/>
                <w:sz w:val="24"/>
                <w:szCs w:val="24"/>
                <w:highlight w:val="none"/>
              </w:rPr>
            </w:pPr>
          </w:p>
        </w:tc>
        <w:tc>
          <w:tcPr>
            <w:tcW w:w="1403" w:type="dxa"/>
            <w:vMerge w:val="continue"/>
            <w:vAlign w:val="center"/>
          </w:tcPr>
          <w:p w14:paraId="043805ED">
            <w:pPr>
              <w:snapToGrid w:val="0"/>
              <w:spacing w:line="360" w:lineRule="auto"/>
              <w:rPr>
                <w:rFonts w:hint="eastAsia" w:ascii="宋体" w:hAnsi="宋体" w:eastAsia="宋体" w:cs="宋体"/>
                <w:color w:val="auto"/>
                <w:sz w:val="24"/>
                <w:szCs w:val="24"/>
                <w:highlight w:val="none"/>
              </w:rPr>
            </w:pPr>
          </w:p>
        </w:tc>
        <w:tc>
          <w:tcPr>
            <w:tcW w:w="6120" w:type="dxa"/>
            <w:vAlign w:val="center"/>
          </w:tcPr>
          <w:p w14:paraId="29E12AC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未按规定及时上报的，每次扣1分。</w:t>
            </w:r>
          </w:p>
        </w:tc>
        <w:tc>
          <w:tcPr>
            <w:tcW w:w="817" w:type="dxa"/>
            <w:vMerge w:val="continue"/>
            <w:vAlign w:val="center"/>
          </w:tcPr>
          <w:p w14:paraId="481F5A03">
            <w:pPr>
              <w:snapToGrid w:val="0"/>
              <w:spacing w:line="360" w:lineRule="auto"/>
              <w:rPr>
                <w:rFonts w:hint="eastAsia" w:ascii="宋体" w:hAnsi="宋体" w:eastAsia="宋体" w:cs="宋体"/>
                <w:color w:val="auto"/>
                <w:sz w:val="24"/>
                <w:szCs w:val="24"/>
                <w:highlight w:val="none"/>
              </w:rPr>
            </w:pPr>
          </w:p>
        </w:tc>
      </w:tr>
      <w:tr w14:paraId="7CA7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6" w:type="dxa"/>
            <w:vAlign w:val="center"/>
          </w:tcPr>
          <w:p w14:paraId="7B5B344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732" w:type="dxa"/>
            <w:vAlign w:val="center"/>
          </w:tcPr>
          <w:p w14:paraId="604F98C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8340" w:type="dxa"/>
            <w:gridSpan w:val="3"/>
            <w:vAlign w:val="center"/>
          </w:tcPr>
          <w:p w14:paraId="7806CF3C">
            <w:pPr>
              <w:snapToGrid w:val="0"/>
              <w:spacing w:line="360" w:lineRule="auto"/>
              <w:rPr>
                <w:rFonts w:hint="eastAsia" w:ascii="宋体" w:hAnsi="宋体" w:eastAsia="宋体" w:cs="宋体"/>
                <w:color w:val="auto"/>
                <w:sz w:val="24"/>
                <w:szCs w:val="24"/>
                <w:highlight w:val="none"/>
              </w:rPr>
            </w:pPr>
          </w:p>
        </w:tc>
      </w:tr>
    </w:tbl>
    <w:p w14:paraId="1E0DA734">
      <w:pPr>
        <w:snapToGrid w:val="0"/>
        <w:spacing w:line="360" w:lineRule="auto"/>
        <w:ind w:firstLine="480" w:firstLineChars="200"/>
        <w:rPr>
          <w:rFonts w:hint="eastAsia" w:ascii="宋体" w:hAnsi="宋体" w:eastAsia="宋体" w:cs="宋体"/>
          <w:color w:val="auto"/>
          <w:sz w:val="24"/>
          <w:szCs w:val="24"/>
          <w:highlight w:val="none"/>
        </w:rPr>
      </w:pPr>
    </w:p>
    <w:p w14:paraId="53C3B73E">
      <w:pPr>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rPr>
        <w:t>附表3：二次抄告或同类问题直接扣款明细</w:t>
      </w:r>
    </w:p>
    <w:tbl>
      <w:tblPr>
        <w:tblStyle w:val="62"/>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17"/>
        <w:gridCol w:w="6246"/>
        <w:gridCol w:w="694"/>
      </w:tblGrid>
      <w:tr w14:paraId="1CBD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010A3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017" w:type="dxa"/>
            <w:tcBorders>
              <w:top w:val="single" w:color="auto" w:sz="4" w:space="0"/>
              <w:left w:val="single" w:color="auto" w:sz="4" w:space="0"/>
              <w:bottom w:val="single" w:color="auto" w:sz="4" w:space="0"/>
              <w:right w:val="single" w:color="auto" w:sz="4" w:space="0"/>
            </w:tcBorders>
            <w:vAlign w:val="center"/>
          </w:tcPr>
          <w:p w14:paraId="671C066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考核内容</w:t>
            </w:r>
          </w:p>
        </w:tc>
        <w:tc>
          <w:tcPr>
            <w:tcW w:w="6246" w:type="dxa"/>
            <w:tcBorders>
              <w:top w:val="single" w:color="auto" w:sz="4" w:space="0"/>
              <w:left w:val="single" w:color="auto" w:sz="4" w:space="0"/>
              <w:bottom w:val="single" w:color="auto" w:sz="4" w:space="0"/>
              <w:right w:val="single" w:color="auto" w:sz="4" w:space="0"/>
            </w:tcBorders>
            <w:vAlign w:val="center"/>
          </w:tcPr>
          <w:p w14:paraId="58C217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694" w:type="dxa"/>
            <w:tcBorders>
              <w:top w:val="single" w:color="auto" w:sz="4" w:space="0"/>
              <w:left w:val="single" w:color="auto" w:sz="4" w:space="0"/>
              <w:bottom w:val="single" w:color="auto" w:sz="4" w:space="0"/>
              <w:right w:val="single" w:color="auto" w:sz="4" w:space="0"/>
            </w:tcBorders>
            <w:vAlign w:val="center"/>
          </w:tcPr>
          <w:p w14:paraId="4321FDD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扣 分</w:t>
            </w:r>
          </w:p>
        </w:tc>
      </w:tr>
      <w:tr w14:paraId="0911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7747925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17" w:type="dxa"/>
            <w:vMerge w:val="restart"/>
            <w:vAlign w:val="center"/>
          </w:tcPr>
          <w:p w14:paraId="2B60978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第一次抄告对应扣除当月监管分数；第二次抄告加倍扣分，并扣罚当月相关运行维护款项费用，以此类推</w:t>
            </w:r>
          </w:p>
        </w:tc>
        <w:tc>
          <w:tcPr>
            <w:tcW w:w="6246" w:type="dxa"/>
            <w:vAlign w:val="center"/>
          </w:tcPr>
          <w:p w14:paraId="611333D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第二次或同类出现站内保洁卫生问题未当场整改的、台账资料缺失不完整等问题的，每次扣罚100元；</w:t>
            </w:r>
          </w:p>
        </w:tc>
        <w:tc>
          <w:tcPr>
            <w:tcW w:w="694" w:type="dxa"/>
            <w:vMerge w:val="restart"/>
            <w:vAlign w:val="center"/>
          </w:tcPr>
          <w:p w14:paraId="480317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2D84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1FA83E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17" w:type="dxa"/>
            <w:vMerge w:val="continue"/>
            <w:vAlign w:val="center"/>
          </w:tcPr>
          <w:p w14:paraId="456427C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30974B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第二次或同类出现丝杆、钢丝绳锈蚀未及时上油等日常保养问题的，每次扣罚100元；出现钢丝绳锈蚀断裂、丝杆磨损，未及时更换等问题的，每次扣罚300元；</w:t>
            </w:r>
          </w:p>
        </w:tc>
        <w:tc>
          <w:tcPr>
            <w:tcW w:w="694" w:type="dxa"/>
            <w:vMerge w:val="continue"/>
            <w:vAlign w:val="center"/>
          </w:tcPr>
          <w:p w14:paraId="0B5BA4F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1F3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33A1F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17" w:type="dxa"/>
            <w:vMerge w:val="continue"/>
            <w:vAlign w:val="center"/>
          </w:tcPr>
          <w:p w14:paraId="68A44BA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6D9BE8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第二次或同类出现工作人员未持证上岗等问题的，每次扣罚300元；</w:t>
            </w:r>
          </w:p>
        </w:tc>
        <w:tc>
          <w:tcPr>
            <w:tcW w:w="694" w:type="dxa"/>
            <w:vMerge w:val="continue"/>
            <w:vAlign w:val="center"/>
          </w:tcPr>
          <w:p w14:paraId="4F63DD0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746A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513A9D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17" w:type="dxa"/>
            <w:vMerge w:val="continue"/>
            <w:vAlign w:val="center"/>
          </w:tcPr>
          <w:p w14:paraId="0546C1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C60734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第二次或同类出现未按定额标准配置人员，自控设备元器件故障未及时修复等问题的，每次扣罚500元；</w:t>
            </w:r>
          </w:p>
        </w:tc>
        <w:tc>
          <w:tcPr>
            <w:tcW w:w="694" w:type="dxa"/>
            <w:vMerge w:val="continue"/>
            <w:vAlign w:val="center"/>
          </w:tcPr>
          <w:p w14:paraId="1A2A29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30F2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C3DA9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17" w:type="dxa"/>
            <w:vMerge w:val="continue"/>
            <w:vAlign w:val="center"/>
          </w:tcPr>
          <w:p w14:paraId="3FBF97F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BCD48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第二次或同类出现管养人员对所辖闸站设施设备不熟悉、不掌握设备操作等问题的，每次扣罚800元；</w:t>
            </w:r>
          </w:p>
        </w:tc>
        <w:tc>
          <w:tcPr>
            <w:tcW w:w="694" w:type="dxa"/>
            <w:vMerge w:val="continue"/>
            <w:vAlign w:val="center"/>
          </w:tcPr>
          <w:p w14:paraId="647FF4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1D07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E054E6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17" w:type="dxa"/>
            <w:vMerge w:val="continue"/>
            <w:vAlign w:val="center"/>
          </w:tcPr>
          <w:p w14:paraId="3321E1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35562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第二次或同类出现闸站大（中）修未按要求落实安全文明施工各项措施等问题的，每次扣罚1000元；</w:t>
            </w:r>
          </w:p>
        </w:tc>
        <w:tc>
          <w:tcPr>
            <w:tcW w:w="694" w:type="dxa"/>
            <w:vMerge w:val="continue"/>
            <w:vAlign w:val="center"/>
          </w:tcPr>
          <w:p w14:paraId="14D638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2D98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072E45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17" w:type="dxa"/>
            <w:vMerge w:val="continue"/>
            <w:vAlign w:val="center"/>
          </w:tcPr>
          <w:p w14:paraId="62288B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00587F2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第二次或同类出现闸站及附属设施设备影响配水防汛运行，产生一般影响等问题的，每次扣罚1000元；产生重大影响等问题的，每次扣罚5000元；</w:t>
            </w:r>
          </w:p>
        </w:tc>
        <w:tc>
          <w:tcPr>
            <w:tcW w:w="694" w:type="dxa"/>
            <w:vMerge w:val="continue"/>
            <w:vAlign w:val="center"/>
          </w:tcPr>
          <w:p w14:paraId="10E10D7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0767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13B9B33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017" w:type="dxa"/>
            <w:vMerge w:val="continue"/>
            <w:vAlign w:val="center"/>
          </w:tcPr>
          <w:p w14:paraId="246BEF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195EBC4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第二次或同类出现闸站主体设备损坏致不能发挥闸站功能或造成配水防汛效率低下，产生一般影响等问题的，每次扣罚5000元；产生重大影响等问题的，每次扣罚10000元；</w:t>
            </w:r>
          </w:p>
        </w:tc>
        <w:tc>
          <w:tcPr>
            <w:tcW w:w="694" w:type="dxa"/>
            <w:vMerge w:val="continue"/>
            <w:vAlign w:val="center"/>
          </w:tcPr>
          <w:p w14:paraId="6F45DAF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25D2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661" w:type="dxa"/>
            <w:vAlign w:val="center"/>
          </w:tcPr>
          <w:p w14:paraId="76B824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017" w:type="dxa"/>
            <w:vMerge w:val="continue"/>
            <w:vAlign w:val="center"/>
          </w:tcPr>
          <w:p w14:paraId="0DEAED7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722FD2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仪器仪表故障未及时修复等问题的，每次扣罚1000元；数据传输不到位等问题的，每次扣罚2000元；无法实现自动化控制等问题的，每次扣罚5000元；设备老化、运行缓慢，未及时更换相关设备等问题的，每次扣罚10000元；</w:t>
            </w:r>
          </w:p>
        </w:tc>
        <w:tc>
          <w:tcPr>
            <w:tcW w:w="694" w:type="dxa"/>
            <w:vMerge w:val="continue"/>
            <w:vAlign w:val="center"/>
          </w:tcPr>
          <w:p w14:paraId="3F3D135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06C7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3D9BDF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017" w:type="dxa"/>
            <w:vMerge w:val="continue"/>
            <w:vAlign w:val="center"/>
          </w:tcPr>
          <w:p w14:paraId="10A2809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3F3C3CC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第二次或同类出现重要河道水体透明度不达标，无正当理由河道水位失控等问题的，每次扣罚5000元；</w:t>
            </w:r>
          </w:p>
        </w:tc>
        <w:tc>
          <w:tcPr>
            <w:tcW w:w="694" w:type="dxa"/>
            <w:vMerge w:val="continue"/>
            <w:vAlign w:val="center"/>
          </w:tcPr>
          <w:p w14:paraId="09519FC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6214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2A922E8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2017" w:type="dxa"/>
            <w:vMerge w:val="continue"/>
            <w:vAlign w:val="center"/>
          </w:tcPr>
          <w:p w14:paraId="510EB1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87B2D0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第二次或同类出现重大活动保障不到位，产生一般影响等问题的，每次扣罚3000元；产生重大影响等问题的，每次扣罚5000元；</w:t>
            </w:r>
          </w:p>
        </w:tc>
        <w:tc>
          <w:tcPr>
            <w:tcW w:w="694" w:type="dxa"/>
            <w:vMerge w:val="continue"/>
            <w:vAlign w:val="center"/>
          </w:tcPr>
          <w:p w14:paraId="300BA8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1190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4606FE6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2017" w:type="dxa"/>
            <w:vMerge w:val="continue"/>
            <w:vAlign w:val="center"/>
          </w:tcPr>
          <w:p w14:paraId="3A78102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44421A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第二次或同类出现闸站大（中）修进度、质量控制不到位等问题的，每次扣罚5000元；</w:t>
            </w:r>
          </w:p>
        </w:tc>
        <w:tc>
          <w:tcPr>
            <w:tcW w:w="694" w:type="dxa"/>
            <w:vMerge w:val="continue"/>
            <w:vAlign w:val="center"/>
          </w:tcPr>
          <w:p w14:paraId="3ABC7DE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45F5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74A71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2017" w:type="dxa"/>
            <w:vMerge w:val="continue"/>
            <w:vAlign w:val="center"/>
          </w:tcPr>
          <w:p w14:paraId="052C4C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1C5C519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第二次或同类出现闸站消防及接电安全隐患未及时排除等问题的，每次扣罚5000元；</w:t>
            </w:r>
          </w:p>
        </w:tc>
        <w:tc>
          <w:tcPr>
            <w:tcW w:w="694" w:type="dxa"/>
            <w:vMerge w:val="continue"/>
            <w:vAlign w:val="center"/>
          </w:tcPr>
          <w:p w14:paraId="4F5AF6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7AF2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18B531B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2017" w:type="dxa"/>
            <w:vMerge w:val="continue"/>
            <w:vAlign w:val="center"/>
          </w:tcPr>
          <w:p w14:paraId="3A88D98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044260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第二次或同类出现人员擅离职守等问题的，每次扣罚5000元；</w:t>
            </w:r>
          </w:p>
        </w:tc>
        <w:tc>
          <w:tcPr>
            <w:tcW w:w="694" w:type="dxa"/>
            <w:vMerge w:val="continue"/>
            <w:vAlign w:val="center"/>
          </w:tcPr>
          <w:p w14:paraId="39E3FA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6B20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0CAFF81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2017" w:type="dxa"/>
            <w:vMerge w:val="continue"/>
            <w:vAlign w:val="center"/>
          </w:tcPr>
          <w:p w14:paraId="7235463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3FDC43B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第二次或同类出现未按配水防汛调度指令执行或执行不及时、不到位等问题的，每次扣罚8000元；</w:t>
            </w:r>
          </w:p>
        </w:tc>
        <w:tc>
          <w:tcPr>
            <w:tcW w:w="694" w:type="dxa"/>
            <w:vMerge w:val="continue"/>
            <w:vAlign w:val="center"/>
          </w:tcPr>
          <w:p w14:paraId="558C002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661F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61" w:type="dxa"/>
            <w:vAlign w:val="center"/>
          </w:tcPr>
          <w:p w14:paraId="21AD1AA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2017" w:type="dxa"/>
            <w:vMerge w:val="continue"/>
            <w:vAlign w:val="center"/>
          </w:tcPr>
          <w:p w14:paraId="6E76E1A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0DC0C9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第二次或同类出现防汛有责问题产生一般影响等问题的，每次扣罚5000元；产生重大影响等问题的，每次扣罚10000元；</w:t>
            </w:r>
          </w:p>
        </w:tc>
        <w:tc>
          <w:tcPr>
            <w:tcW w:w="694" w:type="dxa"/>
            <w:vMerge w:val="continue"/>
            <w:vAlign w:val="center"/>
          </w:tcPr>
          <w:p w14:paraId="21CB3BB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02A4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1" w:type="dxa"/>
            <w:vAlign w:val="center"/>
          </w:tcPr>
          <w:p w14:paraId="010B78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2017" w:type="dxa"/>
            <w:vMerge w:val="continue"/>
            <w:vAlign w:val="center"/>
          </w:tcPr>
          <w:p w14:paraId="3994A9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FE5A6A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第二次或同类出现擅自将闸站管理房移作他用等问题的，每次扣罚10000元；</w:t>
            </w:r>
          </w:p>
        </w:tc>
        <w:tc>
          <w:tcPr>
            <w:tcW w:w="694" w:type="dxa"/>
            <w:vMerge w:val="continue"/>
            <w:vAlign w:val="center"/>
          </w:tcPr>
          <w:p w14:paraId="770BB96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68FD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2D2A894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2017" w:type="dxa"/>
            <w:vMerge w:val="continue"/>
            <w:vAlign w:val="center"/>
          </w:tcPr>
          <w:p w14:paraId="3AC0E6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28CD2C5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第二次或同类出现未按规定做好船只通行，私自放行等问题的，每次扣罚10000元；</w:t>
            </w:r>
          </w:p>
        </w:tc>
        <w:tc>
          <w:tcPr>
            <w:tcW w:w="694" w:type="dxa"/>
            <w:vMerge w:val="continue"/>
            <w:vAlign w:val="center"/>
          </w:tcPr>
          <w:p w14:paraId="365629C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78D1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5CFBD7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2017" w:type="dxa"/>
            <w:vMerge w:val="continue"/>
            <w:vAlign w:val="center"/>
          </w:tcPr>
          <w:p w14:paraId="1D1A4B1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7C6C52E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第二次或同类出现推诿、拖延上报大（中）修项目计划等问题的，每次扣罚10000元；</w:t>
            </w:r>
          </w:p>
        </w:tc>
        <w:tc>
          <w:tcPr>
            <w:tcW w:w="694" w:type="dxa"/>
            <w:vMerge w:val="continue"/>
            <w:vAlign w:val="center"/>
          </w:tcPr>
          <w:p w14:paraId="7ED9FD0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0764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A2F2D2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2017" w:type="dxa"/>
            <w:vMerge w:val="continue"/>
            <w:vAlign w:val="center"/>
          </w:tcPr>
          <w:p w14:paraId="14AFD7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7B62BE4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第二次或同类出现船只在闸站范围违规转泊或设置泥浆池等问题的，每次扣罚10000元；</w:t>
            </w:r>
          </w:p>
        </w:tc>
        <w:tc>
          <w:tcPr>
            <w:tcW w:w="694" w:type="dxa"/>
            <w:vMerge w:val="continue"/>
            <w:vAlign w:val="center"/>
          </w:tcPr>
          <w:p w14:paraId="2C7C66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4FE9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675CFC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017" w:type="dxa"/>
            <w:vMerge w:val="continue"/>
            <w:vAlign w:val="center"/>
          </w:tcPr>
          <w:p w14:paraId="726CEB9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18CA24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第二次或同类出现弄虚作假套取闸站养护和大（中）修项目经费等问题的，每次扣罚50000元。</w:t>
            </w:r>
          </w:p>
        </w:tc>
        <w:tc>
          <w:tcPr>
            <w:tcW w:w="694" w:type="dxa"/>
            <w:vMerge w:val="continue"/>
            <w:vAlign w:val="center"/>
          </w:tcPr>
          <w:p w14:paraId="5D8925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6839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61" w:type="dxa"/>
            <w:vAlign w:val="center"/>
          </w:tcPr>
          <w:p w14:paraId="1DA3D3D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2017" w:type="dxa"/>
            <w:vMerge w:val="restart"/>
            <w:vAlign w:val="center"/>
          </w:tcPr>
          <w:p w14:paraId="5853AC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重大问题根据合同约定直接扣罚款项费用</w:t>
            </w:r>
          </w:p>
        </w:tc>
        <w:tc>
          <w:tcPr>
            <w:tcW w:w="6246" w:type="dxa"/>
            <w:vAlign w:val="center"/>
          </w:tcPr>
          <w:p w14:paraId="266459C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在国家、省、市级检查中，每查处1件有责问题的，分别直扣30000、20000、10000元；</w:t>
            </w:r>
          </w:p>
        </w:tc>
        <w:tc>
          <w:tcPr>
            <w:tcW w:w="694" w:type="dxa"/>
            <w:vAlign w:val="center"/>
          </w:tcPr>
          <w:p w14:paraId="740960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2AFE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61" w:type="dxa"/>
            <w:vAlign w:val="center"/>
          </w:tcPr>
          <w:p w14:paraId="5DFB5F2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2017" w:type="dxa"/>
            <w:vMerge w:val="continue"/>
            <w:vAlign w:val="center"/>
          </w:tcPr>
          <w:p w14:paraId="0887A2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5C1E4B1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被国家、省、市级主要领导批评的，每件分别直扣30000、20000、10000元；</w:t>
            </w:r>
          </w:p>
        </w:tc>
        <w:tc>
          <w:tcPr>
            <w:tcW w:w="694" w:type="dxa"/>
            <w:vAlign w:val="center"/>
          </w:tcPr>
          <w:p w14:paraId="4C716F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r w14:paraId="7412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61" w:type="dxa"/>
            <w:vAlign w:val="center"/>
          </w:tcPr>
          <w:p w14:paraId="4422CC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2017" w:type="dxa"/>
            <w:vMerge w:val="continue"/>
            <w:vAlign w:val="center"/>
          </w:tcPr>
          <w:p w14:paraId="2EBF897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c>
          <w:tcPr>
            <w:tcW w:w="6246" w:type="dxa"/>
            <w:vAlign w:val="center"/>
          </w:tcPr>
          <w:p w14:paraId="67AAFC4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被国家、省、市主流媒体曝光经核查属实的，每件分别直扣30000、20000、10000元；</w:t>
            </w:r>
          </w:p>
        </w:tc>
        <w:tc>
          <w:tcPr>
            <w:tcW w:w="694" w:type="dxa"/>
            <w:vAlign w:val="center"/>
          </w:tcPr>
          <w:p w14:paraId="03C54FE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24"/>
                <w:highlight w:val="none"/>
              </w:rPr>
            </w:pPr>
          </w:p>
        </w:tc>
      </w:tr>
    </w:tbl>
    <w:p w14:paraId="0A8431FC">
      <w:pPr>
        <w:snapToGrid w:val="0"/>
        <w:spacing w:line="360" w:lineRule="auto"/>
        <w:ind w:firstLine="420" w:firstLineChars="200"/>
        <w:rPr>
          <w:rFonts w:ascii="宋体" w:hAnsi="宋体"/>
          <w:color w:val="auto"/>
          <w:szCs w:val="21"/>
          <w:highlight w:val="none"/>
        </w:rPr>
      </w:pPr>
    </w:p>
    <w:p w14:paraId="005CBEE2">
      <w:pPr>
        <w:snapToGrid w:val="0"/>
        <w:spacing w:line="360" w:lineRule="auto"/>
        <w:ind w:firstLine="420" w:firstLineChars="200"/>
        <w:rPr>
          <w:rFonts w:ascii="宋体" w:hAnsi="宋体"/>
          <w:color w:val="auto"/>
          <w:szCs w:val="21"/>
          <w:highlight w:val="none"/>
        </w:rPr>
        <w:sectPr>
          <w:pgSz w:w="11906" w:h="16838"/>
          <w:pgMar w:top="1247" w:right="1247" w:bottom="1304" w:left="1304" w:header="851" w:footer="992" w:gutter="0"/>
          <w:cols w:space="720" w:num="1"/>
          <w:docGrid w:linePitch="312" w:charSpace="0"/>
        </w:sectPr>
      </w:pPr>
    </w:p>
    <w:p w14:paraId="46BE68D1">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附件5</w:t>
      </w:r>
    </w:p>
    <w:p w14:paraId="244C6106">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杭州市城市河道相关闸站运行维护费用（简明）</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769"/>
        <w:gridCol w:w="1946"/>
        <w:gridCol w:w="1239"/>
        <w:gridCol w:w="1239"/>
        <w:gridCol w:w="1239"/>
        <w:gridCol w:w="1239"/>
        <w:gridCol w:w="1239"/>
        <w:gridCol w:w="3779"/>
      </w:tblGrid>
      <w:tr w14:paraId="3CCB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583" w:type="dxa"/>
            <w:gridSpan w:val="2"/>
            <w:vMerge w:val="restart"/>
            <w:vAlign w:val="center"/>
          </w:tcPr>
          <w:p w14:paraId="4916B333">
            <w:pPr>
              <w:snapToGrid w:val="0"/>
              <w:spacing w:line="360" w:lineRule="auto"/>
              <w:rPr>
                <w:rFonts w:ascii="宋体" w:hAnsi="宋体"/>
                <w:color w:val="auto"/>
                <w:szCs w:val="21"/>
                <w:highlight w:val="none"/>
              </w:rPr>
            </w:pPr>
            <w:r>
              <w:rPr>
                <w:rFonts w:hint="eastAsia" w:ascii="宋体" w:hAnsi="宋体"/>
                <w:color w:val="auto"/>
                <w:szCs w:val="21"/>
                <w:highlight w:val="none"/>
              </w:rPr>
              <w:t>类别</w:t>
            </w:r>
          </w:p>
        </w:tc>
        <w:tc>
          <w:tcPr>
            <w:tcW w:w="1946" w:type="dxa"/>
            <w:vMerge w:val="restart"/>
            <w:vAlign w:val="center"/>
          </w:tcPr>
          <w:p w14:paraId="1D852889">
            <w:pPr>
              <w:snapToGrid w:val="0"/>
              <w:spacing w:line="360" w:lineRule="auto"/>
              <w:rPr>
                <w:rFonts w:ascii="宋体" w:hAnsi="宋体"/>
                <w:color w:val="auto"/>
                <w:szCs w:val="21"/>
                <w:highlight w:val="none"/>
              </w:rPr>
            </w:pPr>
            <w:r>
              <w:rPr>
                <w:rFonts w:hint="eastAsia" w:ascii="宋体" w:hAnsi="宋体"/>
                <w:color w:val="auto"/>
                <w:szCs w:val="21"/>
                <w:highlight w:val="none"/>
              </w:rPr>
              <w:t>等级标准</w:t>
            </w:r>
          </w:p>
        </w:tc>
        <w:tc>
          <w:tcPr>
            <w:tcW w:w="2478" w:type="dxa"/>
            <w:gridSpan w:val="2"/>
            <w:vAlign w:val="center"/>
          </w:tcPr>
          <w:p w14:paraId="22C2DB2E">
            <w:pPr>
              <w:snapToGrid w:val="0"/>
              <w:spacing w:line="360" w:lineRule="auto"/>
              <w:rPr>
                <w:rFonts w:ascii="宋体" w:hAnsi="宋体"/>
                <w:color w:val="auto"/>
                <w:szCs w:val="21"/>
                <w:highlight w:val="none"/>
              </w:rPr>
            </w:pPr>
            <w:r>
              <w:rPr>
                <w:rFonts w:hint="eastAsia" w:ascii="宋体" w:hAnsi="宋体"/>
                <w:color w:val="auto"/>
                <w:szCs w:val="21"/>
                <w:highlight w:val="none"/>
              </w:rPr>
              <w:t>值守人员费用</w:t>
            </w:r>
          </w:p>
        </w:tc>
        <w:tc>
          <w:tcPr>
            <w:tcW w:w="1239" w:type="dxa"/>
            <w:vMerge w:val="restart"/>
            <w:vAlign w:val="center"/>
          </w:tcPr>
          <w:p w14:paraId="2F1C9405">
            <w:pPr>
              <w:snapToGrid w:val="0"/>
              <w:spacing w:line="360" w:lineRule="auto"/>
              <w:rPr>
                <w:rFonts w:ascii="宋体" w:hAnsi="宋体"/>
                <w:color w:val="auto"/>
                <w:szCs w:val="21"/>
                <w:highlight w:val="none"/>
              </w:rPr>
            </w:pPr>
            <w:r>
              <w:rPr>
                <w:rFonts w:hint="eastAsia" w:ascii="宋体" w:hAnsi="宋体"/>
                <w:color w:val="auto"/>
                <w:szCs w:val="21"/>
                <w:highlight w:val="none"/>
              </w:rPr>
              <w:t>维修养护费用费用</w:t>
            </w:r>
          </w:p>
        </w:tc>
        <w:tc>
          <w:tcPr>
            <w:tcW w:w="1239" w:type="dxa"/>
            <w:vMerge w:val="restart"/>
            <w:vAlign w:val="center"/>
          </w:tcPr>
          <w:p w14:paraId="51295BD5">
            <w:pPr>
              <w:snapToGrid w:val="0"/>
              <w:spacing w:line="360" w:lineRule="auto"/>
              <w:rPr>
                <w:rFonts w:ascii="宋体" w:hAnsi="宋体"/>
                <w:color w:val="auto"/>
                <w:szCs w:val="21"/>
                <w:highlight w:val="none"/>
              </w:rPr>
            </w:pPr>
            <w:r>
              <w:rPr>
                <w:rFonts w:hint="eastAsia" w:ascii="宋体" w:hAnsi="宋体"/>
                <w:color w:val="auto"/>
                <w:szCs w:val="21"/>
                <w:highlight w:val="none"/>
              </w:rPr>
              <w:t>高配专业检测费用</w:t>
            </w:r>
          </w:p>
        </w:tc>
        <w:tc>
          <w:tcPr>
            <w:tcW w:w="1239" w:type="dxa"/>
            <w:vMerge w:val="restart"/>
            <w:vAlign w:val="center"/>
          </w:tcPr>
          <w:p w14:paraId="47804840">
            <w:pPr>
              <w:snapToGrid w:val="0"/>
              <w:spacing w:line="360" w:lineRule="auto"/>
              <w:rPr>
                <w:rFonts w:ascii="宋体" w:hAnsi="宋体"/>
                <w:color w:val="auto"/>
                <w:szCs w:val="21"/>
                <w:highlight w:val="none"/>
              </w:rPr>
            </w:pPr>
            <w:r>
              <w:rPr>
                <w:rFonts w:hint="eastAsia" w:ascii="宋体" w:hAnsi="宋体"/>
                <w:color w:val="auto"/>
                <w:szCs w:val="21"/>
                <w:highlight w:val="none"/>
              </w:rPr>
              <w:t>专业网络租赁费用</w:t>
            </w:r>
          </w:p>
        </w:tc>
        <w:tc>
          <w:tcPr>
            <w:tcW w:w="3779" w:type="dxa"/>
            <w:vMerge w:val="restart"/>
            <w:vAlign w:val="center"/>
          </w:tcPr>
          <w:p w14:paraId="739F77BD">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20AC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583" w:type="dxa"/>
            <w:gridSpan w:val="2"/>
            <w:vMerge w:val="continue"/>
            <w:vAlign w:val="center"/>
          </w:tcPr>
          <w:p w14:paraId="6C768885">
            <w:pPr>
              <w:snapToGrid w:val="0"/>
              <w:spacing w:line="360" w:lineRule="auto"/>
              <w:rPr>
                <w:rFonts w:ascii="宋体" w:hAnsi="宋体"/>
                <w:color w:val="auto"/>
                <w:szCs w:val="21"/>
                <w:highlight w:val="none"/>
              </w:rPr>
            </w:pPr>
          </w:p>
        </w:tc>
        <w:tc>
          <w:tcPr>
            <w:tcW w:w="1946" w:type="dxa"/>
            <w:vMerge w:val="continue"/>
            <w:vAlign w:val="center"/>
          </w:tcPr>
          <w:p w14:paraId="0DBADA1E">
            <w:pPr>
              <w:snapToGrid w:val="0"/>
              <w:spacing w:line="360" w:lineRule="auto"/>
              <w:rPr>
                <w:rFonts w:ascii="宋体" w:hAnsi="宋体"/>
                <w:color w:val="auto"/>
                <w:szCs w:val="21"/>
                <w:highlight w:val="none"/>
              </w:rPr>
            </w:pPr>
          </w:p>
        </w:tc>
        <w:tc>
          <w:tcPr>
            <w:tcW w:w="1239" w:type="dxa"/>
            <w:vAlign w:val="center"/>
          </w:tcPr>
          <w:p w14:paraId="6A26E539">
            <w:pPr>
              <w:snapToGrid w:val="0"/>
              <w:spacing w:line="360" w:lineRule="auto"/>
              <w:rPr>
                <w:rFonts w:ascii="宋体" w:hAnsi="宋体"/>
                <w:color w:val="auto"/>
                <w:szCs w:val="21"/>
                <w:highlight w:val="none"/>
              </w:rPr>
            </w:pPr>
            <w:r>
              <w:rPr>
                <w:rFonts w:hint="eastAsia" w:ascii="宋体" w:hAnsi="宋体"/>
                <w:color w:val="auto"/>
                <w:szCs w:val="21"/>
                <w:highlight w:val="none"/>
              </w:rPr>
              <w:t>配水排涝双向泵站</w:t>
            </w:r>
          </w:p>
        </w:tc>
        <w:tc>
          <w:tcPr>
            <w:tcW w:w="1239" w:type="dxa"/>
            <w:vAlign w:val="center"/>
          </w:tcPr>
          <w:p w14:paraId="37436735">
            <w:pPr>
              <w:snapToGrid w:val="0"/>
              <w:spacing w:line="360" w:lineRule="auto"/>
              <w:rPr>
                <w:rFonts w:ascii="宋体" w:hAnsi="宋体"/>
                <w:color w:val="auto"/>
                <w:szCs w:val="21"/>
                <w:highlight w:val="none"/>
              </w:rPr>
            </w:pPr>
            <w:r>
              <w:rPr>
                <w:rFonts w:hint="eastAsia" w:ascii="宋体" w:hAnsi="宋体"/>
                <w:color w:val="auto"/>
                <w:szCs w:val="21"/>
                <w:highlight w:val="none"/>
              </w:rPr>
              <w:t>单一排涝功能泵站</w:t>
            </w:r>
          </w:p>
        </w:tc>
        <w:tc>
          <w:tcPr>
            <w:tcW w:w="1239" w:type="dxa"/>
            <w:vMerge w:val="continue"/>
            <w:vAlign w:val="center"/>
          </w:tcPr>
          <w:p w14:paraId="00145A6C">
            <w:pPr>
              <w:snapToGrid w:val="0"/>
              <w:spacing w:line="360" w:lineRule="auto"/>
              <w:rPr>
                <w:rFonts w:ascii="宋体" w:hAnsi="宋体"/>
                <w:color w:val="auto"/>
                <w:szCs w:val="21"/>
                <w:highlight w:val="none"/>
              </w:rPr>
            </w:pPr>
          </w:p>
        </w:tc>
        <w:tc>
          <w:tcPr>
            <w:tcW w:w="1239" w:type="dxa"/>
            <w:vMerge w:val="continue"/>
            <w:vAlign w:val="center"/>
          </w:tcPr>
          <w:p w14:paraId="609AD8FE">
            <w:pPr>
              <w:snapToGrid w:val="0"/>
              <w:spacing w:line="360" w:lineRule="auto"/>
              <w:rPr>
                <w:rFonts w:ascii="宋体" w:hAnsi="宋体"/>
                <w:color w:val="auto"/>
                <w:szCs w:val="21"/>
                <w:highlight w:val="none"/>
              </w:rPr>
            </w:pPr>
          </w:p>
        </w:tc>
        <w:tc>
          <w:tcPr>
            <w:tcW w:w="1239" w:type="dxa"/>
            <w:vMerge w:val="continue"/>
            <w:vAlign w:val="center"/>
          </w:tcPr>
          <w:p w14:paraId="786763B5">
            <w:pPr>
              <w:snapToGrid w:val="0"/>
              <w:spacing w:line="360" w:lineRule="auto"/>
              <w:rPr>
                <w:rFonts w:ascii="宋体" w:hAnsi="宋体"/>
                <w:color w:val="auto"/>
                <w:szCs w:val="21"/>
                <w:highlight w:val="none"/>
              </w:rPr>
            </w:pPr>
          </w:p>
        </w:tc>
        <w:tc>
          <w:tcPr>
            <w:tcW w:w="3779" w:type="dxa"/>
            <w:vMerge w:val="continue"/>
            <w:vAlign w:val="center"/>
          </w:tcPr>
          <w:p w14:paraId="64516919">
            <w:pPr>
              <w:snapToGrid w:val="0"/>
              <w:spacing w:line="360" w:lineRule="auto"/>
              <w:rPr>
                <w:rFonts w:ascii="宋体" w:hAnsi="宋体"/>
                <w:color w:val="auto"/>
                <w:szCs w:val="21"/>
                <w:highlight w:val="none"/>
              </w:rPr>
            </w:pPr>
          </w:p>
        </w:tc>
      </w:tr>
      <w:tr w14:paraId="61B6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restart"/>
            <w:vAlign w:val="center"/>
          </w:tcPr>
          <w:p w14:paraId="7279E9C8">
            <w:pPr>
              <w:snapToGrid w:val="0"/>
              <w:spacing w:line="360" w:lineRule="auto"/>
              <w:rPr>
                <w:rFonts w:ascii="宋体" w:hAnsi="宋体"/>
                <w:color w:val="auto"/>
                <w:szCs w:val="21"/>
                <w:highlight w:val="none"/>
              </w:rPr>
            </w:pPr>
            <w:r>
              <w:rPr>
                <w:rFonts w:hint="eastAsia" w:ascii="宋体" w:hAnsi="宋体"/>
                <w:color w:val="auto"/>
                <w:szCs w:val="21"/>
                <w:highlight w:val="none"/>
              </w:rPr>
              <w:t>泵站</w:t>
            </w:r>
          </w:p>
        </w:tc>
        <w:tc>
          <w:tcPr>
            <w:tcW w:w="1769" w:type="dxa"/>
            <w:vMerge w:val="restart"/>
            <w:vAlign w:val="center"/>
          </w:tcPr>
          <w:p w14:paraId="7C606FFD">
            <w:pPr>
              <w:snapToGrid w:val="0"/>
              <w:spacing w:line="360" w:lineRule="auto"/>
              <w:rPr>
                <w:rFonts w:ascii="宋体" w:hAnsi="宋体"/>
                <w:color w:val="auto"/>
                <w:szCs w:val="21"/>
                <w:highlight w:val="none"/>
              </w:rPr>
            </w:pPr>
            <w:r>
              <w:rPr>
                <w:rFonts w:hint="eastAsia" w:ascii="宋体" w:hAnsi="宋体"/>
                <w:color w:val="auto"/>
                <w:szCs w:val="21"/>
                <w:highlight w:val="none"/>
              </w:rPr>
              <w:t>（本体）（元/座·年）</w:t>
            </w:r>
          </w:p>
        </w:tc>
        <w:tc>
          <w:tcPr>
            <w:tcW w:w="1946" w:type="dxa"/>
            <w:vAlign w:val="center"/>
          </w:tcPr>
          <w:p w14:paraId="5B3AE8AD">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239" w:type="dxa"/>
            <w:vAlign w:val="center"/>
          </w:tcPr>
          <w:p w14:paraId="13D92A39">
            <w:pPr>
              <w:snapToGrid w:val="0"/>
              <w:spacing w:line="360" w:lineRule="auto"/>
              <w:rPr>
                <w:rFonts w:ascii="宋体" w:hAnsi="宋体"/>
                <w:color w:val="auto"/>
                <w:szCs w:val="21"/>
                <w:highlight w:val="none"/>
              </w:rPr>
            </w:pPr>
            <w:r>
              <w:rPr>
                <w:rFonts w:ascii="宋体" w:hAnsi="宋体"/>
                <w:color w:val="auto"/>
                <w:szCs w:val="21"/>
                <w:highlight w:val="none"/>
              </w:rPr>
              <w:t>485000</w:t>
            </w:r>
          </w:p>
        </w:tc>
        <w:tc>
          <w:tcPr>
            <w:tcW w:w="1239" w:type="dxa"/>
            <w:vAlign w:val="center"/>
          </w:tcPr>
          <w:p w14:paraId="6BB6735F">
            <w:pPr>
              <w:snapToGrid w:val="0"/>
              <w:spacing w:line="360" w:lineRule="auto"/>
              <w:rPr>
                <w:rFonts w:ascii="宋体" w:hAnsi="宋体"/>
                <w:color w:val="auto"/>
                <w:szCs w:val="21"/>
                <w:highlight w:val="none"/>
              </w:rPr>
            </w:pPr>
            <w:r>
              <w:rPr>
                <w:rFonts w:ascii="宋体" w:hAnsi="宋体"/>
                <w:color w:val="auto"/>
                <w:szCs w:val="21"/>
                <w:highlight w:val="none"/>
              </w:rPr>
              <w:t>194000</w:t>
            </w:r>
          </w:p>
        </w:tc>
        <w:tc>
          <w:tcPr>
            <w:tcW w:w="1239" w:type="dxa"/>
            <w:vAlign w:val="center"/>
          </w:tcPr>
          <w:p w14:paraId="3EA00336">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13111</w:t>
            </w:r>
          </w:p>
        </w:tc>
        <w:tc>
          <w:tcPr>
            <w:tcW w:w="1239" w:type="dxa"/>
            <w:vAlign w:val="center"/>
          </w:tcPr>
          <w:p w14:paraId="5557F409">
            <w:pPr>
              <w:snapToGrid w:val="0"/>
              <w:spacing w:line="360" w:lineRule="auto"/>
              <w:rPr>
                <w:rFonts w:ascii="宋体" w:hAnsi="宋体"/>
                <w:color w:val="auto"/>
                <w:szCs w:val="21"/>
                <w:highlight w:val="none"/>
              </w:rPr>
            </w:pPr>
            <w:r>
              <w:rPr>
                <w:rFonts w:ascii="宋体" w:hAnsi="宋体"/>
                <w:color w:val="auto"/>
                <w:szCs w:val="21"/>
                <w:highlight w:val="none"/>
              </w:rPr>
              <w:t>3300</w:t>
            </w:r>
          </w:p>
        </w:tc>
        <w:tc>
          <w:tcPr>
            <w:tcW w:w="1239" w:type="dxa"/>
            <w:vMerge w:val="restart"/>
            <w:vAlign w:val="center"/>
          </w:tcPr>
          <w:p w14:paraId="346209C9">
            <w:pPr>
              <w:snapToGrid w:val="0"/>
              <w:spacing w:line="360" w:lineRule="auto"/>
              <w:rPr>
                <w:rFonts w:ascii="宋体" w:hAnsi="宋体"/>
                <w:color w:val="auto"/>
                <w:szCs w:val="21"/>
                <w:highlight w:val="none"/>
              </w:rPr>
            </w:pPr>
            <w:r>
              <w:rPr>
                <w:rFonts w:ascii="宋体" w:hAnsi="宋体"/>
                <w:color w:val="auto"/>
                <w:szCs w:val="21"/>
                <w:highlight w:val="none"/>
              </w:rPr>
              <w:t>6000</w:t>
            </w:r>
          </w:p>
        </w:tc>
        <w:tc>
          <w:tcPr>
            <w:tcW w:w="3779" w:type="dxa"/>
            <w:vMerge w:val="restart"/>
            <w:vAlign w:val="center"/>
          </w:tcPr>
          <w:p w14:paraId="532EDD99">
            <w:pPr>
              <w:snapToGrid w:val="0"/>
              <w:spacing w:line="360" w:lineRule="auto"/>
              <w:rPr>
                <w:rFonts w:ascii="宋体" w:hAnsi="宋体"/>
                <w:color w:val="auto"/>
                <w:szCs w:val="21"/>
                <w:highlight w:val="none"/>
              </w:rPr>
            </w:pPr>
          </w:p>
        </w:tc>
      </w:tr>
      <w:tr w14:paraId="1898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3773FF83">
            <w:pPr>
              <w:snapToGrid w:val="0"/>
              <w:spacing w:line="360" w:lineRule="auto"/>
              <w:rPr>
                <w:rFonts w:ascii="宋体" w:hAnsi="宋体"/>
                <w:color w:val="auto"/>
                <w:szCs w:val="21"/>
                <w:highlight w:val="none"/>
              </w:rPr>
            </w:pPr>
          </w:p>
        </w:tc>
        <w:tc>
          <w:tcPr>
            <w:tcW w:w="1769" w:type="dxa"/>
            <w:vMerge w:val="continue"/>
          </w:tcPr>
          <w:p w14:paraId="385787D5">
            <w:pPr>
              <w:snapToGrid w:val="0"/>
              <w:spacing w:line="360" w:lineRule="auto"/>
              <w:rPr>
                <w:rFonts w:ascii="宋体" w:hAnsi="宋体"/>
                <w:color w:val="auto"/>
                <w:szCs w:val="21"/>
                <w:highlight w:val="none"/>
              </w:rPr>
            </w:pPr>
          </w:p>
        </w:tc>
        <w:tc>
          <w:tcPr>
            <w:tcW w:w="1946" w:type="dxa"/>
            <w:vAlign w:val="center"/>
          </w:tcPr>
          <w:p w14:paraId="3755A7C3">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239" w:type="dxa"/>
            <w:vAlign w:val="center"/>
          </w:tcPr>
          <w:p w14:paraId="0A2690A5">
            <w:pPr>
              <w:snapToGrid w:val="0"/>
              <w:spacing w:line="360" w:lineRule="auto"/>
              <w:rPr>
                <w:rFonts w:ascii="宋体" w:hAnsi="宋体"/>
                <w:color w:val="auto"/>
                <w:szCs w:val="21"/>
                <w:highlight w:val="none"/>
              </w:rPr>
            </w:pPr>
            <w:r>
              <w:rPr>
                <w:rFonts w:ascii="宋体" w:hAnsi="宋体"/>
                <w:color w:val="auto"/>
                <w:szCs w:val="21"/>
                <w:highlight w:val="none"/>
              </w:rPr>
              <w:t>341000</w:t>
            </w:r>
          </w:p>
        </w:tc>
        <w:tc>
          <w:tcPr>
            <w:tcW w:w="1239" w:type="dxa"/>
            <w:vAlign w:val="center"/>
          </w:tcPr>
          <w:p w14:paraId="4E021764">
            <w:pPr>
              <w:snapToGrid w:val="0"/>
              <w:spacing w:line="360" w:lineRule="auto"/>
              <w:rPr>
                <w:rFonts w:ascii="宋体" w:hAnsi="宋体"/>
                <w:color w:val="auto"/>
                <w:szCs w:val="21"/>
                <w:highlight w:val="none"/>
              </w:rPr>
            </w:pPr>
            <w:r>
              <w:rPr>
                <w:rFonts w:ascii="宋体" w:hAnsi="宋体"/>
                <w:color w:val="auto"/>
                <w:szCs w:val="21"/>
                <w:highlight w:val="none"/>
              </w:rPr>
              <w:t>136400</w:t>
            </w:r>
          </w:p>
        </w:tc>
        <w:tc>
          <w:tcPr>
            <w:tcW w:w="1239" w:type="dxa"/>
            <w:vAlign w:val="center"/>
          </w:tcPr>
          <w:p w14:paraId="01AA56A1">
            <w:pPr>
              <w:snapToGrid w:val="0"/>
              <w:spacing w:line="360" w:lineRule="auto"/>
              <w:rPr>
                <w:rFonts w:ascii="宋体" w:hAnsi="宋体"/>
                <w:color w:val="auto"/>
                <w:szCs w:val="21"/>
                <w:highlight w:val="none"/>
              </w:rPr>
            </w:pPr>
            <w:r>
              <w:rPr>
                <w:rFonts w:hint="eastAsia" w:ascii="宋体" w:hAnsi="宋体"/>
                <w:color w:val="auto"/>
                <w:szCs w:val="21"/>
                <w:highlight w:val="none"/>
              </w:rPr>
              <w:t>88470</w:t>
            </w:r>
          </w:p>
        </w:tc>
        <w:tc>
          <w:tcPr>
            <w:tcW w:w="1239" w:type="dxa"/>
            <w:vAlign w:val="center"/>
          </w:tcPr>
          <w:p w14:paraId="18F13670">
            <w:pPr>
              <w:snapToGrid w:val="0"/>
              <w:spacing w:line="360" w:lineRule="auto"/>
              <w:rPr>
                <w:rFonts w:ascii="宋体" w:hAnsi="宋体"/>
                <w:color w:val="auto"/>
                <w:szCs w:val="21"/>
                <w:highlight w:val="none"/>
              </w:rPr>
            </w:pPr>
            <w:r>
              <w:rPr>
                <w:rFonts w:ascii="宋体" w:hAnsi="宋体"/>
                <w:color w:val="auto"/>
                <w:szCs w:val="21"/>
                <w:highlight w:val="none"/>
              </w:rPr>
              <w:t>2600</w:t>
            </w:r>
          </w:p>
        </w:tc>
        <w:tc>
          <w:tcPr>
            <w:tcW w:w="1239" w:type="dxa"/>
            <w:vMerge w:val="continue"/>
            <w:vAlign w:val="center"/>
          </w:tcPr>
          <w:p w14:paraId="615396EF">
            <w:pPr>
              <w:snapToGrid w:val="0"/>
              <w:spacing w:line="360" w:lineRule="auto"/>
              <w:rPr>
                <w:rFonts w:ascii="宋体" w:hAnsi="宋体"/>
                <w:color w:val="auto"/>
                <w:szCs w:val="21"/>
                <w:highlight w:val="none"/>
              </w:rPr>
            </w:pPr>
          </w:p>
        </w:tc>
        <w:tc>
          <w:tcPr>
            <w:tcW w:w="3779" w:type="dxa"/>
            <w:vMerge w:val="continue"/>
          </w:tcPr>
          <w:p w14:paraId="12E03DA9">
            <w:pPr>
              <w:snapToGrid w:val="0"/>
              <w:spacing w:line="360" w:lineRule="auto"/>
              <w:rPr>
                <w:rFonts w:ascii="宋体" w:hAnsi="宋体"/>
                <w:color w:val="auto"/>
                <w:szCs w:val="21"/>
                <w:highlight w:val="none"/>
              </w:rPr>
            </w:pPr>
          </w:p>
        </w:tc>
      </w:tr>
      <w:tr w14:paraId="4118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5DE31A3A">
            <w:pPr>
              <w:snapToGrid w:val="0"/>
              <w:spacing w:line="360" w:lineRule="auto"/>
              <w:rPr>
                <w:rFonts w:ascii="宋体" w:hAnsi="宋体"/>
                <w:color w:val="auto"/>
                <w:szCs w:val="21"/>
                <w:highlight w:val="none"/>
              </w:rPr>
            </w:pPr>
          </w:p>
        </w:tc>
        <w:tc>
          <w:tcPr>
            <w:tcW w:w="1769" w:type="dxa"/>
            <w:vMerge w:val="continue"/>
          </w:tcPr>
          <w:p w14:paraId="2A17C1C5">
            <w:pPr>
              <w:snapToGrid w:val="0"/>
              <w:spacing w:line="360" w:lineRule="auto"/>
              <w:rPr>
                <w:rFonts w:ascii="宋体" w:hAnsi="宋体"/>
                <w:color w:val="auto"/>
                <w:szCs w:val="21"/>
                <w:highlight w:val="none"/>
              </w:rPr>
            </w:pPr>
          </w:p>
        </w:tc>
        <w:tc>
          <w:tcPr>
            <w:tcW w:w="1946" w:type="dxa"/>
            <w:vAlign w:val="center"/>
          </w:tcPr>
          <w:p w14:paraId="721AB0DA">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239" w:type="dxa"/>
            <w:vAlign w:val="center"/>
          </w:tcPr>
          <w:p w14:paraId="2F227D60">
            <w:pPr>
              <w:snapToGrid w:val="0"/>
              <w:spacing w:line="360" w:lineRule="auto"/>
              <w:rPr>
                <w:rFonts w:ascii="宋体" w:hAnsi="宋体"/>
                <w:color w:val="auto"/>
                <w:szCs w:val="21"/>
                <w:highlight w:val="none"/>
              </w:rPr>
            </w:pPr>
            <w:r>
              <w:rPr>
                <w:rFonts w:ascii="宋体" w:hAnsi="宋体"/>
                <w:color w:val="auto"/>
                <w:szCs w:val="21"/>
                <w:highlight w:val="none"/>
              </w:rPr>
              <w:t>288000</w:t>
            </w:r>
          </w:p>
        </w:tc>
        <w:tc>
          <w:tcPr>
            <w:tcW w:w="1239" w:type="dxa"/>
            <w:vAlign w:val="center"/>
          </w:tcPr>
          <w:p w14:paraId="3D6CDB3B">
            <w:pPr>
              <w:snapToGrid w:val="0"/>
              <w:spacing w:line="360" w:lineRule="auto"/>
              <w:rPr>
                <w:rFonts w:ascii="宋体" w:hAnsi="宋体"/>
                <w:color w:val="auto"/>
                <w:szCs w:val="21"/>
                <w:highlight w:val="none"/>
              </w:rPr>
            </w:pPr>
            <w:r>
              <w:rPr>
                <w:rFonts w:ascii="宋体" w:hAnsi="宋体"/>
                <w:color w:val="auto"/>
                <w:szCs w:val="21"/>
                <w:highlight w:val="none"/>
              </w:rPr>
              <w:t>115200</w:t>
            </w:r>
          </w:p>
        </w:tc>
        <w:tc>
          <w:tcPr>
            <w:tcW w:w="1239" w:type="dxa"/>
            <w:vAlign w:val="center"/>
          </w:tcPr>
          <w:p w14:paraId="366B3718">
            <w:pPr>
              <w:snapToGrid w:val="0"/>
              <w:spacing w:line="360" w:lineRule="auto"/>
              <w:rPr>
                <w:rFonts w:ascii="宋体" w:hAnsi="宋体"/>
                <w:color w:val="auto"/>
                <w:szCs w:val="21"/>
                <w:highlight w:val="none"/>
              </w:rPr>
            </w:pPr>
            <w:r>
              <w:rPr>
                <w:rFonts w:hint="eastAsia" w:ascii="宋体" w:hAnsi="宋体"/>
                <w:color w:val="auto"/>
                <w:szCs w:val="21"/>
                <w:highlight w:val="none"/>
              </w:rPr>
              <w:t>52050</w:t>
            </w:r>
          </w:p>
        </w:tc>
        <w:tc>
          <w:tcPr>
            <w:tcW w:w="1239" w:type="dxa"/>
            <w:vAlign w:val="center"/>
          </w:tcPr>
          <w:p w14:paraId="1D72EA31">
            <w:pPr>
              <w:snapToGrid w:val="0"/>
              <w:spacing w:line="360" w:lineRule="auto"/>
              <w:rPr>
                <w:rFonts w:ascii="宋体" w:hAnsi="宋体"/>
                <w:color w:val="auto"/>
                <w:szCs w:val="21"/>
                <w:highlight w:val="none"/>
              </w:rPr>
            </w:pPr>
            <w:r>
              <w:rPr>
                <w:rFonts w:ascii="宋体" w:hAnsi="宋体"/>
                <w:color w:val="auto"/>
                <w:szCs w:val="21"/>
                <w:highlight w:val="none"/>
              </w:rPr>
              <w:t>2000</w:t>
            </w:r>
          </w:p>
        </w:tc>
        <w:tc>
          <w:tcPr>
            <w:tcW w:w="1239" w:type="dxa"/>
            <w:vMerge w:val="continue"/>
            <w:vAlign w:val="center"/>
          </w:tcPr>
          <w:p w14:paraId="222A42A7">
            <w:pPr>
              <w:snapToGrid w:val="0"/>
              <w:spacing w:line="360" w:lineRule="auto"/>
              <w:rPr>
                <w:rFonts w:ascii="宋体" w:hAnsi="宋体"/>
                <w:color w:val="auto"/>
                <w:szCs w:val="21"/>
                <w:highlight w:val="none"/>
              </w:rPr>
            </w:pPr>
          </w:p>
        </w:tc>
        <w:tc>
          <w:tcPr>
            <w:tcW w:w="3779" w:type="dxa"/>
            <w:vMerge w:val="continue"/>
          </w:tcPr>
          <w:p w14:paraId="1A8B5630">
            <w:pPr>
              <w:snapToGrid w:val="0"/>
              <w:spacing w:line="360" w:lineRule="auto"/>
              <w:rPr>
                <w:rFonts w:ascii="宋体" w:hAnsi="宋体"/>
                <w:color w:val="auto"/>
                <w:szCs w:val="21"/>
                <w:highlight w:val="none"/>
              </w:rPr>
            </w:pPr>
          </w:p>
        </w:tc>
      </w:tr>
      <w:tr w14:paraId="377C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2655ADAE">
            <w:pPr>
              <w:snapToGrid w:val="0"/>
              <w:spacing w:line="360" w:lineRule="auto"/>
              <w:rPr>
                <w:rFonts w:ascii="宋体" w:hAnsi="宋体"/>
                <w:color w:val="auto"/>
                <w:szCs w:val="21"/>
                <w:highlight w:val="none"/>
              </w:rPr>
            </w:pPr>
          </w:p>
        </w:tc>
        <w:tc>
          <w:tcPr>
            <w:tcW w:w="1769" w:type="dxa"/>
            <w:vMerge w:val="continue"/>
          </w:tcPr>
          <w:p w14:paraId="76C44C98">
            <w:pPr>
              <w:snapToGrid w:val="0"/>
              <w:spacing w:line="360" w:lineRule="auto"/>
              <w:rPr>
                <w:rFonts w:ascii="宋体" w:hAnsi="宋体"/>
                <w:color w:val="auto"/>
                <w:szCs w:val="21"/>
                <w:highlight w:val="none"/>
              </w:rPr>
            </w:pPr>
          </w:p>
        </w:tc>
        <w:tc>
          <w:tcPr>
            <w:tcW w:w="1946" w:type="dxa"/>
            <w:vAlign w:val="center"/>
          </w:tcPr>
          <w:p w14:paraId="6AE6C991">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239" w:type="dxa"/>
            <w:vAlign w:val="center"/>
          </w:tcPr>
          <w:p w14:paraId="583F5476">
            <w:pPr>
              <w:snapToGrid w:val="0"/>
              <w:spacing w:line="360" w:lineRule="auto"/>
              <w:rPr>
                <w:rFonts w:ascii="宋体" w:hAnsi="宋体"/>
                <w:color w:val="auto"/>
                <w:szCs w:val="21"/>
                <w:highlight w:val="none"/>
              </w:rPr>
            </w:pPr>
            <w:r>
              <w:rPr>
                <w:rFonts w:ascii="宋体" w:hAnsi="宋体"/>
                <w:color w:val="auto"/>
                <w:szCs w:val="21"/>
                <w:highlight w:val="none"/>
              </w:rPr>
              <w:t>144000</w:t>
            </w:r>
          </w:p>
        </w:tc>
        <w:tc>
          <w:tcPr>
            <w:tcW w:w="1239" w:type="dxa"/>
            <w:vAlign w:val="center"/>
          </w:tcPr>
          <w:p w14:paraId="11041A1C">
            <w:pPr>
              <w:snapToGrid w:val="0"/>
              <w:spacing w:line="360" w:lineRule="auto"/>
              <w:rPr>
                <w:rFonts w:ascii="宋体" w:hAnsi="宋体"/>
                <w:color w:val="auto"/>
                <w:szCs w:val="21"/>
                <w:highlight w:val="none"/>
              </w:rPr>
            </w:pPr>
            <w:r>
              <w:rPr>
                <w:rFonts w:ascii="宋体" w:hAnsi="宋体"/>
                <w:color w:val="auto"/>
                <w:szCs w:val="21"/>
                <w:highlight w:val="none"/>
              </w:rPr>
              <w:t>57600</w:t>
            </w:r>
          </w:p>
        </w:tc>
        <w:tc>
          <w:tcPr>
            <w:tcW w:w="1239" w:type="dxa"/>
            <w:vAlign w:val="center"/>
          </w:tcPr>
          <w:p w14:paraId="68FE63C1">
            <w:pPr>
              <w:snapToGrid w:val="0"/>
              <w:spacing w:line="360" w:lineRule="auto"/>
              <w:rPr>
                <w:rFonts w:ascii="宋体" w:hAnsi="宋体"/>
                <w:color w:val="auto"/>
                <w:szCs w:val="21"/>
                <w:highlight w:val="none"/>
              </w:rPr>
            </w:pPr>
            <w:r>
              <w:rPr>
                <w:rFonts w:hint="eastAsia" w:ascii="宋体" w:hAnsi="宋体"/>
                <w:color w:val="auto"/>
                <w:szCs w:val="21"/>
                <w:highlight w:val="none"/>
              </w:rPr>
              <w:t>27264</w:t>
            </w:r>
          </w:p>
        </w:tc>
        <w:tc>
          <w:tcPr>
            <w:tcW w:w="1239" w:type="dxa"/>
            <w:vAlign w:val="center"/>
          </w:tcPr>
          <w:p w14:paraId="2E49D20D">
            <w:pPr>
              <w:snapToGrid w:val="0"/>
              <w:spacing w:line="360" w:lineRule="auto"/>
              <w:rPr>
                <w:rFonts w:ascii="宋体" w:hAnsi="宋体"/>
                <w:color w:val="auto"/>
                <w:szCs w:val="21"/>
                <w:highlight w:val="none"/>
              </w:rPr>
            </w:pPr>
            <w:r>
              <w:rPr>
                <w:rFonts w:ascii="宋体" w:hAnsi="宋体"/>
                <w:color w:val="auto"/>
                <w:szCs w:val="21"/>
                <w:highlight w:val="none"/>
              </w:rPr>
              <w:t>1300</w:t>
            </w:r>
          </w:p>
        </w:tc>
        <w:tc>
          <w:tcPr>
            <w:tcW w:w="1239" w:type="dxa"/>
            <w:vMerge w:val="continue"/>
            <w:vAlign w:val="center"/>
          </w:tcPr>
          <w:p w14:paraId="673F8A7B">
            <w:pPr>
              <w:snapToGrid w:val="0"/>
              <w:spacing w:line="360" w:lineRule="auto"/>
              <w:rPr>
                <w:rFonts w:ascii="宋体" w:hAnsi="宋体"/>
                <w:color w:val="auto"/>
                <w:szCs w:val="21"/>
                <w:highlight w:val="none"/>
              </w:rPr>
            </w:pPr>
          </w:p>
        </w:tc>
        <w:tc>
          <w:tcPr>
            <w:tcW w:w="3779" w:type="dxa"/>
            <w:vMerge w:val="continue"/>
          </w:tcPr>
          <w:p w14:paraId="645DD31C">
            <w:pPr>
              <w:snapToGrid w:val="0"/>
              <w:spacing w:line="360" w:lineRule="auto"/>
              <w:rPr>
                <w:rFonts w:ascii="宋体" w:hAnsi="宋体"/>
                <w:color w:val="auto"/>
                <w:szCs w:val="21"/>
                <w:highlight w:val="none"/>
              </w:rPr>
            </w:pPr>
          </w:p>
        </w:tc>
      </w:tr>
      <w:tr w14:paraId="24AD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vAlign w:val="center"/>
          </w:tcPr>
          <w:p w14:paraId="24247563">
            <w:pPr>
              <w:snapToGrid w:val="0"/>
              <w:spacing w:line="360" w:lineRule="auto"/>
              <w:rPr>
                <w:rFonts w:ascii="宋体" w:hAnsi="宋体"/>
                <w:color w:val="auto"/>
                <w:szCs w:val="21"/>
                <w:highlight w:val="none"/>
              </w:rPr>
            </w:pPr>
          </w:p>
        </w:tc>
        <w:tc>
          <w:tcPr>
            <w:tcW w:w="1769" w:type="dxa"/>
            <w:vMerge w:val="restart"/>
            <w:vAlign w:val="center"/>
          </w:tcPr>
          <w:p w14:paraId="3284072B">
            <w:pPr>
              <w:snapToGrid w:val="0"/>
              <w:spacing w:line="360" w:lineRule="auto"/>
              <w:rPr>
                <w:rFonts w:ascii="宋体" w:hAnsi="宋体"/>
                <w:color w:val="auto"/>
                <w:szCs w:val="21"/>
                <w:highlight w:val="none"/>
              </w:rPr>
            </w:pPr>
            <w:r>
              <w:rPr>
                <w:rFonts w:hint="eastAsia" w:ascii="宋体" w:hAnsi="宋体"/>
                <w:color w:val="auto"/>
                <w:szCs w:val="21"/>
                <w:highlight w:val="none"/>
              </w:rPr>
              <w:t>与泵站配套的泵池进出水检修闸门（元/个·年）</w:t>
            </w:r>
          </w:p>
        </w:tc>
        <w:tc>
          <w:tcPr>
            <w:tcW w:w="1946" w:type="dxa"/>
          </w:tcPr>
          <w:p w14:paraId="796276D3">
            <w:pPr>
              <w:snapToGrid w:val="0"/>
              <w:spacing w:line="360" w:lineRule="auto"/>
              <w:rPr>
                <w:rFonts w:ascii="宋体" w:hAnsi="宋体"/>
                <w:color w:val="auto"/>
                <w:szCs w:val="21"/>
                <w:highlight w:val="none"/>
              </w:rPr>
            </w:pPr>
            <w:r>
              <w:rPr>
                <w:rFonts w:ascii="宋体" w:hAnsi="宋体"/>
                <w:color w:val="auto"/>
                <w:szCs w:val="21"/>
                <w:highlight w:val="none"/>
              </w:rPr>
              <w:t>Q≥50 m3/s</w:t>
            </w:r>
          </w:p>
        </w:tc>
        <w:tc>
          <w:tcPr>
            <w:tcW w:w="1239" w:type="dxa"/>
            <w:vAlign w:val="center"/>
          </w:tcPr>
          <w:p w14:paraId="3DFD6852">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3DD25C6E">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tcPr>
          <w:p w14:paraId="5A005827">
            <w:pPr>
              <w:snapToGrid w:val="0"/>
              <w:spacing w:line="360" w:lineRule="auto"/>
              <w:rPr>
                <w:rFonts w:ascii="宋体" w:hAnsi="宋体"/>
                <w:color w:val="auto"/>
                <w:szCs w:val="21"/>
                <w:highlight w:val="none"/>
              </w:rPr>
            </w:pPr>
            <w:r>
              <w:rPr>
                <w:rFonts w:ascii="宋体" w:hAnsi="宋体"/>
                <w:color w:val="auto"/>
                <w:szCs w:val="21"/>
                <w:highlight w:val="none"/>
              </w:rPr>
              <w:t>16452</w:t>
            </w:r>
          </w:p>
        </w:tc>
        <w:tc>
          <w:tcPr>
            <w:tcW w:w="1239" w:type="dxa"/>
            <w:vAlign w:val="center"/>
          </w:tcPr>
          <w:p w14:paraId="01D37D77">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373719B9">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Merge w:val="restart"/>
            <w:vAlign w:val="center"/>
          </w:tcPr>
          <w:p w14:paraId="16765471">
            <w:pPr>
              <w:snapToGrid w:val="0"/>
              <w:spacing w:line="360" w:lineRule="auto"/>
              <w:rPr>
                <w:rFonts w:ascii="宋体" w:hAnsi="宋体"/>
                <w:color w:val="auto"/>
                <w:szCs w:val="21"/>
                <w:highlight w:val="none"/>
              </w:rPr>
            </w:pPr>
            <w:r>
              <w:rPr>
                <w:rFonts w:hint="eastAsia" w:ascii="宋体" w:hAnsi="宋体"/>
                <w:color w:val="auto"/>
                <w:szCs w:val="21"/>
                <w:highlight w:val="none"/>
              </w:rPr>
              <w:t>按照单个进出水通道流量（对应水泵）的单价×闸门个数。</w:t>
            </w:r>
          </w:p>
        </w:tc>
      </w:tr>
      <w:tr w14:paraId="1E7A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28B98374">
            <w:pPr>
              <w:snapToGrid w:val="0"/>
              <w:spacing w:line="360" w:lineRule="auto"/>
              <w:rPr>
                <w:rFonts w:ascii="宋体" w:hAnsi="宋体"/>
                <w:color w:val="auto"/>
                <w:szCs w:val="21"/>
                <w:highlight w:val="none"/>
              </w:rPr>
            </w:pPr>
          </w:p>
        </w:tc>
        <w:tc>
          <w:tcPr>
            <w:tcW w:w="1769" w:type="dxa"/>
            <w:vMerge w:val="continue"/>
          </w:tcPr>
          <w:p w14:paraId="321548B8">
            <w:pPr>
              <w:snapToGrid w:val="0"/>
              <w:spacing w:line="360" w:lineRule="auto"/>
              <w:rPr>
                <w:rFonts w:ascii="宋体" w:hAnsi="宋体"/>
                <w:color w:val="auto"/>
                <w:szCs w:val="21"/>
                <w:highlight w:val="none"/>
              </w:rPr>
            </w:pPr>
          </w:p>
        </w:tc>
        <w:tc>
          <w:tcPr>
            <w:tcW w:w="1946" w:type="dxa"/>
          </w:tcPr>
          <w:p w14:paraId="31146735">
            <w:pPr>
              <w:snapToGrid w:val="0"/>
              <w:spacing w:line="360" w:lineRule="auto"/>
              <w:rPr>
                <w:rFonts w:ascii="宋体" w:hAnsi="宋体"/>
                <w:color w:val="auto"/>
                <w:szCs w:val="21"/>
                <w:highlight w:val="none"/>
              </w:rPr>
            </w:pPr>
            <w:r>
              <w:rPr>
                <w:rFonts w:ascii="宋体" w:hAnsi="宋体"/>
                <w:color w:val="auto"/>
                <w:szCs w:val="21"/>
                <w:highlight w:val="none"/>
              </w:rPr>
              <w:t>30≤Q＜50 m3/s</w:t>
            </w:r>
          </w:p>
        </w:tc>
        <w:tc>
          <w:tcPr>
            <w:tcW w:w="1239" w:type="dxa"/>
            <w:vAlign w:val="center"/>
          </w:tcPr>
          <w:p w14:paraId="7F2986EC">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56E3CE81">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tcPr>
          <w:p w14:paraId="29AB471F">
            <w:pPr>
              <w:snapToGrid w:val="0"/>
              <w:spacing w:line="360" w:lineRule="auto"/>
              <w:rPr>
                <w:rFonts w:ascii="宋体" w:hAnsi="宋体"/>
                <w:color w:val="auto"/>
                <w:szCs w:val="21"/>
                <w:highlight w:val="none"/>
              </w:rPr>
            </w:pPr>
            <w:r>
              <w:rPr>
                <w:rFonts w:ascii="宋体" w:hAnsi="宋体"/>
                <w:color w:val="auto"/>
                <w:szCs w:val="21"/>
                <w:highlight w:val="none"/>
              </w:rPr>
              <w:t>10283</w:t>
            </w:r>
          </w:p>
        </w:tc>
        <w:tc>
          <w:tcPr>
            <w:tcW w:w="1239" w:type="dxa"/>
            <w:vAlign w:val="center"/>
          </w:tcPr>
          <w:p w14:paraId="080C9FC0">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48F7F63F">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Merge w:val="continue"/>
          </w:tcPr>
          <w:p w14:paraId="440DE848">
            <w:pPr>
              <w:snapToGrid w:val="0"/>
              <w:spacing w:line="360" w:lineRule="auto"/>
              <w:rPr>
                <w:rFonts w:ascii="宋体" w:hAnsi="宋体"/>
                <w:color w:val="auto"/>
                <w:szCs w:val="21"/>
                <w:highlight w:val="none"/>
              </w:rPr>
            </w:pPr>
          </w:p>
        </w:tc>
      </w:tr>
      <w:tr w14:paraId="2D70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37202439">
            <w:pPr>
              <w:snapToGrid w:val="0"/>
              <w:spacing w:line="360" w:lineRule="auto"/>
              <w:rPr>
                <w:rFonts w:ascii="宋体" w:hAnsi="宋体"/>
                <w:color w:val="auto"/>
                <w:szCs w:val="21"/>
                <w:highlight w:val="none"/>
              </w:rPr>
            </w:pPr>
          </w:p>
        </w:tc>
        <w:tc>
          <w:tcPr>
            <w:tcW w:w="1769" w:type="dxa"/>
            <w:vMerge w:val="continue"/>
          </w:tcPr>
          <w:p w14:paraId="32F7DA98">
            <w:pPr>
              <w:snapToGrid w:val="0"/>
              <w:spacing w:line="360" w:lineRule="auto"/>
              <w:rPr>
                <w:rFonts w:ascii="宋体" w:hAnsi="宋体"/>
                <w:color w:val="auto"/>
                <w:szCs w:val="21"/>
                <w:highlight w:val="none"/>
              </w:rPr>
            </w:pPr>
          </w:p>
        </w:tc>
        <w:tc>
          <w:tcPr>
            <w:tcW w:w="1946" w:type="dxa"/>
          </w:tcPr>
          <w:p w14:paraId="253AC505">
            <w:pPr>
              <w:snapToGrid w:val="0"/>
              <w:spacing w:line="360" w:lineRule="auto"/>
              <w:rPr>
                <w:rFonts w:ascii="宋体" w:hAnsi="宋体"/>
                <w:color w:val="auto"/>
                <w:szCs w:val="21"/>
                <w:highlight w:val="none"/>
              </w:rPr>
            </w:pPr>
            <w:r>
              <w:rPr>
                <w:rFonts w:ascii="宋体" w:hAnsi="宋体"/>
                <w:color w:val="auto"/>
                <w:szCs w:val="21"/>
                <w:highlight w:val="none"/>
              </w:rPr>
              <w:t>10≤Q＜30 m3/s</w:t>
            </w:r>
          </w:p>
        </w:tc>
        <w:tc>
          <w:tcPr>
            <w:tcW w:w="1239" w:type="dxa"/>
            <w:vAlign w:val="center"/>
          </w:tcPr>
          <w:p w14:paraId="375B78AE">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2DC671CE">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tcPr>
          <w:p w14:paraId="330925EA">
            <w:pPr>
              <w:snapToGrid w:val="0"/>
              <w:spacing w:line="360" w:lineRule="auto"/>
              <w:rPr>
                <w:rFonts w:ascii="宋体" w:hAnsi="宋体"/>
                <w:color w:val="auto"/>
                <w:szCs w:val="21"/>
                <w:highlight w:val="none"/>
              </w:rPr>
            </w:pPr>
            <w:r>
              <w:rPr>
                <w:rFonts w:ascii="宋体" w:hAnsi="宋体"/>
                <w:color w:val="auto"/>
                <w:szCs w:val="21"/>
                <w:highlight w:val="none"/>
              </w:rPr>
              <w:t>3565</w:t>
            </w:r>
          </w:p>
        </w:tc>
        <w:tc>
          <w:tcPr>
            <w:tcW w:w="1239" w:type="dxa"/>
            <w:vAlign w:val="center"/>
          </w:tcPr>
          <w:p w14:paraId="75B284FD">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3B4956D7">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Merge w:val="continue"/>
          </w:tcPr>
          <w:p w14:paraId="615AA680">
            <w:pPr>
              <w:snapToGrid w:val="0"/>
              <w:spacing w:line="360" w:lineRule="auto"/>
              <w:rPr>
                <w:rFonts w:ascii="宋体" w:hAnsi="宋体"/>
                <w:color w:val="auto"/>
                <w:szCs w:val="21"/>
                <w:highlight w:val="none"/>
              </w:rPr>
            </w:pPr>
          </w:p>
        </w:tc>
      </w:tr>
      <w:tr w14:paraId="370F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09CF7D25">
            <w:pPr>
              <w:snapToGrid w:val="0"/>
              <w:spacing w:line="360" w:lineRule="auto"/>
              <w:rPr>
                <w:rFonts w:ascii="宋体" w:hAnsi="宋体"/>
                <w:color w:val="auto"/>
                <w:szCs w:val="21"/>
                <w:highlight w:val="none"/>
              </w:rPr>
            </w:pPr>
          </w:p>
        </w:tc>
        <w:tc>
          <w:tcPr>
            <w:tcW w:w="1769" w:type="dxa"/>
            <w:vMerge w:val="continue"/>
          </w:tcPr>
          <w:p w14:paraId="4442B16F">
            <w:pPr>
              <w:snapToGrid w:val="0"/>
              <w:spacing w:line="360" w:lineRule="auto"/>
              <w:rPr>
                <w:rFonts w:ascii="宋体" w:hAnsi="宋体"/>
                <w:color w:val="auto"/>
                <w:szCs w:val="21"/>
                <w:highlight w:val="none"/>
              </w:rPr>
            </w:pPr>
          </w:p>
        </w:tc>
        <w:tc>
          <w:tcPr>
            <w:tcW w:w="1946" w:type="dxa"/>
          </w:tcPr>
          <w:p w14:paraId="4DB27F8A">
            <w:pPr>
              <w:snapToGrid w:val="0"/>
              <w:spacing w:line="360" w:lineRule="auto"/>
              <w:rPr>
                <w:rFonts w:ascii="宋体" w:hAnsi="宋体"/>
                <w:color w:val="auto"/>
                <w:szCs w:val="21"/>
                <w:highlight w:val="none"/>
              </w:rPr>
            </w:pPr>
            <w:r>
              <w:rPr>
                <w:rFonts w:ascii="宋体" w:hAnsi="宋体"/>
                <w:color w:val="auto"/>
                <w:szCs w:val="21"/>
                <w:highlight w:val="none"/>
              </w:rPr>
              <w:t>5≤Q＜10 m3/s</w:t>
            </w:r>
          </w:p>
        </w:tc>
        <w:tc>
          <w:tcPr>
            <w:tcW w:w="1239" w:type="dxa"/>
            <w:vAlign w:val="center"/>
          </w:tcPr>
          <w:p w14:paraId="69D90DD4">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3D23A480">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tcPr>
          <w:p w14:paraId="17CA45D5">
            <w:pPr>
              <w:snapToGrid w:val="0"/>
              <w:spacing w:line="360" w:lineRule="auto"/>
              <w:rPr>
                <w:rFonts w:ascii="宋体" w:hAnsi="宋体"/>
                <w:color w:val="auto"/>
                <w:szCs w:val="21"/>
                <w:highlight w:val="none"/>
              </w:rPr>
            </w:pPr>
            <w:r>
              <w:rPr>
                <w:rFonts w:ascii="宋体" w:hAnsi="宋体"/>
                <w:color w:val="auto"/>
                <w:szCs w:val="21"/>
                <w:highlight w:val="none"/>
              </w:rPr>
              <w:t>1851</w:t>
            </w:r>
          </w:p>
        </w:tc>
        <w:tc>
          <w:tcPr>
            <w:tcW w:w="1239" w:type="dxa"/>
            <w:vAlign w:val="center"/>
          </w:tcPr>
          <w:p w14:paraId="19E3644F">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14C4B165">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Merge w:val="continue"/>
          </w:tcPr>
          <w:p w14:paraId="594FFFB4">
            <w:pPr>
              <w:snapToGrid w:val="0"/>
              <w:spacing w:line="360" w:lineRule="auto"/>
              <w:rPr>
                <w:rFonts w:ascii="宋体" w:hAnsi="宋体"/>
                <w:color w:val="auto"/>
                <w:szCs w:val="21"/>
                <w:highlight w:val="none"/>
              </w:rPr>
            </w:pPr>
          </w:p>
        </w:tc>
      </w:tr>
      <w:tr w14:paraId="6136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7E171AD4">
            <w:pPr>
              <w:snapToGrid w:val="0"/>
              <w:spacing w:line="360" w:lineRule="auto"/>
              <w:rPr>
                <w:rFonts w:ascii="宋体" w:hAnsi="宋体"/>
                <w:color w:val="auto"/>
                <w:szCs w:val="21"/>
                <w:highlight w:val="none"/>
              </w:rPr>
            </w:pPr>
          </w:p>
        </w:tc>
        <w:tc>
          <w:tcPr>
            <w:tcW w:w="1769" w:type="dxa"/>
            <w:vMerge w:val="continue"/>
          </w:tcPr>
          <w:p w14:paraId="01797647">
            <w:pPr>
              <w:snapToGrid w:val="0"/>
              <w:spacing w:line="360" w:lineRule="auto"/>
              <w:rPr>
                <w:rFonts w:ascii="宋体" w:hAnsi="宋体"/>
                <w:color w:val="auto"/>
                <w:szCs w:val="21"/>
                <w:highlight w:val="none"/>
              </w:rPr>
            </w:pPr>
          </w:p>
        </w:tc>
        <w:tc>
          <w:tcPr>
            <w:tcW w:w="1946" w:type="dxa"/>
          </w:tcPr>
          <w:p w14:paraId="63778B58">
            <w:pPr>
              <w:snapToGrid w:val="0"/>
              <w:spacing w:line="360" w:lineRule="auto"/>
              <w:rPr>
                <w:rFonts w:ascii="宋体" w:hAnsi="宋体"/>
                <w:color w:val="auto"/>
                <w:szCs w:val="21"/>
                <w:highlight w:val="none"/>
              </w:rPr>
            </w:pPr>
            <w:r>
              <w:rPr>
                <w:rFonts w:ascii="宋体" w:hAnsi="宋体"/>
                <w:color w:val="auto"/>
                <w:szCs w:val="21"/>
                <w:highlight w:val="none"/>
              </w:rPr>
              <w:t>Q＜5 m3/s</w:t>
            </w:r>
          </w:p>
        </w:tc>
        <w:tc>
          <w:tcPr>
            <w:tcW w:w="1239" w:type="dxa"/>
            <w:vAlign w:val="center"/>
          </w:tcPr>
          <w:p w14:paraId="783EDFEF">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0773D82E">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tcPr>
          <w:p w14:paraId="08B56130">
            <w:pPr>
              <w:snapToGrid w:val="0"/>
              <w:spacing w:line="360" w:lineRule="auto"/>
              <w:rPr>
                <w:rFonts w:ascii="宋体" w:hAnsi="宋体"/>
                <w:color w:val="auto"/>
                <w:szCs w:val="21"/>
                <w:highlight w:val="none"/>
              </w:rPr>
            </w:pPr>
            <w:r>
              <w:rPr>
                <w:rFonts w:ascii="宋体" w:hAnsi="宋体"/>
                <w:color w:val="auto"/>
                <w:szCs w:val="21"/>
                <w:highlight w:val="none"/>
              </w:rPr>
              <w:t>466</w:t>
            </w:r>
          </w:p>
        </w:tc>
        <w:tc>
          <w:tcPr>
            <w:tcW w:w="1239" w:type="dxa"/>
            <w:vAlign w:val="center"/>
          </w:tcPr>
          <w:p w14:paraId="721461E3">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1BEF5C60">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Merge w:val="continue"/>
          </w:tcPr>
          <w:p w14:paraId="770FEF86">
            <w:pPr>
              <w:snapToGrid w:val="0"/>
              <w:spacing w:line="360" w:lineRule="auto"/>
              <w:rPr>
                <w:rFonts w:ascii="宋体" w:hAnsi="宋体"/>
                <w:color w:val="auto"/>
                <w:szCs w:val="21"/>
                <w:highlight w:val="none"/>
              </w:rPr>
            </w:pPr>
          </w:p>
        </w:tc>
      </w:tr>
      <w:tr w14:paraId="3A6A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vAlign w:val="center"/>
          </w:tcPr>
          <w:p w14:paraId="447D8976">
            <w:pPr>
              <w:snapToGrid w:val="0"/>
              <w:spacing w:line="360" w:lineRule="auto"/>
              <w:rPr>
                <w:rFonts w:ascii="宋体" w:hAnsi="宋体"/>
                <w:color w:val="auto"/>
                <w:szCs w:val="21"/>
                <w:highlight w:val="none"/>
              </w:rPr>
            </w:pPr>
          </w:p>
        </w:tc>
        <w:tc>
          <w:tcPr>
            <w:tcW w:w="1769" w:type="dxa"/>
            <w:vMerge w:val="restart"/>
            <w:vAlign w:val="center"/>
          </w:tcPr>
          <w:p w14:paraId="08597290">
            <w:pPr>
              <w:snapToGrid w:val="0"/>
              <w:spacing w:line="360" w:lineRule="auto"/>
              <w:rPr>
                <w:rFonts w:ascii="宋体" w:hAnsi="宋体"/>
                <w:color w:val="auto"/>
                <w:szCs w:val="21"/>
                <w:highlight w:val="none"/>
              </w:rPr>
            </w:pPr>
            <w:r>
              <w:rPr>
                <w:rFonts w:hint="eastAsia" w:ascii="宋体" w:hAnsi="宋体"/>
                <w:color w:val="auto"/>
                <w:szCs w:val="21"/>
                <w:highlight w:val="none"/>
              </w:rPr>
              <w:t>与泵站配套的河道节制闸、挡潮闸（元/座·年）</w:t>
            </w:r>
          </w:p>
        </w:tc>
        <w:tc>
          <w:tcPr>
            <w:tcW w:w="1946" w:type="dxa"/>
            <w:vAlign w:val="center"/>
          </w:tcPr>
          <w:p w14:paraId="4C709C8F">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239" w:type="dxa"/>
            <w:vAlign w:val="center"/>
          </w:tcPr>
          <w:p w14:paraId="1EBD81C9">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60E298BA">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2DB21C34">
            <w:pPr>
              <w:snapToGrid w:val="0"/>
              <w:spacing w:line="360" w:lineRule="auto"/>
              <w:rPr>
                <w:rFonts w:ascii="宋体" w:hAnsi="宋体"/>
                <w:color w:val="auto"/>
                <w:szCs w:val="21"/>
                <w:highlight w:val="none"/>
              </w:rPr>
            </w:pPr>
            <w:r>
              <w:rPr>
                <w:rFonts w:hint="eastAsia" w:ascii="宋体" w:hAnsi="宋体"/>
                <w:color w:val="auto"/>
                <w:szCs w:val="21"/>
                <w:highlight w:val="none"/>
              </w:rPr>
              <w:t>41874</w:t>
            </w:r>
          </w:p>
        </w:tc>
        <w:tc>
          <w:tcPr>
            <w:tcW w:w="1239" w:type="dxa"/>
            <w:vAlign w:val="center"/>
          </w:tcPr>
          <w:p w14:paraId="15BF3696">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138D8215">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vAlign w:val="center"/>
          </w:tcPr>
          <w:p w14:paraId="54C82FD8">
            <w:pPr>
              <w:snapToGrid w:val="0"/>
              <w:spacing w:line="360" w:lineRule="auto"/>
              <w:rPr>
                <w:rFonts w:ascii="宋体" w:hAnsi="宋体"/>
                <w:color w:val="auto"/>
                <w:szCs w:val="21"/>
                <w:highlight w:val="none"/>
              </w:rPr>
            </w:pPr>
          </w:p>
        </w:tc>
      </w:tr>
      <w:tr w14:paraId="2A00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635EE747">
            <w:pPr>
              <w:snapToGrid w:val="0"/>
              <w:spacing w:line="360" w:lineRule="auto"/>
              <w:rPr>
                <w:rFonts w:ascii="宋体" w:hAnsi="宋体"/>
                <w:color w:val="auto"/>
                <w:szCs w:val="21"/>
                <w:highlight w:val="none"/>
              </w:rPr>
            </w:pPr>
          </w:p>
        </w:tc>
        <w:tc>
          <w:tcPr>
            <w:tcW w:w="1769" w:type="dxa"/>
            <w:vMerge w:val="continue"/>
          </w:tcPr>
          <w:p w14:paraId="00F88541">
            <w:pPr>
              <w:snapToGrid w:val="0"/>
              <w:spacing w:line="360" w:lineRule="auto"/>
              <w:rPr>
                <w:rFonts w:ascii="宋体" w:hAnsi="宋体"/>
                <w:color w:val="auto"/>
                <w:szCs w:val="21"/>
                <w:highlight w:val="none"/>
              </w:rPr>
            </w:pPr>
          </w:p>
        </w:tc>
        <w:tc>
          <w:tcPr>
            <w:tcW w:w="1946" w:type="dxa"/>
            <w:vAlign w:val="center"/>
          </w:tcPr>
          <w:p w14:paraId="04EF61F2">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239" w:type="dxa"/>
            <w:vAlign w:val="center"/>
          </w:tcPr>
          <w:p w14:paraId="7B6685E4">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5AEFAEF1">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2BFD5BA2">
            <w:pPr>
              <w:snapToGrid w:val="0"/>
              <w:spacing w:line="360" w:lineRule="auto"/>
              <w:rPr>
                <w:rFonts w:ascii="宋体" w:hAnsi="宋体"/>
                <w:color w:val="auto"/>
                <w:szCs w:val="21"/>
                <w:highlight w:val="none"/>
              </w:rPr>
            </w:pPr>
            <w:r>
              <w:rPr>
                <w:rFonts w:hint="eastAsia" w:ascii="宋体" w:hAnsi="宋体"/>
                <w:color w:val="auto"/>
                <w:szCs w:val="21"/>
                <w:highlight w:val="none"/>
              </w:rPr>
              <w:t>28903</w:t>
            </w:r>
          </w:p>
        </w:tc>
        <w:tc>
          <w:tcPr>
            <w:tcW w:w="1239" w:type="dxa"/>
            <w:vAlign w:val="center"/>
          </w:tcPr>
          <w:p w14:paraId="0FB7121A">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29EF66F8">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tcPr>
          <w:p w14:paraId="6E829630">
            <w:pPr>
              <w:snapToGrid w:val="0"/>
              <w:spacing w:line="360" w:lineRule="auto"/>
              <w:rPr>
                <w:rFonts w:ascii="宋体" w:hAnsi="宋体"/>
                <w:color w:val="auto"/>
                <w:szCs w:val="21"/>
                <w:highlight w:val="none"/>
              </w:rPr>
            </w:pPr>
          </w:p>
        </w:tc>
      </w:tr>
      <w:tr w14:paraId="2E66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28601B37">
            <w:pPr>
              <w:snapToGrid w:val="0"/>
              <w:spacing w:line="360" w:lineRule="auto"/>
              <w:rPr>
                <w:rFonts w:ascii="宋体" w:hAnsi="宋体"/>
                <w:color w:val="auto"/>
                <w:szCs w:val="21"/>
                <w:highlight w:val="none"/>
              </w:rPr>
            </w:pPr>
          </w:p>
        </w:tc>
        <w:tc>
          <w:tcPr>
            <w:tcW w:w="1769" w:type="dxa"/>
            <w:vMerge w:val="continue"/>
          </w:tcPr>
          <w:p w14:paraId="1D4A15B8">
            <w:pPr>
              <w:snapToGrid w:val="0"/>
              <w:spacing w:line="360" w:lineRule="auto"/>
              <w:rPr>
                <w:rFonts w:ascii="宋体" w:hAnsi="宋体"/>
                <w:color w:val="auto"/>
                <w:szCs w:val="21"/>
                <w:highlight w:val="none"/>
              </w:rPr>
            </w:pPr>
          </w:p>
        </w:tc>
        <w:tc>
          <w:tcPr>
            <w:tcW w:w="1946" w:type="dxa"/>
            <w:vAlign w:val="center"/>
          </w:tcPr>
          <w:p w14:paraId="2BA272D5">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239" w:type="dxa"/>
            <w:vAlign w:val="center"/>
          </w:tcPr>
          <w:p w14:paraId="2CF1F25D">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19682389">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73D7E97F">
            <w:pPr>
              <w:snapToGrid w:val="0"/>
              <w:spacing w:line="360" w:lineRule="auto"/>
              <w:rPr>
                <w:rFonts w:ascii="宋体" w:hAnsi="宋体"/>
                <w:color w:val="auto"/>
                <w:szCs w:val="21"/>
                <w:highlight w:val="none"/>
              </w:rPr>
            </w:pPr>
            <w:r>
              <w:rPr>
                <w:rFonts w:hint="eastAsia" w:ascii="宋体" w:hAnsi="宋体"/>
                <w:color w:val="auto"/>
                <w:szCs w:val="21"/>
                <w:highlight w:val="none"/>
              </w:rPr>
              <w:t>14367</w:t>
            </w:r>
          </w:p>
        </w:tc>
        <w:tc>
          <w:tcPr>
            <w:tcW w:w="1239" w:type="dxa"/>
            <w:vAlign w:val="center"/>
          </w:tcPr>
          <w:p w14:paraId="52597F19">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57A18BE7">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tcPr>
          <w:p w14:paraId="7DC254C5">
            <w:pPr>
              <w:snapToGrid w:val="0"/>
              <w:spacing w:line="360" w:lineRule="auto"/>
              <w:rPr>
                <w:rFonts w:ascii="宋体" w:hAnsi="宋体"/>
                <w:color w:val="auto"/>
                <w:szCs w:val="21"/>
                <w:highlight w:val="none"/>
              </w:rPr>
            </w:pPr>
          </w:p>
        </w:tc>
      </w:tr>
      <w:tr w14:paraId="71F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tcPr>
          <w:p w14:paraId="6083CD50">
            <w:pPr>
              <w:snapToGrid w:val="0"/>
              <w:spacing w:line="360" w:lineRule="auto"/>
              <w:rPr>
                <w:rFonts w:ascii="宋体" w:hAnsi="宋体"/>
                <w:color w:val="auto"/>
                <w:szCs w:val="21"/>
                <w:highlight w:val="none"/>
              </w:rPr>
            </w:pPr>
          </w:p>
        </w:tc>
        <w:tc>
          <w:tcPr>
            <w:tcW w:w="1769" w:type="dxa"/>
            <w:vMerge w:val="continue"/>
          </w:tcPr>
          <w:p w14:paraId="2C8F82AE">
            <w:pPr>
              <w:snapToGrid w:val="0"/>
              <w:spacing w:line="360" w:lineRule="auto"/>
              <w:rPr>
                <w:rFonts w:ascii="宋体" w:hAnsi="宋体"/>
                <w:color w:val="auto"/>
                <w:szCs w:val="21"/>
                <w:highlight w:val="none"/>
              </w:rPr>
            </w:pPr>
          </w:p>
        </w:tc>
        <w:tc>
          <w:tcPr>
            <w:tcW w:w="1946" w:type="dxa"/>
            <w:vAlign w:val="center"/>
          </w:tcPr>
          <w:p w14:paraId="5BF1D76A">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239" w:type="dxa"/>
            <w:vAlign w:val="center"/>
          </w:tcPr>
          <w:p w14:paraId="0C01119C">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6715B795">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5FE024FD">
            <w:pPr>
              <w:snapToGrid w:val="0"/>
              <w:spacing w:line="360" w:lineRule="auto"/>
              <w:rPr>
                <w:rFonts w:ascii="宋体" w:hAnsi="宋体"/>
                <w:color w:val="auto"/>
                <w:szCs w:val="21"/>
                <w:highlight w:val="none"/>
              </w:rPr>
            </w:pPr>
            <w:r>
              <w:rPr>
                <w:rFonts w:hint="eastAsia" w:ascii="宋体" w:hAnsi="宋体"/>
                <w:color w:val="auto"/>
                <w:szCs w:val="21"/>
                <w:highlight w:val="none"/>
              </w:rPr>
              <w:t>8579</w:t>
            </w:r>
          </w:p>
        </w:tc>
        <w:tc>
          <w:tcPr>
            <w:tcW w:w="1239" w:type="dxa"/>
            <w:vAlign w:val="center"/>
          </w:tcPr>
          <w:p w14:paraId="23ADC867">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1239" w:type="dxa"/>
            <w:vAlign w:val="center"/>
          </w:tcPr>
          <w:p w14:paraId="28758E4A">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779" w:type="dxa"/>
          </w:tcPr>
          <w:p w14:paraId="2023E7F6">
            <w:pPr>
              <w:snapToGrid w:val="0"/>
              <w:spacing w:line="360" w:lineRule="auto"/>
              <w:rPr>
                <w:rFonts w:ascii="宋体" w:hAnsi="宋体"/>
                <w:color w:val="auto"/>
                <w:szCs w:val="21"/>
                <w:highlight w:val="none"/>
              </w:rPr>
            </w:pPr>
          </w:p>
        </w:tc>
      </w:tr>
      <w:tr w14:paraId="178C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3" w:type="dxa"/>
            <w:gridSpan w:val="9"/>
          </w:tcPr>
          <w:p w14:paraId="21C0BC1E">
            <w:pPr>
              <w:snapToGrid w:val="0"/>
              <w:spacing w:line="360" w:lineRule="auto"/>
              <w:rPr>
                <w:rFonts w:ascii="宋体" w:hAnsi="宋体"/>
                <w:color w:val="auto"/>
                <w:szCs w:val="21"/>
                <w:highlight w:val="none"/>
              </w:rPr>
            </w:pPr>
            <w:r>
              <w:rPr>
                <w:rFonts w:hint="eastAsia" w:ascii="宋体" w:hAnsi="宋体"/>
                <w:color w:val="auto"/>
                <w:szCs w:val="21"/>
                <w:highlight w:val="none"/>
              </w:rPr>
              <w:t>1、引配水泵站运行能耗费用，根据上年度电费、水量比折算单价（暂定0.02元/吨），按照本年度引配水量计划任务指标进行暂估，年底按实结算（需提供发票复印件及列表）。仅单一排涝功能泵站运行能耗费用，按照上年度电费、水量进行暂估，年底按实结算（需提供发票复印件及列表）。2、泵站高配专业检测费用，根据等级划分进行暂估，3年内结算（需提供专业检测报告及发票）。10M专业网络VPN租赁费用，按照6000元/座·年进行暂估，年底结算（需提供租赁合同及发票）。3、站区开放式（无围墙）周边绿化绿地保洁维护费用，按照二级绿地</w:t>
            </w:r>
            <w:r>
              <w:rPr>
                <w:rFonts w:ascii="宋体" w:hAnsi="宋体"/>
                <w:color w:val="auto"/>
                <w:szCs w:val="21"/>
                <w:highlight w:val="none"/>
              </w:rPr>
              <w:t>10.0306</w:t>
            </w:r>
            <w:r>
              <w:rPr>
                <w:rFonts w:hint="eastAsia" w:ascii="宋体" w:hAnsi="宋体"/>
                <w:color w:val="auto"/>
                <w:szCs w:val="21"/>
                <w:highlight w:val="none"/>
              </w:rPr>
              <w:t>元/平方米·年×面积计费；慢行系统保洁维护费用，按照硬化设施</w:t>
            </w:r>
            <w:r>
              <w:rPr>
                <w:rFonts w:ascii="宋体" w:hAnsi="宋体"/>
                <w:color w:val="auto"/>
                <w:szCs w:val="21"/>
                <w:highlight w:val="none"/>
              </w:rPr>
              <w:t>4.1</w:t>
            </w:r>
            <w:r>
              <w:rPr>
                <w:rFonts w:hint="eastAsia" w:ascii="宋体" w:hAnsi="宋体"/>
                <w:color w:val="auto"/>
                <w:szCs w:val="21"/>
                <w:highlight w:val="none"/>
              </w:rPr>
              <w:t>元/平方米·年×面积计费。</w:t>
            </w:r>
          </w:p>
        </w:tc>
      </w:tr>
    </w:tbl>
    <w:p w14:paraId="0D523326">
      <w:pPr>
        <w:snapToGrid w:val="0"/>
        <w:spacing w:line="360" w:lineRule="auto"/>
        <w:ind w:firstLine="420" w:firstLineChars="200"/>
        <w:rPr>
          <w:rFonts w:ascii="宋体" w:hAnsi="宋体"/>
          <w:color w:val="auto"/>
          <w:szCs w:val="21"/>
          <w:highlight w:val="none"/>
        </w:rPr>
      </w:pPr>
    </w:p>
    <w:p w14:paraId="381BF5F6">
      <w:pPr>
        <w:snapToGrid w:val="0"/>
        <w:spacing w:line="360" w:lineRule="auto"/>
        <w:ind w:firstLine="420" w:firstLineChars="200"/>
        <w:rPr>
          <w:rFonts w:ascii="宋体" w:hAnsi="宋体"/>
          <w:color w:val="auto"/>
          <w:szCs w:val="21"/>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599"/>
        <w:gridCol w:w="1949"/>
        <w:gridCol w:w="1241"/>
        <w:gridCol w:w="1241"/>
        <w:gridCol w:w="1241"/>
        <w:gridCol w:w="1241"/>
        <w:gridCol w:w="5001"/>
      </w:tblGrid>
      <w:tr w14:paraId="5264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89" w:type="dxa"/>
            <w:gridSpan w:val="2"/>
            <w:vAlign w:val="center"/>
          </w:tcPr>
          <w:p w14:paraId="05FBA77C">
            <w:pPr>
              <w:snapToGrid w:val="0"/>
              <w:spacing w:line="360" w:lineRule="auto"/>
              <w:rPr>
                <w:rFonts w:ascii="宋体" w:hAnsi="宋体"/>
                <w:color w:val="auto"/>
                <w:szCs w:val="21"/>
                <w:highlight w:val="none"/>
              </w:rPr>
            </w:pPr>
            <w:r>
              <w:rPr>
                <w:rFonts w:hint="eastAsia" w:ascii="宋体" w:hAnsi="宋体"/>
                <w:color w:val="auto"/>
                <w:szCs w:val="21"/>
                <w:highlight w:val="none"/>
              </w:rPr>
              <w:t>类别</w:t>
            </w:r>
          </w:p>
        </w:tc>
        <w:tc>
          <w:tcPr>
            <w:tcW w:w="1949" w:type="dxa"/>
            <w:vAlign w:val="center"/>
          </w:tcPr>
          <w:p w14:paraId="50D21FBB">
            <w:pPr>
              <w:snapToGrid w:val="0"/>
              <w:spacing w:line="360" w:lineRule="auto"/>
              <w:rPr>
                <w:rFonts w:ascii="宋体" w:hAnsi="宋体"/>
                <w:color w:val="auto"/>
                <w:szCs w:val="21"/>
                <w:highlight w:val="none"/>
              </w:rPr>
            </w:pPr>
            <w:r>
              <w:rPr>
                <w:rFonts w:hint="eastAsia" w:ascii="宋体" w:hAnsi="宋体"/>
                <w:color w:val="auto"/>
                <w:szCs w:val="21"/>
                <w:highlight w:val="none"/>
              </w:rPr>
              <w:t>等级标准</w:t>
            </w:r>
          </w:p>
        </w:tc>
        <w:tc>
          <w:tcPr>
            <w:tcW w:w="1241" w:type="dxa"/>
            <w:vAlign w:val="center"/>
          </w:tcPr>
          <w:p w14:paraId="4EB42574">
            <w:pPr>
              <w:snapToGrid w:val="0"/>
              <w:spacing w:line="360" w:lineRule="auto"/>
              <w:rPr>
                <w:rFonts w:ascii="宋体" w:hAnsi="宋体"/>
                <w:color w:val="auto"/>
                <w:szCs w:val="21"/>
                <w:highlight w:val="none"/>
              </w:rPr>
            </w:pPr>
            <w:r>
              <w:rPr>
                <w:rFonts w:hint="eastAsia" w:ascii="宋体" w:hAnsi="宋体"/>
                <w:color w:val="auto"/>
                <w:szCs w:val="21"/>
                <w:highlight w:val="none"/>
              </w:rPr>
              <w:t>值守人员费用</w:t>
            </w:r>
          </w:p>
        </w:tc>
        <w:tc>
          <w:tcPr>
            <w:tcW w:w="1241" w:type="dxa"/>
            <w:vAlign w:val="center"/>
          </w:tcPr>
          <w:p w14:paraId="008BD6DC">
            <w:pPr>
              <w:snapToGrid w:val="0"/>
              <w:spacing w:line="360" w:lineRule="auto"/>
              <w:rPr>
                <w:rFonts w:ascii="宋体" w:hAnsi="宋体"/>
                <w:color w:val="auto"/>
                <w:szCs w:val="21"/>
                <w:highlight w:val="none"/>
              </w:rPr>
            </w:pPr>
            <w:r>
              <w:rPr>
                <w:rFonts w:hint="eastAsia" w:ascii="宋体" w:hAnsi="宋体"/>
                <w:color w:val="auto"/>
                <w:szCs w:val="21"/>
                <w:highlight w:val="none"/>
              </w:rPr>
              <w:t>维修养护费用费用</w:t>
            </w:r>
          </w:p>
        </w:tc>
        <w:tc>
          <w:tcPr>
            <w:tcW w:w="1241" w:type="dxa"/>
            <w:vAlign w:val="center"/>
          </w:tcPr>
          <w:p w14:paraId="7261E48E">
            <w:pPr>
              <w:snapToGrid w:val="0"/>
              <w:spacing w:line="360" w:lineRule="auto"/>
              <w:rPr>
                <w:rFonts w:ascii="宋体" w:hAnsi="宋体"/>
                <w:color w:val="auto"/>
                <w:szCs w:val="21"/>
                <w:highlight w:val="none"/>
              </w:rPr>
            </w:pPr>
            <w:r>
              <w:rPr>
                <w:rFonts w:hint="eastAsia" w:ascii="宋体" w:hAnsi="宋体"/>
                <w:color w:val="auto"/>
                <w:szCs w:val="21"/>
                <w:highlight w:val="none"/>
              </w:rPr>
              <w:t>高配专业检测费用</w:t>
            </w:r>
          </w:p>
        </w:tc>
        <w:tc>
          <w:tcPr>
            <w:tcW w:w="1241" w:type="dxa"/>
            <w:vAlign w:val="center"/>
          </w:tcPr>
          <w:p w14:paraId="4DC96F71">
            <w:pPr>
              <w:snapToGrid w:val="0"/>
              <w:spacing w:line="360" w:lineRule="auto"/>
              <w:rPr>
                <w:rFonts w:ascii="宋体" w:hAnsi="宋体"/>
                <w:color w:val="auto"/>
                <w:szCs w:val="21"/>
                <w:highlight w:val="none"/>
              </w:rPr>
            </w:pPr>
            <w:r>
              <w:rPr>
                <w:rFonts w:hint="eastAsia" w:ascii="宋体" w:hAnsi="宋体"/>
                <w:color w:val="auto"/>
                <w:szCs w:val="21"/>
                <w:highlight w:val="none"/>
              </w:rPr>
              <w:t>专业网络租赁费用</w:t>
            </w:r>
          </w:p>
        </w:tc>
        <w:tc>
          <w:tcPr>
            <w:tcW w:w="5001" w:type="dxa"/>
            <w:vAlign w:val="center"/>
          </w:tcPr>
          <w:p w14:paraId="245F6CF8">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56B4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7919EF18">
            <w:pPr>
              <w:snapToGrid w:val="0"/>
              <w:spacing w:line="360" w:lineRule="auto"/>
              <w:rPr>
                <w:rFonts w:ascii="宋体" w:hAnsi="宋体"/>
                <w:color w:val="auto"/>
                <w:szCs w:val="21"/>
                <w:highlight w:val="none"/>
              </w:rPr>
            </w:pPr>
            <w:r>
              <w:rPr>
                <w:rFonts w:hint="eastAsia" w:ascii="宋体" w:hAnsi="宋体"/>
                <w:color w:val="auto"/>
                <w:szCs w:val="21"/>
                <w:highlight w:val="none"/>
              </w:rPr>
              <w:t>水闸</w:t>
            </w:r>
          </w:p>
        </w:tc>
        <w:tc>
          <w:tcPr>
            <w:tcW w:w="1599" w:type="dxa"/>
            <w:vMerge w:val="restart"/>
            <w:vAlign w:val="center"/>
          </w:tcPr>
          <w:p w14:paraId="297D162B">
            <w:pPr>
              <w:snapToGrid w:val="0"/>
              <w:spacing w:line="360" w:lineRule="auto"/>
              <w:rPr>
                <w:rFonts w:ascii="宋体" w:hAnsi="宋体"/>
                <w:color w:val="auto"/>
                <w:szCs w:val="21"/>
                <w:highlight w:val="none"/>
              </w:rPr>
            </w:pPr>
            <w:r>
              <w:rPr>
                <w:rFonts w:hint="eastAsia" w:ascii="宋体" w:hAnsi="宋体"/>
                <w:color w:val="auto"/>
                <w:szCs w:val="21"/>
                <w:highlight w:val="none"/>
              </w:rPr>
              <w:t>有就地管养用房（元/座·年）</w:t>
            </w:r>
          </w:p>
        </w:tc>
        <w:tc>
          <w:tcPr>
            <w:tcW w:w="1949" w:type="dxa"/>
            <w:vAlign w:val="center"/>
          </w:tcPr>
          <w:p w14:paraId="2D4DB654">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241" w:type="dxa"/>
            <w:vMerge w:val="restart"/>
            <w:vAlign w:val="center"/>
          </w:tcPr>
          <w:p w14:paraId="29B17800">
            <w:pPr>
              <w:snapToGrid w:val="0"/>
              <w:spacing w:line="360" w:lineRule="auto"/>
              <w:rPr>
                <w:rFonts w:ascii="宋体" w:hAnsi="宋体"/>
                <w:color w:val="auto"/>
                <w:szCs w:val="21"/>
                <w:highlight w:val="none"/>
              </w:rPr>
            </w:pPr>
            <w:r>
              <w:rPr>
                <w:rFonts w:hint="eastAsia" w:ascii="宋体" w:hAnsi="宋体"/>
                <w:color w:val="auto"/>
                <w:szCs w:val="21"/>
                <w:highlight w:val="none"/>
              </w:rPr>
              <w:t>144000</w:t>
            </w:r>
          </w:p>
        </w:tc>
        <w:tc>
          <w:tcPr>
            <w:tcW w:w="1241" w:type="dxa"/>
            <w:vAlign w:val="center"/>
          </w:tcPr>
          <w:p w14:paraId="30C770F6">
            <w:pPr>
              <w:snapToGrid w:val="0"/>
              <w:spacing w:line="360" w:lineRule="auto"/>
              <w:rPr>
                <w:rFonts w:ascii="宋体" w:hAnsi="宋体"/>
                <w:color w:val="auto"/>
                <w:szCs w:val="21"/>
                <w:highlight w:val="none"/>
              </w:rPr>
            </w:pPr>
            <w:r>
              <w:rPr>
                <w:rFonts w:hint="eastAsia" w:ascii="宋体" w:hAnsi="宋体"/>
                <w:color w:val="auto"/>
                <w:szCs w:val="21"/>
                <w:highlight w:val="none"/>
              </w:rPr>
              <w:t>58832</w:t>
            </w:r>
          </w:p>
        </w:tc>
        <w:tc>
          <w:tcPr>
            <w:tcW w:w="1241" w:type="dxa"/>
            <w:vAlign w:val="center"/>
          </w:tcPr>
          <w:p w14:paraId="528EF8E0">
            <w:pPr>
              <w:snapToGrid w:val="0"/>
              <w:spacing w:line="360" w:lineRule="auto"/>
              <w:rPr>
                <w:rFonts w:ascii="宋体" w:hAnsi="宋体"/>
                <w:color w:val="auto"/>
                <w:szCs w:val="21"/>
                <w:highlight w:val="none"/>
              </w:rPr>
            </w:pPr>
            <w:r>
              <w:rPr>
                <w:rFonts w:hint="eastAsia" w:ascii="宋体" w:hAnsi="宋体"/>
                <w:color w:val="auto"/>
                <w:szCs w:val="21"/>
                <w:highlight w:val="none"/>
              </w:rPr>
              <w:t>2000</w:t>
            </w:r>
          </w:p>
        </w:tc>
        <w:tc>
          <w:tcPr>
            <w:tcW w:w="1241" w:type="dxa"/>
            <w:vMerge w:val="restart"/>
            <w:vAlign w:val="center"/>
          </w:tcPr>
          <w:p w14:paraId="2777E52B">
            <w:pPr>
              <w:snapToGrid w:val="0"/>
              <w:spacing w:line="360" w:lineRule="auto"/>
              <w:rPr>
                <w:rFonts w:ascii="宋体" w:hAnsi="宋体"/>
                <w:color w:val="auto"/>
                <w:szCs w:val="21"/>
                <w:highlight w:val="none"/>
              </w:rPr>
            </w:pPr>
            <w:r>
              <w:rPr>
                <w:rFonts w:hint="eastAsia" w:ascii="宋体" w:hAnsi="宋体"/>
                <w:color w:val="auto"/>
                <w:szCs w:val="21"/>
                <w:highlight w:val="none"/>
              </w:rPr>
              <w:t>6000</w:t>
            </w:r>
          </w:p>
        </w:tc>
        <w:tc>
          <w:tcPr>
            <w:tcW w:w="5001" w:type="dxa"/>
            <w:vMerge w:val="restart"/>
            <w:vAlign w:val="center"/>
          </w:tcPr>
          <w:p w14:paraId="20A58C03">
            <w:pPr>
              <w:snapToGrid w:val="0"/>
              <w:spacing w:line="360" w:lineRule="auto"/>
              <w:rPr>
                <w:rFonts w:ascii="宋体" w:hAnsi="宋体"/>
                <w:color w:val="auto"/>
                <w:szCs w:val="21"/>
                <w:highlight w:val="none"/>
              </w:rPr>
            </w:pPr>
            <w:r>
              <w:rPr>
                <w:rFonts w:hint="eastAsia" w:ascii="宋体" w:hAnsi="宋体"/>
                <w:color w:val="auto"/>
                <w:szCs w:val="21"/>
                <w:highlight w:val="none"/>
              </w:rPr>
              <w:t>1、水闸运行能耗费用，按照上年度电费进行暂估，年底按实结算（需提供发票复印件及列表）。2、水闸高配专业检测费用，根据等级划分进行暂估，3年内结算（需提供专业检测报告及发票）。10M专业网络VPN租赁费用，按照6000元/座·年进行暂估，年底结算（需提供租赁合同及发票）。3、站区开放式（无围墙）周边绿化绿地保洁维护费用，按照二级绿地</w:t>
            </w:r>
            <w:r>
              <w:rPr>
                <w:rFonts w:ascii="宋体" w:hAnsi="宋体"/>
                <w:color w:val="auto"/>
                <w:szCs w:val="21"/>
                <w:highlight w:val="none"/>
              </w:rPr>
              <w:t>10.0306</w:t>
            </w:r>
            <w:r>
              <w:rPr>
                <w:rFonts w:hint="eastAsia" w:ascii="宋体" w:hAnsi="宋体"/>
                <w:color w:val="auto"/>
                <w:szCs w:val="21"/>
                <w:highlight w:val="none"/>
              </w:rPr>
              <w:t>元/平方米·年×面积计费；慢行系统保洁维护费用，按照硬化设施</w:t>
            </w:r>
            <w:r>
              <w:rPr>
                <w:rFonts w:ascii="宋体" w:hAnsi="宋体"/>
                <w:color w:val="auto"/>
                <w:szCs w:val="21"/>
                <w:highlight w:val="none"/>
              </w:rPr>
              <w:t>4.1</w:t>
            </w:r>
            <w:r>
              <w:rPr>
                <w:rFonts w:hint="eastAsia" w:ascii="宋体" w:hAnsi="宋体"/>
                <w:color w:val="auto"/>
                <w:szCs w:val="21"/>
                <w:highlight w:val="none"/>
              </w:rPr>
              <w:t>元/平方米·年×面积计费。</w:t>
            </w:r>
          </w:p>
        </w:tc>
      </w:tr>
      <w:tr w14:paraId="7D7B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1C7E00A6">
            <w:pPr>
              <w:snapToGrid w:val="0"/>
              <w:spacing w:line="360" w:lineRule="auto"/>
              <w:rPr>
                <w:rFonts w:ascii="宋体" w:hAnsi="宋体"/>
                <w:color w:val="auto"/>
                <w:szCs w:val="21"/>
                <w:highlight w:val="none"/>
              </w:rPr>
            </w:pPr>
          </w:p>
        </w:tc>
        <w:tc>
          <w:tcPr>
            <w:tcW w:w="1599" w:type="dxa"/>
            <w:vMerge w:val="continue"/>
          </w:tcPr>
          <w:p w14:paraId="1C06ECB5">
            <w:pPr>
              <w:snapToGrid w:val="0"/>
              <w:spacing w:line="360" w:lineRule="auto"/>
              <w:rPr>
                <w:rFonts w:ascii="宋体" w:hAnsi="宋体"/>
                <w:color w:val="auto"/>
                <w:szCs w:val="21"/>
                <w:highlight w:val="none"/>
              </w:rPr>
            </w:pPr>
          </w:p>
        </w:tc>
        <w:tc>
          <w:tcPr>
            <w:tcW w:w="1949" w:type="dxa"/>
            <w:vAlign w:val="center"/>
          </w:tcPr>
          <w:p w14:paraId="77C3C648">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241" w:type="dxa"/>
            <w:vMerge w:val="continue"/>
            <w:vAlign w:val="center"/>
          </w:tcPr>
          <w:p w14:paraId="6D839081">
            <w:pPr>
              <w:snapToGrid w:val="0"/>
              <w:spacing w:line="360" w:lineRule="auto"/>
              <w:rPr>
                <w:rFonts w:ascii="宋体" w:hAnsi="宋体"/>
                <w:color w:val="auto"/>
                <w:szCs w:val="21"/>
                <w:highlight w:val="none"/>
              </w:rPr>
            </w:pPr>
          </w:p>
        </w:tc>
        <w:tc>
          <w:tcPr>
            <w:tcW w:w="1241" w:type="dxa"/>
            <w:vAlign w:val="center"/>
          </w:tcPr>
          <w:p w14:paraId="7B653B41">
            <w:pPr>
              <w:snapToGrid w:val="0"/>
              <w:spacing w:line="360" w:lineRule="auto"/>
              <w:rPr>
                <w:rFonts w:ascii="宋体" w:hAnsi="宋体"/>
                <w:color w:val="auto"/>
                <w:szCs w:val="21"/>
                <w:highlight w:val="none"/>
              </w:rPr>
            </w:pPr>
            <w:r>
              <w:rPr>
                <w:rFonts w:hint="eastAsia" w:ascii="宋体" w:hAnsi="宋体"/>
                <w:color w:val="auto"/>
                <w:szCs w:val="21"/>
                <w:highlight w:val="none"/>
              </w:rPr>
              <w:t>41569</w:t>
            </w:r>
          </w:p>
        </w:tc>
        <w:tc>
          <w:tcPr>
            <w:tcW w:w="1241" w:type="dxa"/>
            <w:vAlign w:val="center"/>
          </w:tcPr>
          <w:p w14:paraId="76EBAE52">
            <w:pPr>
              <w:snapToGrid w:val="0"/>
              <w:spacing w:line="360" w:lineRule="auto"/>
              <w:rPr>
                <w:rFonts w:ascii="宋体" w:hAnsi="宋体"/>
                <w:color w:val="auto"/>
                <w:szCs w:val="21"/>
                <w:highlight w:val="none"/>
              </w:rPr>
            </w:pPr>
            <w:r>
              <w:rPr>
                <w:rFonts w:hint="eastAsia" w:ascii="宋体" w:hAnsi="宋体"/>
                <w:color w:val="auto"/>
                <w:szCs w:val="21"/>
                <w:highlight w:val="none"/>
              </w:rPr>
              <w:t>1300</w:t>
            </w:r>
          </w:p>
        </w:tc>
        <w:tc>
          <w:tcPr>
            <w:tcW w:w="1241" w:type="dxa"/>
            <w:vMerge w:val="continue"/>
            <w:vAlign w:val="center"/>
          </w:tcPr>
          <w:p w14:paraId="208B66F3">
            <w:pPr>
              <w:snapToGrid w:val="0"/>
              <w:spacing w:line="360" w:lineRule="auto"/>
              <w:rPr>
                <w:rFonts w:ascii="宋体" w:hAnsi="宋体"/>
                <w:color w:val="auto"/>
                <w:szCs w:val="21"/>
                <w:highlight w:val="none"/>
              </w:rPr>
            </w:pPr>
          </w:p>
        </w:tc>
        <w:tc>
          <w:tcPr>
            <w:tcW w:w="5001" w:type="dxa"/>
            <w:vMerge w:val="continue"/>
          </w:tcPr>
          <w:p w14:paraId="70DDDF11">
            <w:pPr>
              <w:snapToGrid w:val="0"/>
              <w:spacing w:line="360" w:lineRule="auto"/>
              <w:rPr>
                <w:rFonts w:ascii="宋体" w:hAnsi="宋体"/>
                <w:color w:val="auto"/>
                <w:szCs w:val="21"/>
                <w:highlight w:val="none"/>
              </w:rPr>
            </w:pPr>
          </w:p>
        </w:tc>
      </w:tr>
      <w:tr w14:paraId="5A67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687387B0">
            <w:pPr>
              <w:snapToGrid w:val="0"/>
              <w:spacing w:line="360" w:lineRule="auto"/>
              <w:rPr>
                <w:rFonts w:ascii="宋体" w:hAnsi="宋体"/>
                <w:color w:val="auto"/>
                <w:szCs w:val="21"/>
                <w:highlight w:val="none"/>
              </w:rPr>
            </w:pPr>
          </w:p>
        </w:tc>
        <w:tc>
          <w:tcPr>
            <w:tcW w:w="1599" w:type="dxa"/>
            <w:vMerge w:val="continue"/>
          </w:tcPr>
          <w:p w14:paraId="724BD27C">
            <w:pPr>
              <w:snapToGrid w:val="0"/>
              <w:spacing w:line="360" w:lineRule="auto"/>
              <w:rPr>
                <w:rFonts w:ascii="宋体" w:hAnsi="宋体"/>
                <w:color w:val="auto"/>
                <w:szCs w:val="21"/>
                <w:highlight w:val="none"/>
              </w:rPr>
            </w:pPr>
          </w:p>
        </w:tc>
        <w:tc>
          <w:tcPr>
            <w:tcW w:w="1949" w:type="dxa"/>
            <w:vAlign w:val="center"/>
          </w:tcPr>
          <w:p w14:paraId="4C22D684">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241" w:type="dxa"/>
            <w:vMerge w:val="continue"/>
            <w:vAlign w:val="center"/>
          </w:tcPr>
          <w:p w14:paraId="0C892164">
            <w:pPr>
              <w:snapToGrid w:val="0"/>
              <w:spacing w:line="360" w:lineRule="auto"/>
              <w:rPr>
                <w:rFonts w:ascii="宋体" w:hAnsi="宋体"/>
                <w:color w:val="auto"/>
                <w:szCs w:val="21"/>
                <w:highlight w:val="none"/>
              </w:rPr>
            </w:pPr>
          </w:p>
        </w:tc>
        <w:tc>
          <w:tcPr>
            <w:tcW w:w="1241" w:type="dxa"/>
            <w:vAlign w:val="center"/>
          </w:tcPr>
          <w:p w14:paraId="25C0F0C7">
            <w:pPr>
              <w:snapToGrid w:val="0"/>
              <w:spacing w:line="360" w:lineRule="auto"/>
              <w:rPr>
                <w:rFonts w:ascii="宋体" w:hAnsi="宋体"/>
                <w:color w:val="auto"/>
                <w:szCs w:val="21"/>
                <w:highlight w:val="none"/>
              </w:rPr>
            </w:pPr>
            <w:r>
              <w:rPr>
                <w:rFonts w:hint="eastAsia" w:ascii="宋体" w:hAnsi="宋体"/>
                <w:color w:val="auto"/>
                <w:szCs w:val="21"/>
                <w:highlight w:val="none"/>
              </w:rPr>
              <w:t>21538</w:t>
            </w:r>
          </w:p>
        </w:tc>
        <w:tc>
          <w:tcPr>
            <w:tcW w:w="1241" w:type="dxa"/>
            <w:vAlign w:val="center"/>
          </w:tcPr>
          <w:p w14:paraId="4F694098">
            <w:pPr>
              <w:snapToGrid w:val="0"/>
              <w:spacing w:line="360" w:lineRule="auto"/>
              <w:rPr>
                <w:rFonts w:ascii="宋体" w:hAnsi="宋体"/>
                <w:color w:val="auto"/>
                <w:szCs w:val="21"/>
                <w:highlight w:val="none"/>
              </w:rPr>
            </w:pPr>
            <w:r>
              <w:rPr>
                <w:rFonts w:hint="eastAsia" w:ascii="宋体" w:hAnsi="宋体"/>
                <w:color w:val="auto"/>
                <w:szCs w:val="21"/>
                <w:highlight w:val="none"/>
              </w:rPr>
              <w:t>650</w:t>
            </w:r>
          </w:p>
        </w:tc>
        <w:tc>
          <w:tcPr>
            <w:tcW w:w="1241" w:type="dxa"/>
            <w:vMerge w:val="continue"/>
            <w:vAlign w:val="center"/>
          </w:tcPr>
          <w:p w14:paraId="67C7E908">
            <w:pPr>
              <w:snapToGrid w:val="0"/>
              <w:spacing w:line="360" w:lineRule="auto"/>
              <w:rPr>
                <w:rFonts w:ascii="宋体" w:hAnsi="宋体"/>
                <w:color w:val="auto"/>
                <w:szCs w:val="21"/>
                <w:highlight w:val="none"/>
              </w:rPr>
            </w:pPr>
          </w:p>
        </w:tc>
        <w:tc>
          <w:tcPr>
            <w:tcW w:w="5001" w:type="dxa"/>
            <w:vMerge w:val="continue"/>
          </w:tcPr>
          <w:p w14:paraId="13B5BA8A">
            <w:pPr>
              <w:snapToGrid w:val="0"/>
              <w:spacing w:line="360" w:lineRule="auto"/>
              <w:rPr>
                <w:rFonts w:ascii="宋体" w:hAnsi="宋体"/>
                <w:color w:val="auto"/>
                <w:szCs w:val="21"/>
                <w:highlight w:val="none"/>
              </w:rPr>
            </w:pPr>
          </w:p>
        </w:tc>
      </w:tr>
      <w:tr w14:paraId="0D14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70A75EBF">
            <w:pPr>
              <w:snapToGrid w:val="0"/>
              <w:spacing w:line="360" w:lineRule="auto"/>
              <w:rPr>
                <w:rFonts w:ascii="宋体" w:hAnsi="宋体"/>
                <w:color w:val="auto"/>
                <w:szCs w:val="21"/>
                <w:highlight w:val="none"/>
              </w:rPr>
            </w:pPr>
          </w:p>
        </w:tc>
        <w:tc>
          <w:tcPr>
            <w:tcW w:w="1599" w:type="dxa"/>
            <w:vMerge w:val="continue"/>
          </w:tcPr>
          <w:p w14:paraId="733D678D">
            <w:pPr>
              <w:snapToGrid w:val="0"/>
              <w:spacing w:line="360" w:lineRule="auto"/>
              <w:rPr>
                <w:rFonts w:ascii="宋体" w:hAnsi="宋体"/>
                <w:color w:val="auto"/>
                <w:szCs w:val="21"/>
                <w:highlight w:val="none"/>
              </w:rPr>
            </w:pPr>
          </w:p>
        </w:tc>
        <w:tc>
          <w:tcPr>
            <w:tcW w:w="1949" w:type="dxa"/>
            <w:vAlign w:val="center"/>
          </w:tcPr>
          <w:p w14:paraId="6004A0B8">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241" w:type="dxa"/>
            <w:vMerge w:val="continue"/>
            <w:vAlign w:val="center"/>
          </w:tcPr>
          <w:p w14:paraId="4CE81DD1">
            <w:pPr>
              <w:snapToGrid w:val="0"/>
              <w:spacing w:line="360" w:lineRule="auto"/>
              <w:rPr>
                <w:rFonts w:ascii="宋体" w:hAnsi="宋体"/>
                <w:color w:val="auto"/>
                <w:szCs w:val="21"/>
                <w:highlight w:val="none"/>
              </w:rPr>
            </w:pPr>
          </w:p>
        </w:tc>
        <w:tc>
          <w:tcPr>
            <w:tcW w:w="1241" w:type="dxa"/>
            <w:vAlign w:val="center"/>
          </w:tcPr>
          <w:p w14:paraId="66D9C6C7">
            <w:pPr>
              <w:snapToGrid w:val="0"/>
              <w:spacing w:line="360" w:lineRule="auto"/>
              <w:rPr>
                <w:rFonts w:ascii="宋体" w:hAnsi="宋体"/>
                <w:color w:val="auto"/>
                <w:szCs w:val="21"/>
                <w:highlight w:val="none"/>
              </w:rPr>
            </w:pPr>
            <w:r>
              <w:rPr>
                <w:rFonts w:hint="eastAsia" w:ascii="宋体" w:hAnsi="宋体"/>
                <w:color w:val="auto"/>
                <w:szCs w:val="21"/>
                <w:highlight w:val="none"/>
              </w:rPr>
              <w:t>12860</w:t>
            </w:r>
          </w:p>
        </w:tc>
        <w:tc>
          <w:tcPr>
            <w:tcW w:w="1241" w:type="dxa"/>
            <w:vAlign w:val="center"/>
          </w:tcPr>
          <w:p w14:paraId="1E32FB88">
            <w:pPr>
              <w:snapToGrid w:val="0"/>
              <w:spacing w:line="360" w:lineRule="auto"/>
              <w:rPr>
                <w:rFonts w:ascii="宋体" w:hAnsi="宋体"/>
                <w:color w:val="auto"/>
                <w:szCs w:val="21"/>
                <w:highlight w:val="none"/>
              </w:rPr>
            </w:pPr>
            <w:r>
              <w:rPr>
                <w:rFonts w:hint="eastAsia" w:ascii="宋体" w:hAnsi="宋体"/>
                <w:color w:val="auto"/>
                <w:szCs w:val="21"/>
                <w:highlight w:val="none"/>
              </w:rPr>
              <w:t>350</w:t>
            </w:r>
          </w:p>
        </w:tc>
        <w:tc>
          <w:tcPr>
            <w:tcW w:w="1241" w:type="dxa"/>
            <w:vMerge w:val="continue"/>
            <w:vAlign w:val="center"/>
          </w:tcPr>
          <w:p w14:paraId="3D4275B7">
            <w:pPr>
              <w:snapToGrid w:val="0"/>
              <w:spacing w:line="360" w:lineRule="auto"/>
              <w:rPr>
                <w:rFonts w:ascii="宋体" w:hAnsi="宋体"/>
                <w:color w:val="auto"/>
                <w:szCs w:val="21"/>
                <w:highlight w:val="none"/>
              </w:rPr>
            </w:pPr>
          </w:p>
        </w:tc>
        <w:tc>
          <w:tcPr>
            <w:tcW w:w="5001" w:type="dxa"/>
            <w:vMerge w:val="continue"/>
          </w:tcPr>
          <w:p w14:paraId="7BED1B40">
            <w:pPr>
              <w:snapToGrid w:val="0"/>
              <w:spacing w:line="360" w:lineRule="auto"/>
              <w:rPr>
                <w:rFonts w:ascii="宋体" w:hAnsi="宋体"/>
                <w:color w:val="auto"/>
                <w:szCs w:val="21"/>
                <w:highlight w:val="none"/>
              </w:rPr>
            </w:pPr>
          </w:p>
        </w:tc>
      </w:tr>
      <w:tr w14:paraId="59A6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08E88E5B">
            <w:pPr>
              <w:snapToGrid w:val="0"/>
              <w:spacing w:line="360" w:lineRule="auto"/>
              <w:rPr>
                <w:rFonts w:ascii="宋体" w:hAnsi="宋体"/>
                <w:color w:val="auto"/>
                <w:szCs w:val="21"/>
                <w:highlight w:val="none"/>
              </w:rPr>
            </w:pPr>
          </w:p>
        </w:tc>
        <w:tc>
          <w:tcPr>
            <w:tcW w:w="1599" w:type="dxa"/>
            <w:vMerge w:val="restart"/>
            <w:vAlign w:val="center"/>
          </w:tcPr>
          <w:p w14:paraId="47C79731">
            <w:pPr>
              <w:snapToGrid w:val="0"/>
              <w:spacing w:line="360" w:lineRule="auto"/>
              <w:rPr>
                <w:rFonts w:ascii="宋体" w:hAnsi="宋体"/>
                <w:color w:val="auto"/>
                <w:szCs w:val="21"/>
                <w:highlight w:val="none"/>
              </w:rPr>
            </w:pPr>
            <w:r>
              <w:rPr>
                <w:rFonts w:hint="eastAsia" w:ascii="宋体" w:hAnsi="宋体"/>
                <w:color w:val="auto"/>
                <w:szCs w:val="21"/>
                <w:highlight w:val="none"/>
              </w:rPr>
              <w:t>无就地管养用房水闸（元/座·年）</w:t>
            </w:r>
          </w:p>
        </w:tc>
        <w:tc>
          <w:tcPr>
            <w:tcW w:w="1949" w:type="dxa"/>
            <w:vAlign w:val="center"/>
          </w:tcPr>
          <w:p w14:paraId="21CC0F7C">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241" w:type="dxa"/>
            <w:vMerge w:val="restart"/>
            <w:vAlign w:val="center"/>
          </w:tcPr>
          <w:p w14:paraId="12D78A7B">
            <w:pPr>
              <w:snapToGrid w:val="0"/>
              <w:spacing w:line="360" w:lineRule="auto"/>
              <w:rPr>
                <w:rFonts w:ascii="宋体" w:hAnsi="宋体"/>
                <w:color w:val="auto"/>
                <w:szCs w:val="21"/>
                <w:highlight w:val="none"/>
              </w:rPr>
            </w:pPr>
            <w:r>
              <w:rPr>
                <w:rFonts w:hint="eastAsia" w:ascii="宋体" w:hAnsi="宋体"/>
                <w:color w:val="auto"/>
                <w:szCs w:val="21"/>
                <w:highlight w:val="none"/>
              </w:rPr>
              <w:t>48000</w:t>
            </w:r>
          </w:p>
          <w:p w14:paraId="68077662">
            <w:pPr>
              <w:snapToGrid w:val="0"/>
              <w:spacing w:line="360" w:lineRule="auto"/>
              <w:rPr>
                <w:rFonts w:ascii="宋体" w:hAnsi="宋体"/>
                <w:color w:val="auto"/>
                <w:szCs w:val="21"/>
                <w:highlight w:val="none"/>
              </w:rPr>
            </w:pPr>
            <w:r>
              <w:rPr>
                <w:rFonts w:hint="eastAsia" w:ascii="宋体" w:hAnsi="宋体"/>
                <w:color w:val="auto"/>
                <w:szCs w:val="21"/>
                <w:highlight w:val="none"/>
              </w:rPr>
              <w:t>（二公里半径范围内所有无就地管理房水闸）</w:t>
            </w:r>
          </w:p>
        </w:tc>
        <w:tc>
          <w:tcPr>
            <w:tcW w:w="1241" w:type="dxa"/>
            <w:vAlign w:val="center"/>
          </w:tcPr>
          <w:p w14:paraId="660AE823">
            <w:pPr>
              <w:snapToGrid w:val="0"/>
              <w:spacing w:line="360" w:lineRule="auto"/>
              <w:rPr>
                <w:rFonts w:ascii="宋体" w:hAnsi="宋体"/>
                <w:color w:val="auto"/>
                <w:szCs w:val="21"/>
                <w:highlight w:val="none"/>
              </w:rPr>
            </w:pPr>
            <w:r>
              <w:rPr>
                <w:rFonts w:hint="eastAsia" w:ascii="宋体" w:hAnsi="宋体"/>
                <w:color w:val="auto"/>
                <w:szCs w:val="21"/>
                <w:highlight w:val="none"/>
              </w:rPr>
              <w:t>53003</w:t>
            </w:r>
          </w:p>
        </w:tc>
        <w:tc>
          <w:tcPr>
            <w:tcW w:w="1241" w:type="dxa"/>
            <w:vAlign w:val="center"/>
          </w:tcPr>
          <w:p w14:paraId="0524BDA1">
            <w:pPr>
              <w:snapToGrid w:val="0"/>
              <w:spacing w:line="360" w:lineRule="auto"/>
              <w:rPr>
                <w:rFonts w:ascii="宋体" w:hAnsi="宋体"/>
                <w:color w:val="auto"/>
                <w:szCs w:val="21"/>
                <w:highlight w:val="none"/>
              </w:rPr>
            </w:pPr>
            <w:r>
              <w:rPr>
                <w:rFonts w:hint="eastAsia" w:ascii="宋体" w:hAnsi="宋体"/>
                <w:color w:val="auto"/>
                <w:szCs w:val="21"/>
                <w:highlight w:val="none"/>
              </w:rPr>
              <w:t>2000</w:t>
            </w:r>
          </w:p>
        </w:tc>
        <w:tc>
          <w:tcPr>
            <w:tcW w:w="1241" w:type="dxa"/>
            <w:vMerge w:val="restart"/>
            <w:vAlign w:val="center"/>
          </w:tcPr>
          <w:p w14:paraId="417155BD">
            <w:pPr>
              <w:snapToGrid w:val="0"/>
              <w:spacing w:line="360" w:lineRule="auto"/>
              <w:rPr>
                <w:rFonts w:ascii="宋体" w:hAnsi="宋体"/>
                <w:color w:val="auto"/>
                <w:szCs w:val="21"/>
                <w:highlight w:val="none"/>
              </w:rPr>
            </w:pPr>
            <w:r>
              <w:rPr>
                <w:rFonts w:hint="eastAsia" w:ascii="宋体" w:hAnsi="宋体"/>
                <w:color w:val="auto"/>
                <w:szCs w:val="21"/>
                <w:highlight w:val="none"/>
              </w:rPr>
              <w:t>6000</w:t>
            </w:r>
          </w:p>
        </w:tc>
        <w:tc>
          <w:tcPr>
            <w:tcW w:w="5001" w:type="dxa"/>
            <w:vMerge w:val="continue"/>
            <w:vAlign w:val="center"/>
          </w:tcPr>
          <w:p w14:paraId="4B8B83D3">
            <w:pPr>
              <w:snapToGrid w:val="0"/>
              <w:spacing w:line="360" w:lineRule="auto"/>
              <w:rPr>
                <w:rFonts w:ascii="宋体" w:hAnsi="宋体"/>
                <w:color w:val="auto"/>
                <w:szCs w:val="21"/>
                <w:highlight w:val="none"/>
              </w:rPr>
            </w:pPr>
          </w:p>
        </w:tc>
      </w:tr>
      <w:tr w14:paraId="793F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5665F7BF">
            <w:pPr>
              <w:snapToGrid w:val="0"/>
              <w:spacing w:line="360" w:lineRule="auto"/>
              <w:rPr>
                <w:rFonts w:ascii="宋体" w:hAnsi="宋体"/>
                <w:color w:val="auto"/>
                <w:szCs w:val="21"/>
                <w:highlight w:val="none"/>
              </w:rPr>
            </w:pPr>
          </w:p>
        </w:tc>
        <w:tc>
          <w:tcPr>
            <w:tcW w:w="1599" w:type="dxa"/>
            <w:vMerge w:val="continue"/>
          </w:tcPr>
          <w:p w14:paraId="6B630442">
            <w:pPr>
              <w:snapToGrid w:val="0"/>
              <w:spacing w:line="360" w:lineRule="auto"/>
              <w:rPr>
                <w:rFonts w:ascii="宋体" w:hAnsi="宋体"/>
                <w:color w:val="auto"/>
                <w:szCs w:val="21"/>
                <w:highlight w:val="none"/>
              </w:rPr>
            </w:pPr>
          </w:p>
        </w:tc>
        <w:tc>
          <w:tcPr>
            <w:tcW w:w="1949" w:type="dxa"/>
            <w:vAlign w:val="center"/>
          </w:tcPr>
          <w:p w14:paraId="7B1CB5CF">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241" w:type="dxa"/>
            <w:vMerge w:val="continue"/>
            <w:vAlign w:val="center"/>
          </w:tcPr>
          <w:p w14:paraId="0155AE5F">
            <w:pPr>
              <w:snapToGrid w:val="0"/>
              <w:spacing w:line="360" w:lineRule="auto"/>
              <w:rPr>
                <w:rFonts w:ascii="宋体" w:hAnsi="宋体"/>
                <w:color w:val="auto"/>
                <w:szCs w:val="21"/>
                <w:highlight w:val="none"/>
              </w:rPr>
            </w:pPr>
          </w:p>
        </w:tc>
        <w:tc>
          <w:tcPr>
            <w:tcW w:w="1241" w:type="dxa"/>
            <w:vAlign w:val="center"/>
          </w:tcPr>
          <w:p w14:paraId="2F53272F">
            <w:pPr>
              <w:snapToGrid w:val="0"/>
              <w:spacing w:line="360" w:lineRule="auto"/>
              <w:rPr>
                <w:rFonts w:ascii="宋体" w:hAnsi="宋体"/>
                <w:color w:val="auto"/>
                <w:szCs w:val="21"/>
                <w:highlight w:val="none"/>
              </w:rPr>
            </w:pPr>
            <w:r>
              <w:rPr>
                <w:rFonts w:hint="eastAsia" w:ascii="宋体" w:hAnsi="宋体"/>
                <w:color w:val="auto"/>
                <w:szCs w:val="21"/>
                <w:highlight w:val="none"/>
              </w:rPr>
              <w:t>37406</w:t>
            </w:r>
          </w:p>
        </w:tc>
        <w:tc>
          <w:tcPr>
            <w:tcW w:w="1241" w:type="dxa"/>
            <w:vAlign w:val="center"/>
          </w:tcPr>
          <w:p w14:paraId="0CB99E13">
            <w:pPr>
              <w:snapToGrid w:val="0"/>
              <w:spacing w:line="360" w:lineRule="auto"/>
              <w:rPr>
                <w:rFonts w:ascii="宋体" w:hAnsi="宋体"/>
                <w:color w:val="auto"/>
                <w:szCs w:val="21"/>
                <w:highlight w:val="none"/>
              </w:rPr>
            </w:pPr>
            <w:r>
              <w:rPr>
                <w:rFonts w:hint="eastAsia" w:ascii="宋体" w:hAnsi="宋体"/>
                <w:color w:val="auto"/>
                <w:szCs w:val="21"/>
                <w:highlight w:val="none"/>
              </w:rPr>
              <w:t>1300</w:t>
            </w:r>
          </w:p>
        </w:tc>
        <w:tc>
          <w:tcPr>
            <w:tcW w:w="1241" w:type="dxa"/>
            <w:vMerge w:val="continue"/>
            <w:vAlign w:val="center"/>
          </w:tcPr>
          <w:p w14:paraId="7DA82A53">
            <w:pPr>
              <w:snapToGrid w:val="0"/>
              <w:spacing w:line="360" w:lineRule="auto"/>
              <w:rPr>
                <w:rFonts w:ascii="宋体" w:hAnsi="宋体"/>
                <w:color w:val="auto"/>
                <w:szCs w:val="21"/>
                <w:highlight w:val="none"/>
              </w:rPr>
            </w:pPr>
          </w:p>
        </w:tc>
        <w:tc>
          <w:tcPr>
            <w:tcW w:w="5001" w:type="dxa"/>
            <w:vMerge w:val="continue"/>
          </w:tcPr>
          <w:p w14:paraId="7DD1C1C9">
            <w:pPr>
              <w:snapToGrid w:val="0"/>
              <w:spacing w:line="360" w:lineRule="auto"/>
              <w:rPr>
                <w:rFonts w:ascii="宋体" w:hAnsi="宋体"/>
                <w:color w:val="auto"/>
                <w:szCs w:val="21"/>
                <w:highlight w:val="none"/>
              </w:rPr>
            </w:pPr>
          </w:p>
        </w:tc>
      </w:tr>
      <w:tr w14:paraId="4CD4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3DDCC855">
            <w:pPr>
              <w:snapToGrid w:val="0"/>
              <w:spacing w:line="360" w:lineRule="auto"/>
              <w:rPr>
                <w:rFonts w:ascii="宋体" w:hAnsi="宋体"/>
                <w:color w:val="auto"/>
                <w:szCs w:val="21"/>
                <w:highlight w:val="none"/>
              </w:rPr>
            </w:pPr>
          </w:p>
        </w:tc>
        <w:tc>
          <w:tcPr>
            <w:tcW w:w="1599" w:type="dxa"/>
            <w:vMerge w:val="continue"/>
          </w:tcPr>
          <w:p w14:paraId="09E1ACED">
            <w:pPr>
              <w:snapToGrid w:val="0"/>
              <w:spacing w:line="360" w:lineRule="auto"/>
              <w:rPr>
                <w:rFonts w:ascii="宋体" w:hAnsi="宋体"/>
                <w:color w:val="auto"/>
                <w:szCs w:val="21"/>
                <w:highlight w:val="none"/>
              </w:rPr>
            </w:pPr>
          </w:p>
        </w:tc>
        <w:tc>
          <w:tcPr>
            <w:tcW w:w="1949" w:type="dxa"/>
            <w:vAlign w:val="center"/>
          </w:tcPr>
          <w:p w14:paraId="5B3DA8FD">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241" w:type="dxa"/>
            <w:vMerge w:val="continue"/>
            <w:vAlign w:val="center"/>
          </w:tcPr>
          <w:p w14:paraId="2D938E3E">
            <w:pPr>
              <w:snapToGrid w:val="0"/>
              <w:spacing w:line="360" w:lineRule="auto"/>
              <w:rPr>
                <w:rFonts w:ascii="宋体" w:hAnsi="宋体"/>
                <w:color w:val="auto"/>
                <w:szCs w:val="21"/>
                <w:highlight w:val="none"/>
              </w:rPr>
            </w:pPr>
          </w:p>
        </w:tc>
        <w:tc>
          <w:tcPr>
            <w:tcW w:w="1241" w:type="dxa"/>
            <w:vAlign w:val="center"/>
          </w:tcPr>
          <w:p w14:paraId="7942D5A0">
            <w:pPr>
              <w:snapToGrid w:val="0"/>
              <w:spacing w:line="360" w:lineRule="auto"/>
              <w:rPr>
                <w:rFonts w:ascii="宋体" w:hAnsi="宋体"/>
                <w:color w:val="auto"/>
                <w:szCs w:val="21"/>
                <w:highlight w:val="none"/>
              </w:rPr>
            </w:pPr>
            <w:r>
              <w:rPr>
                <w:rFonts w:hint="eastAsia" w:ascii="宋体" w:hAnsi="宋体"/>
                <w:color w:val="auto"/>
                <w:szCs w:val="21"/>
                <w:highlight w:val="none"/>
              </w:rPr>
              <w:t>19494</w:t>
            </w:r>
          </w:p>
        </w:tc>
        <w:tc>
          <w:tcPr>
            <w:tcW w:w="1241" w:type="dxa"/>
            <w:vAlign w:val="center"/>
          </w:tcPr>
          <w:p w14:paraId="3FCEB237">
            <w:pPr>
              <w:snapToGrid w:val="0"/>
              <w:spacing w:line="360" w:lineRule="auto"/>
              <w:rPr>
                <w:rFonts w:ascii="宋体" w:hAnsi="宋体"/>
                <w:color w:val="auto"/>
                <w:szCs w:val="21"/>
                <w:highlight w:val="none"/>
              </w:rPr>
            </w:pPr>
            <w:r>
              <w:rPr>
                <w:rFonts w:hint="eastAsia" w:ascii="宋体" w:hAnsi="宋体"/>
                <w:color w:val="auto"/>
                <w:szCs w:val="21"/>
                <w:highlight w:val="none"/>
              </w:rPr>
              <w:t>650</w:t>
            </w:r>
          </w:p>
        </w:tc>
        <w:tc>
          <w:tcPr>
            <w:tcW w:w="1241" w:type="dxa"/>
            <w:vMerge w:val="continue"/>
            <w:vAlign w:val="center"/>
          </w:tcPr>
          <w:p w14:paraId="131BDDB8">
            <w:pPr>
              <w:snapToGrid w:val="0"/>
              <w:spacing w:line="360" w:lineRule="auto"/>
              <w:rPr>
                <w:rFonts w:ascii="宋体" w:hAnsi="宋体"/>
                <w:color w:val="auto"/>
                <w:szCs w:val="21"/>
                <w:highlight w:val="none"/>
              </w:rPr>
            </w:pPr>
          </w:p>
        </w:tc>
        <w:tc>
          <w:tcPr>
            <w:tcW w:w="5001" w:type="dxa"/>
            <w:vMerge w:val="continue"/>
          </w:tcPr>
          <w:p w14:paraId="1B05B66A">
            <w:pPr>
              <w:snapToGrid w:val="0"/>
              <w:spacing w:line="360" w:lineRule="auto"/>
              <w:rPr>
                <w:rFonts w:ascii="宋体" w:hAnsi="宋体"/>
                <w:color w:val="auto"/>
                <w:szCs w:val="21"/>
                <w:highlight w:val="none"/>
              </w:rPr>
            </w:pPr>
          </w:p>
        </w:tc>
      </w:tr>
      <w:tr w14:paraId="5FE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0" w:type="dxa"/>
            <w:vMerge w:val="continue"/>
            <w:tcBorders>
              <w:bottom w:val="single" w:color="auto" w:sz="4" w:space="0"/>
            </w:tcBorders>
          </w:tcPr>
          <w:p w14:paraId="58AF63C6">
            <w:pPr>
              <w:snapToGrid w:val="0"/>
              <w:spacing w:line="360" w:lineRule="auto"/>
              <w:rPr>
                <w:rFonts w:ascii="宋体" w:hAnsi="宋体"/>
                <w:color w:val="auto"/>
                <w:szCs w:val="21"/>
                <w:highlight w:val="none"/>
              </w:rPr>
            </w:pPr>
          </w:p>
        </w:tc>
        <w:tc>
          <w:tcPr>
            <w:tcW w:w="1599" w:type="dxa"/>
            <w:vMerge w:val="continue"/>
            <w:tcBorders>
              <w:bottom w:val="single" w:color="auto" w:sz="4" w:space="0"/>
            </w:tcBorders>
          </w:tcPr>
          <w:p w14:paraId="23E1A820">
            <w:pPr>
              <w:snapToGrid w:val="0"/>
              <w:spacing w:line="360" w:lineRule="auto"/>
              <w:rPr>
                <w:rFonts w:ascii="宋体" w:hAnsi="宋体"/>
                <w:color w:val="auto"/>
                <w:szCs w:val="21"/>
                <w:highlight w:val="none"/>
              </w:rPr>
            </w:pPr>
          </w:p>
        </w:tc>
        <w:tc>
          <w:tcPr>
            <w:tcW w:w="1949" w:type="dxa"/>
            <w:tcBorders>
              <w:bottom w:val="single" w:color="auto" w:sz="4" w:space="0"/>
            </w:tcBorders>
            <w:vAlign w:val="center"/>
          </w:tcPr>
          <w:p w14:paraId="1DEBDD56">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241" w:type="dxa"/>
            <w:vMerge w:val="continue"/>
            <w:tcBorders>
              <w:bottom w:val="single" w:color="auto" w:sz="4" w:space="0"/>
            </w:tcBorders>
            <w:vAlign w:val="center"/>
          </w:tcPr>
          <w:p w14:paraId="7C5F43A1">
            <w:pPr>
              <w:snapToGrid w:val="0"/>
              <w:spacing w:line="360" w:lineRule="auto"/>
              <w:rPr>
                <w:rFonts w:ascii="宋体" w:hAnsi="宋体"/>
                <w:color w:val="auto"/>
                <w:szCs w:val="21"/>
                <w:highlight w:val="none"/>
              </w:rPr>
            </w:pPr>
          </w:p>
        </w:tc>
        <w:tc>
          <w:tcPr>
            <w:tcW w:w="1241" w:type="dxa"/>
            <w:tcBorders>
              <w:bottom w:val="single" w:color="auto" w:sz="4" w:space="0"/>
            </w:tcBorders>
            <w:vAlign w:val="center"/>
          </w:tcPr>
          <w:p w14:paraId="22887652">
            <w:pPr>
              <w:snapToGrid w:val="0"/>
              <w:spacing w:line="360" w:lineRule="auto"/>
              <w:rPr>
                <w:rFonts w:ascii="宋体" w:hAnsi="宋体"/>
                <w:color w:val="auto"/>
                <w:szCs w:val="21"/>
                <w:highlight w:val="none"/>
              </w:rPr>
            </w:pPr>
            <w:r>
              <w:rPr>
                <w:rFonts w:hint="eastAsia" w:ascii="宋体" w:hAnsi="宋体"/>
                <w:color w:val="auto"/>
                <w:szCs w:val="21"/>
                <w:highlight w:val="none"/>
              </w:rPr>
              <w:t>11497</w:t>
            </w:r>
          </w:p>
        </w:tc>
        <w:tc>
          <w:tcPr>
            <w:tcW w:w="1241" w:type="dxa"/>
            <w:tcBorders>
              <w:bottom w:val="single" w:color="auto" w:sz="4" w:space="0"/>
            </w:tcBorders>
            <w:vAlign w:val="center"/>
          </w:tcPr>
          <w:p w14:paraId="17F80741">
            <w:pPr>
              <w:snapToGrid w:val="0"/>
              <w:spacing w:line="360" w:lineRule="auto"/>
              <w:rPr>
                <w:rFonts w:ascii="宋体" w:hAnsi="宋体"/>
                <w:color w:val="auto"/>
                <w:szCs w:val="21"/>
                <w:highlight w:val="none"/>
              </w:rPr>
            </w:pPr>
            <w:r>
              <w:rPr>
                <w:rFonts w:hint="eastAsia" w:ascii="宋体" w:hAnsi="宋体"/>
                <w:color w:val="auto"/>
                <w:szCs w:val="21"/>
                <w:highlight w:val="none"/>
              </w:rPr>
              <w:t>350</w:t>
            </w:r>
          </w:p>
        </w:tc>
        <w:tc>
          <w:tcPr>
            <w:tcW w:w="1241" w:type="dxa"/>
            <w:vMerge w:val="continue"/>
            <w:tcBorders>
              <w:bottom w:val="single" w:color="auto" w:sz="4" w:space="0"/>
            </w:tcBorders>
            <w:vAlign w:val="center"/>
          </w:tcPr>
          <w:p w14:paraId="2AF83A92">
            <w:pPr>
              <w:snapToGrid w:val="0"/>
              <w:spacing w:line="360" w:lineRule="auto"/>
              <w:rPr>
                <w:rFonts w:ascii="宋体" w:hAnsi="宋体"/>
                <w:color w:val="auto"/>
                <w:szCs w:val="21"/>
                <w:highlight w:val="none"/>
              </w:rPr>
            </w:pPr>
          </w:p>
        </w:tc>
        <w:tc>
          <w:tcPr>
            <w:tcW w:w="5001" w:type="dxa"/>
            <w:vMerge w:val="continue"/>
            <w:tcBorders>
              <w:bottom w:val="single" w:color="auto" w:sz="4" w:space="0"/>
            </w:tcBorders>
          </w:tcPr>
          <w:p w14:paraId="609E4F65">
            <w:pPr>
              <w:snapToGrid w:val="0"/>
              <w:spacing w:line="360" w:lineRule="auto"/>
              <w:rPr>
                <w:rFonts w:ascii="宋体" w:hAnsi="宋体"/>
                <w:color w:val="auto"/>
                <w:szCs w:val="21"/>
                <w:highlight w:val="none"/>
              </w:rPr>
            </w:pPr>
          </w:p>
        </w:tc>
      </w:tr>
    </w:tbl>
    <w:p w14:paraId="3F865444">
      <w:pPr>
        <w:snapToGrid w:val="0"/>
        <w:spacing w:line="360" w:lineRule="auto"/>
        <w:ind w:firstLine="420" w:firstLineChars="200"/>
        <w:rPr>
          <w:rFonts w:ascii="宋体" w:hAnsi="宋体"/>
          <w:b/>
          <w:color w:val="auto"/>
          <w:szCs w:val="21"/>
          <w:highlight w:val="none"/>
        </w:rPr>
      </w:pPr>
      <w:r>
        <w:rPr>
          <w:rFonts w:hint="eastAsia" w:ascii="宋体" w:hAnsi="宋体"/>
          <w:color w:val="auto"/>
          <w:szCs w:val="21"/>
          <w:highlight w:val="none"/>
        </w:rPr>
        <w:br w:type="page"/>
      </w:r>
      <w:r>
        <w:rPr>
          <w:rFonts w:hint="eastAsia" w:ascii="宋体" w:hAnsi="宋体"/>
          <w:b/>
          <w:color w:val="auto"/>
          <w:szCs w:val="21"/>
          <w:highlight w:val="none"/>
        </w:rPr>
        <w:t>附件6</w:t>
      </w:r>
    </w:p>
    <w:p w14:paraId="7FCD9576">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杭州市城市河道相关闸站等级划分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2402"/>
        <w:gridCol w:w="3321"/>
        <w:gridCol w:w="1476"/>
        <w:gridCol w:w="368"/>
        <w:gridCol w:w="1108"/>
        <w:gridCol w:w="737"/>
        <w:gridCol w:w="740"/>
        <w:gridCol w:w="1105"/>
        <w:gridCol w:w="371"/>
        <w:gridCol w:w="1474"/>
      </w:tblGrid>
      <w:tr w14:paraId="46E3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3" w:type="dxa"/>
            <w:gridSpan w:val="2"/>
            <w:vAlign w:val="center"/>
          </w:tcPr>
          <w:p w14:paraId="352F3442">
            <w:pPr>
              <w:snapToGrid w:val="0"/>
              <w:spacing w:line="360" w:lineRule="auto"/>
              <w:rPr>
                <w:rFonts w:ascii="宋体" w:hAnsi="宋体"/>
                <w:color w:val="auto"/>
                <w:szCs w:val="21"/>
                <w:highlight w:val="none"/>
              </w:rPr>
            </w:pPr>
            <w:r>
              <w:rPr>
                <w:rFonts w:hint="eastAsia" w:ascii="宋体" w:hAnsi="宋体"/>
                <w:color w:val="auto"/>
                <w:szCs w:val="21"/>
                <w:highlight w:val="none"/>
              </w:rPr>
              <w:t>类型</w:t>
            </w:r>
          </w:p>
        </w:tc>
        <w:tc>
          <w:tcPr>
            <w:tcW w:w="10700" w:type="dxa"/>
            <w:gridSpan w:val="9"/>
            <w:vAlign w:val="center"/>
          </w:tcPr>
          <w:p w14:paraId="76C211C1">
            <w:pPr>
              <w:snapToGrid w:val="0"/>
              <w:spacing w:line="360" w:lineRule="auto"/>
              <w:rPr>
                <w:rFonts w:ascii="宋体" w:hAnsi="宋体"/>
                <w:color w:val="auto"/>
                <w:szCs w:val="21"/>
                <w:highlight w:val="none"/>
              </w:rPr>
            </w:pPr>
            <w:r>
              <w:rPr>
                <w:rFonts w:hint="eastAsia" w:ascii="宋体" w:hAnsi="宋体"/>
                <w:color w:val="auto"/>
                <w:szCs w:val="21"/>
                <w:highlight w:val="none"/>
              </w:rPr>
              <w:t>等级划分</w:t>
            </w:r>
          </w:p>
        </w:tc>
      </w:tr>
      <w:tr w14:paraId="5FEC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01" w:type="dxa"/>
            <w:vMerge w:val="restart"/>
            <w:vAlign w:val="center"/>
          </w:tcPr>
          <w:p w14:paraId="75E5A0AE">
            <w:pPr>
              <w:snapToGrid w:val="0"/>
              <w:spacing w:line="360" w:lineRule="auto"/>
              <w:rPr>
                <w:rFonts w:ascii="宋体" w:hAnsi="宋体"/>
                <w:color w:val="auto"/>
                <w:szCs w:val="21"/>
                <w:highlight w:val="none"/>
              </w:rPr>
            </w:pPr>
            <w:r>
              <w:rPr>
                <w:rFonts w:hint="eastAsia" w:ascii="宋体" w:hAnsi="宋体"/>
                <w:color w:val="auto"/>
                <w:szCs w:val="21"/>
                <w:highlight w:val="none"/>
              </w:rPr>
              <w:t>泵站</w:t>
            </w:r>
          </w:p>
        </w:tc>
        <w:tc>
          <w:tcPr>
            <w:tcW w:w="2402" w:type="dxa"/>
            <w:vMerge w:val="restart"/>
            <w:vAlign w:val="center"/>
          </w:tcPr>
          <w:p w14:paraId="25C79E76">
            <w:pPr>
              <w:snapToGrid w:val="0"/>
              <w:spacing w:line="360" w:lineRule="auto"/>
              <w:rPr>
                <w:rFonts w:ascii="宋体" w:hAnsi="宋体"/>
                <w:color w:val="auto"/>
                <w:szCs w:val="21"/>
                <w:highlight w:val="none"/>
              </w:rPr>
            </w:pPr>
            <w:r>
              <w:rPr>
                <w:rFonts w:hint="eastAsia" w:ascii="宋体" w:hAnsi="宋体"/>
                <w:color w:val="auto"/>
                <w:szCs w:val="21"/>
                <w:highlight w:val="none"/>
              </w:rPr>
              <w:t>（本体）</w:t>
            </w:r>
          </w:p>
        </w:tc>
        <w:tc>
          <w:tcPr>
            <w:tcW w:w="3321" w:type="dxa"/>
            <w:vAlign w:val="center"/>
          </w:tcPr>
          <w:p w14:paraId="4CA83705">
            <w:pPr>
              <w:snapToGrid w:val="0"/>
              <w:spacing w:line="360" w:lineRule="auto"/>
              <w:rPr>
                <w:rFonts w:ascii="宋体" w:hAnsi="宋体"/>
                <w:color w:val="auto"/>
                <w:szCs w:val="21"/>
                <w:highlight w:val="none"/>
              </w:rPr>
            </w:pPr>
            <w:r>
              <w:rPr>
                <w:rFonts w:hint="eastAsia" w:ascii="宋体" w:hAnsi="宋体"/>
                <w:color w:val="auto"/>
                <w:szCs w:val="21"/>
                <w:highlight w:val="none"/>
              </w:rPr>
              <w:t>标准</w:t>
            </w:r>
          </w:p>
        </w:tc>
        <w:tc>
          <w:tcPr>
            <w:tcW w:w="1844" w:type="dxa"/>
            <w:gridSpan w:val="2"/>
            <w:vAlign w:val="center"/>
          </w:tcPr>
          <w:p w14:paraId="4A620624">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845" w:type="dxa"/>
            <w:gridSpan w:val="2"/>
            <w:vAlign w:val="center"/>
          </w:tcPr>
          <w:p w14:paraId="1BA555D0">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845" w:type="dxa"/>
            <w:gridSpan w:val="2"/>
            <w:vAlign w:val="center"/>
          </w:tcPr>
          <w:p w14:paraId="7F32A17E">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845" w:type="dxa"/>
            <w:gridSpan w:val="2"/>
            <w:vAlign w:val="center"/>
          </w:tcPr>
          <w:p w14:paraId="7B461102">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4CEA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01" w:type="dxa"/>
            <w:vMerge w:val="continue"/>
            <w:vAlign w:val="center"/>
          </w:tcPr>
          <w:p w14:paraId="2F36A907">
            <w:pPr>
              <w:snapToGrid w:val="0"/>
              <w:spacing w:line="360" w:lineRule="auto"/>
              <w:rPr>
                <w:rFonts w:ascii="宋体" w:hAnsi="宋体"/>
                <w:color w:val="auto"/>
                <w:szCs w:val="21"/>
                <w:highlight w:val="none"/>
              </w:rPr>
            </w:pPr>
          </w:p>
        </w:tc>
        <w:tc>
          <w:tcPr>
            <w:tcW w:w="2402" w:type="dxa"/>
            <w:vMerge w:val="continue"/>
            <w:vAlign w:val="center"/>
          </w:tcPr>
          <w:p w14:paraId="23855913">
            <w:pPr>
              <w:snapToGrid w:val="0"/>
              <w:spacing w:line="360" w:lineRule="auto"/>
              <w:rPr>
                <w:rFonts w:ascii="宋体" w:hAnsi="宋体"/>
                <w:color w:val="auto"/>
                <w:szCs w:val="21"/>
                <w:highlight w:val="none"/>
              </w:rPr>
            </w:pPr>
          </w:p>
        </w:tc>
        <w:tc>
          <w:tcPr>
            <w:tcW w:w="3321" w:type="dxa"/>
            <w:vAlign w:val="center"/>
          </w:tcPr>
          <w:p w14:paraId="444DDB35">
            <w:pPr>
              <w:snapToGrid w:val="0"/>
              <w:spacing w:line="360" w:lineRule="auto"/>
              <w:rPr>
                <w:rFonts w:ascii="宋体" w:hAnsi="宋体"/>
                <w:color w:val="auto"/>
                <w:szCs w:val="21"/>
                <w:highlight w:val="none"/>
              </w:rPr>
            </w:pPr>
            <w:r>
              <w:rPr>
                <w:rFonts w:hint="eastAsia" w:ascii="宋体" w:hAnsi="宋体"/>
                <w:color w:val="auto"/>
                <w:szCs w:val="21"/>
                <w:highlight w:val="none"/>
              </w:rPr>
              <w:t>装机容量P（kW）</w:t>
            </w:r>
          </w:p>
        </w:tc>
        <w:tc>
          <w:tcPr>
            <w:tcW w:w="1844" w:type="dxa"/>
            <w:gridSpan w:val="2"/>
            <w:vAlign w:val="center"/>
          </w:tcPr>
          <w:p w14:paraId="023C8160">
            <w:pPr>
              <w:snapToGrid w:val="0"/>
              <w:spacing w:line="360" w:lineRule="auto"/>
              <w:rPr>
                <w:rFonts w:ascii="宋体" w:hAnsi="宋体"/>
                <w:color w:val="auto"/>
                <w:szCs w:val="21"/>
                <w:highlight w:val="none"/>
              </w:rPr>
            </w:pPr>
            <w:r>
              <w:rPr>
                <w:rFonts w:ascii="宋体" w:hAnsi="宋体"/>
                <w:color w:val="auto"/>
                <w:szCs w:val="21"/>
                <w:highlight w:val="none"/>
              </w:rPr>
              <w:t>P≥600</w:t>
            </w:r>
          </w:p>
        </w:tc>
        <w:tc>
          <w:tcPr>
            <w:tcW w:w="1845" w:type="dxa"/>
            <w:gridSpan w:val="2"/>
            <w:vAlign w:val="center"/>
          </w:tcPr>
          <w:p w14:paraId="5554F44B">
            <w:pPr>
              <w:snapToGrid w:val="0"/>
              <w:spacing w:line="360" w:lineRule="auto"/>
              <w:rPr>
                <w:rFonts w:ascii="宋体" w:hAnsi="宋体"/>
                <w:color w:val="auto"/>
                <w:szCs w:val="21"/>
                <w:highlight w:val="none"/>
              </w:rPr>
            </w:pPr>
            <w:r>
              <w:rPr>
                <w:rFonts w:ascii="宋体" w:hAnsi="宋体"/>
                <w:color w:val="auto"/>
                <w:szCs w:val="21"/>
                <w:highlight w:val="none"/>
              </w:rPr>
              <w:t>300≤P</w:t>
            </w:r>
            <w:r>
              <w:rPr>
                <w:rFonts w:hint="eastAsia" w:ascii="宋体" w:hAnsi="宋体"/>
                <w:color w:val="auto"/>
                <w:szCs w:val="21"/>
                <w:highlight w:val="none"/>
              </w:rPr>
              <w:t>＜</w:t>
            </w:r>
            <w:r>
              <w:rPr>
                <w:rFonts w:ascii="宋体" w:hAnsi="宋体"/>
                <w:color w:val="auto"/>
                <w:szCs w:val="21"/>
                <w:highlight w:val="none"/>
              </w:rPr>
              <w:t>600</w:t>
            </w:r>
          </w:p>
        </w:tc>
        <w:tc>
          <w:tcPr>
            <w:tcW w:w="1845" w:type="dxa"/>
            <w:gridSpan w:val="2"/>
            <w:vAlign w:val="center"/>
          </w:tcPr>
          <w:p w14:paraId="6FC188CE">
            <w:pPr>
              <w:snapToGrid w:val="0"/>
              <w:spacing w:line="360" w:lineRule="auto"/>
              <w:rPr>
                <w:rFonts w:ascii="宋体" w:hAnsi="宋体"/>
                <w:color w:val="auto"/>
                <w:szCs w:val="21"/>
                <w:highlight w:val="none"/>
              </w:rPr>
            </w:pPr>
            <w:r>
              <w:rPr>
                <w:rFonts w:ascii="宋体" w:hAnsi="宋体"/>
                <w:color w:val="auto"/>
                <w:szCs w:val="21"/>
                <w:highlight w:val="none"/>
              </w:rPr>
              <w:t>100≤P＜300</w:t>
            </w:r>
          </w:p>
        </w:tc>
        <w:tc>
          <w:tcPr>
            <w:tcW w:w="1845" w:type="dxa"/>
            <w:gridSpan w:val="2"/>
            <w:vAlign w:val="center"/>
          </w:tcPr>
          <w:p w14:paraId="63798D1F">
            <w:pPr>
              <w:snapToGrid w:val="0"/>
              <w:spacing w:line="360" w:lineRule="auto"/>
              <w:rPr>
                <w:rFonts w:ascii="宋体" w:hAnsi="宋体"/>
                <w:color w:val="auto"/>
                <w:szCs w:val="21"/>
                <w:highlight w:val="none"/>
              </w:rPr>
            </w:pPr>
            <w:r>
              <w:rPr>
                <w:rFonts w:ascii="宋体" w:hAnsi="宋体"/>
                <w:color w:val="auto"/>
                <w:szCs w:val="21"/>
                <w:highlight w:val="none"/>
              </w:rPr>
              <w:t>P＜100</w:t>
            </w:r>
          </w:p>
        </w:tc>
      </w:tr>
      <w:tr w14:paraId="7E15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01" w:type="dxa"/>
            <w:vMerge w:val="continue"/>
            <w:vAlign w:val="center"/>
          </w:tcPr>
          <w:p w14:paraId="1375311B">
            <w:pPr>
              <w:snapToGrid w:val="0"/>
              <w:spacing w:line="360" w:lineRule="auto"/>
              <w:rPr>
                <w:rFonts w:ascii="宋体" w:hAnsi="宋体"/>
                <w:color w:val="auto"/>
                <w:szCs w:val="21"/>
                <w:highlight w:val="none"/>
              </w:rPr>
            </w:pPr>
          </w:p>
        </w:tc>
        <w:tc>
          <w:tcPr>
            <w:tcW w:w="2402" w:type="dxa"/>
            <w:vMerge w:val="restart"/>
            <w:vAlign w:val="center"/>
          </w:tcPr>
          <w:p w14:paraId="614DB3E7">
            <w:pPr>
              <w:snapToGrid w:val="0"/>
              <w:spacing w:line="360" w:lineRule="auto"/>
              <w:rPr>
                <w:rFonts w:ascii="宋体" w:hAnsi="宋体"/>
                <w:color w:val="auto"/>
                <w:szCs w:val="21"/>
                <w:highlight w:val="none"/>
              </w:rPr>
            </w:pPr>
            <w:r>
              <w:rPr>
                <w:rFonts w:hint="eastAsia" w:ascii="宋体" w:hAnsi="宋体"/>
                <w:color w:val="auto"/>
                <w:szCs w:val="21"/>
                <w:highlight w:val="none"/>
              </w:rPr>
              <w:t>与泵站配套的泵池进出水检修闸门</w:t>
            </w:r>
          </w:p>
        </w:tc>
        <w:tc>
          <w:tcPr>
            <w:tcW w:w="3321" w:type="dxa"/>
            <w:vAlign w:val="center"/>
          </w:tcPr>
          <w:p w14:paraId="5D5B3B87">
            <w:pPr>
              <w:snapToGrid w:val="0"/>
              <w:spacing w:line="360" w:lineRule="auto"/>
              <w:rPr>
                <w:rFonts w:ascii="宋体" w:hAnsi="宋体"/>
                <w:color w:val="auto"/>
                <w:szCs w:val="21"/>
                <w:highlight w:val="none"/>
              </w:rPr>
            </w:pPr>
            <w:r>
              <w:rPr>
                <w:rFonts w:hint="eastAsia" w:ascii="宋体" w:hAnsi="宋体"/>
                <w:color w:val="auto"/>
                <w:szCs w:val="21"/>
                <w:highlight w:val="none"/>
              </w:rPr>
              <w:t>标准</w:t>
            </w:r>
          </w:p>
        </w:tc>
        <w:tc>
          <w:tcPr>
            <w:tcW w:w="1476" w:type="dxa"/>
            <w:vAlign w:val="center"/>
          </w:tcPr>
          <w:p w14:paraId="12B27CE1">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476" w:type="dxa"/>
            <w:gridSpan w:val="2"/>
            <w:vAlign w:val="center"/>
          </w:tcPr>
          <w:p w14:paraId="74F2EDD3">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477" w:type="dxa"/>
            <w:gridSpan w:val="2"/>
            <w:vAlign w:val="center"/>
          </w:tcPr>
          <w:p w14:paraId="51CB10F2">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476" w:type="dxa"/>
            <w:gridSpan w:val="2"/>
            <w:vAlign w:val="center"/>
          </w:tcPr>
          <w:p w14:paraId="5CA25BA7">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474" w:type="dxa"/>
            <w:vAlign w:val="center"/>
          </w:tcPr>
          <w:p w14:paraId="2E4E2DA3">
            <w:pPr>
              <w:snapToGrid w:val="0"/>
              <w:spacing w:line="360" w:lineRule="auto"/>
              <w:rPr>
                <w:rFonts w:ascii="宋体" w:hAnsi="宋体"/>
                <w:color w:val="auto"/>
                <w:szCs w:val="21"/>
                <w:highlight w:val="none"/>
              </w:rPr>
            </w:pPr>
            <w:r>
              <w:rPr>
                <w:rFonts w:hint="eastAsia" w:ascii="宋体" w:hAnsi="宋体"/>
                <w:color w:val="auto"/>
                <w:szCs w:val="21"/>
                <w:highlight w:val="none"/>
              </w:rPr>
              <w:t>五</w:t>
            </w:r>
          </w:p>
        </w:tc>
      </w:tr>
      <w:tr w14:paraId="5A2C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01" w:type="dxa"/>
            <w:vMerge w:val="continue"/>
            <w:vAlign w:val="center"/>
          </w:tcPr>
          <w:p w14:paraId="3659BC5F">
            <w:pPr>
              <w:snapToGrid w:val="0"/>
              <w:spacing w:line="360" w:lineRule="auto"/>
              <w:rPr>
                <w:rFonts w:ascii="宋体" w:hAnsi="宋体"/>
                <w:color w:val="auto"/>
                <w:szCs w:val="21"/>
                <w:highlight w:val="none"/>
              </w:rPr>
            </w:pPr>
          </w:p>
        </w:tc>
        <w:tc>
          <w:tcPr>
            <w:tcW w:w="2402" w:type="dxa"/>
            <w:vMerge w:val="continue"/>
            <w:vAlign w:val="center"/>
          </w:tcPr>
          <w:p w14:paraId="0A4DAD61">
            <w:pPr>
              <w:snapToGrid w:val="0"/>
              <w:spacing w:line="360" w:lineRule="auto"/>
              <w:rPr>
                <w:rFonts w:ascii="宋体" w:hAnsi="宋体"/>
                <w:color w:val="auto"/>
                <w:szCs w:val="21"/>
                <w:highlight w:val="none"/>
              </w:rPr>
            </w:pPr>
          </w:p>
        </w:tc>
        <w:tc>
          <w:tcPr>
            <w:tcW w:w="3321" w:type="dxa"/>
            <w:vAlign w:val="center"/>
          </w:tcPr>
          <w:p w14:paraId="5199F26C">
            <w:pPr>
              <w:snapToGrid w:val="0"/>
              <w:spacing w:line="360" w:lineRule="auto"/>
              <w:rPr>
                <w:rFonts w:ascii="宋体" w:hAnsi="宋体"/>
                <w:color w:val="auto"/>
                <w:szCs w:val="21"/>
                <w:highlight w:val="none"/>
              </w:rPr>
            </w:pPr>
            <w:r>
              <w:rPr>
                <w:rFonts w:hint="eastAsia" w:ascii="宋体" w:hAnsi="宋体"/>
                <w:color w:val="auto"/>
                <w:szCs w:val="21"/>
                <w:highlight w:val="none"/>
              </w:rPr>
              <w:t>单个进出水通道流量（对应水泵）（m3/s）</w:t>
            </w:r>
          </w:p>
        </w:tc>
        <w:tc>
          <w:tcPr>
            <w:tcW w:w="1476" w:type="dxa"/>
            <w:vAlign w:val="center"/>
          </w:tcPr>
          <w:p w14:paraId="3ED28B08">
            <w:pPr>
              <w:snapToGrid w:val="0"/>
              <w:spacing w:line="360" w:lineRule="auto"/>
              <w:rPr>
                <w:rFonts w:ascii="宋体" w:hAnsi="宋体"/>
                <w:color w:val="auto"/>
                <w:szCs w:val="21"/>
                <w:highlight w:val="none"/>
              </w:rPr>
            </w:pPr>
            <w:r>
              <w:rPr>
                <w:rFonts w:hint="eastAsia" w:ascii="宋体" w:hAnsi="宋体"/>
                <w:color w:val="auto"/>
                <w:szCs w:val="21"/>
                <w:highlight w:val="none"/>
              </w:rPr>
              <w:t>Q≥50</w:t>
            </w:r>
          </w:p>
        </w:tc>
        <w:tc>
          <w:tcPr>
            <w:tcW w:w="1476" w:type="dxa"/>
            <w:gridSpan w:val="2"/>
            <w:vAlign w:val="center"/>
          </w:tcPr>
          <w:p w14:paraId="2CBCBBBD">
            <w:pPr>
              <w:snapToGrid w:val="0"/>
              <w:spacing w:line="360" w:lineRule="auto"/>
              <w:rPr>
                <w:rFonts w:ascii="宋体" w:hAnsi="宋体"/>
                <w:color w:val="auto"/>
                <w:szCs w:val="21"/>
                <w:highlight w:val="none"/>
              </w:rPr>
            </w:pPr>
            <w:r>
              <w:rPr>
                <w:rFonts w:hint="eastAsia" w:ascii="宋体" w:hAnsi="宋体"/>
                <w:color w:val="auto"/>
                <w:szCs w:val="21"/>
                <w:highlight w:val="none"/>
              </w:rPr>
              <w:t>30≤Q＜50</w:t>
            </w:r>
          </w:p>
        </w:tc>
        <w:tc>
          <w:tcPr>
            <w:tcW w:w="1477" w:type="dxa"/>
            <w:gridSpan w:val="2"/>
            <w:vAlign w:val="center"/>
          </w:tcPr>
          <w:p w14:paraId="245FA4B9">
            <w:pPr>
              <w:snapToGrid w:val="0"/>
              <w:spacing w:line="360" w:lineRule="auto"/>
              <w:rPr>
                <w:rFonts w:ascii="宋体" w:hAnsi="宋体"/>
                <w:color w:val="auto"/>
                <w:szCs w:val="21"/>
                <w:highlight w:val="none"/>
              </w:rPr>
            </w:pPr>
            <w:r>
              <w:rPr>
                <w:rFonts w:hint="eastAsia" w:ascii="宋体" w:hAnsi="宋体"/>
                <w:color w:val="auto"/>
                <w:szCs w:val="21"/>
                <w:highlight w:val="none"/>
              </w:rPr>
              <w:t>10≤Q＜30</w:t>
            </w:r>
          </w:p>
        </w:tc>
        <w:tc>
          <w:tcPr>
            <w:tcW w:w="1476" w:type="dxa"/>
            <w:gridSpan w:val="2"/>
            <w:vAlign w:val="center"/>
          </w:tcPr>
          <w:p w14:paraId="1CC6CDFA">
            <w:pPr>
              <w:snapToGrid w:val="0"/>
              <w:spacing w:line="360" w:lineRule="auto"/>
              <w:rPr>
                <w:rFonts w:ascii="宋体" w:hAnsi="宋体"/>
                <w:color w:val="auto"/>
                <w:szCs w:val="21"/>
                <w:highlight w:val="none"/>
              </w:rPr>
            </w:pPr>
            <w:r>
              <w:rPr>
                <w:rFonts w:hint="eastAsia" w:ascii="宋体" w:hAnsi="宋体"/>
                <w:color w:val="auto"/>
                <w:szCs w:val="21"/>
                <w:highlight w:val="none"/>
              </w:rPr>
              <w:t>5≤Q＜10</w:t>
            </w:r>
          </w:p>
        </w:tc>
        <w:tc>
          <w:tcPr>
            <w:tcW w:w="1474" w:type="dxa"/>
            <w:vAlign w:val="center"/>
          </w:tcPr>
          <w:p w14:paraId="2127008A">
            <w:pPr>
              <w:snapToGrid w:val="0"/>
              <w:spacing w:line="360" w:lineRule="auto"/>
              <w:rPr>
                <w:rFonts w:ascii="宋体" w:hAnsi="宋体"/>
                <w:color w:val="auto"/>
                <w:szCs w:val="21"/>
                <w:highlight w:val="none"/>
              </w:rPr>
            </w:pPr>
            <w:r>
              <w:rPr>
                <w:rFonts w:hint="eastAsia" w:ascii="宋体" w:hAnsi="宋体"/>
                <w:color w:val="auto"/>
                <w:szCs w:val="21"/>
                <w:highlight w:val="none"/>
              </w:rPr>
              <w:t>Q＜5 m3/s</w:t>
            </w:r>
          </w:p>
        </w:tc>
      </w:tr>
      <w:tr w14:paraId="4285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01" w:type="dxa"/>
            <w:vMerge w:val="continue"/>
            <w:vAlign w:val="center"/>
          </w:tcPr>
          <w:p w14:paraId="11A83317">
            <w:pPr>
              <w:snapToGrid w:val="0"/>
              <w:spacing w:line="360" w:lineRule="auto"/>
              <w:rPr>
                <w:rFonts w:ascii="宋体" w:hAnsi="宋体"/>
                <w:color w:val="auto"/>
                <w:szCs w:val="21"/>
                <w:highlight w:val="none"/>
              </w:rPr>
            </w:pPr>
          </w:p>
        </w:tc>
        <w:tc>
          <w:tcPr>
            <w:tcW w:w="2402" w:type="dxa"/>
            <w:vMerge w:val="restart"/>
            <w:vAlign w:val="center"/>
          </w:tcPr>
          <w:p w14:paraId="7E1B7673">
            <w:pPr>
              <w:snapToGrid w:val="0"/>
              <w:spacing w:line="360" w:lineRule="auto"/>
              <w:rPr>
                <w:rFonts w:ascii="宋体" w:hAnsi="宋体"/>
                <w:color w:val="auto"/>
                <w:szCs w:val="21"/>
                <w:highlight w:val="none"/>
              </w:rPr>
            </w:pPr>
            <w:r>
              <w:rPr>
                <w:rFonts w:hint="eastAsia" w:ascii="宋体" w:hAnsi="宋体"/>
                <w:color w:val="auto"/>
                <w:szCs w:val="21"/>
                <w:highlight w:val="none"/>
              </w:rPr>
              <w:t>与泵站配套的河道节制闸、挡潮闸</w:t>
            </w:r>
          </w:p>
        </w:tc>
        <w:tc>
          <w:tcPr>
            <w:tcW w:w="3321" w:type="dxa"/>
            <w:vAlign w:val="center"/>
          </w:tcPr>
          <w:p w14:paraId="74A12C3B">
            <w:pPr>
              <w:snapToGrid w:val="0"/>
              <w:spacing w:line="360" w:lineRule="auto"/>
              <w:rPr>
                <w:rFonts w:ascii="宋体" w:hAnsi="宋体"/>
                <w:color w:val="auto"/>
                <w:szCs w:val="21"/>
                <w:highlight w:val="none"/>
              </w:rPr>
            </w:pPr>
            <w:r>
              <w:rPr>
                <w:rFonts w:hint="eastAsia" w:ascii="宋体" w:hAnsi="宋体"/>
                <w:color w:val="auto"/>
                <w:szCs w:val="21"/>
                <w:highlight w:val="none"/>
              </w:rPr>
              <w:t>标准</w:t>
            </w:r>
          </w:p>
        </w:tc>
        <w:tc>
          <w:tcPr>
            <w:tcW w:w="1844" w:type="dxa"/>
            <w:gridSpan w:val="2"/>
            <w:vAlign w:val="center"/>
          </w:tcPr>
          <w:p w14:paraId="51C8FC08">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845" w:type="dxa"/>
            <w:gridSpan w:val="2"/>
            <w:vAlign w:val="center"/>
          </w:tcPr>
          <w:p w14:paraId="067620D7">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845" w:type="dxa"/>
            <w:gridSpan w:val="2"/>
            <w:vAlign w:val="center"/>
          </w:tcPr>
          <w:p w14:paraId="3BA084C3">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845" w:type="dxa"/>
            <w:gridSpan w:val="2"/>
            <w:vAlign w:val="center"/>
          </w:tcPr>
          <w:p w14:paraId="7825EE6C">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5B58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01" w:type="dxa"/>
            <w:vMerge w:val="continue"/>
            <w:vAlign w:val="center"/>
          </w:tcPr>
          <w:p w14:paraId="24B53C10">
            <w:pPr>
              <w:snapToGrid w:val="0"/>
              <w:spacing w:line="360" w:lineRule="auto"/>
              <w:rPr>
                <w:rFonts w:ascii="宋体" w:hAnsi="宋体"/>
                <w:color w:val="auto"/>
                <w:szCs w:val="21"/>
                <w:highlight w:val="none"/>
              </w:rPr>
            </w:pPr>
          </w:p>
        </w:tc>
        <w:tc>
          <w:tcPr>
            <w:tcW w:w="2402" w:type="dxa"/>
            <w:vMerge w:val="continue"/>
            <w:vAlign w:val="center"/>
          </w:tcPr>
          <w:p w14:paraId="72BF2D77">
            <w:pPr>
              <w:snapToGrid w:val="0"/>
              <w:spacing w:line="360" w:lineRule="auto"/>
              <w:rPr>
                <w:rFonts w:ascii="宋体" w:hAnsi="宋体"/>
                <w:color w:val="auto"/>
                <w:szCs w:val="21"/>
                <w:highlight w:val="none"/>
              </w:rPr>
            </w:pPr>
          </w:p>
        </w:tc>
        <w:tc>
          <w:tcPr>
            <w:tcW w:w="3321" w:type="dxa"/>
            <w:vAlign w:val="center"/>
          </w:tcPr>
          <w:p w14:paraId="1EDAEEB3">
            <w:pPr>
              <w:snapToGrid w:val="0"/>
              <w:spacing w:line="360" w:lineRule="auto"/>
              <w:rPr>
                <w:rFonts w:ascii="宋体" w:hAnsi="宋体"/>
                <w:color w:val="auto"/>
                <w:szCs w:val="21"/>
                <w:highlight w:val="none"/>
              </w:rPr>
            </w:pPr>
            <w:r>
              <w:rPr>
                <w:rFonts w:hint="eastAsia" w:ascii="宋体" w:hAnsi="宋体"/>
                <w:color w:val="auto"/>
                <w:szCs w:val="21"/>
                <w:highlight w:val="none"/>
              </w:rPr>
              <w:t>孔口或闸板面积A（m2）</w:t>
            </w:r>
          </w:p>
        </w:tc>
        <w:tc>
          <w:tcPr>
            <w:tcW w:w="7379" w:type="dxa"/>
            <w:gridSpan w:val="8"/>
            <w:vAlign w:val="center"/>
          </w:tcPr>
          <w:p w14:paraId="51747D2E">
            <w:pPr>
              <w:snapToGrid w:val="0"/>
              <w:spacing w:line="360" w:lineRule="auto"/>
              <w:rPr>
                <w:rFonts w:ascii="宋体" w:hAnsi="宋体"/>
                <w:color w:val="auto"/>
                <w:szCs w:val="21"/>
                <w:highlight w:val="none"/>
              </w:rPr>
            </w:pPr>
            <w:r>
              <w:rPr>
                <w:rFonts w:hint="eastAsia" w:ascii="宋体" w:hAnsi="宋体"/>
                <w:color w:val="auto"/>
                <w:szCs w:val="21"/>
                <w:highlight w:val="none"/>
              </w:rPr>
              <w:t>参照水闸，按照孔口或闸板面积划分等级。</w:t>
            </w:r>
          </w:p>
        </w:tc>
      </w:tr>
      <w:tr w14:paraId="4668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01" w:type="dxa"/>
            <w:vMerge w:val="restart"/>
            <w:vAlign w:val="center"/>
          </w:tcPr>
          <w:p w14:paraId="30EF922B">
            <w:pPr>
              <w:snapToGrid w:val="0"/>
              <w:spacing w:line="360" w:lineRule="auto"/>
              <w:rPr>
                <w:rFonts w:ascii="宋体" w:hAnsi="宋体"/>
                <w:color w:val="auto"/>
                <w:szCs w:val="21"/>
                <w:highlight w:val="none"/>
              </w:rPr>
            </w:pPr>
            <w:r>
              <w:rPr>
                <w:rFonts w:hint="eastAsia" w:ascii="宋体" w:hAnsi="宋体"/>
                <w:color w:val="auto"/>
                <w:szCs w:val="21"/>
                <w:highlight w:val="none"/>
              </w:rPr>
              <w:t>水闸</w:t>
            </w:r>
          </w:p>
        </w:tc>
        <w:tc>
          <w:tcPr>
            <w:tcW w:w="2402" w:type="dxa"/>
            <w:vMerge w:val="restart"/>
            <w:vAlign w:val="center"/>
          </w:tcPr>
          <w:p w14:paraId="5FFAB904">
            <w:pPr>
              <w:snapToGrid w:val="0"/>
              <w:spacing w:line="360" w:lineRule="auto"/>
              <w:rPr>
                <w:rFonts w:ascii="宋体" w:hAnsi="宋体"/>
                <w:color w:val="auto"/>
                <w:szCs w:val="21"/>
                <w:highlight w:val="none"/>
              </w:rPr>
            </w:pPr>
            <w:r>
              <w:rPr>
                <w:rFonts w:hint="eastAsia" w:ascii="宋体" w:hAnsi="宋体"/>
                <w:color w:val="auto"/>
                <w:szCs w:val="21"/>
                <w:highlight w:val="none"/>
              </w:rPr>
              <w:t>（本体）</w:t>
            </w:r>
          </w:p>
        </w:tc>
        <w:tc>
          <w:tcPr>
            <w:tcW w:w="3321" w:type="dxa"/>
            <w:vAlign w:val="center"/>
          </w:tcPr>
          <w:p w14:paraId="02A87E6D">
            <w:pPr>
              <w:snapToGrid w:val="0"/>
              <w:spacing w:line="360" w:lineRule="auto"/>
              <w:rPr>
                <w:rFonts w:ascii="宋体" w:hAnsi="宋体"/>
                <w:color w:val="auto"/>
                <w:szCs w:val="21"/>
                <w:highlight w:val="none"/>
              </w:rPr>
            </w:pPr>
            <w:r>
              <w:rPr>
                <w:rFonts w:hint="eastAsia" w:ascii="宋体" w:hAnsi="宋体"/>
                <w:color w:val="auto"/>
                <w:szCs w:val="21"/>
                <w:highlight w:val="none"/>
              </w:rPr>
              <w:t>标准</w:t>
            </w:r>
          </w:p>
        </w:tc>
        <w:tc>
          <w:tcPr>
            <w:tcW w:w="1844" w:type="dxa"/>
            <w:gridSpan w:val="2"/>
            <w:vAlign w:val="center"/>
          </w:tcPr>
          <w:p w14:paraId="412BA297">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845" w:type="dxa"/>
            <w:gridSpan w:val="2"/>
            <w:vAlign w:val="center"/>
          </w:tcPr>
          <w:p w14:paraId="6C456803">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845" w:type="dxa"/>
            <w:gridSpan w:val="2"/>
            <w:vAlign w:val="center"/>
          </w:tcPr>
          <w:p w14:paraId="11A5BAA3">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845" w:type="dxa"/>
            <w:gridSpan w:val="2"/>
            <w:vAlign w:val="center"/>
          </w:tcPr>
          <w:p w14:paraId="041F0104">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59C7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01" w:type="dxa"/>
            <w:vMerge w:val="continue"/>
            <w:vAlign w:val="center"/>
          </w:tcPr>
          <w:p w14:paraId="64321F02">
            <w:pPr>
              <w:snapToGrid w:val="0"/>
              <w:spacing w:line="360" w:lineRule="auto"/>
              <w:rPr>
                <w:rFonts w:ascii="宋体" w:hAnsi="宋体"/>
                <w:color w:val="auto"/>
                <w:szCs w:val="21"/>
                <w:highlight w:val="none"/>
              </w:rPr>
            </w:pPr>
          </w:p>
        </w:tc>
        <w:tc>
          <w:tcPr>
            <w:tcW w:w="2402" w:type="dxa"/>
            <w:vMerge w:val="continue"/>
            <w:vAlign w:val="center"/>
          </w:tcPr>
          <w:p w14:paraId="42D6B5CC">
            <w:pPr>
              <w:snapToGrid w:val="0"/>
              <w:spacing w:line="360" w:lineRule="auto"/>
              <w:rPr>
                <w:rFonts w:ascii="宋体" w:hAnsi="宋体"/>
                <w:color w:val="auto"/>
                <w:szCs w:val="21"/>
                <w:highlight w:val="none"/>
              </w:rPr>
            </w:pPr>
          </w:p>
        </w:tc>
        <w:tc>
          <w:tcPr>
            <w:tcW w:w="3321" w:type="dxa"/>
            <w:vAlign w:val="center"/>
          </w:tcPr>
          <w:p w14:paraId="2FFF8F1F">
            <w:pPr>
              <w:snapToGrid w:val="0"/>
              <w:spacing w:line="360" w:lineRule="auto"/>
              <w:rPr>
                <w:rFonts w:ascii="宋体" w:hAnsi="宋体"/>
                <w:color w:val="auto"/>
                <w:szCs w:val="21"/>
                <w:highlight w:val="none"/>
              </w:rPr>
            </w:pPr>
            <w:r>
              <w:rPr>
                <w:rFonts w:hint="eastAsia" w:ascii="宋体" w:hAnsi="宋体"/>
                <w:color w:val="auto"/>
                <w:szCs w:val="21"/>
                <w:highlight w:val="none"/>
              </w:rPr>
              <w:t>孔口或闸板面积A（m2）</w:t>
            </w:r>
          </w:p>
        </w:tc>
        <w:tc>
          <w:tcPr>
            <w:tcW w:w="1844" w:type="dxa"/>
            <w:gridSpan w:val="2"/>
            <w:vAlign w:val="center"/>
          </w:tcPr>
          <w:p w14:paraId="634F5EFC">
            <w:pPr>
              <w:snapToGrid w:val="0"/>
              <w:spacing w:line="360" w:lineRule="auto"/>
              <w:rPr>
                <w:rFonts w:ascii="宋体" w:hAnsi="宋体"/>
                <w:color w:val="auto"/>
                <w:szCs w:val="21"/>
                <w:highlight w:val="none"/>
              </w:rPr>
            </w:pPr>
            <w:r>
              <w:rPr>
                <w:rFonts w:hint="eastAsia" w:ascii="宋体" w:hAnsi="宋体"/>
                <w:color w:val="auto"/>
                <w:szCs w:val="21"/>
                <w:highlight w:val="none"/>
              </w:rPr>
              <w:t>A≥50</w:t>
            </w:r>
          </w:p>
        </w:tc>
        <w:tc>
          <w:tcPr>
            <w:tcW w:w="1845" w:type="dxa"/>
            <w:gridSpan w:val="2"/>
            <w:vAlign w:val="center"/>
          </w:tcPr>
          <w:p w14:paraId="10C4E46E">
            <w:pPr>
              <w:snapToGrid w:val="0"/>
              <w:spacing w:line="360" w:lineRule="auto"/>
              <w:rPr>
                <w:rFonts w:ascii="宋体" w:hAnsi="宋体"/>
                <w:color w:val="auto"/>
                <w:szCs w:val="21"/>
                <w:highlight w:val="none"/>
              </w:rPr>
            </w:pPr>
            <w:r>
              <w:rPr>
                <w:rFonts w:hint="eastAsia" w:ascii="宋体" w:hAnsi="宋体"/>
                <w:color w:val="auto"/>
                <w:szCs w:val="21"/>
                <w:highlight w:val="none"/>
              </w:rPr>
              <w:t>10≤A＜50</w:t>
            </w:r>
          </w:p>
        </w:tc>
        <w:tc>
          <w:tcPr>
            <w:tcW w:w="1845" w:type="dxa"/>
            <w:gridSpan w:val="2"/>
            <w:vAlign w:val="center"/>
          </w:tcPr>
          <w:p w14:paraId="46BA5086">
            <w:pPr>
              <w:snapToGrid w:val="0"/>
              <w:spacing w:line="360" w:lineRule="auto"/>
              <w:rPr>
                <w:rFonts w:ascii="宋体" w:hAnsi="宋体"/>
                <w:color w:val="auto"/>
                <w:szCs w:val="21"/>
                <w:highlight w:val="none"/>
              </w:rPr>
            </w:pPr>
            <w:r>
              <w:rPr>
                <w:rFonts w:hint="eastAsia" w:ascii="宋体" w:hAnsi="宋体"/>
                <w:color w:val="auto"/>
                <w:szCs w:val="21"/>
                <w:highlight w:val="none"/>
              </w:rPr>
              <w:t>5≤A＜10</w:t>
            </w:r>
          </w:p>
        </w:tc>
        <w:tc>
          <w:tcPr>
            <w:tcW w:w="1845" w:type="dxa"/>
            <w:gridSpan w:val="2"/>
            <w:vAlign w:val="center"/>
          </w:tcPr>
          <w:p w14:paraId="4D130884">
            <w:pPr>
              <w:snapToGrid w:val="0"/>
              <w:spacing w:line="360" w:lineRule="auto"/>
              <w:rPr>
                <w:rFonts w:ascii="宋体" w:hAnsi="宋体"/>
                <w:color w:val="auto"/>
                <w:szCs w:val="21"/>
                <w:highlight w:val="none"/>
              </w:rPr>
            </w:pPr>
            <w:r>
              <w:rPr>
                <w:rFonts w:hint="eastAsia" w:ascii="宋体" w:hAnsi="宋体"/>
                <w:color w:val="auto"/>
                <w:szCs w:val="21"/>
                <w:highlight w:val="none"/>
              </w:rPr>
              <w:t>A＜5</w:t>
            </w:r>
          </w:p>
        </w:tc>
      </w:tr>
      <w:tr w14:paraId="7FDB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01" w:type="dxa"/>
            <w:vMerge w:val="continue"/>
            <w:vAlign w:val="center"/>
          </w:tcPr>
          <w:p w14:paraId="2DFE0FA1">
            <w:pPr>
              <w:snapToGrid w:val="0"/>
              <w:spacing w:line="360" w:lineRule="auto"/>
              <w:rPr>
                <w:rFonts w:ascii="宋体" w:hAnsi="宋体"/>
                <w:color w:val="auto"/>
                <w:szCs w:val="21"/>
                <w:highlight w:val="none"/>
              </w:rPr>
            </w:pPr>
          </w:p>
        </w:tc>
        <w:tc>
          <w:tcPr>
            <w:tcW w:w="2402" w:type="dxa"/>
            <w:vMerge w:val="continue"/>
            <w:vAlign w:val="center"/>
          </w:tcPr>
          <w:p w14:paraId="719D2E20">
            <w:pPr>
              <w:snapToGrid w:val="0"/>
              <w:spacing w:line="360" w:lineRule="auto"/>
              <w:rPr>
                <w:rFonts w:ascii="宋体" w:hAnsi="宋体"/>
                <w:color w:val="auto"/>
                <w:szCs w:val="21"/>
                <w:highlight w:val="none"/>
              </w:rPr>
            </w:pPr>
          </w:p>
        </w:tc>
        <w:tc>
          <w:tcPr>
            <w:tcW w:w="10700" w:type="dxa"/>
            <w:gridSpan w:val="9"/>
            <w:vAlign w:val="center"/>
          </w:tcPr>
          <w:p w14:paraId="65942996">
            <w:pPr>
              <w:snapToGrid w:val="0"/>
              <w:spacing w:line="360" w:lineRule="auto"/>
              <w:rPr>
                <w:rFonts w:ascii="宋体" w:hAnsi="宋体"/>
                <w:color w:val="auto"/>
                <w:szCs w:val="21"/>
                <w:highlight w:val="none"/>
              </w:rPr>
            </w:pPr>
            <w:r>
              <w:rPr>
                <w:rFonts w:hint="eastAsia" w:ascii="宋体" w:hAnsi="宋体"/>
                <w:color w:val="auto"/>
                <w:szCs w:val="21"/>
                <w:highlight w:val="none"/>
              </w:rPr>
              <w:t>注：1、底轴支撑翻转闸、中轴支撑旋转闸、侧轴支撑移转闸（人字闸）等，按照所有闸板总面积计算。2、上下沉插闸、左右旋转蝶阀闸等，按照所有孔口总面积计算。3、橡皮坝，按照坝体设置的长度、底标高和全尺寸运行顶标高计算截面，对照翻转闸闸板面积。</w:t>
            </w:r>
          </w:p>
        </w:tc>
      </w:tr>
    </w:tbl>
    <w:p w14:paraId="1D91AA2F">
      <w:pPr>
        <w:snapToGrid w:val="0"/>
        <w:spacing w:line="360" w:lineRule="auto"/>
        <w:ind w:firstLine="420" w:firstLineChars="200"/>
        <w:rPr>
          <w:rFonts w:ascii="宋体" w:hAnsi="宋体"/>
          <w:color w:val="auto"/>
          <w:szCs w:val="21"/>
          <w:highlight w:val="none"/>
        </w:rPr>
        <w:sectPr>
          <w:footerReference r:id="rId8" w:type="default"/>
          <w:footerReference r:id="rId9" w:type="even"/>
          <w:pgSz w:w="16838" w:h="11906" w:orient="landscape"/>
          <w:pgMar w:top="1304" w:right="1247" w:bottom="1247" w:left="1304" w:header="851" w:footer="992" w:gutter="0"/>
          <w:cols w:space="720" w:num="1"/>
          <w:docGrid w:linePitch="312" w:charSpace="0"/>
        </w:sectPr>
      </w:pPr>
    </w:p>
    <w:p w14:paraId="06AEF554">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附件7</w:t>
      </w:r>
    </w:p>
    <w:p w14:paraId="3782E081">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杭州市城市河道相关闸站运行维护费用（组成）</w:t>
      </w:r>
    </w:p>
    <w:p w14:paraId="0FD2D14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杭州市城市河道相关闸站运行维护费用，由人员工资、维护费用、个案费用（绿化保维、硬化保维）和运行能耗费用、高配检测费用、网络租赁费用组成。</w:t>
      </w:r>
    </w:p>
    <w:p w14:paraId="67640AD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一、人员工资</w:t>
      </w:r>
    </w:p>
    <w:p w14:paraId="0C5A3B3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根据泵站、水闸不同等级及人员配置，分别计费。</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671"/>
        <w:gridCol w:w="1859"/>
        <w:gridCol w:w="489"/>
        <w:gridCol w:w="837"/>
        <w:gridCol w:w="9"/>
        <w:gridCol w:w="501"/>
        <w:gridCol w:w="846"/>
        <w:gridCol w:w="521"/>
        <w:gridCol w:w="847"/>
        <w:gridCol w:w="536"/>
        <w:gridCol w:w="847"/>
      </w:tblGrid>
      <w:tr w14:paraId="7AB4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gridSpan w:val="2"/>
            <w:vAlign w:val="center"/>
          </w:tcPr>
          <w:p w14:paraId="71A1CDFD">
            <w:pPr>
              <w:snapToGrid w:val="0"/>
              <w:spacing w:line="360" w:lineRule="auto"/>
              <w:rPr>
                <w:rFonts w:ascii="宋体" w:hAnsi="宋体"/>
                <w:color w:val="auto"/>
                <w:szCs w:val="21"/>
                <w:highlight w:val="none"/>
              </w:rPr>
            </w:pPr>
            <w:r>
              <w:rPr>
                <w:rFonts w:hint="eastAsia" w:ascii="宋体" w:hAnsi="宋体"/>
                <w:color w:val="auto"/>
                <w:szCs w:val="21"/>
                <w:highlight w:val="none"/>
              </w:rPr>
              <w:t>类型</w:t>
            </w:r>
          </w:p>
        </w:tc>
        <w:tc>
          <w:tcPr>
            <w:tcW w:w="1130" w:type="pct"/>
            <w:vAlign w:val="center"/>
          </w:tcPr>
          <w:p w14:paraId="0FB84EB7">
            <w:pPr>
              <w:snapToGrid w:val="0"/>
              <w:spacing w:line="360" w:lineRule="auto"/>
              <w:rPr>
                <w:rFonts w:ascii="宋体" w:hAnsi="宋体"/>
                <w:color w:val="auto"/>
                <w:szCs w:val="21"/>
                <w:highlight w:val="none"/>
              </w:rPr>
            </w:pPr>
            <w:r>
              <w:rPr>
                <w:rFonts w:hint="eastAsia" w:ascii="宋体" w:hAnsi="宋体"/>
                <w:color w:val="auto"/>
                <w:szCs w:val="21"/>
                <w:highlight w:val="none"/>
              </w:rPr>
              <w:t>等级</w:t>
            </w:r>
          </w:p>
        </w:tc>
        <w:tc>
          <w:tcPr>
            <w:tcW w:w="774" w:type="pct"/>
            <w:gridSpan w:val="3"/>
            <w:vAlign w:val="center"/>
          </w:tcPr>
          <w:p w14:paraId="3EADBC3B">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773" w:type="pct"/>
            <w:gridSpan w:val="2"/>
            <w:vAlign w:val="center"/>
          </w:tcPr>
          <w:p w14:paraId="7CA22C2B">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773" w:type="pct"/>
            <w:gridSpan w:val="2"/>
            <w:vAlign w:val="center"/>
          </w:tcPr>
          <w:p w14:paraId="62F4E078">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771" w:type="pct"/>
            <w:gridSpan w:val="2"/>
            <w:vAlign w:val="center"/>
          </w:tcPr>
          <w:p w14:paraId="45F9D55F">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4175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gridSpan w:val="2"/>
            <w:vMerge w:val="restart"/>
            <w:vAlign w:val="center"/>
          </w:tcPr>
          <w:p w14:paraId="51C5BD5E">
            <w:pPr>
              <w:snapToGrid w:val="0"/>
              <w:spacing w:line="360" w:lineRule="auto"/>
              <w:rPr>
                <w:rFonts w:ascii="宋体" w:hAnsi="宋体"/>
                <w:color w:val="auto"/>
                <w:szCs w:val="21"/>
                <w:highlight w:val="none"/>
              </w:rPr>
            </w:pPr>
            <w:r>
              <w:rPr>
                <w:rFonts w:hint="eastAsia" w:ascii="宋体" w:hAnsi="宋体"/>
                <w:color w:val="auto"/>
                <w:szCs w:val="21"/>
                <w:highlight w:val="none"/>
              </w:rPr>
              <w:t>泵站</w:t>
            </w:r>
          </w:p>
        </w:tc>
        <w:tc>
          <w:tcPr>
            <w:tcW w:w="1130" w:type="pct"/>
            <w:vAlign w:val="center"/>
          </w:tcPr>
          <w:p w14:paraId="084F7DF4">
            <w:pPr>
              <w:snapToGrid w:val="0"/>
              <w:spacing w:line="360" w:lineRule="auto"/>
              <w:rPr>
                <w:rFonts w:ascii="宋体" w:hAnsi="宋体"/>
                <w:color w:val="auto"/>
                <w:szCs w:val="21"/>
                <w:highlight w:val="none"/>
              </w:rPr>
            </w:pPr>
            <w:r>
              <w:rPr>
                <w:rFonts w:hint="eastAsia" w:ascii="宋体" w:hAnsi="宋体"/>
                <w:color w:val="auto"/>
                <w:szCs w:val="21"/>
                <w:highlight w:val="none"/>
              </w:rPr>
              <w:t>运行模式</w:t>
            </w:r>
          </w:p>
        </w:tc>
        <w:tc>
          <w:tcPr>
            <w:tcW w:w="3090" w:type="pct"/>
            <w:gridSpan w:val="9"/>
            <w:vAlign w:val="center"/>
          </w:tcPr>
          <w:p w14:paraId="317347FD">
            <w:pPr>
              <w:snapToGrid w:val="0"/>
              <w:spacing w:line="360" w:lineRule="auto"/>
              <w:rPr>
                <w:rFonts w:ascii="宋体" w:hAnsi="宋体"/>
                <w:color w:val="auto"/>
                <w:szCs w:val="21"/>
                <w:highlight w:val="none"/>
              </w:rPr>
            </w:pPr>
            <w:r>
              <w:rPr>
                <w:rFonts w:hint="eastAsia" w:ascii="宋体" w:hAnsi="宋体"/>
                <w:color w:val="auto"/>
                <w:szCs w:val="21"/>
                <w:highlight w:val="none"/>
              </w:rPr>
              <w:t>三班二运转</w:t>
            </w:r>
          </w:p>
        </w:tc>
      </w:tr>
      <w:tr w14:paraId="3FB5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13EE0F78">
            <w:pPr>
              <w:snapToGrid w:val="0"/>
              <w:spacing w:line="360" w:lineRule="auto"/>
              <w:rPr>
                <w:rFonts w:ascii="宋体" w:hAnsi="宋体"/>
                <w:color w:val="auto"/>
                <w:szCs w:val="21"/>
                <w:highlight w:val="none"/>
              </w:rPr>
            </w:pPr>
          </w:p>
        </w:tc>
        <w:tc>
          <w:tcPr>
            <w:tcW w:w="1130" w:type="pct"/>
            <w:vAlign w:val="center"/>
          </w:tcPr>
          <w:p w14:paraId="2C2AE75A">
            <w:pPr>
              <w:snapToGrid w:val="0"/>
              <w:spacing w:line="360" w:lineRule="auto"/>
              <w:rPr>
                <w:rFonts w:ascii="宋体" w:hAnsi="宋体"/>
                <w:color w:val="auto"/>
                <w:szCs w:val="21"/>
                <w:highlight w:val="none"/>
              </w:rPr>
            </w:pPr>
            <w:r>
              <w:rPr>
                <w:rFonts w:hint="eastAsia" w:ascii="宋体" w:hAnsi="宋体"/>
                <w:color w:val="auto"/>
                <w:szCs w:val="21"/>
                <w:highlight w:val="none"/>
              </w:rPr>
              <w:t>每班人数</w:t>
            </w:r>
            <w:r>
              <w:rPr>
                <w:rFonts w:ascii="宋体" w:hAnsi="宋体"/>
                <w:color w:val="auto"/>
                <w:szCs w:val="21"/>
                <w:highlight w:val="none"/>
              </w:rPr>
              <w:t>/</w:t>
            </w:r>
            <w:r>
              <w:rPr>
                <w:rFonts w:hint="eastAsia" w:ascii="宋体" w:hAnsi="宋体"/>
                <w:color w:val="auto"/>
                <w:szCs w:val="21"/>
                <w:highlight w:val="none"/>
              </w:rPr>
              <w:t>工资</w:t>
            </w:r>
          </w:p>
        </w:tc>
        <w:tc>
          <w:tcPr>
            <w:tcW w:w="324" w:type="pct"/>
            <w:vAlign w:val="center"/>
          </w:tcPr>
          <w:p w14:paraId="049F4921">
            <w:pPr>
              <w:snapToGrid w:val="0"/>
              <w:spacing w:line="360" w:lineRule="auto"/>
              <w:rPr>
                <w:rFonts w:ascii="宋体" w:hAnsi="宋体"/>
                <w:color w:val="auto"/>
                <w:szCs w:val="21"/>
                <w:highlight w:val="none"/>
              </w:rPr>
            </w:pPr>
            <w:r>
              <w:rPr>
                <w:rFonts w:ascii="宋体" w:hAnsi="宋体"/>
                <w:color w:val="auto"/>
                <w:szCs w:val="21"/>
                <w:highlight w:val="none"/>
              </w:rPr>
              <w:t>3</w:t>
            </w:r>
          </w:p>
        </w:tc>
        <w:tc>
          <w:tcPr>
            <w:tcW w:w="449" w:type="pct"/>
            <w:gridSpan w:val="2"/>
            <w:vAlign w:val="center"/>
          </w:tcPr>
          <w:p w14:paraId="5008DC85">
            <w:pPr>
              <w:snapToGrid w:val="0"/>
              <w:spacing w:line="360" w:lineRule="auto"/>
              <w:rPr>
                <w:rFonts w:ascii="宋体" w:hAnsi="宋体"/>
                <w:color w:val="auto"/>
                <w:szCs w:val="21"/>
                <w:highlight w:val="none"/>
              </w:rPr>
            </w:pPr>
            <w:r>
              <w:rPr>
                <w:rFonts w:ascii="宋体" w:hAnsi="宋体"/>
                <w:color w:val="auto"/>
                <w:szCs w:val="21"/>
                <w:highlight w:val="none"/>
              </w:rPr>
              <w:t>48000</w:t>
            </w:r>
          </w:p>
        </w:tc>
        <w:tc>
          <w:tcPr>
            <w:tcW w:w="331" w:type="pct"/>
            <w:vAlign w:val="center"/>
          </w:tcPr>
          <w:p w14:paraId="5FEF9549">
            <w:pPr>
              <w:snapToGrid w:val="0"/>
              <w:spacing w:line="360" w:lineRule="auto"/>
              <w:rPr>
                <w:rFonts w:ascii="宋体" w:hAnsi="宋体"/>
                <w:color w:val="auto"/>
                <w:szCs w:val="21"/>
                <w:highlight w:val="none"/>
              </w:rPr>
            </w:pPr>
            <w:r>
              <w:rPr>
                <w:rFonts w:ascii="宋体" w:hAnsi="宋体"/>
                <w:color w:val="auto"/>
                <w:szCs w:val="21"/>
                <w:highlight w:val="none"/>
              </w:rPr>
              <w:t>2</w:t>
            </w:r>
          </w:p>
        </w:tc>
        <w:tc>
          <w:tcPr>
            <w:tcW w:w="441" w:type="pct"/>
            <w:vAlign w:val="center"/>
          </w:tcPr>
          <w:p w14:paraId="0EAE49C0">
            <w:pPr>
              <w:snapToGrid w:val="0"/>
              <w:spacing w:line="360" w:lineRule="auto"/>
              <w:rPr>
                <w:rFonts w:ascii="宋体" w:hAnsi="宋体"/>
                <w:color w:val="auto"/>
                <w:szCs w:val="21"/>
                <w:highlight w:val="none"/>
              </w:rPr>
            </w:pPr>
            <w:r>
              <w:rPr>
                <w:rFonts w:ascii="宋体" w:hAnsi="宋体"/>
                <w:color w:val="auto"/>
                <w:szCs w:val="21"/>
                <w:highlight w:val="none"/>
              </w:rPr>
              <w:t>48000</w:t>
            </w:r>
          </w:p>
        </w:tc>
        <w:tc>
          <w:tcPr>
            <w:tcW w:w="342" w:type="pct"/>
            <w:vAlign w:val="center"/>
          </w:tcPr>
          <w:p w14:paraId="212A6BC0">
            <w:pPr>
              <w:snapToGrid w:val="0"/>
              <w:spacing w:line="360" w:lineRule="auto"/>
              <w:rPr>
                <w:rFonts w:ascii="宋体" w:hAnsi="宋体"/>
                <w:color w:val="auto"/>
                <w:szCs w:val="21"/>
                <w:highlight w:val="none"/>
              </w:rPr>
            </w:pPr>
            <w:r>
              <w:rPr>
                <w:rFonts w:ascii="宋体" w:hAnsi="宋体"/>
                <w:color w:val="auto"/>
                <w:szCs w:val="21"/>
                <w:highlight w:val="none"/>
              </w:rPr>
              <w:t>2</w:t>
            </w:r>
          </w:p>
        </w:tc>
        <w:tc>
          <w:tcPr>
            <w:tcW w:w="432" w:type="pct"/>
            <w:vAlign w:val="center"/>
          </w:tcPr>
          <w:p w14:paraId="142BC9B1">
            <w:pPr>
              <w:snapToGrid w:val="0"/>
              <w:spacing w:line="360" w:lineRule="auto"/>
              <w:rPr>
                <w:rFonts w:ascii="宋体" w:hAnsi="宋体"/>
                <w:color w:val="auto"/>
                <w:szCs w:val="21"/>
                <w:highlight w:val="none"/>
              </w:rPr>
            </w:pPr>
            <w:r>
              <w:rPr>
                <w:rFonts w:ascii="宋体" w:hAnsi="宋体"/>
                <w:color w:val="auto"/>
                <w:szCs w:val="21"/>
                <w:highlight w:val="none"/>
              </w:rPr>
              <w:t>48000</w:t>
            </w:r>
          </w:p>
        </w:tc>
        <w:tc>
          <w:tcPr>
            <w:tcW w:w="351" w:type="pct"/>
            <w:vAlign w:val="center"/>
          </w:tcPr>
          <w:p w14:paraId="19B3BF66">
            <w:pPr>
              <w:snapToGrid w:val="0"/>
              <w:spacing w:line="360" w:lineRule="auto"/>
              <w:rPr>
                <w:rFonts w:ascii="宋体" w:hAnsi="宋体"/>
                <w:color w:val="auto"/>
                <w:szCs w:val="21"/>
                <w:highlight w:val="none"/>
              </w:rPr>
            </w:pPr>
            <w:r>
              <w:rPr>
                <w:rFonts w:ascii="宋体" w:hAnsi="宋体"/>
                <w:color w:val="auto"/>
                <w:szCs w:val="21"/>
                <w:highlight w:val="none"/>
              </w:rPr>
              <w:t>1</w:t>
            </w:r>
          </w:p>
        </w:tc>
        <w:tc>
          <w:tcPr>
            <w:tcW w:w="419" w:type="pct"/>
            <w:vAlign w:val="center"/>
          </w:tcPr>
          <w:p w14:paraId="18C16C2E">
            <w:pPr>
              <w:snapToGrid w:val="0"/>
              <w:spacing w:line="360" w:lineRule="auto"/>
              <w:rPr>
                <w:rFonts w:ascii="宋体" w:hAnsi="宋体"/>
                <w:color w:val="auto"/>
                <w:szCs w:val="21"/>
                <w:highlight w:val="none"/>
              </w:rPr>
            </w:pPr>
            <w:r>
              <w:rPr>
                <w:rFonts w:ascii="宋体" w:hAnsi="宋体"/>
                <w:color w:val="auto"/>
                <w:szCs w:val="21"/>
                <w:highlight w:val="none"/>
              </w:rPr>
              <w:t>48000</w:t>
            </w:r>
          </w:p>
        </w:tc>
      </w:tr>
      <w:tr w14:paraId="1F0C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78DE88BB">
            <w:pPr>
              <w:snapToGrid w:val="0"/>
              <w:spacing w:line="360" w:lineRule="auto"/>
              <w:rPr>
                <w:rFonts w:ascii="宋体" w:hAnsi="宋体"/>
                <w:color w:val="auto"/>
                <w:szCs w:val="21"/>
                <w:highlight w:val="none"/>
              </w:rPr>
            </w:pPr>
          </w:p>
        </w:tc>
        <w:tc>
          <w:tcPr>
            <w:tcW w:w="1130" w:type="pct"/>
            <w:vAlign w:val="center"/>
          </w:tcPr>
          <w:p w14:paraId="2EFA3CF1">
            <w:pPr>
              <w:snapToGrid w:val="0"/>
              <w:spacing w:line="360" w:lineRule="auto"/>
              <w:rPr>
                <w:rFonts w:ascii="宋体" w:hAnsi="宋体"/>
                <w:color w:val="auto"/>
                <w:szCs w:val="21"/>
                <w:highlight w:val="none"/>
              </w:rPr>
            </w:pPr>
            <w:r>
              <w:rPr>
                <w:rFonts w:hint="eastAsia" w:ascii="宋体" w:hAnsi="宋体"/>
                <w:color w:val="auto"/>
                <w:szCs w:val="21"/>
                <w:highlight w:val="none"/>
              </w:rPr>
              <w:t>运行人员总数</w:t>
            </w:r>
            <w:r>
              <w:rPr>
                <w:rFonts w:ascii="宋体" w:hAnsi="宋体"/>
                <w:color w:val="auto"/>
                <w:szCs w:val="21"/>
                <w:highlight w:val="none"/>
              </w:rPr>
              <w:t>/</w:t>
            </w:r>
            <w:r>
              <w:rPr>
                <w:rFonts w:hint="eastAsia" w:ascii="宋体" w:hAnsi="宋体"/>
                <w:color w:val="auto"/>
                <w:szCs w:val="21"/>
                <w:highlight w:val="none"/>
              </w:rPr>
              <w:t>工资</w:t>
            </w:r>
          </w:p>
        </w:tc>
        <w:tc>
          <w:tcPr>
            <w:tcW w:w="324" w:type="pct"/>
            <w:vAlign w:val="center"/>
          </w:tcPr>
          <w:p w14:paraId="777ABD6B">
            <w:pPr>
              <w:snapToGrid w:val="0"/>
              <w:spacing w:line="360" w:lineRule="auto"/>
              <w:rPr>
                <w:rFonts w:ascii="宋体" w:hAnsi="宋体"/>
                <w:color w:val="auto"/>
                <w:szCs w:val="21"/>
                <w:highlight w:val="none"/>
              </w:rPr>
            </w:pPr>
            <w:r>
              <w:rPr>
                <w:rFonts w:ascii="宋体" w:hAnsi="宋体"/>
                <w:color w:val="auto"/>
                <w:szCs w:val="21"/>
                <w:highlight w:val="none"/>
              </w:rPr>
              <w:t>9</w:t>
            </w:r>
          </w:p>
        </w:tc>
        <w:tc>
          <w:tcPr>
            <w:tcW w:w="449" w:type="pct"/>
            <w:gridSpan w:val="2"/>
            <w:vAlign w:val="center"/>
          </w:tcPr>
          <w:p w14:paraId="7176993E">
            <w:pPr>
              <w:snapToGrid w:val="0"/>
              <w:spacing w:line="360" w:lineRule="auto"/>
              <w:rPr>
                <w:rFonts w:ascii="宋体" w:hAnsi="宋体"/>
                <w:color w:val="auto"/>
                <w:szCs w:val="21"/>
                <w:highlight w:val="none"/>
              </w:rPr>
            </w:pPr>
            <w:r>
              <w:rPr>
                <w:rFonts w:ascii="宋体" w:hAnsi="宋体"/>
                <w:color w:val="auto"/>
                <w:szCs w:val="21"/>
                <w:highlight w:val="none"/>
              </w:rPr>
              <w:t>432000</w:t>
            </w:r>
          </w:p>
        </w:tc>
        <w:tc>
          <w:tcPr>
            <w:tcW w:w="331" w:type="pct"/>
            <w:vAlign w:val="center"/>
          </w:tcPr>
          <w:p w14:paraId="6B1F3D67">
            <w:pPr>
              <w:snapToGrid w:val="0"/>
              <w:spacing w:line="360" w:lineRule="auto"/>
              <w:rPr>
                <w:rFonts w:ascii="宋体" w:hAnsi="宋体"/>
                <w:color w:val="auto"/>
                <w:szCs w:val="21"/>
                <w:highlight w:val="none"/>
              </w:rPr>
            </w:pPr>
            <w:r>
              <w:rPr>
                <w:rFonts w:ascii="宋体" w:hAnsi="宋体"/>
                <w:color w:val="auto"/>
                <w:szCs w:val="21"/>
                <w:highlight w:val="none"/>
              </w:rPr>
              <w:t>6</w:t>
            </w:r>
          </w:p>
        </w:tc>
        <w:tc>
          <w:tcPr>
            <w:tcW w:w="441" w:type="pct"/>
            <w:vAlign w:val="center"/>
          </w:tcPr>
          <w:p w14:paraId="34DA34A6">
            <w:pPr>
              <w:snapToGrid w:val="0"/>
              <w:spacing w:line="360" w:lineRule="auto"/>
              <w:rPr>
                <w:rFonts w:ascii="宋体" w:hAnsi="宋体"/>
                <w:color w:val="auto"/>
                <w:szCs w:val="21"/>
                <w:highlight w:val="none"/>
              </w:rPr>
            </w:pPr>
            <w:r>
              <w:rPr>
                <w:rFonts w:ascii="宋体" w:hAnsi="宋体"/>
                <w:color w:val="auto"/>
                <w:szCs w:val="21"/>
                <w:highlight w:val="none"/>
              </w:rPr>
              <w:t>288000</w:t>
            </w:r>
          </w:p>
        </w:tc>
        <w:tc>
          <w:tcPr>
            <w:tcW w:w="342" w:type="pct"/>
            <w:vAlign w:val="center"/>
          </w:tcPr>
          <w:p w14:paraId="0287105C">
            <w:pPr>
              <w:snapToGrid w:val="0"/>
              <w:spacing w:line="360" w:lineRule="auto"/>
              <w:rPr>
                <w:rFonts w:ascii="宋体" w:hAnsi="宋体"/>
                <w:color w:val="auto"/>
                <w:szCs w:val="21"/>
                <w:highlight w:val="none"/>
              </w:rPr>
            </w:pPr>
            <w:r>
              <w:rPr>
                <w:rFonts w:ascii="宋体" w:hAnsi="宋体"/>
                <w:color w:val="auto"/>
                <w:szCs w:val="21"/>
                <w:highlight w:val="none"/>
              </w:rPr>
              <w:t>6</w:t>
            </w:r>
          </w:p>
        </w:tc>
        <w:tc>
          <w:tcPr>
            <w:tcW w:w="432" w:type="pct"/>
            <w:vAlign w:val="center"/>
          </w:tcPr>
          <w:p w14:paraId="531C4F42">
            <w:pPr>
              <w:snapToGrid w:val="0"/>
              <w:spacing w:line="360" w:lineRule="auto"/>
              <w:rPr>
                <w:rFonts w:ascii="宋体" w:hAnsi="宋体"/>
                <w:color w:val="auto"/>
                <w:szCs w:val="21"/>
                <w:highlight w:val="none"/>
              </w:rPr>
            </w:pPr>
            <w:r>
              <w:rPr>
                <w:rFonts w:ascii="宋体" w:hAnsi="宋体"/>
                <w:color w:val="auto"/>
                <w:szCs w:val="21"/>
                <w:highlight w:val="none"/>
              </w:rPr>
              <w:t>288000</w:t>
            </w:r>
          </w:p>
        </w:tc>
        <w:tc>
          <w:tcPr>
            <w:tcW w:w="351" w:type="pct"/>
            <w:vAlign w:val="center"/>
          </w:tcPr>
          <w:p w14:paraId="638D9D6D">
            <w:pPr>
              <w:snapToGrid w:val="0"/>
              <w:spacing w:line="360" w:lineRule="auto"/>
              <w:rPr>
                <w:rFonts w:ascii="宋体" w:hAnsi="宋体"/>
                <w:color w:val="auto"/>
                <w:szCs w:val="21"/>
                <w:highlight w:val="none"/>
              </w:rPr>
            </w:pPr>
            <w:r>
              <w:rPr>
                <w:rFonts w:ascii="宋体" w:hAnsi="宋体"/>
                <w:color w:val="auto"/>
                <w:szCs w:val="21"/>
                <w:highlight w:val="none"/>
              </w:rPr>
              <w:t>3</w:t>
            </w:r>
          </w:p>
        </w:tc>
        <w:tc>
          <w:tcPr>
            <w:tcW w:w="419" w:type="pct"/>
            <w:vAlign w:val="center"/>
          </w:tcPr>
          <w:p w14:paraId="40D7C873">
            <w:pPr>
              <w:snapToGrid w:val="0"/>
              <w:spacing w:line="360" w:lineRule="auto"/>
              <w:rPr>
                <w:rFonts w:ascii="宋体" w:hAnsi="宋体"/>
                <w:color w:val="auto"/>
                <w:szCs w:val="21"/>
                <w:highlight w:val="none"/>
              </w:rPr>
            </w:pPr>
            <w:r>
              <w:rPr>
                <w:rFonts w:ascii="宋体" w:hAnsi="宋体"/>
                <w:color w:val="auto"/>
                <w:szCs w:val="21"/>
                <w:highlight w:val="none"/>
              </w:rPr>
              <w:t>144000</w:t>
            </w:r>
          </w:p>
        </w:tc>
      </w:tr>
      <w:tr w14:paraId="4406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56C39F81">
            <w:pPr>
              <w:snapToGrid w:val="0"/>
              <w:spacing w:line="360" w:lineRule="auto"/>
              <w:rPr>
                <w:rFonts w:ascii="宋体" w:hAnsi="宋体"/>
                <w:color w:val="auto"/>
                <w:szCs w:val="21"/>
                <w:highlight w:val="none"/>
              </w:rPr>
            </w:pPr>
          </w:p>
        </w:tc>
        <w:tc>
          <w:tcPr>
            <w:tcW w:w="1130" w:type="pct"/>
            <w:vAlign w:val="center"/>
          </w:tcPr>
          <w:p w14:paraId="6C818D41">
            <w:pPr>
              <w:snapToGrid w:val="0"/>
              <w:spacing w:line="360" w:lineRule="auto"/>
              <w:rPr>
                <w:rFonts w:ascii="宋体" w:hAnsi="宋体"/>
                <w:color w:val="auto"/>
                <w:szCs w:val="21"/>
                <w:highlight w:val="none"/>
              </w:rPr>
            </w:pPr>
            <w:r>
              <w:rPr>
                <w:rFonts w:hint="eastAsia" w:ascii="宋体" w:hAnsi="宋体"/>
                <w:color w:val="auto"/>
                <w:szCs w:val="21"/>
                <w:highlight w:val="none"/>
              </w:rPr>
              <w:t>增配班组长</w:t>
            </w:r>
            <w:r>
              <w:rPr>
                <w:rFonts w:ascii="宋体" w:hAnsi="宋体"/>
                <w:color w:val="auto"/>
                <w:szCs w:val="21"/>
                <w:highlight w:val="none"/>
              </w:rPr>
              <w:t>/</w:t>
            </w:r>
            <w:r>
              <w:rPr>
                <w:rFonts w:hint="eastAsia" w:ascii="宋体" w:hAnsi="宋体"/>
                <w:color w:val="auto"/>
                <w:szCs w:val="21"/>
                <w:highlight w:val="none"/>
              </w:rPr>
              <w:t>工资</w:t>
            </w:r>
          </w:p>
        </w:tc>
        <w:tc>
          <w:tcPr>
            <w:tcW w:w="324" w:type="pct"/>
            <w:vAlign w:val="center"/>
          </w:tcPr>
          <w:p w14:paraId="28066643">
            <w:pPr>
              <w:snapToGrid w:val="0"/>
              <w:spacing w:line="360" w:lineRule="auto"/>
              <w:rPr>
                <w:rFonts w:ascii="宋体" w:hAnsi="宋体"/>
                <w:color w:val="auto"/>
                <w:szCs w:val="21"/>
                <w:highlight w:val="none"/>
              </w:rPr>
            </w:pPr>
            <w:r>
              <w:rPr>
                <w:rFonts w:ascii="宋体" w:hAnsi="宋体"/>
                <w:color w:val="auto"/>
                <w:szCs w:val="21"/>
                <w:highlight w:val="none"/>
              </w:rPr>
              <w:t>1</w:t>
            </w:r>
          </w:p>
        </w:tc>
        <w:tc>
          <w:tcPr>
            <w:tcW w:w="449" w:type="pct"/>
            <w:gridSpan w:val="2"/>
            <w:vAlign w:val="center"/>
          </w:tcPr>
          <w:p w14:paraId="6987CC96">
            <w:pPr>
              <w:snapToGrid w:val="0"/>
              <w:spacing w:line="360" w:lineRule="auto"/>
              <w:rPr>
                <w:rFonts w:ascii="宋体" w:hAnsi="宋体"/>
                <w:color w:val="auto"/>
                <w:szCs w:val="21"/>
                <w:highlight w:val="none"/>
              </w:rPr>
            </w:pPr>
            <w:r>
              <w:rPr>
                <w:rFonts w:ascii="宋体" w:hAnsi="宋体"/>
                <w:color w:val="auto"/>
                <w:szCs w:val="21"/>
                <w:highlight w:val="none"/>
              </w:rPr>
              <w:t>53000</w:t>
            </w:r>
          </w:p>
        </w:tc>
        <w:tc>
          <w:tcPr>
            <w:tcW w:w="331" w:type="pct"/>
            <w:vAlign w:val="center"/>
          </w:tcPr>
          <w:p w14:paraId="2EB2CE62">
            <w:pPr>
              <w:snapToGrid w:val="0"/>
              <w:spacing w:line="360" w:lineRule="auto"/>
              <w:rPr>
                <w:rFonts w:ascii="宋体" w:hAnsi="宋体"/>
                <w:color w:val="auto"/>
                <w:szCs w:val="21"/>
                <w:highlight w:val="none"/>
              </w:rPr>
            </w:pPr>
            <w:r>
              <w:rPr>
                <w:rFonts w:ascii="宋体" w:hAnsi="宋体"/>
                <w:color w:val="auto"/>
                <w:szCs w:val="21"/>
                <w:highlight w:val="none"/>
              </w:rPr>
              <w:t>1</w:t>
            </w:r>
          </w:p>
        </w:tc>
        <w:tc>
          <w:tcPr>
            <w:tcW w:w="441" w:type="pct"/>
            <w:vAlign w:val="center"/>
          </w:tcPr>
          <w:p w14:paraId="1F0F02AA">
            <w:pPr>
              <w:snapToGrid w:val="0"/>
              <w:spacing w:line="360" w:lineRule="auto"/>
              <w:rPr>
                <w:rFonts w:ascii="宋体" w:hAnsi="宋体"/>
                <w:color w:val="auto"/>
                <w:szCs w:val="21"/>
                <w:highlight w:val="none"/>
              </w:rPr>
            </w:pPr>
            <w:r>
              <w:rPr>
                <w:rFonts w:ascii="宋体" w:hAnsi="宋体"/>
                <w:color w:val="auto"/>
                <w:szCs w:val="21"/>
                <w:highlight w:val="none"/>
              </w:rPr>
              <w:t>53000</w:t>
            </w:r>
          </w:p>
        </w:tc>
        <w:tc>
          <w:tcPr>
            <w:tcW w:w="342" w:type="pct"/>
            <w:vAlign w:val="center"/>
          </w:tcPr>
          <w:p w14:paraId="3F326332">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32" w:type="pct"/>
            <w:vAlign w:val="center"/>
          </w:tcPr>
          <w:p w14:paraId="1D74BEEF">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51" w:type="pct"/>
            <w:vAlign w:val="center"/>
          </w:tcPr>
          <w:p w14:paraId="512D62A1">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19" w:type="pct"/>
            <w:vAlign w:val="center"/>
          </w:tcPr>
          <w:p w14:paraId="14612AAD">
            <w:pPr>
              <w:snapToGrid w:val="0"/>
              <w:spacing w:line="360" w:lineRule="auto"/>
              <w:rPr>
                <w:rFonts w:ascii="宋体" w:hAnsi="宋体"/>
                <w:color w:val="auto"/>
                <w:szCs w:val="21"/>
                <w:highlight w:val="none"/>
              </w:rPr>
            </w:pPr>
            <w:r>
              <w:rPr>
                <w:rFonts w:ascii="宋体" w:hAnsi="宋体"/>
                <w:color w:val="auto"/>
                <w:szCs w:val="21"/>
                <w:highlight w:val="none"/>
              </w:rPr>
              <w:t>/</w:t>
            </w:r>
          </w:p>
        </w:tc>
      </w:tr>
      <w:tr w14:paraId="4EAE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3ABC5E11">
            <w:pPr>
              <w:snapToGrid w:val="0"/>
              <w:spacing w:line="360" w:lineRule="auto"/>
              <w:rPr>
                <w:rFonts w:ascii="宋体" w:hAnsi="宋体"/>
                <w:color w:val="auto"/>
                <w:szCs w:val="21"/>
                <w:highlight w:val="none"/>
              </w:rPr>
            </w:pPr>
          </w:p>
        </w:tc>
        <w:tc>
          <w:tcPr>
            <w:tcW w:w="1130" w:type="pct"/>
            <w:vAlign w:val="center"/>
          </w:tcPr>
          <w:p w14:paraId="6C3F2AEF">
            <w:pPr>
              <w:snapToGrid w:val="0"/>
              <w:spacing w:line="360" w:lineRule="auto"/>
              <w:rPr>
                <w:rFonts w:ascii="宋体" w:hAnsi="宋体"/>
                <w:color w:val="auto"/>
                <w:szCs w:val="21"/>
                <w:highlight w:val="none"/>
              </w:rPr>
            </w:pPr>
            <w:r>
              <w:rPr>
                <w:rFonts w:hint="eastAsia" w:ascii="宋体" w:hAnsi="宋体"/>
                <w:color w:val="auto"/>
                <w:szCs w:val="21"/>
                <w:highlight w:val="none"/>
              </w:rPr>
              <w:t>增配水化工</w:t>
            </w:r>
            <w:r>
              <w:rPr>
                <w:rFonts w:ascii="宋体" w:hAnsi="宋体"/>
                <w:color w:val="auto"/>
                <w:szCs w:val="21"/>
                <w:highlight w:val="none"/>
              </w:rPr>
              <w:t>/</w:t>
            </w:r>
            <w:r>
              <w:rPr>
                <w:rFonts w:hint="eastAsia" w:ascii="宋体" w:hAnsi="宋体"/>
                <w:color w:val="auto"/>
                <w:szCs w:val="21"/>
                <w:highlight w:val="none"/>
              </w:rPr>
              <w:t>工资</w:t>
            </w:r>
          </w:p>
        </w:tc>
        <w:tc>
          <w:tcPr>
            <w:tcW w:w="324" w:type="pct"/>
            <w:vAlign w:val="center"/>
          </w:tcPr>
          <w:p w14:paraId="44AEB387">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49" w:type="pct"/>
            <w:gridSpan w:val="2"/>
            <w:vAlign w:val="center"/>
          </w:tcPr>
          <w:p w14:paraId="358A3D33">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31" w:type="pct"/>
            <w:vAlign w:val="center"/>
          </w:tcPr>
          <w:p w14:paraId="6BCF591A">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41" w:type="pct"/>
            <w:vAlign w:val="center"/>
          </w:tcPr>
          <w:p w14:paraId="1D1ADD16">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42" w:type="pct"/>
            <w:vAlign w:val="center"/>
          </w:tcPr>
          <w:p w14:paraId="13F50DE5">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32" w:type="pct"/>
            <w:vAlign w:val="center"/>
          </w:tcPr>
          <w:p w14:paraId="3B6C4A39">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351" w:type="pct"/>
            <w:vAlign w:val="center"/>
          </w:tcPr>
          <w:p w14:paraId="28FA21DF">
            <w:pPr>
              <w:snapToGrid w:val="0"/>
              <w:spacing w:line="360" w:lineRule="auto"/>
              <w:rPr>
                <w:rFonts w:ascii="宋体" w:hAnsi="宋体"/>
                <w:color w:val="auto"/>
                <w:szCs w:val="21"/>
                <w:highlight w:val="none"/>
              </w:rPr>
            </w:pPr>
            <w:r>
              <w:rPr>
                <w:rFonts w:ascii="宋体" w:hAnsi="宋体"/>
                <w:color w:val="auto"/>
                <w:szCs w:val="21"/>
                <w:highlight w:val="none"/>
              </w:rPr>
              <w:t>/</w:t>
            </w:r>
          </w:p>
        </w:tc>
        <w:tc>
          <w:tcPr>
            <w:tcW w:w="419" w:type="pct"/>
            <w:vAlign w:val="center"/>
          </w:tcPr>
          <w:p w14:paraId="7FF4FFA7">
            <w:pPr>
              <w:snapToGrid w:val="0"/>
              <w:spacing w:line="360" w:lineRule="auto"/>
              <w:rPr>
                <w:rFonts w:ascii="宋体" w:hAnsi="宋体"/>
                <w:color w:val="auto"/>
                <w:szCs w:val="21"/>
                <w:highlight w:val="none"/>
              </w:rPr>
            </w:pPr>
            <w:r>
              <w:rPr>
                <w:rFonts w:ascii="宋体" w:hAnsi="宋体"/>
                <w:color w:val="auto"/>
                <w:szCs w:val="21"/>
                <w:highlight w:val="none"/>
              </w:rPr>
              <w:t>/</w:t>
            </w:r>
          </w:p>
        </w:tc>
      </w:tr>
      <w:tr w14:paraId="47A1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5D74F388">
            <w:pPr>
              <w:snapToGrid w:val="0"/>
              <w:spacing w:line="360" w:lineRule="auto"/>
              <w:rPr>
                <w:rFonts w:ascii="宋体" w:hAnsi="宋体"/>
                <w:color w:val="auto"/>
                <w:szCs w:val="21"/>
                <w:highlight w:val="none"/>
              </w:rPr>
            </w:pPr>
          </w:p>
        </w:tc>
        <w:tc>
          <w:tcPr>
            <w:tcW w:w="1130" w:type="pct"/>
            <w:vAlign w:val="center"/>
          </w:tcPr>
          <w:p w14:paraId="3A828C0F">
            <w:pPr>
              <w:snapToGrid w:val="0"/>
              <w:spacing w:line="360" w:lineRule="auto"/>
              <w:rPr>
                <w:rFonts w:ascii="宋体" w:hAnsi="宋体"/>
                <w:color w:val="auto"/>
                <w:szCs w:val="21"/>
                <w:highlight w:val="none"/>
              </w:rPr>
            </w:pPr>
            <w:r>
              <w:rPr>
                <w:rFonts w:hint="eastAsia" w:ascii="宋体" w:hAnsi="宋体"/>
                <w:color w:val="auto"/>
                <w:szCs w:val="21"/>
                <w:highlight w:val="none"/>
              </w:rPr>
              <w:t>人员</w:t>
            </w:r>
            <w:r>
              <w:rPr>
                <w:rFonts w:ascii="宋体" w:hAnsi="宋体"/>
                <w:color w:val="auto"/>
                <w:szCs w:val="21"/>
                <w:highlight w:val="none"/>
              </w:rPr>
              <w:t>/</w:t>
            </w:r>
            <w:r>
              <w:rPr>
                <w:rFonts w:hint="eastAsia" w:ascii="宋体" w:hAnsi="宋体"/>
                <w:color w:val="auto"/>
                <w:szCs w:val="21"/>
                <w:highlight w:val="none"/>
              </w:rPr>
              <w:t>工资总额</w:t>
            </w:r>
          </w:p>
        </w:tc>
        <w:tc>
          <w:tcPr>
            <w:tcW w:w="324" w:type="pct"/>
            <w:vAlign w:val="center"/>
          </w:tcPr>
          <w:p w14:paraId="5A195796">
            <w:pPr>
              <w:snapToGrid w:val="0"/>
              <w:spacing w:line="360" w:lineRule="auto"/>
              <w:rPr>
                <w:rFonts w:ascii="宋体" w:hAnsi="宋体"/>
                <w:color w:val="auto"/>
                <w:szCs w:val="21"/>
                <w:highlight w:val="none"/>
              </w:rPr>
            </w:pPr>
            <w:r>
              <w:rPr>
                <w:rFonts w:ascii="宋体" w:hAnsi="宋体"/>
                <w:color w:val="auto"/>
                <w:szCs w:val="21"/>
                <w:highlight w:val="none"/>
              </w:rPr>
              <w:t>10</w:t>
            </w:r>
          </w:p>
        </w:tc>
        <w:tc>
          <w:tcPr>
            <w:tcW w:w="449" w:type="pct"/>
            <w:gridSpan w:val="2"/>
            <w:vAlign w:val="center"/>
          </w:tcPr>
          <w:p w14:paraId="0C0C715E">
            <w:pPr>
              <w:snapToGrid w:val="0"/>
              <w:spacing w:line="360" w:lineRule="auto"/>
              <w:rPr>
                <w:rFonts w:ascii="宋体" w:hAnsi="宋体"/>
                <w:color w:val="auto"/>
                <w:szCs w:val="21"/>
                <w:highlight w:val="none"/>
              </w:rPr>
            </w:pPr>
            <w:r>
              <w:rPr>
                <w:rFonts w:ascii="宋体" w:hAnsi="宋体"/>
                <w:color w:val="auto"/>
                <w:szCs w:val="21"/>
                <w:highlight w:val="none"/>
              </w:rPr>
              <w:t>485000</w:t>
            </w:r>
          </w:p>
        </w:tc>
        <w:tc>
          <w:tcPr>
            <w:tcW w:w="331" w:type="pct"/>
            <w:vAlign w:val="center"/>
          </w:tcPr>
          <w:p w14:paraId="585675E1">
            <w:pPr>
              <w:snapToGrid w:val="0"/>
              <w:spacing w:line="360" w:lineRule="auto"/>
              <w:rPr>
                <w:rFonts w:ascii="宋体" w:hAnsi="宋体"/>
                <w:color w:val="auto"/>
                <w:szCs w:val="21"/>
                <w:highlight w:val="none"/>
              </w:rPr>
            </w:pPr>
            <w:r>
              <w:rPr>
                <w:rFonts w:ascii="宋体" w:hAnsi="宋体"/>
                <w:color w:val="auto"/>
                <w:szCs w:val="21"/>
                <w:highlight w:val="none"/>
              </w:rPr>
              <w:t>7</w:t>
            </w:r>
          </w:p>
        </w:tc>
        <w:tc>
          <w:tcPr>
            <w:tcW w:w="441" w:type="pct"/>
            <w:vAlign w:val="center"/>
          </w:tcPr>
          <w:p w14:paraId="70489539">
            <w:pPr>
              <w:snapToGrid w:val="0"/>
              <w:spacing w:line="360" w:lineRule="auto"/>
              <w:rPr>
                <w:rFonts w:ascii="宋体" w:hAnsi="宋体"/>
                <w:color w:val="auto"/>
                <w:szCs w:val="21"/>
                <w:highlight w:val="none"/>
              </w:rPr>
            </w:pPr>
            <w:r>
              <w:rPr>
                <w:rFonts w:ascii="宋体" w:hAnsi="宋体"/>
                <w:color w:val="auto"/>
                <w:szCs w:val="21"/>
                <w:highlight w:val="none"/>
              </w:rPr>
              <w:t>341000</w:t>
            </w:r>
          </w:p>
        </w:tc>
        <w:tc>
          <w:tcPr>
            <w:tcW w:w="342" w:type="pct"/>
            <w:vAlign w:val="center"/>
          </w:tcPr>
          <w:p w14:paraId="22F11B7E">
            <w:pPr>
              <w:snapToGrid w:val="0"/>
              <w:spacing w:line="360" w:lineRule="auto"/>
              <w:rPr>
                <w:rFonts w:ascii="宋体" w:hAnsi="宋体"/>
                <w:color w:val="auto"/>
                <w:szCs w:val="21"/>
                <w:highlight w:val="none"/>
              </w:rPr>
            </w:pPr>
            <w:r>
              <w:rPr>
                <w:rFonts w:ascii="宋体" w:hAnsi="宋体"/>
                <w:color w:val="auto"/>
                <w:szCs w:val="21"/>
                <w:highlight w:val="none"/>
              </w:rPr>
              <w:t>6</w:t>
            </w:r>
          </w:p>
        </w:tc>
        <w:tc>
          <w:tcPr>
            <w:tcW w:w="432" w:type="pct"/>
            <w:vAlign w:val="center"/>
          </w:tcPr>
          <w:p w14:paraId="7F3F7067">
            <w:pPr>
              <w:snapToGrid w:val="0"/>
              <w:spacing w:line="360" w:lineRule="auto"/>
              <w:rPr>
                <w:rFonts w:ascii="宋体" w:hAnsi="宋体"/>
                <w:color w:val="auto"/>
                <w:szCs w:val="21"/>
                <w:highlight w:val="none"/>
              </w:rPr>
            </w:pPr>
            <w:r>
              <w:rPr>
                <w:rFonts w:ascii="宋体" w:hAnsi="宋体"/>
                <w:color w:val="auto"/>
                <w:szCs w:val="21"/>
                <w:highlight w:val="none"/>
              </w:rPr>
              <w:t>288000</w:t>
            </w:r>
          </w:p>
        </w:tc>
        <w:tc>
          <w:tcPr>
            <w:tcW w:w="351" w:type="pct"/>
            <w:vAlign w:val="center"/>
          </w:tcPr>
          <w:p w14:paraId="207599B6">
            <w:pPr>
              <w:snapToGrid w:val="0"/>
              <w:spacing w:line="360" w:lineRule="auto"/>
              <w:rPr>
                <w:rFonts w:ascii="宋体" w:hAnsi="宋体"/>
                <w:color w:val="auto"/>
                <w:szCs w:val="21"/>
                <w:highlight w:val="none"/>
              </w:rPr>
            </w:pPr>
            <w:r>
              <w:rPr>
                <w:rFonts w:ascii="宋体" w:hAnsi="宋体"/>
                <w:color w:val="auto"/>
                <w:szCs w:val="21"/>
                <w:highlight w:val="none"/>
              </w:rPr>
              <w:t>3</w:t>
            </w:r>
          </w:p>
        </w:tc>
        <w:tc>
          <w:tcPr>
            <w:tcW w:w="419" w:type="pct"/>
            <w:vAlign w:val="center"/>
          </w:tcPr>
          <w:p w14:paraId="234C6A57">
            <w:pPr>
              <w:snapToGrid w:val="0"/>
              <w:spacing w:line="360" w:lineRule="auto"/>
              <w:rPr>
                <w:rFonts w:ascii="宋体" w:hAnsi="宋体"/>
                <w:color w:val="auto"/>
                <w:szCs w:val="21"/>
                <w:highlight w:val="none"/>
              </w:rPr>
            </w:pPr>
            <w:r>
              <w:rPr>
                <w:rFonts w:ascii="宋体" w:hAnsi="宋体"/>
                <w:color w:val="auto"/>
                <w:szCs w:val="21"/>
                <w:highlight w:val="none"/>
              </w:rPr>
              <w:t>144000</w:t>
            </w:r>
          </w:p>
        </w:tc>
      </w:tr>
      <w:tr w14:paraId="0FCC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80" w:type="pct"/>
            <w:gridSpan w:val="2"/>
            <w:vMerge w:val="continue"/>
            <w:vAlign w:val="center"/>
          </w:tcPr>
          <w:p w14:paraId="14DF15DE">
            <w:pPr>
              <w:snapToGrid w:val="0"/>
              <w:spacing w:line="360" w:lineRule="auto"/>
              <w:rPr>
                <w:rFonts w:ascii="宋体" w:hAnsi="宋体"/>
                <w:color w:val="auto"/>
                <w:szCs w:val="21"/>
                <w:highlight w:val="none"/>
              </w:rPr>
            </w:pPr>
          </w:p>
        </w:tc>
        <w:tc>
          <w:tcPr>
            <w:tcW w:w="1130" w:type="pct"/>
            <w:vAlign w:val="center"/>
          </w:tcPr>
          <w:p w14:paraId="6D696198">
            <w:pPr>
              <w:snapToGrid w:val="0"/>
              <w:spacing w:line="360" w:lineRule="auto"/>
              <w:rPr>
                <w:rFonts w:ascii="宋体" w:hAnsi="宋体"/>
                <w:color w:val="auto"/>
                <w:szCs w:val="21"/>
                <w:highlight w:val="none"/>
              </w:rPr>
            </w:pPr>
            <w:r>
              <w:rPr>
                <w:rFonts w:hint="eastAsia" w:ascii="宋体" w:hAnsi="宋体"/>
                <w:color w:val="auto"/>
                <w:szCs w:val="21"/>
                <w:highlight w:val="none"/>
              </w:rPr>
              <w:t>单一排涝功能泵站</w:t>
            </w:r>
            <w:r>
              <w:rPr>
                <w:rFonts w:ascii="宋体" w:hAnsi="宋体"/>
                <w:color w:val="auto"/>
                <w:szCs w:val="21"/>
                <w:highlight w:val="none"/>
              </w:rPr>
              <w:t>40%</w:t>
            </w:r>
          </w:p>
        </w:tc>
        <w:tc>
          <w:tcPr>
            <w:tcW w:w="769" w:type="pct"/>
            <w:gridSpan w:val="2"/>
            <w:vAlign w:val="center"/>
          </w:tcPr>
          <w:p w14:paraId="445A7D4D">
            <w:pPr>
              <w:snapToGrid w:val="0"/>
              <w:spacing w:line="360" w:lineRule="auto"/>
              <w:rPr>
                <w:rFonts w:ascii="宋体" w:hAnsi="宋体"/>
                <w:color w:val="auto"/>
                <w:szCs w:val="21"/>
                <w:highlight w:val="none"/>
              </w:rPr>
            </w:pPr>
            <w:r>
              <w:rPr>
                <w:rFonts w:ascii="宋体" w:hAnsi="宋体"/>
                <w:color w:val="auto"/>
                <w:szCs w:val="21"/>
                <w:highlight w:val="none"/>
              </w:rPr>
              <w:t>194000</w:t>
            </w:r>
          </w:p>
        </w:tc>
        <w:tc>
          <w:tcPr>
            <w:tcW w:w="778" w:type="pct"/>
            <w:gridSpan w:val="3"/>
            <w:vAlign w:val="center"/>
          </w:tcPr>
          <w:p w14:paraId="008E3B3A">
            <w:pPr>
              <w:snapToGrid w:val="0"/>
              <w:spacing w:line="360" w:lineRule="auto"/>
              <w:rPr>
                <w:rFonts w:ascii="宋体" w:hAnsi="宋体"/>
                <w:color w:val="auto"/>
                <w:szCs w:val="21"/>
                <w:highlight w:val="none"/>
              </w:rPr>
            </w:pPr>
            <w:r>
              <w:rPr>
                <w:rFonts w:ascii="宋体" w:hAnsi="宋体"/>
                <w:color w:val="auto"/>
                <w:szCs w:val="21"/>
                <w:highlight w:val="none"/>
              </w:rPr>
              <w:t>136400</w:t>
            </w:r>
          </w:p>
        </w:tc>
        <w:tc>
          <w:tcPr>
            <w:tcW w:w="773" w:type="pct"/>
            <w:gridSpan w:val="2"/>
            <w:vAlign w:val="center"/>
          </w:tcPr>
          <w:p w14:paraId="6B49CDC4">
            <w:pPr>
              <w:snapToGrid w:val="0"/>
              <w:spacing w:line="360" w:lineRule="auto"/>
              <w:rPr>
                <w:rFonts w:ascii="宋体" w:hAnsi="宋体"/>
                <w:color w:val="auto"/>
                <w:szCs w:val="21"/>
                <w:highlight w:val="none"/>
              </w:rPr>
            </w:pPr>
            <w:r>
              <w:rPr>
                <w:rFonts w:ascii="宋体" w:hAnsi="宋体"/>
                <w:color w:val="auto"/>
                <w:szCs w:val="21"/>
                <w:highlight w:val="none"/>
              </w:rPr>
              <w:t>115200</w:t>
            </w:r>
          </w:p>
        </w:tc>
        <w:tc>
          <w:tcPr>
            <w:tcW w:w="771" w:type="pct"/>
            <w:gridSpan w:val="2"/>
            <w:vAlign w:val="center"/>
          </w:tcPr>
          <w:p w14:paraId="260B4779">
            <w:pPr>
              <w:snapToGrid w:val="0"/>
              <w:spacing w:line="360" w:lineRule="auto"/>
              <w:rPr>
                <w:rFonts w:ascii="宋体" w:hAnsi="宋体"/>
                <w:color w:val="auto"/>
                <w:szCs w:val="21"/>
                <w:highlight w:val="none"/>
              </w:rPr>
            </w:pPr>
            <w:r>
              <w:rPr>
                <w:rFonts w:ascii="宋体" w:hAnsi="宋体"/>
                <w:color w:val="auto"/>
                <w:szCs w:val="21"/>
                <w:highlight w:val="none"/>
              </w:rPr>
              <w:t>57600</w:t>
            </w:r>
          </w:p>
        </w:tc>
      </w:tr>
      <w:tr w14:paraId="3CD0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80" w:type="pct"/>
            <w:gridSpan w:val="2"/>
            <w:vMerge w:val="continue"/>
            <w:vAlign w:val="center"/>
          </w:tcPr>
          <w:p w14:paraId="7094F88A">
            <w:pPr>
              <w:snapToGrid w:val="0"/>
              <w:spacing w:line="360" w:lineRule="auto"/>
              <w:rPr>
                <w:rFonts w:ascii="宋体" w:hAnsi="宋体"/>
                <w:color w:val="auto"/>
                <w:szCs w:val="21"/>
                <w:highlight w:val="none"/>
              </w:rPr>
            </w:pPr>
          </w:p>
        </w:tc>
        <w:tc>
          <w:tcPr>
            <w:tcW w:w="4220" w:type="pct"/>
            <w:gridSpan w:val="10"/>
            <w:vAlign w:val="center"/>
          </w:tcPr>
          <w:p w14:paraId="0E0BCCC5">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、一级及以上泵站，每班至少配备</w:t>
            </w:r>
            <w:r>
              <w:rPr>
                <w:rFonts w:ascii="宋体" w:hAnsi="宋体"/>
                <w:color w:val="auto"/>
                <w:szCs w:val="21"/>
                <w:highlight w:val="none"/>
              </w:rPr>
              <w:t>3</w:t>
            </w:r>
            <w:r>
              <w:rPr>
                <w:rFonts w:hint="eastAsia" w:ascii="宋体" w:hAnsi="宋体"/>
                <w:color w:val="auto"/>
                <w:szCs w:val="21"/>
                <w:highlight w:val="none"/>
              </w:rPr>
              <w:t>名运行人员；二级</w:t>
            </w:r>
            <w:r>
              <w:rPr>
                <w:rFonts w:ascii="宋体" w:hAnsi="宋体"/>
                <w:color w:val="auto"/>
                <w:szCs w:val="21"/>
                <w:highlight w:val="none"/>
              </w:rPr>
              <w:t>--</w:t>
            </w:r>
            <w:r>
              <w:rPr>
                <w:rFonts w:hint="eastAsia" w:ascii="宋体" w:hAnsi="宋体"/>
                <w:color w:val="auto"/>
                <w:szCs w:val="21"/>
                <w:highlight w:val="none"/>
              </w:rPr>
              <w:t>三级及以上泵站，每班至少配备</w:t>
            </w:r>
            <w:r>
              <w:rPr>
                <w:rFonts w:ascii="宋体" w:hAnsi="宋体"/>
                <w:color w:val="auto"/>
                <w:szCs w:val="21"/>
                <w:highlight w:val="none"/>
              </w:rPr>
              <w:t>2</w:t>
            </w:r>
            <w:r>
              <w:rPr>
                <w:rFonts w:hint="eastAsia" w:ascii="宋体" w:hAnsi="宋体"/>
                <w:color w:val="auto"/>
                <w:szCs w:val="21"/>
                <w:highlight w:val="none"/>
              </w:rPr>
              <w:t>名运行人员；四级泵站，每班至少配备</w:t>
            </w:r>
            <w:r>
              <w:rPr>
                <w:rFonts w:ascii="宋体" w:hAnsi="宋体"/>
                <w:color w:val="auto"/>
                <w:szCs w:val="21"/>
                <w:highlight w:val="none"/>
              </w:rPr>
              <w:t>1</w:t>
            </w:r>
            <w:r>
              <w:rPr>
                <w:rFonts w:hint="eastAsia" w:ascii="宋体" w:hAnsi="宋体"/>
                <w:color w:val="auto"/>
                <w:szCs w:val="21"/>
                <w:highlight w:val="none"/>
              </w:rPr>
              <w:t>名运行人员。</w:t>
            </w:r>
            <w:r>
              <w:rPr>
                <w:rFonts w:ascii="宋体" w:hAnsi="宋体"/>
                <w:color w:val="auto"/>
                <w:szCs w:val="21"/>
                <w:highlight w:val="none"/>
              </w:rPr>
              <w:t>2</w:t>
            </w:r>
            <w:r>
              <w:rPr>
                <w:rFonts w:hint="eastAsia" w:ascii="宋体" w:hAnsi="宋体"/>
                <w:color w:val="auto"/>
                <w:szCs w:val="21"/>
                <w:highlight w:val="none"/>
              </w:rPr>
              <w:t>、二级及以上泵站，应组建运行班组，每座增配</w:t>
            </w:r>
            <w:r>
              <w:rPr>
                <w:rFonts w:ascii="宋体" w:hAnsi="宋体"/>
                <w:color w:val="auto"/>
                <w:szCs w:val="21"/>
                <w:highlight w:val="none"/>
              </w:rPr>
              <w:t>1</w:t>
            </w:r>
            <w:r>
              <w:rPr>
                <w:rFonts w:hint="eastAsia" w:ascii="宋体" w:hAnsi="宋体"/>
                <w:color w:val="auto"/>
                <w:szCs w:val="21"/>
                <w:highlight w:val="none"/>
              </w:rPr>
              <w:t>名班组长。</w:t>
            </w:r>
            <w:r>
              <w:rPr>
                <w:rFonts w:ascii="宋体" w:hAnsi="宋体"/>
                <w:color w:val="auto"/>
                <w:szCs w:val="21"/>
                <w:highlight w:val="none"/>
              </w:rPr>
              <w:t>3</w:t>
            </w:r>
            <w:r>
              <w:rPr>
                <w:rFonts w:hint="eastAsia" w:ascii="宋体" w:hAnsi="宋体"/>
                <w:color w:val="auto"/>
                <w:szCs w:val="21"/>
                <w:highlight w:val="none"/>
              </w:rPr>
              <w:t>、建有水质净化处理的泵站，每座应增配</w:t>
            </w:r>
            <w:r>
              <w:rPr>
                <w:rFonts w:ascii="宋体" w:hAnsi="宋体"/>
                <w:color w:val="auto"/>
                <w:szCs w:val="21"/>
                <w:highlight w:val="none"/>
              </w:rPr>
              <w:t>1</w:t>
            </w:r>
            <w:r>
              <w:rPr>
                <w:rFonts w:hint="eastAsia" w:ascii="宋体" w:hAnsi="宋体"/>
                <w:color w:val="auto"/>
                <w:szCs w:val="21"/>
                <w:highlight w:val="none"/>
              </w:rPr>
              <w:t>名水质化验处理工（目前仅限新塘河引水处理泵站）。</w:t>
            </w:r>
          </w:p>
        </w:tc>
      </w:tr>
      <w:tr w14:paraId="0573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 w:type="pct"/>
            <w:vMerge w:val="restart"/>
            <w:vAlign w:val="center"/>
          </w:tcPr>
          <w:p w14:paraId="553FC669">
            <w:pPr>
              <w:snapToGrid w:val="0"/>
              <w:spacing w:line="360" w:lineRule="auto"/>
              <w:rPr>
                <w:rFonts w:ascii="宋体" w:hAnsi="宋体"/>
                <w:color w:val="auto"/>
                <w:szCs w:val="21"/>
                <w:highlight w:val="none"/>
              </w:rPr>
            </w:pPr>
            <w:r>
              <w:rPr>
                <w:rFonts w:hint="eastAsia" w:ascii="宋体" w:hAnsi="宋体"/>
                <w:color w:val="auto"/>
                <w:szCs w:val="21"/>
                <w:highlight w:val="none"/>
              </w:rPr>
              <w:t>水闸</w:t>
            </w:r>
          </w:p>
        </w:tc>
        <w:tc>
          <w:tcPr>
            <w:tcW w:w="431" w:type="pct"/>
            <w:vMerge w:val="restart"/>
            <w:vAlign w:val="center"/>
          </w:tcPr>
          <w:p w14:paraId="2FFD4473">
            <w:pPr>
              <w:snapToGrid w:val="0"/>
              <w:spacing w:line="360" w:lineRule="auto"/>
              <w:rPr>
                <w:rFonts w:ascii="宋体" w:hAnsi="宋体"/>
                <w:color w:val="auto"/>
                <w:szCs w:val="21"/>
                <w:highlight w:val="none"/>
              </w:rPr>
            </w:pPr>
            <w:r>
              <w:rPr>
                <w:rFonts w:hint="eastAsia" w:ascii="宋体" w:hAnsi="宋体"/>
                <w:color w:val="auto"/>
                <w:szCs w:val="21"/>
                <w:highlight w:val="none"/>
              </w:rPr>
              <w:t>有就地管理房</w:t>
            </w:r>
          </w:p>
        </w:tc>
        <w:tc>
          <w:tcPr>
            <w:tcW w:w="1130" w:type="pct"/>
            <w:vAlign w:val="center"/>
          </w:tcPr>
          <w:p w14:paraId="0FB2D402">
            <w:pPr>
              <w:snapToGrid w:val="0"/>
              <w:spacing w:line="360" w:lineRule="auto"/>
              <w:rPr>
                <w:rFonts w:ascii="宋体" w:hAnsi="宋体"/>
                <w:color w:val="auto"/>
                <w:szCs w:val="21"/>
                <w:highlight w:val="none"/>
              </w:rPr>
            </w:pPr>
            <w:r>
              <w:rPr>
                <w:rFonts w:hint="eastAsia" w:ascii="宋体" w:hAnsi="宋体"/>
                <w:color w:val="auto"/>
                <w:szCs w:val="21"/>
                <w:highlight w:val="none"/>
              </w:rPr>
              <w:t>运行模式</w:t>
            </w:r>
          </w:p>
        </w:tc>
        <w:tc>
          <w:tcPr>
            <w:tcW w:w="3090" w:type="pct"/>
            <w:gridSpan w:val="9"/>
            <w:vAlign w:val="center"/>
          </w:tcPr>
          <w:p w14:paraId="231EF7E2">
            <w:pPr>
              <w:snapToGrid w:val="0"/>
              <w:spacing w:line="360" w:lineRule="auto"/>
              <w:rPr>
                <w:rFonts w:ascii="宋体" w:hAnsi="宋体"/>
                <w:color w:val="auto"/>
                <w:szCs w:val="21"/>
                <w:highlight w:val="none"/>
              </w:rPr>
            </w:pPr>
            <w:r>
              <w:rPr>
                <w:rFonts w:hint="eastAsia" w:ascii="宋体" w:hAnsi="宋体"/>
                <w:color w:val="auto"/>
                <w:szCs w:val="21"/>
                <w:highlight w:val="none"/>
              </w:rPr>
              <w:t>三班二运转</w:t>
            </w:r>
          </w:p>
        </w:tc>
      </w:tr>
      <w:tr w14:paraId="5C8D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49" w:type="pct"/>
            <w:vMerge w:val="continue"/>
            <w:vAlign w:val="center"/>
          </w:tcPr>
          <w:p w14:paraId="191BFCEA">
            <w:pPr>
              <w:snapToGrid w:val="0"/>
              <w:spacing w:line="360" w:lineRule="auto"/>
              <w:rPr>
                <w:rFonts w:ascii="宋体" w:hAnsi="宋体"/>
                <w:color w:val="auto"/>
                <w:szCs w:val="21"/>
                <w:highlight w:val="none"/>
              </w:rPr>
            </w:pPr>
          </w:p>
        </w:tc>
        <w:tc>
          <w:tcPr>
            <w:tcW w:w="431" w:type="pct"/>
            <w:vMerge w:val="continue"/>
            <w:vAlign w:val="center"/>
          </w:tcPr>
          <w:p w14:paraId="43FBCA3B">
            <w:pPr>
              <w:snapToGrid w:val="0"/>
              <w:spacing w:line="360" w:lineRule="auto"/>
              <w:rPr>
                <w:rFonts w:ascii="宋体" w:hAnsi="宋体"/>
                <w:color w:val="auto"/>
                <w:szCs w:val="21"/>
                <w:highlight w:val="none"/>
              </w:rPr>
            </w:pPr>
          </w:p>
        </w:tc>
        <w:tc>
          <w:tcPr>
            <w:tcW w:w="1130" w:type="pct"/>
            <w:vAlign w:val="center"/>
          </w:tcPr>
          <w:p w14:paraId="1B84FB44">
            <w:pPr>
              <w:snapToGrid w:val="0"/>
              <w:spacing w:line="360" w:lineRule="auto"/>
              <w:rPr>
                <w:rFonts w:ascii="宋体" w:hAnsi="宋体"/>
                <w:color w:val="auto"/>
                <w:szCs w:val="21"/>
                <w:highlight w:val="none"/>
              </w:rPr>
            </w:pPr>
            <w:r>
              <w:rPr>
                <w:rFonts w:hint="eastAsia" w:ascii="宋体" w:hAnsi="宋体"/>
                <w:color w:val="auto"/>
                <w:szCs w:val="21"/>
                <w:highlight w:val="none"/>
              </w:rPr>
              <w:t>每班人数</w:t>
            </w:r>
            <w:r>
              <w:rPr>
                <w:rFonts w:ascii="宋体" w:hAnsi="宋体"/>
                <w:color w:val="auto"/>
                <w:szCs w:val="21"/>
                <w:highlight w:val="none"/>
              </w:rPr>
              <w:t>/</w:t>
            </w:r>
            <w:r>
              <w:rPr>
                <w:rFonts w:hint="eastAsia" w:ascii="宋体" w:hAnsi="宋体"/>
                <w:color w:val="auto"/>
                <w:szCs w:val="21"/>
                <w:highlight w:val="none"/>
              </w:rPr>
              <w:t>工资</w:t>
            </w:r>
          </w:p>
        </w:tc>
        <w:tc>
          <w:tcPr>
            <w:tcW w:w="3090" w:type="pct"/>
            <w:gridSpan w:val="9"/>
            <w:vAlign w:val="center"/>
          </w:tcPr>
          <w:p w14:paraId="11AE4751">
            <w:pPr>
              <w:snapToGrid w:val="0"/>
              <w:spacing w:line="360" w:lineRule="auto"/>
              <w:rPr>
                <w:rFonts w:ascii="宋体" w:hAnsi="宋体"/>
                <w:color w:val="auto"/>
                <w:szCs w:val="21"/>
                <w:highlight w:val="none"/>
              </w:rPr>
            </w:pPr>
            <w:r>
              <w:rPr>
                <w:rFonts w:ascii="宋体" w:hAnsi="宋体"/>
                <w:color w:val="auto"/>
                <w:szCs w:val="21"/>
                <w:highlight w:val="none"/>
              </w:rPr>
              <w:t>1/48000</w:t>
            </w:r>
          </w:p>
        </w:tc>
      </w:tr>
      <w:tr w14:paraId="133B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49" w:type="pct"/>
            <w:vMerge w:val="continue"/>
            <w:vAlign w:val="center"/>
          </w:tcPr>
          <w:p w14:paraId="3BC3788E">
            <w:pPr>
              <w:snapToGrid w:val="0"/>
              <w:spacing w:line="360" w:lineRule="auto"/>
              <w:rPr>
                <w:rFonts w:ascii="宋体" w:hAnsi="宋体"/>
                <w:color w:val="auto"/>
                <w:szCs w:val="21"/>
                <w:highlight w:val="none"/>
              </w:rPr>
            </w:pPr>
          </w:p>
        </w:tc>
        <w:tc>
          <w:tcPr>
            <w:tcW w:w="431" w:type="pct"/>
            <w:vMerge w:val="continue"/>
            <w:vAlign w:val="center"/>
          </w:tcPr>
          <w:p w14:paraId="34EFD76D">
            <w:pPr>
              <w:snapToGrid w:val="0"/>
              <w:spacing w:line="360" w:lineRule="auto"/>
              <w:rPr>
                <w:rFonts w:ascii="宋体" w:hAnsi="宋体"/>
                <w:color w:val="auto"/>
                <w:szCs w:val="21"/>
                <w:highlight w:val="none"/>
              </w:rPr>
            </w:pPr>
          </w:p>
        </w:tc>
        <w:tc>
          <w:tcPr>
            <w:tcW w:w="1130" w:type="pct"/>
            <w:vAlign w:val="center"/>
          </w:tcPr>
          <w:p w14:paraId="7B14E3AD">
            <w:pPr>
              <w:snapToGrid w:val="0"/>
              <w:spacing w:line="360" w:lineRule="auto"/>
              <w:rPr>
                <w:rFonts w:ascii="宋体" w:hAnsi="宋体"/>
                <w:color w:val="auto"/>
                <w:szCs w:val="21"/>
                <w:highlight w:val="none"/>
              </w:rPr>
            </w:pPr>
            <w:r>
              <w:rPr>
                <w:rFonts w:hint="eastAsia" w:ascii="宋体" w:hAnsi="宋体"/>
                <w:color w:val="auto"/>
                <w:szCs w:val="21"/>
                <w:highlight w:val="none"/>
              </w:rPr>
              <w:t>运行人员总数</w:t>
            </w:r>
            <w:r>
              <w:rPr>
                <w:rFonts w:ascii="宋体" w:hAnsi="宋体"/>
                <w:color w:val="auto"/>
                <w:szCs w:val="21"/>
                <w:highlight w:val="none"/>
              </w:rPr>
              <w:t>/</w:t>
            </w:r>
            <w:r>
              <w:rPr>
                <w:rFonts w:hint="eastAsia" w:ascii="宋体" w:hAnsi="宋体"/>
                <w:color w:val="auto"/>
                <w:szCs w:val="21"/>
                <w:highlight w:val="none"/>
              </w:rPr>
              <w:t>工资</w:t>
            </w:r>
          </w:p>
        </w:tc>
        <w:tc>
          <w:tcPr>
            <w:tcW w:w="3090" w:type="pct"/>
            <w:gridSpan w:val="9"/>
            <w:vAlign w:val="center"/>
          </w:tcPr>
          <w:p w14:paraId="7373B57B">
            <w:pPr>
              <w:snapToGrid w:val="0"/>
              <w:spacing w:line="360" w:lineRule="auto"/>
              <w:rPr>
                <w:rFonts w:ascii="宋体" w:hAnsi="宋体"/>
                <w:color w:val="auto"/>
                <w:szCs w:val="21"/>
                <w:highlight w:val="none"/>
              </w:rPr>
            </w:pPr>
            <w:r>
              <w:rPr>
                <w:rFonts w:ascii="宋体" w:hAnsi="宋体"/>
                <w:color w:val="auto"/>
                <w:szCs w:val="21"/>
                <w:highlight w:val="none"/>
              </w:rPr>
              <w:t>3/144000</w:t>
            </w:r>
          </w:p>
        </w:tc>
      </w:tr>
      <w:tr w14:paraId="1E8D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49" w:type="pct"/>
            <w:vMerge w:val="continue"/>
            <w:vAlign w:val="center"/>
          </w:tcPr>
          <w:p w14:paraId="18E458E9">
            <w:pPr>
              <w:snapToGrid w:val="0"/>
              <w:spacing w:line="360" w:lineRule="auto"/>
              <w:rPr>
                <w:rFonts w:ascii="宋体" w:hAnsi="宋体"/>
                <w:color w:val="auto"/>
                <w:szCs w:val="21"/>
                <w:highlight w:val="none"/>
              </w:rPr>
            </w:pPr>
          </w:p>
        </w:tc>
        <w:tc>
          <w:tcPr>
            <w:tcW w:w="431" w:type="pct"/>
            <w:vMerge w:val="continue"/>
            <w:vAlign w:val="center"/>
          </w:tcPr>
          <w:p w14:paraId="01BA4C3D">
            <w:pPr>
              <w:snapToGrid w:val="0"/>
              <w:spacing w:line="360" w:lineRule="auto"/>
              <w:rPr>
                <w:rFonts w:ascii="宋体" w:hAnsi="宋体"/>
                <w:color w:val="auto"/>
                <w:szCs w:val="21"/>
                <w:highlight w:val="none"/>
              </w:rPr>
            </w:pPr>
          </w:p>
        </w:tc>
        <w:tc>
          <w:tcPr>
            <w:tcW w:w="1130" w:type="pct"/>
            <w:vAlign w:val="center"/>
          </w:tcPr>
          <w:p w14:paraId="1259845E">
            <w:pPr>
              <w:snapToGrid w:val="0"/>
              <w:spacing w:line="360" w:lineRule="auto"/>
              <w:rPr>
                <w:rFonts w:ascii="宋体" w:hAnsi="宋体"/>
                <w:color w:val="auto"/>
                <w:szCs w:val="21"/>
                <w:highlight w:val="none"/>
              </w:rPr>
            </w:pPr>
            <w:r>
              <w:rPr>
                <w:rFonts w:hint="eastAsia" w:ascii="宋体" w:hAnsi="宋体"/>
                <w:color w:val="auto"/>
                <w:szCs w:val="21"/>
                <w:highlight w:val="none"/>
              </w:rPr>
              <w:t>人员</w:t>
            </w:r>
            <w:r>
              <w:rPr>
                <w:rFonts w:ascii="宋体" w:hAnsi="宋体"/>
                <w:color w:val="auto"/>
                <w:szCs w:val="21"/>
                <w:highlight w:val="none"/>
              </w:rPr>
              <w:t>/</w:t>
            </w:r>
            <w:r>
              <w:rPr>
                <w:rFonts w:hint="eastAsia" w:ascii="宋体" w:hAnsi="宋体"/>
                <w:color w:val="auto"/>
                <w:szCs w:val="21"/>
                <w:highlight w:val="none"/>
              </w:rPr>
              <w:t>工资总额</w:t>
            </w:r>
          </w:p>
        </w:tc>
        <w:tc>
          <w:tcPr>
            <w:tcW w:w="3090" w:type="pct"/>
            <w:gridSpan w:val="9"/>
            <w:vAlign w:val="center"/>
          </w:tcPr>
          <w:p w14:paraId="08950904">
            <w:pPr>
              <w:snapToGrid w:val="0"/>
              <w:spacing w:line="360" w:lineRule="auto"/>
              <w:rPr>
                <w:rFonts w:ascii="宋体" w:hAnsi="宋体"/>
                <w:color w:val="auto"/>
                <w:szCs w:val="21"/>
                <w:highlight w:val="none"/>
              </w:rPr>
            </w:pPr>
            <w:r>
              <w:rPr>
                <w:rFonts w:ascii="宋体" w:hAnsi="宋体"/>
                <w:color w:val="auto"/>
                <w:szCs w:val="21"/>
                <w:highlight w:val="none"/>
              </w:rPr>
              <w:t>3/144000</w:t>
            </w:r>
          </w:p>
        </w:tc>
      </w:tr>
      <w:tr w14:paraId="72AF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49" w:type="pct"/>
            <w:vMerge w:val="continue"/>
            <w:vAlign w:val="center"/>
          </w:tcPr>
          <w:p w14:paraId="55E20EF0">
            <w:pPr>
              <w:snapToGrid w:val="0"/>
              <w:spacing w:line="360" w:lineRule="auto"/>
              <w:rPr>
                <w:rFonts w:ascii="宋体" w:hAnsi="宋体"/>
                <w:color w:val="auto"/>
                <w:szCs w:val="21"/>
                <w:highlight w:val="none"/>
              </w:rPr>
            </w:pPr>
          </w:p>
        </w:tc>
        <w:tc>
          <w:tcPr>
            <w:tcW w:w="431" w:type="pct"/>
            <w:vAlign w:val="center"/>
          </w:tcPr>
          <w:p w14:paraId="479E16F1">
            <w:pPr>
              <w:snapToGrid w:val="0"/>
              <w:spacing w:line="360" w:lineRule="auto"/>
              <w:rPr>
                <w:rFonts w:ascii="宋体" w:hAnsi="宋体"/>
                <w:color w:val="auto"/>
                <w:szCs w:val="21"/>
                <w:highlight w:val="none"/>
              </w:rPr>
            </w:pPr>
            <w:r>
              <w:rPr>
                <w:rFonts w:hint="eastAsia" w:ascii="宋体" w:hAnsi="宋体"/>
                <w:color w:val="auto"/>
                <w:szCs w:val="21"/>
                <w:highlight w:val="none"/>
              </w:rPr>
              <w:t>无就地管理房</w:t>
            </w:r>
          </w:p>
        </w:tc>
        <w:tc>
          <w:tcPr>
            <w:tcW w:w="1130" w:type="pct"/>
            <w:vAlign w:val="center"/>
          </w:tcPr>
          <w:p w14:paraId="57E9FC4D">
            <w:pPr>
              <w:snapToGrid w:val="0"/>
              <w:spacing w:line="360" w:lineRule="auto"/>
              <w:rPr>
                <w:rFonts w:ascii="宋体" w:hAnsi="宋体"/>
                <w:color w:val="auto"/>
                <w:szCs w:val="21"/>
                <w:highlight w:val="none"/>
              </w:rPr>
            </w:pPr>
            <w:r>
              <w:rPr>
                <w:rFonts w:hint="eastAsia" w:ascii="宋体" w:hAnsi="宋体"/>
                <w:color w:val="auto"/>
                <w:szCs w:val="21"/>
                <w:highlight w:val="none"/>
              </w:rPr>
              <w:t>人员</w:t>
            </w:r>
            <w:r>
              <w:rPr>
                <w:rFonts w:ascii="宋体" w:hAnsi="宋体"/>
                <w:color w:val="auto"/>
                <w:szCs w:val="21"/>
                <w:highlight w:val="none"/>
              </w:rPr>
              <w:t>/</w:t>
            </w:r>
            <w:r>
              <w:rPr>
                <w:rFonts w:hint="eastAsia" w:ascii="宋体" w:hAnsi="宋体"/>
                <w:color w:val="auto"/>
                <w:szCs w:val="21"/>
                <w:highlight w:val="none"/>
              </w:rPr>
              <w:t>工资总额</w:t>
            </w:r>
          </w:p>
        </w:tc>
        <w:tc>
          <w:tcPr>
            <w:tcW w:w="3090" w:type="pct"/>
            <w:gridSpan w:val="9"/>
            <w:vAlign w:val="center"/>
          </w:tcPr>
          <w:p w14:paraId="11F0906F">
            <w:pPr>
              <w:snapToGrid w:val="0"/>
              <w:spacing w:line="360" w:lineRule="auto"/>
              <w:rPr>
                <w:rFonts w:ascii="宋体" w:hAnsi="宋体"/>
                <w:color w:val="auto"/>
                <w:szCs w:val="21"/>
                <w:highlight w:val="none"/>
              </w:rPr>
            </w:pPr>
            <w:r>
              <w:rPr>
                <w:rFonts w:ascii="宋体" w:hAnsi="宋体"/>
                <w:color w:val="auto"/>
                <w:szCs w:val="21"/>
                <w:highlight w:val="none"/>
              </w:rPr>
              <w:t>1/48000</w:t>
            </w:r>
          </w:p>
        </w:tc>
      </w:tr>
      <w:tr w14:paraId="7261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349" w:type="pct"/>
            <w:vMerge w:val="continue"/>
            <w:vAlign w:val="center"/>
          </w:tcPr>
          <w:p w14:paraId="1DA41608">
            <w:pPr>
              <w:snapToGrid w:val="0"/>
              <w:spacing w:line="360" w:lineRule="auto"/>
              <w:rPr>
                <w:rFonts w:ascii="宋体" w:hAnsi="宋体"/>
                <w:color w:val="auto"/>
                <w:szCs w:val="21"/>
                <w:highlight w:val="none"/>
              </w:rPr>
            </w:pPr>
          </w:p>
        </w:tc>
        <w:tc>
          <w:tcPr>
            <w:tcW w:w="431" w:type="pct"/>
            <w:vAlign w:val="center"/>
          </w:tcPr>
          <w:p w14:paraId="23E26CF7">
            <w:pPr>
              <w:snapToGrid w:val="0"/>
              <w:spacing w:line="360" w:lineRule="auto"/>
              <w:rPr>
                <w:rFonts w:ascii="宋体" w:hAnsi="宋体"/>
                <w:color w:val="auto"/>
                <w:szCs w:val="21"/>
                <w:highlight w:val="none"/>
              </w:rPr>
            </w:pPr>
          </w:p>
        </w:tc>
        <w:tc>
          <w:tcPr>
            <w:tcW w:w="4220" w:type="pct"/>
            <w:gridSpan w:val="10"/>
            <w:vAlign w:val="center"/>
          </w:tcPr>
          <w:p w14:paraId="50D20323">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、有就地管理房的水闸，每班至少配备</w:t>
            </w:r>
            <w:r>
              <w:rPr>
                <w:rFonts w:ascii="宋体" w:hAnsi="宋体"/>
                <w:color w:val="auto"/>
                <w:szCs w:val="21"/>
                <w:highlight w:val="none"/>
              </w:rPr>
              <w:t>1</w:t>
            </w:r>
            <w:r>
              <w:rPr>
                <w:rFonts w:hint="eastAsia" w:ascii="宋体" w:hAnsi="宋体"/>
                <w:color w:val="auto"/>
                <w:szCs w:val="21"/>
                <w:highlight w:val="none"/>
              </w:rPr>
              <w:t>名运行人员。</w:t>
            </w:r>
            <w:r>
              <w:rPr>
                <w:rFonts w:ascii="宋体" w:hAnsi="宋体"/>
                <w:color w:val="auto"/>
                <w:szCs w:val="21"/>
                <w:highlight w:val="none"/>
              </w:rPr>
              <w:t>2</w:t>
            </w:r>
            <w:r>
              <w:rPr>
                <w:rFonts w:hint="eastAsia" w:ascii="宋体" w:hAnsi="宋体"/>
                <w:color w:val="auto"/>
                <w:szCs w:val="21"/>
                <w:highlight w:val="none"/>
              </w:rPr>
              <w:t>、无就地管理房的水闸，在二公里半径范围内所有无就地管理房水闸，由</w:t>
            </w:r>
            <w:r>
              <w:rPr>
                <w:rFonts w:ascii="宋体" w:hAnsi="宋体"/>
                <w:color w:val="auto"/>
                <w:szCs w:val="21"/>
                <w:highlight w:val="none"/>
              </w:rPr>
              <w:t>1</w:t>
            </w:r>
            <w:r>
              <w:rPr>
                <w:rFonts w:hint="eastAsia" w:ascii="宋体" w:hAnsi="宋体"/>
                <w:color w:val="auto"/>
                <w:szCs w:val="21"/>
                <w:highlight w:val="none"/>
              </w:rPr>
              <w:t>名专职运行人员进行管养。</w:t>
            </w:r>
          </w:p>
        </w:tc>
      </w:tr>
      <w:tr w14:paraId="483E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000" w:type="pct"/>
            <w:gridSpan w:val="12"/>
            <w:vAlign w:val="center"/>
          </w:tcPr>
          <w:p w14:paraId="3947B588">
            <w:pPr>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、运行人员工资，按照</w:t>
            </w:r>
            <w:r>
              <w:rPr>
                <w:rFonts w:ascii="宋体" w:hAnsi="宋体"/>
                <w:color w:val="auto"/>
                <w:szCs w:val="21"/>
                <w:highlight w:val="none"/>
              </w:rPr>
              <w:t>48000</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人·年计算。</w:t>
            </w:r>
            <w:r>
              <w:rPr>
                <w:rFonts w:ascii="宋体" w:hAnsi="宋体"/>
                <w:color w:val="auto"/>
                <w:szCs w:val="21"/>
                <w:highlight w:val="none"/>
              </w:rPr>
              <w:t>2</w:t>
            </w:r>
            <w:r>
              <w:rPr>
                <w:rFonts w:hint="eastAsia" w:ascii="宋体" w:hAnsi="宋体"/>
                <w:color w:val="auto"/>
                <w:szCs w:val="21"/>
                <w:highlight w:val="none"/>
              </w:rPr>
              <w:t>、班组长或调度长、水质化验处理工工资，按照</w:t>
            </w:r>
            <w:r>
              <w:rPr>
                <w:rFonts w:ascii="宋体" w:hAnsi="宋体"/>
                <w:color w:val="auto"/>
                <w:szCs w:val="21"/>
                <w:highlight w:val="none"/>
              </w:rPr>
              <w:t>53000</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人·年计算。</w:t>
            </w:r>
          </w:p>
        </w:tc>
      </w:tr>
    </w:tbl>
    <w:p w14:paraId="36F3805A">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br w:type="page"/>
      </w:r>
    </w:p>
    <w:p w14:paraId="70C0E41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二、维护费用</w:t>
      </w:r>
    </w:p>
    <w:p w14:paraId="656F498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根据泵站、水闸不同等级，分别计费。</w:t>
      </w:r>
    </w:p>
    <w:p w14:paraId="7B62085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鉴于运行能耗费用按实结算，基本维护费用中“电力”消耗款项，同步删减。</w:t>
      </w:r>
    </w:p>
    <w:p w14:paraId="4F98E3D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（一）泵站</w:t>
      </w:r>
    </w:p>
    <w:p w14:paraId="2838271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按照泵站（本体）、与泵站配套的泵池进出水检修闸门、与泵站配套的河道节制闸及挡潮闸</w:t>
      </w:r>
      <w:r>
        <w:rPr>
          <w:rFonts w:ascii="宋体" w:hAnsi="宋体"/>
          <w:color w:val="auto"/>
          <w:szCs w:val="21"/>
          <w:highlight w:val="none"/>
        </w:rPr>
        <w:t>3</w:t>
      </w:r>
      <w:r>
        <w:rPr>
          <w:rFonts w:hint="eastAsia" w:ascii="宋体" w:hAnsi="宋体"/>
          <w:color w:val="auto"/>
          <w:szCs w:val="21"/>
          <w:highlight w:val="none"/>
        </w:rPr>
        <w:t>个主要设施设备，分别计费。</w:t>
      </w:r>
    </w:p>
    <w:p w14:paraId="02E67C2B">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、泵站（本体）维护费用，由基本维护费用、维护配件费用、泵池清淤费用</w:t>
      </w:r>
      <w:r>
        <w:rPr>
          <w:rFonts w:ascii="宋体" w:hAnsi="宋体"/>
          <w:color w:val="auto"/>
          <w:szCs w:val="21"/>
          <w:highlight w:val="none"/>
        </w:rPr>
        <w:t>3</w:t>
      </w:r>
      <w:r>
        <w:rPr>
          <w:rFonts w:hint="eastAsia" w:ascii="宋体" w:hAnsi="宋体"/>
          <w:color w:val="auto"/>
          <w:szCs w:val="21"/>
          <w:highlight w:val="none"/>
        </w:rPr>
        <w:t>项组成。其中，单一排涝功能泵站也按照</w:t>
      </w:r>
      <w:r>
        <w:rPr>
          <w:rFonts w:ascii="宋体" w:hAnsi="宋体"/>
          <w:color w:val="auto"/>
          <w:szCs w:val="21"/>
          <w:highlight w:val="none"/>
        </w:rPr>
        <w:t>100%</w:t>
      </w:r>
      <w:r>
        <w:rPr>
          <w:rFonts w:hint="eastAsia" w:ascii="宋体" w:hAnsi="宋体"/>
          <w:color w:val="auto"/>
          <w:szCs w:val="21"/>
          <w:highlight w:val="none"/>
        </w:rPr>
        <w:t>计费。</w:t>
      </w:r>
    </w:p>
    <w:p w14:paraId="0B0629E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泵站（本体），基本维护费用表（元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874"/>
        <w:gridCol w:w="2661"/>
        <w:gridCol w:w="1220"/>
        <w:gridCol w:w="1198"/>
        <w:gridCol w:w="1198"/>
        <w:gridCol w:w="1344"/>
      </w:tblGrid>
      <w:tr w14:paraId="02466840">
        <w:tblPrEx>
          <w:tblCellMar>
            <w:top w:w="0" w:type="dxa"/>
            <w:left w:w="108" w:type="dxa"/>
            <w:bottom w:w="0" w:type="dxa"/>
            <w:right w:w="108" w:type="dxa"/>
          </w:tblCellMar>
        </w:tblPrEx>
        <w:trPr>
          <w:trHeight w:val="147" w:hRule="atLeast"/>
          <w:jc w:val="center"/>
        </w:trPr>
        <w:tc>
          <w:tcPr>
            <w:tcW w:w="515" w:type="pct"/>
            <w:vMerge w:val="restart"/>
            <w:tcBorders>
              <w:top w:val="single" w:color="auto" w:sz="4" w:space="0"/>
              <w:left w:val="single" w:color="auto" w:sz="4" w:space="0"/>
              <w:right w:val="single" w:color="auto" w:sz="4" w:space="0"/>
            </w:tcBorders>
            <w:vAlign w:val="center"/>
          </w:tcPr>
          <w:p w14:paraId="72305406">
            <w:pPr>
              <w:snapToGrid w:val="0"/>
              <w:spacing w:line="360" w:lineRule="auto"/>
              <w:rPr>
                <w:rFonts w:ascii="宋体" w:hAnsi="宋体"/>
                <w:color w:val="auto"/>
                <w:szCs w:val="21"/>
                <w:highlight w:val="none"/>
              </w:rPr>
            </w:pPr>
            <w:r>
              <w:rPr>
                <w:rFonts w:hint="eastAsia" w:ascii="宋体" w:hAnsi="宋体"/>
                <w:color w:val="auto"/>
                <w:szCs w:val="21"/>
                <w:highlight w:val="none"/>
              </w:rPr>
              <w:t>编号</w:t>
            </w:r>
          </w:p>
        </w:tc>
        <w:tc>
          <w:tcPr>
            <w:tcW w:w="1566" w:type="pct"/>
            <w:tcBorders>
              <w:top w:val="single" w:color="auto" w:sz="4" w:space="0"/>
              <w:left w:val="single" w:color="auto" w:sz="4" w:space="0"/>
              <w:bottom w:val="single" w:color="auto" w:sz="4" w:space="0"/>
              <w:right w:val="single" w:color="auto" w:sz="4" w:space="0"/>
            </w:tcBorders>
            <w:vAlign w:val="center"/>
          </w:tcPr>
          <w:p w14:paraId="5ADB73F9">
            <w:pPr>
              <w:snapToGrid w:val="0"/>
              <w:spacing w:line="360" w:lineRule="auto"/>
              <w:rPr>
                <w:rFonts w:ascii="宋体" w:hAnsi="宋体"/>
                <w:color w:val="auto"/>
                <w:szCs w:val="21"/>
                <w:highlight w:val="none"/>
              </w:rPr>
            </w:pPr>
            <w:r>
              <w:rPr>
                <w:rFonts w:hint="eastAsia" w:ascii="宋体" w:hAnsi="宋体"/>
                <w:color w:val="auto"/>
                <w:szCs w:val="21"/>
                <w:highlight w:val="none"/>
              </w:rPr>
              <w:t>基本维修养护项目</w:t>
            </w:r>
          </w:p>
        </w:tc>
        <w:tc>
          <w:tcPr>
            <w:tcW w:w="718" w:type="pct"/>
            <w:tcBorders>
              <w:top w:val="single" w:color="auto" w:sz="4" w:space="0"/>
              <w:left w:val="nil"/>
              <w:bottom w:val="single" w:color="auto" w:sz="4" w:space="0"/>
              <w:right w:val="single" w:color="auto" w:sz="4" w:space="0"/>
            </w:tcBorders>
            <w:vAlign w:val="center"/>
          </w:tcPr>
          <w:p w14:paraId="2596C80A">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705" w:type="pct"/>
            <w:tcBorders>
              <w:top w:val="single" w:color="auto" w:sz="4" w:space="0"/>
              <w:left w:val="nil"/>
              <w:bottom w:val="single" w:color="auto" w:sz="4" w:space="0"/>
              <w:right w:val="single" w:color="auto" w:sz="4" w:space="0"/>
            </w:tcBorders>
            <w:vAlign w:val="center"/>
          </w:tcPr>
          <w:p w14:paraId="0042095C">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705" w:type="pct"/>
            <w:tcBorders>
              <w:top w:val="single" w:color="auto" w:sz="4" w:space="0"/>
              <w:left w:val="nil"/>
              <w:bottom w:val="single" w:color="auto" w:sz="4" w:space="0"/>
              <w:right w:val="single" w:color="auto" w:sz="4" w:space="0"/>
            </w:tcBorders>
            <w:vAlign w:val="center"/>
          </w:tcPr>
          <w:p w14:paraId="780115A5">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791" w:type="pct"/>
            <w:tcBorders>
              <w:top w:val="single" w:color="auto" w:sz="4" w:space="0"/>
              <w:left w:val="nil"/>
              <w:bottom w:val="single" w:color="auto" w:sz="4" w:space="0"/>
              <w:right w:val="single" w:color="auto" w:sz="4" w:space="0"/>
            </w:tcBorders>
            <w:vAlign w:val="center"/>
          </w:tcPr>
          <w:p w14:paraId="4AD04163">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30F28C9A">
        <w:tblPrEx>
          <w:tblCellMar>
            <w:top w:w="0" w:type="dxa"/>
            <w:left w:w="108" w:type="dxa"/>
            <w:bottom w:w="0" w:type="dxa"/>
            <w:right w:w="108" w:type="dxa"/>
          </w:tblCellMar>
        </w:tblPrEx>
        <w:trPr>
          <w:trHeight w:val="137" w:hRule="atLeast"/>
          <w:jc w:val="center"/>
        </w:trPr>
        <w:tc>
          <w:tcPr>
            <w:tcW w:w="515" w:type="pct"/>
            <w:vMerge w:val="continue"/>
            <w:tcBorders>
              <w:left w:val="single" w:color="auto" w:sz="4" w:space="0"/>
              <w:bottom w:val="single" w:color="auto" w:sz="4" w:space="0"/>
              <w:right w:val="single" w:color="auto" w:sz="4" w:space="0"/>
            </w:tcBorders>
            <w:vAlign w:val="center"/>
          </w:tcPr>
          <w:p w14:paraId="12651A9A">
            <w:pPr>
              <w:snapToGrid w:val="0"/>
              <w:spacing w:line="360" w:lineRule="auto"/>
              <w:rPr>
                <w:rFonts w:ascii="宋体" w:hAnsi="宋体"/>
                <w:color w:val="auto"/>
                <w:szCs w:val="21"/>
                <w:highlight w:val="none"/>
              </w:rPr>
            </w:pPr>
          </w:p>
        </w:tc>
        <w:tc>
          <w:tcPr>
            <w:tcW w:w="1566" w:type="pct"/>
            <w:tcBorders>
              <w:top w:val="nil"/>
              <w:left w:val="nil"/>
              <w:bottom w:val="single" w:color="auto" w:sz="4" w:space="0"/>
              <w:right w:val="single" w:color="auto" w:sz="4" w:space="0"/>
            </w:tcBorders>
            <w:vAlign w:val="center"/>
          </w:tcPr>
          <w:p w14:paraId="511401E1">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718" w:type="pct"/>
            <w:tcBorders>
              <w:top w:val="single" w:color="auto" w:sz="4" w:space="0"/>
              <w:left w:val="single" w:color="auto" w:sz="4" w:space="0"/>
              <w:bottom w:val="single" w:color="auto" w:sz="4" w:space="0"/>
              <w:right w:val="single" w:color="auto" w:sz="4" w:space="0"/>
            </w:tcBorders>
            <w:vAlign w:val="center"/>
          </w:tcPr>
          <w:p w14:paraId="1E31BCF3">
            <w:pPr>
              <w:snapToGrid w:val="0"/>
              <w:spacing w:line="360" w:lineRule="auto"/>
              <w:rPr>
                <w:rFonts w:ascii="宋体" w:hAnsi="宋体"/>
                <w:color w:val="auto"/>
                <w:szCs w:val="21"/>
                <w:highlight w:val="none"/>
              </w:rPr>
            </w:pPr>
            <w:r>
              <w:rPr>
                <w:rFonts w:ascii="宋体" w:hAnsi="宋体"/>
                <w:color w:val="auto"/>
                <w:szCs w:val="21"/>
                <w:highlight w:val="none"/>
              </w:rPr>
              <w:t xml:space="preserve">67174 </w:t>
            </w:r>
          </w:p>
        </w:tc>
        <w:tc>
          <w:tcPr>
            <w:tcW w:w="705" w:type="pct"/>
            <w:tcBorders>
              <w:top w:val="single" w:color="auto" w:sz="4" w:space="0"/>
              <w:left w:val="nil"/>
              <w:bottom w:val="single" w:color="auto" w:sz="4" w:space="0"/>
              <w:right w:val="single" w:color="auto" w:sz="4" w:space="0"/>
            </w:tcBorders>
            <w:vAlign w:val="center"/>
          </w:tcPr>
          <w:p w14:paraId="56E1CD5F">
            <w:pPr>
              <w:snapToGrid w:val="0"/>
              <w:spacing w:line="360" w:lineRule="auto"/>
              <w:rPr>
                <w:rFonts w:ascii="宋体" w:hAnsi="宋体"/>
                <w:color w:val="auto"/>
                <w:szCs w:val="21"/>
                <w:highlight w:val="none"/>
              </w:rPr>
            </w:pPr>
            <w:r>
              <w:rPr>
                <w:rFonts w:ascii="宋体" w:hAnsi="宋体"/>
                <w:color w:val="auto"/>
                <w:szCs w:val="21"/>
                <w:highlight w:val="none"/>
              </w:rPr>
              <w:t xml:space="preserve">50380 </w:t>
            </w:r>
          </w:p>
        </w:tc>
        <w:tc>
          <w:tcPr>
            <w:tcW w:w="705" w:type="pct"/>
            <w:tcBorders>
              <w:top w:val="single" w:color="auto" w:sz="4" w:space="0"/>
              <w:left w:val="nil"/>
              <w:bottom w:val="single" w:color="auto" w:sz="4" w:space="0"/>
              <w:right w:val="single" w:color="auto" w:sz="4" w:space="0"/>
            </w:tcBorders>
            <w:vAlign w:val="center"/>
          </w:tcPr>
          <w:p w14:paraId="7AA77643">
            <w:pPr>
              <w:snapToGrid w:val="0"/>
              <w:spacing w:line="360" w:lineRule="auto"/>
              <w:rPr>
                <w:rFonts w:ascii="宋体" w:hAnsi="宋体"/>
                <w:color w:val="auto"/>
                <w:szCs w:val="21"/>
                <w:highlight w:val="none"/>
              </w:rPr>
            </w:pPr>
            <w:r>
              <w:rPr>
                <w:rFonts w:ascii="宋体" w:hAnsi="宋体"/>
                <w:color w:val="auto"/>
                <w:szCs w:val="21"/>
                <w:highlight w:val="none"/>
              </w:rPr>
              <w:t xml:space="preserve">26557 </w:t>
            </w:r>
          </w:p>
        </w:tc>
        <w:tc>
          <w:tcPr>
            <w:tcW w:w="791" w:type="pct"/>
            <w:tcBorders>
              <w:top w:val="single" w:color="auto" w:sz="4" w:space="0"/>
              <w:left w:val="nil"/>
              <w:bottom w:val="single" w:color="auto" w:sz="4" w:space="0"/>
              <w:right w:val="single" w:color="auto" w:sz="4" w:space="0"/>
            </w:tcBorders>
            <w:vAlign w:val="center"/>
          </w:tcPr>
          <w:p w14:paraId="40BB94C3">
            <w:pPr>
              <w:snapToGrid w:val="0"/>
              <w:spacing w:line="360" w:lineRule="auto"/>
              <w:rPr>
                <w:rFonts w:ascii="宋体" w:hAnsi="宋体"/>
                <w:color w:val="auto"/>
                <w:szCs w:val="21"/>
                <w:highlight w:val="none"/>
              </w:rPr>
            </w:pPr>
            <w:r>
              <w:rPr>
                <w:rFonts w:ascii="宋体" w:hAnsi="宋体"/>
                <w:color w:val="auto"/>
                <w:szCs w:val="21"/>
                <w:highlight w:val="none"/>
              </w:rPr>
              <w:t xml:space="preserve">12368 </w:t>
            </w:r>
          </w:p>
        </w:tc>
      </w:tr>
      <w:tr w14:paraId="35AC7C2B">
        <w:tblPrEx>
          <w:tblCellMar>
            <w:top w:w="0" w:type="dxa"/>
            <w:left w:w="108" w:type="dxa"/>
            <w:bottom w:w="0" w:type="dxa"/>
            <w:right w:w="108" w:type="dxa"/>
          </w:tblCellMar>
        </w:tblPrEx>
        <w:trPr>
          <w:trHeight w:val="113" w:hRule="atLeast"/>
          <w:jc w:val="center"/>
        </w:trPr>
        <w:tc>
          <w:tcPr>
            <w:tcW w:w="515" w:type="pct"/>
            <w:tcBorders>
              <w:top w:val="nil"/>
              <w:left w:val="single" w:color="auto" w:sz="4" w:space="0"/>
              <w:bottom w:val="single" w:color="auto" w:sz="4" w:space="0"/>
              <w:right w:val="single" w:color="auto" w:sz="4" w:space="0"/>
            </w:tcBorders>
            <w:vAlign w:val="center"/>
          </w:tcPr>
          <w:p w14:paraId="6CF49477">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566" w:type="pct"/>
            <w:tcBorders>
              <w:top w:val="nil"/>
              <w:left w:val="nil"/>
              <w:bottom w:val="single" w:color="auto" w:sz="4" w:space="0"/>
              <w:right w:val="single" w:color="auto" w:sz="4" w:space="0"/>
            </w:tcBorders>
            <w:vAlign w:val="center"/>
          </w:tcPr>
          <w:p w14:paraId="0B5B5319">
            <w:pPr>
              <w:snapToGrid w:val="0"/>
              <w:spacing w:line="360" w:lineRule="auto"/>
              <w:rPr>
                <w:rFonts w:ascii="宋体" w:hAnsi="宋体"/>
                <w:color w:val="auto"/>
                <w:szCs w:val="21"/>
                <w:highlight w:val="none"/>
              </w:rPr>
            </w:pPr>
            <w:r>
              <w:rPr>
                <w:rFonts w:hint="eastAsia" w:ascii="宋体" w:hAnsi="宋体"/>
                <w:color w:val="auto"/>
                <w:szCs w:val="21"/>
                <w:highlight w:val="none"/>
              </w:rPr>
              <w:t>机电设备维修养护</w:t>
            </w:r>
          </w:p>
        </w:tc>
        <w:tc>
          <w:tcPr>
            <w:tcW w:w="718" w:type="pct"/>
            <w:tcBorders>
              <w:top w:val="single" w:color="auto" w:sz="4" w:space="0"/>
              <w:left w:val="nil"/>
              <w:bottom w:val="single" w:color="auto" w:sz="4" w:space="0"/>
              <w:right w:val="single" w:color="auto" w:sz="4" w:space="0"/>
            </w:tcBorders>
            <w:vAlign w:val="center"/>
          </w:tcPr>
          <w:p w14:paraId="48114E8F">
            <w:pPr>
              <w:snapToGrid w:val="0"/>
              <w:spacing w:line="360" w:lineRule="auto"/>
              <w:rPr>
                <w:rFonts w:ascii="宋体" w:hAnsi="宋体"/>
                <w:color w:val="auto"/>
                <w:szCs w:val="21"/>
                <w:highlight w:val="none"/>
              </w:rPr>
            </w:pPr>
            <w:r>
              <w:rPr>
                <w:rFonts w:ascii="宋体" w:hAnsi="宋体"/>
                <w:color w:val="auto"/>
                <w:szCs w:val="21"/>
                <w:highlight w:val="none"/>
              </w:rPr>
              <w:t xml:space="preserve">26666 </w:t>
            </w:r>
          </w:p>
        </w:tc>
        <w:tc>
          <w:tcPr>
            <w:tcW w:w="705" w:type="pct"/>
            <w:tcBorders>
              <w:top w:val="single" w:color="auto" w:sz="4" w:space="0"/>
              <w:left w:val="nil"/>
              <w:bottom w:val="single" w:color="auto" w:sz="4" w:space="0"/>
              <w:right w:val="single" w:color="auto" w:sz="4" w:space="0"/>
            </w:tcBorders>
            <w:vAlign w:val="center"/>
          </w:tcPr>
          <w:p w14:paraId="14928188">
            <w:pPr>
              <w:snapToGrid w:val="0"/>
              <w:spacing w:line="360" w:lineRule="auto"/>
              <w:rPr>
                <w:rFonts w:ascii="宋体" w:hAnsi="宋体"/>
                <w:color w:val="auto"/>
                <w:szCs w:val="21"/>
                <w:highlight w:val="none"/>
              </w:rPr>
            </w:pPr>
            <w:r>
              <w:rPr>
                <w:rFonts w:ascii="宋体" w:hAnsi="宋体"/>
                <w:color w:val="auto"/>
                <w:szCs w:val="21"/>
                <w:highlight w:val="none"/>
              </w:rPr>
              <w:t xml:space="preserve">20000 </w:t>
            </w:r>
          </w:p>
        </w:tc>
        <w:tc>
          <w:tcPr>
            <w:tcW w:w="705" w:type="pct"/>
            <w:tcBorders>
              <w:top w:val="single" w:color="auto" w:sz="4" w:space="0"/>
              <w:left w:val="nil"/>
              <w:bottom w:val="single" w:color="auto" w:sz="4" w:space="0"/>
              <w:right w:val="single" w:color="auto" w:sz="4" w:space="0"/>
            </w:tcBorders>
            <w:vAlign w:val="center"/>
          </w:tcPr>
          <w:p w14:paraId="55F96F9F">
            <w:pPr>
              <w:snapToGrid w:val="0"/>
              <w:spacing w:line="360" w:lineRule="auto"/>
              <w:rPr>
                <w:rFonts w:ascii="宋体" w:hAnsi="宋体"/>
                <w:color w:val="auto"/>
                <w:szCs w:val="21"/>
                <w:highlight w:val="none"/>
              </w:rPr>
            </w:pPr>
            <w:r>
              <w:rPr>
                <w:rFonts w:ascii="宋体" w:hAnsi="宋体"/>
                <w:color w:val="auto"/>
                <w:szCs w:val="21"/>
                <w:highlight w:val="none"/>
              </w:rPr>
              <w:t xml:space="preserve">10447 </w:t>
            </w:r>
          </w:p>
        </w:tc>
        <w:tc>
          <w:tcPr>
            <w:tcW w:w="791" w:type="pct"/>
            <w:tcBorders>
              <w:top w:val="single" w:color="auto" w:sz="4" w:space="0"/>
              <w:left w:val="nil"/>
              <w:bottom w:val="single" w:color="auto" w:sz="4" w:space="0"/>
              <w:right w:val="single" w:color="auto" w:sz="4" w:space="0"/>
            </w:tcBorders>
            <w:vAlign w:val="center"/>
          </w:tcPr>
          <w:p w14:paraId="67CAD6C8">
            <w:pPr>
              <w:snapToGrid w:val="0"/>
              <w:spacing w:line="360" w:lineRule="auto"/>
              <w:rPr>
                <w:rFonts w:ascii="宋体" w:hAnsi="宋体"/>
                <w:color w:val="auto"/>
                <w:szCs w:val="21"/>
                <w:highlight w:val="none"/>
              </w:rPr>
            </w:pPr>
            <w:r>
              <w:rPr>
                <w:rFonts w:ascii="宋体" w:hAnsi="宋体"/>
                <w:color w:val="auto"/>
                <w:szCs w:val="21"/>
                <w:highlight w:val="none"/>
              </w:rPr>
              <w:t xml:space="preserve">4755 </w:t>
            </w:r>
          </w:p>
        </w:tc>
      </w:tr>
      <w:tr w14:paraId="7D58B5AB">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4F15BAC7">
            <w:pPr>
              <w:snapToGrid w:val="0"/>
              <w:spacing w:line="360" w:lineRule="auto"/>
              <w:rPr>
                <w:rFonts w:ascii="宋体" w:hAnsi="宋体"/>
                <w:color w:val="auto"/>
                <w:szCs w:val="21"/>
                <w:highlight w:val="none"/>
              </w:rPr>
            </w:pPr>
            <w:r>
              <w:rPr>
                <w:rFonts w:ascii="宋体" w:hAnsi="宋体"/>
                <w:color w:val="auto"/>
                <w:szCs w:val="21"/>
                <w:highlight w:val="none"/>
              </w:rPr>
              <w:t>1.1</w:t>
            </w:r>
          </w:p>
        </w:tc>
        <w:tc>
          <w:tcPr>
            <w:tcW w:w="1566" w:type="pct"/>
            <w:tcBorders>
              <w:top w:val="nil"/>
              <w:left w:val="nil"/>
              <w:bottom w:val="single" w:color="auto" w:sz="4" w:space="0"/>
              <w:right w:val="single" w:color="auto" w:sz="4" w:space="0"/>
            </w:tcBorders>
            <w:vAlign w:val="center"/>
          </w:tcPr>
          <w:p w14:paraId="240E8F08">
            <w:pPr>
              <w:snapToGrid w:val="0"/>
              <w:spacing w:line="360" w:lineRule="auto"/>
              <w:rPr>
                <w:rFonts w:ascii="宋体" w:hAnsi="宋体"/>
                <w:color w:val="auto"/>
                <w:szCs w:val="21"/>
                <w:highlight w:val="none"/>
              </w:rPr>
            </w:pPr>
            <w:r>
              <w:rPr>
                <w:rFonts w:hint="eastAsia" w:ascii="宋体" w:hAnsi="宋体"/>
                <w:color w:val="auto"/>
                <w:szCs w:val="21"/>
                <w:highlight w:val="none"/>
              </w:rPr>
              <w:t>主机组维修养护</w:t>
            </w:r>
          </w:p>
        </w:tc>
        <w:tc>
          <w:tcPr>
            <w:tcW w:w="718" w:type="pct"/>
            <w:tcBorders>
              <w:top w:val="nil"/>
              <w:left w:val="nil"/>
              <w:bottom w:val="single" w:color="auto" w:sz="4" w:space="0"/>
              <w:right w:val="single" w:color="auto" w:sz="4" w:space="0"/>
            </w:tcBorders>
            <w:vAlign w:val="center"/>
          </w:tcPr>
          <w:p w14:paraId="206BD885">
            <w:pPr>
              <w:snapToGrid w:val="0"/>
              <w:spacing w:line="360" w:lineRule="auto"/>
              <w:rPr>
                <w:rFonts w:ascii="宋体" w:hAnsi="宋体"/>
                <w:color w:val="auto"/>
                <w:szCs w:val="21"/>
                <w:highlight w:val="none"/>
              </w:rPr>
            </w:pPr>
            <w:r>
              <w:rPr>
                <w:rFonts w:ascii="宋体" w:hAnsi="宋体"/>
                <w:color w:val="auto"/>
                <w:szCs w:val="21"/>
                <w:highlight w:val="none"/>
              </w:rPr>
              <w:t xml:space="preserve">12195 </w:t>
            </w:r>
          </w:p>
        </w:tc>
        <w:tc>
          <w:tcPr>
            <w:tcW w:w="705" w:type="pct"/>
            <w:tcBorders>
              <w:top w:val="nil"/>
              <w:left w:val="nil"/>
              <w:bottom w:val="single" w:color="auto" w:sz="4" w:space="0"/>
              <w:right w:val="single" w:color="auto" w:sz="4" w:space="0"/>
            </w:tcBorders>
            <w:vAlign w:val="center"/>
          </w:tcPr>
          <w:p w14:paraId="7C975EC0">
            <w:pPr>
              <w:snapToGrid w:val="0"/>
              <w:spacing w:line="360" w:lineRule="auto"/>
              <w:rPr>
                <w:rFonts w:ascii="宋体" w:hAnsi="宋体"/>
                <w:color w:val="auto"/>
                <w:szCs w:val="21"/>
                <w:highlight w:val="none"/>
              </w:rPr>
            </w:pPr>
            <w:r>
              <w:rPr>
                <w:rFonts w:ascii="宋体" w:hAnsi="宋体"/>
                <w:color w:val="auto"/>
                <w:szCs w:val="21"/>
                <w:highlight w:val="none"/>
              </w:rPr>
              <w:t xml:space="preserve">9146 </w:t>
            </w:r>
          </w:p>
        </w:tc>
        <w:tc>
          <w:tcPr>
            <w:tcW w:w="705" w:type="pct"/>
            <w:tcBorders>
              <w:top w:val="nil"/>
              <w:left w:val="nil"/>
              <w:bottom w:val="single" w:color="auto" w:sz="4" w:space="0"/>
              <w:right w:val="single" w:color="auto" w:sz="4" w:space="0"/>
            </w:tcBorders>
            <w:vAlign w:val="center"/>
          </w:tcPr>
          <w:p w14:paraId="61974C45">
            <w:pPr>
              <w:snapToGrid w:val="0"/>
              <w:spacing w:line="360" w:lineRule="auto"/>
              <w:rPr>
                <w:rFonts w:ascii="宋体" w:hAnsi="宋体"/>
                <w:color w:val="auto"/>
                <w:szCs w:val="21"/>
                <w:highlight w:val="none"/>
              </w:rPr>
            </w:pPr>
            <w:r>
              <w:rPr>
                <w:rFonts w:ascii="宋体" w:hAnsi="宋体"/>
                <w:color w:val="auto"/>
                <w:szCs w:val="21"/>
                <w:highlight w:val="none"/>
              </w:rPr>
              <w:t xml:space="preserve">4364 </w:t>
            </w:r>
          </w:p>
        </w:tc>
        <w:tc>
          <w:tcPr>
            <w:tcW w:w="791" w:type="pct"/>
            <w:tcBorders>
              <w:top w:val="nil"/>
              <w:left w:val="nil"/>
              <w:bottom w:val="single" w:color="auto" w:sz="4" w:space="0"/>
              <w:right w:val="single" w:color="auto" w:sz="4" w:space="0"/>
            </w:tcBorders>
            <w:vAlign w:val="center"/>
          </w:tcPr>
          <w:p w14:paraId="7569E435">
            <w:pPr>
              <w:snapToGrid w:val="0"/>
              <w:spacing w:line="360" w:lineRule="auto"/>
              <w:rPr>
                <w:rFonts w:ascii="宋体" w:hAnsi="宋体"/>
                <w:color w:val="auto"/>
                <w:szCs w:val="21"/>
                <w:highlight w:val="none"/>
              </w:rPr>
            </w:pPr>
            <w:r>
              <w:rPr>
                <w:rFonts w:ascii="宋体" w:hAnsi="宋体"/>
                <w:color w:val="auto"/>
                <w:szCs w:val="21"/>
                <w:highlight w:val="none"/>
              </w:rPr>
              <w:t>1502</w:t>
            </w:r>
          </w:p>
        </w:tc>
      </w:tr>
      <w:tr w14:paraId="2B141737">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7A26C736">
            <w:pPr>
              <w:snapToGrid w:val="0"/>
              <w:spacing w:line="360" w:lineRule="auto"/>
              <w:rPr>
                <w:rFonts w:ascii="宋体" w:hAnsi="宋体"/>
                <w:color w:val="auto"/>
                <w:szCs w:val="21"/>
                <w:highlight w:val="none"/>
              </w:rPr>
            </w:pPr>
            <w:r>
              <w:rPr>
                <w:rFonts w:ascii="宋体" w:hAnsi="宋体"/>
                <w:color w:val="auto"/>
                <w:szCs w:val="21"/>
                <w:highlight w:val="none"/>
              </w:rPr>
              <w:t>1.2</w:t>
            </w:r>
          </w:p>
        </w:tc>
        <w:tc>
          <w:tcPr>
            <w:tcW w:w="1566" w:type="pct"/>
            <w:tcBorders>
              <w:top w:val="nil"/>
              <w:left w:val="nil"/>
              <w:bottom w:val="single" w:color="auto" w:sz="4" w:space="0"/>
              <w:right w:val="single" w:color="auto" w:sz="4" w:space="0"/>
            </w:tcBorders>
            <w:vAlign w:val="center"/>
          </w:tcPr>
          <w:p w14:paraId="0A7ED0FD">
            <w:pPr>
              <w:snapToGrid w:val="0"/>
              <w:spacing w:line="360" w:lineRule="auto"/>
              <w:rPr>
                <w:rFonts w:ascii="宋体" w:hAnsi="宋体"/>
                <w:color w:val="auto"/>
                <w:szCs w:val="21"/>
                <w:highlight w:val="none"/>
              </w:rPr>
            </w:pPr>
            <w:r>
              <w:rPr>
                <w:rFonts w:hint="eastAsia" w:ascii="宋体" w:hAnsi="宋体"/>
                <w:color w:val="auto"/>
                <w:szCs w:val="21"/>
                <w:highlight w:val="none"/>
              </w:rPr>
              <w:t>输变电系统维修养护</w:t>
            </w:r>
          </w:p>
        </w:tc>
        <w:tc>
          <w:tcPr>
            <w:tcW w:w="718" w:type="pct"/>
            <w:tcBorders>
              <w:top w:val="nil"/>
              <w:left w:val="nil"/>
              <w:bottom w:val="single" w:color="auto" w:sz="4" w:space="0"/>
              <w:right w:val="single" w:color="auto" w:sz="4" w:space="0"/>
            </w:tcBorders>
            <w:vAlign w:val="center"/>
          </w:tcPr>
          <w:p w14:paraId="3B0DF8F4">
            <w:pPr>
              <w:snapToGrid w:val="0"/>
              <w:spacing w:line="360" w:lineRule="auto"/>
              <w:rPr>
                <w:rFonts w:ascii="宋体" w:hAnsi="宋体"/>
                <w:color w:val="auto"/>
                <w:szCs w:val="21"/>
                <w:highlight w:val="none"/>
              </w:rPr>
            </w:pPr>
            <w:r>
              <w:rPr>
                <w:rFonts w:ascii="宋体" w:hAnsi="宋体"/>
                <w:color w:val="auto"/>
                <w:szCs w:val="21"/>
                <w:highlight w:val="none"/>
              </w:rPr>
              <w:t xml:space="preserve">4732 </w:t>
            </w:r>
          </w:p>
        </w:tc>
        <w:tc>
          <w:tcPr>
            <w:tcW w:w="705" w:type="pct"/>
            <w:tcBorders>
              <w:top w:val="nil"/>
              <w:left w:val="nil"/>
              <w:bottom w:val="single" w:color="auto" w:sz="4" w:space="0"/>
              <w:right w:val="single" w:color="auto" w:sz="4" w:space="0"/>
            </w:tcBorders>
            <w:vAlign w:val="center"/>
          </w:tcPr>
          <w:p w14:paraId="3CBF1DF4">
            <w:pPr>
              <w:snapToGrid w:val="0"/>
              <w:spacing w:line="360" w:lineRule="auto"/>
              <w:rPr>
                <w:rFonts w:ascii="宋体" w:hAnsi="宋体"/>
                <w:color w:val="auto"/>
                <w:szCs w:val="21"/>
                <w:highlight w:val="none"/>
              </w:rPr>
            </w:pPr>
            <w:r>
              <w:rPr>
                <w:rFonts w:ascii="宋体" w:hAnsi="宋体"/>
                <w:color w:val="auto"/>
                <w:szCs w:val="21"/>
                <w:highlight w:val="none"/>
              </w:rPr>
              <w:t xml:space="preserve">3549 </w:t>
            </w:r>
          </w:p>
        </w:tc>
        <w:tc>
          <w:tcPr>
            <w:tcW w:w="705" w:type="pct"/>
            <w:tcBorders>
              <w:top w:val="nil"/>
              <w:left w:val="nil"/>
              <w:bottom w:val="single" w:color="auto" w:sz="4" w:space="0"/>
              <w:right w:val="single" w:color="auto" w:sz="4" w:space="0"/>
            </w:tcBorders>
            <w:vAlign w:val="center"/>
          </w:tcPr>
          <w:p w14:paraId="1DE7EFA5">
            <w:pPr>
              <w:snapToGrid w:val="0"/>
              <w:spacing w:line="360" w:lineRule="auto"/>
              <w:rPr>
                <w:rFonts w:ascii="宋体" w:hAnsi="宋体"/>
                <w:color w:val="auto"/>
                <w:szCs w:val="21"/>
                <w:highlight w:val="none"/>
              </w:rPr>
            </w:pPr>
            <w:r>
              <w:rPr>
                <w:rFonts w:ascii="宋体" w:hAnsi="宋体"/>
                <w:color w:val="auto"/>
                <w:szCs w:val="21"/>
                <w:highlight w:val="none"/>
              </w:rPr>
              <w:t xml:space="preserve">1977 </w:t>
            </w:r>
          </w:p>
        </w:tc>
        <w:tc>
          <w:tcPr>
            <w:tcW w:w="791" w:type="pct"/>
            <w:tcBorders>
              <w:top w:val="nil"/>
              <w:left w:val="nil"/>
              <w:bottom w:val="single" w:color="auto" w:sz="4" w:space="0"/>
              <w:right w:val="single" w:color="auto" w:sz="4" w:space="0"/>
            </w:tcBorders>
            <w:vAlign w:val="center"/>
          </w:tcPr>
          <w:p w14:paraId="5A0C0DBA">
            <w:pPr>
              <w:snapToGrid w:val="0"/>
              <w:spacing w:line="360" w:lineRule="auto"/>
              <w:rPr>
                <w:rFonts w:ascii="宋体" w:hAnsi="宋体"/>
                <w:color w:val="auto"/>
                <w:szCs w:val="21"/>
                <w:highlight w:val="none"/>
              </w:rPr>
            </w:pPr>
            <w:r>
              <w:rPr>
                <w:rFonts w:ascii="宋体" w:hAnsi="宋体"/>
                <w:color w:val="auto"/>
                <w:szCs w:val="21"/>
                <w:highlight w:val="none"/>
              </w:rPr>
              <w:t>1043</w:t>
            </w:r>
          </w:p>
        </w:tc>
      </w:tr>
      <w:tr w14:paraId="54604DCB">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7554E146">
            <w:pPr>
              <w:snapToGrid w:val="0"/>
              <w:spacing w:line="360" w:lineRule="auto"/>
              <w:rPr>
                <w:rFonts w:ascii="宋体" w:hAnsi="宋体"/>
                <w:color w:val="auto"/>
                <w:szCs w:val="21"/>
                <w:highlight w:val="none"/>
              </w:rPr>
            </w:pPr>
            <w:r>
              <w:rPr>
                <w:rFonts w:ascii="宋体" w:hAnsi="宋体"/>
                <w:color w:val="auto"/>
                <w:szCs w:val="21"/>
                <w:highlight w:val="none"/>
              </w:rPr>
              <w:t>1.3</w:t>
            </w:r>
          </w:p>
        </w:tc>
        <w:tc>
          <w:tcPr>
            <w:tcW w:w="1566" w:type="pct"/>
            <w:tcBorders>
              <w:top w:val="nil"/>
              <w:left w:val="nil"/>
              <w:bottom w:val="single" w:color="auto" w:sz="4" w:space="0"/>
              <w:right w:val="single" w:color="auto" w:sz="4" w:space="0"/>
            </w:tcBorders>
            <w:vAlign w:val="center"/>
          </w:tcPr>
          <w:p w14:paraId="15105007">
            <w:pPr>
              <w:snapToGrid w:val="0"/>
              <w:spacing w:line="360" w:lineRule="auto"/>
              <w:rPr>
                <w:rFonts w:ascii="宋体" w:hAnsi="宋体"/>
                <w:color w:val="auto"/>
                <w:szCs w:val="21"/>
                <w:highlight w:val="none"/>
              </w:rPr>
            </w:pPr>
            <w:r>
              <w:rPr>
                <w:rFonts w:hint="eastAsia" w:ascii="宋体" w:hAnsi="宋体"/>
                <w:color w:val="auto"/>
                <w:szCs w:val="21"/>
                <w:highlight w:val="none"/>
              </w:rPr>
              <w:t>操作设备统维修养护</w:t>
            </w:r>
          </w:p>
        </w:tc>
        <w:tc>
          <w:tcPr>
            <w:tcW w:w="718" w:type="pct"/>
            <w:tcBorders>
              <w:top w:val="nil"/>
              <w:left w:val="nil"/>
              <w:bottom w:val="single" w:color="auto" w:sz="4" w:space="0"/>
              <w:right w:val="single" w:color="auto" w:sz="4" w:space="0"/>
            </w:tcBorders>
            <w:vAlign w:val="center"/>
          </w:tcPr>
          <w:p w14:paraId="23F1232F">
            <w:pPr>
              <w:snapToGrid w:val="0"/>
              <w:spacing w:line="360" w:lineRule="auto"/>
              <w:rPr>
                <w:rFonts w:ascii="宋体" w:hAnsi="宋体"/>
                <w:color w:val="auto"/>
                <w:szCs w:val="21"/>
                <w:highlight w:val="none"/>
              </w:rPr>
            </w:pPr>
            <w:r>
              <w:rPr>
                <w:rFonts w:ascii="宋体" w:hAnsi="宋体"/>
                <w:color w:val="auto"/>
                <w:szCs w:val="21"/>
                <w:highlight w:val="none"/>
              </w:rPr>
              <w:t xml:space="preserve">5097 </w:t>
            </w:r>
          </w:p>
        </w:tc>
        <w:tc>
          <w:tcPr>
            <w:tcW w:w="705" w:type="pct"/>
            <w:tcBorders>
              <w:top w:val="nil"/>
              <w:left w:val="nil"/>
              <w:bottom w:val="single" w:color="auto" w:sz="4" w:space="0"/>
              <w:right w:val="single" w:color="auto" w:sz="4" w:space="0"/>
            </w:tcBorders>
            <w:vAlign w:val="center"/>
          </w:tcPr>
          <w:p w14:paraId="786C7C3E">
            <w:pPr>
              <w:snapToGrid w:val="0"/>
              <w:spacing w:line="360" w:lineRule="auto"/>
              <w:rPr>
                <w:rFonts w:ascii="宋体" w:hAnsi="宋体"/>
                <w:color w:val="auto"/>
                <w:szCs w:val="21"/>
                <w:highlight w:val="none"/>
              </w:rPr>
            </w:pPr>
            <w:r>
              <w:rPr>
                <w:rFonts w:ascii="宋体" w:hAnsi="宋体"/>
                <w:color w:val="auto"/>
                <w:szCs w:val="21"/>
                <w:highlight w:val="none"/>
              </w:rPr>
              <w:t xml:space="preserve">3823 </w:t>
            </w:r>
          </w:p>
        </w:tc>
        <w:tc>
          <w:tcPr>
            <w:tcW w:w="705" w:type="pct"/>
            <w:tcBorders>
              <w:top w:val="nil"/>
              <w:left w:val="nil"/>
              <w:bottom w:val="single" w:color="auto" w:sz="4" w:space="0"/>
              <w:right w:val="single" w:color="auto" w:sz="4" w:space="0"/>
            </w:tcBorders>
            <w:vAlign w:val="center"/>
          </w:tcPr>
          <w:p w14:paraId="54758BDC">
            <w:pPr>
              <w:snapToGrid w:val="0"/>
              <w:spacing w:line="360" w:lineRule="auto"/>
              <w:rPr>
                <w:rFonts w:ascii="宋体" w:hAnsi="宋体"/>
                <w:color w:val="auto"/>
                <w:szCs w:val="21"/>
                <w:highlight w:val="none"/>
              </w:rPr>
            </w:pPr>
            <w:r>
              <w:rPr>
                <w:rFonts w:ascii="宋体" w:hAnsi="宋体"/>
                <w:color w:val="auto"/>
                <w:szCs w:val="21"/>
                <w:highlight w:val="none"/>
              </w:rPr>
              <w:t xml:space="preserve">2310 </w:t>
            </w:r>
          </w:p>
        </w:tc>
        <w:tc>
          <w:tcPr>
            <w:tcW w:w="791" w:type="pct"/>
            <w:tcBorders>
              <w:top w:val="nil"/>
              <w:left w:val="nil"/>
              <w:bottom w:val="single" w:color="auto" w:sz="4" w:space="0"/>
              <w:right w:val="single" w:color="auto" w:sz="4" w:space="0"/>
            </w:tcBorders>
            <w:vAlign w:val="center"/>
          </w:tcPr>
          <w:p w14:paraId="05BF8098">
            <w:pPr>
              <w:snapToGrid w:val="0"/>
              <w:spacing w:line="360" w:lineRule="auto"/>
              <w:rPr>
                <w:rFonts w:ascii="宋体" w:hAnsi="宋体"/>
                <w:color w:val="auto"/>
                <w:szCs w:val="21"/>
                <w:highlight w:val="none"/>
              </w:rPr>
            </w:pPr>
            <w:r>
              <w:rPr>
                <w:rFonts w:ascii="宋体" w:hAnsi="宋体"/>
                <w:color w:val="auto"/>
                <w:szCs w:val="21"/>
                <w:highlight w:val="none"/>
              </w:rPr>
              <w:t>1418</w:t>
            </w:r>
          </w:p>
        </w:tc>
      </w:tr>
      <w:tr w14:paraId="1A5C331C">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55AE8D32">
            <w:pPr>
              <w:snapToGrid w:val="0"/>
              <w:spacing w:line="360" w:lineRule="auto"/>
              <w:rPr>
                <w:rFonts w:ascii="宋体" w:hAnsi="宋体"/>
                <w:color w:val="auto"/>
                <w:szCs w:val="21"/>
                <w:highlight w:val="none"/>
              </w:rPr>
            </w:pPr>
            <w:r>
              <w:rPr>
                <w:rFonts w:ascii="宋体" w:hAnsi="宋体"/>
                <w:color w:val="auto"/>
                <w:szCs w:val="21"/>
                <w:highlight w:val="none"/>
              </w:rPr>
              <w:t>1.4</w:t>
            </w:r>
          </w:p>
        </w:tc>
        <w:tc>
          <w:tcPr>
            <w:tcW w:w="1566" w:type="pct"/>
            <w:tcBorders>
              <w:top w:val="nil"/>
              <w:left w:val="nil"/>
              <w:bottom w:val="single" w:color="auto" w:sz="4" w:space="0"/>
              <w:right w:val="single" w:color="auto" w:sz="4" w:space="0"/>
            </w:tcBorders>
            <w:vAlign w:val="center"/>
          </w:tcPr>
          <w:p w14:paraId="39F377D1">
            <w:pPr>
              <w:snapToGrid w:val="0"/>
              <w:spacing w:line="360" w:lineRule="auto"/>
              <w:rPr>
                <w:rFonts w:ascii="宋体" w:hAnsi="宋体"/>
                <w:color w:val="auto"/>
                <w:szCs w:val="21"/>
                <w:highlight w:val="none"/>
              </w:rPr>
            </w:pPr>
            <w:r>
              <w:rPr>
                <w:rFonts w:hint="eastAsia" w:ascii="宋体" w:hAnsi="宋体"/>
                <w:color w:val="auto"/>
                <w:szCs w:val="21"/>
                <w:highlight w:val="none"/>
              </w:rPr>
              <w:t>配电系统维修养护</w:t>
            </w:r>
          </w:p>
        </w:tc>
        <w:tc>
          <w:tcPr>
            <w:tcW w:w="718" w:type="pct"/>
            <w:tcBorders>
              <w:top w:val="nil"/>
              <w:left w:val="nil"/>
              <w:bottom w:val="single" w:color="auto" w:sz="4" w:space="0"/>
              <w:right w:val="single" w:color="auto" w:sz="4" w:space="0"/>
            </w:tcBorders>
            <w:vAlign w:val="center"/>
          </w:tcPr>
          <w:p w14:paraId="3F4B5465">
            <w:pPr>
              <w:snapToGrid w:val="0"/>
              <w:spacing w:line="360" w:lineRule="auto"/>
              <w:rPr>
                <w:rFonts w:ascii="宋体" w:hAnsi="宋体"/>
                <w:color w:val="auto"/>
                <w:szCs w:val="21"/>
                <w:highlight w:val="none"/>
              </w:rPr>
            </w:pPr>
            <w:r>
              <w:rPr>
                <w:rFonts w:ascii="宋体" w:hAnsi="宋体"/>
                <w:color w:val="auto"/>
                <w:szCs w:val="21"/>
                <w:highlight w:val="none"/>
              </w:rPr>
              <w:t xml:space="preserve">4005 </w:t>
            </w:r>
          </w:p>
        </w:tc>
        <w:tc>
          <w:tcPr>
            <w:tcW w:w="705" w:type="pct"/>
            <w:tcBorders>
              <w:top w:val="nil"/>
              <w:left w:val="nil"/>
              <w:bottom w:val="single" w:color="auto" w:sz="4" w:space="0"/>
              <w:right w:val="single" w:color="auto" w:sz="4" w:space="0"/>
            </w:tcBorders>
            <w:vAlign w:val="center"/>
          </w:tcPr>
          <w:p w14:paraId="2857DCB8">
            <w:pPr>
              <w:snapToGrid w:val="0"/>
              <w:spacing w:line="360" w:lineRule="auto"/>
              <w:rPr>
                <w:rFonts w:ascii="宋体" w:hAnsi="宋体"/>
                <w:color w:val="auto"/>
                <w:szCs w:val="21"/>
                <w:highlight w:val="none"/>
              </w:rPr>
            </w:pPr>
            <w:r>
              <w:rPr>
                <w:rFonts w:ascii="宋体" w:hAnsi="宋体"/>
                <w:color w:val="auto"/>
                <w:szCs w:val="21"/>
                <w:highlight w:val="none"/>
              </w:rPr>
              <w:t xml:space="preserve">3004 </w:t>
            </w:r>
          </w:p>
        </w:tc>
        <w:tc>
          <w:tcPr>
            <w:tcW w:w="705" w:type="pct"/>
            <w:tcBorders>
              <w:top w:val="nil"/>
              <w:left w:val="nil"/>
              <w:bottom w:val="single" w:color="auto" w:sz="4" w:space="0"/>
              <w:right w:val="single" w:color="auto" w:sz="4" w:space="0"/>
            </w:tcBorders>
            <w:vAlign w:val="center"/>
          </w:tcPr>
          <w:p w14:paraId="6AB56E13">
            <w:pPr>
              <w:snapToGrid w:val="0"/>
              <w:spacing w:line="360" w:lineRule="auto"/>
              <w:rPr>
                <w:rFonts w:ascii="宋体" w:hAnsi="宋体"/>
                <w:color w:val="auto"/>
                <w:szCs w:val="21"/>
                <w:highlight w:val="none"/>
              </w:rPr>
            </w:pPr>
            <w:r>
              <w:rPr>
                <w:rFonts w:ascii="宋体" w:hAnsi="宋体"/>
                <w:color w:val="auto"/>
                <w:szCs w:val="21"/>
                <w:highlight w:val="none"/>
              </w:rPr>
              <w:t xml:space="preserve">1438 </w:t>
            </w:r>
          </w:p>
        </w:tc>
        <w:tc>
          <w:tcPr>
            <w:tcW w:w="791" w:type="pct"/>
            <w:tcBorders>
              <w:top w:val="nil"/>
              <w:left w:val="nil"/>
              <w:bottom w:val="single" w:color="auto" w:sz="4" w:space="0"/>
              <w:right w:val="single" w:color="auto" w:sz="4" w:space="0"/>
            </w:tcBorders>
            <w:vAlign w:val="center"/>
          </w:tcPr>
          <w:p w14:paraId="7CDF225E">
            <w:pPr>
              <w:snapToGrid w:val="0"/>
              <w:spacing w:line="360" w:lineRule="auto"/>
              <w:rPr>
                <w:rFonts w:ascii="宋体" w:hAnsi="宋体"/>
                <w:color w:val="auto"/>
                <w:szCs w:val="21"/>
                <w:highlight w:val="none"/>
              </w:rPr>
            </w:pPr>
            <w:r>
              <w:rPr>
                <w:rFonts w:ascii="宋体" w:hAnsi="宋体"/>
                <w:color w:val="auto"/>
                <w:szCs w:val="21"/>
                <w:highlight w:val="none"/>
              </w:rPr>
              <w:t>501</w:t>
            </w:r>
          </w:p>
        </w:tc>
      </w:tr>
      <w:tr w14:paraId="355FBB5D">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0FC864F7">
            <w:pPr>
              <w:snapToGrid w:val="0"/>
              <w:spacing w:line="360" w:lineRule="auto"/>
              <w:rPr>
                <w:rFonts w:ascii="宋体" w:hAnsi="宋体"/>
                <w:color w:val="auto"/>
                <w:szCs w:val="21"/>
                <w:highlight w:val="none"/>
              </w:rPr>
            </w:pPr>
            <w:r>
              <w:rPr>
                <w:rFonts w:ascii="宋体" w:hAnsi="宋体"/>
                <w:color w:val="auto"/>
                <w:szCs w:val="21"/>
                <w:highlight w:val="none"/>
              </w:rPr>
              <w:t>1.5</w:t>
            </w:r>
          </w:p>
        </w:tc>
        <w:tc>
          <w:tcPr>
            <w:tcW w:w="1566" w:type="pct"/>
            <w:tcBorders>
              <w:top w:val="nil"/>
              <w:left w:val="nil"/>
              <w:bottom w:val="single" w:color="auto" w:sz="4" w:space="0"/>
              <w:right w:val="single" w:color="auto" w:sz="4" w:space="0"/>
            </w:tcBorders>
            <w:vAlign w:val="center"/>
          </w:tcPr>
          <w:p w14:paraId="6C21C640">
            <w:pPr>
              <w:snapToGrid w:val="0"/>
              <w:spacing w:line="360" w:lineRule="auto"/>
              <w:rPr>
                <w:rFonts w:ascii="宋体" w:hAnsi="宋体"/>
                <w:color w:val="auto"/>
                <w:szCs w:val="21"/>
                <w:highlight w:val="none"/>
              </w:rPr>
            </w:pPr>
            <w:r>
              <w:rPr>
                <w:rFonts w:hint="eastAsia" w:ascii="宋体" w:hAnsi="宋体"/>
                <w:color w:val="auto"/>
                <w:szCs w:val="21"/>
                <w:highlight w:val="none"/>
              </w:rPr>
              <w:t>避雷设施维修养护</w:t>
            </w:r>
          </w:p>
        </w:tc>
        <w:tc>
          <w:tcPr>
            <w:tcW w:w="718" w:type="pct"/>
            <w:tcBorders>
              <w:top w:val="nil"/>
              <w:left w:val="nil"/>
              <w:bottom w:val="single" w:color="auto" w:sz="4" w:space="0"/>
              <w:right w:val="single" w:color="auto" w:sz="4" w:space="0"/>
            </w:tcBorders>
            <w:vAlign w:val="center"/>
          </w:tcPr>
          <w:p w14:paraId="03336D40">
            <w:pPr>
              <w:snapToGrid w:val="0"/>
              <w:spacing w:line="360" w:lineRule="auto"/>
              <w:rPr>
                <w:rFonts w:ascii="宋体" w:hAnsi="宋体"/>
                <w:color w:val="auto"/>
                <w:szCs w:val="21"/>
                <w:highlight w:val="none"/>
              </w:rPr>
            </w:pPr>
            <w:r>
              <w:rPr>
                <w:rFonts w:ascii="宋体" w:hAnsi="宋体"/>
                <w:color w:val="auto"/>
                <w:szCs w:val="21"/>
                <w:highlight w:val="none"/>
              </w:rPr>
              <w:t xml:space="preserve">637 </w:t>
            </w:r>
          </w:p>
        </w:tc>
        <w:tc>
          <w:tcPr>
            <w:tcW w:w="705" w:type="pct"/>
            <w:tcBorders>
              <w:top w:val="nil"/>
              <w:left w:val="nil"/>
              <w:bottom w:val="single" w:color="auto" w:sz="4" w:space="0"/>
              <w:right w:val="single" w:color="auto" w:sz="4" w:space="0"/>
            </w:tcBorders>
            <w:vAlign w:val="center"/>
          </w:tcPr>
          <w:p w14:paraId="4E67E2F4">
            <w:pPr>
              <w:snapToGrid w:val="0"/>
              <w:spacing w:line="360" w:lineRule="auto"/>
              <w:rPr>
                <w:rFonts w:ascii="宋体" w:hAnsi="宋体"/>
                <w:color w:val="auto"/>
                <w:szCs w:val="21"/>
                <w:highlight w:val="none"/>
              </w:rPr>
            </w:pPr>
            <w:r>
              <w:rPr>
                <w:rFonts w:ascii="宋体" w:hAnsi="宋体"/>
                <w:color w:val="auto"/>
                <w:szCs w:val="21"/>
                <w:highlight w:val="none"/>
              </w:rPr>
              <w:t xml:space="preserve">478 </w:t>
            </w:r>
          </w:p>
        </w:tc>
        <w:tc>
          <w:tcPr>
            <w:tcW w:w="705" w:type="pct"/>
            <w:tcBorders>
              <w:top w:val="nil"/>
              <w:left w:val="nil"/>
              <w:bottom w:val="single" w:color="auto" w:sz="4" w:space="0"/>
              <w:right w:val="single" w:color="auto" w:sz="4" w:space="0"/>
            </w:tcBorders>
            <w:vAlign w:val="center"/>
          </w:tcPr>
          <w:p w14:paraId="7C527621">
            <w:pPr>
              <w:snapToGrid w:val="0"/>
              <w:spacing w:line="360" w:lineRule="auto"/>
              <w:rPr>
                <w:rFonts w:ascii="宋体" w:hAnsi="宋体"/>
                <w:color w:val="auto"/>
                <w:szCs w:val="21"/>
                <w:highlight w:val="none"/>
              </w:rPr>
            </w:pPr>
            <w:r>
              <w:rPr>
                <w:rFonts w:ascii="宋体" w:hAnsi="宋体"/>
                <w:color w:val="auto"/>
                <w:szCs w:val="21"/>
                <w:highlight w:val="none"/>
              </w:rPr>
              <w:t xml:space="preserve">359 </w:t>
            </w:r>
          </w:p>
        </w:tc>
        <w:tc>
          <w:tcPr>
            <w:tcW w:w="791" w:type="pct"/>
            <w:tcBorders>
              <w:top w:val="nil"/>
              <w:left w:val="nil"/>
              <w:bottom w:val="single" w:color="auto" w:sz="4" w:space="0"/>
              <w:right w:val="single" w:color="auto" w:sz="4" w:space="0"/>
            </w:tcBorders>
            <w:vAlign w:val="center"/>
          </w:tcPr>
          <w:p w14:paraId="488A774D">
            <w:pPr>
              <w:snapToGrid w:val="0"/>
              <w:spacing w:line="360" w:lineRule="auto"/>
              <w:rPr>
                <w:rFonts w:ascii="宋体" w:hAnsi="宋体"/>
                <w:color w:val="auto"/>
                <w:szCs w:val="21"/>
                <w:highlight w:val="none"/>
              </w:rPr>
            </w:pPr>
            <w:r>
              <w:rPr>
                <w:rFonts w:ascii="宋体" w:hAnsi="宋体"/>
                <w:color w:val="auto"/>
                <w:szCs w:val="21"/>
                <w:highlight w:val="none"/>
              </w:rPr>
              <w:t>292</w:t>
            </w:r>
          </w:p>
        </w:tc>
      </w:tr>
      <w:tr w14:paraId="4A047280">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7142997B">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566" w:type="pct"/>
            <w:tcBorders>
              <w:top w:val="nil"/>
              <w:left w:val="nil"/>
              <w:bottom w:val="single" w:color="auto" w:sz="4" w:space="0"/>
              <w:right w:val="single" w:color="auto" w:sz="4" w:space="0"/>
            </w:tcBorders>
            <w:vAlign w:val="center"/>
          </w:tcPr>
          <w:p w14:paraId="14E0354B">
            <w:pPr>
              <w:snapToGrid w:val="0"/>
              <w:spacing w:line="360" w:lineRule="auto"/>
              <w:rPr>
                <w:rFonts w:ascii="宋体" w:hAnsi="宋体"/>
                <w:color w:val="auto"/>
                <w:szCs w:val="21"/>
                <w:highlight w:val="none"/>
              </w:rPr>
            </w:pPr>
            <w:r>
              <w:rPr>
                <w:rFonts w:hint="eastAsia" w:ascii="宋体" w:hAnsi="宋体"/>
                <w:color w:val="auto"/>
                <w:szCs w:val="21"/>
                <w:highlight w:val="none"/>
              </w:rPr>
              <w:t>辅助设备维修养护</w:t>
            </w:r>
          </w:p>
        </w:tc>
        <w:tc>
          <w:tcPr>
            <w:tcW w:w="718" w:type="pct"/>
            <w:tcBorders>
              <w:top w:val="nil"/>
              <w:left w:val="nil"/>
              <w:bottom w:val="single" w:color="auto" w:sz="4" w:space="0"/>
              <w:right w:val="single" w:color="auto" w:sz="4" w:space="0"/>
            </w:tcBorders>
            <w:vAlign w:val="center"/>
          </w:tcPr>
          <w:p w14:paraId="5E4FD0FA">
            <w:pPr>
              <w:snapToGrid w:val="0"/>
              <w:spacing w:line="360" w:lineRule="auto"/>
              <w:rPr>
                <w:rFonts w:ascii="宋体" w:hAnsi="宋体"/>
                <w:color w:val="auto"/>
                <w:szCs w:val="21"/>
                <w:highlight w:val="none"/>
              </w:rPr>
            </w:pPr>
            <w:r>
              <w:rPr>
                <w:rFonts w:ascii="宋体" w:hAnsi="宋体"/>
                <w:color w:val="auto"/>
                <w:szCs w:val="21"/>
                <w:highlight w:val="none"/>
              </w:rPr>
              <w:t xml:space="preserve">12286 </w:t>
            </w:r>
          </w:p>
        </w:tc>
        <w:tc>
          <w:tcPr>
            <w:tcW w:w="705" w:type="pct"/>
            <w:tcBorders>
              <w:top w:val="nil"/>
              <w:left w:val="nil"/>
              <w:bottom w:val="single" w:color="auto" w:sz="4" w:space="0"/>
              <w:right w:val="single" w:color="auto" w:sz="4" w:space="0"/>
            </w:tcBorders>
            <w:vAlign w:val="center"/>
          </w:tcPr>
          <w:p w14:paraId="6A3E8FF3">
            <w:pPr>
              <w:snapToGrid w:val="0"/>
              <w:spacing w:line="360" w:lineRule="auto"/>
              <w:rPr>
                <w:rFonts w:ascii="宋体" w:hAnsi="宋体"/>
                <w:color w:val="auto"/>
                <w:szCs w:val="21"/>
                <w:highlight w:val="none"/>
              </w:rPr>
            </w:pPr>
            <w:r>
              <w:rPr>
                <w:rFonts w:ascii="宋体" w:hAnsi="宋体"/>
                <w:color w:val="auto"/>
                <w:szCs w:val="21"/>
                <w:highlight w:val="none"/>
              </w:rPr>
              <w:t xml:space="preserve">9214 </w:t>
            </w:r>
          </w:p>
        </w:tc>
        <w:tc>
          <w:tcPr>
            <w:tcW w:w="705" w:type="pct"/>
            <w:tcBorders>
              <w:top w:val="nil"/>
              <w:left w:val="nil"/>
              <w:bottom w:val="single" w:color="auto" w:sz="4" w:space="0"/>
              <w:right w:val="single" w:color="auto" w:sz="4" w:space="0"/>
            </w:tcBorders>
            <w:vAlign w:val="center"/>
          </w:tcPr>
          <w:p w14:paraId="2D7C4AA8">
            <w:pPr>
              <w:snapToGrid w:val="0"/>
              <w:spacing w:line="360" w:lineRule="auto"/>
              <w:rPr>
                <w:rFonts w:ascii="宋体" w:hAnsi="宋体"/>
                <w:color w:val="auto"/>
                <w:szCs w:val="21"/>
                <w:highlight w:val="none"/>
              </w:rPr>
            </w:pPr>
            <w:r>
              <w:rPr>
                <w:rFonts w:ascii="宋体" w:hAnsi="宋体"/>
                <w:color w:val="auto"/>
                <w:szCs w:val="21"/>
                <w:highlight w:val="none"/>
              </w:rPr>
              <w:t xml:space="preserve">5544 </w:t>
            </w:r>
          </w:p>
        </w:tc>
        <w:tc>
          <w:tcPr>
            <w:tcW w:w="791" w:type="pct"/>
            <w:tcBorders>
              <w:top w:val="nil"/>
              <w:left w:val="nil"/>
              <w:bottom w:val="single" w:color="auto" w:sz="4" w:space="0"/>
              <w:right w:val="single" w:color="auto" w:sz="4" w:space="0"/>
            </w:tcBorders>
            <w:vAlign w:val="center"/>
          </w:tcPr>
          <w:p w14:paraId="0075FB00">
            <w:pPr>
              <w:snapToGrid w:val="0"/>
              <w:spacing w:line="360" w:lineRule="auto"/>
              <w:rPr>
                <w:rFonts w:ascii="宋体" w:hAnsi="宋体"/>
                <w:color w:val="auto"/>
                <w:szCs w:val="21"/>
                <w:highlight w:val="none"/>
              </w:rPr>
            </w:pPr>
            <w:r>
              <w:rPr>
                <w:rFonts w:ascii="宋体" w:hAnsi="宋体"/>
                <w:color w:val="auto"/>
                <w:szCs w:val="21"/>
                <w:highlight w:val="none"/>
              </w:rPr>
              <w:t xml:space="preserve">3379 </w:t>
            </w:r>
          </w:p>
        </w:tc>
      </w:tr>
      <w:tr w14:paraId="3DB869FF">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14C36137">
            <w:pPr>
              <w:snapToGrid w:val="0"/>
              <w:spacing w:line="360" w:lineRule="auto"/>
              <w:rPr>
                <w:rFonts w:ascii="宋体" w:hAnsi="宋体"/>
                <w:color w:val="auto"/>
                <w:szCs w:val="21"/>
                <w:highlight w:val="none"/>
              </w:rPr>
            </w:pPr>
            <w:r>
              <w:rPr>
                <w:rFonts w:ascii="宋体" w:hAnsi="宋体"/>
                <w:color w:val="auto"/>
                <w:szCs w:val="21"/>
                <w:highlight w:val="none"/>
              </w:rPr>
              <w:t>2.1</w:t>
            </w:r>
          </w:p>
        </w:tc>
        <w:tc>
          <w:tcPr>
            <w:tcW w:w="1566" w:type="pct"/>
            <w:tcBorders>
              <w:top w:val="nil"/>
              <w:left w:val="nil"/>
              <w:bottom w:val="single" w:color="auto" w:sz="4" w:space="0"/>
              <w:right w:val="single" w:color="auto" w:sz="4" w:space="0"/>
            </w:tcBorders>
            <w:vAlign w:val="center"/>
          </w:tcPr>
          <w:p w14:paraId="6CEA4650">
            <w:pPr>
              <w:snapToGrid w:val="0"/>
              <w:spacing w:line="360" w:lineRule="auto"/>
              <w:rPr>
                <w:rFonts w:ascii="宋体" w:hAnsi="宋体"/>
                <w:color w:val="auto"/>
                <w:szCs w:val="21"/>
                <w:highlight w:val="none"/>
              </w:rPr>
            </w:pPr>
            <w:r>
              <w:rPr>
                <w:rFonts w:hint="eastAsia" w:ascii="宋体" w:hAnsi="宋体"/>
                <w:color w:val="auto"/>
                <w:szCs w:val="21"/>
                <w:highlight w:val="none"/>
              </w:rPr>
              <w:t>油汽水系统维修养护</w:t>
            </w:r>
          </w:p>
        </w:tc>
        <w:tc>
          <w:tcPr>
            <w:tcW w:w="718" w:type="pct"/>
            <w:tcBorders>
              <w:top w:val="nil"/>
              <w:left w:val="nil"/>
              <w:bottom w:val="single" w:color="auto" w:sz="4" w:space="0"/>
              <w:right w:val="single" w:color="auto" w:sz="4" w:space="0"/>
            </w:tcBorders>
            <w:vAlign w:val="center"/>
          </w:tcPr>
          <w:p w14:paraId="1977B4AE">
            <w:pPr>
              <w:snapToGrid w:val="0"/>
              <w:spacing w:line="360" w:lineRule="auto"/>
              <w:rPr>
                <w:rFonts w:ascii="宋体" w:hAnsi="宋体"/>
                <w:color w:val="auto"/>
                <w:szCs w:val="21"/>
                <w:highlight w:val="none"/>
              </w:rPr>
            </w:pPr>
            <w:r>
              <w:rPr>
                <w:rFonts w:ascii="宋体" w:hAnsi="宋体"/>
                <w:color w:val="auto"/>
                <w:szCs w:val="21"/>
                <w:highlight w:val="none"/>
              </w:rPr>
              <w:t xml:space="preserve">9100 </w:t>
            </w:r>
          </w:p>
        </w:tc>
        <w:tc>
          <w:tcPr>
            <w:tcW w:w="705" w:type="pct"/>
            <w:tcBorders>
              <w:top w:val="nil"/>
              <w:left w:val="nil"/>
              <w:bottom w:val="single" w:color="auto" w:sz="4" w:space="0"/>
              <w:right w:val="single" w:color="auto" w:sz="4" w:space="0"/>
            </w:tcBorders>
            <w:vAlign w:val="center"/>
          </w:tcPr>
          <w:p w14:paraId="715C29D2">
            <w:pPr>
              <w:snapToGrid w:val="0"/>
              <w:spacing w:line="360" w:lineRule="auto"/>
              <w:rPr>
                <w:rFonts w:ascii="宋体" w:hAnsi="宋体"/>
                <w:color w:val="auto"/>
                <w:szCs w:val="21"/>
                <w:highlight w:val="none"/>
              </w:rPr>
            </w:pPr>
            <w:r>
              <w:rPr>
                <w:rFonts w:ascii="宋体" w:hAnsi="宋体"/>
                <w:color w:val="auto"/>
                <w:szCs w:val="21"/>
                <w:highlight w:val="none"/>
              </w:rPr>
              <w:t xml:space="preserve">6825 </w:t>
            </w:r>
          </w:p>
        </w:tc>
        <w:tc>
          <w:tcPr>
            <w:tcW w:w="705" w:type="pct"/>
            <w:tcBorders>
              <w:top w:val="nil"/>
              <w:left w:val="nil"/>
              <w:bottom w:val="single" w:color="auto" w:sz="4" w:space="0"/>
              <w:right w:val="single" w:color="auto" w:sz="4" w:space="0"/>
            </w:tcBorders>
            <w:vAlign w:val="center"/>
          </w:tcPr>
          <w:p w14:paraId="4DBBFD28">
            <w:pPr>
              <w:snapToGrid w:val="0"/>
              <w:spacing w:line="360" w:lineRule="auto"/>
              <w:rPr>
                <w:rFonts w:ascii="宋体" w:hAnsi="宋体"/>
                <w:color w:val="auto"/>
                <w:szCs w:val="21"/>
                <w:highlight w:val="none"/>
              </w:rPr>
            </w:pPr>
            <w:r>
              <w:rPr>
                <w:rFonts w:ascii="宋体" w:hAnsi="宋体"/>
                <w:color w:val="auto"/>
                <w:szCs w:val="21"/>
                <w:highlight w:val="none"/>
              </w:rPr>
              <w:t xml:space="preserve">4056 </w:t>
            </w:r>
          </w:p>
        </w:tc>
        <w:tc>
          <w:tcPr>
            <w:tcW w:w="791" w:type="pct"/>
            <w:tcBorders>
              <w:top w:val="nil"/>
              <w:left w:val="nil"/>
              <w:bottom w:val="single" w:color="auto" w:sz="4" w:space="0"/>
              <w:right w:val="single" w:color="auto" w:sz="4" w:space="0"/>
            </w:tcBorders>
            <w:vAlign w:val="center"/>
          </w:tcPr>
          <w:p w14:paraId="05838CC0">
            <w:pPr>
              <w:snapToGrid w:val="0"/>
              <w:spacing w:line="360" w:lineRule="auto"/>
              <w:rPr>
                <w:rFonts w:ascii="宋体" w:hAnsi="宋体"/>
                <w:color w:val="auto"/>
                <w:szCs w:val="21"/>
                <w:highlight w:val="none"/>
              </w:rPr>
            </w:pPr>
            <w:r>
              <w:rPr>
                <w:rFonts w:ascii="宋体" w:hAnsi="宋体"/>
                <w:color w:val="auto"/>
                <w:szCs w:val="21"/>
                <w:highlight w:val="none"/>
              </w:rPr>
              <w:t>2420</w:t>
            </w:r>
          </w:p>
        </w:tc>
      </w:tr>
      <w:tr w14:paraId="15455866">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0450EA2A">
            <w:pPr>
              <w:snapToGrid w:val="0"/>
              <w:spacing w:line="360" w:lineRule="auto"/>
              <w:rPr>
                <w:rFonts w:ascii="宋体" w:hAnsi="宋体"/>
                <w:color w:val="auto"/>
                <w:szCs w:val="21"/>
                <w:highlight w:val="none"/>
              </w:rPr>
            </w:pPr>
            <w:r>
              <w:rPr>
                <w:rFonts w:ascii="宋体" w:hAnsi="宋体"/>
                <w:color w:val="auto"/>
                <w:szCs w:val="21"/>
                <w:highlight w:val="none"/>
              </w:rPr>
              <w:t>2.2</w:t>
            </w:r>
          </w:p>
        </w:tc>
        <w:tc>
          <w:tcPr>
            <w:tcW w:w="1566" w:type="pct"/>
            <w:tcBorders>
              <w:top w:val="nil"/>
              <w:left w:val="nil"/>
              <w:bottom w:val="single" w:color="auto" w:sz="4" w:space="0"/>
              <w:right w:val="single" w:color="auto" w:sz="4" w:space="0"/>
            </w:tcBorders>
            <w:vAlign w:val="center"/>
          </w:tcPr>
          <w:p w14:paraId="1CC4A3B6">
            <w:pPr>
              <w:snapToGrid w:val="0"/>
              <w:spacing w:line="360" w:lineRule="auto"/>
              <w:rPr>
                <w:rFonts w:ascii="宋体" w:hAnsi="宋体"/>
                <w:color w:val="auto"/>
                <w:szCs w:val="21"/>
                <w:highlight w:val="none"/>
              </w:rPr>
            </w:pPr>
            <w:r>
              <w:rPr>
                <w:rFonts w:hint="eastAsia" w:ascii="宋体" w:hAnsi="宋体"/>
                <w:color w:val="auto"/>
                <w:szCs w:val="21"/>
                <w:highlight w:val="none"/>
              </w:rPr>
              <w:t>拍门拦污栅等维修养护</w:t>
            </w:r>
          </w:p>
        </w:tc>
        <w:tc>
          <w:tcPr>
            <w:tcW w:w="718" w:type="pct"/>
            <w:tcBorders>
              <w:top w:val="nil"/>
              <w:left w:val="nil"/>
              <w:bottom w:val="single" w:color="auto" w:sz="4" w:space="0"/>
              <w:right w:val="single" w:color="auto" w:sz="4" w:space="0"/>
            </w:tcBorders>
            <w:vAlign w:val="center"/>
          </w:tcPr>
          <w:p w14:paraId="0FA0BA7B">
            <w:pPr>
              <w:snapToGrid w:val="0"/>
              <w:spacing w:line="360" w:lineRule="auto"/>
              <w:rPr>
                <w:rFonts w:ascii="宋体" w:hAnsi="宋体"/>
                <w:color w:val="auto"/>
                <w:szCs w:val="21"/>
                <w:highlight w:val="none"/>
              </w:rPr>
            </w:pPr>
            <w:r>
              <w:rPr>
                <w:rFonts w:ascii="宋体" w:hAnsi="宋体"/>
                <w:color w:val="auto"/>
                <w:szCs w:val="21"/>
                <w:highlight w:val="none"/>
              </w:rPr>
              <w:t xml:space="preserve">2002 </w:t>
            </w:r>
          </w:p>
        </w:tc>
        <w:tc>
          <w:tcPr>
            <w:tcW w:w="705" w:type="pct"/>
            <w:tcBorders>
              <w:top w:val="nil"/>
              <w:left w:val="nil"/>
              <w:bottom w:val="single" w:color="auto" w:sz="4" w:space="0"/>
              <w:right w:val="single" w:color="auto" w:sz="4" w:space="0"/>
            </w:tcBorders>
            <w:vAlign w:val="center"/>
          </w:tcPr>
          <w:p w14:paraId="39A46BDE">
            <w:pPr>
              <w:snapToGrid w:val="0"/>
              <w:spacing w:line="360" w:lineRule="auto"/>
              <w:rPr>
                <w:rFonts w:ascii="宋体" w:hAnsi="宋体"/>
                <w:color w:val="auto"/>
                <w:szCs w:val="21"/>
                <w:highlight w:val="none"/>
              </w:rPr>
            </w:pPr>
            <w:r>
              <w:rPr>
                <w:rFonts w:ascii="宋体" w:hAnsi="宋体"/>
                <w:color w:val="auto"/>
                <w:szCs w:val="21"/>
                <w:highlight w:val="none"/>
              </w:rPr>
              <w:t xml:space="preserve">1501 </w:t>
            </w:r>
          </w:p>
        </w:tc>
        <w:tc>
          <w:tcPr>
            <w:tcW w:w="705" w:type="pct"/>
            <w:tcBorders>
              <w:top w:val="nil"/>
              <w:left w:val="nil"/>
              <w:bottom w:val="single" w:color="auto" w:sz="4" w:space="0"/>
              <w:right w:val="single" w:color="auto" w:sz="4" w:space="0"/>
            </w:tcBorders>
            <w:vAlign w:val="center"/>
          </w:tcPr>
          <w:p w14:paraId="1C4E41C1">
            <w:pPr>
              <w:snapToGrid w:val="0"/>
              <w:spacing w:line="360" w:lineRule="auto"/>
              <w:rPr>
                <w:rFonts w:ascii="宋体" w:hAnsi="宋体"/>
                <w:color w:val="auto"/>
                <w:szCs w:val="21"/>
                <w:highlight w:val="none"/>
              </w:rPr>
            </w:pPr>
            <w:r>
              <w:rPr>
                <w:rFonts w:ascii="宋体" w:hAnsi="宋体"/>
                <w:color w:val="auto"/>
                <w:szCs w:val="21"/>
                <w:highlight w:val="none"/>
              </w:rPr>
              <w:t xml:space="preserve">950 </w:t>
            </w:r>
          </w:p>
        </w:tc>
        <w:tc>
          <w:tcPr>
            <w:tcW w:w="791" w:type="pct"/>
            <w:tcBorders>
              <w:top w:val="nil"/>
              <w:left w:val="nil"/>
              <w:bottom w:val="single" w:color="auto" w:sz="4" w:space="0"/>
              <w:right w:val="single" w:color="auto" w:sz="4" w:space="0"/>
            </w:tcBorders>
            <w:vAlign w:val="center"/>
          </w:tcPr>
          <w:p w14:paraId="382B08D6">
            <w:pPr>
              <w:snapToGrid w:val="0"/>
              <w:spacing w:line="360" w:lineRule="auto"/>
              <w:rPr>
                <w:rFonts w:ascii="宋体" w:hAnsi="宋体"/>
                <w:color w:val="auto"/>
                <w:szCs w:val="21"/>
                <w:highlight w:val="none"/>
              </w:rPr>
            </w:pPr>
            <w:r>
              <w:rPr>
                <w:rFonts w:ascii="宋体" w:hAnsi="宋体"/>
                <w:color w:val="auto"/>
                <w:szCs w:val="21"/>
                <w:highlight w:val="none"/>
              </w:rPr>
              <w:t>626</w:t>
            </w:r>
          </w:p>
        </w:tc>
      </w:tr>
      <w:tr w14:paraId="718E756C">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06F3C534">
            <w:pPr>
              <w:snapToGrid w:val="0"/>
              <w:spacing w:line="360" w:lineRule="auto"/>
              <w:rPr>
                <w:rFonts w:ascii="宋体" w:hAnsi="宋体"/>
                <w:color w:val="auto"/>
                <w:szCs w:val="21"/>
                <w:highlight w:val="none"/>
              </w:rPr>
            </w:pPr>
            <w:r>
              <w:rPr>
                <w:rFonts w:ascii="宋体" w:hAnsi="宋体"/>
                <w:color w:val="auto"/>
                <w:szCs w:val="21"/>
                <w:highlight w:val="none"/>
              </w:rPr>
              <w:t>2.3</w:t>
            </w:r>
          </w:p>
        </w:tc>
        <w:tc>
          <w:tcPr>
            <w:tcW w:w="1566" w:type="pct"/>
            <w:tcBorders>
              <w:top w:val="nil"/>
              <w:left w:val="nil"/>
              <w:bottom w:val="single" w:color="auto" w:sz="4" w:space="0"/>
              <w:right w:val="single" w:color="auto" w:sz="4" w:space="0"/>
            </w:tcBorders>
            <w:vAlign w:val="center"/>
          </w:tcPr>
          <w:p w14:paraId="5F34D253">
            <w:pPr>
              <w:snapToGrid w:val="0"/>
              <w:spacing w:line="360" w:lineRule="auto"/>
              <w:rPr>
                <w:rFonts w:ascii="宋体" w:hAnsi="宋体"/>
                <w:color w:val="auto"/>
                <w:szCs w:val="21"/>
                <w:highlight w:val="none"/>
              </w:rPr>
            </w:pPr>
            <w:r>
              <w:rPr>
                <w:rFonts w:hint="eastAsia" w:ascii="宋体" w:hAnsi="宋体"/>
                <w:color w:val="auto"/>
                <w:szCs w:val="21"/>
                <w:highlight w:val="none"/>
              </w:rPr>
              <w:t>起重设备维修养护</w:t>
            </w:r>
          </w:p>
        </w:tc>
        <w:tc>
          <w:tcPr>
            <w:tcW w:w="718" w:type="pct"/>
            <w:tcBorders>
              <w:top w:val="nil"/>
              <w:left w:val="nil"/>
              <w:bottom w:val="single" w:color="auto" w:sz="4" w:space="0"/>
              <w:right w:val="single" w:color="auto" w:sz="4" w:space="0"/>
            </w:tcBorders>
            <w:vAlign w:val="center"/>
          </w:tcPr>
          <w:p w14:paraId="5F36D3F0">
            <w:pPr>
              <w:snapToGrid w:val="0"/>
              <w:spacing w:line="360" w:lineRule="auto"/>
              <w:rPr>
                <w:rFonts w:ascii="宋体" w:hAnsi="宋体"/>
                <w:color w:val="auto"/>
                <w:szCs w:val="21"/>
                <w:highlight w:val="none"/>
              </w:rPr>
            </w:pPr>
            <w:r>
              <w:rPr>
                <w:rFonts w:ascii="宋体" w:hAnsi="宋体"/>
                <w:color w:val="auto"/>
                <w:szCs w:val="21"/>
                <w:highlight w:val="none"/>
              </w:rPr>
              <w:t xml:space="preserve">1184 </w:t>
            </w:r>
          </w:p>
        </w:tc>
        <w:tc>
          <w:tcPr>
            <w:tcW w:w="705" w:type="pct"/>
            <w:tcBorders>
              <w:top w:val="nil"/>
              <w:left w:val="nil"/>
              <w:bottom w:val="single" w:color="auto" w:sz="4" w:space="0"/>
              <w:right w:val="single" w:color="auto" w:sz="4" w:space="0"/>
            </w:tcBorders>
            <w:vAlign w:val="center"/>
          </w:tcPr>
          <w:p w14:paraId="47EED074">
            <w:pPr>
              <w:snapToGrid w:val="0"/>
              <w:spacing w:line="360" w:lineRule="auto"/>
              <w:rPr>
                <w:rFonts w:ascii="宋体" w:hAnsi="宋体"/>
                <w:color w:val="auto"/>
                <w:szCs w:val="21"/>
                <w:highlight w:val="none"/>
              </w:rPr>
            </w:pPr>
            <w:r>
              <w:rPr>
                <w:rFonts w:ascii="宋体" w:hAnsi="宋体"/>
                <w:color w:val="auto"/>
                <w:szCs w:val="21"/>
                <w:highlight w:val="none"/>
              </w:rPr>
              <w:t xml:space="preserve">888 </w:t>
            </w:r>
          </w:p>
        </w:tc>
        <w:tc>
          <w:tcPr>
            <w:tcW w:w="705" w:type="pct"/>
            <w:tcBorders>
              <w:top w:val="nil"/>
              <w:left w:val="nil"/>
              <w:bottom w:val="single" w:color="auto" w:sz="4" w:space="0"/>
              <w:right w:val="single" w:color="auto" w:sz="4" w:space="0"/>
            </w:tcBorders>
            <w:vAlign w:val="center"/>
          </w:tcPr>
          <w:p w14:paraId="7A336C3F">
            <w:pPr>
              <w:snapToGrid w:val="0"/>
              <w:spacing w:line="360" w:lineRule="auto"/>
              <w:rPr>
                <w:rFonts w:ascii="宋体" w:hAnsi="宋体"/>
                <w:color w:val="auto"/>
                <w:szCs w:val="21"/>
                <w:highlight w:val="none"/>
              </w:rPr>
            </w:pPr>
            <w:r>
              <w:rPr>
                <w:rFonts w:ascii="宋体" w:hAnsi="宋体"/>
                <w:color w:val="auto"/>
                <w:szCs w:val="21"/>
                <w:highlight w:val="none"/>
              </w:rPr>
              <w:t xml:space="preserve">539 </w:t>
            </w:r>
          </w:p>
        </w:tc>
        <w:tc>
          <w:tcPr>
            <w:tcW w:w="791" w:type="pct"/>
            <w:tcBorders>
              <w:top w:val="nil"/>
              <w:left w:val="nil"/>
              <w:bottom w:val="single" w:color="auto" w:sz="4" w:space="0"/>
              <w:right w:val="single" w:color="auto" w:sz="4" w:space="0"/>
            </w:tcBorders>
            <w:vAlign w:val="center"/>
          </w:tcPr>
          <w:p w14:paraId="0AE2D9F2">
            <w:pPr>
              <w:snapToGrid w:val="0"/>
              <w:spacing w:line="360" w:lineRule="auto"/>
              <w:rPr>
                <w:rFonts w:ascii="宋体" w:hAnsi="宋体"/>
                <w:color w:val="auto"/>
                <w:szCs w:val="21"/>
                <w:highlight w:val="none"/>
              </w:rPr>
            </w:pPr>
            <w:r>
              <w:rPr>
                <w:rFonts w:ascii="宋体" w:hAnsi="宋体"/>
                <w:color w:val="auto"/>
                <w:szCs w:val="21"/>
                <w:highlight w:val="none"/>
              </w:rPr>
              <w:t>334</w:t>
            </w:r>
          </w:p>
        </w:tc>
      </w:tr>
      <w:tr w14:paraId="0286F579">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49A0D75E">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566" w:type="pct"/>
            <w:tcBorders>
              <w:top w:val="nil"/>
              <w:left w:val="nil"/>
              <w:bottom w:val="single" w:color="auto" w:sz="4" w:space="0"/>
              <w:right w:val="single" w:color="auto" w:sz="4" w:space="0"/>
            </w:tcBorders>
            <w:vAlign w:val="center"/>
          </w:tcPr>
          <w:p w14:paraId="673FC629">
            <w:pPr>
              <w:snapToGrid w:val="0"/>
              <w:spacing w:line="360" w:lineRule="auto"/>
              <w:rPr>
                <w:rFonts w:ascii="宋体" w:hAnsi="宋体"/>
                <w:color w:val="auto"/>
                <w:szCs w:val="21"/>
                <w:highlight w:val="none"/>
              </w:rPr>
            </w:pPr>
            <w:r>
              <w:rPr>
                <w:rFonts w:hint="eastAsia" w:ascii="宋体" w:hAnsi="宋体"/>
                <w:color w:val="auto"/>
                <w:szCs w:val="21"/>
                <w:highlight w:val="none"/>
              </w:rPr>
              <w:t>泵站建筑物维修养护</w:t>
            </w:r>
          </w:p>
        </w:tc>
        <w:tc>
          <w:tcPr>
            <w:tcW w:w="718" w:type="pct"/>
            <w:tcBorders>
              <w:top w:val="nil"/>
              <w:left w:val="nil"/>
              <w:bottom w:val="single" w:color="auto" w:sz="4" w:space="0"/>
              <w:right w:val="single" w:color="auto" w:sz="4" w:space="0"/>
            </w:tcBorders>
            <w:vAlign w:val="center"/>
          </w:tcPr>
          <w:p w14:paraId="69BC2E14">
            <w:pPr>
              <w:snapToGrid w:val="0"/>
              <w:spacing w:line="360" w:lineRule="auto"/>
              <w:rPr>
                <w:rFonts w:ascii="宋体" w:hAnsi="宋体"/>
                <w:color w:val="auto"/>
                <w:szCs w:val="21"/>
                <w:highlight w:val="none"/>
              </w:rPr>
            </w:pPr>
            <w:r>
              <w:rPr>
                <w:rFonts w:ascii="宋体" w:hAnsi="宋体"/>
                <w:color w:val="auto"/>
                <w:szCs w:val="21"/>
                <w:highlight w:val="none"/>
              </w:rPr>
              <w:t xml:space="preserve">23213 </w:t>
            </w:r>
          </w:p>
        </w:tc>
        <w:tc>
          <w:tcPr>
            <w:tcW w:w="705" w:type="pct"/>
            <w:tcBorders>
              <w:top w:val="nil"/>
              <w:left w:val="nil"/>
              <w:bottom w:val="single" w:color="auto" w:sz="4" w:space="0"/>
              <w:right w:val="single" w:color="auto" w:sz="4" w:space="0"/>
            </w:tcBorders>
            <w:vAlign w:val="center"/>
          </w:tcPr>
          <w:p w14:paraId="131490F2">
            <w:pPr>
              <w:snapToGrid w:val="0"/>
              <w:spacing w:line="360" w:lineRule="auto"/>
              <w:rPr>
                <w:rFonts w:ascii="宋体" w:hAnsi="宋体"/>
                <w:color w:val="auto"/>
                <w:szCs w:val="21"/>
                <w:highlight w:val="none"/>
              </w:rPr>
            </w:pPr>
            <w:r>
              <w:rPr>
                <w:rFonts w:ascii="宋体" w:hAnsi="宋体"/>
                <w:color w:val="auto"/>
                <w:szCs w:val="21"/>
                <w:highlight w:val="none"/>
              </w:rPr>
              <w:t xml:space="preserve">17410 </w:t>
            </w:r>
          </w:p>
        </w:tc>
        <w:tc>
          <w:tcPr>
            <w:tcW w:w="705" w:type="pct"/>
            <w:tcBorders>
              <w:top w:val="nil"/>
              <w:left w:val="nil"/>
              <w:bottom w:val="single" w:color="auto" w:sz="4" w:space="0"/>
              <w:right w:val="single" w:color="auto" w:sz="4" w:space="0"/>
            </w:tcBorders>
            <w:vAlign w:val="center"/>
          </w:tcPr>
          <w:p w14:paraId="0EB4467E">
            <w:pPr>
              <w:snapToGrid w:val="0"/>
              <w:spacing w:line="360" w:lineRule="auto"/>
              <w:rPr>
                <w:rFonts w:ascii="宋体" w:hAnsi="宋体"/>
                <w:color w:val="auto"/>
                <w:szCs w:val="21"/>
                <w:highlight w:val="none"/>
              </w:rPr>
            </w:pPr>
            <w:r>
              <w:rPr>
                <w:rFonts w:ascii="宋体" w:hAnsi="宋体"/>
                <w:color w:val="auto"/>
                <w:szCs w:val="21"/>
                <w:highlight w:val="none"/>
              </w:rPr>
              <w:t xml:space="preserve">8285 </w:t>
            </w:r>
          </w:p>
        </w:tc>
        <w:tc>
          <w:tcPr>
            <w:tcW w:w="791" w:type="pct"/>
            <w:tcBorders>
              <w:top w:val="nil"/>
              <w:left w:val="nil"/>
              <w:bottom w:val="single" w:color="auto" w:sz="4" w:space="0"/>
              <w:right w:val="single" w:color="auto" w:sz="4" w:space="0"/>
            </w:tcBorders>
            <w:vAlign w:val="center"/>
          </w:tcPr>
          <w:p w14:paraId="670C1A88">
            <w:pPr>
              <w:snapToGrid w:val="0"/>
              <w:spacing w:line="360" w:lineRule="auto"/>
              <w:rPr>
                <w:rFonts w:ascii="宋体" w:hAnsi="宋体"/>
                <w:color w:val="auto"/>
                <w:szCs w:val="21"/>
                <w:highlight w:val="none"/>
              </w:rPr>
            </w:pPr>
            <w:r>
              <w:rPr>
                <w:rFonts w:ascii="宋体" w:hAnsi="宋体"/>
                <w:color w:val="auto"/>
                <w:szCs w:val="21"/>
                <w:highlight w:val="none"/>
              </w:rPr>
              <w:t xml:space="preserve">2824 </w:t>
            </w:r>
          </w:p>
        </w:tc>
      </w:tr>
      <w:tr w14:paraId="116A2609">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3DD29670">
            <w:pPr>
              <w:snapToGrid w:val="0"/>
              <w:spacing w:line="360" w:lineRule="auto"/>
              <w:rPr>
                <w:rFonts w:ascii="宋体" w:hAnsi="宋体"/>
                <w:color w:val="auto"/>
                <w:szCs w:val="21"/>
                <w:highlight w:val="none"/>
              </w:rPr>
            </w:pPr>
            <w:r>
              <w:rPr>
                <w:rFonts w:ascii="宋体" w:hAnsi="宋体"/>
                <w:color w:val="auto"/>
                <w:szCs w:val="21"/>
                <w:highlight w:val="none"/>
              </w:rPr>
              <w:t>3.1</w:t>
            </w:r>
          </w:p>
        </w:tc>
        <w:tc>
          <w:tcPr>
            <w:tcW w:w="1566" w:type="pct"/>
            <w:tcBorders>
              <w:top w:val="nil"/>
              <w:left w:val="nil"/>
              <w:bottom w:val="single" w:color="auto" w:sz="4" w:space="0"/>
              <w:right w:val="single" w:color="auto" w:sz="4" w:space="0"/>
            </w:tcBorders>
            <w:vAlign w:val="center"/>
          </w:tcPr>
          <w:p w14:paraId="232548CD">
            <w:pPr>
              <w:snapToGrid w:val="0"/>
              <w:spacing w:line="360" w:lineRule="auto"/>
              <w:rPr>
                <w:rFonts w:ascii="宋体" w:hAnsi="宋体"/>
                <w:color w:val="auto"/>
                <w:szCs w:val="21"/>
                <w:highlight w:val="none"/>
              </w:rPr>
            </w:pPr>
            <w:r>
              <w:rPr>
                <w:rFonts w:hint="eastAsia" w:ascii="宋体" w:hAnsi="宋体"/>
                <w:color w:val="auto"/>
                <w:szCs w:val="21"/>
                <w:highlight w:val="none"/>
              </w:rPr>
              <w:t>泵房维修养护</w:t>
            </w:r>
          </w:p>
        </w:tc>
        <w:tc>
          <w:tcPr>
            <w:tcW w:w="718" w:type="pct"/>
            <w:tcBorders>
              <w:top w:val="nil"/>
              <w:left w:val="nil"/>
              <w:bottom w:val="single" w:color="auto" w:sz="4" w:space="0"/>
              <w:right w:val="single" w:color="auto" w:sz="4" w:space="0"/>
            </w:tcBorders>
            <w:vAlign w:val="center"/>
          </w:tcPr>
          <w:p w14:paraId="65F9F96B">
            <w:pPr>
              <w:snapToGrid w:val="0"/>
              <w:spacing w:line="360" w:lineRule="auto"/>
              <w:rPr>
                <w:rFonts w:ascii="宋体" w:hAnsi="宋体"/>
                <w:color w:val="auto"/>
                <w:szCs w:val="21"/>
                <w:highlight w:val="none"/>
              </w:rPr>
            </w:pPr>
            <w:r>
              <w:rPr>
                <w:rFonts w:ascii="宋体" w:hAnsi="宋体"/>
                <w:color w:val="auto"/>
                <w:szCs w:val="21"/>
                <w:highlight w:val="none"/>
              </w:rPr>
              <w:t xml:space="preserve">6109 </w:t>
            </w:r>
          </w:p>
        </w:tc>
        <w:tc>
          <w:tcPr>
            <w:tcW w:w="705" w:type="pct"/>
            <w:tcBorders>
              <w:top w:val="nil"/>
              <w:left w:val="nil"/>
              <w:bottom w:val="single" w:color="auto" w:sz="4" w:space="0"/>
              <w:right w:val="single" w:color="auto" w:sz="4" w:space="0"/>
            </w:tcBorders>
            <w:vAlign w:val="center"/>
          </w:tcPr>
          <w:p w14:paraId="47CFEC0E">
            <w:pPr>
              <w:snapToGrid w:val="0"/>
              <w:spacing w:line="360" w:lineRule="auto"/>
              <w:rPr>
                <w:rFonts w:ascii="宋体" w:hAnsi="宋体"/>
                <w:color w:val="auto"/>
                <w:szCs w:val="21"/>
                <w:highlight w:val="none"/>
              </w:rPr>
            </w:pPr>
            <w:r>
              <w:rPr>
                <w:rFonts w:ascii="宋体" w:hAnsi="宋体"/>
                <w:color w:val="auto"/>
                <w:szCs w:val="21"/>
                <w:highlight w:val="none"/>
              </w:rPr>
              <w:t xml:space="preserve">4582 </w:t>
            </w:r>
          </w:p>
        </w:tc>
        <w:tc>
          <w:tcPr>
            <w:tcW w:w="705" w:type="pct"/>
            <w:tcBorders>
              <w:top w:val="nil"/>
              <w:left w:val="nil"/>
              <w:bottom w:val="single" w:color="auto" w:sz="4" w:space="0"/>
              <w:right w:val="single" w:color="auto" w:sz="4" w:space="0"/>
            </w:tcBorders>
            <w:vAlign w:val="center"/>
          </w:tcPr>
          <w:p w14:paraId="5F330B77">
            <w:pPr>
              <w:snapToGrid w:val="0"/>
              <w:spacing w:line="360" w:lineRule="auto"/>
              <w:rPr>
                <w:rFonts w:ascii="宋体" w:hAnsi="宋体"/>
                <w:color w:val="auto"/>
                <w:szCs w:val="21"/>
                <w:highlight w:val="none"/>
              </w:rPr>
            </w:pPr>
            <w:r>
              <w:rPr>
                <w:rFonts w:ascii="宋体" w:hAnsi="宋体"/>
                <w:color w:val="auto"/>
                <w:szCs w:val="21"/>
                <w:highlight w:val="none"/>
              </w:rPr>
              <w:t xml:space="preserve">2277 </w:t>
            </w:r>
          </w:p>
        </w:tc>
        <w:tc>
          <w:tcPr>
            <w:tcW w:w="791" w:type="pct"/>
            <w:tcBorders>
              <w:top w:val="nil"/>
              <w:left w:val="nil"/>
              <w:bottom w:val="single" w:color="auto" w:sz="4" w:space="0"/>
              <w:right w:val="single" w:color="auto" w:sz="4" w:space="0"/>
            </w:tcBorders>
            <w:vAlign w:val="center"/>
          </w:tcPr>
          <w:p w14:paraId="32FC82C5">
            <w:pPr>
              <w:snapToGrid w:val="0"/>
              <w:spacing w:line="360" w:lineRule="auto"/>
              <w:rPr>
                <w:rFonts w:ascii="宋体" w:hAnsi="宋体"/>
                <w:color w:val="auto"/>
                <w:szCs w:val="21"/>
                <w:highlight w:val="none"/>
              </w:rPr>
            </w:pPr>
            <w:r>
              <w:rPr>
                <w:rFonts w:ascii="宋体" w:hAnsi="宋体"/>
                <w:color w:val="auto"/>
                <w:szCs w:val="21"/>
                <w:highlight w:val="none"/>
              </w:rPr>
              <w:t>900</w:t>
            </w:r>
          </w:p>
        </w:tc>
      </w:tr>
      <w:tr w14:paraId="1E637A5A">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68F70A8C">
            <w:pPr>
              <w:snapToGrid w:val="0"/>
              <w:spacing w:line="360" w:lineRule="auto"/>
              <w:rPr>
                <w:rFonts w:ascii="宋体" w:hAnsi="宋体"/>
                <w:color w:val="auto"/>
                <w:szCs w:val="21"/>
                <w:highlight w:val="none"/>
              </w:rPr>
            </w:pPr>
            <w:r>
              <w:rPr>
                <w:rFonts w:ascii="宋体" w:hAnsi="宋体"/>
                <w:color w:val="auto"/>
                <w:szCs w:val="21"/>
                <w:highlight w:val="none"/>
              </w:rPr>
              <w:t>3.2</w:t>
            </w:r>
          </w:p>
        </w:tc>
        <w:tc>
          <w:tcPr>
            <w:tcW w:w="1566" w:type="pct"/>
            <w:tcBorders>
              <w:top w:val="nil"/>
              <w:left w:val="nil"/>
              <w:bottom w:val="single" w:color="auto" w:sz="4" w:space="0"/>
              <w:right w:val="single" w:color="auto" w:sz="4" w:space="0"/>
            </w:tcBorders>
            <w:vAlign w:val="center"/>
          </w:tcPr>
          <w:p w14:paraId="2CE568BF">
            <w:pPr>
              <w:snapToGrid w:val="0"/>
              <w:spacing w:line="360" w:lineRule="auto"/>
              <w:rPr>
                <w:rFonts w:ascii="宋体" w:hAnsi="宋体"/>
                <w:color w:val="auto"/>
                <w:szCs w:val="21"/>
                <w:highlight w:val="none"/>
              </w:rPr>
            </w:pPr>
            <w:r>
              <w:rPr>
                <w:rFonts w:hint="eastAsia" w:ascii="宋体" w:hAnsi="宋体"/>
                <w:color w:val="auto"/>
                <w:szCs w:val="21"/>
                <w:highlight w:val="none"/>
              </w:rPr>
              <w:t>挡土墙砌石护坡维修养护</w:t>
            </w:r>
          </w:p>
        </w:tc>
        <w:tc>
          <w:tcPr>
            <w:tcW w:w="718" w:type="pct"/>
            <w:tcBorders>
              <w:top w:val="nil"/>
              <w:left w:val="nil"/>
              <w:bottom w:val="single" w:color="auto" w:sz="4" w:space="0"/>
              <w:right w:val="single" w:color="auto" w:sz="4" w:space="0"/>
            </w:tcBorders>
            <w:vAlign w:val="center"/>
          </w:tcPr>
          <w:p w14:paraId="0EACA8E4">
            <w:pPr>
              <w:snapToGrid w:val="0"/>
              <w:spacing w:line="360" w:lineRule="auto"/>
              <w:rPr>
                <w:rFonts w:ascii="宋体" w:hAnsi="宋体"/>
                <w:color w:val="auto"/>
                <w:szCs w:val="21"/>
                <w:highlight w:val="none"/>
              </w:rPr>
            </w:pPr>
            <w:r>
              <w:rPr>
                <w:rFonts w:ascii="宋体" w:hAnsi="宋体"/>
                <w:color w:val="auto"/>
                <w:szCs w:val="21"/>
                <w:highlight w:val="none"/>
              </w:rPr>
              <w:t xml:space="preserve">3601 </w:t>
            </w:r>
          </w:p>
        </w:tc>
        <w:tc>
          <w:tcPr>
            <w:tcW w:w="705" w:type="pct"/>
            <w:tcBorders>
              <w:top w:val="nil"/>
              <w:left w:val="nil"/>
              <w:bottom w:val="single" w:color="auto" w:sz="4" w:space="0"/>
              <w:right w:val="single" w:color="auto" w:sz="4" w:space="0"/>
            </w:tcBorders>
            <w:vAlign w:val="center"/>
          </w:tcPr>
          <w:p w14:paraId="2162F498">
            <w:pPr>
              <w:snapToGrid w:val="0"/>
              <w:spacing w:line="360" w:lineRule="auto"/>
              <w:rPr>
                <w:rFonts w:ascii="宋体" w:hAnsi="宋体"/>
                <w:color w:val="auto"/>
                <w:szCs w:val="21"/>
                <w:highlight w:val="none"/>
              </w:rPr>
            </w:pPr>
            <w:r>
              <w:rPr>
                <w:rFonts w:ascii="宋体" w:hAnsi="宋体"/>
                <w:color w:val="auto"/>
                <w:szCs w:val="21"/>
                <w:highlight w:val="none"/>
              </w:rPr>
              <w:t xml:space="preserve">2701 </w:t>
            </w:r>
          </w:p>
        </w:tc>
        <w:tc>
          <w:tcPr>
            <w:tcW w:w="705" w:type="pct"/>
            <w:tcBorders>
              <w:top w:val="nil"/>
              <w:left w:val="nil"/>
              <w:bottom w:val="single" w:color="auto" w:sz="4" w:space="0"/>
              <w:right w:val="single" w:color="auto" w:sz="4" w:space="0"/>
            </w:tcBorders>
            <w:vAlign w:val="center"/>
          </w:tcPr>
          <w:p w14:paraId="35BA3320">
            <w:pPr>
              <w:snapToGrid w:val="0"/>
              <w:spacing w:line="360" w:lineRule="auto"/>
              <w:rPr>
                <w:rFonts w:ascii="宋体" w:hAnsi="宋体"/>
                <w:color w:val="auto"/>
                <w:szCs w:val="21"/>
                <w:highlight w:val="none"/>
              </w:rPr>
            </w:pPr>
            <w:r>
              <w:rPr>
                <w:rFonts w:ascii="宋体" w:hAnsi="宋体"/>
                <w:color w:val="auto"/>
                <w:szCs w:val="21"/>
                <w:highlight w:val="none"/>
              </w:rPr>
              <w:t xml:space="preserve">1525 </w:t>
            </w:r>
          </w:p>
        </w:tc>
        <w:tc>
          <w:tcPr>
            <w:tcW w:w="791" w:type="pct"/>
            <w:tcBorders>
              <w:top w:val="nil"/>
              <w:left w:val="nil"/>
              <w:bottom w:val="single" w:color="auto" w:sz="4" w:space="0"/>
              <w:right w:val="single" w:color="auto" w:sz="4" w:space="0"/>
            </w:tcBorders>
            <w:vAlign w:val="center"/>
          </w:tcPr>
          <w:p w14:paraId="74AF9053">
            <w:pPr>
              <w:snapToGrid w:val="0"/>
              <w:spacing w:line="360" w:lineRule="auto"/>
              <w:rPr>
                <w:rFonts w:ascii="宋体" w:hAnsi="宋体"/>
                <w:color w:val="auto"/>
                <w:szCs w:val="21"/>
                <w:highlight w:val="none"/>
              </w:rPr>
            </w:pPr>
            <w:r>
              <w:rPr>
                <w:rFonts w:ascii="宋体" w:hAnsi="宋体"/>
                <w:color w:val="auto"/>
                <w:szCs w:val="21"/>
                <w:highlight w:val="none"/>
              </w:rPr>
              <w:t xml:space="preserve">828 </w:t>
            </w:r>
          </w:p>
        </w:tc>
      </w:tr>
      <w:tr w14:paraId="477516D1">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19D7E474">
            <w:pPr>
              <w:snapToGrid w:val="0"/>
              <w:spacing w:line="360" w:lineRule="auto"/>
              <w:rPr>
                <w:rFonts w:ascii="宋体" w:hAnsi="宋体"/>
                <w:color w:val="auto"/>
                <w:szCs w:val="21"/>
                <w:highlight w:val="none"/>
              </w:rPr>
            </w:pPr>
            <w:r>
              <w:rPr>
                <w:rFonts w:ascii="宋体" w:hAnsi="宋体"/>
                <w:color w:val="auto"/>
                <w:szCs w:val="21"/>
                <w:highlight w:val="none"/>
              </w:rPr>
              <w:t>-1</w:t>
            </w:r>
          </w:p>
        </w:tc>
        <w:tc>
          <w:tcPr>
            <w:tcW w:w="1566" w:type="pct"/>
            <w:tcBorders>
              <w:top w:val="nil"/>
              <w:left w:val="nil"/>
              <w:bottom w:val="single" w:color="auto" w:sz="4" w:space="0"/>
              <w:right w:val="single" w:color="auto" w:sz="4" w:space="0"/>
            </w:tcBorders>
            <w:vAlign w:val="center"/>
          </w:tcPr>
          <w:p w14:paraId="388D42F4">
            <w:pPr>
              <w:snapToGrid w:val="0"/>
              <w:spacing w:line="360" w:lineRule="auto"/>
              <w:rPr>
                <w:rFonts w:ascii="宋体" w:hAnsi="宋体"/>
                <w:color w:val="auto"/>
                <w:szCs w:val="21"/>
                <w:highlight w:val="none"/>
              </w:rPr>
            </w:pPr>
            <w:r>
              <w:rPr>
                <w:rFonts w:hint="eastAsia" w:ascii="宋体" w:hAnsi="宋体"/>
                <w:color w:val="auto"/>
                <w:szCs w:val="21"/>
                <w:highlight w:val="none"/>
              </w:rPr>
              <w:t>勾缝修补</w:t>
            </w:r>
          </w:p>
        </w:tc>
        <w:tc>
          <w:tcPr>
            <w:tcW w:w="718" w:type="pct"/>
            <w:tcBorders>
              <w:top w:val="nil"/>
              <w:left w:val="nil"/>
              <w:bottom w:val="single" w:color="auto" w:sz="4" w:space="0"/>
              <w:right w:val="single" w:color="auto" w:sz="4" w:space="0"/>
            </w:tcBorders>
            <w:vAlign w:val="center"/>
          </w:tcPr>
          <w:p w14:paraId="055D4928">
            <w:pPr>
              <w:snapToGrid w:val="0"/>
              <w:spacing w:line="360" w:lineRule="auto"/>
              <w:rPr>
                <w:rFonts w:ascii="宋体" w:hAnsi="宋体"/>
                <w:color w:val="auto"/>
                <w:szCs w:val="21"/>
                <w:highlight w:val="none"/>
              </w:rPr>
            </w:pPr>
            <w:r>
              <w:rPr>
                <w:rFonts w:ascii="宋体" w:hAnsi="宋体"/>
                <w:color w:val="auto"/>
                <w:szCs w:val="21"/>
                <w:highlight w:val="none"/>
              </w:rPr>
              <w:t xml:space="preserve">767 </w:t>
            </w:r>
          </w:p>
        </w:tc>
        <w:tc>
          <w:tcPr>
            <w:tcW w:w="705" w:type="pct"/>
            <w:tcBorders>
              <w:top w:val="nil"/>
              <w:left w:val="nil"/>
              <w:bottom w:val="single" w:color="auto" w:sz="4" w:space="0"/>
              <w:right w:val="single" w:color="auto" w:sz="4" w:space="0"/>
            </w:tcBorders>
            <w:vAlign w:val="center"/>
          </w:tcPr>
          <w:p w14:paraId="59A9E649">
            <w:pPr>
              <w:snapToGrid w:val="0"/>
              <w:spacing w:line="360" w:lineRule="auto"/>
              <w:rPr>
                <w:rFonts w:ascii="宋体" w:hAnsi="宋体"/>
                <w:color w:val="auto"/>
                <w:szCs w:val="21"/>
                <w:highlight w:val="none"/>
              </w:rPr>
            </w:pPr>
            <w:r>
              <w:rPr>
                <w:rFonts w:ascii="宋体" w:hAnsi="宋体"/>
                <w:color w:val="auto"/>
                <w:szCs w:val="21"/>
                <w:highlight w:val="none"/>
              </w:rPr>
              <w:t xml:space="preserve">575 </w:t>
            </w:r>
          </w:p>
        </w:tc>
        <w:tc>
          <w:tcPr>
            <w:tcW w:w="705" w:type="pct"/>
            <w:tcBorders>
              <w:top w:val="nil"/>
              <w:left w:val="nil"/>
              <w:bottom w:val="single" w:color="auto" w:sz="4" w:space="0"/>
              <w:right w:val="single" w:color="auto" w:sz="4" w:space="0"/>
            </w:tcBorders>
            <w:vAlign w:val="center"/>
          </w:tcPr>
          <w:p w14:paraId="79B40510">
            <w:pPr>
              <w:snapToGrid w:val="0"/>
              <w:spacing w:line="360" w:lineRule="auto"/>
              <w:rPr>
                <w:rFonts w:ascii="宋体" w:hAnsi="宋体"/>
                <w:color w:val="auto"/>
                <w:szCs w:val="21"/>
                <w:highlight w:val="none"/>
              </w:rPr>
            </w:pPr>
            <w:r>
              <w:rPr>
                <w:rFonts w:ascii="宋体" w:hAnsi="宋体"/>
                <w:color w:val="auto"/>
                <w:szCs w:val="21"/>
                <w:highlight w:val="none"/>
              </w:rPr>
              <w:t xml:space="preserve">326 </w:t>
            </w:r>
          </w:p>
        </w:tc>
        <w:tc>
          <w:tcPr>
            <w:tcW w:w="791" w:type="pct"/>
            <w:tcBorders>
              <w:top w:val="nil"/>
              <w:left w:val="nil"/>
              <w:bottom w:val="single" w:color="auto" w:sz="4" w:space="0"/>
              <w:right w:val="single" w:color="auto" w:sz="4" w:space="0"/>
            </w:tcBorders>
            <w:vAlign w:val="center"/>
          </w:tcPr>
          <w:p w14:paraId="4DCFDB10">
            <w:pPr>
              <w:snapToGrid w:val="0"/>
              <w:spacing w:line="360" w:lineRule="auto"/>
              <w:rPr>
                <w:rFonts w:ascii="宋体" w:hAnsi="宋体"/>
                <w:color w:val="auto"/>
                <w:szCs w:val="21"/>
                <w:highlight w:val="none"/>
              </w:rPr>
            </w:pPr>
            <w:r>
              <w:rPr>
                <w:rFonts w:ascii="宋体" w:hAnsi="宋体"/>
                <w:color w:val="auto"/>
                <w:szCs w:val="21"/>
                <w:highlight w:val="none"/>
              </w:rPr>
              <w:t>178</w:t>
            </w:r>
          </w:p>
        </w:tc>
      </w:tr>
      <w:tr w14:paraId="3DCA4391">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7896D20E">
            <w:pPr>
              <w:snapToGrid w:val="0"/>
              <w:spacing w:line="360" w:lineRule="auto"/>
              <w:rPr>
                <w:rFonts w:ascii="宋体" w:hAnsi="宋体"/>
                <w:color w:val="auto"/>
                <w:szCs w:val="21"/>
                <w:highlight w:val="none"/>
              </w:rPr>
            </w:pPr>
            <w:r>
              <w:rPr>
                <w:rFonts w:ascii="宋体" w:hAnsi="宋体"/>
                <w:color w:val="auto"/>
                <w:szCs w:val="21"/>
                <w:highlight w:val="none"/>
              </w:rPr>
              <w:t>-2</w:t>
            </w:r>
          </w:p>
        </w:tc>
        <w:tc>
          <w:tcPr>
            <w:tcW w:w="1566" w:type="pct"/>
            <w:tcBorders>
              <w:top w:val="nil"/>
              <w:left w:val="nil"/>
              <w:bottom w:val="single" w:color="auto" w:sz="4" w:space="0"/>
              <w:right w:val="single" w:color="auto" w:sz="4" w:space="0"/>
            </w:tcBorders>
            <w:vAlign w:val="center"/>
          </w:tcPr>
          <w:p w14:paraId="7CDFEFF9">
            <w:pPr>
              <w:snapToGrid w:val="0"/>
              <w:spacing w:line="360" w:lineRule="auto"/>
              <w:rPr>
                <w:rFonts w:ascii="宋体" w:hAnsi="宋体"/>
                <w:color w:val="auto"/>
                <w:szCs w:val="21"/>
                <w:highlight w:val="none"/>
              </w:rPr>
            </w:pPr>
            <w:r>
              <w:rPr>
                <w:rFonts w:hint="eastAsia" w:ascii="宋体" w:hAnsi="宋体"/>
                <w:color w:val="auto"/>
                <w:szCs w:val="21"/>
                <w:highlight w:val="none"/>
              </w:rPr>
              <w:t>损毁修复</w:t>
            </w:r>
          </w:p>
        </w:tc>
        <w:tc>
          <w:tcPr>
            <w:tcW w:w="718" w:type="pct"/>
            <w:tcBorders>
              <w:top w:val="nil"/>
              <w:left w:val="nil"/>
              <w:bottom w:val="single" w:color="auto" w:sz="4" w:space="0"/>
              <w:right w:val="single" w:color="auto" w:sz="4" w:space="0"/>
            </w:tcBorders>
            <w:vAlign w:val="center"/>
          </w:tcPr>
          <w:p w14:paraId="50D2B905">
            <w:pPr>
              <w:snapToGrid w:val="0"/>
              <w:spacing w:line="360" w:lineRule="auto"/>
              <w:rPr>
                <w:rFonts w:ascii="宋体" w:hAnsi="宋体"/>
                <w:color w:val="auto"/>
                <w:szCs w:val="21"/>
                <w:highlight w:val="none"/>
              </w:rPr>
            </w:pPr>
            <w:r>
              <w:rPr>
                <w:rFonts w:ascii="宋体" w:hAnsi="宋体"/>
                <w:color w:val="auto"/>
                <w:szCs w:val="21"/>
                <w:highlight w:val="none"/>
              </w:rPr>
              <w:t xml:space="preserve">2834 </w:t>
            </w:r>
          </w:p>
        </w:tc>
        <w:tc>
          <w:tcPr>
            <w:tcW w:w="705" w:type="pct"/>
            <w:tcBorders>
              <w:top w:val="nil"/>
              <w:left w:val="nil"/>
              <w:bottom w:val="single" w:color="auto" w:sz="4" w:space="0"/>
              <w:right w:val="single" w:color="auto" w:sz="4" w:space="0"/>
            </w:tcBorders>
            <w:vAlign w:val="center"/>
          </w:tcPr>
          <w:p w14:paraId="63CF27D8">
            <w:pPr>
              <w:snapToGrid w:val="0"/>
              <w:spacing w:line="360" w:lineRule="auto"/>
              <w:rPr>
                <w:rFonts w:ascii="宋体" w:hAnsi="宋体"/>
                <w:color w:val="auto"/>
                <w:szCs w:val="21"/>
                <w:highlight w:val="none"/>
              </w:rPr>
            </w:pPr>
            <w:r>
              <w:rPr>
                <w:rFonts w:ascii="宋体" w:hAnsi="宋体"/>
                <w:color w:val="auto"/>
                <w:szCs w:val="21"/>
                <w:highlight w:val="none"/>
              </w:rPr>
              <w:t xml:space="preserve">2126 </w:t>
            </w:r>
          </w:p>
        </w:tc>
        <w:tc>
          <w:tcPr>
            <w:tcW w:w="705" w:type="pct"/>
            <w:tcBorders>
              <w:top w:val="nil"/>
              <w:left w:val="nil"/>
              <w:bottom w:val="single" w:color="auto" w:sz="4" w:space="0"/>
              <w:right w:val="single" w:color="auto" w:sz="4" w:space="0"/>
            </w:tcBorders>
            <w:vAlign w:val="center"/>
          </w:tcPr>
          <w:p w14:paraId="7A613394">
            <w:pPr>
              <w:snapToGrid w:val="0"/>
              <w:spacing w:line="360" w:lineRule="auto"/>
              <w:rPr>
                <w:rFonts w:ascii="宋体" w:hAnsi="宋体"/>
                <w:color w:val="auto"/>
                <w:szCs w:val="21"/>
                <w:highlight w:val="none"/>
              </w:rPr>
            </w:pPr>
            <w:r>
              <w:rPr>
                <w:rFonts w:ascii="宋体" w:hAnsi="宋体"/>
                <w:color w:val="auto"/>
                <w:szCs w:val="21"/>
                <w:highlight w:val="none"/>
              </w:rPr>
              <w:t xml:space="preserve">1199 </w:t>
            </w:r>
          </w:p>
        </w:tc>
        <w:tc>
          <w:tcPr>
            <w:tcW w:w="791" w:type="pct"/>
            <w:tcBorders>
              <w:top w:val="nil"/>
              <w:left w:val="nil"/>
              <w:bottom w:val="single" w:color="auto" w:sz="4" w:space="0"/>
              <w:right w:val="single" w:color="auto" w:sz="4" w:space="0"/>
            </w:tcBorders>
            <w:vAlign w:val="center"/>
          </w:tcPr>
          <w:p w14:paraId="4272B07E">
            <w:pPr>
              <w:snapToGrid w:val="0"/>
              <w:spacing w:line="360" w:lineRule="auto"/>
              <w:rPr>
                <w:rFonts w:ascii="宋体" w:hAnsi="宋体"/>
                <w:color w:val="auto"/>
                <w:szCs w:val="21"/>
                <w:highlight w:val="none"/>
              </w:rPr>
            </w:pPr>
            <w:r>
              <w:rPr>
                <w:rFonts w:ascii="宋体" w:hAnsi="宋体"/>
                <w:color w:val="auto"/>
                <w:szCs w:val="21"/>
                <w:highlight w:val="none"/>
              </w:rPr>
              <w:t>650</w:t>
            </w:r>
          </w:p>
        </w:tc>
      </w:tr>
      <w:tr w14:paraId="507668FB">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62E20A32">
            <w:pPr>
              <w:snapToGrid w:val="0"/>
              <w:spacing w:line="360" w:lineRule="auto"/>
              <w:rPr>
                <w:rFonts w:ascii="宋体" w:hAnsi="宋体"/>
                <w:color w:val="auto"/>
                <w:szCs w:val="21"/>
                <w:highlight w:val="none"/>
              </w:rPr>
            </w:pPr>
            <w:r>
              <w:rPr>
                <w:rFonts w:ascii="宋体" w:hAnsi="宋体"/>
                <w:color w:val="auto"/>
                <w:szCs w:val="21"/>
                <w:highlight w:val="none"/>
              </w:rPr>
              <w:t>3.3</w:t>
            </w:r>
          </w:p>
        </w:tc>
        <w:tc>
          <w:tcPr>
            <w:tcW w:w="1566" w:type="pct"/>
            <w:tcBorders>
              <w:top w:val="nil"/>
              <w:left w:val="nil"/>
              <w:bottom w:val="single" w:color="auto" w:sz="4" w:space="0"/>
              <w:right w:val="single" w:color="auto" w:sz="4" w:space="0"/>
            </w:tcBorders>
            <w:vAlign w:val="center"/>
          </w:tcPr>
          <w:p w14:paraId="58AD94B0">
            <w:pPr>
              <w:snapToGrid w:val="0"/>
              <w:spacing w:line="360" w:lineRule="auto"/>
              <w:rPr>
                <w:rFonts w:ascii="宋体" w:hAnsi="宋体"/>
                <w:color w:val="auto"/>
                <w:szCs w:val="21"/>
                <w:highlight w:val="none"/>
              </w:rPr>
            </w:pPr>
            <w:r>
              <w:rPr>
                <w:rFonts w:hint="eastAsia" w:ascii="宋体" w:hAnsi="宋体"/>
                <w:color w:val="auto"/>
                <w:szCs w:val="21"/>
                <w:highlight w:val="none"/>
              </w:rPr>
              <w:t>进出水池清淤</w:t>
            </w:r>
          </w:p>
        </w:tc>
        <w:tc>
          <w:tcPr>
            <w:tcW w:w="718" w:type="pct"/>
            <w:tcBorders>
              <w:top w:val="nil"/>
              <w:left w:val="nil"/>
              <w:bottom w:val="single" w:color="auto" w:sz="4" w:space="0"/>
              <w:right w:val="single" w:color="auto" w:sz="4" w:space="0"/>
            </w:tcBorders>
            <w:vAlign w:val="center"/>
          </w:tcPr>
          <w:p w14:paraId="59EDC7A0">
            <w:pPr>
              <w:snapToGrid w:val="0"/>
              <w:spacing w:line="360" w:lineRule="auto"/>
              <w:rPr>
                <w:rFonts w:ascii="宋体" w:hAnsi="宋体"/>
                <w:color w:val="auto"/>
                <w:szCs w:val="21"/>
                <w:highlight w:val="none"/>
              </w:rPr>
            </w:pPr>
            <w:r>
              <w:rPr>
                <w:rFonts w:ascii="宋体" w:hAnsi="宋体"/>
                <w:color w:val="auto"/>
                <w:szCs w:val="21"/>
                <w:highlight w:val="none"/>
              </w:rPr>
              <w:t xml:space="preserve">12711 </w:t>
            </w:r>
          </w:p>
        </w:tc>
        <w:tc>
          <w:tcPr>
            <w:tcW w:w="705" w:type="pct"/>
            <w:tcBorders>
              <w:top w:val="nil"/>
              <w:left w:val="nil"/>
              <w:bottom w:val="single" w:color="auto" w:sz="4" w:space="0"/>
              <w:right w:val="single" w:color="auto" w:sz="4" w:space="0"/>
            </w:tcBorders>
            <w:vAlign w:val="center"/>
          </w:tcPr>
          <w:p w14:paraId="59054830">
            <w:pPr>
              <w:snapToGrid w:val="0"/>
              <w:spacing w:line="360" w:lineRule="auto"/>
              <w:rPr>
                <w:rFonts w:ascii="宋体" w:hAnsi="宋体"/>
                <w:color w:val="auto"/>
                <w:szCs w:val="21"/>
                <w:highlight w:val="none"/>
              </w:rPr>
            </w:pPr>
            <w:r>
              <w:rPr>
                <w:rFonts w:ascii="宋体" w:hAnsi="宋体"/>
                <w:color w:val="auto"/>
                <w:szCs w:val="21"/>
                <w:highlight w:val="none"/>
              </w:rPr>
              <w:t xml:space="preserve">9533 </w:t>
            </w:r>
          </w:p>
        </w:tc>
        <w:tc>
          <w:tcPr>
            <w:tcW w:w="705" w:type="pct"/>
            <w:tcBorders>
              <w:top w:val="nil"/>
              <w:left w:val="nil"/>
              <w:bottom w:val="single" w:color="auto" w:sz="4" w:space="0"/>
              <w:right w:val="single" w:color="auto" w:sz="4" w:space="0"/>
            </w:tcBorders>
            <w:vAlign w:val="center"/>
          </w:tcPr>
          <w:p w14:paraId="7D01AD7B">
            <w:pPr>
              <w:snapToGrid w:val="0"/>
              <w:spacing w:line="360" w:lineRule="auto"/>
              <w:rPr>
                <w:rFonts w:ascii="宋体" w:hAnsi="宋体"/>
                <w:color w:val="auto"/>
                <w:szCs w:val="21"/>
                <w:highlight w:val="none"/>
              </w:rPr>
            </w:pPr>
            <w:r>
              <w:rPr>
                <w:rFonts w:ascii="宋体" w:hAnsi="宋体"/>
                <w:color w:val="auto"/>
                <w:szCs w:val="21"/>
                <w:highlight w:val="none"/>
              </w:rPr>
              <w:t xml:space="preserve">4123 </w:t>
            </w:r>
          </w:p>
        </w:tc>
        <w:tc>
          <w:tcPr>
            <w:tcW w:w="791" w:type="pct"/>
            <w:tcBorders>
              <w:top w:val="nil"/>
              <w:left w:val="nil"/>
              <w:bottom w:val="single" w:color="auto" w:sz="4" w:space="0"/>
              <w:right w:val="single" w:color="auto" w:sz="4" w:space="0"/>
            </w:tcBorders>
            <w:vAlign w:val="center"/>
          </w:tcPr>
          <w:p w14:paraId="2DB06E95">
            <w:pPr>
              <w:snapToGrid w:val="0"/>
              <w:spacing w:line="360" w:lineRule="auto"/>
              <w:rPr>
                <w:rFonts w:ascii="宋体" w:hAnsi="宋体"/>
                <w:color w:val="auto"/>
                <w:szCs w:val="21"/>
                <w:highlight w:val="none"/>
              </w:rPr>
            </w:pPr>
            <w:r>
              <w:rPr>
                <w:rFonts w:ascii="宋体" w:hAnsi="宋体"/>
                <w:color w:val="auto"/>
                <w:szCs w:val="21"/>
                <w:highlight w:val="none"/>
              </w:rPr>
              <w:t>874</w:t>
            </w:r>
          </w:p>
        </w:tc>
      </w:tr>
      <w:tr w14:paraId="70731211">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42F5F9A6">
            <w:pPr>
              <w:snapToGrid w:val="0"/>
              <w:spacing w:line="360" w:lineRule="auto"/>
              <w:rPr>
                <w:rFonts w:ascii="宋体" w:hAnsi="宋体"/>
                <w:color w:val="auto"/>
                <w:szCs w:val="21"/>
                <w:highlight w:val="none"/>
              </w:rPr>
            </w:pPr>
            <w:r>
              <w:rPr>
                <w:rFonts w:ascii="宋体" w:hAnsi="宋体"/>
                <w:color w:val="auto"/>
                <w:szCs w:val="21"/>
                <w:highlight w:val="none"/>
              </w:rPr>
              <w:t>3.4</w:t>
            </w:r>
          </w:p>
        </w:tc>
        <w:tc>
          <w:tcPr>
            <w:tcW w:w="1566" w:type="pct"/>
            <w:tcBorders>
              <w:top w:val="nil"/>
              <w:left w:val="nil"/>
              <w:bottom w:val="single" w:color="auto" w:sz="4" w:space="0"/>
              <w:right w:val="single" w:color="auto" w:sz="4" w:space="0"/>
            </w:tcBorders>
            <w:vAlign w:val="center"/>
          </w:tcPr>
          <w:p w14:paraId="66710F69">
            <w:pPr>
              <w:snapToGrid w:val="0"/>
              <w:spacing w:line="360" w:lineRule="auto"/>
              <w:rPr>
                <w:rFonts w:ascii="宋体" w:hAnsi="宋体"/>
                <w:color w:val="auto"/>
                <w:szCs w:val="21"/>
                <w:highlight w:val="none"/>
              </w:rPr>
            </w:pPr>
            <w:r>
              <w:rPr>
                <w:rFonts w:hint="eastAsia" w:ascii="宋体" w:hAnsi="宋体"/>
                <w:color w:val="auto"/>
                <w:szCs w:val="21"/>
                <w:highlight w:val="none"/>
              </w:rPr>
              <w:t>进水渠维修养护</w:t>
            </w:r>
          </w:p>
        </w:tc>
        <w:tc>
          <w:tcPr>
            <w:tcW w:w="718" w:type="pct"/>
            <w:tcBorders>
              <w:top w:val="nil"/>
              <w:left w:val="nil"/>
              <w:bottom w:val="single" w:color="auto" w:sz="4" w:space="0"/>
              <w:right w:val="single" w:color="auto" w:sz="4" w:space="0"/>
            </w:tcBorders>
            <w:vAlign w:val="center"/>
          </w:tcPr>
          <w:p w14:paraId="237D03F6">
            <w:pPr>
              <w:snapToGrid w:val="0"/>
              <w:spacing w:line="360" w:lineRule="auto"/>
              <w:rPr>
                <w:rFonts w:ascii="宋体" w:hAnsi="宋体"/>
                <w:color w:val="auto"/>
                <w:szCs w:val="21"/>
                <w:highlight w:val="none"/>
              </w:rPr>
            </w:pPr>
            <w:r>
              <w:rPr>
                <w:rFonts w:ascii="宋体" w:hAnsi="宋体"/>
                <w:color w:val="auto"/>
                <w:szCs w:val="21"/>
                <w:highlight w:val="none"/>
              </w:rPr>
              <w:t xml:space="preserve">792 </w:t>
            </w:r>
          </w:p>
        </w:tc>
        <w:tc>
          <w:tcPr>
            <w:tcW w:w="705" w:type="pct"/>
            <w:tcBorders>
              <w:top w:val="nil"/>
              <w:left w:val="nil"/>
              <w:bottom w:val="single" w:color="auto" w:sz="4" w:space="0"/>
              <w:right w:val="single" w:color="auto" w:sz="4" w:space="0"/>
            </w:tcBorders>
            <w:vAlign w:val="center"/>
          </w:tcPr>
          <w:p w14:paraId="64A97612">
            <w:pPr>
              <w:snapToGrid w:val="0"/>
              <w:spacing w:line="360" w:lineRule="auto"/>
              <w:rPr>
                <w:rFonts w:ascii="宋体" w:hAnsi="宋体"/>
                <w:color w:val="auto"/>
                <w:szCs w:val="21"/>
                <w:highlight w:val="none"/>
              </w:rPr>
            </w:pPr>
            <w:r>
              <w:rPr>
                <w:rFonts w:ascii="宋体" w:hAnsi="宋体"/>
                <w:color w:val="auto"/>
                <w:szCs w:val="21"/>
                <w:highlight w:val="none"/>
              </w:rPr>
              <w:t xml:space="preserve">594 </w:t>
            </w:r>
          </w:p>
        </w:tc>
        <w:tc>
          <w:tcPr>
            <w:tcW w:w="705" w:type="pct"/>
            <w:tcBorders>
              <w:top w:val="nil"/>
              <w:left w:val="nil"/>
              <w:bottom w:val="single" w:color="auto" w:sz="4" w:space="0"/>
              <w:right w:val="single" w:color="auto" w:sz="4" w:space="0"/>
            </w:tcBorders>
            <w:vAlign w:val="center"/>
          </w:tcPr>
          <w:p w14:paraId="08D1FE80">
            <w:pPr>
              <w:snapToGrid w:val="0"/>
              <w:spacing w:line="360" w:lineRule="auto"/>
              <w:rPr>
                <w:rFonts w:ascii="宋体" w:hAnsi="宋体"/>
                <w:color w:val="auto"/>
                <w:szCs w:val="21"/>
                <w:highlight w:val="none"/>
              </w:rPr>
            </w:pPr>
            <w:r>
              <w:rPr>
                <w:rFonts w:ascii="宋体" w:hAnsi="宋体"/>
                <w:color w:val="auto"/>
                <w:szCs w:val="21"/>
                <w:highlight w:val="none"/>
              </w:rPr>
              <w:t xml:space="preserve">360 </w:t>
            </w:r>
          </w:p>
        </w:tc>
        <w:tc>
          <w:tcPr>
            <w:tcW w:w="791" w:type="pct"/>
            <w:tcBorders>
              <w:top w:val="nil"/>
              <w:left w:val="nil"/>
              <w:bottom w:val="single" w:color="auto" w:sz="4" w:space="0"/>
              <w:right w:val="single" w:color="auto" w:sz="4" w:space="0"/>
            </w:tcBorders>
            <w:vAlign w:val="center"/>
          </w:tcPr>
          <w:p w14:paraId="0478DBDF">
            <w:pPr>
              <w:snapToGrid w:val="0"/>
              <w:spacing w:line="360" w:lineRule="auto"/>
              <w:rPr>
                <w:rFonts w:ascii="宋体" w:hAnsi="宋体"/>
                <w:color w:val="auto"/>
                <w:szCs w:val="21"/>
                <w:highlight w:val="none"/>
              </w:rPr>
            </w:pPr>
            <w:r>
              <w:rPr>
                <w:rFonts w:ascii="宋体" w:hAnsi="宋体"/>
                <w:color w:val="auto"/>
                <w:szCs w:val="21"/>
                <w:highlight w:val="none"/>
              </w:rPr>
              <w:t>222</w:t>
            </w:r>
          </w:p>
        </w:tc>
      </w:tr>
      <w:tr w14:paraId="240B4835">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1D092085">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566" w:type="pct"/>
            <w:tcBorders>
              <w:top w:val="nil"/>
              <w:left w:val="nil"/>
              <w:bottom w:val="single" w:color="auto" w:sz="4" w:space="0"/>
              <w:right w:val="single" w:color="auto" w:sz="4" w:space="0"/>
            </w:tcBorders>
            <w:vAlign w:val="center"/>
          </w:tcPr>
          <w:p w14:paraId="567A804C">
            <w:pPr>
              <w:snapToGrid w:val="0"/>
              <w:spacing w:line="360" w:lineRule="auto"/>
              <w:rPr>
                <w:rFonts w:ascii="宋体" w:hAnsi="宋体"/>
                <w:color w:val="auto"/>
                <w:szCs w:val="21"/>
                <w:highlight w:val="none"/>
              </w:rPr>
            </w:pPr>
            <w:r>
              <w:rPr>
                <w:rFonts w:hint="eastAsia" w:ascii="宋体" w:hAnsi="宋体"/>
                <w:color w:val="auto"/>
                <w:szCs w:val="21"/>
                <w:highlight w:val="none"/>
              </w:rPr>
              <w:t>附属设施维修养护</w:t>
            </w:r>
          </w:p>
        </w:tc>
        <w:tc>
          <w:tcPr>
            <w:tcW w:w="718" w:type="pct"/>
            <w:tcBorders>
              <w:top w:val="nil"/>
              <w:left w:val="nil"/>
              <w:bottom w:val="single" w:color="auto" w:sz="4" w:space="0"/>
              <w:right w:val="single" w:color="auto" w:sz="4" w:space="0"/>
            </w:tcBorders>
            <w:vAlign w:val="center"/>
          </w:tcPr>
          <w:p w14:paraId="335A81B7">
            <w:pPr>
              <w:snapToGrid w:val="0"/>
              <w:spacing w:line="360" w:lineRule="auto"/>
              <w:rPr>
                <w:rFonts w:ascii="宋体" w:hAnsi="宋体"/>
                <w:color w:val="auto"/>
                <w:szCs w:val="21"/>
                <w:highlight w:val="none"/>
              </w:rPr>
            </w:pPr>
            <w:r>
              <w:rPr>
                <w:rFonts w:ascii="宋体" w:hAnsi="宋体"/>
                <w:color w:val="auto"/>
                <w:szCs w:val="21"/>
                <w:highlight w:val="none"/>
              </w:rPr>
              <w:t xml:space="preserve">4598 </w:t>
            </w:r>
          </w:p>
        </w:tc>
        <w:tc>
          <w:tcPr>
            <w:tcW w:w="705" w:type="pct"/>
            <w:tcBorders>
              <w:top w:val="nil"/>
              <w:left w:val="nil"/>
              <w:bottom w:val="single" w:color="auto" w:sz="4" w:space="0"/>
              <w:right w:val="single" w:color="auto" w:sz="4" w:space="0"/>
            </w:tcBorders>
            <w:vAlign w:val="center"/>
          </w:tcPr>
          <w:p w14:paraId="715FA8C7">
            <w:pPr>
              <w:snapToGrid w:val="0"/>
              <w:spacing w:line="360" w:lineRule="auto"/>
              <w:rPr>
                <w:rFonts w:ascii="宋体" w:hAnsi="宋体"/>
                <w:color w:val="auto"/>
                <w:szCs w:val="21"/>
                <w:highlight w:val="none"/>
              </w:rPr>
            </w:pPr>
            <w:r>
              <w:rPr>
                <w:rFonts w:ascii="宋体" w:hAnsi="宋体"/>
                <w:color w:val="auto"/>
                <w:szCs w:val="21"/>
                <w:highlight w:val="none"/>
              </w:rPr>
              <w:t xml:space="preserve">3449 </w:t>
            </w:r>
          </w:p>
        </w:tc>
        <w:tc>
          <w:tcPr>
            <w:tcW w:w="705" w:type="pct"/>
            <w:tcBorders>
              <w:top w:val="nil"/>
              <w:left w:val="nil"/>
              <w:bottom w:val="single" w:color="auto" w:sz="4" w:space="0"/>
              <w:right w:val="single" w:color="auto" w:sz="4" w:space="0"/>
            </w:tcBorders>
            <w:vAlign w:val="center"/>
          </w:tcPr>
          <w:p w14:paraId="299A6DA5">
            <w:pPr>
              <w:snapToGrid w:val="0"/>
              <w:spacing w:line="360" w:lineRule="auto"/>
              <w:rPr>
                <w:rFonts w:ascii="宋体" w:hAnsi="宋体"/>
                <w:color w:val="auto"/>
                <w:szCs w:val="21"/>
                <w:highlight w:val="none"/>
              </w:rPr>
            </w:pPr>
            <w:r>
              <w:rPr>
                <w:rFonts w:ascii="宋体" w:hAnsi="宋体"/>
                <w:color w:val="auto"/>
                <w:szCs w:val="21"/>
                <w:highlight w:val="none"/>
              </w:rPr>
              <w:t xml:space="preserve">2132 </w:t>
            </w:r>
          </w:p>
        </w:tc>
        <w:tc>
          <w:tcPr>
            <w:tcW w:w="791" w:type="pct"/>
            <w:tcBorders>
              <w:top w:val="nil"/>
              <w:left w:val="nil"/>
              <w:bottom w:val="single" w:color="auto" w:sz="4" w:space="0"/>
              <w:right w:val="single" w:color="auto" w:sz="4" w:space="0"/>
            </w:tcBorders>
            <w:vAlign w:val="center"/>
          </w:tcPr>
          <w:p w14:paraId="10C549C2">
            <w:pPr>
              <w:snapToGrid w:val="0"/>
              <w:spacing w:line="360" w:lineRule="auto"/>
              <w:rPr>
                <w:rFonts w:ascii="宋体" w:hAnsi="宋体"/>
                <w:color w:val="auto"/>
                <w:szCs w:val="21"/>
                <w:highlight w:val="none"/>
              </w:rPr>
            </w:pPr>
            <w:r>
              <w:rPr>
                <w:rFonts w:ascii="宋体" w:hAnsi="宋体"/>
                <w:color w:val="auto"/>
                <w:szCs w:val="21"/>
                <w:highlight w:val="none"/>
              </w:rPr>
              <w:t xml:space="preserve">1357 </w:t>
            </w:r>
          </w:p>
        </w:tc>
      </w:tr>
      <w:tr w14:paraId="3D8B8018">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7DA3AAC8">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1566" w:type="pct"/>
            <w:tcBorders>
              <w:top w:val="nil"/>
              <w:left w:val="nil"/>
              <w:bottom w:val="single" w:color="auto" w:sz="4" w:space="0"/>
              <w:right w:val="single" w:color="auto" w:sz="4" w:space="0"/>
            </w:tcBorders>
            <w:vAlign w:val="center"/>
          </w:tcPr>
          <w:p w14:paraId="2D178B16">
            <w:pPr>
              <w:snapToGrid w:val="0"/>
              <w:spacing w:line="360" w:lineRule="auto"/>
              <w:rPr>
                <w:rFonts w:ascii="宋体" w:hAnsi="宋体"/>
                <w:color w:val="auto"/>
                <w:szCs w:val="21"/>
                <w:highlight w:val="none"/>
              </w:rPr>
            </w:pPr>
            <w:r>
              <w:rPr>
                <w:rFonts w:hint="eastAsia" w:ascii="宋体" w:hAnsi="宋体"/>
                <w:color w:val="auto"/>
                <w:szCs w:val="21"/>
                <w:highlight w:val="none"/>
              </w:rPr>
              <w:t>管理房维修养护</w:t>
            </w:r>
          </w:p>
        </w:tc>
        <w:tc>
          <w:tcPr>
            <w:tcW w:w="718" w:type="pct"/>
            <w:tcBorders>
              <w:top w:val="nil"/>
              <w:left w:val="nil"/>
              <w:bottom w:val="single" w:color="auto" w:sz="4" w:space="0"/>
              <w:right w:val="single" w:color="auto" w:sz="4" w:space="0"/>
            </w:tcBorders>
            <w:vAlign w:val="center"/>
          </w:tcPr>
          <w:p w14:paraId="3599571A">
            <w:pPr>
              <w:snapToGrid w:val="0"/>
              <w:spacing w:line="360" w:lineRule="auto"/>
              <w:rPr>
                <w:rFonts w:ascii="宋体" w:hAnsi="宋体"/>
                <w:color w:val="auto"/>
                <w:szCs w:val="21"/>
                <w:highlight w:val="none"/>
              </w:rPr>
            </w:pPr>
            <w:r>
              <w:rPr>
                <w:rFonts w:ascii="宋体" w:hAnsi="宋体"/>
                <w:color w:val="auto"/>
                <w:szCs w:val="21"/>
                <w:highlight w:val="none"/>
              </w:rPr>
              <w:t xml:space="preserve">1964 </w:t>
            </w:r>
          </w:p>
        </w:tc>
        <w:tc>
          <w:tcPr>
            <w:tcW w:w="705" w:type="pct"/>
            <w:tcBorders>
              <w:top w:val="nil"/>
              <w:left w:val="nil"/>
              <w:bottom w:val="single" w:color="auto" w:sz="4" w:space="0"/>
              <w:right w:val="single" w:color="auto" w:sz="4" w:space="0"/>
            </w:tcBorders>
            <w:vAlign w:val="center"/>
          </w:tcPr>
          <w:p w14:paraId="322B9BCD">
            <w:pPr>
              <w:snapToGrid w:val="0"/>
              <w:spacing w:line="360" w:lineRule="auto"/>
              <w:rPr>
                <w:rFonts w:ascii="宋体" w:hAnsi="宋体"/>
                <w:color w:val="auto"/>
                <w:szCs w:val="21"/>
                <w:highlight w:val="none"/>
              </w:rPr>
            </w:pPr>
            <w:r>
              <w:rPr>
                <w:rFonts w:ascii="宋体" w:hAnsi="宋体"/>
                <w:color w:val="auto"/>
                <w:szCs w:val="21"/>
                <w:highlight w:val="none"/>
              </w:rPr>
              <w:t xml:space="preserve">1473 </w:t>
            </w:r>
          </w:p>
        </w:tc>
        <w:tc>
          <w:tcPr>
            <w:tcW w:w="705" w:type="pct"/>
            <w:tcBorders>
              <w:top w:val="nil"/>
              <w:left w:val="nil"/>
              <w:bottom w:val="single" w:color="auto" w:sz="4" w:space="0"/>
              <w:right w:val="single" w:color="auto" w:sz="4" w:space="0"/>
            </w:tcBorders>
            <w:vAlign w:val="center"/>
          </w:tcPr>
          <w:p w14:paraId="3BF271B4">
            <w:pPr>
              <w:snapToGrid w:val="0"/>
              <w:spacing w:line="360" w:lineRule="auto"/>
              <w:rPr>
                <w:rFonts w:ascii="宋体" w:hAnsi="宋体"/>
                <w:color w:val="auto"/>
                <w:szCs w:val="21"/>
                <w:highlight w:val="none"/>
              </w:rPr>
            </w:pPr>
            <w:r>
              <w:rPr>
                <w:rFonts w:ascii="宋体" w:hAnsi="宋体"/>
                <w:color w:val="auto"/>
                <w:szCs w:val="21"/>
                <w:highlight w:val="none"/>
              </w:rPr>
              <w:t xml:space="preserve">831 </w:t>
            </w:r>
          </w:p>
        </w:tc>
        <w:tc>
          <w:tcPr>
            <w:tcW w:w="791" w:type="pct"/>
            <w:tcBorders>
              <w:top w:val="nil"/>
              <w:left w:val="nil"/>
              <w:bottom w:val="single" w:color="auto" w:sz="4" w:space="0"/>
              <w:right w:val="single" w:color="auto" w:sz="4" w:space="0"/>
            </w:tcBorders>
            <w:vAlign w:val="center"/>
          </w:tcPr>
          <w:p w14:paraId="1D2E3772">
            <w:pPr>
              <w:snapToGrid w:val="0"/>
              <w:spacing w:line="360" w:lineRule="auto"/>
              <w:rPr>
                <w:rFonts w:ascii="宋体" w:hAnsi="宋体"/>
                <w:color w:val="auto"/>
                <w:szCs w:val="21"/>
                <w:highlight w:val="none"/>
              </w:rPr>
            </w:pPr>
            <w:r>
              <w:rPr>
                <w:rFonts w:ascii="宋体" w:hAnsi="宋体"/>
                <w:color w:val="auto"/>
                <w:szCs w:val="21"/>
                <w:highlight w:val="none"/>
              </w:rPr>
              <w:t>450</w:t>
            </w:r>
          </w:p>
        </w:tc>
      </w:tr>
      <w:tr w14:paraId="309799F8">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5A43703F">
            <w:pPr>
              <w:snapToGrid w:val="0"/>
              <w:spacing w:line="360" w:lineRule="auto"/>
              <w:rPr>
                <w:rFonts w:ascii="宋体" w:hAnsi="宋体"/>
                <w:color w:val="auto"/>
                <w:szCs w:val="21"/>
                <w:highlight w:val="none"/>
              </w:rPr>
            </w:pPr>
            <w:r>
              <w:rPr>
                <w:rFonts w:ascii="宋体" w:hAnsi="宋体"/>
                <w:color w:val="auto"/>
                <w:szCs w:val="21"/>
                <w:highlight w:val="none"/>
              </w:rPr>
              <w:t>4.2</w:t>
            </w:r>
          </w:p>
        </w:tc>
        <w:tc>
          <w:tcPr>
            <w:tcW w:w="1566" w:type="pct"/>
            <w:tcBorders>
              <w:top w:val="nil"/>
              <w:left w:val="nil"/>
              <w:bottom w:val="single" w:color="auto" w:sz="4" w:space="0"/>
              <w:right w:val="single" w:color="auto" w:sz="4" w:space="0"/>
            </w:tcBorders>
            <w:vAlign w:val="center"/>
          </w:tcPr>
          <w:p w14:paraId="2B7E21B0">
            <w:pPr>
              <w:snapToGrid w:val="0"/>
              <w:spacing w:line="360" w:lineRule="auto"/>
              <w:rPr>
                <w:rFonts w:ascii="宋体" w:hAnsi="宋体"/>
                <w:color w:val="auto"/>
                <w:szCs w:val="21"/>
                <w:highlight w:val="none"/>
              </w:rPr>
            </w:pPr>
            <w:r>
              <w:rPr>
                <w:rFonts w:hint="eastAsia" w:ascii="宋体" w:hAnsi="宋体"/>
                <w:color w:val="auto"/>
                <w:szCs w:val="21"/>
                <w:highlight w:val="none"/>
              </w:rPr>
              <w:t>站区绿化养护</w:t>
            </w:r>
          </w:p>
        </w:tc>
        <w:tc>
          <w:tcPr>
            <w:tcW w:w="718" w:type="pct"/>
            <w:tcBorders>
              <w:top w:val="nil"/>
              <w:left w:val="nil"/>
              <w:bottom w:val="single" w:color="auto" w:sz="4" w:space="0"/>
              <w:right w:val="single" w:color="auto" w:sz="4" w:space="0"/>
            </w:tcBorders>
            <w:vAlign w:val="center"/>
          </w:tcPr>
          <w:p w14:paraId="798B1FCE">
            <w:pPr>
              <w:snapToGrid w:val="0"/>
              <w:spacing w:line="360" w:lineRule="auto"/>
              <w:rPr>
                <w:rFonts w:ascii="宋体" w:hAnsi="宋体"/>
                <w:color w:val="auto"/>
                <w:szCs w:val="21"/>
                <w:highlight w:val="none"/>
              </w:rPr>
            </w:pPr>
            <w:r>
              <w:rPr>
                <w:rFonts w:ascii="宋体" w:hAnsi="宋体"/>
                <w:color w:val="auto"/>
                <w:szCs w:val="21"/>
                <w:highlight w:val="none"/>
              </w:rPr>
              <w:t xml:space="preserve">1325 </w:t>
            </w:r>
          </w:p>
        </w:tc>
        <w:tc>
          <w:tcPr>
            <w:tcW w:w="705" w:type="pct"/>
            <w:tcBorders>
              <w:top w:val="nil"/>
              <w:left w:val="nil"/>
              <w:bottom w:val="single" w:color="auto" w:sz="4" w:space="0"/>
              <w:right w:val="single" w:color="auto" w:sz="4" w:space="0"/>
            </w:tcBorders>
            <w:vAlign w:val="center"/>
          </w:tcPr>
          <w:p w14:paraId="5BDB9B5D">
            <w:pPr>
              <w:snapToGrid w:val="0"/>
              <w:spacing w:line="360" w:lineRule="auto"/>
              <w:rPr>
                <w:rFonts w:ascii="宋体" w:hAnsi="宋体"/>
                <w:color w:val="auto"/>
                <w:szCs w:val="21"/>
                <w:highlight w:val="none"/>
              </w:rPr>
            </w:pPr>
            <w:r>
              <w:rPr>
                <w:rFonts w:ascii="宋体" w:hAnsi="宋体"/>
                <w:color w:val="auto"/>
                <w:szCs w:val="21"/>
                <w:highlight w:val="none"/>
              </w:rPr>
              <w:t xml:space="preserve">994 </w:t>
            </w:r>
          </w:p>
        </w:tc>
        <w:tc>
          <w:tcPr>
            <w:tcW w:w="705" w:type="pct"/>
            <w:tcBorders>
              <w:top w:val="nil"/>
              <w:left w:val="nil"/>
              <w:bottom w:val="single" w:color="auto" w:sz="4" w:space="0"/>
              <w:right w:val="single" w:color="auto" w:sz="4" w:space="0"/>
            </w:tcBorders>
            <w:vAlign w:val="center"/>
          </w:tcPr>
          <w:p w14:paraId="3C676EEB">
            <w:pPr>
              <w:snapToGrid w:val="0"/>
              <w:spacing w:line="360" w:lineRule="auto"/>
              <w:rPr>
                <w:rFonts w:ascii="宋体" w:hAnsi="宋体"/>
                <w:color w:val="auto"/>
                <w:szCs w:val="21"/>
                <w:highlight w:val="none"/>
              </w:rPr>
            </w:pPr>
            <w:r>
              <w:rPr>
                <w:rFonts w:ascii="宋体" w:hAnsi="宋体"/>
                <w:color w:val="auto"/>
                <w:szCs w:val="21"/>
                <w:highlight w:val="none"/>
              </w:rPr>
              <w:t xml:space="preserve">686 </w:t>
            </w:r>
          </w:p>
        </w:tc>
        <w:tc>
          <w:tcPr>
            <w:tcW w:w="791" w:type="pct"/>
            <w:tcBorders>
              <w:top w:val="nil"/>
              <w:left w:val="nil"/>
              <w:bottom w:val="single" w:color="auto" w:sz="4" w:space="0"/>
              <w:right w:val="single" w:color="auto" w:sz="4" w:space="0"/>
            </w:tcBorders>
            <w:vAlign w:val="center"/>
          </w:tcPr>
          <w:p w14:paraId="2E4F6761">
            <w:pPr>
              <w:snapToGrid w:val="0"/>
              <w:spacing w:line="360" w:lineRule="auto"/>
              <w:rPr>
                <w:rFonts w:ascii="宋体" w:hAnsi="宋体"/>
                <w:color w:val="auto"/>
                <w:szCs w:val="21"/>
                <w:highlight w:val="none"/>
              </w:rPr>
            </w:pPr>
            <w:r>
              <w:rPr>
                <w:rFonts w:ascii="宋体" w:hAnsi="宋体"/>
                <w:color w:val="auto"/>
                <w:szCs w:val="21"/>
                <w:highlight w:val="none"/>
              </w:rPr>
              <w:t>507</w:t>
            </w:r>
          </w:p>
        </w:tc>
      </w:tr>
      <w:tr w14:paraId="39A7FC59">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11A14537">
            <w:pPr>
              <w:snapToGrid w:val="0"/>
              <w:spacing w:line="360" w:lineRule="auto"/>
              <w:rPr>
                <w:rFonts w:ascii="宋体" w:hAnsi="宋体"/>
                <w:color w:val="auto"/>
                <w:szCs w:val="21"/>
                <w:highlight w:val="none"/>
              </w:rPr>
            </w:pPr>
            <w:r>
              <w:rPr>
                <w:rFonts w:ascii="宋体" w:hAnsi="宋体"/>
                <w:color w:val="auto"/>
                <w:szCs w:val="21"/>
                <w:highlight w:val="none"/>
              </w:rPr>
              <w:t>4.3</w:t>
            </w:r>
          </w:p>
        </w:tc>
        <w:tc>
          <w:tcPr>
            <w:tcW w:w="1566" w:type="pct"/>
            <w:tcBorders>
              <w:top w:val="nil"/>
              <w:left w:val="nil"/>
              <w:bottom w:val="single" w:color="auto" w:sz="4" w:space="0"/>
              <w:right w:val="single" w:color="auto" w:sz="4" w:space="0"/>
            </w:tcBorders>
            <w:vAlign w:val="center"/>
          </w:tcPr>
          <w:p w14:paraId="04AB1609">
            <w:pPr>
              <w:snapToGrid w:val="0"/>
              <w:spacing w:line="360" w:lineRule="auto"/>
              <w:rPr>
                <w:rFonts w:ascii="宋体" w:hAnsi="宋体"/>
                <w:color w:val="auto"/>
                <w:szCs w:val="21"/>
                <w:highlight w:val="none"/>
              </w:rPr>
            </w:pPr>
            <w:r>
              <w:rPr>
                <w:rFonts w:hint="eastAsia" w:ascii="宋体" w:hAnsi="宋体"/>
                <w:color w:val="auto"/>
                <w:szCs w:val="21"/>
                <w:highlight w:val="none"/>
              </w:rPr>
              <w:t>围墙护拦维修养护</w:t>
            </w:r>
          </w:p>
        </w:tc>
        <w:tc>
          <w:tcPr>
            <w:tcW w:w="718" w:type="pct"/>
            <w:tcBorders>
              <w:top w:val="nil"/>
              <w:left w:val="nil"/>
              <w:bottom w:val="single" w:color="auto" w:sz="4" w:space="0"/>
              <w:right w:val="single" w:color="auto" w:sz="4" w:space="0"/>
            </w:tcBorders>
            <w:vAlign w:val="center"/>
          </w:tcPr>
          <w:p w14:paraId="70CC28C4">
            <w:pPr>
              <w:snapToGrid w:val="0"/>
              <w:spacing w:line="360" w:lineRule="auto"/>
              <w:rPr>
                <w:rFonts w:ascii="宋体" w:hAnsi="宋体"/>
                <w:color w:val="auto"/>
                <w:szCs w:val="21"/>
                <w:highlight w:val="none"/>
              </w:rPr>
            </w:pPr>
            <w:r>
              <w:rPr>
                <w:rFonts w:ascii="宋体" w:hAnsi="宋体"/>
                <w:color w:val="auto"/>
                <w:szCs w:val="21"/>
                <w:highlight w:val="none"/>
              </w:rPr>
              <w:t xml:space="preserve">1309 </w:t>
            </w:r>
          </w:p>
        </w:tc>
        <w:tc>
          <w:tcPr>
            <w:tcW w:w="705" w:type="pct"/>
            <w:tcBorders>
              <w:top w:val="nil"/>
              <w:left w:val="nil"/>
              <w:bottom w:val="single" w:color="auto" w:sz="4" w:space="0"/>
              <w:right w:val="single" w:color="auto" w:sz="4" w:space="0"/>
            </w:tcBorders>
            <w:vAlign w:val="center"/>
          </w:tcPr>
          <w:p w14:paraId="0677C0A0">
            <w:pPr>
              <w:snapToGrid w:val="0"/>
              <w:spacing w:line="360" w:lineRule="auto"/>
              <w:rPr>
                <w:rFonts w:ascii="宋体" w:hAnsi="宋体"/>
                <w:color w:val="auto"/>
                <w:szCs w:val="21"/>
                <w:highlight w:val="none"/>
              </w:rPr>
            </w:pPr>
            <w:r>
              <w:rPr>
                <w:rFonts w:ascii="宋体" w:hAnsi="宋体"/>
                <w:color w:val="auto"/>
                <w:szCs w:val="21"/>
                <w:highlight w:val="none"/>
              </w:rPr>
              <w:t xml:space="preserve">982 </w:t>
            </w:r>
          </w:p>
        </w:tc>
        <w:tc>
          <w:tcPr>
            <w:tcW w:w="705" w:type="pct"/>
            <w:tcBorders>
              <w:top w:val="nil"/>
              <w:left w:val="nil"/>
              <w:bottom w:val="single" w:color="auto" w:sz="4" w:space="0"/>
              <w:right w:val="single" w:color="auto" w:sz="4" w:space="0"/>
            </w:tcBorders>
            <w:vAlign w:val="center"/>
          </w:tcPr>
          <w:p w14:paraId="58320A2E">
            <w:pPr>
              <w:snapToGrid w:val="0"/>
              <w:spacing w:line="360" w:lineRule="auto"/>
              <w:rPr>
                <w:rFonts w:ascii="宋体" w:hAnsi="宋体"/>
                <w:color w:val="auto"/>
                <w:szCs w:val="21"/>
                <w:highlight w:val="none"/>
              </w:rPr>
            </w:pPr>
            <w:r>
              <w:rPr>
                <w:rFonts w:ascii="宋体" w:hAnsi="宋体"/>
                <w:color w:val="auto"/>
                <w:szCs w:val="21"/>
                <w:highlight w:val="none"/>
              </w:rPr>
              <w:t xml:space="preserve">615 </w:t>
            </w:r>
          </w:p>
        </w:tc>
        <w:tc>
          <w:tcPr>
            <w:tcW w:w="791" w:type="pct"/>
            <w:tcBorders>
              <w:top w:val="nil"/>
              <w:left w:val="nil"/>
              <w:bottom w:val="single" w:color="auto" w:sz="4" w:space="0"/>
              <w:right w:val="single" w:color="auto" w:sz="4" w:space="0"/>
            </w:tcBorders>
            <w:vAlign w:val="center"/>
          </w:tcPr>
          <w:p w14:paraId="17954353">
            <w:pPr>
              <w:snapToGrid w:val="0"/>
              <w:spacing w:line="360" w:lineRule="auto"/>
              <w:rPr>
                <w:rFonts w:ascii="宋体" w:hAnsi="宋体"/>
                <w:color w:val="auto"/>
                <w:szCs w:val="21"/>
                <w:highlight w:val="none"/>
              </w:rPr>
            </w:pPr>
            <w:r>
              <w:rPr>
                <w:rFonts w:ascii="宋体" w:hAnsi="宋体"/>
                <w:color w:val="auto"/>
                <w:szCs w:val="21"/>
                <w:highlight w:val="none"/>
              </w:rPr>
              <w:t>400</w:t>
            </w:r>
          </w:p>
        </w:tc>
      </w:tr>
      <w:tr w14:paraId="1C9B9C8D">
        <w:tblPrEx>
          <w:tblCellMar>
            <w:top w:w="0" w:type="dxa"/>
            <w:left w:w="108" w:type="dxa"/>
            <w:bottom w:w="0" w:type="dxa"/>
            <w:right w:w="108" w:type="dxa"/>
          </w:tblCellMar>
        </w:tblPrEx>
        <w:trPr>
          <w:trHeight w:val="99" w:hRule="atLeast"/>
          <w:jc w:val="center"/>
        </w:trPr>
        <w:tc>
          <w:tcPr>
            <w:tcW w:w="515" w:type="pct"/>
            <w:tcBorders>
              <w:top w:val="nil"/>
              <w:left w:val="single" w:color="auto" w:sz="4" w:space="0"/>
              <w:bottom w:val="single" w:color="auto" w:sz="4" w:space="0"/>
              <w:right w:val="single" w:color="auto" w:sz="4" w:space="0"/>
            </w:tcBorders>
            <w:vAlign w:val="center"/>
          </w:tcPr>
          <w:p w14:paraId="7A06CAF3">
            <w:pPr>
              <w:snapToGrid w:val="0"/>
              <w:spacing w:line="360" w:lineRule="auto"/>
              <w:rPr>
                <w:rFonts w:ascii="宋体" w:hAnsi="宋体"/>
                <w:color w:val="auto"/>
                <w:szCs w:val="21"/>
                <w:highlight w:val="none"/>
              </w:rPr>
            </w:pPr>
            <w:r>
              <w:rPr>
                <w:rFonts w:hint="eastAsia" w:ascii="宋体" w:hAnsi="宋体"/>
                <w:color w:val="auto"/>
                <w:szCs w:val="21"/>
                <w:highlight w:val="none"/>
              </w:rPr>
              <w:t>五</w:t>
            </w:r>
          </w:p>
        </w:tc>
        <w:tc>
          <w:tcPr>
            <w:tcW w:w="1566" w:type="pct"/>
            <w:tcBorders>
              <w:top w:val="nil"/>
              <w:left w:val="nil"/>
              <w:bottom w:val="single" w:color="auto" w:sz="4" w:space="0"/>
              <w:right w:val="single" w:color="auto" w:sz="4" w:space="0"/>
            </w:tcBorders>
            <w:vAlign w:val="center"/>
          </w:tcPr>
          <w:p w14:paraId="520DFE77">
            <w:pPr>
              <w:snapToGrid w:val="0"/>
              <w:spacing w:line="360" w:lineRule="auto"/>
              <w:rPr>
                <w:rFonts w:ascii="宋体" w:hAnsi="宋体"/>
                <w:color w:val="auto"/>
                <w:szCs w:val="21"/>
                <w:highlight w:val="none"/>
              </w:rPr>
            </w:pPr>
            <w:r>
              <w:rPr>
                <w:rFonts w:hint="eastAsia" w:ascii="宋体" w:hAnsi="宋体"/>
                <w:color w:val="auto"/>
                <w:szCs w:val="21"/>
                <w:highlight w:val="none"/>
              </w:rPr>
              <w:t>物料动力消耗</w:t>
            </w:r>
          </w:p>
        </w:tc>
        <w:tc>
          <w:tcPr>
            <w:tcW w:w="718" w:type="pct"/>
            <w:tcBorders>
              <w:top w:val="nil"/>
              <w:left w:val="nil"/>
              <w:bottom w:val="single" w:color="auto" w:sz="4" w:space="0"/>
              <w:right w:val="single" w:color="auto" w:sz="4" w:space="0"/>
            </w:tcBorders>
            <w:vAlign w:val="center"/>
          </w:tcPr>
          <w:p w14:paraId="05B1AEAC">
            <w:pPr>
              <w:snapToGrid w:val="0"/>
              <w:spacing w:line="360" w:lineRule="auto"/>
              <w:rPr>
                <w:rFonts w:ascii="宋体" w:hAnsi="宋体"/>
                <w:color w:val="auto"/>
                <w:szCs w:val="21"/>
                <w:highlight w:val="none"/>
              </w:rPr>
            </w:pPr>
            <w:r>
              <w:rPr>
                <w:rFonts w:ascii="宋体" w:hAnsi="宋体"/>
                <w:color w:val="auto"/>
                <w:szCs w:val="21"/>
                <w:highlight w:val="none"/>
              </w:rPr>
              <w:t xml:space="preserve">410 </w:t>
            </w:r>
          </w:p>
        </w:tc>
        <w:tc>
          <w:tcPr>
            <w:tcW w:w="705" w:type="pct"/>
            <w:tcBorders>
              <w:top w:val="nil"/>
              <w:left w:val="nil"/>
              <w:bottom w:val="single" w:color="auto" w:sz="4" w:space="0"/>
              <w:right w:val="single" w:color="auto" w:sz="4" w:space="0"/>
            </w:tcBorders>
            <w:vAlign w:val="center"/>
          </w:tcPr>
          <w:p w14:paraId="58B72544">
            <w:pPr>
              <w:snapToGrid w:val="0"/>
              <w:spacing w:line="360" w:lineRule="auto"/>
              <w:rPr>
                <w:rFonts w:ascii="宋体" w:hAnsi="宋体"/>
                <w:color w:val="auto"/>
                <w:szCs w:val="21"/>
                <w:highlight w:val="none"/>
              </w:rPr>
            </w:pPr>
            <w:r>
              <w:rPr>
                <w:rFonts w:ascii="宋体" w:hAnsi="宋体"/>
                <w:color w:val="auto"/>
                <w:szCs w:val="21"/>
                <w:highlight w:val="none"/>
              </w:rPr>
              <w:t xml:space="preserve">308 </w:t>
            </w:r>
          </w:p>
        </w:tc>
        <w:tc>
          <w:tcPr>
            <w:tcW w:w="705" w:type="pct"/>
            <w:tcBorders>
              <w:top w:val="nil"/>
              <w:left w:val="nil"/>
              <w:bottom w:val="single" w:color="auto" w:sz="4" w:space="0"/>
              <w:right w:val="single" w:color="auto" w:sz="4" w:space="0"/>
            </w:tcBorders>
            <w:vAlign w:val="center"/>
          </w:tcPr>
          <w:p w14:paraId="5666CD08">
            <w:pPr>
              <w:snapToGrid w:val="0"/>
              <w:spacing w:line="360" w:lineRule="auto"/>
              <w:rPr>
                <w:rFonts w:ascii="宋体" w:hAnsi="宋体"/>
                <w:color w:val="auto"/>
                <w:szCs w:val="21"/>
                <w:highlight w:val="none"/>
              </w:rPr>
            </w:pPr>
            <w:r>
              <w:rPr>
                <w:rFonts w:ascii="宋体" w:hAnsi="宋体"/>
                <w:color w:val="auto"/>
                <w:szCs w:val="21"/>
                <w:highlight w:val="none"/>
              </w:rPr>
              <w:t xml:space="preserve">149 </w:t>
            </w:r>
          </w:p>
        </w:tc>
        <w:tc>
          <w:tcPr>
            <w:tcW w:w="791" w:type="pct"/>
            <w:tcBorders>
              <w:top w:val="nil"/>
              <w:left w:val="nil"/>
              <w:bottom w:val="single" w:color="auto" w:sz="4" w:space="0"/>
              <w:right w:val="single" w:color="auto" w:sz="4" w:space="0"/>
            </w:tcBorders>
            <w:vAlign w:val="center"/>
          </w:tcPr>
          <w:p w14:paraId="59D1243A">
            <w:pPr>
              <w:snapToGrid w:val="0"/>
              <w:spacing w:line="360" w:lineRule="auto"/>
              <w:rPr>
                <w:rFonts w:ascii="宋体" w:hAnsi="宋体"/>
                <w:color w:val="auto"/>
                <w:szCs w:val="21"/>
                <w:highlight w:val="none"/>
              </w:rPr>
            </w:pPr>
            <w:r>
              <w:rPr>
                <w:rFonts w:ascii="宋体" w:hAnsi="宋体"/>
                <w:color w:val="auto"/>
                <w:szCs w:val="21"/>
                <w:highlight w:val="none"/>
              </w:rPr>
              <w:t xml:space="preserve">54 </w:t>
            </w:r>
          </w:p>
        </w:tc>
      </w:tr>
      <w:tr w14:paraId="04982F55">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580B8888">
            <w:pPr>
              <w:snapToGrid w:val="0"/>
              <w:spacing w:line="360" w:lineRule="auto"/>
              <w:rPr>
                <w:rFonts w:ascii="宋体" w:hAnsi="宋体"/>
                <w:color w:val="auto"/>
                <w:szCs w:val="21"/>
                <w:highlight w:val="none"/>
              </w:rPr>
            </w:pPr>
            <w:r>
              <w:rPr>
                <w:rFonts w:ascii="宋体" w:hAnsi="宋体"/>
                <w:color w:val="auto"/>
                <w:szCs w:val="21"/>
                <w:highlight w:val="none"/>
              </w:rPr>
              <w:t>5.1</w:t>
            </w:r>
          </w:p>
        </w:tc>
        <w:tc>
          <w:tcPr>
            <w:tcW w:w="1566" w:type="pct"/>
            <w:tcBorders>
              <w:top w:val="nil"/>
              <w:left w:val="nil"/>
              <w:bottom w:val="single" w:color="auto" w:sz="4" w:space="0"/>
              <w:right w:val="single" w:color="auto" w:sz="4" w:space="0"/>
            </w:tcBorders>
            <w:vAlign w:val="center"/>
          </w:tcPr>
          <w:p w14:paraId="1AA9FB21">
            <w:pPr>
              <w:snapToGrid w:val="0"/>
              <w:spacing w:line="360" w:lineRule="auto"/>
              <w:rPr>
                <w:rFonts w:ascii="宋体" w:hAnsi="宋体"/>
                <w:color w:val="auto"/>
                <w:szCs w:val="21"/>
                <w:highlight w:val="none"/>
              </w:rPr>
            </w:pPr>
            <w:r>
              <w:rPr>
                <w:rFonts w:hint="eastAsia" w:ascii="宋体" w:hAnsi="宋体"/>
                <w:color w:val="auto"/>
                <w:szCs w:val="21"/>
                <w:highlight w:val="none"/>
              </w:rPr>
              <w:t>电力</w:t>
            </w:r>
          </w:p>
        </w:tc>
        <w:tc>
          <w:tcPr>
            <w:tcW w:w="718" w:type="pct"/>
            <w:tcBorders>
              <w:top w:val="nil"/>
              <w:left w:val="nil"/>
              <w:bottom w:val="single" w:color="auto" w:sz="4" w:space="0"/>
              <w:right w:val="single" w:color="auto" w:sz="4" w:space="0"/>
            </w:tcBorders>
            <w:vAlign w:val="center"/>
          </w:tcPr>
          <w:p w14:paraId="5DAD730B">
            <w:pPr>
              <w:snapToGrid w:val="0"/>
              <w:spacing w:line="360" w:lineRule="auto"/>
              <w:rPr>
                <w:rFonts w:ascii="宋体" w:hAnsi="宋体"/>
                <w:color w:val="auto"/>
                <w:szCs w:val="21"/>
                <w:highlight w:val="none"/>
              </w:rPr>
            </w:pPr>
            <w:r>
              <w:rPr>
                <w:rFonts w:ascii="宋体" w:hAnsi="宋体"/>
                <w:color w:val="auto"/>
                <w:szCs w:val="21"/>
                <w:highlight w:val="none"/>
              </w:rPr>
              <w:t xml:space="preserve">0 </w:t>
            </w:r>
          </w:p>
        </w:tc>
        <w:tc>
          <w:tcPr>
            <w:tcW w:w="705" w:type="pct"/>
            <w:tcBorders>
              <w:top w:val="nil"/>
              <w:left w:val="nil"/>
              <w:bottom w:val="single" w:color="auto" w:sz="4" w:space="0"/>
              <w:right w:val="single" w:color="auto" w:sz="4" w:space="0"/>
            </w:tcBorders>
            <w:vAlign w:val="center"/>
          </w:tcPr>
          <w:p w14:paraId="436ACE46">
            <w:pPr>
              <w:snapToGrid w:val="0"/>
              <w:spacing w:line="360" w:lineRule="auto"/>
              <w:rPr>
                <w:rFonts w:ascii="宋体" w:hAnsi="宋体"/>
                <w:color w:val="auto"/>
                <w:szCs w:val="21"/>
                <w:highlight w:val="none"/>
              </w:rPr>
            </w:pPr>
            <w:r>
              <w:rPr>
                <w:rFonts w:ascii="宋体" w:hAnsi="宋体"/>
                <w:color w:val="auto"/>
                <w:szCs w:val="21"/>
                <w:highlight w:val="none"/>
              </w:rPr>
              <w:t xml:space="preserve">0 </w:t>
            </w:r>
          </w:p>
        </w:tc>
        <w:tc>
          <w:tcPr>
            <w:tcW w:w="705" w:type="pct"/>
            <w:tcBorders>
              <w:top w:val="nil"/>
              <w:left w:val="nil"/>
              <w:bottom w:val="single" w:color="auto" w:sz="4" w:space="0"/>
              <w:right w:val="single" w:color="auto" w:sz="4" w:space="0"/>
            </w:tcBorders>
            <w:vAlign w:val="center"/>
          </w:tcPr>
          <w:p w14:paraId="2E86540C">
            <w:pPr>
              <w:snapToGrid w:val="0"/>
              <w:spacing w:line="360" w:lineRule="auto"/>
              <w:rPr>
                <w:rFonts w:ascii="宋体" w:hAnsi="宋体"/>
                <w:color w:val="auto"/>
                <w:szCs w:val="21"/>
                <w:highlight w:val="none"/>
              </w:rPr>
            </w:pPr>
            <w:r>
              <w:rPr>
                <w:rFonts w:ascii="宋体" w:hAnsi="宋体"/>
                <w:color w:val="auto"/>
                <w:szCs w:val="21"/>
                <w:highlight w:val="none"/>
              </w:rPr>
              <w:t xml:space="preserve">0 </w:t>
            </w:r>
          </w:p>
        </w:tc>
        <w:tc>
          <w:tcPr>
            <w:tcW w:w="791" w:type="pct"/>
            <w:tcBorders>
              <w:top w:val="nil"/>
              <w:left w:val="nil"/>
              <w:bottom w:val="single" w:color="auto" w:sz="4" w:space="0"/>
              <w:right w:val="single" w:color="auto" w:sz="4" w:space="0"/>
            </w:tcBorders>
            <w:vAlign w:val="center"/>
          </w:tcPr>
          <w:p w14:paraId="419A0CFA">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506FF6B5">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3D2F55DB">
            <w:pPr>
              <w:snapToGrid w:val="0"/>
              <w:spacing w:line="360" w:lineRule="auto"/>
              <w:rPr>
                <w:rFonts w:ascii="宋体" w:hAnsi="宋体"/>
                <w:color w:val="auto"/>
                <w:szCs w:val="21"/>
                <w:highlight w:val="none"/>
              </w:rPr>
            </w:pPr>
            <w:r>
              <w:rPr>
                <w:rFonts w:ascii="宋体" w:hAnsi="宋体"/>
                <w:color w:val="auto"/>
                <w:szCs w:val="21"/>
                <w:highlight w:val="none"/>
              </w:rPr>
              <w:t>5.2</w:t>
            </w:r>
          </w:p>
        </w:tc>
        <w:tc>
          <w:tcPr>
            <w:tcW w:w="1566" w:type="pct"/>
            <w:tcBorders>
              <w:top w:val="nil"/>
              <w:left w:val="nil"/>
              <w:bottom w:val="single" w:color="auto" w:sz="4" w:space="0"/>
              <w:right w:val="single" w:color="auto" w:sz="4" w:space="0"/>
            </w:tcBorders>
            <w:vAlign w:val="center"/>
          </w:tcPr>
          <w:p w14:paraId="5041ECB1">
            <w:pPr>
              <w:snapToGrid w:val="0"/>
              <w:spacing w:line="360" w:lineRule="auto"/>
              <w:rPr>
                <w:rFonts w:ascii="宋体" w:hAnsi="宋体"/>
                <w:color w:val="auto"/>
                <w:szCs w:val="21"/>
                <w:highlight w:val="none"/>
              </w:rPr>
            </w:pPr>
            <w:r>
              <w:rPr>
                <w:rFonts w:hint="eastAsia" w:ascii="宋体" w:hAnsi="宋体"/>
                <w:color w:val="auto"/>
                <w:szCs w:val="21"/>
                <w:highlight w:val="none"/>
              </w:rPr>
              <w:t>柴油</w:t>
            </w:r>
          </w:p>
        </w:tc>
        <w:tc>
          <w:tcPr>
            <w:tcW w:w="718" w:type="pct"/>
            <w:tcBorders>
              <w:top w:val="nil"/>
              <w:left w:val="nil"/>
              <w:bottom w:val="single" w:color="auto" w:sz="4" w:space="0"/>
              <w:right w:val="single" w:color="auto" w:sz="4" w:space="0"/>
            </w:tcBorders>
            <w:vAlign w:val="center"/>
          </w:tcPr>
          <w:p w14:paraId="2CA146AE">
            <w:pPr>
              <w:snapToGrid w:val="0"/>
              <w:spacing w:line="360" w:lineRule="auto"/>
              <w:rPr>
                <w:rFonts w:ascii="宋体" w:hAnsi="宋体"/>
                <w:color w:val="auto"/>
                <w:szCs w:val="21"/>
                <w:highlight w:val="none"/>
              </w:rPr>
            </w:pPr>
            <w:r>
              <w:rPr>
                <w:rFonts w:ascii="宋体" w:hAnsi="宋体"/>
                <w:color w:val="auto"/>
                <w:szCs w:val="21"/>
                <w:highlight w:val="none"/>
              </w:rPr>
              <w:t xml:space="preserve">89 </w:t>
            </w:r>
          </w:p>
        </w:tc>
        <w:tc>
          <w:tcPr>
            <w:tcW w:w="705" w:type="pct"/>
            <w:tcBorders>
              <w:top w:val="nil"/>
              <w:left w:val="nil"/>
              <w:bottom w:val="single" w:color="auto" w:sz="4" w:space="0"/>
              <w:right w:val="single" w:color="auto" w:sz="4" w:space="0"/>
            </w:tcBorders>
            <w:vAlign w:val="center"/>
          </w:tcPr>
          <w:p w14:paraId="230BCE4D">
            <w:pPr>
              <w:snapToGrid w:val="0"/>
              <w:spacing w:line="360" w:lineRule="auto"/>
              <w:rPr>
                <w:rFonts w:ascii="宋体" w:hAnsi="宋体"/>
                <w:color w:val="auto"/>
                <w:szCs w:val="21"/>
                <w:highlight w:val="none"/>
              </w:rPr>
            </w:pPr>
            <w:r>
              <w:rPr>
                <w:rFonts w:ascii="宋体" w:hAnsi="宋体"/>
                <w:color w:val="auto"/>
                <w:szCs w:val="21"/>
                <w:highlight w:val="none"/>
              </w:rPr>
              <w:t xml:space="preserve">67 </w:t>
            </w:r>
          </w:p>
        </w:tc>
        <w:tc>
          <w:tcPr>
            <w:tcW w:w="705" w:type="pct"/>
            <w:tcBorders>
              <w:top w:val="nil"/>
              <w:left w:val="nil"/>
              <w:bottom w:val="single" w:color="auto" w:sz="4" w:space="0"/>
              <w:right w:val="single" w:color="auto" w:sz="4" w:space="0"/>
            </w:tcBorders>
            <w:vAlign w:val="center"/>
          </w:tcPr>
          <w:p w14:paraId="1DDF2512">
            <w:pPr>
              <w:snapToGrid w:val="0"/>
              <w:spacing w:line="360" w:lineRule="auto"/>
              <w:rPr>
                <w:rFonts w:ascii="宋体" w:hAnsi="宋体"/>
                <w:color w:val="auto"/>
                <w:szCs w:val="21"/>
                <w:highlight w:val="none"/>
              </w:rPr>
            </w:pPr>
            <w:r>
              <w:rPr>
                <w:rFonts w:ascii="宋体" w:hAnsi="宋体"/>
                <w:color w:val="auto"/>
                <w:szCs w:val="21"/>
                <w:highlight w:val="none"/>
              </w:rPr>
              <w:t xml:space="preserve">32 </w:t>
            </w:r>
          </w:p>
        </w:tc>
        <w:tc>
          <w:tcPr>
            <w:tcW w:w="791" w:type="pct"/>
            <w:tcBorders>
              <w:top w:val="nil"/>
              <w:left w:val="nil"/>
              <w:bottom w:val="single" w:color="auto" w:sz="4" w:space="0"/>
              <w:right w:val="single" w:color="auto" w:sz="4" w:space="0"/>
            </w:tcBorders>
            <w:vAlign w:val="center"/>
          </w:tcPr>
          <w:p w14:paraId="75D57820">
            <w:pPr>
              <w:snapToGrid w:val="0"/>
              <w:spacing w:line="360" w:lineRule="auto"/>
              <w:rPr>
                <w:rFonts w:ascii="宋体" w:hAnsi="宋体"/>
                <w:color w:val="auto"/>
                <w:szCs w:val="21"/>
                <w:highlight w:val="none"/>
              </w:rPr>
            </w:pPr>
            <w:r>
              <w:rPr>
                <w:rFonts w:ascii="宋体" w:hAnsi="宋体"/>
                <w:color w:val="auto"/>
                <w:szCs w:val="21"/>
                <w:highlight w:val="none"/>
              </w:rPr>
              <w:t>12</w:t>
            </w:r>
          </w:p>
        </w:tc>
      </w:tr>
      <w:tr w14:paraId="15AB182B">
        <w:tblPrEx>
          <w:tblCellMar>
            <w:top w:w="0" w:type="dxa"/>
            <w:left w:w="108" w:type="dxa"/>
            <w:bottom w:w="0" w:type="dxa"/>
            <w:right w:w="108" w:type="dxa"/>
          </w:tblCellMar>
        </w:tblPrEx>
        <w:trPr>
          <w:trHeight w:val="255" w:hRule="atLeast"/>
          <w:jc w:val="center"/>
        </w:trPr>
        <w:tc>
          <w:tcPr>
            <w:tcW w:w="515" w:type="pct"/>
            <w:tcBorders>
              <w:top w:val="nil"/>
              <w:left w:val="single" w:color="auto" w:sz="4" w:space="0"/>
              <w:bottom w:val="single" w:color="auto" w:sz="4" w:space="0"/>
              <w:right w:val="single" w:color="auto" w:sz="4" w:space="0"/>
            </w:tcBorders>
            <w:vAlign w:val="center"/>
          </w:tcPr>
          <w:p w14:paraId="2B52022F">
            <w:pPr>
              <w:snapToGrid w:val="0"/>
              <w:spacing w:line="360" w:lineRule="auto"/>
              <w:rPr>
                <w:rFonts w:ascii="宋体" w:hAnsi="宋体"/>
                <w:color w:val="auto"/>
                <w:szCs w:val="21"/>
                <w:highlight w:val="none"/>
              </w:rPr>
            </w:pPr>
            <w:r>
              <w:rPr>
                <w:rFonts w:ascii="宋体" w:hAnsi="宋体"/>
                <w:color w:val="auto"/>
                <w:szCs w:val="21"/>
                <w:highlight w:val="none"/>
              </w:rPr>
              <w:t>5.3</w:t>
            </w:r>
          </w:p>
        </w:tc>
        <w:tc>
          <w:tcPr>
            <w:tcW w:w="1566" w:type="pct"/>
            <w:tcBorders>
              <w:top w:val="nil"/>
              <w:left w:val="nil"/>
              <w:bottom w:val="single" w:color="auto" w:sz="4" w:space="0"/>
              <w:right w:val="single" w:color="auto" w:sz="4" w:space="0"/>
            </w:tcBorders>
            <w:vAlign w:val="center"/>
          </w:tcPr>
          <w:p w14:paraId="42D91104">
            <w:pPr>
              <w:snapToGrid w:val="0"/>
              <w:spacing w:line="360" w:lineRule="auto"/>
              <w:rPr>
                <w:rFonts w:ascii="宋体" w:hAnsi="宋体"/>
                <w:color w:val="auto"/>
                <w:szCs w:val="21"/>
                <w:highlight w:val="none"/>
              </w:rPr>
            </w:pPr>
            <w:r>
              <w:rPr>
                <w:rFonts w:hint="eastAsia" w:ascii="宋体" w:hAnsi="宋体"/>
                <w:color w:val="auto"/>
                <w:szCs w:val="21"/>
                <w:highlight w:val="none"/>
              </w:rPr>
              <w:t>机油</w:t>
            </w:r>
          </w:p>
        </w:tc>
        <w:tc>
          <w:tcPr>
            <w:tcW w:w="718" w:type="pct"/>
            <w:tcBorders>
              <w:top w:val="nil"/>
              <w:left w:val="nil"/>
              <w:bottom w:val="single" w:color="auto" w:sz="4" w:space="0"/>
              <w:right w:val="single" w:color="auto" w:sz="4" w:space="0"/>
            </w:tcBorders>
            <w:vAlign w:val="center"/>
          </w:tcPr>
          <w:p w14:paraId="64852AE8">
            <w:pPr>
              <w:snapToGrid w:val="0"/>
              <w:spacing w:line="360" w:lineRule="auto"/>
              <w:rPr>
                <w:rFonts w:ascii="宋体" w:hAnsi="宋体"/>
                <w:color w:val="auto"/>
                <w:szCs w:val="21"/>
                <w:highlight w:val="none"/>
              </w:rPr>
            </w:pPr>
            <w:r>
              <w:rPr>
                <w:rFonts w:ascii="宋体" w:hAnsi="宋体"/>
                <w:color w:val="auto"/>
                <w:szCs w:val="21"/>
                <w:highlight w:val="none"/>
              </w:rPr>
              <w:t xml:space="preserve">137 </w:t>
            </w:r>
          </w:p>
        </w:tc>
        <w:tc>
          <w:tcPr>
            <w:tcW w:w="705" w:type="pct"/>
            <w:tcBorders>
              <w:top w:val="nil"/>
              <w:left w:val="nil"/>
              <w:bottom w:val="single" w:color="auto" w:sz="4" w:space="0"/>
              <w:right w:val="single" w:color="auto" w:sz="4" w:space="0"/>
            </w:tcBorders>
            <w:vAlign w:val="center"/>
          </w:tcPr>
          <w:p w14:paraId="22B4FA22">
            <w:pPr>
              <w:snapToGrid w:val="0"/>
              <w:spacing w:line="360" w:lineRule="auto"/>
              <w:rPr>
                <w:rFonts w:ascii="宋体" w:hAnsi="宋体"/>
                <w:color w:val="auto"/>
                <w:szCs w:val="21"/>
                <w:highlight w:val="none"/>
              </w:rPr>
            </w:pPr>
            <w:r>
              <w:rPr>
                <w:rFonts w:ascii="宋体" w:hAnsi="宋体"/>
                <w:color w:val="auto"/>
                <w:szCs w:val="21"/>
                <w:highlight w:val="none"/>
              </w:rPr>
              <w:t xml:space="preserve">103 </w:t>
            </w:r>
          </w:p>
        </w:tc>
        <w:tc>
          <w:tcPr>
            <w:tcW w:w="705" w:type="pct"/>
            <w:tcBorders>
              <w:top w:val="nil"/>
              <w:left w:val="nil"/>
              <w:bottom w:val="single" w:color="auto" w:sz="4" w:space="0"/>
              <w:right w:val="single" w:color="auto" w:sz="4" w:space="0"/>
            </w:tcBorders>
            <w:vAlign w:val="center"/>
          </w:tcPr>
          <w:p w14:paraId="4E08AAD4">
            <w:pPr>
              <w:snapToGrid w:val="0"/>
              <w:spacing w:line="360" w:lineRule="auto"/>
              <w:rPr>
                <w:rFonts w:ascii="宋体" w:hAnsi="宋体"/>
                <w:color w:val="auto"/>
                <w:szCs w:val="21"/>
                <w:highlight w:val="none"/>
              </w:rPr>
            </w:pPr>
            <w:r>
              <w:rPr>
                <w:rFonts w:ascii="宋体" w:hAnsi="宋体"/>
                <w:color w:val="auto"/>
                <w:szCs w:val="21"/>
                <w:highlight w:val="none"/>
              </w:rPr>
              <w:t xml:space="preserve">50 </w:t>
            </w:r>
          </w:p>
        </w:tc>
        <w:tc>
          <w:tcPr>
            <w:tcW w:w="791" w:type="pct"/>
            <w:tcBorders>
              <w:top w:val="nil"/>
              <w:left w:val="nil"/>
              <w:bottom w:val="single" w:color="auto" w:sz="4" w:space="0"/>
              <w:right w:val="single" w:color="auto" w:sz="4" w:space="0"/>
            </w:tcBorders>
            <w:vAlign w:val="center"/>
          </w:tcPr>
          <w:p w14:paraId="3DDE381A">
            <w:pPr>
              <w:snapToGrid w:val="0"/>
              <w:spacing w:line="360" w:lineRule="auto"/>
              <w:rPr>
                <w:rFonts w:ascii="宋体" w:hAnsi="宋体"/>
                <w:color w:val="auto"/>
                <w:szCs w:val="21"/>
                <w:highlight w:val="none"/>
              </w:rPr>
            </w:pPr>
            <w:r>
              <w:rPr>
                <w:rFonts w:ascii="宋体" w:hAnsi="宋体"/>
                <w:color w:val="auto"/>
                <w:szCs w:val="21"/>
                <w:highlight w:val="none"/>
              </w:rPr>
              <w:t>18</w:t>
            </w:r>
          </w:p>
        </w:tc>
      </w:tr>
      <w:tr w14:paraId="05E3431C">
        <w:tblPrEx>
          <w:tblCellMar>
            <w:top w:w="0" w:type="dxa"/>
            <w:left w:w="108" w:type="dxa"/>
            <w:bottom w:w="0" w:type="dxa"/>
            <w:right w:w="108" w:type="dxa"/>
          </w:tblCellMar>
        </w:tblPrEx>
        <w:trPr>
          <w:trHeight w:val="50" w:hRule="atLeast"/>
          <w:jc w:val="center"/>
        </w:trPr>
        <w:tc>
          <w:tcPr>
            <w:tcW w:w="515" w:type="pct"/>
            <w:tcBorders>
              <w:top w:val="nil"/>
              <w:left w:val="single" w:color="auto" w:sz="4" w:space="0"/>
              <w:bottom w:val="single" w:color="auto" w:sz="4" w:space="0"/>
              <w:right w:val="single" w:color="auto" w:sz="4" w:space="0"/>
            </w:tcBorders>
            <w:vAlign w:val="center"/>
          </w:tcPr>
          <w:p w14:paraId="5B5E31E0">
            <w:pPr>
              <w:snapToGrid w:val="0"/>
              <w:spacing w:line="360" w:lineRule="auto"/>
              <w:rPr>
                <w:rFonts w:ascii="宋体" w:hAnsi="宋体"/>
                <w:color w:val="auto"/>
                <w:szCs w:val="21"/>
                <w:highlight w:val="none"/>
              </w:rPr>
            </w:pPr>
            <w:r>
              <w:rPr>
                <w:rFonts w:ascii="宋体" w:hAnsi="宋体"/>
                <w:color w:val="auto"/>
                <w:szCs w:val="21"/>
                <w:highlight w:val="none"/>
              </w:rPr>
              <w:t>5.4</w:t>
            </w:r>
          </w:p>
        </w:tc>
        <w:tc>
          <w:tcPr>
            <w:tcW w:w="1566" w:type="pct"/>
            <w:tcBorders>
              <w:top w:val="nil"/>
              <w:left w:val="nil"/>
              <w:bottom w:val="single" w:color="auto" w:sz="4" w:space="0"/>
              <w:right w:val="single" w:color="auto" w:sz="4" w:space="0"/>
            </w:tcBorders>
            <w:vAlign w:val="center"/>
          </w:tcPr>
          <w:p w14:paraId="56DD9826">
            <w:pPr>
              <w:snapToGrid w:val="0"/>
              <w:spacing w:line="360" w:lineRule="auto"/>
              <w:rPr>
                <w:rFonts w:ascii="宋体" w:hAnsi="宋体"/>
                <w:color w:val="auto"/>
                <w:szCs w:val="21"/>
                <w:highlight w:val="none"/>
              </w:rPr>
            </w:pPr>
            <w:r>
              <w:rPr>
                <w:rFonts w:hint="eastAsia" w:ascii="宋体" w:hAnsi="宋体"/>
                <w:color w:val="auto"/>
                <w:szCs w:val="21"/>
                <w:highlight w:val="none"/>
              </w:rPr>
              <w:t>黄油</w:t>
            </w:r>
          </w:p>
        </w:tc>
        <w:tc>
          <w:tcPr>
            <w:tcW w:w="718" w:type="pct"/>
            <w:tcBorders>
              <w:top w:val="nil"/>
              <w:left w:val="nil"/>
              <w:bottom w:val="single" w:color="auto" w:sz="4" w:space="0"/>
              <w:right w:val="single" w:color="auto" w:sz="4" w:space="0"/>
            </w:tcBorders>
            <w:vAlign w:val="center"/>
          </w:tcPr>
          <w:p w14:paraId="4C9F6856">
            <w:pPr>
              <w:snapToGrid w:val="0"/>
              <w:spacing w:line="360" w:lineRule="auto"/>
              <w:rPr>
                <w:rFonts w:ascii="宋体" w:hAnsi="宋体"/>
                <w:color w:val="auto"/>
                <w:szCs w:val="21"/>
                <w:highlight w:val="none"/>
              </w:rPr>
            </w:pPr>
            <w:r>
              <w:rPr>
                <w:rFonts w:ascii="宋体" w:hAnsi="宋体"/>
                <w:color w:val="auto"/>
                <w:szCs w:val="21"/>
                <w:highlight w:val="none"/>
              </w:rPr>
              <w:t xml:space="preserve">183 </w:t>
            </w:r>
          </w:p>
        </w:tc>
        <w:tc>
          <w:tcPr>
            <w:tcW w:w="705" w:type="pct"/>
            <w:tcBorders>
              <w:top w:val="nil"/>
              <w:left w:val="nil"/>
              <w:bottom w:val="single" w:color="auto" w:sz="4" w:space="0"/>
              <w:right w:val="single" w:color="auto" w:sz="4" w:space="0"/>
            </w:tcBorders>
            <w:vAlign w:val="center"/>
          </w:tcPr>
          <w:p w14:paraId="46646C05">
            <w:pPr>
              <w:snapToGrid w:val="0"/>
              <w:spacing w:line="360" w:lineRule="auto"/>
              <w:rPr>
                <w:rFonts w:ascii="宋体" w:hAnsi="宋体"/>
                <w:color w:val="auto"/>
                <w:szCs w:val="21"/>
                <w:highlight w:val="none"/>
              </w:rPr>
            </w:pPr>
            <w:r>
              <w:rPr>
                <w:rFonts w:ascii="宋体" w:hAnsi="宋体"/>
                <w:color w:val="auto"/>
                <w:szCs w:val="21"/>
                <w:highlight w:val="none"/>
              </w:rPr>
              <w:t xml:space="preserve">137 </w:t>
            </w:r>
          </w:p>
        </w:tc>
        <w:tc>
          <w:tcPr>
            <w:tcW w:w="705" w:type="pct"/>
            <w:tcBorders>
              <w:top w:val="nil"/>
              <w:left w:val="nil"/>
              <w:bottom w:val="single" w:color="auto" w:sz="4" w:space="0"/>
              <w:right w:val="single" w:color="auto" w:sz="4" w:space="0"/>
            </w:tcBorders>
            <w:vAlign w:val="center"/>
          </w:tcPr>
          <w:p w14:paraId="0AA28242">
            <w:pPr>
              <w:snapToGrid w:val="0"/>
              <w:spacing w:line="360" w:lineRule="auto"/>
              <w:rPr>
                <w:rFonts w:ascii="宋体" w:hAnsi="宋体"/>
                <w:color w:val="auto"/>
                <w:szCs w:val="21"/>
                <w:highlight w:val="none"/>
              </w:rPr>
            </w:pPr>
            <w:r>
              <w:rPr>
                <w:rFonts w:ascii="宋体" w:hAnsi="宋体"/>
                <w:color w:val="auto"/>
                <w:szCs w:val="21"/>
                <w:highlight w:val="none"/>
              </w:rPr>
              <w:t xml:space="preserve">67 </w:t>
            </w:r>
          </w:p>
        </w:tc>
        <w:tc>
          <w:tcPr>
            <w:tcW w:w="791" w:type="pct"/>
            <w:tcBorders>
              <w:top w:val="nil"/>
              <w:left w:val="nil"/>
              <w:bottom w:val="single" w:color="auto" w:sz="4" w:space="0"/>
              <w:right w:val="single" w:color="auto" w:sz="4" w:space="0"/>
            </w:tcBorders>
            <w:vAlign w:val="center"/>
          </w:tcPr>
          <w:p w14:paraId="36C57470">
            <w:pPr>
              <w:snapToGrid w:val="0"/>
              <w:spacing w:line="360" w:lineRule="auto"/>
              <w:rPr>
                <w:rFonts w:ascii="宋体" w:hAnsi="宋体"/>
                <w:color w:val="auto"/>
                <w:szCs w:val="21"/>
                <w:highlight w:val="none"/>
              </w:rPr>
            </w:pPr>
            <w:r>
              <w:rPr>
                <w:rFonts w:ascii="宋体" w:hAnsi="宋体"/>
                <w:color w:val="auto"/>
                <w:szCs w:val="21"/>
                <w:highlight w:val="none"/>
              </w:rPr>
              <w:t>25</w:t>
            </w:r>
          </w:p>
        </w:tc>
      </w:tr>
    </w:tbl>
    <w:p w14:paraId="35B443E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泵站（本体），维护配件费用表（元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2299"/>
        <w:gridCol w:w="880"/>
        <w:gridCol w:w="880"/>
        <w:gridCol w:w="914"/>
        <w:gridCol w:w="880"/>
        <w:gridCol w:w="2642"/>
      </w:tblGrid>
      <w:tr w14:paraId="2246CC87">
        <w:tblPrEx>
          <w:tblCellMar>
            <w:top w:w="0" w:type="dxa"/>
            <w:left w:w="108" w:type="dxa"/>
            <w:bottom w:w="0" w:type="dxa"/>
            <w:right w:w="108" w:type="dxa"/>
          </w:tblCellMar>
        </w:tblPrEx>
        <w:trPr>
          <w:trHeight w:val="240" w:hRule="atLeast"/>
          <w:jc w:val="center"/>
        </w:trPr>
        <w:tc>
          <w:tcPr>
            <w:tcW w:w="1353" w:type="pct"/>
            <w:tcBorders>
              <w:top w:val="single" w:color="auto" w:sz="4" w:space="0"/>
              <w:left w:val="single" w:color="auto" w:sz="4" w:space="0"/>
              <w:bottom w:val="single" w:color="auto" w:sz="4" w:space="0"/>
              <w:right w:val="single" w:color="auto" w:sz="4" w:space="0"/>
            </w:tcBorders>
            <w:vAlign w:val="center"/>
          </w:tcPr>
          <w:p w14:paraId="356D42BE">
            <w:pPr>
              <w:snapToGrid w:val="0"/>
              <w:spacing w:line="360" w:lineRule="auto"/>
              <w:rPr>
                <w:rFonts w:ascii="宋体" w:hAnsi="宋体"/>
                <w:color w:val="auto"/>
                <w:szCs w:val="21"/>
                <w:highlight w:val="none"/>
              </w:rPr>
            </w:pPr>
            <w:r>
              <w:rPr>
                <w:rFonts w:hint="eastAsia" w:ascii="宋体" w:hAnsi="宋体"/>
                <w:color w:val="auto"/>
                <w:szCs w:val="21"/>
                <w:highlight w:val="none"/>
              </w:rPr>
              <w:t>维护配件调整项目</w:t>
            </w:r>
          </w:p>
        </w:tc>
        <w:tc>
          <w:tcPr>
            <w:tcW w:w="518" w:type="pct"/>
            <w:tcBorders>
              <w:top w:val="single" w:color="auto" w:sz="4" w:space="0"/>
              <w:left w:val="nil"/>
              <w:bottom w:val="single" w:color="auto" w:sz="4" w:space="0"/>
              <w:right w:val="single" w:color="auto" w:sz="4" w:space="0"/>
            </w:tcBorders>
            <w:vAlign w:val="center"/>
          </w:tcPr>
          <w:p w14:paraId="11E9BD80">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518" w:type="pct"/>
            <w:tcBorders>
              <w:top w:val="single" w:color="auto" w:sz="4" w:space="0"/>
              <w:left w:val="nil"/>
              <w:bottom w:val="single" w:color="auto" w:sz="4" w:space="0"/>
              <w:right w:val="single" w:color="auto" w:sz="4" w:space="0"/>
            </w:tcBorders>
            <w:vAlign w:val="center"/>
          </w:tcPr>
          <w:p w14:paraId="24708594">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538" w:type="pct"/>
            <w:tcBorders>
              <w:top w:val="single" w:color="auto" w:sz="4" w:space="0"/>
              <w:left w:val="nil"/>
              <w:bottom w:val="single" w:color="auto" w:sz="4" w:space="0"/>
              <w:right w:val="single" w:color="auto" w:sz="4" w:space="0"/>
            </w:tcBorders>
            <w:vAlign w:val="center"/>
          </w:tcPr>
          <w:p w14:paraId="5018BFEC">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518" w:type="pct"/>
            <w:tcBorders>
              <w:top w:val="single" w:color="auto" w:sz="4" w:space="0"/>
              <w:left w:val="nil"/>
              <w:bottom w:val="single" w:color="auto" w:sz="4" w:space="0"/>
              <w:right w:val="single" w:color="auto" w:sz="4" w:space="0"/>
            </w:tcBorders>
            <w:vAlign w:val="center"/>
          </w:tcPr>
          <w:p w14:paraId="581C10D8">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554" w:type="pct"/>
            <w:tcBorders>
              <w:top w:val="single" w:color="auto" w:sz="4" w:space="0"/>
              <w:left w:val="nil"/>
              <w:bottom w:val="single" w:color="auto" w:sz="4" w:space="0"/>
              <w:right w:val="single" w:color="auto" w:sz="4" w:space="0"/>
            </w:tcBorders>
            <w:vAlign w:val="center"/>
          </w:tcPr>
          <w:p w14:paraId="4D0E00FC">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04D29C56">
        <w:tblPrEx>
          <w:tblCellMar>
            <w:top w:w="0" w:type="dxa"/>
            <w:left w:w="108" w:type="dxa"/>
            <w:bottom w:w="0" w:type="dxa"/>
            <w:right w:w="108" w:type="dxa"/>
          </w:tblCellMar>
        </w:tblPrEx>
        <w:trPr>
          <w:trHeight w:val="173" w:hRule="atLeast"/>
          <w:jc w:val="center"/>
        </w:trPr>
        <w:tc>
          <w:tcPr>
            <w:tcW w:w="1353" w:type="pct"/>
            <w:tcBorders>
              <w:top w:val="nil"/>
              <w:left w:val="single" w:color="auto" w:sz="4" w:space="0"/>
              <w:bottom w:val="single" w:color="auto" w:sz="4" w:space="0"/>
              <w:right w:val="single" w:color="auto" w:sz="4" w:space="0"/>
            </w:tcBorders>
            <w:vAlign w:val="center"/>
          </w:tcPr>
          <w:p w14:paraId="0E252C24">
            <w:pPr>
              <w:snapToGrid w:val="0"/>
              <w:spacing w:line="360" w:lineRule="auto"/>
              <w:rPr>
                <w:rFonts w:ascii="宋体" w:hAnsi="宋体"/>
                <w:color w:val="auto"/>
                <w:szCs w:val="21"/>
                <w:highlight w:val="none"/>
              </w:rPr>
            </w:pPr>
            <w:r>
              <w:rPr>
                <w:rFonts w:hint="eastAsia" w:ascii="宋体" w:hAnsi="宋体"/>
                <w:color w:val="auto"/>
                <w:szCs w:val="21"/>
                <w:highlight w:val="none"/>
              </w:rPr>
              <w:t>机电设备</w:t>
            </w:r>
          </w:p>
        </w:tc>
        <w:tc>
          <w:tcPr>
            <w:tcW w:w="518" w:type="pct"/>
            <w:tcBorders>
              <w:top w:val="nil"/>
              <w:left w:val="nil"/>
              <w:bottom w:val="single" w:color="auto" w:sz="4" w:space="0"/>
              <w:right w:val="single" w:color="auto" w:sz="4" w:space="0"/>
            </w:tcBorders>
            <w:vAlign w:val="center"/>
          </w:tcPr>
          <w:p w14:paraId="56071329">
            <w:pPr>
              <w:snapToGrid w:val="0"/>
              <w:spacing w:line="360" w:lineRule="auto"/>
              <w:rPr>
                <w:rFonts w:ascii="宋体" w:hAnsi="宋体"/>
                <w:color w:val="auto"/>
                <w:szCs w:val="21"/>
                <w:highlight w:val="none"/>
              </w:rPr>
            </w:pPr>
            <w:r>
              <w:rPr>
                <w:rFonts w:ascii="宋体" w:hAnsi="宋体"/>
                <w:color w:val="auto"/>
                <w:szCs w:val="21"/>
                <w:highlight w:val="none"/>
              </w:rPr>
              <w:t>30000</w:t>
            </w:r>
          </w:p>
        </w:tc>
        <w:tc>
          <w:tcPr>
            <w:tcW w:w="518" w:type="pct"/>
            <w:tcBorders>
              <w:top w:val="nil"/>
              <w:left w:val="nil"/>
              <w:bottom w:val="single" w:color="auto" w:sz="4" w:space="0"/>
              <w:right w:val="single" w:color="auto" w:sz="4" w:space="0"/>
            </w:tcBorders>
            <w:vAlign w:val="center"/>
          </w:tcPr>
          <w:p w14:paraId="43382183">
            <w:pPr>
              <w:snapToGrid w:val="0"/>
              <w:spacing w:line="360" w:lineRule="auto"/>
              <w:rPr>
                <w:rFonts w:ascii="宋体" w:hAnsi="宋体"/>
                <w:color w:val="auto"/>
                <w:szCs w:val="21"/>
                <w:highlight w:val="none"/>
              </w:rPr>
            </w:pPr>
            <w:r>
              <w:rPr>
                <w:rFonts w:ascii="宋体" w:hAnsi="宋体"/>
                <w:color w:val="auto"/>
                <w:szCs w:val="21"/>
                <w:highlight w:val="none"/>
              </w:rPr>
              <w:t>24000</w:t>
            </w:r>
          </w:p>
        </w:tc>
        <w:tc>
          <w:tcPr>
            <w:tcW w:w="538" w:type="pct"/>
            <w:tcBorders>
              <w:top w:val="nil"/>
              <w:left w:val="nil"/>
              <w:bottom w:val="single" w:color="auto" w:sz="4" w:space="0"/>
              <w:right w:val="single" w:color="auto" w:sz="4" w:space="0"/>
            </w:tcBorders>
            <w:vAlign w:val="center"/>
          </w:tcPr>
          <w:p w14:paraId="6E978904">
            <w:pPr>
              <w:snapToGrid w:val="0"/>
              <w:spacing w:line="360" w:lineRule="auto"/>
              <w:rPr>
                <w:rFonts w:ascii="宋体" w:hAnsi="宋体"/>
                <w:color w:val="auto"/>
                <w:szCs w:val="21"/>
                <w:highlight w:val="none"/>
              </w:rPr>
            </w:pPr>
            <w:r>
              <w:rPr>
                <w:rFonts w:ascii="宋体" w:hAnsi="宋体"/>
                <w:color w:val="auto"/>
                <w:szCs w:val="21"/>
                <w:highlight w:val="none"/>
              </w:rPr>
              <w:t>16500</w:t>
            </w:r>
          </w:p>
        </w:tc>
        <w:tc>
          <w:tcPr>
            <w:tcW w:w="518" w:type="pct"/>
            <w:tcBorders>
              <w:top w:val="nil"/>
              <w:left w:val="nil"/>
              <w:bottom w:val="single" w:color="auto" w:sz="4" w:space="0"/>
              <w:right w:val="single" w:color="auto" w:sz="4" w:space="0"/>
            </w:tcBorders>
            <w:vAlign w:val="center"/>
          </w:tcPr>
          <w:p w14:paraId="3F7BB7F5">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1554" w:type="pct"/>
            <w:tcBorders>
              <w:top w:val="nil"/>
              <w:left w:val="nil"/>
              <w:bottom w:val="single" w:color="auto" w:sz="4" w:space="0"/>
              <w:right w:val="single" w:color="auto" w:sz="4" w:space="0"/>
            </w:tcBorders>
            <w:vAlign w:val="center"/>
          </w:tcPr>
          <w:p w14:paraId="2F61F62D">
            <w:pPr>
              <w:snapToGrid w:val="0"/>
              <w:spacing w:line="360" w:lineRule="auto"/>
              <w:rPr>
                <w:rFonts w:ascii="宋体" w:hAnsi="宋体"/>
                <w:color w:val="auto"/>
                <w:szCs w:val="21"/>
                <w:highlight w:val="none"/>
              </w:rPr>
            </w:pPr>
            <w:r>
              <w:rPr>
                <w:rFonts w:hint="eastAsia" w:ascii="宋体" w:hAnsi="宋体"/>
                <w:color w:val="auto"/>
                <w:szCs w:val="21"/>
                <w:highlight w:val="none"/>
              </w:rPr>
              <w:t>含变压器、接线柜及开关柜、电线、水泵等</w:t>
            </w:r>
          </w:p>
        </w:tc>
      </w:tr>
      <w:tr w14:paraId="4F051059">
        <w:tblPrEx>
          <w:tblCellMar>
            <w:top w:w="0" w:type="dxa"/>
            <w:left w:w="108" w:type="dxa"/>
            <w:bottom w:w="0" w:type="dxa"/>
            <w:right w:w="108" w:type="dxa"/>
          </w:tblCellMar>
        </w:tblPrEx>
        <w:trPr>
          <w:trHeight w:val="395" w:hRule="atLeast"/>
          <w:jc w:val="center"/>
        </w:trPr>
        <w:tc>
          <w:tcPr>
            <w:tcW w:w="1353" w:type="pct"/>
            <w:tcBorders>
              <w:top w:val="nil"/>
              <w:left w:val="single" w:color="auto" w:sz="4" w:space="0"/>
              <w:bottom w:val="single" w:color="auto" w:sz="4" w:space="0"/>
              <w:right w:val="single" w:color="auto" w:sz="4" w:space="0"/>
            </w:tcBorders>
            <w:vAlign w:val="center"/>
          </w:tcPr>
          <w:p w14:paraId="763F3852">
            <w:pPr>
              <w:snapToGrid w:val="0"/>
              <w:spacing w:line="360" w:lineRule="auto"/>
              <w:rPr>
                <w:rFonts w:ascii="宋体" w:hAnsi="宋体"/>
                <w:color w:val="auto"/>
                <w:szCs w:val="21"/>
                <w:highlight w:val="none"/>
              </w:rPr>
            </w:pPr>
            <w:r>
              <w:rPr>
                <w:rFonts w:hint="eastAsia" w:ascii="宋体" w:hAnsi="宋体"/>
                <w:color w:val="auto"/>
                <w:szCs w:val="21"/>
                <w:highlight w:val="none"/>
              </w:rPr>
              <w:t>辅助设备</w:t>
            </w:r>
          </w:p>
        </w:tc>
        <w:tc>
          <w:tcPr>
            <w:tcW w:w="518" w:type="pct"/>
            <w:tcBorders>
              <w:top w:val="nil"/>
              <w:left w:val="nil"/>
              <w:bottom w:val="single" w:color="auto" w:sz="4" w:space="0"/>
              <w:right w:val="single" w:color="auto" w:sz="4" w:space="0"/>
            </w:tcBorders>
            <w:vAlign w:val="center"/>
          </w:tcPr>
          <w:p w14:paraId="20FA56DA">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518" w:type="pct"/>
            <w:tcBorders>
              <w:top w:val="nil"/>
              <w:left w:val="nil"/>
              <w:bottom w:val="single" w:color="auto" w:sz="4" w:space="0"/>
              <w:right w:val="single" w:color="auto" w:sz="4" w:space="0"/>
            </w:tcBorders>
            <w:vAlign w:val="center"/>
          </w:tcPr>
          <w:p w14:paraId="4CCEB0FC">
            <w:pPr>
              <w:snapToGrid w:val="0"/>
              <w:spacing w:line="360" w:lineRule="auto"/>
              <w:rPr>
                <w:rFonts w:ascii="宋体" w:hAnsi="宋体"/>
                <w:color w:val="auto"/>
                <w:szCs w:val="21"/>
                <w:highlight w:val="none"/>
              </w:rPr>
            </w:pPr>
            <w:r>
              <w:rPr>
                <w:rFonts w:ascii="宋体" w:hAnsi="宋体"/>
                <w:color w:val="auto"/>
                <w:szCs w:val="21"/>
                <w:highlight w:val="none"/>
              </w:rPr>
              <w:t>8750</w:t>
            </w:r>
          </w:p>
        </w:tc>
        <w:tc>
          <w:tcPr>
            <w:tcW w:w="538" w:type="pct"/>
            <w:tcBorders>
              <w:top w:val="nil"/>
              <w:left w:val="nil"/>
              <w:bottom w:val="single" w:color="auto" w:sz="4" w:space="0"/>
              <w:right w:val="single" w:color="auto" w:sz="4" w:space="0"/>
            </w:tcBorders>
            <w:vAlign w:val="center"/>
          </w:tcPr>
          <w:p w14:paraId="7FF4650D">
            <w:pPr>
              <w:snapToGrid w:val="0"/>
              <w:spacing w:line="360" w:lineRule="auto"/>
              <w:rPr>
                <w:rFonts w:ascii="宋体" w:hAnsi="宋体"/>
                <w:color w:val="auto"/>
                <w:szCs w:val="21"/>
                <w:highlight w:val="none"/>
              </w:rPr>
            </w:pPr>
            <w:r>
              <w:rPr>
                <w:rFonts w:ascii="宋体" w:hAnsi="宋体"/>
                <w:color w:val="auto"/>
                <w:szCs w:val="21"/>
                <w:highlight w:val="none"/>
              </w:rPr>
              <w:t>5250</w:t>
            </w:r>
          </w:p>
        </w:tc>
        <w:tc>
          <w:tcPr>
            <w:tcW w:w="518" w:type="pct"/>
            <w:tcBorders>
              <w:top w:val="nil"/>
              <w:left w:val="nil"/>
              <w:bottom w:val="single" w:color="auto" w:sz="4" w:space="0"/>
              <w:right w:val="single" w:color="auto" w:sz="4" w:space="0"/>
            </w:tcBorders>
            <w:vAlign w:val="center"/>
          </w:tcPr>
          <w:p w14:paraId="5F64AB3B">
            <w:pPr>
              <w:snapToGrid w:val="0"/>
              <w:spacing w:line="360" w:lineRule="auto"/>
              <w:rPr>
                <w:rFonts w:ascii="宋体" w:hAnsi="宋体"/>
                <w:color w:val="auto"/>
                <w:szCs w:val="21"/>
                <w:highlight w:val="none"/>
              </w:rPr>
            </w:pPr>
            <w:r>
              <w:rPr>
                <w:rFonts w:ascii="宋体" w:hAnsi="宋体"/>
                <w:color w:val="auto"/>
                <w:szCs w:val="21"/>
                <w:highlight w:val="none"/>
              </w:rPr>
              <w:t>3750</w:t>
            </w:r>
          </w:p>
        </w:tc>
        <w:tc>
          <w:tcPr>
            <w:tcW w:w="1554" w:type="pct"/>
            <w:tcBorders>
              <w:top w:val="nil"/>
              <w:left w:val="nil"/>
              <w:bottom w:val="single" w:color="auto" w:sz="4" w:space="0"/>
              <w:right w:val="single" w:color="auto" w:sz="4" w:space="0"/>
            </w:tcBorders>
            <w:vAlign w:val="center"/>
          </w:tcPr>
          <w:p w14:paraId="4F9080E3">
            <w:pPr>
              <w:snapToGrid w:val="0"/>
              <w:spacing w:line="360" w:lineRule="auto"/>
              <w:rPr>
                <w:rFonts w:ascii="宋体" w:hAnsi="宋体"/>
                <w:color w:val="auto"/>
                <w:szCs w:val="21"/>
                <w:highlight w:val="none"/>
              </w:rPr>
            </w:pPr>
            <w:r>
              <w:rPr>
                <w:rFonts w:hint="eastAsia" w:ascii="宋体" w:hAnsi="宋体"/>
                <w:color w:val="auto"/>
                <w:szCs w:val="21"/>
                <w:highlight w:val="none"/>
              </w:rPr>
              <w:t>含拦污栅、检修闸门、止回阀及拍门、行吊机等</w:t>
            </w:r>
          </w:p>
        </w:tc>
      </w:tr>
      <w:tr w14:paraId="24E279DA">
        <w:tblPrEx>
          <w:tblCellMar>
            <w:top w:w="0" w:type="dxa"/>
            <w:left w:w="108" w:type="dxa"/>
            <w:bottom w:w="0" w:type="dxa"/>
            <w:right w:w="108" w:type="dxa"/>
          </w:tblCellMar>
        </w:tblPrEx>
        <w:trPr>
          <w:trHeight w:val="233" w:hRule="atLeast"/>
          <w:jc w:val="center"/>
        </w:trPr>
        <w:tc>
          <w:tcPr>
            <w:tcW w:w="1353" w:type="pct"/>
            <w:tcBorders>
              <w:top w:val="nil"/>
              <w:left w:val="single" w:color="auto" w:sz="4" w:space="0"/>
              <w:bottom w:val="single" w:color="auto" w:sz="4" w:space="0"/>
              <w:right w:val="single" w:color="auto" w:sz="4" w:space="0"/>
            </w:tcBorders>
            <w:vAlign w:val="center"/>
          </w:tcPr>
          <w:p w14:paraId="4090F396">
            <w:pPr>
              <w:snapToGrid w:val="0"/>
              <w:spacing w:line="360" w:lineRule="auto"/>
              <w:rPr>
                <w:rFonts w:ascii="宋体" w:hAnsi="宋体"/>
                <w:color w:val="auto"/>
                <w:szCs w:val="21"/>
                <w:highlight w:val="none"/>
              </w:rPr>
            </w:pPr>
            <w:r>
              <w:rPr>
                <w:rFonts w:hint="eastAsia" w:ascii="宋体" w:hAnsi="宋体"/>
                <w:color w:val="auto"/>
                <w:szCs w:val="21"/>
                <w:highlight w:val="none"/>
              </w:rPr>
              <w:t>（自动）监控设备</w:t>
            </w:r>
          </w:p>
        </w:tc>
        <w:tc>
          <w:tcPr>
            <w:tcW w:w="518" w:type="pct"/>
            <w:tcBorders>
              <w:top w:val="nil"/>
              <w:left w:val="nil"/>
              <w:bottom w:val="single" w:color="auto" w:sz="4" w:space="0"/>
              <w:right w:val="single" w:color="auto" w:sz="4" w:space="0"/>
            </w:tcBorders>
            <w:vAlign w:val="center"/>
          </w:tcPr>
          <w:p w14:paraId="4CCD4F52">
            <w:pPr>
              <w:snapToGrid w:val="0"/>
              <w:spacing w:line="360" w:lineRule="auto"/>
              <w:rPr>
                <w:rFonts w:ascii="宋体" w:hAnsi="宋体"/>
                <w:color w:val="auto"/>
                <w:szCs w:val="21"/>
                <w:highlight w:val="none"/>
              </w:rPr>
            </w:pPr>
            <w:r>
              <w:rPr>
                <w:rFonts w:ascii="宋体" w:hAnsi="宋体"/>
                <w:color w:val="auto"/>
                <w:szCs w:val="21"/>
                <w:highlight w:val="none"/>
              </w:rPr>
              <w:t>6500</w:t>
            </w:r>
          </w:p>
        </w:tc>
        <w:tc>
          <w:tcPr>
            <w:tcW w:w="518" w:type="pct"/>
            <w:tcBorders>
              <w:top w:val="nil"/>
              <w:left w:val="nil"/>
              <w:bottom w:val="single" w:color="auto" w:sz="4" w:space="0"/>
              <w:right w:val="single" w:color="auto" w:sz="4" w:space="0"/>
            </w:tcBorders>
            <w:vAlign w:val="center"/>
          </w:tcPr>
          <w:p w14:paraId="2307D917">
            <w:pPr>
              <w:snapToGrid w:val="0"/>
              <w:spacing w:line="360" w:lineRule="auto"/>
              <w:rPr>
                <w:rFonts w:ascii="宋体" w:hAnsi="宋体"/>
                <w:color w:val="auto"/>
                <w:szCs w:val="21"/>
                <w:highlight w:val="none"/>
              </w:rPr>
            </w:pPr>
            <w:r>
              <w:rPr>
                <w:rFonts w:ascii="宋体" w:hAnsi="宋体"/>
                <w:color w:val="auto"/>
                <w:szCs w:val="21"/>
                <w:highlight w:val="none"/>
              </w:rPr>
              <w:t>5000</w:t>
            </w:r>
          </w:p>
        </w:tc>
        <w:tc>
          <w:tcPr>
            <w:tcW w:w="538" w:type="pct"/>
            <w:tcBorders>
              <w:top w:val="nil"/>
              <w:left w:val="nil"/>
              <w:bottom w:val="single" w:color="auto" w:sz="4" w:space="0"/>
              <w:right w:val="single" w:color="auto" w:sz="4" w:space="0"/>
            </w:tcBorders>
            <w:vAlign w:val="center"/>
          </w:tcPr>
          <w:p w14:paraId="18C32110">
            <w:pPr>
              <w:snapToGrid w:val="0"/>
              <w:spacing w:line="360" w:lineRule="auto"/>
              <w:rPr>
                <w:rFonts w:ascii="宋体" w:hAnsi="宋体"/>
                <w:color w:val="auto"/>
                <w:szCs w:val="21"/>
                <w:highlight w:val="none"/>
              </w:rPr>
            </w:pPr>
            <w:r>
              <w:rPr>
                <w:rFonts w:ascii="宋体" w:hAnsi="宋体"/>
                <w:color w:val="auto"/>
                <w:szCs w:val="21"/>
                <w:highlight w:val="none"/>
              </w:rPr>
              <w:t>3500</w:t>
            </w:r>
          </w:p>
        </w:tc>
        <w:tc>
          <w:tcPr>
            <w:tcW w:w="518" w:type="pct"/>
            <w:tcBorders>
              <w:top w:val="nil"/>
              <w:left w:val="nil"/>
              <w:bottom w:val="single" w:color="auto" w:sz="4" w:space="0"/>
              <w:right w:val="single" w:color="auto" w:sz="4" w:space="0"/>
            </w:tcBorders>
            <w:vAlign w:val="center"/>
          </w:tcPr>
          <w:p w14:paraId="771BA626">
            <w:pPr>
              <w:snapToGrid w:val="0"/>
              <w:spacing w:line="360" w:lineRule="auto"/>
              <w:rPr>
                <w:rFonts w:ascii="宋体" w:hAnsi="宋体"/>
                <w:color w:val="auto"/>
                <w:szCs w:val="21"/>
                <w:highlight w:val="none"/>
              </w:rPr>
            </w:pPr>
            <w:r>
              <w:rPr>
                <w:rFonts w:ascii="宋体" w:hAnsi="宋体"/>
                <w:color w:val="auto"/>
                <w:szCs w:val="21"/>
                <w:highlight w:val="none"/>
              </w:rPr>
              <w:t>2000</w:t>
            </w:r>
          </w:p>
        </w:tc>
        <w:tc>
          <w:tcPr>
            <w:tcW w:w="1554" w:type="pct"/>
            <w:tcBorders>
              <w:top w:val="nil"/>
              <w:left w:val="nil"/>
              <w:bottom w:val="single" w:color="auto" w:sz="4" w:space="0"/>
              <w:right w:val="single" w:color="auto" w:sz="4" w:space="0"/>
            </w:tcBorders>
            <w:vAlign w:val="center"/>
          </w:tcPr>
          <w:p w14:paraId="57D45F0A">
            <w:pPr>
              <w:snapToGrid w:val="0"/>
              <w:spacing w:line="360" w:lineRule="auto"/>
              <w:rPr>
                <w:rFonts w:ascii="宋体" w:hAnsi="宋体"/>
                <w:color w:val="auto"/>
                <w:szCs w:val="21"/>
                <w:highlight w:val="none"/>
              </w:rPr>
            </w:pPr>
            <w:r>
              <w:rPr>
                <w:rFonts w:hint="eastAsia" w:ascii="宋体" w:hAnsi="宋体"/>
                <w:color w:val="auto"/>
                <w:szCs w:val="21"/>
                <w:highlight w:val="none"/>
              </w:rPr>
              <w:t>含电脑、视频、水位计等</w:t>
            </w:r>
          </w:p>
        </w:tc>
      </w:tr>
      <w:tr w14:paraId="21C38B7A">
        <w:tblPrEx>
          <w:tblCellMar>
            <w:top w:w="0" w:type="dxa"/>
            <w:left w:w="108" w:type="dxa"/>
            <w:bottom w:w="0" w:type="dxa"/>
            <w:right w:w="108" w:type="dxa"/>
          </w:tblCellMar>
        </w:tblPrEx>
        <w:trPr>
          <w:trHeight w:val="240" w:hRule="atLeast"/>
          <w:jc w:val="center"/>
        </w:trPr>
        <w:tc>
          <w:tcPr>
            <w:tcW w:w="1353" w:type="pct"/>
            <w:tcBorders>
              <w:top w:val="nil"/>
              <w:left w:val="single" w:color="auto" w:sz="4" w:space="0"/>
              <w:bottom w:val="single" w:color="auto" w:sz="4" w:space="0"/>
              <w:right w:val="single" w:color="auto" w:sz="4" w:space="0"/>
            </w:tcBorders>
            <w:vAlign w:val="center"/>
          </w:tcPr>
          <w:p w14:paraId="4B4926EF">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518" w:type="pct"/>
            <w:tcBorders>
              <w:top w:val="nil"/>
              <w:left w:val="nil"/>
              <w:bottom w:val="single" w:color="auto" w:sz="4" w:space="0"/>
              <w:right w:val="single" w:color="auto" w:sz="4" w:space="0"/>
            </w:tcBorders>
            <w:vAlign w:val="center"/>
          </w:tcPr>
          <w:p w14:paraId="277990DF">
            <w:pPr>
              <w:snapToGrid w:val="0"/>
              <w:spacing w:line="360" w:lineRule="auto"/>
              <w:rPr>
                <w:rFonts w:ascii="宋体" w:hAnsi="宋体"/>
                <w:color w:val="auto"/>
                <w:szCs w:val="21"/>
                <w:highlight w:val="none"/>
              </w:rPr>
            </w:pPr>
            <w:r>
              <w:rPr>
                <w:rFonts w:ascii="宋体" w:hAnsi="宋体"/>
                <w:color w:val="auto"/>
                <w:szCs w:val="21"/>
                <w:highlight w:val="none"/>
              </w:rPr>
              <w:t>45500</w:t>
            </w:r>
          </w:p>
        </w:tc>
        <w:tc>
          <w:tcPr>
            <w:tcW w:w="518" w:type="pct"/>
            <w:tcBorders>
              <w:top w:val="nil"/>
              <w:left w:val="nil"/>
              <w:bottom w:val="single" w:color="auto" w:sz="4" w:space="0"/>
              <w:right w:val="single" w:color="auto" w:sz="4" w:space="0"/>
            </w:tcBorders>
            <w:vAlign w:val="center"/>
          </w:tcPr>
          <w:p w14:paraId="5F19D1D6">
            <w:pPr>
              <w:snapToGrid w:val="0"/>
              <w:spacing w:line="360" w:lineRule="auto"/>
              <w:rPr>
                <w:rFonts w:ascii="宋体" w:hAnsi="宋体"/>
                <w:color w:val="auto"/>
                <w:szCs w:val="21"/>
                <w:highlight w:val="none"/>
              </w:rPr>
            </w:pPr>
            <w:r>
              <w:rPr>
                <w:rFonts w:ascii="宋体" w:hAnsi="宋体"/>
                <w:color w:val="auto"/>
                <w:szCs w:val="21"/>
                <w:highlight w:val="none"/>
              </w:rPr>
              <w:t>37750</w:t>
            </w:r>
          </w:p>
        </w:tc>
        <w:tc>
          <w:tcPr>
            <w:tcW w:w="538" w:type="pct"/>
            <w:tcBorders>
              <w:top w:val="nil"/>
              <w:left w:val="nil"/>
              <w:bottom w:val="single" w:color="auto" w:sz="4" w:space="0"/>
              <w:right w:val="single" w:color="auto" w:sz="4" w:space="0"/>
            </w:tcBorders>
            <w:vAlign w:val="center"/>
          </w:tcPr>
          <w:p w14:paraId="74978208">
            <w:pPr>
              <w:snapToGrid w:val="0"/>
              <w:spacing w:line="360" w:lineRule="auto"/>
              <w:rPr>
                <w:rFonts w:ascii="宋体" w:hAnsi="宋体"/>
                <w:color w:val="auto"/>
                <w:szCs w:val="21"/>
                <w:highlight w:val="none"/>
              </w:rPr>
            </w:pPr>
            <w:r>
              <w:rPr>
                <w:rFonts w:ascii="宋体" w:hAnsi="宋体"/>
                <w:color w:val="auto"/>
                <w:szCs w:val="21"/>
                <w:highlight w:val="none"/>
              </w:rPr>
              <w:t>25250</w:t>
            </w:r>
          </w:p>
        </w:tc>
        <w:tc>
          <w:tcPr>
            <w:tcW w:w="518" w:type="pct"/>
            <w:tcBorders>
              <w:top w:val="nil"/>
              <w:left w:val="nil"/>
              <w:bottom w:val="single" w:color="auto" w:sz="4" w:space="0"/>
              <w:right w:val="single" w:color="auto" w:sz="4" w:space="0"/>
            </w:tcBorders>
            <w:vAlign w:val="center"/>
          </w:tcPr>
          <w:p w14:paraId="2BA8F1BB">
            <w:pPr>
              <w:snapToGrid w:val="0"/>
              <w:spacing w:line="360" w:lineRule="auto"/>
              <w:rPr>
                <w:rFonts w:ascii="宋体" w:hAnsi="宋体"/>
                <w:color w:val="auto"/>
                <w:szCs w:val="21"/>
                <w:highlight w:val="none"/>
              </w:rPr>
            </w:pPr>
            <w:r>
              <w:rPr>
                <w:rFonts w:ascii="宋体" w:hAnsi="宋体"/>
                <w:color w:val="auto"/>
                <w:szCs w:val="21"/>
                <w:highlight w:val="none"/>
              </w:rPr>
              <w:t>14750</w:t>
            </w:r>
          </w:p>
        </w:tc>
        <w:tc>
          <w:tcPr>
            <w:tcW w:w="1554" w:type="pct"/>
            <w:tcBorders>
              <w:top w:val="nil"/>
              <w:left w:val="nil"/>
              <w:bottom w:val="single" w:color="auto" w:sz="4" w:space="0"/>
              <w:right w:val="single" w:color="auto" w:sz="4" w:space="0"/>
            </w:tcBorders>
            <w:vAlign w:val="center"/>
          </w:tcPr>
          <w:p w14:paraId="16803554">
            <w:pPr>
              <w:snapToGrid w:val="0"/>
              <w:spacing w:line="360" w:lineRule="auto"/>
              <w:rPr>
                <w:rFonts w:ascii="宋体" w:hAnsi="宋体"/>
                <w:color w:val="auto"/>
                <w:szCs w:val="21"/>
                <w:highlight w:val="none"/>
              </w:rPr>
            </w:pPr>
          </w:p>
        </w:tc>
      </w:tr>
    </w:tbl>
    <w:p w14:paraId="16D8E21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泵站（本体），泵池清淤费用表（元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3874"/>
        <w:gridCol w:w="1101"/>
        <w:gridCol w:w="1101"/>
        <w:gridCol w:w="1101"/>
        <w:gridCol w:w="1318"/>
      </w:tblGrid>
      <w:tr w14:paraId="7EB036BE">
        <w:tblPrEx>
          <w:tblCellMar>
            <w:top w:w="0" w:type="dxa"/>
            <w:left w:w="108" w:type="dxa"/>
            <w:bottom w:w="0" w:type="dxa"/>
            <w:right w:w="108" w:type="dxa"/>
          </w:tblCellMar>
        </w:tblPrEx>
        <w:trPr>
          <w:trHeight w:val="24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52FE054">
            <w:pPr>
              <w:snapToGrid w:val="0"/>
              <w:spacing w:line="360" w:lineRule="auto"/>
              <w:rPr>
                <w:rFonts w:ascii="宋体" w:hAnsi="宋体"/>
                <w:color w:val="auto"/>
                <w:szCs w:val="21"/>
                <w:highlight w:val="none"/>
              </w:rPr>
            </w:pPr>
            <w:r>
              <w:rPr>
                <w:rFonts w:hint="eastAsia" w:ascii="宋体" w:hAnsi="宋体"/>
                <w:color w:val="auto"/>
                <w:szCs w:val="21"/>
                <w:highlight w:val="none"/>
              </w:rPr>
              <w:t>泵池淤积清疏项目</w:t>
            </w:r>
          </w:p>
        </w:tc>
        <w:tc>
          <w:tcPr>
            <w:tcW w:w="648" w:type="pct"/>
            <w:tcBorders>
              <w:top w:val="single" w:color="auto" w:sz="4" w:space="0"/>
              <w:left w:val="nil"/>
              <w:bottom w:val="nil"/>
              <w:right w:val="single" w:color="auto" w:sz="4" w:space="0"/>
            </w:tcBorders>
            <w:vAlign w:val="center"/>
          </w:tcPr>
          <w:p w14:paraId="6ACE1CBE">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648" w:type="pct"/>
            <w:tcBorders>
              <w:top w:val="single" w:color="auto" w:sz="4" w:space="0"/>
              <w:left w:val="single" w:color="auto" w:sz="4" w:space="0"/>
              <w:bottom w:val="nil"/>
              <w:right w:val="single" w:color="auto" w:sz="4" w:space="0"/>
            </w:tcBorders>
            <w:vAlign w:val="center"/>
          </w:tcPr>
          <w:p w14:paraId="63E59380">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648" w:type="pct"/>
            <w:tcBorders>
              <w:top w:val="single" w:color="auto" w:sz="4" w:space="0"/>
              <w:left w:val="single" w:color="auto" w:sz="4" w:space="0"/>
              <w:bottom w:val="nil"/>
              <w:right w:val="single" w:color="auto" w:sz="4" w:space="0"/>
            </w:tcBorders>
            <w:vAlign w:val="center"/>
          </w:tcPr>
          <w:p w14:paraId="0E4B1459">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776" w:type="pct"/>
            <w:tcBorders>
              <w:top w:val="single" w:color="auto" w:sz="4" w:space="0"/>
              <w:left w:val="single" w:color="auto" w:sz="4" w:space="0"/>
              <w:bottom w:val="nil"/>
              <w:right w:val="single" w:color="auto" w:sz="4" w:space="0"/>
            </w:tcBorders>
            <w:vAlign w:val="center"/>
          </w:tcPr>
          <w:p w14:paraId="74D73375">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37D2ED67">
        <w:tblPrEx>
          <w:tblCellMar>
            <w:top w:w="0" w:type="dxa"/>
            <w:left w:w="108" w:type="dxa"/>
            <w:bottom w:w="0" w:type="dxa"/>
            <w:right w:w="108" w:type="dxa"/>
          </w:tblCellMar>
        </w:tblPrEx>
        <w:trPr>
          <w:trHeight w:val="284" w:hRule="atLeast"/>
          <w:jc w:val="center"/>
        </w:trPr>
        <w:tc>
          <w:tcPr>
            <w:tcW w:w="2280" w:type="pct"/>
            <w:tcBorders>
              <w:top w:val="nil"/>
              <w:left w:val="single" w:color="auto" w:sz="4" w:space="0"/>
              <w:bottom w:val="single" w:color="auto" w:sz="4" w:space="0"/>
              <w:right w:val="single" w:color="auto" w:sz="4" w:space="0"/>
            </w:tcBorders>
            <w:vAlign w:val="center"/>
          </w:tcPr>
          <w:p w14:paraId="08698847">
            <w:pPr>
              <w:snapToGrid w:val="0"/>
              <w:spacing w:line="360" w:lineRule="auto"/>
              <w:rPr>
                <w:rFonts w:ascii="宋体" w:hAnsi="宋体"/>
                <w:color w:val="auto"/>
                <w:szCs w:val="21"/>
                <w:highlight w:val="none"/>
              </w:rPr>
            </w:pPr>
            <w:r>
              <w:rPr>
                <w:rFonts w:hint="eastAsia" w:ascii="宋体" w:hAnsi="宋体"/>
                <w:color w:val="auto"/>
                <w:szCs w:val="21"/>
                <w:highlight w:val="none"/>
              </w:rPr>
              <w:t>每年淤积数量（立方米）</w:t>
            </w:r>
          </w:p>
        </w:tc>
        <w:tc>
          <w:tcPr>
            <w:tcW w:w="648" w:type="pct"/>
            <w:tcBorders>
              <w:top w:val="single" w:color="auto" w:sz="4" w:space="0"/>
              <w:left w:val="nil"/>
              <w:bottom w:val="single" w:color="auto" w:sz="4" w:space="0"/>
              <w:right w:val="single" w:color="auto" w:sz="4" w:space="0"/>
            </w:tcBorders>
            <w:vAlign w:val="center"/>
          </w:tcPr>
          <w:p w14:paraId="340598F6">
            <w:pPr>
              <w:snapToGrid w:val="0"/>
              <w:spacing w:line="360" w:lineRule="auto"/>
              <w:rPr>
                <w:rFonts w:ascii="宋体" w:hAnsi="宋体"/>
                <w:color w:val="auto"/>
                <w:szCs w:val="21"/>
                <w:highlight w:val="none"/>
              </w:rPr>
            </w:pPr>
            <w:r>
              <w:rPr>
                <w:rFonts w:ascii="宋体" w:hAnsi="宋体"/>
                <w:color w:val="auto"/>
                <w:szCs w:val="21"/>
                <w:highlight w:val="none"/>
              </w:rPr>
              <w:t>45</w:t>
            </w:r>
          </w:p>
        </w:tc>
        <w:tc>
          <w:tcPr>
            <w:tcW w:w="648" w:type="pct"/>
            <w:tcBorders>
              <w:top w:val="single" w:color="auto" w:sz="4" w:space="0"/>
              <w:left w:val="nil"/>
              <w:bottom w:val="single" w:color="auto" w:sz="4" w:space="0"/>
              <w:right w:val="single" w:color="auto" w:sz="4" w:space="0"/>
            </w:tcBorders>
            <w:vAlign w:val="center"/>
          </w:tcPr>
          <w:p w14:paraId="61F62ED2">
            <w:pPr>
              <w:snapToGrid w:val="0"/>
              <w:spacing w:line="360" w:lineRule="auto"/>
              <w:rPr>
                <w:rFonts w:ascii="宋体" w:hAnsi="宋体"/>
                <w:color w:val="auto"/>
                <w:szCs w:val="21"/>
                <w:highlight w:val="none"/>
              </w:rPr>
            </w:pPr>
            <w:r>
              <w:rPr>
                <w:rFonts w:ascii="宋体" w:hAnsi="宋体"/>
                <w:color w:val="auto"/>
                <w:szCs w:val="21"/>
                <w:highlight w:val="none"/>
              </w:rPr>
              <w:t>35</w:t>
            </w:r>
          </w:p>
        </w:tc>
        <w:tc>
          <w:tcPr>
            <w:tcW w:w="648" w:type="pct"/>
            <w:tcBorders>
              <w:top w:val="single" w:color="auto" w:sz="4" w:space="0"/>
              <w:left w:val="nil"/>
              <w:bottom w:val="single" w:color="auto" w:sz="4" w:space="0"/>
              <w:right w:val="single" w:color="auto" w:sz="4" w:space="0"/>
            </w:tcBorders>
            <w:vAlign w:val="center"/>
          </w:tcPr>
          <w:p w14:paraId="4CBF923D">
            <w:pPr>
              <w:snapToGrid w:val="0"/>
              <w:spacing w:line="360" w:lineRule="auto"/>
              <w:rPr>
                <w:rFonts w:ascii="宋体" w:hAnsi="宋体"/>
                <w:color w:val="auto"/>
                <w:szCs w:val="21"/>
                <w:highlight w:val="none"/>
              </w:rPr>
            </w:pPr>
            <w:r>
              <w:rPr>
                <w:rFonts w:ascii="宋体" w:hAnsi="宋体"/>
                <w:color w:val="auto"/>
                <w:szCs w:val="21"/>
                <w:highlight w:val="none"/>
              </w:rPr>
              <w:t>25</w:t>
            </w:r>
          </w:p>
        </w:tc>
        <w:tc>
          <w:tcPr>
            <w:tcW w:w="776" w:type="pct"/>
            <w:tcBorders>
              <w:top w:val="single" w:color="auto" w:sz="4" w:space="0"/>
              <w:left w:val="nil"/>
              <w:bottom w:val="single" w:color="auto" w:sz="4" w:space="0"/>
              <w:right w:val="single" w:color="auto" w:sz="4" w:space="0"/>
            </w:tcBorders>
            <w:vAlign w:val="center"/>
          </w:tcPr>
          <w:p w14:paraId="76BBCC21">
            <w:pPr>
              <w:snapToGrid w:val="0"/>
              <w:spacing w:line="360" w:lineRule="auto"/>
              <w:rPr>
                <w:rFonts w:ascii="宋体" w:hAnsi="宋体"/>
                <w:color w:val="auto"/>
                <w:szCs w:val="21"/>
                <w:highlight w:val="none"/>
              </w:rPr>
            </w:pPr>
            <w:r>
              <w:rPr>
                <w:rFonts w:ascii="宋体" w:hAnsi="宋体"/>
                <w:color w:val="auto"/>
                <w:szCs w:val="21"/>
                <w:highlight w:val="none"/>
              </w:rPr>
              <w:t>15</w:t>
            </w:r>
          </w:p>
        </w:tc>
      </w:tr>
      <w:tr w14:paraId="059EDFE2">
        <w:tblPrEx>
          <w:tblCellMar>
            <w:top w:w="0" w:type="dxa"/>
            <w:left w:w="108" w:type="dxa"/>
            <w:bottom w:w="0" w:type="dxa"/>
            <w:right w:w="108" w:type="dxa"/>
          </w:tblCellMar>
        </w:tblPrEx>
        <w:trPr>
          <w:trHeight w:val="177" w:hRule="atLeast"/>
          <w:jc w:val="center"/>
        </w:trPr>
        <w:tc>
          <w:tcPr>
            <w:tcW w:w="2280" w:type="pct"/>
            <w:tcBorders>
              <w:top w:val="nil"/>
              <w:left w:val="single" w:color="auto" w:sz="4" w:space="0"/>
              <w:bottom w:val="single" w:color="auto" w:sz="4" w:space="0"/>
              <w:right w:val="single" w:color="auto" w:sz="4" w:space="0"/>
            </w:tcBorders>
            <w:vAlign w:val="center"/>
          </w:tcPr>
          <w:p w14:paraId="70F8F3D4">
            <w:pPr>
              <w:snapToGrid w:val="0"/>
              <w:spacing w:line="360" w:lineRule="auto"/>
              <w:rPr>
                <w:rFonts w:ascii="宋体" w:hAnsi="宋体"/>
                <w:color w:val="auto"/>
                <w:szCs w:val="21"/>
                <w:highlight w:val="none"/>
              </w:rPr>
            </w:pPr>
            <w:r>
              <w:rPr>
                <w:rFonts w:hint="eastAsia" w:ascii="宋体" w:hAnsi="宋体"/>
                <w:color w:val="auto"/>
                <w:szCs w:val="21"/>
                <w:highlight w:val="none"/>
              </w:rPr>
              <w:t>定额单价（元）</w:t>
            </w:r>
          </w:p>
        </w:tc>
        <w:tc>
          <w:tcPr>
            <w:tcW w:w="2720" w:type="pct"/>
            <w:gridSpan w:val="4"/>
            <w:tcBorders>
              <w:top w:val="nil"/>
              <w:left w:val="nil"/>
              <w:bottom w:val="single" w:color="auto" w:sz="4" w:space="0"/>
              <w:right w:val="single" w:color="auto" w:sz="4" w:space="0"/>
            </w:tcBorders>
            <w:vAlign w:val="center"/>
          </w:tcPr>
          <w:p w14:paraId="05E0491D">
            <w:pPr>
              <w:snapToGrid w:val="0"/>
              <w:spacing w:line="360" w:lineRule="auto"/>
              <w:rPr>
                <w:rFonts w:ascii="宋体" w:hAnsi="宋体"/>
                <w:color w:val="auto"/>
                <w:szCs w:val="21"/>
                <w:highlight w:val="none"/>
              </w:rPr>
            </w:pPr>
            <w:r>
              <w:rPr>
                <w:rFonts w:ascii="宋体" w:hAnsi="宋体"/>
                <w:color w:val="auto"/>
                <w:szCs w:val="21"/>
                <w:highlight w:val="none"/>
              </w:rPr>
              <w:t>9.71</w:t>
            </w:r>
          </w:p>
        </w:tc>
      </w:tr>
      <w:tr w14:paraId="2186332C">
        <w:tblPrEx>
          <w:tblCellMar>
            <w:top w:w="0" w:type="dxa"/>
            <w:left w:w="108" w:type="dxa"/>
            <w:bottom w:w="0" w:type="dxa"/>
            <w:right w:w="108" w:type="dxa"/>
          </w:tblCellMar>
        </w:tblPrEx>
        <w:trPr>
          <w:trHeight w:val="122"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D2C745D">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648" w:type="pct"/>
            <w:tcBorders>
              <w:top w:val="single" w:color="auto" w:sz="4" w:space="0"/>
              <w:left w:val="nil"/>
              <w:bottom w:val="single" w:color="auto" w:sz="4" w:space="0"/>
              <w:right w:val="single" w:color="auto" w:sz="4" w:space="0"/>
            </w:tcBorders>
            <w:vAlign w:val="center"/>
          </w:tcPr>
          <w:p w14:paraId="4524D0AF">
            <w:pPr>
              <w:snapToGrid w:val="0"/>
              <w:spacing w:line="360" w:lineRule="auto"/>
              <w:rPr>
                <w:rFonts w:ascii="宋体" w:hAnsi="宋体"/>
                <w:color w:val="auto"/>
                <w:szCs w:val="21"/>
                <w:highlight w:val="none"/>
              </w:rPr>
            </w:pPr>
            <w:r>
              <w:rPr>
                <w:rFonts w:ascii="宋体" w:hAnsi="宋体"/>
                <w:color w:val="auto"/>
                <w:szCs w:val="21"/>
                <w:highlight w:val="none"/>
              </w:rPr>
              <w:t>437</w:t>
            </w:r>
          </w:p>
        </w:tc>
        <w:tc>
          <w:tcPr>
            <w:tcW w:w="648" w:type="pct"/>
            <w:tcBorders>
              <w:top w:val="single" w:color="auto" w:sz="4" w:space="0"/>
              <w:left w:val="nil"/>
              <w:bottom w:val="single" w:color="auto" w:sz="4" w:space="0"/>
              <w:right w:val="single" w:color="auto" w:sz="4" w:space="0"/>
            </w:tcBorders>
            <w:vAlign w:val="center"/>
          </w:tcPr>
          <w:p w14:paraId="26977F1A">
            <w:pPr>
              <w:snapToGrid w:val="0"/>
              <w:spacing w:line="360" w:lineRule="auto"/>
              <w:rPr>
                <w:rFonts w:ascii="宋体" w:hAnsi="宋体"/>
                <w:color w:val="auto"/>
                <w:szCs w:val="21"/>
                <w:highlight w:val="none"/>
              </w:rPr>
            </w:pPr>
            <w:r>
              <w:rPr>
                <w:rFonts w:ascii="宋体" w:hAnsi="宋体"/>
                <w:color w:val="auto"/>
                <w:szCs w:val="21"/>
                <w:highlight w:val="none"/>
              </w:rPr>
              <w:t>340</w:t>
            </w:r>
          </w:p>
        </w:tc>
        <w:tc>
          <w:tcPr>
            <w:tcW w:w="648" w:type="pct"/>
            <w:tcBorders>
              <w:top w:val="single" w:color="auto" w:sz="4" w:space="0"/>
              <w:left w:val="nil"/>
              <w:bottom w:val="single" w:color="auto" w:sz="4" w:space="0"/>
              <w:right w:val="single" w:color="auto" w:sz="4" w:space="0"/>
            </w:tcBorders>
            <w:vAlign w:val="center"/>
          </w:tcPr>
          <w:p w14:paraId="09B7BF0C">
            <w:pPr>
              <w:snapToGrid w:val="0"/>
              <w:spacing w:line="360" w:lineRule="auto"/>
              <w:rPr>
                <w:rFonts w:ascii="宋体" w:hAnsi="宋体"/>
                <w:color w:val="auto"/>
                <w:szCs w:val="21"/>
                <w:highlight w:val="none"/>
              </w:rPr>
            </w:pPr>
            <w:r>
              <w:rPr>
                <w:rFonts w:ascii="宋体" w:hAnsi="宋体"/>
                <w:color w:val="auto"/>
                <w:szCs w:val="21"/>
                <w:highlight w:val="none"/>
              </w:rPr>
              <w:t>243</w:t>
            </w:r>
          </w:p>
        </w:tc>
        <w:tc>
          <w:tcPr>
            <w:tcW w:w="776" w:type="pct"/>
            <w:tcBorders>
              <w:top w:val="single" w:color="auto" w:sz="4" w:space="0"/>
              <w:left w:val="nil"/>
              <w:bottom w:val="single" w:color="auto" w:sz="4" w:space="0"/>
              <w:right w:val="single" w:color="auto" w:sz="4" w:space="0"/>
            </w:tcBorders>
            <w:vAlign w:val="center"/>
          </w:tcPr>
          <w:p w14:paraId="4400918E">
            <w:pPr>
              <w:snapToGrid w:val="0"/>
              <w:spacing w:line="360" w:lineRule="auto"/>
              <w:rPr>
                <w:rFonts w:ascii="宋体" w:hAnsi="宋体"/>
                <w:color w:val="auto"/>
                <w:szCs w:val="21"/>
                <w:highlight w:val="none"/>
              </w:rPr>
            </w:pPr>
            <w:r>
              <w:rPr>
                <w:rFonts w:ascii="宋体" w:hAnsi="宋体"/>
                <w:color w:val="auto"/>
                <w:szCs w:val="21"/>
                <w:highlight w:val="none"/>
              </w:rPr>
              <w:t>146</w:t>
            </w:r>
          </w:p>
        </w:tc>
      </w:tr>
    </w:tbl>
    <w:p w14:paraId="01355E7F">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、与泵站配套的泵池进出水检修闸门维护费用，由基本维护费用（按照单个进出水通道流量对应的单价×闸门个数）</w:t>
      </w:r>
      <w:r>
        <w:rPr>
          <w:rFonts w:ascii="宋体" w:hAnsi="宋体"/>
          <w:color w:val="auto"/>
          <w:szCs w:val="21"/>
          <w:highlight w:val="none"/>
        </w:rPr>
        <w:t>1</w:t>
      </w:r>
      <w:r>
        <w:rPr>
          <w:rFonts w:hint="eastAsia" w:ascii="宋体" w:hAnsi="宋体"/>
          <w:color w:val="auto"/>
          <w:szCs w:val="21"/>
          <w:highlight w:val="none"/>
        </w:rPr>
        <w:t>项组成；维护配件费用已含，不再计费。</w:t>
      </w:r>
    </w:p>
    <w:p w14:paraId="33D57C1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与泵站配套的泵池进出水检修闸门</w:t>
      </w:r>
    </w:p>
    <w:p w14:paraId="4FF67FA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基本维护费用表（元</w:t>
      </w:r>
      <w:r>
        <w:rPr>
          <w:rFonts w:ascii="宋体" w:hAnsi="宋体"/>
          <w:color w:val="auto"/>
          <w:szCs w:val="21"/>
          <w:highlight w:val="none"/>
        </w:rPr>
        <w:t>/</w:t>
      </w:r>
      <w:r>
        <w:rPr>
          <w:rFonts w:hint="eastAsia" w:ascii="宋体" w:hAnsi="宋体"/>
          <w:color w:val="auto"/>
          <w:szCs w:val="21"/>
          <w:highlight w:val="none"/>
        </w:rPr>
        <w:t>个·年）</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421"/>
        <w:gridCol w:w="2421"/>
        <w:gridCol w:w="1539"/>
      </w:tblGrid>
      <w:tr w14:paraId="4291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244" w:type="pct"/>
          </w:tcPr>
          <w:p w14:paraId="213CC359">
            <w:pPr>
              <w:snapToGrid w:val="0"/>
              <w:spacing w:line="360" w:lineRule="auto"/>
              <w:rPr>
                <w:rFonts w:ascii="宋体" w:hAnsi="宋体"/>
                <w:color w:val="auto"/>
                <w:szCs w:val="21"/>
                <w:highlight w:val="none"/>
              </w:rPr>
            </w:pPr>
            <w:r>
              <w:rPr>
                <w:rFonts w:hint="eastAsia" w:ascii="宋体" w:hAnsi="宋体"/>
                <w:color w:val="auto"/>
                <w:szCs w:val="21"/>
                <w:highlight w:val="none"/>
              </w:rPr>
              <w:t>项目</w:t>
            </w:r>
          </w:p>
        </w:tc>
        <w:tc>
          <w:tcPr>
            <w:tcW w:w="1425" w:type="pct"/>
          </w:tcPr>
          <w:p w14:paraId="55B12234">
            <w:pPr>
              <w:snapToGrid w:val="0"/>
              <w:spacing w:line="360" w:lineRule="auto"/>
              <w:rPr>
                <w:rFonts w:ascii="宋体" w:hAnsi="宋体"/>
                <w:color w:val="auto"/>
                <w:szCs w:val="21"/>
                <w:highlight w:val="none"/>
              </w:rPr>
            </w:pPr>
            <w:r>
              <w:rPr>
                <w:rFonts w:hint="eastAsia" w:ascii="宋体" w:hAnsi="宋体"/>
                <w:color w:val="auto"/>
                <w:szCs w:val="21"/>
                <w:highlight w:val="none"/>
              </w:rPr>
              <w:t>等级</w:t>
            </w:r>
          </w:p>
        </w:tc>
        <w:tc>
          <w:tcPr>
            <w:tcW w:w="1425" w:type="pct"/>
          </w:tcPr>
          <w:p w14:paraId="652763F3">
            <w:pPr>
              <w:snapToGrid w:val="0"/>
              <w:spacing w:line="360" w:lineRule="auto"/>
              <w:rPr>
                <w:rFonts w:ascii="宋体" w:hAnsi="宋体"/>
                <w:color w:val="auto"/>
                <w:szCs w:val="21"/>
                <w:highlight w:val="none"/>
              </w:rPr>
            </w:pPr>
            <w:r>
              <w:rPr>
                <w:rFonts w:hint="eastAsia" w:ascii="宋体" w:hAnsi="宋体"/>
                <w:color w:val="auto"/>
                <w:szCs w:val="21"/>
                <w:highlight w:val="none"/>
              </w:rPr>
              <w:t>标准</w:t>
            </w:r>
          </w:p>
        </w:tc>
        <w:tc>
          <w:tcPr>
            <w:tcW w:w="906" w:type="pct"/>
          </w:tcPr>
          <w:p w14:paraId="4A450BC1">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02EF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244" w:type="pct"/>
            <w:vMerge w:val="restart"/>
            <w:vAlign w:val="center"/>
          </w:tcPr>
          <w:p w14:paraId="5E03A11B">
            <w:pPr>
              <w:snapToGrid w:val="0"/>
              <w:spacing w:line="360" w:lineRule="auto"/>
              <w:rPr>
                <w:rFonts w:ascii="宋体" w:hAnsi="宋体"/>
                <w:color w:val="auto"/>
                <w:szCs w:val="21"/>
                <w:highlight w:val="none"/>
              </w:rPr>
            </w:pPr>
            <w:r>
              <w:rPr>
                <w:rFonts w:hint="eastAsia" w:ascii="宋体" w:hAnsi="宋体"/>
                <w:color w:val="auto"/>
                <w:szCs w:val="21"/>
                <w:highlight w:val="none"/>
              </w:rPr>
              <w:t>与泵站配套的泵池进出水检修闸门基本维修养护费用</w:t>
            </w:r>
          </w:p>
        </w:tc>
        <w:tc>
          <w:tcPr>
            <w:tcW w:w="1425" w:type="pct"/>
          </w:tcPr>
          <w:p w14:paraId="5FB7882A">
            <w:pPr>
              <w:snapToGrid w:val="0"/>
              <w:spacing w:line="360" w:lineRule="auto"/>
              <w:rPr>
                <w:rFonts w:ascii="宋体" w:hAnsi="宋体"/>
                <w:color w:val="auto"/>
                <w:szCs w:val="21"/>
                <w:highlight w:val="none"/>
              </w:rPr>
            </w:pP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50 m3/s</w:t>
            </w:r>
          </w:p>
        </w:tc>
        <w:tc>
          <w:tcPr>
            <w:tcW w:w="1425" w:type="pct"/>
          </w:tcPr>
          <w:p w14:paraId="12C9089E">
            <w:pPr>
              <w:snapToGrid w:val="0"/>
              <w:spacing w:line="360" w:lineRule="auto"/>
              <w:rPr>
                <w:rFonts w:ascii="宋体" w:hAnsi="宋体"/>
                <w:color w:val="auto"/>
                <w:szCs w:val="21"/>
                <w:highlight w:val="none"/>
              </w:rPr>
            </w:pPr>
            <w:r>
              <w:rPr>
                <w:rFonts w:ascii="宋体" w:hAnsi="宋体"/>
                <w:color w:val="auto"/>
                <w:szCs w:val="21"/>
                <w:highlight w:val="none"/>
              </w:rPr>
              <w:t>16452</w:t>
            </w:r>
          </w:p>
        </w:tc>
        <w:tc>
          <w:tcPr>
            <w:tcW w:w="906" w:type="pct"/>
            <w:vMerge w:val="restart"/>
            <w:vAlign w:val="center"/>
          </w:tcPr>
          <w:p w14:paraId="25392246">
            <w:pPr>
              <w:snapToGrid w:val="0"/>
              <w:spacing w:line="360" w:lineRule="auto"/>
              <w:rPr>
                <w:rFonts w:ascii="宋体" w:hAnsi="宋体"/>
                <w:color w:val="auto"/>
                <w:szCs w:val="21"/>
                <w:highlight w:val="none"/>
              </w:rPr>
            </w:pPr>
            <w:r>
              <w:rPr>
                <w:rFonts w:hint="eastAsia" w:ascii="宋体" w:hAnsi="宋体"/>
                <w:color w:val="auto"/>
                <w:szCs w:val="21"/>
                <w:highlight w:val="none"/>
              </w:rPr>
              <w:t>单个闸门</w:t>
            </w:r>
          </w:p>
        </w:tc>
      </w:tr>
      <w:tr w14:paraId="4BF8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4" w:type="pct"/>
            <w:vMerge w:val="continue"/>
          </w:tcPr>
          <w:p w14:paraId="39436CEF">
            <w:pPr>
              <w:snapToGrid w:val="0"/>
              <w:spacing w:line="360" w:lineRule="auto"/>
              <w:rPr>
                <w:rFonts w:ascii="宋体" w:hAnsi="宋体"/>
                <w:color w:val="auto"/>
                <w:szCs w:val="21"/>
                <w:highlight w:val="none"/>
              </w:rPr>
            </w:pPr>
          </w:p>
        </w:tc>
        <w:tc>
          <w:tcPr>
            <w:tcW w:w="1425" w:type="pct"/>
          </w:tcPr>
          <w:p w14:paraId="7A1C9FB6">
            <w:pPr>
              <w:snapToGrid w:val="0"/>
              <w:spacing w:line="360" w:lineRule="auto"/>
              <w:rPr>
                <w:rFonts w:ascii="宋体" w:hAnsi="宋体"/>
                <w:color w:val="auto"/>
                <w:szCs w:val="21"/>
                <w:highlight w:val="none"/>
              </w:rPr>
            </w:pPr>
            <w:r>
              <w:rPr>
                <w:rFonts w:ascii="宋体" w:hAnsi="宋体"/>
                <w:color w:val="auto"/>
                <w:szCs w:val="21"/>
                <w:highlight w:val="none"/>
              </w:rPr>
              <w:t>30</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50 m3/s</w:t>
            </w:r>
          </w:p>
        </w:tc>
        <w:tc>
          <w:tcPr>
            <w:tcW w:w="1425" w:type="pct"/>
          </w:tcPr>
          <w:p w14:paraId="3D772449">
            <w:pPr>
              <w:snapToGrid w:val="0"/>
              <w:spacing w:line="360" w:lineRule="auto"/>
              <w:rPr>
                <w:rFonts w:ascii="宋体" w:hAnsi="宋体"/>
                <w:color w:val="auto"/>
                <w:szCs w:val="21"/>
                <w:highlight w:val="none"/>
              </w:rPr>
            </w:pPr>
            <w:r>
              <w:rPr>
                <w:rFonts w:ascii="宋体" w:hAnsi="宋体"/>
                <w:color w:val="auto"/>
                <w:szCs w:val="21"/>
                <w:highlight w:val="none"/>
              </w:rPr>
              <w:t>10283</w:t>
            </w:r>
          </w:p>
        </w:tc>
        <w:tc>
          <w:tcPr>
            <w:tcW w:w="906" w:type="pct"/>
            <w:vMerge w:val="continue"/>
          </w:tcPr>
          <w:p w14:paraId="139FC54A">
            <w:pPr>
              <w:snapToGrid w:val="0"/>
              <w:spacing w:line="360" w:lineRule="auto"/>
              <w:rPr>
                <w:rFonts w:ascii="宋体" w:hAnsi="宋体"/>
                <w:color w:val="auto"/>
                <w:szCs w:val="21"/>
                <w:highlight w:val="none"/>
              </w:rPr>
            </w:pPr>
          </w:p>
        </w:tc>
      </w:tr>
      <w:tr w14:paraId="787E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4" w:type="pct"/>
            <w:vMerge w:val="continue"/>
          </w:tcPr>
          <w:p w14:paraId="3FD701DA">
            <w:pPr>
              <w:snapToGrid w:val="0"/>
              <w:spacing w:line="360" w:lineRule="auto"/>
              <w:rPr>
                <w:rFonts w:ascii="宋体" w:hAnsi="宋体"/>
                <w:color w:val="auto"/>
                <w:szCs w:val="21"/>
                <w:highlight w:val="none"/>
              </w:rPr>
            </w:pPr>
          </w:p>
        </w:tc>
        <w:tc>
          <w:tcPr>
            <w:tcW w:w="1425" w:type="pct"/>
          </w:tcPr>
          <w:p w14:paraId="7BBD7D7E">
            <w:pPr>
              <w:snapToGrid w:val="0"/>
              <w:spacing w:line="360" w:lineRule="auto"/>
              <w:rPr>
                <w:rFonts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30 m3/s</w:t>
            </w:r>
          </w:p>
        </w:tc>
        <w:tc>
          <w:tcPr>
            <w:tcW w:w="1425" w:type="pct"/>
          </w:tcPr>
          <w:p w14:paraId="578369DF">
            <w:pPr>
              <w:snapToGrid w:val="0"/>
              <w:spacing w:line="360" w:lineRule="auto"/>
              <w:rPr>
                <w:rFonts w:ascii="宋体" w:hAnsi="宋体"/>
                <w:color w:val="auto"/>
                <w:szCs w:val="21"/>
                <w:highlight w:val="none"/>
              </w:rPr>
            </w:pPr>
            <w:r>
              <w:rPr>
                <w:rFonts w:ascii="宋体" w:hAnsi="宋体"/>
                <w:color w:val="auto"/>
                <w:szCs w:val="21"/>
                <w:highlight w:val="none"/>
              </w:rPr>
              <w:t>3565</w:t>
            </w:r>
          </w:p>
        </w:tc>
        <w:tc>
          <w:tcPr>
            <w:tcW w:w="906" w:type="pct"/>
            <w:vMerge w:val="continue"/>
          </w:tcPr>
          <w:p w14:paraId="5A87A578">
            <w:pPr>
              <w:snapToGrid w:val="0"/>
              <w:spacing w:line="360" w:lineRule="auto"/>
              <w:rPr>
                <w:rFonts w:ascii="宋体" w:hAnsi="宋体"/>
                <w:color w:val="auto"/>
                <w:szCs w:val="21"/>
                <w:highlight w:val="none"/>
              </w:rPr>
            </w:pPr>
          </w:p>
        </w:tc>
      </w:tr>
      <w:tr w14:paraId="30EC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pct"/>
            <w:vMerge w:val="continue"/>
          </w:tcPr>
          <w:p w14:paraId="438DEF4F">
            <w:pPr>
              <w:snapToGrid w:val="0"/>
              <w:spacing w:line="360" w:lineRule="auto"/>
              <w:rPr>
                <w:rFonts w:ascii="宋体" w:hAnsi="宋体"/>
                <w:color w:val="auto"/>
                <w:szCs w:val="21"/>
                <w:highlight w:val="none"/>
              </w:rPr>
            </w:pPr>
          </w:p>
        </w:tc>
        <w:tc>
          <w:tcPr>
            <w:tcW w:w="1425" w:type="pct"/>
          </w:tcPr>
          <w:p w14:paraId="6D2020A1">
            <w:pPr>
              <w:snapToGri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10 m3/s</w:t>
            </w:r>
          </w:p>
        </w:tc>
        <w:tc>
          <w:tcPr>
            <w:tcW w:w="1425" w:type="pct"/>
          </w:tcPr>
          <w:p w14:paraId="6CDF95EE">
            <w:pPr>
              <w:snapToGrid w:val="0"/>
              <w:spacing w:line="360" w:lineRule="auto"/>
              <w:rPr>
                <w:rFonts w:ascii="宋体" w:hAnsi="宋体"/>
                <w:color w:val="auto"/>
                <w:szCs w:val="21"/>
                <w:highlight w:val="none"/>
              </w:rPr>
            </w:pPr>
            <w:r>
              <w:rPr>
                <w:rFonts w:ascii="宋体" w:hAnsi="宋体"/>
                <w:color w:val="auto"/>
                <w:szCs w:val="21"/>
                <w:highlight w:val="none"/>
              </w:rPr>
              <w:t>1851</w:t>
            </w:r>
          </w:p>
        </w:tc>
        <w:tc>
          <w:tcPr>
            <w:tcW w:w="906" w:type="pct"/>
            <w:vMerge w:val="continue"/>
          </w:tcPr>
          <w:p w14:paraId="07D7403F">
            <w:pPr>
              <w:snapToGrid w:val="0"/>
              <w:spacing w:line="360" w:lineRule="auto"/>
              <w:rPr>
                <w:rFonts w:ascii="宋体" w:hAnsi="宋体"/>
                <w:color w:val="auto"/>
                <w:szCs w:val="21"/>
                <w:highlight w:val="none"/>
              </w:rPr>
            </w:pPr>
          </w:p>
        </w:tc>
      </w:tr>
      <w:tr w14:paraId="070B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pct"/>
            <w:vMerge w:val="continue"/>
          </w:tcPr>
          <w:p w14:paraId="7F7C4B6B">
            <w:pPr>
              <w:snapToGrid w:val="0"/>
              <w:spacing w:line="360" w:lineRule="auto"/>
              <w:rPr>
                <w:rFonts w:ascii="宋体" w:hAnsi="宋体"/>
                <w:color w:val="auto"/>
                <w:szCs w:val="21"/>
                <w:highlight w:val="none"/>
              </w:rPr>
            </w:pPr>
          </w:p>
        </w:tc>
        <w:tc>
          <w:tcPr>
            <w:tcW w:w="1425" w:type="pct"/>
          </w:tcPr>
          <w:p w14:paraId="617255D3">
            <w:pPr>
              <w:snapToGrid w:val="0"/>
              <w:spacing w:line="360" w:lineRule="auto"/>
              <w:rPr>
                <w:rFonts w:ascii="宋体" w:hAnsi="宋体"/>
                <w:color w:val="auto"/>
                <w:szCs w:val="21"/>
                <w:highlight w:val="none"/>
              </w:rPr>
            </w:pP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5 m3/s</w:t>
            </w:r>
          </w:p>
        </w:tc>
        <w:tc>
          <w:tcPr>
            <w:tcW w:w="1425" w:type="pct"/>
          </w:tcPr>
          <w:p w14:paraId="7E9FDB0C">
            <w:pPr>
              <w:snapToGrid w:val="0"/>
              <w:spacing w:line="360" w:lineRule="auto"/>
              <w:rPr>
                <w:rFonts w:ascii="宋体" w:hAnsi="宋体"/>
                <w:color w:val="auto"/>
                <w:szCs w:val="21"/>
                <w:highlight w:val="none"/>
              </w:rPr>
            </w:pPr>
            <w:r>
              <w:rPr>
                <w:rFonts w:ascii="宋体" w:hAnsi="宋体"/>
                <w:color w:val="auto"/>
                <w:szCs w:val="21"/>
                <w:highlight w:val="none"/>
              </w:rPr>
              <w:t>466</w:t>
            </w:r>
          </w:p>
        </w:tc>
        <w:tc>
          <w:tcPr>
            <w:tcW w:w="906" w:type="pct"/>
            <w:vMerge w:val="continue"/>
          </w:tcPr>
          <w:p w14:paraId="788599CF">
            <w:pPr>
              <w:snapToGrid w:val="0"/>
              <w:spacing w:line="360" w:lineRule="auto"/>
              <w:rPr>
                <w:rFonts w:ascii="宋体" w:hAnsi="宋体"/>
                <w:color w:val="auto"/>
                <w:szCs w:val="21"/>
                <w:highlight w:val="none"/>
              </w:rPr>
            </w:pPr>
          </w:p>
        </w:tc>
      </w:tr>
      <w:tr w14:paraId="6E85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Pr>
          <w:p w14:paraId="03116C2D">
            <w:pPr>
              <w:snapToGrid w:val="0"/>
              <w:spacing w:line="360" w:lineRule="auto"/>
              <w:rPr>
                <w:rFonts w:ascii="宋体" w:hAnsi="宋体"/>
                <w:color w:val="auto"/>
                <w:szCs w:val="21"/>
                <w:highlight w:val="none"/>
              </w:rPr>
            </w:pPr>
            <w:r>
              <w:rPr>
                <w:rFonts w:hint="eastAsia" w:ascii="宋体" w:hAnsi="宋体"/>
                <w:color w:val="auto"/>
                <w:szCs w:val="21"/>
                <w:highlight w:val="none"/>
              </w:rPr>
              <w:t>注：目前，仅限新塘河排灌泵站</w:t>
            </w:r>
            <w:r>
              <w:rPr>
                <w:rFonts w:ascii="宋体" w:hAnsi="宋体"/>
                <w:color w:val="auto"/>
                <w:szCs w:val="21"/>
                <w:highlight w:val="none"/>
              </w:rPr>
              <w:t>1851</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个·年×闸门个数；其他泵站</w:t>
            </w:r>
            <w:r>
              <w:rPr>
                <w:rFonts w:ascii="宋体" w:hAnsi="宋体"/>
                <w:color w:val="auto"/>
                <w:szCs w:val="21"/>
                <w:highlight w:val="none"/>
              </w:rPr>
              <w:t>466</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个·年×闸门个数。</w:t>
            </w:r>
          </w:p>
        </w:tc>
      </w:tr>
    </w:tbl>
    <w:p w14:paraId="49C7AFA9">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、与泵站配套的河道节制闸及挡潮闸维护费用，由基本维护费用、维护配件费用</w:t>
      </w:r>
      <w:r>
        <w:rPr>
          <w:rFonts w:ascii="宋体" w:hAnsi="宋体"/>
          <w:color w:val="auto"/>
          <w:szCs w:val="21"/>
          <w:highlight w:val="none"/>
        </w:rPr>
        <w:t>2</w:t>
      </w:r>
      <w:r>
        <w:rPr>
          <w:rFonts w:hint="eastAsia" w:ascii="宋体" w:hAnsi="宋体"/>
          <w:color w:val="auto"/>
          <w:szCs w:val="21"/>
          <w:highlight w:val="none"/>
        </w:rPr>
        <w:t>项组成。其中，部分设施设备与泵站（本体）共用，删减计费。</w:t>
      </w:r>
    </w:p>
    <w:p w14:paraId="09E6923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与泵站配套的河道节制闸及挡潮闸</w:t>
      </w:r>
    </w:p>
    <w:p w14:paraId="0EAA19E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基本维护费用表（元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1089"/>
        <w:gridCol w:w="3050"/>
        <w:gridCol w:w="1089"/>
        <w:gridCol w:w="1089"/>
        <w:gridCol w:w="1089"/>
        <w:gridCol w:w="1089"/>
      </w:tblGrid>
      <w:tr w14:paraId="6A2A8919">
        <w:tblPrEx>
          <w:tblCellMar>
            <w:top w:w="0" w:type="dxa"/>
            <w:left w:w="108" w:type="dxa"/>
            <w:bottom w:w="0" w:type="dxa"/>
            <w:right w:w="108" w:type="dxa"/>
          </w:tblCellMar>
        </w:tblPrEx>
        <w:trPr>
          <w:trHeight w:val="148" w:hRule="atLeast"/>
          <w:jc w:val="center"/>
        </w:trPr>
        <w:tc>
          <w:tcPr>
            <w:tcW w:w="641" w:type="pct"/>
            <w:vMerge w:val="restart"/>
            <w:tcBorders>
              <w:top w:val="single" w:color="auto" w:sz="4" w:space="0"/>
              <w:left w:val="single" w:color="auto" w:sz="4" w:space="0"/>
              <w:right w:val="single" w:color="auto" w:sz="4" w:space="0"/>
            </w:tcBorders>
            <w:vAlign w:val="center"/>
          </w:tcPr>
          <w:p w14:paraId="6EDCD008">
            <w:pPr>
              <w:snapToGrid w:val="0"/>
              <w:spacing w:line="360" w:lineRule="auto"/>
              <w:rPr>
                <w:rFonts w:ascii="宋体" w:hAnsi="宋体"/>
                <w:color w:val="auto"/>
                <w:szCs w:val="21"/>
                <w:highlight w:val="none"/>
              </w:rPr>
            </w:pPr>
            <w:r>
              <w:rPr>
                <w:rFonts w:hint="eastAsia" w:ascii="宋体" w:hAnsi="宋体"/>
                <w:color w:val="auto"/>
                <w:szCs w:val="21"/>
                <w:highlight w:val="none"/>
              </w:rPr>
              <w:t>编号</w:t>
            </w:r>
          </w:p>
        </w:tc>
        <w:tc>
          <w:tcPr>
            <w:tcW w:w="1795" w:type="pct"/>
            <w:tcBorders>
              <w:top w:val="single" w:color="auto" w:sz="4" w:space="0"/>
              <w:left w:val="single" w:color="auto" w:sz="4" w:space="0"/>
              <w:bottom w:val="single" w:color="auto" w:sz="4" w:space="0"/>
              <w:right w:val="single" w:color="auto" w:sz="4" w:space="0"/>
            </w:tcBorders>
            <w:vAlign w:val="center"/>
          </w:tcPr>
          <w:p w14:paraId="5508B770">
            <w:pPr>
              <w:snapToGrid w:val="0"/>
              <w:spacing w:line="360" w:lineRule="auto"/>
              <w:rPr>
                <w:rFonts w:ascii="宋体" w:hAnsi="宋体"/>
                <w:color w:val="auto"/>
                <w:szCs w:val="21"/>
                <w:highlight w:val="none"/>
              </w:rPr>
            </w:pPr>
            <w:r>
              <w:rPr>
                <w:rFonts w:hint="eastAsia" w:ascii="宋体" w:hAnsi="宋体"/>
                <w:color w:val="auto"/>
                <w:szCs w:val="21"/>
                <w:highlight w:val="none"/>
              </w:rPr>
              <w:t>维修养护项目</w:t>
            </w:r>
          </w:p>
        </w:tc>
        <w:tc>
          <w:tcPr>
            <w:tcW w:w="641" w:type="pct"/>
            <w:tcBorders>
              <w:top w:val="single" w:color="auto" w:sz="4" w:space="0"/>
              <w:left w:val="single" w:color="auto" w:sz="4" w:space="0"/>
              <w:bottom w:val="single" w:color="auto" w:sz="4" w:space="0"/>
              <w:right w:val="nil"/>
            </w:tcBorders>
            <w:vAlign w:val="center"/>
          </w:tcPr>
          <w:p w14:paraId="643E6A24">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641" w:type="pct"/>
            <w:tcBorders>
              <w:top w:val="single" w:color="auto" w:sz="4" w:space="0"/>
              <w:left w:val="single" w:color="auto" w:sz="4" w:space="0"/>
              <w:bottom w:val="single" w:color="auto" w:sz="4" w:space="0"/>
              <w:right w:val="nil"/>
            </w:tcBorders>
            <w:vAlign w:val="center"/>
          </w:tcPr>
          <w:p w14:paraId="6C9AD3A4">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641" w:type="pct"/>
            <w:tcBorders>
              <w:top w:val="single" w:color="auto" w:sz="4" w:space="0"/>
              <w:left w:val="single" w:color="auto" w:sz="4" w:space="0"/>
              <w:bottom w:val="single" w:color="auto" w:sz="4" w:space="0"/>
              <w:right w:val="nil"/>
            </w:tcBorders>
            <w:vAlign w:val="center"/>
          </w:tcPr>
          <w:p w14:paraId="542701A1">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641" w:type="pct"/>
            <w:tcBorders>
              <w:top w:val="single" w:color="auto" w:sz="4" w:space="0"/>
              <w:left w:val="single" w:color="auto" w:sz="4" w:space="0"/>
              <w:bottom w:val="single" w:color="auto" w:sz="4" w:space="0"/>
              <w:right w:val="single" w:color="auto" w:sz="4" w:space="0"/>
            </w:tcBorders>
            <w:vAlign w:val="center"/>
          </w:tcPr>
          <w:p w14:paraId="60C17539">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7EC25489">
        <w:tblPrEx>
          <w:tblCellMar>
            <w:top w:w="0" w:type="dxa"/>
            <w:left w:w="108" w:type="dxa"/>
            <w:bottom w:w="0" w:type="dxa"/>
            <w:right w:w="108" w:type="dxa"/>
          </w:tblCellMar>
        </w:tblPrEx>
        <w:trPr>
          <w:trHeight w:val="222" w:hRule="atLeast"/>
          <w:jc w:val="center"/>
        </w:trPr>
        <w:tc>
          <w:tcPr>
            <w:tcW w:w="641" w:type="pct"/>
            <w:vMerge w:val="continue"/>
            <w:tcBorders>
              <w:left w:val="single" w:color="auto" w:sz="4" w:space="0"/>
              <w:bottom w:val="single" w:color="auto" w:sz="4" w:space="0"/>
              <w:right w:val="single" w:color="auto" w:sz="4" w:space="0"/>
            </w:tcBorders>
            <w:vAlign w:val="center"/>
          </w:tcPr>
          <w:p w14:paraId="7A22F171">
            <w:pPr>
              <w:snapToGrid w:val="0"/>
              <w:spacing w:line="360" w:lineRule="auto"/>
              <w:rPr>
                <w:rFonts w:ascii="宋体" w:hAnsi="宋体"/>
                <w:color w:val="auto"/>
                <w:szCs w:val="21"/>
                <w:highlight w:val="none"/>
              </w:rPr>
            </w:pPr>
          </w:p>
        </w:tc>
        <w:tc>
          <w:tcPr>
            <w:tcW w:w="1795" w:type="pct"/>
            <w:tcBorders>
              <w:top w:val="nil"/>
              <w:left w:val="nil"/>
              <w:bottom w:val="single" w:color="auto" w:sz="4" w:space="0"/>
              <w:right w:val="single" w:color="auto" w:sz="4" w:space="0"/>
            </w:tcBorders>
            <w:vAlign w:val="center"/>
          </w:tcPr>
          <w:p w14:paraId="163FD208">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641" w:type="pct"/>
            <w:tcBorders>
              <w:top w:val="nil"/>
              <w:left w:val="nil"/>
              <w:bottom w:val="single" w:color="auto" w:sz="4" w:space="0"/>
              <w:right w:val="single" w:color="auto" w:sz="4" w:space="0"/>
            </w:tcBorders>
            <w:vAlign w:val="center"/>
          </w:tcPr>
          <w:p w14:paraId="5857CDDE">
            <w:pPr>
              <w:snapToGrid w:val="0"/>
              <w:spacing w:line="360" w:lineRule="auto"/>
              <w:rPr>
                <w:rFonts w:ascii="宋体" w:hAnsi="宋体"/>
                <w:color w:val="auto"/>
                <w:szCs w:val="21"/>
                <w:highlight w:val="none"/>
              </w:rPr>
            </w:pPr>
            <w:r>
              <w:rPr>
                <w:rFonts w:ascii="宋体" w:hAnsi="宋体"/>
                <w:color w:val="auto"/>
                <w:szCs w:val="21"/>
                <w:highlight w:val="none"/>
              </w:rPr>
              <w:t>29874</w:t>
            </w:r>
          </w:p>
        </w:tc>
        <w:tc>
          <w:tcPr>
            <w:tcW w:w="641" w:type="pct"/>
            <w:tcBorders>
              <w:top w:val="nil"/>
              <w:left w:val="nil"/>
              <w:bottom w:val="single" w:color="auto" w:sz="4" w:space="0"/>
              <w:right w:val="single" w:color="auto" w:sz="4" w:space="0"/>
            </w:tcBorders>
            <w:vAlign w:val="center"/>
          </w:tcPr>
          <w:p w14:paraId="5E26788D">
            <w:pPr>
              <w:snapToGrid w:val="0"/>
              <w:spacing w:line="360" w:lineRule="auto"/>
              <w:rPr>
                <w:rFonts w:ascii="宋体" w:hAnsi="宋体"/>
                <w:color w:val="auto"/>
                <w:szCs w:val="21"/>
                <w:highlight w:val="none"/>
              </w:rPr>
            </w:pPr>
            <w:r>
              <w:rPr>
                <w:rFonts w:ascii="宋体" w:hAnsi="宋体"/>
                <w:color w:val="auto"/>
                <w:szCs w:val="21"/>
                <w:highlight w:val="none"/>
              </w:rPr>
              <w:t>19903</w:t>
            </w:r>
          </w:p>
        </w:tc>
        <w:tc>
          <w:tcPr>
            <w:tcW w:w="641" w:type="pct"/>
            <w:tcBorders>
              <w:top w:val="nil"/>
              <w:left w:val="nil"/>
              <w:bottom w:val="single" w:color="auto" w:sz="4" w:space="0"/>
              <w:right w:val="single" w:color="auto" w:sz="4" w:space="0"/>
            </w:tcBorders>
            <w:vAlign w:val="center"/>
          </w:tcPr>
          <w:p w14:paraId="4B2B6A0C">
            <w:pPr>
              <w:snapToGrid w:val="0"/>
              <w:spacing w:line="360" w:lineRule="auto"/>
              <w:rPr>
                <w:rFonts w:ascii="宋体" w:hAnsi="宋体"/>
                <w:color w:val="auto"/>
                <w:szCs w:val="21"/>
                <w:highlight w:val="none"/>
              </w:rPr>
            </w:pPr>
            <w:r>
              <w:rPr>
                <w:rFonts w:ascii="宋体" w:hAnsi="宋体"/>
                <w:color w:val="auto"/>
                <w:szCs w:val="21"/>
                <w:highlight w:val="none"/>
              </w:rPr>
              <w:t>8367</w:t>
            </w:r>
          </w:p>
        </w:tc>
        <w:tc>
          <w:tcPr>
            <w:tcW w:w="641" w:type="pct"/>
            <w:tcBorders>
              <w:top w:val="nil"/>
              <w:left w:val="nil"/>
              <w:bottom w:val="single" w:color="auto" w:sz="4" w:space="0"/>
              <w:right w:val="single" w:color="auto" w:sz="4" w:space="0"/>
            </w:tcBorders>
            <w:vAlign w:val="center"/>
          </w:tcPr>
          <w:p w14:paraId="7E263E98">
            <w:pPr>
              <w:snapToGrid w:val="0"/>
              <w:spacing w:line="360" w:lineRule="auto"/>
              <w:rPr>
                <w:rFonts w:ascii="宋体" w:hAnsi="宋体"/>
                <w:color w:val="auto"/>
                <w:szCs w:val="21"/>
                <w:highlight w:val="none"/>
              </w:rPr>
            </w:pPr>
            <w:r>
              <w:rPr>
                <w:rFonts w:ascii="宋体" w:hAnsi="宋体"/>
                <w:color w:val="auto"/>
                <w:szCs w:val="21"/>
                <w:highlight w:val="none"/>
              </w:rPr>
              <w:t>5579</w:t>
            </w:r>
          </w:p>
        </w:tc>
      </w:tr>
      <w:tr w14:paraId="0FDEE5C3">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805B8CA">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795" w:type="pct"/>
            <w:tcBorders>
              <w:top w:val="nil"/>
              <w:left w:val="nil"/>
              <w:bottom w:val="single" w:color="auto" w:sz="4" w:space="0"/>
              <w:right w:val="single" w:color="auto" w:sz="4" w:space="0"/>
            </w:tcBorders>
            <w:vAlign w:val="center"/>
          </w:tcPr>
          <w:p w14:paraId="6CEE4DF0">
            <w:pPr>
              <w:snapToGrid w:val="0"/>
              <w:spacing w:line="360" w:lineRule="auto"/>
              <w:rPr>
                <w:rFonts w:ascii="宋体" w:hAnsi="宋体"/>
                <w:color w:val="auto"/>
                <w:szCs w:val="21"/>
                <w:highlight w:val="none"/>
              </w:rPr>
            </w:pPr>
            <w:r>
              <w:rPr>
                <w:rFonts w:hint="eastAsia" w:ascii="宋体" w:hAnsi="宋体"/>
                <w:color w:val="auto"/>
                <w:szCs w:val="21"/>
                <w:highlight w:val="none"/>
              </w:rPr>
              <w:t>水工建筑物维修养护</w:t>
            </w:r>
          </w:p>
        </w:tc>
        <w:tc>
          <w:tcPr>
            <w:tcW w:w="641" w:type="pct"/>
            <w:tcBorders>
              <w:top w:val="nil"/>
              <w:left w:val="nil"/>
              <w:bottom w:val="single" w:color="auto" w:sz="4" w:space="0"/>
              <w:right w:val="single" w:color="auto" w:sz="4" w:space="0"/>
            </w:tcBorders>
            <w:vAlign w:val="center"/>
          </w:tcPr>
          <w:p w14:paraId="65CA2B95">
            <w:pPr>
              <w:snapToGrid w:val="0"/>
              <w:spacing w:line="360" w:lineRule="auto"/>
              <w:rPr>
                <w:rFonts w:ascii="宋体" w:hAnsi="宋体"/>
                <w:color w:val="auto"/>
                <w:szCs w:val="21"/>
                <w:highlight w:val="none"/>
              </w:rPr>
            </w:pPr>
            <w:r>
              <w:rPr>
                <w:rFonts w:ascii="宋体" w:hAnsi="宋体"/>
                <w:color w:val="auto"/>
                <w:szCs w:val="21"/>
                <w:highlight w:val="none"/>
              </w:rPr>
              <w:t>7145</w:t>
            </w:r>
          </w:p>
        </w:tc>
        <w:tc>
          <w:tcPr>
            <w:tcW w:w="641" w:type="pct"/>
            <w:tcBorders>
              <w:top w:val="nil"/>
              <w:left w:val="nil"/>
              <w:bottom w:val="single" w:color="auto" w:sz="4" w:space="0"/>
              <w:right w:val="single" w:color="auto" w:sz="4" w:space="0"/>
            </w:tcBorders>
            <w:vAlign w:val="center"/>
          </w:tcPr>
          <w:p w14:paraId="2AFD61B5">
            <w:pPr>
              <w:snapToGrid w:val="0"/>
              <w:spacing w:line="360" w:lineRule="auto"/>
              <w:rPr>
                <w:rFonts w:ascii="宋体" w:hAnsi="宋体"/>
                <w:color w:val="auto"/>
                <w:szCs w:val="21"/>
                <w:highlight w:val="none"/>
              </w:rPr>
            </w:pPr>
            <w:r>
              <w:rPr>
                <w:rFonts w:ascii="宋体" w:hAnsi="宋体"/>
                <w:color w:val="auto"/>
                <w:szCs w:val="21"/>
                <w:highlight w:val="none"/>
              </w:rPr>
              <w:t>6024</w:t>
            </w:r>
          </w:p>
        </w:tc>
        <w:tc>
          <w:tcPr>
            <w:tcW w:w="641" w:type="pct"/>
            <w:tcBorders>
              <w:top w:val="nil"/>
              <w:left w:val="nil"/>
              <w:bottom w:val="single" w:color="auto" w:sz="4" w:space="0"/>
              <w:right w:val="single" w:color="auto" w:sz="4" w:space="0"/>
            </w:tcBorders>
            <w:vAlign w:val="center"/>
          </w:tcPr>
          <w:p w14:paraId="313FF38A">
            <w:pPr>
              <w:snapToGrid w:val="0"/>
              <w:spacing w:line="360" w:lineRule="auto"/>
              <w:rPr>
                <w:rFonts w:ascii="宋体" w:hAnsi="宋体"/>
                <w:color w:val="auto"/>
                <w:szCs w:val="21"/>
                <w:highlight w:val="none"/>
              </w:rPr>
            </w:pPr>
            <w:r>
              <w:rPr>
                <w:rFonts w:ascii="宋体" w:hAnsi="宋体"/>
                <w:color w:val="auto"/>
                <w:szCs w:val="21"/>
                <w:highlight w:val="none"/>
              </w:rPr>
              <w:t>3426</w:t>
            </w:r>
          </w:p>
        </w:tc>
        <w:tc>
          <w:tcPr>
            <w:tcW w:w="641" w:type="pct"/>
            <w:tcBorders>
              <w:top w:val="nil"/>
              <w:left w:val="nil"/>
              <w:bottom w:val="single" w:color="auto" w:sz="4" w:space="0"/>
              <w:right w:val="single" w:color="auto" w:sz="4" w:space="0"/>
            </w:tcBorders>
            <w:vAlign w:val="center"/>
          </w:tcPr>
          <w:p w14:paraId="6D1F2CA5">
            <w:pPr>
              <w:snapToGrid w:val="0"/>
              <w:spacing w:line="360" w:lineRule="auto"/>
              <w:rPr>
                <w:rFonts w:ascii="宋体" w:hAnsi="宋体"/>
                <w:color w:val="auto"/>
                <w:szCs w:val="21"/>
                <w:highlight w:val="none"/>
              </w:rPr>
            </w:pPr>
            <w:r>
              <w:rPr>
                <w:rFonts w:ascii="宋体" w:hAnsi="宋体"/>
                <w:color w:val="auto"/>
                <w:szCs w:val="21"/>
                <w:highlight w:val="none"/>
              </w:rPr>
              <w:t>2284</w:t>
            </w:r>
          </w:p>
        </w:tc>
      </w:tr>
      <w:tr w14:paraId="4569AA6C">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2736E901">
            <w:pPr>
              <w:snapToGrid w:val="0"/>
              <w:spacing w:line="360" w:lineRule="auto"/>
              <w:rPr>
                <w:rFonts w:ascii="宋体" w:hAnsi="宋体"/>
                <w:color w:val="auto"/>
                <w:szCs w:val="21"/>
                <w:highlight w:val="none"/>
              </w:rPr>
            </w:pPr>
            <w:r>
              <w:rPr>
                <w:rFonts w:ascii="宋体" w:hAnsi="宋体"/>
                <w:color w:val="auto"/>
                <w:szCs w:val="21"/>
                <w:highlight w:val="none"/>
              </w:rPr>
              <w:t>1.1</w:t>
            </w:r>
          </w:p>
        </w:tc>
        <w:tc>
          <w:tcPr>
            <w:tcW w:w="1795" w:type="pct"/>
            <w:tcBorders>
              <w:top w:val="nil"/>
              <w:left w:val="nil"/>
              <w:bottom w:val="single" w:color="auto" w:sz="4" w:space="0"/>
              <w:right w:val="single" w:color="auto" w:sz="4" w:space="0"/>
            </w:tcBorders>
            <w:vAlign w:val="center"/>
          </w:tcPr>
          <w:p w14:paraId="2B448A5A">
            <w:pPr>
              <w:snapToGrid w:val="0"/>
              <w:spacing w:line="360" w:lineRule="auto"/>
              <w:rPr>
                <w:rFonts w:ascii="宋体" w:hAnsi="宋体"/>
                <w:color w:val="auto"/>
                <w:szCs w:val="21"/>
                <w:highlight w:val="none"/>
              </w:rPr>
            </w:pPr>
            <w:r>
              <w:rPr>
                <w:rFonts w:hint="eastAsia" w:ascii="宋体" w:hAnsi="宋体"/>
                <w:color w:val="auto"/>
                <w:szCs w:val="21"/>
                <w:highlight w:val="none"/>
              </w:rPr>
              <w:t>土方养护</w:t>
            </w:r>
          </w:p>
        </w:tc>
        <w:tc>
          <w:tcPr>
            <w:tcW w:w="641" w:type="pct"/>
            <w:tcBorders>
              <w:top w:val="nil"/>
              <w:left w:val="nil"/>
              <w:bottom w:val="single" w:color="auto" w:sz="4" w:space="0"/>
              <w:right w:val="single" w:color="auto" w:sz="4" w:space="0"/>
            </w:tcBorders>
            <w:vAlign w:val="center"/>
          </w:tcPr>
          <w:p w14:paraId="61D696B2">
            <w:pPr>
              <w:snapToGrid w:val="0"/>
              <w:spacing w:line="360" w:lineRule="auto"/>
              <w:rPr>
                <w:rFonts w:ascii="宋体" w:hAnsi="宋体"/>
                <w:color w:val="auto"/>
                <w:szCs w:val="21"/>
                <w:highlight w:val="none"/>
              </w:rPr>
            </w:pPr>
            <w:r>
              <w:rPr>
                <w:rFonts w:ascii="宋体" w:hAnsi="宋体"/>
                <w:color w:val="auto"/>
                <w:szCs w:val="21"/>
                <w:highlight w:val="none"/>
              </w:rPr>
              <w:t>3187</w:t>
            </w:r>
          </w:p>
        </w:tc>
        <w:tc>
          <w:tcPr>
            <w:tcW w:w="641" w:type="pct"/>
            <w:tcBorders>
              <w:top w:val="nil"/>
              <w:left w:val="nil"/>
              <w:bottom w:val="single" w:color="auto" w:sz="4" w:space="0"/>
              <w:right w:val="single" w:color="auto" w:sz="4" w:space="0"/>
            </w:tcBorders>
            <w:vAlign w:val="center"/>
          </w:tcPr>
          <w:p w14:paraId="60840865">
            <w:pPr>
              <w:snapToGrid w:val="0"/>
              <w:spacing w:line="360" w:lineRule="auto"/>
              <w:rPr>
                <w:rFonts w:ascii="宋体" w:hAnsi="宋体"/>
                <w:color w:val="auto"/>
                <w:szCs w:val="21"/>
                <w:highlight w:val="none"/>
              </w:rPr>
            </w:pPr>
            <w:r>
              <w:rPr>
                <w:rFonts w:ascii="宋体" w:hAnsi="宋体"/>
                <w:color w:val="auto"/>
                <w:szCs w:val="21"/>
                <w:highlight w:val="none"/>
              </w:rPr>
              <w:t>2782</w:t>
            </w:r>
          </w:p>
        </w:tc>
        <w:tc>
          <w:tcPr>
            <w:tcW w:w="641" w:type="pct"/>
            <w:tcBorders>
              <w:top w:val="nil"/>
              <w:left w:val="nil"/>
              <w:bottom w:val="single" w:color="auto" w:sz="4" w:space="0"/>
              <w:right w:val="single" w:color="auto" w:sz="4" w:space="0"/>
            </w:tcBorders>
            <w:vAlign w:val="center"/>
          </w:tcPr>
          <w:p w14:paraId="59F0B6EC">
            <w:pPr>
              <w:snapToGrid w:val="0"/>
              <w:spacing w:line="360" w:lineRule="auto"/>
              <w:rPr>
                <w:rFonts w:ascii="宋体" w:hAnsi="宋体"/>
                <w:color w:val="auto"/>
                <w:szCs w:val="21"/>
                <w:highlight w:val="none"/>
              </w:rPr>
            </w:pPr>
            <w:r>
              <w:rPr>
                <w:rFonts w:ascii="宋体" w:hAnsi="宋体"/>
                <w:color w:val="auto"/>
                <w:szCs w:val="21"/>
                <w:highlight w:val="none"/>
              </w:rPr>
              <w:t>2087</w:t>
            </w:r>
          </w:p>
        </w:tc>
        <w:tc>
          <w:tcPr>
            <w:tcW w:w="641" w:type="pct"/>
            <w:tcBorders>
              <w:top w:val="nil"/>
              <w:left w:val="nil"/>
              <w:bottom w:val="single" w:color="auto" w:sz="4" w:space="0"/>
              <w:right w:val="single" w:color="auto" w:sz="4" w:space="0"/>
            </w:tcBorders>
            <w:vAlign w:val="center"/>
          </w:tcPr>
          <w:p w14:paraId="35E29B77">
            <w:pPr>
              <w:snapToGrid w:val="0"/>
              <w:spacing w:line="360" w:lineRule="auto"/>
              <w:rPr>
                <w:rFonts w:ascii="宋体" w:hAnsi="宋体"/>
                <w:color w:val="auto"/>
                <w:szCs w:val="21"/>
                <w:highlight w:val="none"/>
              </w:rPr>
            </w:pPr>
            <w:r>
              <w:rPr>
                <w:rFonts w:ascii="宋体" w:hAnsi="宋体"/>
                <w:color w:val="auto"/>
                <w:szCs w:val="21"/>
                <w:highlight w:val="none"/>
              </w:rPr>
              <w:t>1391</w:t>
            </w:r>
          </w:p>
        </w:tc>
      </w:tr>
      <w:tr w14:paraId="662ED46E">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28268611">
            <w:pPr>
              <w:snapToGrid w:val="0"/>
              <w:spacing w:line="360" w:lineRule="auto"/>
              <w:rPr>
                <w:rFonts w:ascii="宋体" w:hAnsi="宋体"/>
                <w:color w:val="auto"/>
                <w:szCs w:val="21"/>
                <w:highlight w:val="none"/>
              </w:rPr>
            </w:pPr>
            <w:r>
              <w:rPr>
                <w:rFonts w:ascii="宋体" w:hAnsi="宋体"/>
                <w:color w:val="auto"/>
                <w:szCs w:val="21"/>
                <w:highlight w:val="none"/>
              </w:rPr>
              <w:t>1.2</w:t>
            </w:r>
          </w:p>
        </w:tc>
        <w:tc>
          <w:tcPr>
            <w:tcW w:w="1795" w:type="pct"/>
            <w:tcBorders>
              <w:top w:val="nil"/>
              <w:left w:val="nil"/>
              <w:bottom w:val="single" w:color="auto" w:sz="4" w:space="0"/>
              <w:right w:val="single" w:color="auto" w:sz="4" w:space="0"/>
            </w:tcBorders>
            <w:vAlign w:val="center"/>
          </w:tcPr>
          <w:p w14:paraId="47C4E7B9">
            <w:pPr>
              <w:snapToGrid w:val="0"/>
              <w:spacing w:line="360" w:lineRule="auto"/>
              <w:rPr>
                <w:rFonts w:ascii="宋体" w:hAnsi="宋体"/>
                <w:color w:val="auto"/>
                <w:szCs w:val="21"/>
                <w:highlight w:val="none"/>
              </w:rPr>
            </w:pPr>
            <w:r>
              <w:rPr>
                <w:rFonts w:hint="eastAsia" w:ascii="宋体" w:hAnsi="宋体"/>
                <w:color w:val="auto"/>
                <w:szCs w:val="21"/>
                <w:highlight w:val="none"/>
              </w:rPr>
              <w:t>护坡砌石勾缝修补</w:t>
            </w:r>
          </w:p>
        </w:tc>
        <w:tc>
          <w:tcPr>
            <w:tcW w:w="641" w:type="pct"/>
            <w:tcBorders>
              <w:top w:val="nil"/>
              <w:left w:val="nil"/>
              <w:bottom w:val="single" w:color="auto" w:sz="4" w:space="0"/>
              <w:right w:val="single" w:color="auto" w:sz="4" w:space="0"/>
            </w:tcBorders>
            <w:vAlign w:val="center"/>
          </w:tcPr>
          <w:p w14:paraId="4C966D6A">
            <w:pPr>
              <w:snapToGrid w:val="0"/>
              <w:spacing w:line="360" w:lineRule="auto"/>
              <w:rPr>
                <w:rFonts w:ascii="宋体" w:hAnsi="宋体"/>
                <w:color w:val="auto"/>
                <w:szCs w:val="21"/>
                <w:highlight w:val="none"/>
              </w:rPr>
            </w:pPr>
            <w:r>
              <w:rPr>
                <w:rFonts w:ascii="宋体" w:hAnsi="宋体"/>
                <w:color w:val="auto"/>
                <w:szCs w:val="21"/>
                <w:highlight w:val="none"/>
              </w:rPr>
              <w:t>473</w:t>
            </w:r>
          </w:p>
        </w:tc>
        <w:tc>
          <w:tcPr>
            <w:tcW w:w="641" w:type="pct"/>
            <w:tcBorders>
              <w:top w:val="nil"/>
              <w:left w:val="nil"/>
              <w:bottom w:val="single" w:color="auto" w:sz="4" w:space="0"/>
              <w:right w:val="single" w:color="auto" w:sz="4" w:space="0"/>
            </w:tcBorders>
            <w:vAlign w:val="center"/>
          </w:tcPr>
          <w:p w14:paraId="314AD2A3">
            <w:pPr>
              <w:snapToGrid w:val="0"/>
              <w:spacing w:line="360" w:lineRule="auto"/>
              <w:rPr>
                <w:rFonts w:ascii="宋体" w:hAnsi="宋体"/>
                <w:color w:val="auto"/>
                <w:szCs w:val="21"/>
                <w:highlight w:val="none"/>
              </w:rPr>
            </w:pPr>
            <w:r>
              <w:rPr>
                <w:rFonts w:ascii="宋体" w:hAnsi="宋体"/>
                <w:color w:val="auto"/>
                <w:szCs w:val="21"/>
                <w:highlight w:val="none"/>
              </w:rPr>
              <w:t>392</w:t>
            </w:r>
          </w:p>
        </w:tc>
        <w:tc>
          <w:tcPr>
            <w:tcW w:w="641" w:type="pct"/>
            <w:tcBorders>
              <w:top w:val="nil"/>
              <w:left w:val="nil"/>
              <w:bottom w:val="single" w:color="auto" w:sz="4" w:space="0"/>
              <w:right w:val="single" w:color="auto" w:sz="4" w:space="0"/>
            </w:tcBorders>
            <w:vAlign w:val="center"/>
          </w:tcPr>
          <w:p w14:paraId="1331D2D8">
            <w:pPr>
              <w:snapToGrid w:val="0"/>
              <w:spacing w:line="360" w:lineRule="auto"/>
              <w:rPr>
                <w:rFonts w:ascii="宋体" w:hAnsi="宋体"/>
                <w:color w:val="auto"/>
                <w:szCs w:val="21"/>
                <w:highlight w:val="none"/>
              </w:rPr>
            </w:pPr>
            <w:r>
              <w:rPr>
                <w:rFonts w:ascii="宋体" w:hAnsi="宋体"/>
                <w:color w:val="auto"/>
                <w:szCs w:val="21"/>
                <w:highlight w:val="none"/>
              </w:rPr>
              <w:t>164</w:t>
            </w:r>
          </w:p>
        </w:tc>
        <w:tc>
          <w:tcPr>
            <w:tcW w:w="641" w:type="pct"/>
            <w:tcBorders>
              <w:top w:val="nil"/>
              <w:left w:val="nil"/>
              <w:bottom w:val="single" w:color="auto" w:sz="4" w:space="0"/>
              <w:right w:val="single" w:color="auto" w:sz="4" w:space="0"/>
            </w:tcBorders>
            <w:vAlign w:val="center"/>
          </w:tcPr>
          <w:p w14:paraId="5582D126">
            <w:pPr>
              <w:snapToGrid w:val="0"/>
              <w:spacing w:line="360" w:lineRule="auto"/>
              <w:rPr>
                <w:rFonts w:ascii="宋体" w:hAnsi="宋体"/>
                <w:color w:val="auto"/>
                <w:szCs w:val="21"/>
                <w:highlight w:val="none"/>
              </w:rPr>
            </w:pPr>
            <w:r>
              <w:rPr>
                <w:rFonts w:ascii="宋体" w:hAnsi="宋体"/>
                <w:color w:val="auto"/>
                <w:szCs w:val="21"/>
                <w:highlight w:val="none"/>
              </w:rPr>
              <w:t>109</w:t>
            </w:r>
          </w:p>
        </w:tc>
      </w:tr>
      <w:tr w14:paraId="43CFDB30">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0D59ED0A">
            <w:pPr>
              <w:snapToGrid w:val="0"/>
              <w:spacing w:line="360" w:lineRule="auto"/>
              <w:rPr>
                <w:rFonts w:ascii="宋体" w:hAnsi="宋体"/>
                <w:color w:val="auto"/>
                <w:szCs w:val="21"/>
                <w:highlight w:val="none"/>
              </w:rPr>
            </w:pPr>
            <w:r>
              <w:rPr>
                <w:rFonts w:ascii="宋体" w:hAnsi="宋体"/>
                <w:color w:val="auto"/>
                <w:szCs w:val="21"/>
                <w:highlight w:val="none"/>
              </w:rPr>
              <w:t>1.3</w:t>
            </w:r>
          </w:p>
        </w:tc>
        <w:tc>
          <w:tcPr>
            <w:tcW w:w="1795" w:type="pct"/>
            <w:tcBorders>
              <w:top w:val="nil"/>
              <w:left w:val="nil"/>
              <w:bottom w:val="single" w:color="auto" w:sz="4" w:space="0"/>
              <w:right w:val="single" w:color="auto" w:sz="4" w:space="0"/>
            </w:tcBorders>
            <w:vAlign w:val="center"/>
          </w:tcPr>
          <w:p w14:paraId="09C6B00D">
            <w:pPr>
              <w:snapToGrid w:val="0"/>
              <w:spacing w:line="360" w:lineRule="auto"/>
              <w:rPr>
                <w:rFonts w:ascii="宋体" w:hAnsi="宋体"/>
                <w:color w:val="auto"/>
                <w:szCs w:val="21"/>
                <w:highlight w:val="none"/>
              </w:rPr>
            </w:pPr>
            <w:r>
              <w:rPr>
                <w:rFonts w:hint="eastAsia" w:ascii="宋体" w:hAnsi="宋体"/>
                <w:color w:val="auto"/>
                <w:szCs w:val="21"/>
                <w:highlight w:val="none"/>
              </w:rPr>
              <w:t>护坡砌石翻修</w:t>
            </w:r>
          </w:p>
        </w:tc>
        <w:tc>
          <w:tcPr>
            <w:tcW w:w="641" w:type="pct"/>
            <w:tcBorders>
              <w:top w:val="nil"/>
              <w:left w:val="nil"/>
              <w:bottom w:val="single" w:color="auto" w:sz="4" w:space="0"/>
              <w:right w:val="single" w:color="auto" w:sz="4" w:space="0"/>
            </w:tcBorders>
            <w:vAlign w:val="center"/>
          </w:tcPr>
          <w:p w14:paraId="5611D99D">
            <w:pPr>
              <w:snapToGrid w:val="0"/>
              <w:spacing w:line="360" w:lineRule="auto"/>
              <w:rPr>
                <w:rFonts w:ascii="宋体" w:hAnsi="宋体"/>
                <w:color w:val="auto"/>
                <w:szCs w:val="21"/>
                <w:highlight w:val="none"/>
              </w:rPr>
            </w:pPr>
            <w:r>
              <w:rPr>
                <w:rFonts w:ascii="宋体" w:hAnsi="宋体"/>
                <w:color w:val="auto"/>
                <w:szCs w:val="21"/>
                <w:highlight w:val="none"/>
              </w:rPr>
              <w:t>1725</w:t>
            </w:r>
          </w:p>
        </w:tc>
        <w:tc>
          <w:tcPr>
            <w:tcW w:w="641" w:type="pct"/>
            <w:tcBorders>
              <w:top w:val="nil"/>
              <w:left w:val="nil"/>
              <w:bottom w:val="single" w:color="auto" w:sz="4" w:space="0"/>
              <w:right w:val="single" w:color="auto" w:sz="4" w:space="0"/>
            </w:tcBorders>
            <w:vAlign w:val="center"/>
          </w:tcPr>
          <w:p w14:paraId="39C38337">
            <w:pPr>
              <w:snapToGrid w:val="0"/>
              <w:spacing w:line="360" w:lineRule="auto"/>
              <w:rPr>
                <w:rFonts w:ascii="宋体" w:hAnsi="宋体"/>
                <w:color w:val="auto"/>
                <w:szCs w:val="21"/>
                <w:highlight w:val="none"/>
              </w:rPr>
            </w:pPr>
            <w:r>
              <w:rPr>
                <w:rFonts w:ascii="宋体" w:hAnsi="宋体"/>
                <w:color w:val="auto"/>
                <w:szCs w:val="21"/>
                <w:highlight w:val="none"/>
              </w:rPr>
              <w:t>1533</w:t>
            </w:r>
          </w:p>
        </w:tc>
        <w:tc>
          <w:tcPr>
            <w:tcW w:w="641" w:type="pct"/>
            <w:tcBorders>
              <w:top w:val="nil"/>
              <w:left w:val="nil"/>
              <w:bottom w:val="single" w:color="auto" w:sz="4" w:space="0"/>
              <w:right w:val="single" w:color="auto" w:sz="4" w:space="0"/>
            </w:tcBorders>
            <w:vAlign w:val="center"/>
          </w:tcPr>
          <w:p w14:paraId="06425EB6">
            <w:pPr>
              <w:snapToGrid w:val="0"/>
              <w:spacing w:line="360" w:lineRule="auto"/>
              <w:rPr>
                <w:rFonts w:ascii="宋体" w:hAnsi="宋体"/>
                <w:color w:val="auto"/>
                <w:szCs w:val="21"/>
                <w:highlight w:val="none"/>
              </w:rPr>
            </w:pPr>
            <w:r>
              <w:rPr>
                <w:rFonts w:ascii="宋体" w:hAnsi="宋体"/>
                <w:color w:val="auto"/>
                <w:szCs w:val="21"/>
                <w:highlight w:val="none"/>
              </w:rPr>
              <w:t>657</w:t>
            </w:r>
          </w:p>
        </w:tc>
        <w:tc>
          <w:tcPr>
            <w:tcW w:w="641" w:type="pct"/>
            <w:tcBorders>
              <w:top w:val="nil"/>
              <w:left w:val="nil"/>
              <w:bottom w:val="single" w:color="auto" w:sz="4" w:space="0"/>
              <w:right w:val="single" w:color="auto" w:sz="4" w:space="0"/>
            </w:tcBorders>
            <w:vAlign w:val="center"/>
          </w:tcPr>
          <w:p w14:paraId="61DC5BC3">
            <w:pPr>
              <w:snapToGrid w:val="0"/>
              <w:spacing w:line="360" w:lineRule="auto"/>
              <w:rPr>
                <w:rFonts w:ascii="宋体" w:hAnsi="宋体"/>
                <w:color w:val="auto"/>
                <w:szCs w:val="21"/>
                <w:highlight w:val="none"/>
              </w:rPr>
            </w:pPr>
            <w:r>
              <w:rPr>
                <w:rFonts w:ascii="宋体" w:hAnsi="宋体"/>
                <w:color w:val="auto"/>
                <w:szCs w:val="21"/>
                <w:highlight w:val="none"/>
              </w:rPr>
              <w:t>438</w:t>
            </w:r>
          </w:p>
        </w:tc>
      </w:tr>
      <w:tr w14:paraId="56958E30">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8180491">
            <w:pPr>
              <w:snapToGrid w:val="0"/>
              <w:spacing w:line="360" w:lineRule="auto"/>
              <w:rPr>
                <w:rFonts w:ascii="宋体" w:hAnsi="宋体"/>
                <w:color w:val="auto"/>
                <w:szCs w:val="21"/>
                <w:highlight w:val="none"/>
              </w:rPr>
            </w:pPr>
            <w:r>
              <w:rPr>
                <w:rFonts w:ascii="宋体" w:hAnsi="宋体"/>
                <w:color w:val="auto"/>
                <w:szCs w:val="21"/>
                <w:highlight w:val="none"/>
              </w:rPr>
              <w:t>1.4</w:t>
            </w:r>
          </w:p>
        </w:tc>
        <w:tc>
          <w:tcPr>
            <w:tcW w:w="1795" w:type="pct"/>
            <w:tcBorders>
              <w:top w:val="nil"/>
              <w:left w:val="nil"/>
              <w:bottom w:val="single" w:color="auto" w:sz="4" w:space="0"/>
              <w:right w:val="single" w:color="auto" w:sz="4" w:space="0"/>
            </w:tcBorders>
            <w:vAlign w:val="center"/>
          </w:tcPr>
          <w:p w14:paraId="56C79537">
            <w:pPr>
              <w:snapToGrid w:val="0"/>
              <w:spacing w:line="360" w:lineRule="auto"/>
              <w:rPr>
                <w:rFonts w:ascii="宋体" w:hAnsi="宋体"/>
                <w:color w:val="auto"/>
                <w:szCs w:val="21"/>
                <w:highlight w:val="none"/>
              </w:rPr>
            </w:pPr>
            <w:r>
              <w:rPr>
                <w:rFonts w:hint="eastAsia" w:ascii="宋体" w:hAnsi="宋体"/>
                <w:color w:val="auto"/>
                <w:szCs w:val="21"/>
                <w:highlight w:val="none"/>
              </w:rPr>
              <w:t>防冲设施抛石处理</w:t>
            </w:r>
          </w:p>
        </w:tc>
        <w:tc>
          <w:tcPr>
            <w:tcW w:w="641" w:type="pct"/>
            <w:tcBorders>
              <w:top w:val="nil"/>
              <w:left w:val="nil"/>
              <w:bottom w:val="single" w:color="auto" w:sz="4" w:space="0"/>
              <w:right w:val="single" w:color="auto" w:sz="4" w:space="0"/>
            </w:tcBorders>
            <w:vAlign w:val="center"/>
          </w:tcPr>
          <w:p w14:paraId="542C849D">
            <w:pPr>
              <w:snapToGrid w:val="0"/>
              <w:spacing w:line="360" w:lineRule="auto"/>
              <w:rPr>
                <w:rFonts w:ascii="宋体" w:hAnsi="宋体"/>
                <w:color w:val="auto"/>
                <w:szCs w:val="21"/>
                <w:highlight w:val="none"/>
              </w:rPr>
            </w:pPr>
            <w:r>
              <w:rPr>
                <w:rFonts w:ascii="宋体" w:hAnsi="宋体"/>
                <w:color w:val="auto"/>
                <w:szCs w:val="21"/>
                <w:highlight w:val="none"/>
              </w:rPr>
              <w:t>142</w:t>
            </w:r>
          </w:p>
        </w:tc>
        <w:tc>
          <w:tcPr>
            <w:tcW w:w="641" w:type="pct"/>
            <w:tcBorders>
              <w:top w:val="nil"/>
              <w:left w:val="nil"/>
              <w:bottom w:val="single" w:color="auto" w:sz="4" w:space="0"/>
              <w:right w:val="single" w:color="auto" w:sz="4" w:space="0"/>
            </w:tcBorders>
            <w:vAlign w:val="center"/>
          </w:tcPr>
          <w:p w14:paraId="176AE774">
            <w:pPr>
              <w:snapToGrid w:val="0"/>
              <w:spacing w:line="360" w:lineRule="auto"/>
              <w:rPr>
                <w:rFonts w:ascii="宋体" w:hAnsi="宋体"/>
                <w:color w:val="auto"/>
                <w:szCs w:val="21"/>
                <w:highlight w:val="none"/>
              </w:rPr>
            </w:pPr>
            <w:r>
              <w:rPr>
                <w:rFonts w:ascii="宋体" w:hAnsi="宋体"/>
                <w:color w:val="auto"/>
                <w:szCs w:val="21"/>
                <w:highlight w:val="none"/>
              </w:rPr>
              <w:t>129</w:t>
            </w:r>
          </w:p>
        </w:tc>
        <w:tc>
          <w:tcPr>
            <w:tcW w:w="641" w:type="pct"/>
            <w:tcBorders>
              <w:top w:val="nil"/>
              <w:left w:val="nil"/>
              <w:bottom w:val="single" w:color="auto" w:sz="4" w:space="0"/>
              <w:right w:val="single" w:color="auto" w:sz="4" w:space="0"/>
            </w:tcBorders>
            <w:vAlign w:val="center"/>
          </w:tcPr>
          <w:p w14:paraId="65E89D7F">
            <w:pPr>
              <w:snapToGrid w:val="0"/>
              <w:spacing w:line="360" w:lineRule="auto"/>
              <w:rPr>
                <w:rFonts w:ascii="宋体" w:hAnsi="宋体"/>
                <w:color w:val="auto"/>
                <w:szCs w:val="21"/>
                <w:highlight w:val="none"/>
              </w:rPr>
            </w:pPr>
            <w:r>
              <w:rPr>
                <w:rFonts w:ascii="宋体" w:hAnsi="宋体"/>
                <w:color w:val="auto"/>
                <w:szCs w:val="21"/>
                <w:highlight w:val="none"/>
              </w:rPr>
              <w:t>65</w:t>
            </w:r>
          </w:p>
        </w:tc>
        <w:tc>
          <w:tcPr>
            <w:tcW w:w="641" w:type="pct"/>
            <w:tcBorders>
              <w:top w:val="nil"/>
              <w:left w:val="nil"/>
              <w:bottom w:val="single" w:color="auto" w:sz="4" w:space="0"/>
              <w:right w:val="single" w:color="auto" w:sz="4" w:space="0"/>
            </w:tcBorders>
            <w:vAlign w:val="center"/>
          </w:tcPr>
          <w:p w14:paraId="58F5F6DA">
            <w:pPr>
              <w:snapToGrid w:val="0"/>
              <w:spacing w:line="360" w:lineRule="auto"/>
              <w:rPr>
                <w:rFonts w:ascii="宋体" w:hAnsi="宋体"/>
                <w:color w:val="auto"/>
                <w:szCs w:val="21"/>
                <w:highlight w:val="none"/>
              </w:rPr>
            </w:pPr>
            <w:r>
              <w:rPr>
                <w:rFonts w:ascii="宋体" w:hAnsi="宋体"/>
                <w:color w:val="auto"/>
                <w:szCs w:val="21"/>
                <w:highlight w:val="none"/>
              </w:rPr>
              <w:t>43</w:t>
            </w:r>
          </w:p>
        </w:tc>
      </w:tr>
      <w:tr w14:paraId="2BE5D143">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65D6D03F">
            <w:pPr>
              <w:snapToGrid w:val="0"/>
              <w:spacing w:line="360" w:lineRule="auto"/>
              <w:rPr>
                <w:rFonts w:ascii="宋体" w:hAnsi="宋体"/>
                <w:color w:val="auto"/>
                <w:szCs w:val="21"/>
                <w:highlight w:val="none"/>
              </w:rPr>
            </w:pPr>
            <w:r>
              <w:rPr>
                <w:rFonts w:ascii="宋体" w:hAnsi="宋体"/>
                <w:color w:val="auto"/>
                <w:szCs w:val="21"/>
                <w:highlight w:val="none"/>
              </w:rPr>
              <w:t>1.5</w:t>
            </w:r>
          </w:p>
        </w:tc>
        <w:tc>
          <w:tcPr>
            <w:tcW w:w="1795" w:type="pct"/>
            <w:tcBorders>
              <w:top w:val="nil"/>
              <w:left w:val="nil"/>
              <w:bottom w:val="single" w:color="auto" w:sz="4" w:space="0"/>
              <w:right w:val="single" w:color="auto" w:sz="4" w:space="0"/>
            </w:tcBorders>
            <w:vAlign w:val="center"/>
          </w:tcPr>
          <w:p w14:paraId="366D6926">
            <w:pPr>
              <w:snapToGrid w:val="0"/>
              <w:spacing w:line="360" w:lineRule="auto"/>
              <w:rPr>
                <w:rFonts w:ascii="宋体" w:hAnsi="宋体"/>
                <w:color w:val="auto"/>
                <w:szCs w:val="21"/>
                <w:highlight w:val="none"/>
              </w:rPr>
            </w:pPr>
            <w:r>
              <w:rPr>
                <w:rFonts w:hint="eastAsia" w:ascii="宋体" w:hAnsi="宋体"/>
                <w:color w:val="auto"/>
                <w:szCs w:val="21"/>
                <w:highlight w:val="none"/>
              </w:rPr>
              <w:t>反滤排水设施维修养护</w:t>
            </w:r>
          </w:p>
        </w:tc>
        <w:tc>
          <w:tcPr>
            <w:tcW w:w="641" w:type="pct"/>
            <w:tcBorders>
              <w:top w:val="nil"/>
              <w:left w:val="nil"/>
              <w:bottom w:val="single" w:color="auto" w:sz="4" w:space="0"/>
              <w:right w:val="single" w:color="auto" w:sz="4" w:space="0"/>
            </w:tcBorders>
            <w:vAlign w:val="center"/>
          </w:tcPr>
          <w:p w14:paraId="3F94B5EB">
            <w:pPr>
              <w:snapToGrid w:val="0"/>
              <w:spacing w:line="360" w:lineRule="auto"/>
              <w:rPr>
                <w:rFonts w:ascii="宋体" w:hAnsi="宋体"/>
                <w:color w:val="auto"/>
                <w:szCs w:val="21"/>
                <w:highlight w:val="none"/>
              </w:rPr>
            </w:pPr>
            <w:r>
              <w:rPr>
                <w:rFonts w:ascii="宋体" w:hAnsi="宋体"/>
                <w:color w:val="auto"/>
                <w:szCs w:val="21"/>
                <w:highlight w:val="none"/>
              </w:rPr>
              <w:t>521</w:t>
            </w:r>
          </w:p>
        </w:tc>
        <w:tc>
          <w:tcPr>
            <w:tcW w:w="641" w:type="pct"/>
            <w:tcBorders>
              <w:top w:val="nil"/>
              <w:left w:val="nil"/>
              <w:bottom w:val="single" w:color="auto" w:sz="4" w:space="0"/>
              <w:right w:val="single" w:color="auto" w:sz="4" w:space="0"/>
            </w:tcBorders>
            <w:vAlign w:val="center"/>
          </w:tcPr>
          <w:p w14:paraId="053CC962">
            <w:pPr>
              <w:snapToGrid w:val="0"/>
              <w:spacing w:line="360" w:lineRule="auto"/>
              <w:rPr>
                <w:rFonts w:ascii="宋体" w:hAnsi="宋体"/>
                <w:color w:val="auto"/>
                <w:szCs w:val="21"/>
                <w:highlight w:val="none"/>
              </w:rPr>
            </w:pPr>
            <w:r>
              <w:rPr>
                <w:rFonts w:ascii="宋体" w:hAnsi="宋体"/>
                <w:color w:val="auto"/>
                <w:szCs w:val="21"/>
                <w:highlight w:val="none"/>
              </w:rPr>
              <w:t>415</w:t>
            </w:r>
          </w:p>
        </w:tc>
        <w:tc>
          <w:tcPr>
            <w:tcW w:w="641" w:type="pct"/>
            <w:tcBorders>
              <w:top w:val="nil"/>
              <w:left w:val="nil"/>
              <w:bottom w:val="single" w:color="auto" w:sz="4" w:space="0"/>
              <w:right w:val="single" w:color="auto" w:sz="4" w:space="0"/>
            </w:tcBorders>
            <w:vAlign w:val="center"/>
          </w:tcPr>
          <w:p w14:paraId="564EBFC7">
            <w:pPr>
              <w:snapToGrid w:val="0"/>
              <w:spacing w:line="360" w:lineRule="auto"/>
              <w:rPr>
                <w:rFonts w:ascii="宋体" w:hAnsi="宋体"/>
                <w:color w:val="auto"/>
                <w:szCs w:val="21"/>
                <w:highlight w:val="none"/>
              </w:rPr>
            </w:pPr>
            <w:r>
              <w:rPr>
                <w:rFonts w:ascii="宋体" w:hAnsi="宋体"/>
                <w:color w:val="auto"/>
                <w:szCs w:val="21"/>
                <w:highlight w:val="none"/>
              </w:rPr>
              <w:t>195</w:t>
            </w:r>
          </w:p>
        </w:tc>
        <w:tc>
          <w:tcPr>
            <w:tcW w:w="641" w:type="pct"/>
            <w:tcBorders>
              <w:top w:val="nil"/>
              <w:left w:val="nil"/>
              <w:bottom w:val="single" w:color="auto" w:sz="4" w:space="0"/>
              <w:right w:val="single" w:color="auto" w:sz="4" w:space="0"/>
            </w:tcBorders>
            <w:vAlign w:val="center"/>
          </w:tcPr>
          <w:p w14:paraId="06632941">
            <w:pPr>
              <w:snapToGrid w:val="0"/>
              <w:spacing w:line="360" w:lineRule="auto"/>
              <w:rPr>
                <w:rFonts w:ascii="宋体" w:hAnsi="宋体"/>
                <w:color w:val="auto"/>
                <w:szCs w:val="21"/>
                <w:highlight w:val="none"/>
              </w:rPr>
            </w:pPr>
            <w:r>
              <w:rPr>
                <w:rFonts w:ascii="宋体" w:hAnsi="宋体"/>
                <w:color w:val="auto"/>
                <w:szCs w:val="21"/>
                <w:highlight w:val="none"/>
              </w:rPr>
              <w:t>130</w:t>
            </w:r>
          </w:p>
        </w:tc>
      </w:tr>
      <w:tr w14:paraId="328D34B2">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E9B1880">
            <w:pPr>
              <w:snapToGrid w:val="0"/>
              <w:spacing w:line="360" w:lineRule="auto"/>
              <w:rPr>
                <w:rFonts w:ascii="宋体" w:hAnsi="宋体"/>
                <w:color w:val="auto"/>
                <w:szCs w:val="21"/>
                <w:highlight w:val="none"/>
              </w:rPr>
            </w:pPr>
            <w:r>
              <w:rPr>
                <w:rFonts w:ascii="宋体" w:hAnsi="宋体"/>
                <w:color w:val="auto"/>
                <w:szCs w:val="21"/>
                <w:highlight w:val="none"/>
              </w:rPr>
              <w:t>1.6</w:t>
            </w:r>
          </w:p>
        </w:tc>
        <w:tc>
          <w:tcPr>
            <w:tcW w:w="1795" w:type="pct"/>
            <w:tcBorders>
              <w:top w:val="nil"/>
              <w:left w:val="nil"/>
              <w:bottom w:val="single" w:color="auto" w:sz="4" w:space="0"/>
              <w:right w:val="single" w:color="auto" w:sz="4" w:space="0"/>
            </w:tcBorders>
            <w:vAlign w:val="center"/>
          </w:tcPr>
          <w:p w14:paraId="215C7F4C">
            <w:pPr>
              <w:snapToGrid w:val="0"/>
              <w:spacing w:line="360" w:lineRule="auto"/>
              <w:rPr>
                <w:rFonts w:ascii="宋体" w:hAnsi="宋体"/>
                <w:color w:val="auto"/>
                <w:szCs w:val="21"/>
                <w:highlight w:val="none"/>
              </w:rPr>
            </w:pPr>
            <w:r>
              <w:rPr>
                <w:rFonts w:hint="eastAsia" w:ascii="宋体" w:hAnsi="宋体"/>
                <w:color w:val="auto"/>
                <w:szCs w:val="21"/>
                <w:highlight w:val="none"/>
              </w:rPr>
              <w:t>出水段底部维修养护</w:t>
            </w:r>
          </w:p>
        </w:tc>
        <w:tc>
          <w:tcPr>
            <w:tcW w:w="641" w:type="pct"/>
            <w:tcBorders>
              <w:top w:val="nil"/>
              <w:left w:val="nil"/>
              <w:bottom w:val="single" w:color="auto" w:sz="4" w:space="0"/>
              <w:right w:val="single" w:color="auto" w:sz="4" w:space="0"/>
            </w:tcBorders>
            <w:vAlign w:val="center"/>
          </w:tcPr>
          <w:p w14:paraId="27BDFDC5">
            <w:pPr>
              <w:snapToGrid w:val="0"/>
              <w:spacing w:line="360" w:lineRule="auto"/>
              <w:rPr>
                <w:rFonts w:ascii="宋体" w:hAnsi="宋体"/>
                <w:color w:val="auto"/>
                <w:szCs w:val="21"/>
                <w:highlight w:val="none"/>
              </w:rPr>
            </w:pPr>
            <w:r>
              <w:rPr>
                <w:rFonts w:ascii="宋体" w:hAnsi="宋体"/>
                <w:color w:val="auto"/>
                <w:szCs w:val="21"/>
                <w:highlight w:val="none"/>
              </w:rPr>
              <w:t>343</w:t>
            </w:r>
          </w:p>
        </w:tc>
        <w:tc>
          <w:tcPr>
            <w:tcW w:w="641" w:type="pct"/>
            <w:tcBorders>
              <w:top w:val="nil"/>
              <w:left w:val="nil"/>
              <w:bottom w:val="single" w:color="auto" w:sz="4" w:space="0"/>
              <w:right w:val="single" w:color="auto" w:sz="4" w:space="0"/>
            </w:tcBorders>
            <w:vAlign w:val="center"/>
          </w:tcPr>
          <w:p w14:paraId="56251AF6">
            <w:pPr>
              <w:snapToGrid w:val="0"/>
              <w:spacing w:line="360" w:lineRule="auto"/>
              <w:rPr>
                <w:rFonts w:ascii="宋体" w:hAnsi="宋体"/>
                <w:color w:val="auto"/>
                <w:szCs w:val="21"/>
                <w:highlight w:val="none"/>
              </w:rPr>
            </w:pPr>
            <w:r>
              <w:rPr>
                <w:rFonts w:ascii="宋体" w:hAnsi="宋体"/>
                <w:color w:val="auto"/>
                <w:szCs w:val="21"/>
                <w:highlight w:val="none"/>
              </w:rPr>
              <w:t>320</w:t>
            </w:r>
          </w:p>
        </w:tc>
        <w:tc>
          <w:tcPr>
            <w:tcW w:w="641" w:type="pct"/>
            <w:tcBorders>
              <w:top w:val="nil"/>
              <w:left w:val="nil"/>
              <w:bottom w:val="single" w:color="auto" w:sz="4" w:space="0"/>
              <w:right w:val="single" w:color="auto" w:sz="4" w:space="0"/>
            </w:tcBorders>
            <w:vAlign w:val="center"/>
          </w:tcPr>
          <w:p w14:paraId="1A045204">
            <w:pPr>
              <w:snapToGrid w:val="0"/>
              <w:spacing w:line="360" w:lineRule="auto"/>
              <w:rPr>
                <w:rFonts w:ascii="宋体" w:hAnsi="宋体"/>
                <w:color w:val="auto"/>
                <w:szCs w:val="21"/>
                <w:highlight w:val="none"/>
              </w:rPr>
            </w:pPr>
            <w:r>
              <w:rPr>
                <w:rFonts w:ascii="宋体" w:hAnsi="宋体"/>
                <w:color w:val="auto"/>
                <w:szCs w:val="21"/>
                <w:highlight w:val="none"/>
              </w:rPr>
              <w:t>120</w:t>
            </w:r>
          </w:p>
        </w:tc>
        <w:tc>
          <w:tcPr>
            <w:tcW w:w="641" w:type="pct"/>
            <w:tcBorders>
              <w:top w:val="nil"/>
              <w:left w:val="nil"/>
              <w:bottom w:val="single" w:color="auto" w:sz="4" w:space="0"/>
              <w:right w:val="single" w:color="auto" w:sz="4" w:space="0"/>
            </w:tcBorders>
            <w:vAlign w:val="center"/>
          </w:tcPr>
          <w:p w14:paraId="6618085D">
            <w:pPr>
              <w:snapToGrid w:val="0"/>
              <w:spacing w:line="360" w:lineRule="auto"/>
              <w:rPr>
                <w:rFonts w:ascii="宋体" w:hAnsi="宋体"/>
                <w:color w:val="auto"/>
                <w:szCs w:val="21"/>
                <w:highlight w:val="none"/>
              </w:rPr>
            </w:pPr>
            <w:r>
              <w:rPr>
                <w:rFonts w:ascii="宋体" w:hAnsi="宋体"/>
                <w:color w:val="auto"/>
                <w:szCs w:val="21"/>
                <w:highlight w:val="none"/>
              </w:rPr>
              <w:t>80</w:t>
            </w:r>
          </w:p>
        </w:tc>
      </w:tr>
      <w:tr w14:paraId="1C58E306">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4FD36D1">
            <w:pPr>
              <w:snapToGrid w:val="0"/>
              <w:spacing w:line="360" w:lineRule="auto"/>
              <w:rPr>
                <w:rFonts w:ascii="宋体" w:hAnsi="宋体"/>
                <w:color w:val="auto"/>
                <w:szCs w:val="21"/>
                <w:highlight w:val="none"/>
              </w:rPr>
            </w:pPr>
            <w:r>
              <w:rPr>
                <w:rFonts w:ascii="宋体" w:hAnsi="宋体"/>
                <w:color w:val="auto"/>
                <w:szCs w:val="21"/>
                <w:highlight w:val="none"/>
              </w:rPr>
              <w:t>1.7</w:t>
            </w:r>
          </w:p>
        </w:tc>
        <w:tc>
          <w:tcPr>
            <w:tcW w:w="1795" w:type="pct"/>
            <w:tcBorders>
              <w:top w:val="nil"/>
              <w:left w:val="nil"/>
              <w:bottom w:val="single" w:color="auto" w:sz="4" w:space="0"/>
              <w:right w:val="single" w:color="auto" w:sz="4" w:space="0"/>
            </w:tcBorders>
            <w:vAlign w:val="center"/>
          </w:tcPr>
          <w:p w14:paraId="0545F401">
            <w:pPr>
              <w:snapToGrid w:val="0"/>
              <w:spacing w:line="360" w:lineRule="auto"/>
              <w:rPr>
                <w:rFonts w:ascii="宋体" w:hAnsi="宋体"/>
                <w:color w:val="auto"/>
                <w:szCs w:val="21"/>
                <w:highlight w:val="none"/>
              </w:rPr>
            </w:pPr>
            <w:r>
              <w:rPr>
                <w:rFonts w:hint="eastAsia" w:ascii="宋体" w:hAnsi="宋体"/>
                <w:color w:val="auto"/>
                <w:szCs w:val="21"/>
                <w:highlight w:val="none"/>
              </w:rPr>
              <w:t>混凝土破损修补</w:t>
            </w:r>
          </w:p>
        </w:tc>
        <w:tc>
          <w:tcPr>
            <w:tcW w:w="641" w:type="pct"/>
            <w:tcBorders>
              <w:top w:val="nil"/>
              <w:left w:val="nil"/>
              <w:bottom w:val="single" w:color="auto" w:sz="4" w:space="0"/>
              <w:right w:val="single" w:color="auto" w:sz="4" w:space="0"/>
            </w:tcBorders>
            <w:vAlign w:val="center"/>
          </w:tcPr>
          <w:p w14:paraId="7ACC2FA5">
            <w:pPr>
              <w:snapToGrid w:val="0"/>
              <w:spacing w:line="360" w:lineRule="auto"/>
              <w:rPr>
                <w:rFonts w:ascii="宋体" w:hAnsi="宋体"/>
                <w:color w:val="auto"/>
                <w:szCs w:val="21"/>
                <w:highlight w:val="none"/>
              </w:rPr>
            </w:pPr>
            <w:r>
              <w:rPr>
                <w:rFonts w:ascii="宋体" w:hAnsi="宋体"/>
                <w:color w:val="auto"/>
                <w:szCs w:val="21"/>
                <w:highlight w:val="none"/>
              </w:rPr>
              <w:t>318</w:t>
            </w:r>
          </w:p>
        </w:tc>
        <w:tc>
          <w:tcPr>
            <w:tcW w:w="641" w:type="pct"/>
            <w:tcBorders>
              <w:top w:val="nil"/>
              <w:left w:val="nil"/>
              <w:bottom w:val="single" w:color="auto" w:sz="4" w:space="0"/>
              <w:right w:val="single" w:color="auto" w:sz="4" w:space="0"/>
            </w:tcBorders>
            <w:vAlign w:val="center"/>
          </w:tcPr>
          <w:p w14:paraId="0E2922B2">
            <w:pPr>
              <w:snapToGrid w:val="0"/>
              <w:spacing w:line="360" w:lineRule="auto"/>
              <w:rPr>
                <w:rFonts w:ascii="宋体" w:hAnsi="宋体"/>
                <w:color w:val="auto"/>
                <w:szCs w:val="21"/>
                <w:highlight w:val="none"/>
              </w:rPr>
            </w:pPr>
            <w:r>
              <w:rPr>
                <w:rFonts w:ascii="宋体" w:hAnsi="宋体"/>
                <w:color w:val="auto"/>
                <w:szCs w:val="21"/>
                <w:highlight w:val="none"/>
              </w:rPr>
              <w:t>178</w:t>
            </w:r>
          </w:p>
        </w:tc>
        <w:tc>
          <w:tcPr>
            <w:tcW w:w="641" w:type="pct"/>
            <w:tcBorders>
              <w:top w:val="nil"/>
              <w:left w:val="nil"/>
              <w:bottom w:val="single" w:color="auto" w:sz="4" w:space="0"/>
              <w:right w:val="single" w:color="auto" w:sz="4" w:space="0"/>
            </w:tcBorders>
            <w:vAlign w:val="center"/>
          </w:tcPr>
          <w:p w14:paraId="62D0279F">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641" w:type="pct"/>
            <w:tcBorders>
              <w:top w:val="nil"/>
              <w:left w:val="nil"/>
              <w:bottom w:val="single" w:color="auto" w:sz="4" w:space="0"/>
              <w:right w:val="single" w:color="auto" w:sz="4" w:space="0"/>
            </w:tcBorders>
            <w:vAlign w:val="center"/>
          </w:tcPr>
          <w:p w14:paraId="5C07D529">
            <w:pPr>
              <w:snapToGrid w:val="0"/>
              <w:spacing w:line="360" w:lineRule="auto"/>
              <w:rPr>
                <w:rFonts w:ascii="宋体" w:hAnsi="宋体"/>
                <w:color w:val="auto"/>
                <w:szCs w:val="21"/>
                <w:highlight w:val="none"/>
              </w:rPr>
            </w:pPr>
            <w:r>
              <w:rPr>
                <w:rFonts w:ascii="宋体" w:hAnsi="宋体"/>
                <w:color w:val="auto"/>
                <w:szCs w:val="21"/>
                <w:highlight w:val="none"/>
              </w:rPr>
              <w:t>30</w:t>
            </w:r>
          </w:p>
        </w:tc>
      </w:tr>
      <w:tr w14:paraId="0928F7B8">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394465DA">
            <w:pPr>
              <w:snapToGrid w:val="0"/>
              <w:spacing w:line="360" w:lineRule="auto"/>
              <w:rPr>
                <w:rFonts w:ascii="宋体" w:hAnsi="宋体"/>
                <w:color w:val="auto"/>
                <w:szCs w:val="21"/>
                <w:highlight w:val="none"/>
              </w:rPr>
            </w:pPr>
            <w:r>
              <w:rPr>
                <w:rFonts w:ascii="宋体" w:hAnsi="宋体"/>
                <w:color w:val="auto"/>
                <w:szCs w:val="21"/>
                <w:highlight w:val="none"/>
              </w:rPr>
              <w:t>1.8</w:t>
            </w:r>
          </w:p>
        </w:tc>
        <w:tc>
          <w:tcPr>
            <w:tcW w:w="1795" w:type="pct"/>
            <w:tcBorders>
              <w:top w:val="nil"/>
              <w:left w:val="nil"/>
              <w:bottom w:val="single" w:color="auto" w:sz="4" w:space="0"/>
              <w:right w:val="single" w:color="auto" w:sz="4" w:space="0"/>
            </w:tcBorders>
            <w:vAlign w:val="center"/>
          </w:tcPr>
          <w:p w14:paraId="5F763441">
            <w:pPr>
              <w:snapToGrid w:val="0"/>
              <w:spacing w:line="360" w:lineRule="auto"/>
              <w:rPr>
                <w:rFonts w:ascii="宋体" w:hAnsi="宋体"/>
                <w:color w:val="auto"/>
                <w:szCs w:val="21"/>
                <w:highlight w:val="none"/>
              </w:rPr>
            </w:pPr>
            <w:r>
              <w:rPr>
                <w:rFonts w:hint="eastAsia" w:ascii="宋体" w:hAnsi="宋体"/>
                <w:color w:val="auto"/>
                <w:szCs w:val="21"/>
                <w:highlight w:val="none"/>
              </w:rPr>
              <w:t>裂缝处理</w:t>
            </w:r>
          </w:p>
        </w:tc>
        <w:tc>
          <w:tcPr>
            <w:tcW w:w="641" w:type="pct"/>
            <w:tcBorders>
              <w:top w:val="nil"/>
              <w:left w:val="nil"/>
              <w:bottom w:val="single" w:color="auto" w:sz="4" w:space="0"/>
              <w:right w:val="single" w:color="auto" w:sz="4" w:space="0"/>
            </w:tcBorders>
            <w:vAlign w:val="center"/>
          </w:tcPr>
          <w:p w14:paraId="7331A12B">
            <w:pPr>
              <w:snapToGrid w:val="0"/>
              <w:spacing w:line="360" w:lineRule="auto"/>
              <w:rPr>
                <w:rFonts w:ascii="宋体" w:hAnsi="宋体"/>
                <w:color w:val="auto"/>
                <w:szCs w:val="21"/>
                <w:highlight w:val="none"/>
              </w:rPr>
            </w:pPr>
            <w:r>
              <w:rPr>
                <w:rFonts w:ascii="宋体" w:hAnsi="宋体"/>
                <w:color w:val="auto"/>
                <w:szCs w:val="21"/>
                <w:highlight w:val="none"/>
              </w:rPr>
              <w:t>163</w:t>
            </w:r>
          </w:p>
        </w:tc>
        <w:tc>
          <w:tcPr>
            <w:tcW w:w="641" w:type="pct"/>
            <w:tcBorders>
              <w:top w:val="nil"/>
              <w:left w:val="nil"/>
              <w:bottom w:val="single" w:color="auto" w:sz="4" w:space="0"/>
              <w:right w:val="single" w:color="auto" w:sz="4" w:space="0"/>
            </w:tcBorders>
            <w:vAlign w:val="center"/>
          </w:tcPr>
          <w:p w14:paraId="2C3F6D89">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41" w:type="pct"/>
            <w:tcBorders>
              <w:top w:val="nil"/>
              <w:left w:val="nil"/>
              <w:bottom w:val="single" w:color="auto" w:sz="4" w:space="0"/>
              <w:right w:val="single" w:color="auto" w:sz="4" w:space="0"/>
            </w:tcBorders>
            <w:vAlign w:val="center"/>
          </w:tcPr>
          <w:p w14:paraId="533448C3">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641" w:type="pct"/>
            <w:tcBorders>
              <w:top w:val="nil"/>
              <w:left w:val="nil"/>
              <w:bottom w:val="single" w:color="auto" w:sz="4" w:space="0"/>
              <w:right w:val="single" w:color="auto" w:sz="4" w:space="0"/>
            </w:tcBorders>
            <w:vAlign w:val="center"/>
          </w:tcPr>
          <w:p w14:paraId="44BA8748">
            <w:pPr>
              <w:snapToGrid w:val="0"/>
              <w:spacing w:line="360" w:lineRule="auto"/>
              <w:rPr>
                <w:rFonts w:ascii="宋体" w:hAnsi="宋体"/>
                <w:color w:val="auto"/>
                <w:szCs w:val="21"/>
                <w:highlight w:val="none"/>
              </w:rPr>
            </w:pPr>
            <w:r>
              <w:rPr>
                <w:rFonts w:ascii="宋体" w:hAnsi="宋体"/>
                <w:color w:val="auto"/>
                <w:szCs w:val="21"/>
                <w:highlight w:val="none"/>
              </w:rPr>
              <w:t>13</w:t>
            </w:r>
          </w:p>
        </w:tc>
      </w:tr>
      <w:tr w14:paraId="2F5F0DB4">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F57F011">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1795" w:type="pct"/>
            <w:tcBorders>
              <w:top w:val="nil"/>
              <w:left w:val="nil"/>
              <w:bottom w:val="single" w:color="auto" w:sz="4" w:space="0"/>
              <w:right w:val="single" w:color="auto" w:sz="4" w:space="0"/>
            </w:tcBorders>
            <w:vAlign w:val="center"/>
          </w:tcPr>
          <w:p w14:paraId="26FAE2DA">
            <w:pPr>
              <w:snapToGrid w:val="0"/>
              <w:spacing w:line="360" w:lineRule="auto"/>
              <w:rPr>
                <w:rFonts w:ascii="宋体" w:hAnsi="宋体"/>
                <w:color w:val="auto"/>
                <w:szCs w:val="21"/>
                <w:highlight w:val="none"/>
              </w:rPr>
            </w:pPr>
            <w:r>
              <w:rPr>
                <w:rFonts w:hint="eastAsia" w:ascii="宋体" w:hAnsi="宋体"/>
                <w:color w:val="auto"/>
                <w:szCs w:val="21"/>
                <w:highlight w:val="none"/>
              </w:rPr>
              <w:t>伸缩缝填料补填</w:t>
            </w:r>
          </w:p>
        </w:tc>
        <w:tc>
          <w:tcPr>
            <w:tcW w:w="641" w:type="pct"/>
            <w:tcBorders>
              <w:top w:val="nil"/>
              <w:left w:val="nil"/>
              <w:bottom w:val="single" w:color="auto" w:sz="4" w:space="0"/>
              <w:right w:val="single" w:color="auto" w:sz="4" w:space="0"/>
            </w:tcBorders>
            <w:vAlign w:val="center"/>
          </w:tcPr>
          <w:p w14:paraId="265340B0">
            <w:pPr>
              <w:snapToGrid w:val="0"/>
              <w:spacing w:line="360" w:lineRule="auto"/>
              <w:rPr>
                <w:rFonts w:ascii="宋体" w:hAnsi="宋体"/>
                <w:color w:val="auto"/>
                <w:szCs w:val="21"/>
                <w:highlight w:val="none"/>
              </w:rPr>
            </w:pPr>
            <w:r>
              <w:rPr>
                <w:rFonts w:ascii="宋体" w:hAnsi="宋体"/>
                <w:color w:val="auto"/>
                <w:szCs w:val="21"/>
                <w:highlight w:val="none"/>
              </w:rPr>
              <w:t>273</w:t>
            </w:r>
          </w:p>
        </w:tc>
        <w:tc>
          <w:tcPr>
            <w:tcW w:w="641" w:type="pct"/>
            <w:tcBorders>
              <w:top w:val="nil"/>
              <w:left w:val="nil"/>
              <w:bottom w:val="single" w:color="auto" w:sz="4" w:space="0"/>
              <w:right w:val="single" w:color="auto" w:sz="4" w:space="0"/>
            </w:tcBorders>
            <w:vAlign w:val="center"/>
          </w:tcPr>
          <w:p w14:paraId="3429C746">
            <w:pPr>
              <w:snapToGrid w:val="0"/>
              <w:spacing w:line="360" w:lineRule="auto"/>
              <w:rPr>
                <w:rFonts w:ascii="宋体" w:hAnsi="宋体"/>
                <w:color w:val="auto"/>
                <w:szCs w:val="21"/>
                <w:highlight w:val="none"/>
              </w:rPr>
            </w:pPr>
            <w:r>
              <w:rPr>
                <w:rFonts w:ascii="宋体" w:hAnsi="宋体"/>
                <w:color w:val="auto"/>
                <w:szCs w:val="21"/>
                <w:highlight w:val="none"/>
              </w:rPr>
              <w:t>200</w:t>
            </w:r>
          </w:p>
        </w:tc>
        <w:tc>
          <w:tcPr>
            <w:tcW w:w="641" w:type="pct"/>
            <w:tcBorders>
              <w:top w:val="nil"/>
              <w:left w:val="nil"/>
              <w:bottom w:val="single" w:color="auto" w:sz="4" w:space="0"/>
              <w:right w:val="single" w:color="auto" w:sz="4" w:space="0"/>
            </w:tcBorders>
            <w:vAlign w:val="center"/>
          </w:tcPr>
          <w:p w14:paraId="481FCC83">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41" w:type="pct"/>
            <w:tcBorders>
              <w:top w:val="nil"/>
              <w:left w:val="nil"/>
              <w:bottom w:val="single" w:color="auto" w:sz="4" w:space="0"/>
              <w:right w:val="single" w:color="auto" w:sz="4" w:space="0"/>
            </w:tcBorders>
            <w:vAlign w:val="center"/>
          </w:tcPr>
          <w:p w14:paraId="21A934F1">
            <w:pPr>
              <w:snapToGrid w:val="0"/>
              <w:spacing w:line="360" w:lineRule="auto"/>
              <w:rPr>
                <w:rFonts w:ascii="宋体" w:hAnsi="宋体"/>
                <w:color w:val="auto"/>
                <w:szCs w:val="21"/>
                <w:highlight w:val="none"/>
              </w:rPr>
            </w:pPr>
            <w:r>
              <w:rPr>
                <w:rFonts w:ascii="宋体" w:hAnsi="宋体"/>
                <w:color w:val="auto"/>
                <w:szCs w:val="21"/>
                <w:highlight w:val="none"/>
              </w:rPr>
              <w:t>50</w:t>
            </w:r>
          </w:p>
        </w:tc>
      </w:tr>
      <w:tr w14:paraId="12966B11">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E0A8751">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795" w:type="pct"/>
            <w:tcBorders>
              <w:top w:val="nil"/>
              <w:left w:val="nil"/>
              <w:bottom w:val="single" w:color="auto" w:sz="4" w:space="0"/>
              <w:right w:val="single" w:color="auto" w:sz="4" w:space="0"/>
            </w:tcBorders>
            <w:vAlign w:val="center"/>
          </w:tcPr>
          <w:p w14:paraId="56DDA9D4">
            <w:pPr>
              <w:snapToGrid w:val="0"/>
              <w:spacing w:line="360" w:lineRule="auto"/>
              <w:rPr>
                <w:rFonts w:ascii="宋体" w:hAnsi="宋体"/>
                <w:color w:val="auto"/>
                <w:szCs w:val="21"/>
                <w:highlight w:val="none"/>
              </w:rPr>
            </w:pPr>
            <w:r>
              <w:rPr>
                <w:rFonts w:hint="eastAsia" w:ascii="宋体" w:hAnsi="宋体"/>
                <w:color w:val="auto"/>
                <w:szCs w:val="21"/>
                <w:highlight w:val="none"/>
              </w:rPr>
              <w:t>闸门维修养护</w:t>
            </w:r>
          </w:p>
        </w:tc>
        <w:tc>
          <w:tcPr>
            <w:tcW w:w="641" w:type="pct"/>
            <w:tcBorders>
              <w:top w:val="nil"/>
              <w:left w:val="nil"/>
              <w:bottom w:val="single" w:color="auto" w:sz="4" w:space="0"/>
              <w:right w:val="single" w:color="auto" w:sz="4" w:space="0"/>
            </w:tcBorders>
            <w:vAlign w:val="center"/>
          </w:tcPr>
          <w:p w14:paraId="64125DDF">
            <w:pPr>
              <w:snapToGrid w:val="0"/>
              <w:spacing w:line="360" w:lineRule="auto"/>
              <w:rPr>
                <w:rFonts w:ascii="宋体" w:hAnsi="宋体"/>
                <w:color w:val="auto"/>
                <w:szCs w:val="21"/>
                <w:highlight w:val="none"/>
              </w:rPr>
            </w:pPr>
            <w:r>
              <w:rPr>
                <w:rFonts w:ascii="宋体" w:hAnsi="宋体"/>
                <w:color w:val="auto"/>
                <w:szCs w:val="21"/>
                <w:highlight w:val="none"/>
              </w:rPr>
              <w:t>11225</w:t>
            </w:r>
          </w:p>
        </w:tc>
        <w:tc>
          <w:tcPr>
            <w:tcW w:w="641" w:type="pct"/>
            <w:tcBorders>
              <w:top w:val="nil"/>
              <w:left w:val="nil"/>
              <w:bottom w:val="single" w:color="auto" w:sz="4" w:space="0"/>
              <w:right w:val="single" w:color="auto" w:sz="4" w:space="0"/>
            </w:tcBorders>
            <w:vAlign w:val="center"/>
          </w:tcPr>
          <w:p w14:paraId="44B9E335">
            <w:pPr>
              <w:snapToGrid w:val="0"/>
              <w:spacing w:line="360" w:lineRule="auto"/>
              <w:rPr>
                <w:rFonts w:ascii="宋体" w:hAnsi="宋体"/>
                <w:color w:val="auto"/>
                <w:szCs w:val="21"/>
                <w:highlight w:val="none"/>
              </w:rPr>
            </w:pPr>
            <w:r>
              <w:rPr>
                <w:rFonts w:ascii="宋体" w:hAnsi="宋体"/>
                <w:color w:val="auto"/>
                <w:szCs w:val="21"/>
                <w:highlight w:val="none"/>
              </w:rPr>
              <w:t>5970</w:t>
            </w:r>
          </w:p>
        </w:tc>
        <w:tc>
          <w:tcPr>
            <w:tcW w:w="641" w:type="pct"/>
            <w:tcBorders>
              <w:top w:val="nil"/>
              <w:left w:val="nil"/>
              <w:bottom w:val="single" w:color="auto" w:sz="4" w:space="0"/>
              <w:right w:val="single" w:color="auto" w:sz="4" w:space="0"/>
            </w:tcBorders>
            <w:vAlign w:val="center"/>
          </w:tcPr>
          <w:p w14:paraId="33C675DB">
            <w:pPr>
              <w:snapToGrid w:val="0"/>
              <w:spacing w:line="360" w:lineRule="auto"/>
              <w:rPr>
                <w:rFonts w:ascii="宋体" w:hAnsi="宋体"/>
                <w:color w:val="auto"/>
                <w:szCs w:val="21"/>
                <w:highlight w:val="none"/>
              </w:rPr>
            </w:pPr>
            <w:r>
              <w:rPr>
                <w:rFonts w:ascii="宋体" w:hAnsi="宋体"/>
                <w:color w:val="auto"/>
                <w:szCs w:val="21"/>
                <w:highlight w:val="none"/>
              </w:rPr>
              <w:t>2042</w:t>
            </w:r>
          </w:p>
        </w:tc>
        <w:tc>
          <w:tcPr>
            <w:tcW w:w="641" w:type="pct"/>
            <w:tcBorders>
              <w:top w:val="nil"/>
              <w:left w:val="nil"/>
              <w:bottom w:val="single" w:color="auto" w:sz="4" w:space="0"/>
              <w:right w:val="single" w:color="auto" w:sz="4" w:space="0"/>
            </w:tcBorders>
            <w:vAlign w:val="center"/>
          </w:tcPr>
          <w:p w14:paraId="109B58FC">
            <w:pPr>
              <w:snapToGrid w:val="0"/>
              <w:spacing w:line="360" w:lineRule="auto"/>
              <w:rPr>
                <w:rFonts w:ascii="宋体" w:hAnsi="宋体"/>
                <w:color w:val="auto"/>
                <w:szCs w:val="21"/>
                <w:highlight w:val="none"/>
              </w:rPr>
            </w:pPr>
            <w:r>
              <w:rPr>
                <w:rFonts w:ascii="宋体" w:hAnsi="宋体"/>
                <w:color w:val="auto"/>
                <w:szCs w:val="21"/>
                <w:highlight w:val="none"/>
              </w:rPr>
              <w:t>1362</w:t>
            </w:r>
          </w:p>
        </w:tc>
      </w:tr>
      <w:tr w14:paraId="26DB18D7">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EA03A33">
            <w:pPr>
              <w:snapToGrid w:val="0"/>
              <w:spacing w:line="360" w:lineRule="auto"/>
              <w:rPr>
                <w:rFonts w:ascii="宋体" w:hAnsi="宋体"/>
                <w:color w:val="auto"/>
                <w:szCs w:val="21"/>
                <w:highlight w:val="none"/>
              </w:rPr>
            </w:pPr>
            <w:r>
              <w:rPr>
                <w:rFonts w:ascii="宋体" w:hAnsi="宋体"/>
                <w:color w:val="auto"/>
                <w:szCs w:val="21"/>
                <w:highlight w:val="none"/>
              </w:rPr>
              <w:t>2.1</w:t>
            </w:r>
          </w:p>
        </w:tc>
        <w:tc>
          <w:tcPr>
            <w:tcW w:w="1795" w:type="pct"/>
            <w:tcBorders>
              <w:top w:val="nil"/>
              <w:left w:val="nil"/>
              <w:bottom w:val="single" w:color="auto" w:sz="4" w:space="0"/>
              <w:right w:val="single" w:color="auto" w:sz="4" w:space="0"/>
            </w:tcBorders>
            <w:vAlign w:val="center"/>
          </w:tcPr>
          <w:p w14:paraId="46B87C71">
            <w:pPr>
              <w:snapToGrid w:val="0"/>
              <w:spacing w:line="360" w:lineRule="auto"/>
              <w:rPr>
                <w:rFonts w:ascii="宋体" w:hAnsi="宋体"/>
                <w:color w:val="auto"/>
                <w:szCs w:val="21"/>
                <w:highlight w:val="none"/>
              </w:rPr>
            </w:pPr>
            <w:r>
              <w:rPr>
                <w:rFonts w:hint="eastAsia" w:ascii="宋体" w:hAnsi="宋体"/>
                <w:color w:val="auto"/>
                <w:szCs w:val="21"/>
                <w:highlight w:val="none"/>
              </w:rPr>
              <w:t>止水更换</w:t>
            </w:r>
          </w:p>
        </w:tc>
        <w:tc>
          <w:tcPr>
            <w:tcW w:w="641" w:type="pct"/>
            <w:tcBorders>
              <w:top w:val="nil"/>
              <w:left w:val="nil"/>
              <w:bottom w:val="single" w:color="auto" w:sz="4" w:space="0"/>
              <w:right w:val="single" w:color="auto" w:sz="4" w:space="0"/>
            </w:tcBorders>
            <w:vAlign w:val="center"/>
          </w:tcPr>
          <w:p w14:paraId="455FCF1F">
            <w:pPr>
              <w:snapToGrid w:val="0"/>
              <w:spacing w:line="360" w:lineRule="auto"/>
              <w:rPr>
                <w:rFonts w:ascii="宋体" w:hAnsi="宋体"/>
                <w:color w:val="auto"/>
                <w:szCs w:val="21"/>
                <w:highlight w:val="none"/>
              </w:rPr>
            </w:pPr>
            <w:r>
              <w:rPr>
                <w:rFonts w:ascii="宋体" w:hAnsi="宋体"/>
                <w:color w:val="auto"/>
                <w:szCs w:val="21"/>
                <w:highlight w:val="none"/>
              </w:rPr>
              <w:t>7817</w:t>
            </w:r>
          </w:p>
        </w:tc>
        <w:tc>
          <w:tcPr>
            <w:tcW w:w="641" w:type="pct"/>
            <w:tcBorders>
              <w:top w:val="nil"/>
              <w:left w:val="nil"/>
              <w:bottom w:val="single" w:color="auto" w:sz="4" w:space="0"/>
              <w:right w:val="single" w:color="auto" w:sz="4" w:space="0"/>
            </w:tcBorders>
            <w:vAlign w:val="center"/>
          </w:tcPr>
          <w:p w14:paraId="49DCB6D2">
            <w:pPr>
              <w:snapToGrid w:val="0"/>
              <w:spacing w:line="360" w:lineRule="auto"/>
              <w:rPr>
                <w:rFonts w:ascii="宋体" w:hAnsi="宋体"/>
                <w:color w:val="auto"/>
                <w:szCs w:val="21"/>
                <w:highlight w:val="none"/>
              </w:rPr>
            </w:pPr>
            <w:r>
              <w:rPr>
                <w:rFonts w:ascii="宋体" w:hAnsi="宋体"/>
                <w:color w:val="auto"/>
                <w:szCs w:val="21"/>
                <w:highlight w:val="none"/>
              </w:rPr>
              <w:t>4397</w:t>
            </w:r>
          </w:p>
        </w:tc>
        <w:tc>
          <w:tcPr>
            <w:tcW w:w="641" w:type="pct"/>
            <w:tcBorders>
              <w:top w:val="nil"/>
              <w:left w:val="nil"/>
              <w:bottom w:val="single" w:color="auto" w:sz="4" w:space="0"/>
              <w:right w:val="single" w:color="auto" w:sz="4" w:space="0"/>
            </w:tcBorders>
            <w:vAlign w:val="center"/>
          </w:tcPr>
          <w:p w14:paraId="0CD6792A">
            <w:pPr>
              <w:snapToGrid w:val="0"/>
              <w:spacing w:line="360" w:lineRule="auto"/>
              <w:rPr>
                <w:rFonts w:ascii="宋体" w:hAnsi="宋体"/>
                <w:color w:val="auto"/>
                <w:szCs w:val="21"/>
                <w:highlight w:val="none"/>
              </w:rPr>
            </w:pPr>
            <w:r>
              <w:rPr>
                <w:rFonts w:ascii="宋体" w:hAnsi="宋体"/>
                <w:color w:val="auto"/>
                <w:szCs w:val="21"/>
                <w:highlight w:val="none"/>
              </w:rPr>
              <w:t>1649</w:t>
            </w:r>
          </w:p>
        </w:tc>
        <w:tc>
          <w:tcPr>
            <w:tcW w:w="641" w:type="pct"/>
            <w:tcBorders>
              <w:top w:val="nil"/>
              <w:left w:val="nil"/>
              <w:bottom w:val="single" w:color="auto" w:sz="4" w:space="0"/>
              <w:right w:val="single" w:color="auto" w:sz="4" w:space="0"/>
            </w:tcBorders>
            <w:vAlign w:val="center"/>
          </w:tcPr>
          <w:p w14:paraId="52FA9446">
            <w:pPr>
              <w:snapToGrid w:val="0"/>
              <w:spacing w:line="360" w:lineRule="auto"/>
              <w:rPr>
                <w:rFonts w:ascii="宋体" w:hAnsi="宋体"/>
                <w:color w:val="auto"/>
                <w:szCs w:val="21"/>
                <w:highlight w:val="none"/>
              </w:rPr>
            </w:pPr>
            <w:r>
              <w:rPr>
                <w:rFonts w:ascii="宋体" w:hAnsi="宋体"/>
                <w:color w:val="auto"/>
                <w:szCs w:val="21"/>
                <w:highlight w:val="none"/>
              </w:rPr>
              <w:t>1100</w:t>
            </w:r>
          </w:p>
        </w:tc>
      </w:tr>
      <w:tr w14:paraId="5D9F4C7D">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50AE5936">
            <w:pPr>
              <w:snapToGrid w:val="0"/>
              <w:spacing w:line="360" w:lineRule="auto"/>
              <w:rPr>
                <w:rFonts w:ascii="宋体" w:hAnsi="宋体"/>
                <w:color w:val="auto"/>
                <w:szCs w:val="21"/>
                <w:highlight w:val="none"/>
              </w:rPr>
            </w:pPr>
            <w:r>
              <w:rPr>
                <w:rFonts w:ascii="宋体" w:hAnsi="宋体"/>
                <w:color w:val="auto"/>
                <w:szCs w:val="21"/>
                <w:highlight w:val="none"/>
              </w:rPr>
              <w:t>2.2</w:t>
            </w:r>
          </w:p>
        </w:tc>
        <w:tc>
          <w:tcPr>
            <w:tcW w:w="1795" w:type="pct"/>
            <w:tcBorders>
              <w:top w:val="nil"/>
              <w:left w:val="nil"/>
              <w:bottom w:val="single" w:color="auto" w:sz="4" w:space="0"/>
              <w:right w:val="single" w:color="auto" w:sz="4" w:space="0"/>
            </w:tcBorders>
            <w:vAlign w:val="center"/>
          </w:tcPr>
          <w:p w14:paraId="3DEE9666">
            <w:pPr>
              <w:snapToGrid w:val="0"/>
              <w:spacing w:line="360" w:lineRule="auto"/>
              <w:rPr>
                <w:rFonts w:ascii="宋体" w:hAnsi="宋体"/>
                <w:color w:val="auto"/>
                <w:szCs w:val="21"/>
                <w:highlight w:val="none"/>
              </w:rPr>
            </w:pPr>
            <w:r>
              <w:rPr>
                <w:rFonts w:hint="eastAsia" w:ascii="宋体" w:hAnsi="宋体"/>
                <w:color w:val="auto"/>
                <w:szCs w:val="21"/>
                <w:highlight w:val="none"/>
              </w:rPr>
              <w:t>闸门防腐处理</w:t>
            </w:r>
          </w:p>
        </w:tc>
        <w:tc>
          <w:tcPr>
            <w:tcW w:w="641" w:type="pct"/>
            <w:tcBorders>
              <w:top w:val="nil"/>
              <w:left w:val="nil"/>
              <w:bottom w:val="single" w:color="auto" w:sz="4" w:space="0"/>
              <w:right w:val="single" w:color="auto" w:sz="4" w:space="0"/>
            </w:tcBorders>
            <w:vAlign w:val="center"/>
          </w:tcPr>
          <w:p w14:paraId="767EEFD9">
            <w:pPr>
              <w:snapToGrid w:val="0"/>
              <w:spacing w:line="360" w:lineRule="auto"/>
              <w:rPr>
                <w:rFonts w:ascii="宋体" w:hAnsi="宋体"/>
                <w:color w:val="auto"/>
                <w:szCs w:val="21"/>
                <w:highlight w:val="none"/>
              </w:rPr>
            </w:pPr>
            <w:r>
              <w:rPr>
                <w:rFonts w:ascii="宋体" w:hAnsi="宋体"/>
                <w:color w:val="auto"/>
                <w:szCs w:val="21"/>
                <w:highlight w:val="none"/>
              </w:rPr>
              <w:t>3408</w:t>
            </w:r>
          </w:p>
        </w:tc>
        <w:tc>
          <w:tcPr>
            <w:tcW w:w="641" w:type="pct"/>
            <w:tcBorders>
              <w:top w:val="nil"/>
              <w:left w:val="nil"/>
              <w:bottom w:val="single" w:color="auto" w:sz="4" w:space="0"/>
              <w:right w:val="single" w:color="auto" w:sz="4" w:space="0"/>
            </w:tcBorders>
            <w:vAlign w:val="center"/>
          </w:tcPr>
          <w:p w14:paraId="0304791C">
            <w:pPr>
              <w:snapToGrid w:val="0"/>
              <w:spacing w:line="360" w:lineRule="auto"/>
              <w:rPr>
                <w:rFonts w:ascii="宋体" w:hAnsi="宋体"/>
                <w:color w:val="auto"/>
                <w:szCs w:val="21"/>
                <w:highlight w:val="none"/>
              </w:rPr>
            </w:pPr>
            <w:r>
              <w:rPr>
                <w:rFonts w:ascii="宋体" w:hAnsi="宋体"/>
                <w:color w:val="auto"/>
                <w:szCs w:val="21"/>
                <w:highlight w:val="none"/>
              </w:rPr>
              <w:t>1573</w:t>
            </w:r>
          </w:p>
        </w:tc>
        <w:tc>
          <w:tcPr>
            <w:tcW w:w="641" w:type="pct"/>
            <w:tcBorders>
              <w:top w:val="nil"/>
              <w:left w:val="nil"/>
              <w:bottom w:val="single" w:color="auto" w:sz="4" w:space="0"/>
              <w:right w:val="single" w:color="auto" w:sz="4" w:space="0"/>
            </w:tcBorders>
            <w:vAlign w:val="center"/>
          </w:tcPr>
          <w:p w14:paraId="458E77EE">
            <w:pPr>
              <w:snapToGrid w:val="0"/>
              <w:spacing w:line="360" w:lineRule="auto"/>
              <w:rPr>
                <w:rFonts w:ascii="宋体" w:hAnsi="宋体"/>
                <w:color w:val="auto"/>
                <w:szCs w:val="21"/>
                <w:highlight w:val="none"/>
              </w:rPr>
            </w:pPr>
            <w:r>
              <w:rPr>
                <w:rFonts w:ascii="宋体" w:hAnsi="宋体"/>
                <w:color w:val="auto"/>
                <w:szCs w:val="21"/>
                <w:highlight w:val="none"/>
              </w:rPr>
              <w:t>393</w:t>
            </w:r>
          </w:p>
        </w:tc>
        <w:tc>
          <w:tcPr>
            <w:tcW w:w="641" w:type="pct"/>
            <w:tcBorders>
              <w:top w:val="nil"/>
              <w:left w:val="nil"/>
              <w:bottom w:val="single" w:color="auto" w:sz="4" w:space="0"/>
              <w:right w:val="single" w:color="auto" w:sz="4" w:space="0"/>
            </w:tcBorders>
            <w:vAlign w:val="center"/>
          </w:tcPr>
          <w:p w14:paraId="3A71AA91">
            <w:pPr>
              <w:snapToGrid w:val="0"/>
              <w:spacing w:line="360" w:lineRule="auto"/>
              <w:rPr>
                <w:rFonts w:ascii="宋体" w:hAnsi="宋体"/>
                <w:color w:val="auto"/>
                <w:szCs w:val="21"/>
                <w:highlight w:val="none"/>
              </w:rPr>
            </w:pPr>
            <w:r>
              <w:rPr>
                <w:rFonts w:ascii="宋体" w:hAnsi="宋体"/>
                <w:color w:val="auto"/>
                <w:szCs w:val="21"/>
                <w:highlight w:val="none"/>
              </w:rPr>
              <w:t>262</w:t>
            </w:r>
          </w:p>
        </w:tc>
      </w:tr>
      <w:tr w14:paraId="194BC5F8">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3FE4EF59">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795" w:type="pct"/>
            <w:tcBorders>
              <w:top w:val="nil"/>
              <w:left w:val="nil"/>
              <w:bottom w:val="single" w:color="auto" w:sz="4" w:space="0"/>
              <w:right w:val="single" w:color="auto" w:sz="4" w:space="0"/>
            </w:tcBorders>
            <w:vAlign w:val="center"/>
          </w:tcPr>
          <w:p w14:paraId="1A8C9071">
            <w:pPr>
              <w:snapToGrid w:val="0"/>
              <w:spacing w:line="360" w:lineRule="auto"/>
              <w:rPr>
                <w:rFonts w:ascii="宋体" w:hAnsi="宋体"/>
                <w:color w:val="auto"/>
                <w:szCs w:val="21"/>
                <w:highlight w:val="none"/>
              </w:rPr>
            </w:pPr>
            <w:r>
              <w:rPr>
                <w:rFonts w:hint="eastAsia" w:ascii="宋体" w:hAnsi="宋体"/>
                <w:color w:val="auto"/>
                <w:szCs w:val="21"/>
                <w:highlight w:val="none"/>
              </w:rPr>
              <w:t>启闭机维修养护</w:t>
            </w:r>
          </w:p>
        </w:tc>
        <w:tc>
          <w:tcPr>
            <w:tcW w:w="641" w:type="pct"/>
            <w:tcBorders>
              <w:top w:val="nil"/>
              <w:left w:val="nil"/>
              <w:bottom w:val="single" w:color="auto" w:sz="4" w:space="0"/>
              <w:right w:val="single" w:color="auto" w:sz="4" w:space="0"/>
            </w:tcBorders>
            <w:vAlign w:val="center"/>
          </w:tcPr>
          <w:p w14:paraId="2542C693">
            <w:pPr>
              <w:snapToGrid w:val="0"/>
              <w:spacing w:line="360" w:lineRule="auto"/>
              <w:rPr>
                <w:rFonts w:ascii="宋体" w:hAnsi="宋体"/>
                <w:color w:val="auto"/>
                <w:szCs w:val="21"/>
                <w:highlight w:val="none"/>
              </w:rPr>
            </w:pPr>
            <w:r>
              <w:rPr>
                <w:rFonts w:ascii="宋体" w:hAnsi="宋体"/>
                <w:color w:val="auto"/>
                <w:szCs w:val="21"/>
                <w:highlight w:val="none"/>
              </w:rPr>
              <w:t>5451</w:t>
            </w:r>
          </w:p>
        </w:tc>
        <w:tc>
          <w:tcPr>
            <w:tcW w:w="641" w:type="pct"/>
            <w:tcBorders>
              <w:top w:val="nil"/>
              <w:left w:val="nil"/>
              <w:bottom w:val="single" w:color="auto" w:sz="4" w:space="0"/>
              <w:right w:val="single" w:color="auto" w:sz="4" w:space="0"/>
            </w:tcBorders>
            <w:vAlign w:val="center"/>
          </w:tcPr>
          <w:p w14:paraId="50A66C05">
            <w:pPr>
              <w:snapToGrid w:val="0"/>
              <w:spacing w:line="360" w:lineRule="auto"/>
              <w:rPr>
                <w:rFonts w:ascii="宋体" w:hAnsi="宋体"/>
                <w:color w:val="auto"/>
                <w:szCs w:val="21"/>
                <w:highlight w:val="none"/>
              </w:rPr>
            </w:pPr>
            <w:r>
              <w:rPr>
                <w:rFonts w:ascii="宋体" w:hAnsi="宋体"/>
                <w:color w:val="auto"/>
                <w:szCs w:val="21"/>
                <w:highlight w:val="none"/>
              </w:rPr>
              <w:t>3592</w:t>
            </w:r>
          </w:p>
        </w:tc>
        <w:tc>
          <w:tcPr>
            <w:tcW w:w="641" w:type="pct"/>
            <w:tcBorders>
              <w:top w:val="nil"/>
              <w:left w:val="nil"/>
              <w:bottom w:val="single" w:color="auto" w:sz="4" w:space="0"/>
              <w:right w:val="single" w:color="auto" w:sz="4" w:space="0"/>
            </w:tcBorders>
            <w:vAlign w:val="center"/>
          </w:tcPr>
          <w:p w14:paraId="1674523D">
            <w:pPr>
              <w:snapToGrid w:val="0"/>
              <w:spacing w:line="360" w:lineRule="auto"/>
              <w:rPr>
                <w:rFonts w:ascii="宋体" w:hAnsi="宋体"/>
                <w:color w:val="auto"/>
                <w:szCs w:val="21"/>
                <w:highlight w:val="none"/>
              </w:rPr>
            </w:pPr>
            <w:r>
              <w:rPr>
                <w:rFonts w:ascii="宋体" w:hAnsi="宋体"/>
                <w:color w:val="auto"/>
                <w:szCs w:val="21"/>
                <w:highlight w:val="none"/>
              </w:rPr>
              <w:t>1292</w:t>
            </w:r>
          </w:p>
        </w:tc>
        <w:tc>
          <w:tcPr>
            <w:tcW w:w="641" w:type="pct"/>
            <w:tcBorders>
              <w:top w:val="nil"/>
              <w:left w:val="nil"/>
              <w:bottom w:val="single" w:color="auto" w:sz="4" w:space="0"/>
              <w:right w:val="single" w:color="auto" w:sz="4" w:space="0"/>
            </w:tcBorders>
            <w:vAlign w:val="center"/>
          </w:tcPr>
          <w:p w14:paraId="46F4B829">
            <w:pPr>
              <w:snapToGrid w:val="0"/>
              <w:spacing w:line="360" w:lineRule="auto"/>
              <w:rPr>
                <w:rFonts w:ascii="宋体" w:hAnsi="宋体"/>
                <w:color w:val="auto"/>
                <w:szCs w:val="21"/>
                <w:highlight w:val="none"/>
              </w:rPr>
            </w:pPr>
            <w:r>
              <w:rPr>
                <w:rFonts w:ascii="宋体" w:hAnsi="宋体"/>
                <w:color w:val="auto"/>
                <w:szCs w:val="21"/>
                <w:highlight w:val="none"/>
              </w:rPr>
              <w:t>862</w:t>
            </w:r>
          </w:p>
        </w:tc>
      </w:tr>
      <w:tr w14:paraId="664C369F">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38BE886">
            <w:pPr>
              <w:snapToGrid w:val="0"/>
              <w:spacing w:line="360" w:lineRule="auto"/>
              <w:rPr>
                <w:rFonts w:ascii="宋体" w:hAnsi="宋体"/>
                <w:color w:val="auto"/>
                <w:szCs w:val="21"/>
                <w:highlight w:val="none"/>
              </w:rPr>
            </w:pPr>
            <w:r>
              <w:rPr>
                <w:rFonts w:ascii="宋体" w:hAnsi="宋体"/>
                <w:color w:val="auto"/>
                <w:szCs w:val="21"/>
                <w:highlight w:val="none"/>
              </w:rPr>
              <w:t>3.1</w:t>
            </w:r>
          </w:p>
        </w:tc>
        <w:tc>
          <w:tcPr>
            <w:tcW w:w="1795" w:type="pct"/>
            <w:tcBorders>
              <w:top w:val="nil"/>
              <w:left w:val="nil"/>
              <w:bottom w:val="single" w:color="auto" w:sz="4" w:space="0"/>
              <w:right w:val="single" w:color="auto" w:sz="4" w:space="0"/>
            </w:tcBorders>
            <w:vAlign w:val="center"/>
          </w:tcPr>
          <w:p w14:paraId="2ED81861">
            <w:pPr>
              <w:snapToGrid w:val="0"/>
              <w:spacing w:line="360" w:lineRule="auto"/>
              <w:rPr>
                <w:rFonts w:ascii="宋体" w:hAnsi="宋体"/>
                <w:color w:val="auto"/>
                <w:szCs w:val="21"/>
                <w:highlight w:val="none"/>
              </w:rPr>
            </w:pPr>
            <w:r>
              <w:rPr>
                <w:rFonts w:hint="eastAsia" w:ascii="宋体" w:hAnsi="宋体"/>
                <w:color w:val="auto"/>
                <w:szCs w:val="21"/>
                <w:highlight w:val="none"/>
              </w:rPr>
              <w:t>机体表面防腐处理</w:t>
            </w:r>
          </w:p>
        </w:tc>
        <w:tc>
          <w:tcPr>
            <w:tcW w:w="641" w:type="pct"/>
            <w:tcBorders>
              <w:top w:val="nil"/>
              <w:left w:val="nil"/>
              <w:bottom w:val="single" w:color="auto" w:sz="4" w:space="0"/>
              <w:right w:val="single" w:color="auto" w:sz="4" w:space="0"/>
            </w:tcBorders>
            <w:vAlign w:val="center"/>
          </w:tcPr>
          <w:p w14:paraId="4829BC76">
            <w:pPr>
              <w:snapToGrid w:val="0"/>
              <w:spacing w:line="360" w:lineRule="auto"/>
              <w:rPr>
                <w:rFonts w:ascii="宋体" w:hAnsi="宋体"/>
                <w:color w:val="auto"/>
                <w:szCs w:val="21"/>
                <w:highlight w:val="none"/>
              </w:rPr>
            </w:pPr>
            <w:r>
              <w:rPr>
                <w:rFonts w:ascii="宋体" w:hAnsi="宋体"/>
                <w:color w:val="auto"/>
                <w:szCs w:val="21"/>
                <w:highlight w:val="none"/>
              </w:rPr>
              <w:t>1134</w:t>
            </w:r>
          </w:p>
        </w:tc>
        <w:tc>
          <w:tcPr>
            <w:tcW w:w="641" w:type="pct"/>
            <w:tcBorders>
              <w:top w:val="nil"/>
              <w:left w:val="nil"/>
              <w:bottom w:val="single" w:color="auto" w:sz="4" w:space="0"/>
              <w:right w:val="single" w:color="auto" w:sz="4" w:space="0"/>
            </w:tcBorders>
            <w:vAlign w:val="center"/>
          </w:tcPr>
          <w:p w14:paraId="62E5DEE8">
            <w:pPr>
              <w:snapToGrid w:val="0"/>
              <w:spacing w:line="360" w:lineRule="auto"/>
              <w:rPr>
                <w:rFonts w:ascii="宋体" w:hAnsi="宋体"/>
                <w:color w:val="auto"/>
                <w:szCs w:val="21"/>
                <w:highlight w:val="none"/>
              </w:rPr>
            </w:pPr>
            <w:r>
              <w:rPr>
                <w:rFonts w:ascii="宋体" w:hAnsi="宋体"/>
                <w:color w:val="auto"/>
                <w:szCs w:val="21"/>
                <w:highlight w:val="none"/>
              </w:rPr>
              <w:t>589</w:t>
            </w:r>
          </w:p>
        </w:tc>
        <w:tc>
          <w:tcPr>
            <w:tcW w:w="641" w:type="pct"/>
            <w:tcBorders>
              <w:top w:val="nil"/>
              <w:left w:val="nil"/>
              <w:bottom w:val="single" w:color="auto" w:sz="4" w:space="0"/>
              <w:right w:val="single" w:color="auto" w:sz="4" w:space="0"/>
            </w:tcBorders>
            <w:vAlign w:val="center"/>
          </w:tcPr>
          <w:p w14:paraId="2B710BAE">
            <w:pPr>
              <w:snapToGrid w:val="0"/>
              <w:spacing w:line="360" w:lineRule="auto"/>
              <w:rPr>
                <w:rFonts w:ascii="宋体" w:hAnsi="宋体"/>
                <w:color w:val="auto"/>
                <w:szCs w:val="21"/>
                <w:highlight w:val="none"/>
              </w:rPr>
            </w:pPr>
            <w:r>
              <w:rPr>
                <w:rFonts w:ascii="宋体" w:hAnsi="宋体"/>
                <w:color w:val="auto"/>
                <w:szCs w:val="21"/>
                <w:highlight w:val="none"/>
              </w:rPr>
              <w:t>166</w:t>
            </w:r>
          </w:p>
        </w:tc>
        <w:tc>
          <w:tcPr>
            <w:tcW w:w="641" w:type="pct"/>
            <w:tcBorders>
              <w:top w:val="nil"/>
              <w:left w:val="nil"/>
              <w:bottom w:val="single" w:color="auto" w:sz="4" w:space="0"/>
              <w:right w:val="single" w:color="auto" w:sz="4" w:space="0"/>
            </w:tcBorders>
            <w:vAlign w:val="center"/>
          </w:tcPr>
          <w:p w14:paraId="50C17591">
            <w:pPr>
              <w:snapToGrid w:val="0"/>
              <w:spacing w:line="360" w:lineRule="auto"/>
              <w:rPr>
                <w:rFonts w:ascii="宋体" w:hAnsi="宋体"/>
                <w:color w:val="auto"/>
                <w:szCs w:val="21"/>
                <w:highlight w:val="none"/>
              </w:rPr>
            </w:pPr>
            <w:r>
              <w:rPr>
                <w:rFonts w:ascii="宋体" w:hAnsi="宋体"/>
                <w:color w:val="auto"/>
                <w:szCs w:val="21"/>
                <w:highlight w:val="none"/>
              </w:rPr>
              <w:t>111</w:t>
            </w:r>
          </w:p>
        </w:tc>
      </w:tr>
      <w:tr w14:paraId="1CD3432B">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1B949AE">
            <w:pPr>
              <w:snapToGrid w:val="0"/>
              <w:spacing w:line="360" w:lineRule="auto"/>
              <w:rPr>
                <w:rFonts w:ascii="宋体" w:hAnsi="宋体"/>
                <w:color w:val="auto"/>
                <w:szCs w:val="21"/>
                <w:highlight w:val="none"/>
              </w:rPr>
            </w:pPr>
            <w:r>
              <w:rPr>
                <w:rFonts w:ascii="宋体" w:hAnsi="宋体"/>
                <w:color w:val="auto"/>
                <w:szCs w:val="21"/>
                <w:highlight w:val="none"/>
              </w:rPr>
              <w:t>3.2</w:t>
            </w:r>
          </w:p>
        </w:tc>
        <w:tc>
          <w:tcPr>
            <w:tcW w:w="1795" w:type="pct"/>
            <w:tcBorders>
              <w:top w:val="nil"/>
              <w:left w:val="nil"/>
              <w:bottom w:val="single" w:color="auto" w:sz="4" w:space="0"/>
              <w:right w:val="single" w:color="auto" w:sz="4" w:space="0"/>
            </w:tcBorders>
            <w:vAlign w:val="center"/>
          </w:tcPr>
          <w:p w14:paraId="6D4A1D46">
            <w:pPr>
              <w:snapToGrid w:val="0"/>
              <w:spacing w:line="360" w:lineRule="auto"/>
              <w:rPr>
                <w:rFonts w:ascii="宋体" w:hAnsi="宋体"/>
                <w:color w:val="auto"/>
                <w:szCs w:val="21"/>
                <w:highlight w:val="none"/>
              </w:rPr>
            </w:pPr>
            <w:r>
              <w:rPr>
                <w:rFonts w:hint="eastAsia" w:ascii="宋体" w:hAnsi="宋体"/>
                <w:color w:val="auto"/>
                <w:szCs w:val="21"/>
                <w:highlight w:val="none"/>
              </w:rPr>
              <w:t>钢丝绳维修养护</w:t>
            </w:r>
          </w:p>
        </w:tc>
        <w:tc>
          <w:tcPr>
            <w:tcW w:w="641" w:type="pct"/>
            <w:tcBorders>
              <w:top w:val="nil"/>
              <w:left w:val="nil"/>
              <w:bottom w:val="single" w:color="auto" w:sz="4" w:space="0"/>
              <w:right w:val="single" w:color="auto" w:sz="4" w:space="0"/>
            </w:tcBorders>
            <w:vAlign w:val="center"/>
          </w:tcPr>
          <w:p w14:paraId="2FED4E5F">
            <w:pPr>
              <w:snapToGrid w:val="0"/>
              <w:spacing w:line="360" w:lineRule="auto"/>
              <w:rPr>
                <w:rFonts w:ascii="宋体" w:hAnsi="宋体"/>
                <w:color w:val="auto"/>
                <w:szCs w:val="21"/>
                <w:highlight w:val="none"/>
              </w:rPr>
            </w:pPr>
            <w:r>
              <w:rPr>
                <w:rFonts w:ascii="宋体" w:hAnsi="宋体"/>
                <w:color w:val="auto"/>
                <w:szCs w:val="21"/>
                <w:highlight w:val="none"/>
              </w:rPr>
              <w:t>2398</w:t>
            </w:r>
          </w:p>
        </w:tc>
        <w:tc>
          <w:tcPr>
            <w:tcW w:w="641" w:type="pct"/>
            <w:tcBorders>
              <w:top w:val="nil"/>
              <w:left w:val="nil"/>
              <w:bottom w:val="single" w:color="auto" w:sz="4" w:space="0"/>
              <w:right w:val="single" w:color="auto" w:sz="4" w:space="0"/>
            </w:tcBorders>
            <w:vAlign w:val="center"/>
          </w:tcPr>
          <w:p w14:paraId="6DA07D20">
            <w:pPr>
              <w:snapToGrid w:val="0"/>
              <w:spacing w:line="360" w:lineRule="auto"/>
              <w:rPr>
                <w:rFonts w:ascii="宋体" w:hAnsi="宋体"/>
                <w:color w:val="auto"/>
                <w:szCs w:val="21"/>
                <w:highlight w:val="none"/>
              </w:rPr>
            </w:pPr>
            <w:r>
              <w:rPr>
                <w:rFonts w:ascii="宋体" w:hAnsi="宋体"/>
                <w:color w:val="auto"/>
                <w:szCs w:val="21"/>
                <w:highlight w:val="none"/>
              </w:rPr>
              <w:t>1668</w:t>
            </w:r>
          </w:p>
        </w:tc>
        <w:tc>
          <w:tcPr>
            <w:tcW w:w="641" w:type="pct"/>
            <w:tcBorders>
              <w:top w:val="nil"/>
              <w:left w:val="nil"/>
              <w:bottom w:val="single" w:color="auto" w:sz="4" w:space="0"/>
              <w:right w:val="single" w:color="auto" w:sz="4" w:space="0"/>
            </w:tcBorders>
            <w:vAlign w:val="center"/>
          </w:tcPr>
          <w:p w14:paraId="6170027A">
            <w:pPr>
              <w:snapToGrid w:val="0"/>
              <w:spacing w:line="360" w:lineRule="auto"/>
              <w:rPr>
                <w:rFonts w:ascii="宋体" w:hAnsi="宋体"/>
                <w:color w:val="auto"/>
                <w:szCs w:val="21"/>
                <w:highlight w:val="none"/>
              </w:rPr>
            </w:pPr>
            <w:r>
              <w:rPr>
                <w:rFonts w:ascii="宋体" w:hAnsi="宋体"/>
                <w:color w:val="auto"/>
                <w:szCs w:val="21"/>
                <w:highlight w:val="none"/>
              </w:rPr>
              <w:t>626</w:t>
            </w:r>
          </w:p>
        </w:tc>
        <w:tc>
          <w:tcPr>
            <w:tcW w:w="641" w:type="pct"/>
            <w:tcBorders>
              <w:top w:val="nil"/>
              <w:left w:val="nil"/>
              <w:bottom w:val="single" w:color="auto" w:sz="4" w:space="0"/>
              <w:right w:val="single" w:color="auto" w:sz="4" w:space="0"/>
            </w:tcBorders>
            <w:vAlign w:val="center"/>
          </w:tcPr>
          <w:p w14:paraId="12144E98">
            <w:pPr>
              <w:snapToGrid w:val="0"/>
              <w:spacing w:line="360" w:lineRule="auto"/>
              <w:rPr>
                <w:rFonts w:ascii="宋体" w:hAnsi="宋体"/>
                <w:color w:val="auto"/>
                <w:szCs w:val="21"/>
                <w:highlight w:val="none"/>
              </w:rPr>
            </w:pPr>
            <w:r>
              <w:rPr>
                <w:rFonts w:ascii="宋体" w:hAnsi="宋体"/>
                <w:color w:val="auto"/>
                <w:szCs w:val="21"/>
                <w:highlight w:val="none"/>
              </w:rPr>
              <w:t>417</w:t>
            </w:r>
          </w:p>
        </w:tc>
      </w:tr>
      <w:tr w14:paraId="72102783">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6A6BB71A">
            <w:pPr>
              <w:snapToGrid w:val="0"/>
              <w:spacing w:line="360" w:lineRule="auto"/>
              <w:rPr>
                <w:rFonts w:ascii="宋体" w:hAnsi="宋体"/>
                <w:color w:val="auto"/>
                <w:szCs w:val="21"/>
                <w:highlight w:val="none"/>
              </w:rPr>
            </w:pPr>
            <w:r>
              <w:rPr>
                <w:rFonts w:ascii="宋体" w:hAnsi="宋体"/>
                <w:color w:val="auto"/>
                <w:szCs w:val="21"/>
                <w:highlight w:val="none"/>
              </w:rPr>
              <w:t>3.3</w:t>
            </w:r>
          </w:p>
        </w:tc>
        <w:tc>
          <w:tcPr>
            <w:tcW w:w="1795" w:type="pct"/>
            <w:tcBorders>
              <w:top w:val="nil"/>
              <w:left w:val="nil"/>
              <w:bottom w:val="single" w:color="auto" w:sz="4" w:space="0"/>
              <w:right w:val="single" w:color="auto" w:sz="4" w:space="0"/>
            </w:tcBorders>
            <w:vAlign w:val="center"/>
          </w:tcPr>
          <w:p w14:paraId="3CBA50E0">
            <w:pPr>
              <w:snapToGrid w:val="0"/>
              <w:spacing w:line="360" w:lineRule="auto"/>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w:t>
            </w:r>
            <w:r>
              <w:rPr>
                <w:rFonts w:hint="eastAsia" w:ascii="宋体" w:hAnsi="宋体"/>
                <w:color w:val="auto"/>
                <w:szCs w:val="21"/>
                <w:highlight w:val="none"/>
              </w:rPr>
              <w:t>制</w:t>
            </w:r>
            <w:r>
              <w:rPr>
                <w:rFonts w:ascii="宋体" w:hAnsi="宋体"/>
                <w:color w:val="auto"/>
                <w:szCs w:val="21"/>
                <w:highlight w:val="none"/>
              </w:rPr>
              <w:t>)</w:t>
            </w:r>
            <w:r>
              <w:rPr>
                <w:rFonts w:hint="eastAsia" w:ascii="宋体" w:hAnsi="宋体"/>
                <w:color w:val="auto"/>
                <w:szCs w:val="21"/>
                <w:highlight w:val="none"/>
              </w:rPr>
              <w:t>动系统维修养护</w:t>
            </w:r>
          </w:p>
        </w:tc>
        <w:tc>
          <w:tcPr>
            <w:tcW w:w="641" w:type="pct"/>
            <w:tcBorders>
              <w:top w:val="nil"/>
              <w:left w:val="nil"/>
              <w:bottom w:val="single" w:color="auto" w:sz="4" w:space="0"/>
              <w:right w:val="single" w:color="auto" w:sz="4" w:space="0"/>
            </w:tcBorders>
            <w:vAlign w:val="center"/>
          </w:tcPr>
          <w:p w14:paraId="7A955127">
            <w:pPr>
              <w:snapToGrid w:val="0"/>
              <w:spacing w:line="360" w:lineRule="auto"/>
              <w:rPr>
                <w:rFonts w:ascii="宋体" w:hAnsi="宋体"/>
                <w:color w:val="auto"/>
                <w:szCs w:val="21"/>
                <w:highlight w:val="none"/>
              </w:rPr>
            </w:pPr>
            <w:r>
              <w:rPr>
                <w:rFonts w:ascii="宋体" w:hAnsi="宋体"/>
                <w:color w:val="auto"/>
                <w:szCs w:val="21"/>
                <w:highlight w:val="none"/>
              </w:rPr>
              <w:t>1919</w:t>
            </w:r>
          </w:p>
        </w:tc>
        <w:tc>
          <w:tcPr>
            <w:tcW w:w="641" w:type="pct"/>
            <w:tcBorders>
              <w:top w:val="nil"/>
              <w:left w:val="nil"/>
              <w:bottom w:val="single" w:color="auto" w:sz="4" w:space="0"/>
              <w:right w:val="single" w:color="auto" w:sz="4" w:space="0"/>
            </w:tcBorders>
            <w:vAlign w:val="center"/>
          </w:tcPr>
          <w:p w14:paraId="790644CB">
            <w:pPr>
              <w:snapToGrid w:val="0"/>
              <w:spacing w:line="360" w:lineRule="auto"/>
              <w:rPr>
                <w:rFonts w:ascii="宋体" w:hAnsi="宋体"/>
                <w:color w:val="auto"/>
                <w:szCs w:val="21"/>
                <w:highlight w:val="none"/>
              </w:rPr>
            </w:pPr>
            <w:r>
              <w:rPr>
                <w:rFonts w:ascii="宋体" w:hAnsi="宋体"/>
                <w:color w:val="auto"/>
                <w:szCs w:val="21"/>
                <w:highlight w:val="none"/>
              </w:rPr>
              <w:t>1335</w:t>
            </w:r>
          </w:p>
        </w:tc>
        <w:tc>
          <w:tcPr>
            <w:tcW w:w="641" w:type="pct"/>
            <w:tcBorders>
              <w:top w:val="nil"/>
              <w:left w:val="nil"/>
              <w:bottom w:val="single" w:color="auto" w:sz="4" w:space="0"/>
              <w:right w:val="single" w:color="auto" w:sz="4" w:space="0"/>
            </w:tcBorders>
            <w:vAlign w:val="center"/>
          </w:tcPr>
          <w:p w14:paraId="0B54E556">
            <w:pPr>
              <w:snapToGrid w:val="0"/>
              <w:spacing w:line="360" w:lineRule="auto"/>
              <w:rPr>
                <w:rFonts w:ascii="宋体" w:hAnsi="宋体"/>
                <w:color w:val="auto"/>
                <w:szCs w:val="21"/>
                <w:highlight w:val="none"/>
              </w:rPr>
            </w:pPr>
            <w:r>
              <w:rPr>
                <w:rFonts w:ascii="宋体" w:hAnsi="宋体"/>
                <w:color w:val="auto"/>
                <w:szCs w:val="21"/>
                <w:highlight w:val="none"/>
              </w:rPr>
              <w:t>500</w:t>
            </w:r>
          </w:p>
        </w:tc>
        <w:tc>
          <w:tcPr>
            <w:tcW w:w="641" w:type="pct"/>
            <w:tcBorders>
              <w:top w:val="nil"/>
              <w:left w:val="nil"/>
              <w:bottom w:val="single" w:color="auto" w:sz="4" w:space="0"/>
              <w:right w:val="single" w:color="auto" w:sz="4" w:space="0"/>
            </w:tcBorders>
            <w:vAlign w:val="center"/>
          </w:tcPr>
          <w:p w14:paraId="2239B4D0">
            <w:pPr>
              <w:snapToGrid w:val="0"/>
              <w:spacing w:line="360" w:lineRule="auto"/>
              <w:rPr>
                <w:rFonts w:ascii="宋体" w:hAnsi="宋体"/>
                <w:color w:val="auto"/>
                <w:szCs w:val="21"/>
                <w:highlight w:val="none"/>
              </w:rPr>
            </w:pPr>
            <w:r>
              <w:rPr>
                <w:rFonts w:ascii="宋体" w:hAnsi="宋体"/>
                <w:color w:val="auto"/>
                <w:szCs w:val="21"/>
                <w:highlight w:val="none"/>
              </w:rPr>
              <w:t>334</w:t>
            </w:r>
          </w:p>
        </w:tc>
      </w:tr>
      <w:tr w14:paraId="1C429301">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5F68C0C">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795" w:type="pct"/>
            <w:tcBorders>
              <w:top w:val="nil"/>
              <w:left w:val="nil"/>
              <w:bottom w:val="single" w:color="auto" w:sz="4" w:space="0"/>
              <w:right w:val="single" w:color="auto" w:sz="4" w:space="0"/>
            </w:tcBorders>
            <w:vAlign w:val="center"/>
          </w:tcPr>
          <w:p w14:paraId="2AC83E69">
            <w:pPr>
              <w:snapToGrid w:val="0"/>
              <w:spacing w:line="360" w:lineRule="auto"/>
              <w:rPr>
                <w:rFonts w:ascii="宋体" w:hAnsi="宋体"/>
                <w:color w:val="auto"/>
                <w:szCs w:val="21"/>
                <w:highlight w:val="none"/>
              </w:rPr>
            </w:pPr>
            <w:r>
              <w:rPr>
                <w:rFonts w:hint="eastAsia" w:ascii="宋体" w:hAnsi="宋体"/>
                <w:color w:val="auto"/>
                <w:szCs w:val="21"/>
                <w:highlight w:val="none"/>
              </w:rPr>
              <w:t>机电设备维修养护</w:t>
            </w:r>
          </w:p>
        </w:tc>
        <w:tc>
          <w:tcPr>
            <w:tcW w:w="641" w:type="pct"/>
            <w:tcBorders>
              <w:top w:val="nil"/>
              <w:left w:val="nil"/>
              <w:bottom w:val="single" w:color="auto" w:sz="4" w:space="0"/>
              <w:right w:val="single" w:color="auto" w:sz="4" w:space="0"/>
            </w:tcBorders>
            <w:vAlign w:val="center"/>
          </w:tcPr>
          <w:p w14:paraId="4FCB72F2">
            <w:pPr>
              <w:snapToGrid w:val="0"/>
              <w:spacing w:line="360" w:lineRule="auto"/>
              <w:rPr>
                <w:rFonts w:ascii="宋体" w:hAnsi="宋体"/>
                <w:color w:val="auto"/>
                <w:szCs w:val="21"/>
                <w:highlight w:val="none"/>
              </w:rPr>
            </w:pPr>
            <w:r>
              <w:rPr>
                <w:rFonts w:ascii="宋体" w:hAnsi="宋体"/>
                <w:color w:val="auto"/>
                <w:szCs w:val="21"/>
                <w:highlight w:val="none"/>
              </w:rPr>
              <w:t>3921</w:t>
            </w:r>
          </w:p>
        </w:tc>
        <w:tc>
          <w:tcPr>
            <w:tcW w:w="641" w:type="pct"/>
            <w:tcBorders>
              <w:top w:val="nil"/>
              <w:left w:val="nil"/>
              <w:bottom w:val="single" w:color="auto" w:sz="4" w:space="0"/>
              <w:right w:val="single" w:color="auto" w:sz="4" w:space="0"/>
            </w:tcBorders>
            <w:vAlign w:val="center"/>
          </w:tcPr>
          <w:p w14:paraId="1A4EBF8C">
            <w:pPr>
              <w:snapToGrid w:val="0"/>
              <w:spacing w:line="360" w:lineRule="auto"/>
              <w:rPr>
                <w:rFonts w:ascii="宋体" w:hAnsi="宋体"/>
                <w:color w:val="auto"/>
                <w:szCs w:val="21"/>
                <w:highlight w:val="none"/>
              </w:rPr>
            </w:pPr>
            <w:r>
              <w:rPr>
                <w:rFonts w:ascii="宋体" w:hAnsi="宋体"/>
                <w:color w:val="auto"/>
                <w:szCs w:val="21"/>
                <w:highlight w:val="none"/>
              </w:rPr>
              <w:t>2753</w:t>
            </w:r>
          </w:p>
        </w:tc>
        <w:tc>
          <w:tcPr>
            <w:tcW w:w="641" w:type="pct"/>
            <w:tcBorders>
              <w:top w:val="nil"/>
              <w:left w:val="nil"/>
              <w:bottom w:val="single" w:color="auto" w:sz="4" w:space="0"/>
              <w:right w:val="single" w:color="auto" w:sz="4" w:space="0"/>
            </w:tcBorders>
            <w:vAlign w:val="center"/>
          </w:tcPr>
          <w:p w14:paraId="63B67E4B">
            <w:pPr>
              <w:snapToGrid w:val="0"/>
              <w:spacing w:line="360" w:lineRule="auto"/>
              <w:rPr>
                <w:rFonts w:ascii="宋体" w:hAnsi="宋体"/>
                <w:color w:val="auto"/>
                <w:szCs w:val="21"/>
                <w:highlight w:val="none"/>
              </w:rPr>
            </w:pPr>
            <w:r>
              <w:rPr>
                <w:rFonts w:ascii="宋体" w:hAnsi="宋体"/>
                <w:color w:val="auto"/>
                <w:szCs w:val="21"/>
                <w:highlight w:val="none"/>
              </w:rPr>
              <w:t>1127</w:t>
            </w:r>
          </w:p>
        </w:tc>
        <w:tc>
          <w:tcPr>
            <w:tcW w:w="641" w:type="pct"/>
            <w:tcBorders>
              <w:top w:val="nil"/>
              <w:left w:val="nil"/>
              <w:bottom w:val="single" w:color="auto" w:sz="4" w:space="0"/>
              <w:right w:val="single" w:color="auto" w:sz="4" w:space="0"/>
            </w:tcBorders>
            <w:vAlign w:val="center"/>
          </w:tcPr>
          <w:p w14:paraId="59AA0212">
            <w:pPr>
              <w:snapToGrid w:val="0"/>
              <w:spacing w:line="360" w:lineRule="auto"/>
              <w:rPr>
                <w:rFonts w:ascii="宋体" w:hAnsi="宋体"/>
                <w:color w:val="auto"/>
                <w:szCs w:val="21"/>
                <w:highlight w:val="none"/>
              </w:rPr>
            </w:pPr>
            <w:r>
              <w:rPr>
                <w:rFonts w:ascii="宋体" w:hAnsi="宋体"/>
                <w:color w:val="auto"/>
                <w:szCs w:val="21"/>
                <w:highlight w:val="none"/>
              </w:rPr>
              <w:t>752</w:t>
            </w:r>
          </w:p>
        </w:tc>
      </w:tr>
      <w:tr w14:paraId="4DA23EBE">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2B3486D5">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1795" w:type="pct"/>
            <w:tcBorders>
              <w:top w:val="nil"/>
              <w:left w:val="nil"/>
              <w:bottom w:val="single" w:color="auto" w:sz="4" w:space="0"/>
              <w:right w:val="single" w:color="auto" w:sz="4" w:space="0"/>
            </w:tcBorders>
            <w:vAlign w:val="center"/>
          </w:tcPr>
          <w:p w14:paraId="6C6C6016">
            <w:pPr>
              <w:snapToGrid w:val="0"/>
              <w:spacing w:line="360" w:lineRule="auto"/>
              <w:rPr>
                <w:rFonts w:ascii="宋体" w:hAnsi="宋体"/>
                <w:color w:val="auto"/>
                <w:szCs w:val="21"/>
                <w:highlight w:val="none"/>
              </w:rPr>
            </w:pPr>
            <w:r>
              <w:rPr>
                <w:rFonts w:hint="eastAsia" w:ascii="宋体" w:hAnsi="宋体"/>
                <w:color w:val="auto"/>
                <w:szCs w:val="21"/>
                <w:highlight w:val="none"/>
              </w:rPr>
              <w:t>电动机维修养护</w:t>
            </w:r>
          </w:p>
        </w:tc>
        <w:tc>
          <w:tcPr>
            <w:tcW w:w="641" w:type="pct"/>
            <w:tcBorders>
              <w:top w:val="nil"/>
              <w:left w:val="nil"/>
              <w:bottom w:val="single" w:color="auto" w:sz="4" w:space="0"/>
              <w:right w:val="single" w:color="auto" w:sz="4" w:space="0"/>
            </w:tcBorders>
            <w:vAlign w:val="center"/>
          </w:tcPr>
          <w:p w14:paraId="5DD0845C">
            <w:pPr>
              <w:snapToGrid w:val="0"/>
              <w:spacing w:line="360" w:lineRule="auto"/>
              <w:rPr>
                <w:rFonts w:ascii="宋体" w:hAnsi="宋体"/>
                <w:color w:val="auto"/>
                <w:szCs w:val="21"/>
                <w:highlight w:val="none"/>
              </w:rPr>
            </w:pPr>
            <w:r>
              <w:rPr>
                <w:rFonts w:ascii="宋体" w:hAnsi="宋体"/>
                <w:color w:val="auto"/>
                <w:szCs w:val="21"/>
                <w:highlight w:val="none"/>
              </w:rPr>
              <w:t>2159</w:t>
            </w:r>
          </w:p>
        </w:tc>
        <w:tc>
          <w:tcPr>
            <w:tcW w:w="641" w:type="pct"/>
            <w:tcBorders>
              <w:top w:val="nil"/>
              <w:left w:val="nil"/>
              <w:bottom w:val="single" w:color="auto" w:sz="4" w:space="0"/>
              <w:right w:val="single" w:color="auto" w:sz="4" w:space="0"/>
            </w:tcBorders>
            <w:vAlign w:val="center"/>
          </w:tcPr>
          <w:p w14:paraId="4A2F82E9">
            <w:pPr>
              <w:snapToGrid w:val="0"/>
              <w:spacing w:line="360" w:lineRule="auto"/>
              <w:rPr>
                <w:rFonts w:ascii="宋体" w:hAnsi="宋体"/>
                <w:color w:val="auto"/>
                <w:szCs w:val="21"/>
                <w:highlight w:val="none"/>
              </w:rPr>
            </w:pPr>
            <w:r>
              <w:rPr>
                <w:rFonts w:ascii="宋体" w:hAnsi="宋体"/>
                <w:color w:val="auto"/>
                <w:szCs w:val="21"/>
                <w:highlight w:val="none"/>
              </w:rPr>
              <w:t>1502</w:t>
            </w:r>
          </w:p>
        </w:tc>
        <w:tc>
          <w:tcPr>
            <w:tcW w:w="641" w:type="pct"/>
            <w:tcBorders>
              <w:top w:val="nil"/>
              <w:left w:val="nil"/>
              <w:bottom w:val="single" w:color="auto" w:sz="4" w:space="0"/>
              <w:right w:val="single" w:color="auto" w:sz="4" w:space="0"/>
            </w:tcBorders>
            <w:vAlign w:val="center"/>
          </w:tcPr>
          <w:p w14:paraId="65B3D25F">
            <w:pPr>
              <w:snapToGrid w:val="0"/>
              <w:spacing w:line="360" w:lineRule="auto"/>
              <w:rPr>
                <w:rFonts w:ascii="宋体" w:hAnsi="宋体"/>
                <w:color w:val="auto"/>
                <w:szCs w:val="21"/>
                <w:highlight w:val="none"/>
              </w:rPr>
            </w:pPr>
            <w:r>
              <w:rPr>
                <w:rFonts w:ascii="宋体" w:hAnsi="宋体"/>
                <w:color w:val="auto"/>
                <w:szCs w:val="21"/>
                <w:highlight w:val="none"/>
              </w:rPr>
              <w:t>563</w:t>
            </w:r>
          </w:p>
        </w:tc>
        <w:tc>
          <w:tcPr>
            <w:tcW w:w="641" w:type="pct"/>
            <w:tcBorders>
              <w:top w:val="nil"/>
              <w:left w:val="nil"/>
              <w:bottom w:val="single" w:color="auto" w:sz="4" w:space="0"/>
              <w:right w:val="single" w:color="auto" w:sz="4" w:space="0"/>
            </w:tcBorders>
            <w:vAlign w:val="center"/>
          </w:tcPr>
          <w:p w14:paraId="40AF3C12">
            <w:pPr>
              <w:snapToGrid w:val="0"/>
              <w:spacing w:line="360" w:lineRule="auto"/>
              <w:rPr>
                <w:rFonts w:ascii="宋体" w:hAnsi="宋体"/>
                <w:color w:val="auto"/>
                <w:szCs w:val="21"/>
                <w:highlight w:val="none"/>
              </w:rPr>
            </w:pPr>
            <w:r>
              <w:rPr>
                <w:rFonts w:ascii="宋体" w:hAnsi="宋体"/>
                <w:color w:val="auto"/>
                <w:szCs w:val="21"/>
                <w:highlight w:val="none"/>
              </w:rPr>
              <w:t>376</w:t>
            </w:r>
          </w:p>
        </w:tc>
      </w:tr>
      <w:tr w14:paraId="4A987DEC">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68596C2D">
            <w:pPr>
              <w:snapToGrid w:val="0"/>
              <w:spacing w:line="360" w:lineRule="auto"/>
              <w:rPr>
                <w:rFonts w:ascii="宋体" w:hAnsi="宋体"/>
                <w:color w:val="auto"/>
                <w:szCs w:val="21"/>
                <w:highlight w:val="none"/>
              </w:rPr>
            </w:pPr>
            <w:r>
              <w:rPr>
                <w:rFonts w:ascii="宋体" w:hAnsi="宋体"/>
                <w:color w:val="auto"/>
                <w:szCs w:val="21"/>
                <w:highlight w:val="none"/>
              </w:rPr>
              <w:t>4.2</w:t>
            </w:r>
          </w:p>
        </w:tc>
        <w:tc>
          <w:tcPr>
            <w:tcW w:w="1795" w:type="pct"/>
            <w:tcBorders>
              <w:top w:val="nil"/>
              <w:left w:val="nil"/>
              <w:bottom w:val="single" w:color="auto" w:sz="4" w:space="0"/>
              <w:right w:val="single" w:color="auto" w:sz="4" w:space="0"/>
            </w:tcBorders>
            <w:vAlign w:val="center"/>
          </w:tcPr>
          <w:p w14:paraId="6B63E1D3">
            <w:pPr>
              <w:snapToGrid w:val="0"/>
              <w:spacing w:line="360" w:lineRule="auto"/>
              <w:rPr>
                <w:rFonts w:ascii="宋体" w:hAnsi="宋体"/>
                <w:color w:val="auto"/>
                <w:szCs w:val="21"/>
                <w:highlight w:val="none"/>
              </w:rPr>
            </w:pPr>
            <w:r>
              <w:rPr>
                <w:rFonts w:hint="eastAsia" w:ascii="宋体" w:hAnsi="宋体"/>
                <w:color w:val="auto"/>
                <w:szCs w:val="21"/>
                <w:highlight w:val="none"/>
              </w:rPr>
              <w:t>操作设备维修养护</w:t>
            </w:r>
          </w:p>
        </w:tc>
        <w:tc>
          <w:tcPr>
            <w:tcW w:w="641" w:type="pct"/>
            <w:tcBorders>
              <w:top w:val="nil"/>
              <w:left w:val="nil"/>
              <w:bottom w:val="single" w:color="auto" w:sz="4" w:space="0"/>
              <w:right w:val="single" w:color="auto" w:sz="4" w:space="0"/>
            </w:tcBorders>
            <w:vAlign w:val="center"/>
          </w:tcPr>
          <w:p w14:paraId="2DA80010">
            <w:pPr>
              <w:snapToGrid w:val="0"/>
              <w:spacing w:line="360" w:lineRule="auto"/>
              <w:rPr>
                <w:rFonts w:ascii="宋体" w:hAnsi="宋体"/>
                <w:color w:val="auto"/>
                <w:szCs w:val="21"/>
                <w:highlight w:val="none"/>
              </w:rPr>
            </w:pPr>
            <w:r>
              <w:rPr>
                <w:rFonts w:ascii="宋体" w:hAnsi="宋体"/>
                <w:color w:val="auto"/>
                <w:szCs w:val="21"/>
                <w:highlight w:val="none"/>
              </w:rPr>
              <w:t>1439</w:t>
            </w:r>
          </w:p>
        </w:tc>
        <w:tc>
          <w:tcPr>
            <w:tcW w:w="641" w:type="pct"/>
            <w:tcBorders>
              <w:top w:val="nil"/>
              <w:left w:val="nil"/>
              <w:bottom w:val="single" w:color="auto" w:sz="4" w:space="0"/>
              <w:right w:val="single" w:color="auto" w:sz="4" w:space="0"/>
            </w:tcBorders>
            <w:vAlign w:val="center"/>
          </w:tcPr>
          <w:p w14:paraId="25B9067C">
            <w:pPr>
              <w:snapToGrid w:val="0"/>
              <w:spacing w:line="360" w:lineRule="auto"/>
              <w:rPr>
                <w:rFonts w:ascii="宋体" w:hAnsi="宋体"/>
                <w:color w:val="auto"/>
                <w:szCs w:val="21"/>
                <w:highlight w:val="none"/>
              </w:rPr>
            </w:pPr>
            <w:r>
              <w:rPr>
                <w:rFonts w:ascii="宋体" w:hAnsi="宋体"/>
                <w:color w:val="auto"/>
                <w:szCs w:val="21"/>
                <w:highlight w:val="none"/>
              </w:rPr>
              <w:t>1001</w:t>
            </w:r>
          </w:p>
        </w:tc>
        <w:tc>
          <w:tcPr>
            <w:tcW w:w="641" w:type="pct"/>
            <w:tcBorders>
              <w:top w:val="nil"/>
              <w:left w:val="nil"/>
              <w:bottom w:val="single" w:color="auto" w:sz="4" w:space="0"/>
              <w:right w:val="single" w:color="auto" w:sz="4" w:space="0"/>
            </w:tcBorders>
            <w:vAlign w:val="center"/>
          </w:tcPr>
          <w:p w14:paraId="41737495">
            <w:pPr>
              <w:snapToGrid w:val="0"/>
              <w:spacing w:line="360" w:lineRule="auto"/>
              <w:rPr>
                <w:rFonts w:ascii="宋体" w:hAnsi="宋体"/>
                <w:color w:val="auto"/>
                <w:szCs w:val="21"/>
                <w:highlight w:val="none"/>
              </w:rPr>
            </w:pPr>
            <w:r>
              <w:rPr>
                <w:rFonts w:ascii="宋体" w:hAnsi="宋体"/>
                <w:color w:val="auto"/>
                <w:szCs w:val="21"/>
                <w:highlight w:val="none"/>
              </w:rPr>
              <w:t>376</w:t>
            </w:r>
          </w:p>
        </w:tc>
        <w:tc>
          <w:tcPr>
            <w:tcW w:w="641" w:type="pct"/>
            <w:tcBorders>
              <w:top w:val="nil"/>
              <w:left w:val="nil"/>
              <w:bottom w:val="single" w:color="auto" w:sz="4" w:space="0"/>
              <w:right w:val="single" w:color="auto" w:sz="4" w:space="0"/>
            </w:tcBorders>
            <w:vAlign w:val="center"/>
          </w:tcPr>
          <w:p w14:paraId="1851A5AE">
            <w:pPr>
              <w:snapToGrid w:val="0"/>
              <w:spacing w:line="360" w:lineRule="auto"/>
              <w:rPr>
                <w:rFonts w:ascii="宋体" w:hAnsi="宋体"/>
                <w:color w:val="auto"/>
                <w:szCs w:val="21"/>
                <w:highlight w:val="none"/>
              </w:rPr>
            </w:pPr>
            <w:r>
              <w:rPr>
                <w:rFonts w:ascii="宋体" w:hAnsi="宋体"/>
                <w:color w:val="auto"/>
                <w:szCs w:val="21"/>
                <w:highlight w:val="none"/>
              </w:rPr>
              <w:t>251</w:t>
            </w:r>
          </w:p>
        </w:tc>
      </w:tr>
      <w:tr w14:paraId="4D5CA32B">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4074190E">
            <w:pPr>
              <w:snapToGrid w:val="0"/>
              <w:spacing w:line="360" w:lineRule="auto"/>
              <w:rPr>
                <w:rFonts w:ascii="宋体" w:hAnsi="宋体"/>
                <w:color w:val="auto"/>
                <w:szCs w:val="21"/>
                <w:highlight w:val="none"/>
              </w:rPr>
            </w:pPr>
            <w:r>
              <w:rPr>
                <w:rFonts w:ascii="宋体" w:hAnsi="宋体"/>
                <w:color w:val="auto"/>
                <w:szCs w:val="21"/>
                <w:highlight w:val="none"/>
              </w:rPr>
              <w:t>4.3</w:t>
            </w:r>
          </w:p>
        </w:tc>
        <w:tc>
          <w:tcPr>
            <w:tcW w:w="1795" w:type="pct"/>
            <w:tcBorders>
              <w:top w:val="nil"/>
              <w:left w:val="nil"/>
              <w:bottom w:val="single" w:color="auto" w:sz="4" w:space="0"/>
              <w:right w:val="single" w:color="auto" w:sz="4" w:space="0"/>
            </w:tcBorders>
            <w:vAlign w:val="center"/>
          </w:tcPr>
          <w:p w14:paraId="5F441AC0">
            <w:pPr>
              <w:snapToGrid w:val="0"/>
              <w:spacing w:line="360" w:lineRule="auto"/>
              <w:rPr>
                <w:rFonts w:ascii="宋体" w:hAnsi="宋体"/>
                <w:color w:val="auto"/>
                <w:szCs w:val="21"/>
                <w:highlight w:val="none"/>
              </w:rPr>
            </w:pPr>
            <w:r>
              <w:rPr>
                <w:rFonts w:hint="eastAsia" w:ascii="宋体" w:hAnsi="宋体"/>
                <w:color w:val="auto"/>
                <w:szCs w:val="21"/>
                <w:highlight w:val="none"/>
              </w:rPr>
              <w:t>配电设施维修养护</w:t>
            </w:r>
          </w:p>
        </w:tc>
        <w:tc>
          <w:tcPr>
            <w:tcW w:w="641" w:type="pct"/>
            <w:tcBorders>
              <w:top w:val="nil"/>
              <w:left w:val="nil"/>
              <w:bottom w:val="single" w:color="auto" w:sz="4" w:space="0"/>
              <w:right w:val="single" w:color="auto" w:sz="4" w:space="0"/>
            </w:tcBorders>
            <w:vAlign w:val="center"/>
          </w:tcPr>
          <w:p w14:paraId="6C308180">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4145DC6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7F669488">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003B1B24">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61A17152">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754C4038">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1795" w:type="pct"/>
            <w:tcBorders>
              <w:top w:val="nil"/>
              <w:left w:val="nil"/>
              <w:bottom w:val="single" w:color="auto" w:sz="4" w:space="0"/>
              <w:right w:val="single" w:color="auto" w:sz="4" w:space="0"/>
            </w:tcBorders>
            <w:vAlign w:val="center"/>
          </w:tcPr>
          <w:p w14:paraId="33DD2273">
            <w:pPr>
              <w:snapToGrid w:val="0"/>
              <w:spacing w:line="360" w:lineRule="auto"/>
              <w:rPr>
                <w:rFonts w:ascii="宋体" w:hAnsi="宋体"/>
                <w:color w:val="auto"/>
                <w:szCs w:val="21"/>
                <w:highlight w:val="none"/>
              </w:rPr>
            </w:pPr>
            <w:r>
              <w:rPr>
                <w:rFonts w:hint="eastAsia" w:ascii="宋体" w:hAnsi="宋体"/>
                <w:color w:val="auto"/>
                <w:szCs w:val="21"/>
                <w:highlight w:val="none"/>
              </w:rPr>
              <w:t>输变电系统维修养护</w:t>
            </w:r>
          </w:p>
        </w:tc>
        <w:tc>
          <w:tcPr>
            <w:tcW w:w="641" w:type="pct"/>
            <w:tcBorders>
              <w:top w:val="nil"/>
              <w:left w:val="nil"/>
              <w:bottom w:val="single" w:color="auto" w:sz="4" w:space="0"/>
              <w:right w:val="single" w:color="auto" w:sz="4" w:space="0"/>
            </w:tcBorders>
            <w:vAlign w:val="center"/>
          </w:tcPr>
          <w:p w14:paraId="32F8B039">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2242B21B">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05D4AACA">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041AC398">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2B7D6517">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54757D98">
            <w:pPr>
              <w:snapToGrid w:val="0"/>
              <w:spacing w:line="360" w:lineRule="auto"/>
              <w:rPr>
                <w:rFonts w:ascii="宋体" w:hAnsi="宋体"/>
                <w:color w:val="auto"/>
                <w:szCs w:val="21"/>
                <w:highlight w:val="none"/>
              </w:rPr>
            </w:pPr>
            <w:r>
              <w:rPr>
                <w:rFonts w:ascii="宋体" w:hAnsi="宋体"/>
                <w:color w:val="auto"/>
                <w:szCs w:val="21"/>
                <w:highlight w:val="none"/>
              </w:rPr>
              <w:t>4.5</w:t>
            </w:r>
          </w:p>
        </w:tc>
        <w:tc>
          <w:tcPr>
            <w:tcW w:w="1795" w:type="pct"/>
            <w:tcBorders>
              <w:top w:val="nil"/>
              <w:left w:val="nil"/>
              <w:bottom w:val="single" w:color="auto" w:sz="4" w:space="0"/>
              <w:right w:val="single" w:color="auto" w:sz="4" w:space="0"/>
            </w:tcBorders>
            <w:vAlign w:val="center"/>
          </w:tcPr>
          <w:p w14:paraId="090C24C5">
            <w:pPr>
              <w:snapToGrid w:val="0"/>
              <w:spacing w:line="360" w:lineRule="auto"/>
              <w:rPr>
                <w:rFonts w:ascii="宋体" w:hAnsi="宋体"/>
                <w:color w:val="auto"/>
                <w:szCs w:val="21"/>
                <w:highlight w:val="none"/>
              </w:rPr>
            </w:pPr>
            <w:r>
              <w:rPr>
                <w:rFonts w:hint="eastAsia" w:ascii="宋体" w:hAnsi="宋体"/>
                <w:color w:val="auto"/>
                <w:szCs w:val="21"/>
                <w:highlight w:val="none"/>
              </w:rPr>
              <w:t>避雷设施维修养护</w:t>
            </w:r>
          </w:p>
        </w:tc>
        <w:tc>
          <w:tcPr>
            <w:tcW w:w="641" w:type="pct"/>
            <w:tcBorders>
              <w:top w:val="nil"/>
              <w:left w:val="nil"/>
              <w:bottom w:val="single" w:color="auto" w:sz="4" w:space="0"/>
              <w:right w:val="single" w:color="auto" w:sz="4" w:space="0"/>
            </w:tcBorders>
            <w:vAlign w:val="center"/>
          </w:tcPr>
          <w:p w14:paraId="22C050B5">
            <w:pPr>
              <w:snapToGrid w:val="0"/>
              <w:spacing w:line="360" w:lineRule="auto"/>
              <w:rPr>
                <w:rFonts w:ascii="宋体" w:hAnsi="宋体"/>
                <w:color w:val="auto"/>
                <w:szCs w:val="21"/>
                <w:highlight w:val="none"/>
              </w:rPr>
            </w:pPr>
            <w:r>
              <w:rPr>
                <w:rFonts w:ascii="宋体" w:hAnsi="宋体"/>
                <w:color w:val="auto"/>
                <w:szCs w:val="21"/>
                <w:highlight w:val="none"/>
              </w:rPr>
              <w:t>323</w:t>
            </w:r>
          </w:p>
        </w:tc>
        <w:tc>
          <w:tcPr>
            <w:tcW w:w="641" w:type="pct"/>
            <w:tcBorders>
              <w:top w:val="nil"/>
              <w:left w:val="nil"/>
              <w:bottom w:val="single" w:color="auto" w:sz="4" w:space="0"/>
              <w:right w:val="single" w:color="auto" w:sz="4" w:space="0"/>
            </w:tcBorders>
            <w:vAlign w:val="center"/>
          </w:tcPr>
          <w:p w14:paraId="4FCD9D73">
            <w:pPr>
              <w:snapToGrid w:val="0"/>
              <w:spacing w:line="360" w:lineRule="auto"/>
              <w:rPr>
                <w:rFonts w:ascii="宋体" w:hAnsi="宋体"/>
                <w:color w:val="auto"/>
                <w:szCs w:val="21"/>
                <w:highlight w:val="none"/>
              </w:rPr>
            </w:pPr>
            <w:r>
              <w:rPr>
                <w:rFonts w:ascii="宋体" w:hAnsi="宋体"/>
                <w:color w:val="auto"/>
                <w:szCs w:val="21"/>
                <w:highlight w:val="none"/>
              </w:rPr>
              <w:t>250</w:t>
            </w:r>
          </w:p>
        </w:tc>
        <w:tc>
          <w:tcPr>
            <w:tcW w:w="641" w:type="pct"/>
            <w:tcBorders>
              <w:top w:val="nil"/>
              <w:left w:val="nil"/>
              <w:bottom w:val="single" w:color="auto" w:sz="4" w:space="0"/>
              <w:right w:val="single" w:color="auto" w:sz="4" w:space="0"/>
            </w:tcBorders>
            <w:vAlign w:val="center"/>
          </w:tcPr>
          <w:p w14:paraId="22B4A325">
            <w:pPr>
              <w:snapToGrid w:val="0"/>
              <w:spacing w:line="360" w:lineRule="auto"/>
              <w:rPr>
                <w:rFonts w:ascii="宋体" w:hAnsi="宋体"/>
                <w:color w:val="auto"/>
                <w:szCs w:val="21"/>
                <w:highlight w:val="none"/>
              </w:rPr>
            </w:pPr>
            <w:r>
              <w:rPr>
                <w:rFonts w:ascii="宋体" w:hAnsi="宋体"/>
                <w:color w:val="auto"/>
                <w:szCs w:val="21"/>
                <w:highlight w:val="none"/>
              </w:rPr>
              <w:t>188</w:t>
            </w:r>
          </w:p>
        </w:tc>
        <w:tc>
          <w:tcPr>
            <w:tcW w:w="641" w:type="pct"/>
            <w:tcBorders>
              <w:top w:val="nil"/>
              <w:left w:val="nil"/>
              <w:bottom w:val="single" w:color="auto" w:sz="4" w:space="0"/>
              <w:right w:val="single" w:color="auto" w:sz="4" w:space="0"/>
            </w:tcBorders>
            <w:vAlign w:val="center"/>
          </w:tcPr>
          <w:p w14:paraId="5341C514">
            <w:pPr>
              <w:snapToGrid w:val="0"/>
              <w:spacing w:line="360" w:lineRule="auto"/>
              <w:rPr>
                <w:rFonts w:ascii="宋体" w:hAnsi="宋体"/>
                <w:color w:val="auto"/>
                <w:szCs w:val="21"/>
                <w:highlight w:val="none"/>
              </w:rPr>
            </w:pPr>
            <w:r>
              <w:rPr>
                <w:rFonts w:ascii="宋体" w:hAnsi="宋体"/>
                <w:color w:val="auto"/>
                <w:szCs w:val="21"/>
                <w:highlight w:val="none"/>
              </w:rPr>
              <w:t>125</w:t>
            </w:r>
          </w:p>
        </w:tc>
      </w:tr>
      <w:tr w14:paraId="0D8F5602">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CB44C23">
            <w:pPr>
              <w:snapToGrid w:val="0"/>
              <w:spacing w:line="360" w:lineRule="auto"/>
              <w:rPr>
                <w:rFonts w:ascii="宋体" w:hAnsi="宋体"/>
                <w:color w:val="auto"/>
                <w:szCs w:val="21"/>
                <w:highlight w:val="none"/>
              </w:rPr>
            </w:pPr>
            <w:r>
              <w:rPr>
                <w:rFonts w:hint="eastAsia" w:ascii="宋体" w:hAnsi="宋体"/>
                <w:color w:val="auto"/>
                <w:szCs w:val="21"/>
                <w:highlight w:val="none"/>
              </w:rPr>
              <w:t>五</w:t>
            </w:r>
          </w:p>
        </w:tc>
        <w:tc>
          <w:tcPr>
            <w:tcW w:w="1795" w:type="pct"/>
            <w:tcBorders>
              <w:top w:val="nil"/>
              <w:left w:val="nil"/>
              <w:bottom w:val="single" w:color="auto" w:sz="4" w:space="0"/>
              <w:right w:val="single" w:color="auto" w:sz="4" w:space="0"/>
            </w:tcBorders>
            <w:vAlign w:val="center"/>
          </w:tcPr>
          <w:p w14:paraId="5E23B721">
            <w:pPr>
              <w:snapToGrid w:val="0"/>
              <w:spacing w:line="360" w:lineRule="auto"/>
              <w:rPr>
                <w:rFonts w:ascii="宋体" w:hAnsi="宋体"/>
                <w:color w:val="auto"/>
                <w:szCs w:val="21"/>
                <w:highlight w:val="none"/>
              </w:rPr>
            </w:pPr>
            <w:r>
              <w:rPr>
                <w:rFonts w:hint="eastAsia" w:ascii="宋体" w:hAnsi="宋体"/>
                <w:color w:val="auto"/>
                <w:szCs w:val="21"/>
                <w:highlight w:val="none"/>
              </w:rPr>
              <w:t>附属设施维修养护</w:t>
            </w:r>
          </w:p>
        </w:tc>
        <w:tc>
          <w:tcPr>
            <w:tcW w:w="641" w:type="pct"/>
            <w:tcBorders>
              <w:top w:val="nil"/>
              <w:left w:val="nil"/>
              <w:bottom w:val="single" w:color="auto" w:sz="4" w:space="0"/>
              <w:right w:val="single" w:color="auto" w:sz="4" w:space="0"/>
            </w:tcBorders>
            <w:vAlign w:val="center"/>
          </w:tcPr>
          <w:p w14:paraId="67379580">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29B7A3EE">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38BD4C9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2A337BBC">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7E19D8D4">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5A75216">
            <w:pPr>
              <w:snapToGrid w:val="0"/>
              <w:spacing w:line="360" w:lineRule="auto"/>
              <w:rPr>
                <w:rFonts w:ascii="宋体" w:hAnsi="宋体"/>
                <w:color w:val="auto"/>
                <w:szCs w:val="21"/>
                <w:highlight w:val="none"/>
              </w:rPr>
            </w:pPr>
            <w:r>
              <w:rPr>
                <w:rFonts w:ascii="宋体" w:hAnsi="宋体"/>
                <w:color w:val="auto"/>
                <w:szCs w:val="21"/>
                <w:highlight w:val="none"/>
              </w:rPr>
              <w:t>5.1</w:t>
            </w:r>
          </w:p>
        </w:tc>
        <w:tc>
          <w:tcPr>
            <w:tcW w:w="1795" w:type="pct"/>
            <w:tcBorders>
              <w:top w:val="nil"/>
              <w:left w:val="nil"/>
              <w:bottom w:val="single" w:color="auto" w:sz="4" w:space="0"/>
              <w:right w:val="single" w:color="auto" w:sz="4" w:space="0"/>
            </w:tcBorders>
            <w:vAlign w:val="center"/>
          </w:tcPr>
          <w:p w14:paraId="2A9EF191">
            <w:pPr>
              <w:snapToGrid w:val="0"/>
              <w:spacing w:line="360" w:lineRule="auto"/>
              <w:rPr>
                <w:rFonts w:ascii="宋体" w:hAnsi="宋体"/>
                <w:color w:val="auto"/>
                <w:szCs w:val="21"/>
                <w:highlight w:val="none"/>
              </w:rPr>
            </w:pPr>
            <w:r>
              <w:rPr>
                <w:rFonts w:hint="eastAsia" w:ascii="宋体" w:hAnsi="宋体"/>
                <w:color w:val="auto"/>
                <w:szCs w:val="21"/>
                <w:highlight w:val="none"/>
              </w:rPr>
              <w:t>机房及管理房维修养护</w:t>
            </w:r>
          </w:p>
        </w:tc>
        <w:tc>
          <w:tcPr>
            <w:tcW w:w="641" w:type="pct"/>
            <w:tcBorders>
              <w:top w:val="nil"/>
              <w:left w:val="nil"/>
              <w:bottom w:val="single" w:color="auto" w:sz="4" w:space="0"/>
              <w:right w:val="single" w:color="auto" w:sz="4" w:space="0"/>
            </w:tcBorders>
            <w:vAlign w:val="center"/>
          </w:tcPr>
          <w:p w14:paraId="120AD55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6E9463A9">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649AD8FD">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7DC23C9A">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662D9990">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16550513">
            <w:pPr>
              <w:snapToGrid w:val="0"/>
              <w:spacing w:line="360" w:lineRule="auto"/>
              <w:rPr>
                <w:rFonts w:ascii="宋体" w:hAnsi="宋体"/>
                <w:color w:val="auto"/>
                <w:szCs w:val="21"/>
                <w:highlight w:val="none"/>
              </w:rPr>
            </w:pPr>
            <w:r>
              <w:rPr>
                <w:rFonts w:ascii="宋体" w:hAnsi="宋体"/>
                <w:color w:val="auto"/>
                <w:szCs w:val="21"/>
                <w:highlight w:val="none"/>
              </w:rPr>
              <w:t>5.2</w:t>
            </w:r>
          </w:p>
        </w:tc>
        <w:tc>
          <w:tcPr>
            <w:tcW w:w="1795" w:type="pct"/>
            <w:tcBorders>
              <w:top w:val="nil"/>
              <w:left w:val="nil"/>
              <w:bottom w:val="single" w:color="auto" w:sz="4" w:space="0"/>
              <w:right w:val="single" w:color="auto" w:sz="4" w:space="0"/>
            </w:tcBorders>
            <w:vAlign w:val="center"/>
          </w:tcPr>
          <w:p w14:paraId="1689CF35">
            <w:pPr>
              <w:snapToGrid w:val="0"/>
              <w:spacing w:line="360" w:lineRule="auto"/>
              <w:rPr>
                <w:rFonts w:ascii="宋体" w:hAnsi="宋体"/>
                <w:color w:val="auto"/>
                <w:szCs w:val="21"/>
                <w:highlight w:val="none"/>
              </w:rPr>
            </w:pPr>
            <w:r>
              <w:rPr>
                <w:rFonts w:hint="eastAsia" w:ascii="宋体" w:hAnsi="宋体"/>
                <w:color w:val="auto"/>
                <w:szCs w:val="21"/>
                <w:highlight w:val="none"/>
              </w:rPr>
              <w:t>闸区绿化养护</w:t>
            </w:r>
          </w:p>
        </w:tc>
        <w:tc>
          <w:tcPr>
            <w:tcW w:w="641" w:type="pct"/>
            <w:tcBorders>
              <w:top w:val="nil"/>
              <w:left w:val="nil"/>
              <w:bottom w:val="single" w:color="auto" w:sz="4" w:space="0"/>
              <w:right w:val="single" w:color="auto" w:sz="4" w:space="0"/>
            </w:tcBorders>
            <w:vAlign w:val="center"/>
          </w:tcPr>
          <w:p w14:paraId="6464DFBC">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1F0F597C">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1C5BFEE9">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2198990A">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0D358D4C">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3749617A">
            <w:pPr>
              <w:snapToGrid w:val="0"/>
              <w:spacing w:line="360" w:lineRule="auto"/>
              <w:rPr>
                <w:rFonts w:ascii="宋体" w:hAnsi="宋体"/>
                <w:color w:val="auto"/>
                <w:szCs w:val="21"/>
                <w:highlight w:val="none"/>
              </w:rPr>
            </w:pPr>
            <w:r>
              <w:rPr>
                <w:rFonts w:ascii="宋体" w:hAnsi="宋体"/>
                <w:color w:val="auto"/>
                <w:szCs w:val="21"/>
                <w:highlight w:val="none"/>
              </w:rPr>
              <w:t>5.3</w:t>
            </w:r>
          </w:p>
        </w:tc>
        <w:tc>
          <w:tcPr>
            <w:tcW w:w="1795" w:type="pct"/>
            <w:tcBorders>
              <w:top w:val="nil"/>
              <w:left w:val="nil"/>
              <w:bottom w:val="single" w:color="auto" w:sz="4" w:space="0"/>
              <w:right w:val="single" w:color="auto" w:sz="4" w:space="0"/>
            </w:tcBorders>
            <w:vAlign w:val="center"/>
          </w:tcPr>
          <w:p w14:paraId="71C06D78">
            <w:pPr>
              <w:snapToGrid w:val="0"/>
              <w:spacing w:line="360" w:lineRule="auto"/>
              <w:rPr>
                <w:rFonts w:ascii="宋体" w:hAnsi="宋体"/>
                <w:color w:val="auto"/>
                <w:szCs w:val="21"/>
                <w:highlight w:val="none"/>
              </w:rPr>
            </w:pPr>
            <w:r>
              <w:rPr>
                <w:rFonts w:hint="eastAsia" w:ascii="宋体" w:hAnsi="宋体"/>
                <w:color w:val="auto"/>
                <w:szCs w:val="21"/>
                <w:highlight w:val="none"/>
              </w:rPr>
              <w:t>围墙护拦维修养护</w:t>
            </w:r>
          </w:p>
        </w:tc>
        <w:tc>
          <w:tcPr>
            <w:tcW w:w="641" w:type="pct"/>
            <w:tcBorders>
              <w:top w:val="nil"/>
              <w:left w:val="nil"/>
              <w:bottom w:val="single" w:color="auto" w:sz="4" w:space="0"/>
              <w:right w:val="single" w:color="auto" w:sz="4" w:space="0"/>
            </w:tcBorders>
            <w:vAlign w:val="center"/>
          </w:tcPr>
          <w:p w14:paraId="08CDA13E">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1D46807B">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498DD5C1">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4840C63C">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242660B7">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406E0F86">
            <w:pPr>
              <w:snapToGrid w:val="0"/>
              <w:spacing w:line="360" w:lineRule="auto"/>
              <w:rPr>
                <w:rFonts w:ascii="宋体" w:hAnsi="宋体"/>
                <w:color w:val="auto"/>
                <w:szCs w:val="21"/>
                <w:highlight w:val="none"/>
              </w:rPr>
            </w:pPr>
            <w:r>
              <w:rPr>
                <w:rFonts w:hint="eastAsia" w:ascii="宋体" w:hAnsi="宋体"/>
                <w:color w:val="auto"/>
                <w:szCs w:val="21"/>
                <w:highlight w:val="none"/>
              </w:rPr>
              <w:t>六</w:t>
            </w:r>
          </w:p>
        </w:tc>
        <w:tc>
          <w:tcPr>
            <w:tcW w:w="1795" w:type="pct"/>
            <w:tcBorders>
              <w:top w:val="nil"/>
              <w:left w:val="nil"/>
              <w:bottom w:val="single" w:color="auto" w:sz="4" w:space="0"/>
              <w:right w:val="single" w:color="auto" w:sz="4" w:space="0"/>
            </w:tcBorders>
            <w:vAlign w:val="center"/>
          </w:tcPr>
          <w:p w14:paraId="73A8CA8D">
            <w:pPr>
              <w:snapToGrid w:val="0"/>
              <w:spacing w:line="360" w:lineRule="auto"/>
              <w:rPr>
                <w:rFonts w:ascii="宋体" w:hAnsi="宋体"/>
                <w:color w:val="auto"/>
                <w:szCs w:val="21"/>
                <w:highlight w:val="none"/>
              </w:rPr>
            </w:pPr>
            <w:r>
              <w:rPr>
                <w:rFonts w:hint="eastAsia" w:ascii="宋体" w:hAnsi="宋体"/>
                <w:color w:val="auto"/>
                <w:szCs w:val="21"/>
                <w:highlight w:val="none"/>
              </w:rPr>
              <w:t>物料动力消耗</w:t>
            </w:r>
          </w:p>
        </w:tc>
        <w:tc>
          <w:tcPr>
            <w:tcW w:w="641" w:type="pct"/>
            <w:tcBorders>
              <w:top w:val="nil"/>
              <w:left w:val="nil"/>
              <w:bottom w:val="single" w:color="auto" w:sz="4" w:space="0"/>
              <w:right w:val="single" w:color="auto" w:sz="4" w:space="0"/>
            </w:tcBorders>
            <w:vAlign w:val="center"/>
          </w:tcPr>
          <w:p w14:paraId="00DF2EF2">
            <w:pPr>
              <w:snapToGrid w:val="0"/>
              <w:spacing w:line="360" w:lineRule="auto"/>
              <w:rPr>
                <w:rFonts w:ascii="宋体" w:hAnsi="宋体"/>
                <w:color w:val="auto"/>
                <w:szCs w:val="21"/>
                <w:highlight w:val="none"/>
              </w:rPr>
            </w:pPr>
            <w:r>
              <w:rPr>
                <w:rFonts w:ascii="宋体" w:hAnsi="宋体"/>
                <w:color w:val="auto"/>
                <w:szCs w:val="21"/>
                <w:highlight w:val="none"/>
              </w:rPr>
              <w:t>2132</w:t>
            </w:r>
          </w:p>
        </w:tc>
        <w:tc>
          <w:tcPr>
            <w:tcW w:w="641" w:type="pct"/>
            <w:tcBorders>
              <w:top w:val="nil"/>
              <w:left w:val="nil"/>
              <w:bottom w:val="single" w:color="auto" w:sz="4" w:space="0"/>
              <w:right w:val="single" w:color="auto" w:sz="4" w:space="0"/>
            </w:tcBorders>
            <w:vAlign w:val="center"/>
          </w:tcPr>
          <w:p w14:paraId="4FB2BF78">
            <w:pPr>
              <w:snapToGrid w:val="0"/>
              <w:spacing w:line="360" w:lineRule="auto"/>
              <w:rPr>
                <w:rFonts w:ascii="宋体" w:hAnsi="宋体"/>
                <w:color w:val="auto"/>
                <w:szCs w:val="21"/>
                <w:highlight w:val="none"/>
              </w:rPr>
            </w:pPr>
            <w:r>
              <w:rPr>
                <w:rFonts w:ascii="宋体" w:hAnsi="宋体"/>
                <w:color w:val="auto"/>
                <w:szCs w:val="21"/>
                <w:highlight w:val="none"/>
              </w:rPr>
              <w:t>1564</w:t>
            </w:r>
          </w:p>
        </w:tc>
        <w:tc>
          <w:tcPr>
            <w:tcW w:w="641" w:type="pct"/>
            <w:tcBorders>
              <w:top w:val="nil"/>
              <w:left w:val="nil"/>
              <w:bottom w:val="single" w:color="auto" w:sz="4" w:space="0"/>
              <w:right w:val="single" w:color="auto" w:sz="4" w:space="0"/>
            </w:tcBorders>
            <w:vAlign w:val="center"/>
          </w:tcPr>
          <w:p w14:paraId="2CC43502">
            <w:pPr>
              <w:snapToGrid w:val="0"/>
              <w:spacing w:line="360" w:lineRule="auto"/>
              <w:rPr>
                <w:rFonts w:ascii="宋体" w:hAnsi="宋体"/>
                <w:color w:val="auto"/>
                <w:szCs w:val="21"/>
                <w:highlight w:val="none"/>
              </w:rPr>
            </w:pPr>
            <w:r>
              <w:rPr>
                <w:rFonts w:ascii="宋体" w:hAnsi="宋体"/>
                <w:color w:val="auto"/>
                <w:szCs w:val="21"/>
                <w:highlight w:val="none"/>
              </w:rPr>
              <w:t>480</w:t>
            </w:r>
          </w:p>
        </w:tc>
        <w:tc>
          <w:tcPr>
            <w:tcW w:w="641" w:type="pct"/>
            <w:tcBorders>
              <w:top w:val="nil"/>
              <w:left w:val="nil"/>
              <w:bottom w:val="single" w:color="auto" w:sz="4" w:space="0"/>
              <w:right w:val="single" w:color="auto" w:sz="4" w:space="0"/>
            </w:tcBorders>
            <w:vAlign w:val="center"/>
          </w:tcPr>
          <w:p w14:paraId="038F3A17">
            <w:pPr>
              <w:snapToGrid w:val="0"/>
              <w:spacing w:line="360" w:lineRule="auto"/>
              <w:rPr>
                <w:rFonts w:ascii="宋体" w:hAnsi="宋体"/>
                <w:color w:val="auto"/>
                <w:szCs w:val="21"/>
                <w:highlight w:val="none"/>
              </w:rPr>
            </w:pPr>
            <w:r>
              <w:rPr>
                <w:rFonts w:ascii="宋体" w:hAnsi="宋体"/>
                <w:color w:val="auto"/>
                <w:szCs w:val="21"/>
                <w:highlight w:val="none"/>
              </w:rPr>
              <w:t>319</w:t>
            </w:r>
          </w:p>
        </w:tc>
      </w:tr>
      <w:tr w14:paraId="3FF94D5F">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55B37F89">
            <w:pPr>
              <w:snapToGrid w:val="0"/>
              <w:spacing w:line="360" w:lineRule="auto"/>
              <w:rPr>
                <w:rFonts w:ascii="宋体" w:hAnsi="宋体"/>
                <w:color w:val="auto"/>
                <w:szCs w:val="21"/>
                <w:highlight w:val="none"/>
              </w:rPr>
            </w:pPr>
            <w:r>
              <w:rPr>
                <w:rFonts w:ascii="宋体" w:hAnsi="宋体"/>
                <w:color w:val="auto"/>
                <w:szCs w:val="21"/>
                <w:highlight w:val="none"/>
              </w:rPr>
              <w:t>6.1</w:t>
            </w:r>
          </w:p>
        </w:tc>
        <w:tc>
          <w:tcPr>
            <w:tcW w:w="1795" w:type="pct"/>
            <w:tcBorders>
              <w:top w:val="nil"/>
              <w:left w:val="nil"/>
              <w:bottom w:val="single" w:color="auto" w:sz="4" w:space="0"/>
              <w:right w:val="single" w:color="auto" w:sz="4" w:space="0"/>
            </w:tcBorders>
            <w:vAlign w:val="center"/>
          </w:tcPr>
          <w:p w14:paraId="6D93E929">
            <w:pPr>
              <w:snapToGrid w:val="0"/>
              <w:spacing w:line="360" w:lineRule="auto"/>
              <w:rPr>
                <w:rFonts w:ascii="宋体" w:hAnsi="宋体"/>
                <w:color w:val="auto"/>
                <w:szCs w:val="21"/>
                <w:highlight w:val="none"/>
              </w:rPr>
            </w:pPr>
            <w:r>
              <w:rPr>
                <w:rFonts w:hint="eastAsia" w:ascii="宋体" w:hAnsi="宋体"/>
                <w:color w:val="auto"/>
                <w:szCs w:val="21"/>
                <w:highlight w:val="none"/>
              </w:rPr>
              <w:t>电力</w:t>
            </w:r>
          </w:p>
        </w:tc>
        <w:tc>
          <w:tcPr>
            <w:tcW w:w="641" w:type="pct"/>
            <w:tcBorders>
              <w:top w:val="nil"/>
              <w:left w:val="nil"/>
              <w:bottom w:val="single" w:color="auto" w:sz="4" w:space="0"/>
              <w:right w:val="single" w:color="auto" w:sz="4" w:space="0"/>
            </w:tcBorders>
            <w:vAlign w:val="center"/>
          </w:tcPr>
          <w:p w14:paraId="670343F8">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4BB14897">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18E4A99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1" w:type="pct"/>
            <w:tcBorders>
              <w:top w:val="nil"/>
              <w:left w:val="nil"/>
              <w:bottom w:val="single" w:color="auto" w:sz="4" w:space="0"/>
              <w:right w:val="single" w:color="auto" w:sz="4" w:space="0"/>
            </w:tcBorders>
            <w:vAlign w:val="center"/>
          </w:tcPr>
          <w:p w14:paraId="76D23345">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4A9F7E3A">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36287E0C">
            <w:pPr>
              <w:snapToGrid w:val="0"/>
              <w:spacing w:line="360" w:lineRule="auto"/>
              <w:rPr>
                <w:rFonts w:ascii="宋体" w:hAnsi="宋体"/>
                <w:color w:val="auto"/>
                <w:szCs w:val="21"/>
                <w:highlight w:val="none"/>
              </w:rPr>
            </w:pPr>
            <w:r>
              <w:rPr>
                <w:rFonts w:ascii="宋体" w:hAnsi="宋体"/>
                <w:color w:val="auto"/>
                <w:szCs w:val="21"/>
                <w:highlight w:val="none"/>
              </w:rPr>
              <w:t>6.2</w:t>
            </w:r>
          </w:p>
        </w:tc>
        <w:tc>
          <w:tcPr>
            <w:tcW w:w="1795" w:type="pct"/>
            <w:tcBorders>
              <w:top w:val="nil"/>
              <w:left w:val="nil"/>
              <w:bottom w:val="single" w:color="auto" w:sz="4" w:space="0"/>
              <w:right w:val="single" w:color="auto" w:sz="4" w:space="0"/>
            </w:tcBorders>
            <w:vAlign w:val="center"/>
          </w:tcPr>
          <w:p w14:paraId="77D46071">
            <w:pPr>
              <w:snapToGrid w:val="0"/>
              <w:spacing w:line="360" w:lineRule="auto"/>
              <w:rPr>
                <w:rFonts w:ascii="宋体" w:hAnsi="宋体"/>
                <w:color w:val="auto"/>
                <w:szCs w:val="21"/>
                <w:highlight w:val="none"/>
              </w:rPr>
            </w:pPr>
            <w:r>
              <w:rPr>
                <w:rFonts w:hint="eastAsia" w:ascii="宋体" w:hAnsi="宋体"/>
                <w:color w:val="auto"/>
                <w:szCs w:val="21"/>
                <w:highlight w:val="none"/>
              </w:rPr>
              <w:t>柴油</w:t>
            </w:r>
          </w:p>
        </w:tc>
        <w:tc>
          <w:tcPr>
            <w:tcW w:w="641" w:type="pct"/>
            <w:tcBorders>
              <w:top w:val="nil"/>
              <w:left w:val="nil"/>
              <w:bottom w:val="single" w:color="auto" w:sz="4" w:space="0"/>
              <w:right w:val="single" w:color="auto" w:sz="4" w:space="0"/>
            </w:tcBorders>
            <w:vAlign w:val="center"/>
          </w:tcPr>
          <w:p w14:paraId="1695ACA6">
            <w:pPr>
              <w:snapToGrid w:val="0"/>
              <w:spacing w:line="360" w:lineRule="auto"/>
              <w:rPr>
                <w:rFonts w:ascii="宋体" w:hAnsi="宋体"/>
                <w:color w:val="auto"/>
                <w:szCs w:val="21"/>
                <w:highlight w:val="none"/>
              </w:rPr>
            </w:pPr>
            <w:r>
              <w:rPr>
                <w:rFonts w:ascii="宋体" w:hAnsi="宋体"/>
                <w:color w:val="auto"/>
                <w:szCs w:val="21"/>
                <w:highlight w:val="none"/>
              </w:rPr>
              <w:t>998</w:t>
            </w:r>
          </w:p>
        </w:tc>
        <w:tc>
          <w:tcPr>
            <w:tcW w:w="641" w:type="pct"/>
            <w:tcBorders>
              <w:top w:val="nil"/>
              <w:left w:val="nil"/>
              <w:bottom w:val="single" w:color="auto" w:sz="4" w:space="0"/>
              <w:right w:val="single" w:color="auto" w:sz="4" w:space="0"/>
            </w:tcBorders>
            <w:vAlign w:val="center"/>
          </w:tcPr>
          <w:p w14:paraId="4E9CC6F0">
            <w:pPr>
              <w:snapToGrid w:val="0"/>
              <w:spacing w:line="360" w:lineRule="auto"/>
              <w:rPr>
                <w:rFonts w:ascii="宋体" w:hAnsi="宋体"/>
                <w:color w:val="auto"/>
                <w:szCs w:val="21"/>
                <w:highlight w:val="none"/>
              </w:rPr>
            </w:pPr>
            <w:r>
              <w:rPr>
                <w:rFonts w:ascii="宋体" w:hAnsi="宋体"/>
                <w:color w:val="auto"/>
                <w:szCs w:val="21"/>
                <w:highlight w:val="none"/>
              </w:rPr>
              <w:t>702</w:t>
            </w:r>
          </w:p>
        </w:tc>
        <w:tc>
          <w:tcPr>
            <w:tcW w:w="641" w:type="pct"/>
            <w:tcBorders>
              <w:top w:val="nil"/>
              <w:left w:val="nil"/>
              <w:bottom w:val="single" w:color="auto" w:sz="4" w:space="0"/>
              <w:right w:val="single" w:color="auto" w:sz="4" w:space="0"/>
            </w:tcBorders>
            <w:vAlign w:val="center"/>
          </w:tcPr>
          <w:p w14:paraId="09D1156B">
            <w:pPr>
              <w:snapToGrid w:val="0"/>
              <w:spacing w:line="360" w:lineRule="auto"/>
              <w:rPr>
                <w:rFonts w:ascii="宋体" w:hAnsi="宋体"/>
                <w:color w:val="auto"/>
                <w:szCs w:val="21"/>
                <w:highlight w:val="none"/>
              </w:rPr>
            </w:pPr>
            <w:r>
              <w:rPr>
                <w:rFonts w:ascii="宋体" w:hAnsi="宋体"/>
                <w:color w:val="auto"/>
                <w:szCs w:val="21"/>
                <w:highlight w:val="none"/>
              </w:rPr>
              <w:t>176</w:t>
            </w:r>
          </w:p>
        </w:tc>
        <w:tc>
          <w:tcPr>
            <w:tcW w:w="641" w:type="pct"/>
            <w:tcBorders>
              <w:top w:val="nil"/>
              <w:left w:val="nil"/>
              <w:bottom w:val="single" w:color="auto" w:sz="4" w:space="0"/>
              <w:right w:val="single" w:color="auto" w:sz="4" w:space="0"/>
            </w:tcBorders>
            <w:vAlign w:val="center"/>
          </w:tcPr>
          <w:p w14:paraId="66A2FD08">
            <w:pPr>
              <w:snapToGrid w:val="0"/>
              <w:spacing w:line="360" w:lineRule="auto"/>
              <w:rPr>
                <w:rFonts w:ascii="宋体" w:hAnsi="宋体"/>
                <w:color w:val="auto"/>
                <w:szCs w:val="21"/>
                <w:highlight w:val="none"/>
              </w:rPr>
            </w:pPr>
            <w:r>
              <w:rPr>
                <w:rFonts w:ascii="宋体" w:hAnsi="宋体"/>
                <w:color w:val="auto"/>
                <w:szCs w:val="21"/>
                <w:highlight w:val="none"/>
              </w:rPr>
              <w:t>117</w:t>
            </w:r>
          </w:p>
        </w:tc>
      </w:tr>
      <w:tr w14:paraId="317BCDBA">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51079CE1">
            <w:pPr>
              <w:snapToGrid w:val="0"/>
              <w:spacing w:line="360" w:lineRule="auto"/>
              <w:rPr>
                <w:rFonts w:ascii="宋体" w:hAnsi="宋体"/>
                <w:color w:val="auto"/>
                <w:szCs w:val="21"/>
                <w:highlight w:val="none"/>
              </w:rPr>
            </w:pPr>
            <w:r>
              <w:rPr>
                <w:rFonts w:ascii="宋体" w:hAnsi="宋体"/>
                <w:color w:val="auto"/>
                <w:szCs w:val="21"/>
                <w:highlight w:val="none"/>
              </w:rPr>
              <w:t>6.3</w:t>
            </w:r>
          </w:p>
        </w:tc>
        <w:tc>
          <w:tcPr>
            <w:tcW w:w="1795" w:type="pct"/>
            <w:tcBorders>
              <w:top w:val="nil"/>
              <w:left w:val="nil"/>
              <w:bottom w:val="single" w:color="auto" w:sz="4" w:space="0"/>
              <w:right w:val="single" w:color="auto" w:sz="4" w:space="0"/>
            </w:tcBorders>
            <w:vAlign w:val="center"/>
          </w:tcPr>
          <w:p w14:paraId="56AA4BF5">
            <w:pPr>
              <w:snapToGrid w:val="0"/>
              <w:spacing w:line="360" w:lineRule="auto"/>
              <w:rPr>
                <w:rFonts w:ascii="宋体" w:hAnsi="宋体"/>
                <w:color w:val="auto"/>
                <w:szCs w:val="21"/>
                <w:highlight w:val="none"/>
              </w:rPr>
            </w:pPr>
            <w:r>
              <w:rPr>
                <w:rFonts w:hint="eastAsia" w:ascii="宋体" w:hAnsi="宋体"/>
                <w:color w:val="auto"/>
                <w:szCs w:val="21"/>
                <w:highlight w:val="none"/>
              </w:rPr>
              <w:t>机油</w:t>
            </w:r>
          </w:p>
        </w:tc>
        <w:tc>
          <w:tcPr>
            <w:tcW w:w="641" w:type="pct"/>
            <w:tcBorders>
              <w:top w:val="nil"/>
              <w:left w:val="nil"/>
              <w:bottom w:val="single" w:color="auto" w:sz="4" w:space="0"/>
              <w:right w:val="single" w:color="auto" w:sz="4" w:space="0"/>
            </w:tcBorders>
            <w:vAlign w:val="center"/>
          </w:tcPr>
          <w:p w14:paraId="4F003764">
            <w:pPr>
              <w:snapToGrid w:val="0"/>
              <w:spacing w:line="360" w:lineRule="auto"/>
              <w:rPr>
                <w:rFonts w:ascii="宋体" w:hAnsi="宋体"/>
                <w:color w:val="auto"/>
                <w:szCs w:val="21"/>
                <w:highlight w:val="none"/>
              </w:rPr>
            </w:pPr>
            <w:r>
              <w:rPr>
                <w:rFonts w:ascii="宋体" w:hAnsi="宋体"/>
                <w:color w:val="auto"/>
                <w:szCs w:val="21"/>
                <w:highlight w:val="none"/>
              </w:rPr>
              <w:t>230</w:t>
            </w:r>
          </w:p>
        </w:tc>
        <w:tc>
          <w:tcPr>
            <w:tcW w:w="641" w:type="pct"/>
            <w:tcBorders>
              <w:top w:val="nil"/>
              <w:left w:val="nil"/>
              <w:bottom w:val="single" w:color="auto" w:sz="4" w:space="0"/>
              <w:right w:val="single" w:color="auto" w:sz="4" w:space="0"/>
            </w:tcBorders>
            <w:vAlign w:val="center"/>
          </w:tcPr>
          <w:p w14:paraId="5DD2B7C6">
            <w:pPr>
              <w:snapToGrid w:val="0"/>
              <w:spacing w:line="360" w:lineRule="auto"/>
              <w:rPr>
                <w:rFonts w:ascii="宋体" w:hAnsi="宋体"/>
                <w:color w:val="auto"/>
                <w:szCs w:val="21"/>
                <w:highlight w:val="none"/>
              </w:rPr>
            </w:pPr>
            <w:r>
              <w:rPr>
                <w:rFonts w:ascii="宋体" w:hAnsi="宋体"/>
                <w:color w:val="auto"/>
                <w:szCs w:val="21"/>
                <w:highlight w:val="none"/>
              </w:rPr>
              <w:t>162</w:t>
            </w:r>
          </w:p>
        </w:tc>
        <w:tc>
          <w:tcPr>
            <w:tcW w:w="641" w:type="pct"/>
            <w:tcBorders>
              <w:top w:val="nil"/>
              <w:left w:val="nil"/>
              <w:bottom w:val="single" w:color="auto" w:sz="4" w:space="0"/>
              <w:right w:val="single" w:color="auto" w:sz="4" w:space="0"/>
            </w:tcBorders>
            <w:vAlign w:val="center"/>
          </w:tcPr>
          <w:p w14:paraId="12051CAE">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641" w:type="pct"/>
            <w:tcBorders>
              <w:top w:val="nil"/>
              <w:left w:val="nil"/>
              <w:bottom w:val="single" w:color="auto" w:sz="4" w:space="0"/>
              <w:right w:val="single" w:color="auto" w:sz="4" w:space="0"/>
            </w:tcBorders>
            <w:vAlign w:val="center"/>
          </w:tcPr>
          <w:p w14:paraId="58FF2931">
            <w:pPr>
              <w:snapToGrid w:val="0"/>
              <w:spacing w:line="360" w:lineRule="auto"/>
              <w:rPr>
                <w:rFonts w:ascii="宋体" w:hAnsi="宋体"/>
                <w:color w:val="auto"/>
                <w:szCs w:val="21"/>
                <w:highlight w:val="none"/>
              </w:rPr>
            </w:pPr>
            <w:r>
              <w:rPr>
                <w:rFonts w:ascii="宋体" w:hAnsi="宋体"/>
                <w:color w:val="auto"/>
                <w:szCs w:val="21"/>
                <w:highlight w:val="none"/>
              </w:rPr>
              <w:t>27</w:t>
            </w:r>
          </w:p>
        </w:tc>
      </w:tr>
      <w:tr w14:paraId="6D4949AA">
        <w:tblPrEx>
          <w:tblCellMar>
            <w:top w:w="0" w:type="dxa"/>
            <w:left w:w="108" w:type="dxa"/>
            <w:bottom w:w="0" w:type="dxa"/>
            <w:right w:w="108" w:type="dxa"/>
          </w:tblCellMar>
        </w:tblPrEx>
        <w:trPr>
          <w:trHeight w:val="285" w:hRule="atLeast"/>
          <w:jc w:val="center"/>
        </w:trPr>
        <w:tc>
          <w:tcPr>
            <w:tcW w:w="641" w:type="pct"/>
            <w:tcBorders>
              <w:top w:val="nil"/>
              <w:left w:val="single" w:color="auto" w:sz="4" w:space="0"/>
              <w:bottom w:val="single" w:color="auto" w:sz="4" w:space="0"/>
              <w:right w:val="single" w:color="auto" w:sz="4" w:space="0"/>
            </w:tcBorders>
            <w:vAlign w:val="center"/>
          </w:tcPr>
          <w:p w14:paraId="5A20BB87">
            <w:pPr>
              <w:snapToGrid w:val="0"/>
              <w:spacing w:line="360" w:lineRule="auto"/>
              <w:rPr>
                <w:rFonts w:ascii="宋体" w:hAnsi="宋体"/>
                <w:color w:val="auto"/>
                <w:szCs w:val="21"/>
                <w:highlight w:val="none"/>
              </w:rPr>
            </w:pPr>
            <w:r>
              <w:rPr>
                <w:rFonts w:ascii="宋体" w:hAnsi="宋体"/>
                <w:color w:val="auto"/>
                <w:szCs w:val="21"/>
                <w:highlight w:val="none"/>
              </w:rPr>
              <w:t>6.4</w:t>
            </w:r>
          </w:p>
        </w:tc>
        <w:tc>
          <w:tcPr>
            <w:tcW w:w="1795" w:type="pct"/>
            <w:tcBorders>
              <w:top w:val="nil"/>
              <w:left w:val="nil"/>
              <w:bottom w:val="single" w:color="auto" w:sz="4" w:space="0"/>
              <w:right w:val="single" w:color="auto" w:sz="4" w:space="0"/>
            </w:tcBorders>
            <w:vAlign w:val="center"/>
          </w:tcPr>
          <w:p w14:paraId="04BAFD88">
            <w:pPr>
              <w:snapToGrid w:val="0"/>
              <w:spacing w:line="360" w:lineRule="auto"/>
              <w:rPr>
                <w:rFonts w:ascii="宋体" w:hAnsi="宋体"/>
                <w:color w:val="auto"/>
                <w:szCs w:val="21"/>
                <w:highlight w:val="none"/>
              </w:rPr>
            </w:pPr>
            <w:r>
              <w:rPr>
                <w:rFonts w:hint="eastAsia" w:ascii="宋体" w:hAnsi="宋体"/>
                <w:color w:val="auto"/>
                <w:szCs w:val="21"/>
                <w:highlight w:val="none"/>
              </w:rPr>
              <w:t>黄油</w:t>
            </w:r>
          </w:p>
        </w:tc>
        <w:tc>
          <w:tcPr>
            <w:tcW w:w="641" w:type="pct"/>
            <w:tcBorders>
              <w:top w:val="nil"/>
              <w:left w:val="nil"/>
              <w:bottom w:val="single" w:color="auto" w:sz="4" w:space="0"/>
              <w:right w:val="single" w:color="auto" w:sz="4" w:space="0"/>
            </w:tcBorders>
            <w:vAlign w:val="center"/>
          </w:tcPr>
          <w:p w14:paraId="6BB30AFE">
            <w:pPr>
              <w:snapToGrid w:val="0"/>
              <w:spacing w:line="360" w:lineRule="auto"/>
              <w:rPr>
                <w:rFonts w:ascii="宋体" w:hAnsi="宋体"/>
                <w:color w:val="auto"/>
                <w:szCs w:val="21"/>
                <w:highlight w:val="none"/>
              </w:rPr>
            </w:pPr>
            <w:r>
              <w:rPr>
                <w:rFonts w:ascii="宋体" w:hAnsi="宋体"/>
                <w:color w:val="auto"/>
                <w:szCs w:val="21"/>
                <w:highlight w:val="none"/>
              </w:rPr>
              <w:t>904</w:t>
            </w:r>
          </w:p>
        </w:tc>
        <w:tc>
          <w:tcPr>
            <w:tcW w:w="641" w:type="pct"/>
            <w:tcBorders>
              <w:top w:val="nil"/>
              <w:left w:val="nil"/>
              <w:bottom w:val="single" w:color="auto" w:sz="4" w:space="0"/>
              <w:right w:val="single" w:color="auto" w:sz="4" w:space="0"/>
            </w:tcBorders>
            <w:vAlign w:val="center"/>
          </w:tcPr>
          <w:p w14:paraId="0A5014DF">
            <w:pPr>
              <w:snapToGrid w:val="0"/>
              <w:spacing w:line="360" w:lineRule="auto"/>
              <w:rPr>
                <w:rFonts w:ascii="宋体" w:hAnsi="宋体"/>
                <w:color w:val="auto"/>
                <w:szCs w:val="21"/>
                <w:highlight w:val="none"/>
              </w:rPr>
            </w:pPr>
            <w:r>
              <w:rPr>
                <w:rFonts w:ascii="宋体" w:hAnsi="宋体"/>
                <w:color w:val="auto"/>
                <w:szCs w:val="21"/>
                <w:highlight w:val="none"/>
              </w:rPr>
              <w:t>700</w:t>
            </w:r>
          </w:p>
        </w:tc>
        <w:tc>
          <w:tcPr>
            <w:tcW w:w="641" w:type="pct"/>
            <w:tcBorders>
              <w:top w:val="nil"/>
              <w:left w:val="nil"/>
              <w:bottom w:val="single" w:color="auto" w:sz="4" w:space="0"/>
              <w:right w:val="single" w:color="auto" w:sz="4" w:space="0"/>
            </w:tcBorders>
            <w:vAlign w:val="center"/>
          </w:tcPr>
          <w:p w14:paraId="2AA63491">
            <w:pPr>
              <w:snapToGrid w:val="0"/>
              <w:spacing w:line="360" w:lineRule="auto"/>
              <w:rPr>
                <w:rFonts w:ascii="宋体" w:hAnsi="宋体"/>
                <w:color w:val="auto"/>
                <w:szCs w:val="21"/>
                <w:highlight w:val="none"/>
              </w:rPr>
            </w:pPr>
            <w:r>
              <w:rPr>
                <w:rFonts w:ascii="宋体" w:hAnsi="宋体"/>
                <w:color w:val="auto"/>
                <w:szCs w:val="21"/>
                <w:highlight w:val="none"/>
              </w:rPr>
              <w:t>263</w:t>
            </w:r>
          </w:p>
        </w:tc>
        <w:tc>
          <w:tcPr>
            <w:tcW w:w="641" w:type="pct"/>
            <w:tcBorders>
              <w:top w:val="nil"/>
              <w:left w:val="nil"/>
              <w:bottom w:val="single" w:color="auto" w:sz="4" w:space="0"/>
              <w:right w:val="single" w:color="auto" w:sz="4" w:space="0"/>
            </w:tcBorders>
            <w:vAlign w:val="center"/>
          </w:tcPr>
          <w:p w14:paraId="43614B51">
            <w:pPr>
              <w:snapToGrid w:val="0"/>
              <w:spacing w:line="360" w:lineRule="auto"/>
              <w:rPr>
                <w:rFonts w:ascii="宋体" w:hAnsi="宋体"/>
                <w:color w:val="auto"/>
                <w:szCs w:val="21"/>
                <w:highlight w:val="none"/>
              </w:rPr>
            </w:pPr>
            <w:r>
              <w:rPr>
                <w:rFonts w:ascii="宋体" w:hAnsi="宋体"/>
                <w:color w:val="auto"/>
                <w:szCs w:val="21"/>
                <w:highlight w:val="none"/>
              </w:rPr>
              <w:t>175</w:t>
            </w:r>
          </w:p>
        </w:tc>
      </w:tr>
    </w:tbl>
    <w:p w14:paraId="4212361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与泵站配套的河道节制闸及挡潮闸</w:t>
      </w:r>
    </w:p>
    <w:p w14:paraId="5F26410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维护配件费用表（元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2333"/>
        <w:gridCol w:w="880"/>
        <w:gridCol w:w="880"/>
        <w:gridCol w:w="928"/>
        <w:gridCol w:w="833"/>
        <w:gridCol w:w="2641"/>
      </w:tblGrid>
      <w:tr w14:paraId="2493D477">
        <w:tblPrEx>
          <w:tblCellMar>
            <w:top w:w="0" w:type="dxa"/>
            <w:left w:w="108" w:type="dxa"/>
            <w:bottom w:w="0" w:type="dxa"/>
            <w:right w:w="108" w:type="dxa"/>
          </w:tblCellMar>
        </w:tblPrEx>
        <w:trPr>
          <w:trHeight w:val="240" w:hRule="atLeast"/>
          <w:jc w:val="center"/>
        </w:trPr>
        <w:tc>
          <w:tcPr>
            <w:tcW w:w="1373" w:type="pct"/>
            <w:tcBorders>
              <w:top w:val="single" w:color="auto" w:sz="4" w:space="0"/>
              <w:left w:val="single" w:color="auto" w:sz="4" w:space="0"/>
              <w:bottom w:val="single" w:color="auto" w:sz="4" w:space="0"/>
              <w:right w:val="single" w:color="auto" w:sz="4" w:space="0"/>
            </w:tcBorders>
            <w:vAlign w:val="center"/>
          </w:tcPr>
          <w:p w14:paraId="04BF5D01">
            <w:pPr>
              <w:snapToGrid w:val="0"/>
              <w:spacing w:line="360" w:lineRule="auto"/>
              <w:rPr>
                <w:rFonts w:ascii="宋体" w:hAnsi="宋体"/>
                <w:color w:val="auto"/>
                <w:szCs w:val="21"/>
                <w:highlight w:val="none"/>
              </w:rPr>
            </w:pPr>
            <w:r>
              <w:rPr>
                <w:rFonts w:hint="eastAsia" w:ascii="宋体" w:hAnsi="宋体"/>
                <w:color w:val="auto"/>
                <w:szCs w:val="21"/>
                <w:highlight w:val="none"/>
              </w:rPr>
              <w:t>维护配件调整项目</w:t>
            </w:r>
          </w:p>
        </w:tc>
        <w:tc>
          <w:tcPr>
            <w:tcW w:w="518" w:type="pct"/>
            <w:tcBorders>
              <w:top w:val="single" w:color="auto" w:sz="4" w:space="0"/>
              <w:left w:val="nil"/>
              <w:bottom w:val="nil"/>
              <w:right w:val="single" w:color="auto" w:sz="4" w:space="0"/>
            </w:tcBorders>
            <w:vAlign w:val="center"/>
          </w:tcPr>
          <w:p w14:paraId="772D41BF">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518" w:type="pct"/>
            <w:tcBorders>
              <w:top w:val="single" w:color="auto" w:sz="4" w:space="0"/>
              <w:left w:val="single" w:color="auto" w:sz="4" w:space="0"/>
              <w:bottom w:val="nil"/>
              <w:right w:val="single" w:color="auto" w:sz="4" w:space="0"/>
            </w:tcBorders>
            <w:vAlign w:val="center"/>
          </w:tcPr>
          <w:p w14:paraId="538F8C44">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546" w:type="pct"/>
            <w:tcBorders>
              <w:top w:val="single" w:color="auto" w:sz="4" w:space="0"/>
              <w:left w:val="single" w:color="auto" w:sz="4" w:space="0"/>
              <w:bottom w:val="nil"/>
              <w:right w:val="single" w:color="auto" w:sz="4" w:space="0"/>
            </w:tcBorders>
            <w:vAlign w:val="center"/>
          </w:tcPr>
          <w:p w14:paraId="408F8DA5">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490" w:type="pct"/>
            <w:tcBorders>
              <w:top w:val="single" w:color="auto" w:sz="4" w:space="0"/>
              <w:left w:val="single" w:color="auto" w:sz="4" w:space="0"/>
              <w:bottom w:val="nil"/>
              <w:right w:val="single" w:color="auto" w:sz="4" w:space="0"/>
            </w:tcBorders>
            <w:vAlign w:val="center"/>
          </w:tcPr>
          <w:p w14:paraId="5686E611">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554" w:type="pct"/>
            <w:tcBorders>
              <w:top w:val="single" w:color="auto" w:sz="4" w:space="0"/>
              <w:left w:val="single" w:color="auto" w:sz="4" w:space="0"/>
              <w:bottom w:val="nil"/>
              <w:right w:val="single" w:color="auto" w:sz="4" w:space="0"/>
            </w:tcBorders>
            <w:vAlign w:val="center"/>
          </w:tcPr>
          <w:p w14:paraId="32E13147">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23FC71E7">
        <w:tblPrEx>
          <w:tblCellMar>
            <w:top w:w="0" w:type="dxa"/>
            <w:left w:w="108" w:type="dxa"/>
            <w:bottom w:w="0" w:type="dxa"/>
            <w:right w:w="108" w:type="dxa"/>
          </w:tblCellMar>
        </w:tblPrEx>
        <w:trPr>
          <w:trHeight w:val="284" w:hRule="atLeast"/>
          <w:jc w:val="center"/>
        </w:trPr>
        <w:tc>
          <w:tcPr>
            <w:tcW w:w="1373" w:type="pct"/>
            <w:tcBorders>
              <w:top w:val="nil"/>
              <w:left w:val="single" w:color="auto" w:sz="4" w:space="0"/>
              <w:bottom w:val="single" w:color="auto" w:sz="4" w:space="0"/>
              <w:right w:val="single" w:color="auto" w:sz="4" w:space="0"/>
            </w:tcBorders>
            <w:vAlign w:val="center"/>
          </w:tcPr>
          <w:p w14:paraId="463E59DA">
            <w:pPr>
              <w:snapToGrid w:val="0"/>
              <w:spacing w:line="360" w:lineRule="auto"/>
              <w:rPr>
                <w:rFonts w:ascii="宋体" w:hAnsi="宋体"/>
                <w:color w:val="auto"/>
                <w:szCs w:val="21"/>
                <w:highlight w:val="none"/>
              </w:rPr>
            </w:pPr>
            <w:r>
              <w:rPr>
                <w:rFonts w:hint="eastAsia" w:ascii="宋体" w:hAnsi="宋体"/>
                <w:color w:val="auto"/>
                <w:szCs w:val="21"/>
                <w:highlight w:val="none"/>
              </w:rPr>
              <w:t>机电设备</w:t>
            </w:r>
          </w:p>
        </w:tc>
        <w:tc>
          <w:tcPr>
            <w:tcW w:w="518" w:type="pct"/>
            <w:tcBorders>
              <w:top w:val="single" w:color="auto" w:sz="4" w:space="0"/>
              <w:left w:val="nil"/>
              <w:bottom w:val="single" w:color="auto" w:sz="4" w:space="0"/>
              <w:right w:val="single" w:color="auto" w:sz="4" w:space="0"/>
            </w:tcBorders>
            <w:vAlign w:val="center"/>
          </w:tcPr>
          <w:p w14:paraId="61EC3870">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518" w:type="pct"/>
            <w:tcBorders>
              <w:top w:val="single" w:color="auto" w:sz="4" w:space="0"/>
              <w:left w:val="nil"/>
              <w:bottom w:val="single" w:color="auto" w:sz="4" w:space="0"/>
              <w:right w:val="single" w:color="auto" w:sz="4" w:space="0"/>
            </w:tcBorders>
            <w:vAlign w:val="center"/>
          </w:tcPr>
          <w:p w14:paraId="265BF9D9">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546" w:type="pct"/>
            <w:tcBorders>
              <w:top w:val="single" w:color="auto" w:sz="4" w:space="0"/>
              <w:left w:val="nil"/>
              <w:bottom w:val="single" w:color="auto" w:sz="4" w:space="0"/>
              <w:right w:val="single" w:color="auto" w:sz="4" w:space="0"/>
            </w:tcBorders>
            <w:vAlign w:val="center"/>
          </w:tcPr>
          <w:p w14:paraId="43D0CAE4">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490" w:type="pct"/>
            <w:tcBorders>
              <w:top w:val="single" w:color="auto" w:sz="4" w:space="0"/>
              <w:left w:val="nil"/>
              <w:bottom w:val="single" w:color="auto" w:sz="4" w:space="0"/>
              <w:right w:val="single" w:color="auto" w:sz="4" w:space="0"/>
            </w:tcBorders>
            <w:vAlign w:val="center"/>
          </w:tcPr>
          <w:p w14:paraId="4BB95102">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1554" w:type="pct"/>
            <w:tcBorders>
              <w:top w:val="single" w:color="auto" w:sz="4" w:space="0"/>
              <w:left w:val="nil"/>
              <w:bottom w:val="single" w:color="auto" w:sz="4" w:space="0"/>
              <w:right w:val="single" w:color="auto" w:sz="4" w:space="0"/>
            </w:tcBorders>
            <w:vAlign w:val="center"/>
          </w:tcPr>
          <w:p w14:paraId="6BF3950F">
            <w:pPr>
              <w:snapToGrid w:val="0"/>
              <w:spacing w:line="360" w:lineRule="auto"/>
              <w:rPr>
                <w:rFonts w:ascii="宋体" w:hAnsi="宋体"/>
                <w:color w:val="auto"/>
                <w:szCs w:val="21"/>
                <w:highlight w:val="none"/>
              </w:rPr>
            </w:pPr>
            <w:r>
              <w:rPr>
                <w:rFonts w:hint="eastAsia" w:ascii="宋体" w:hAnsi="宋体"/>
                <w:color w:val="auto"/>
                <w:szCs w:val="21"/>
                <w:highlight w:val="none"/>
              </w:rPr>
              <w:t>含变压器、接线柜及控制柜、电线等</w:t>
            </w:r>
          </w:p>
        </w:tc>
      </w:tr>
      <w:tr w14:paraId="33B099FD">
        <w:tblPrEx>
          <w:tblCellMar>
            <w:top w:w="0" w:type="dxa"/>
            <w:left w:w="108" w:type="dxa"/>
            <w:bottom w:w="0" w:type="dxa"/>
            <w:right w:w="108" w:type="dxa"/>
          </w:tblCellMar>
        </w:tblPrEx>
        <w:trPr>
          <w:trHeight w:val="122" w:hRule="atLeast"/>
          <w:jc w:val="center"/>
        </w:trPr>
        <w:tc>
          <w:tcPr>
            <w:tcW w:w="1373" w:type="pct"/>
            <w:tcBorders>
              <w:top w:val="nil"/>
              <w:left w:val="single" w:color="auto" w:sz="4" w:space="0"/>
              <w:bottom w:val="single" w:color="auto" w:sz="4" w:space="0"/>
              <w:right w:val="single" w:color="auto" w:sz="4" w:space="0"/>
            </w:tcBorders>
            <w:vAlign w:val="center"/>
          </w:tcPr>
          <w:p w14:paraId="7B1D3464">
            <w:pPr>
              <w:snapToGrid w:val="0"/>
              <w:spacing w:line="360" w:lineRule="auto"/>
              <w:rPr>
                <w:rFonts w:ascii="宋体" w:hAnsi="宋体"/>
                <w:color w:val="auto"/>
                <w:szCs w:val="21"/>
                <w:highlight w:val="none"/>
              </w:rPr>
            </w:pPr>
            <w:r>
              <w:rPr>
                <w:rFonts w:hint="eastAsia" w:ascii="宋体" w:hAnsi="宋体"/>
                <w:color w:val="auto"/>
                <w:szCs w:val="21"/>
                <w:highlight w:val="none"/>
              </w:rPr>
              <w:t>启闭设备</w:t>
            </w:r>
          </w:p>
        </w:tc>
        <w:tc>
          <w:tcPr>
            <w:tcW w:w="518" w:type="pct"/>
            <w:tcBorders>
              <w:top w:val="nil"/>
              <w:left w:val="nil"/>
              <w:bottom w:val="single" w:color="auto" w:sz="4" w:space="0"/>
              <w:right w:val="single" w:color="auto" w:sz="4" w:space="0"/>
            </w:tcBorders>
            <w:vAlign w:val="center"/>
          </w:tcPr>
          <w:p w14:paraId="503CBD5D">
            <w:pPr>
              <w:snapToGrid w:val="0"/>
              <w:spacing w:line="360" w:lineRule="auto"/>
              <w:rPr>
                <w:rFonts w:ascii="宋体" w:hAnsi="宋体"/>
                <w:color w:val="auto"/>
                <w:szCs w:val="21"/>
                <w:highlight w:val="none"/>
              </w:rPr>
            </w:pPr>
            <w:r>
              <w:rPr>
                <w:rFonts w:ascii="宋体" w:hAnsi="宋体"/>
                <w:color w:val="auto"/>
                <w:szCs w:val="21"/>
                <w:highlight w:val="none"/>
              </w:rPr>
              <w:t>12000</w:t>
            </w:r>
          </w:p>
        </w:tc>
        <w:tc>
          <w:tcPr>
            <w:tcW w:w="518" w:type="pct"/>
            <w:tcBorders>
              <w:top w:val="nil"/>
              <w:left w:val="nil"/>
              <w:bottom w:val="single" w:color="auto" w:sz="4" w:space="0"/>
              <w:right w:val="single" w:color="auto" w:sz="4" w:space="0"/>
            </w:tcBorders>
            <w:vAlign w:val="center"/>
          </w:tcPr>
          <w:p w14:paraId="0BA87028">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546" w:type="pct"/>
            <w:tcBorders>
              <w:top w:val="nil"/>
              <w:left w:val="nil"/>
              <w:bottom w:val="single" w:color="auto" w:sz="4" w:space="0"/>
              <w:right w:val="single" w:color="auto" w:sz="4" w:space="0"/>
            </w:tcBorders>
            <w:vAlign w:val="center"/>
          </w:tcPr>
          <w:p w14:paraId="6E0E6266">
            <w:pPr>
              <w:snapToGrid w:val="0"/>
              <w:spacing w:line="360" w:lineRule="auto"/>
              <w:rPr>
                <w:rFonts w:ascii="宋体" w:hAnsi="宋体"/>
                <w:color w:val="auto"/>
                <w:szCs w:val="21"/>
                <w:highlight w:val="none"/>
              </w:rPr>
            </w:pPr>
            <w:r>
              <w:rPr>
                <w:rFonts w:ascii="宋体" w:hAnsi="宋体"/>
                <w:color w:val="auto"/>
                <w:szCs w:val="21"/>
                <w:highlight w:val="none"/>
              </w:rPr>
              <w:t>6000</w:t>
            </w:r>
          </w:p>
        </w:tc>
        <w:tc>
          <w:tcPr>
            <w:tcW w:w="490" w:type="pct"/>
            <w:tcBorders>
              <w:top w:val="nil"/>
              <w:left w:val="nil"/>
              <w:bottom w:val="single" w:color="auto" w:sz="4" w:space="0"/>
              <w:right w:val="single" w:color="auto" w:sz="4" w:space="0"/>
            </w:tcBorders>
            <w:vAlign w:val="center"/>
          </w:tcPr>
          <w:p w14:paraId="4D3FECD4">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1554" w:type="pct"/>
            <w:tcBorders>
              <w:top w:val="nil"/>
              <w:left w:val="nil"/>
              <w:bottom w:val="single" w:color="auto" w:sz="4" w:space="0"/>
              <w:right w:val="single" w:color="auto" w:sz="4" w:space="0"/>
            </w:tcBorders>
            <w:vAlign w:val="center"/>
          </w:tcPr>
          <w:p w14:paraId="083C3572">
            <w:pPr>
              <w:snapToGrid w:val="0"/>
              <w:spacing w:line="360" w:lineRule="auto"/>
              <w:rPr>
                <w:rFonts w:ascii="宋体" w:hAnsi="宋体"/>
                <w:color w:val="auto"/>
                <w:szCs w:val="21"/>
                <w:highlight w:val="none"/>
              </w:rPr>
            </w:pPr>
            <w:r>
              <w:rPr>
                <w:rFonts w:hint="eastAsia" w:ascii="宋体" w:hAnsi="宋体"/>
                <w:color w:val="auto"/>
                <w:szCs w:val="21"/>
                <w:highlight w:val="none"/>
              </w:rPr>
              <w:t>含翻板闸及卷扬机，或插板闸及启闭机等</w:t>
            </w:r>
          </w:p>
        </w:tc>
      </w:tr>
      <w:tr w14:paraId="4412E3E1">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01B84906">
            <w:pPr>
              <w:snapToGrid w:val="0"/>
              <w:spacing w:line="360" w:lineRule="auto"/>
              <w:rPr>
                <w:rFonts w:ascii="宋体" w:hAnsi="宋体"/>
                <w:color w:val="auto"/>
                <w:szCs w:val="21"/>
                <w:highlight w:val="none"/>
              </w:rPr>
            </w:pPr>
            <w:r>
              <w:rPr>
                <w:rFonts w:hint="eastAsia" w:ascii="宋体" w:hAnsi="宋体"/>
                <w:color w:val="auto"/>
                <w:szCs w:val="21"/>
                <w:highlight w:val="none"/>
              </w:rPr>
              <w:t>（自动）监控设备</w:t>
            </w:r>
          </w:p>
        </w:tc>
        <w:tc>
          <w:tcPr>
            <w:tcW w:w="518" w:type="pct"/>
            <w:tcBorders>
              <w:top w:val="nil"/>
              <w:left w:val="nil"/>
              <w:bottom w:val="single" w:color="auto" w:sz="4" w:space="0"/>
              <w:right w:val="single" w:color="auto" w:sz="4" w:space="0"/>
            </w:tcBorders>
            <w:vAlign w:val="center"/>
          </w:tcPr>
          <w:p w14:paraId="51EEC741">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518" w:type="pct"/>
            <w:tcBorders>
              <w:top w:val="nil"/>
              <w:left w:val="nil"/>
              <w:bottom w:val="single" w:color="auto" w:sz="4" w:space="0"/>
              <w:right w:val="single" w:color="auto" w:sz="4" w:space="0"/>
            </w:tcBorders>
            <w:vAlign w:val="center"/>
          </w:tcPr>
          <w:p w14:paraId="78D59A10">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546" w:type="pct"/>
            <w:tcBorders>
              <w:top w:val="nil"/>
              <w:left w:val="nil"/>
              <w:bottom w:val="single" w:color="auto" w:sz="4" w:space="0"/>
              <w:right w:val="single" w:color="auto" w:sz="4" w:space="0"/>
            </w:tcBorders>
            <w:vAlign w:val="center"/>
          </w:tcPr>
          <w:p w14:paraId="3F8872D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490" w:type="pct"/>
            <w:tcBorders>
              <w:top w:val="nil"/>
              <w:left w:val="nil"/>
              <w:bottom w:val="single" w:color="auto" w:sz="4" w:space="0"/>
              <w:right w:val="single" w:color="auto" w:sz="4" w:space="0"/>
            </w:tcBorders>
            <w:vAlign w:val="center"/>
          </w:tcPr>
          <w:p w14:paraId="7ACAF8ED">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1554" w:type="pct"/>
            <w:tcBorders>
              <w:top w:val="nil"/>
              <w:left w:val="nil"/>
              <w:bottom w:val="single" w:color="auto" w:sz="4" w:space="0"/>
              <w:right w:val="single" w:color="auto" w:sz="4" w:space="0"/>
            </w:tcBorders>
            <w:vAlign w:val="center"/>
          </w:tcPr>
          <w:p w14:paraId="3253E5CF">
            <w:pPr>
              <w:snapToGrid w:val="0"/>
              <w:spacing w:line="360" w:lineRule="auto"/>
              <w:rPr>
                <w:rFonts w:ascii="宋体" w:hAnsi="宋体"/>
                <w:color w:val="auto"/>
                <w:szCs w:val="21"/>
                <w:highlight w:val="none"/>
              </w:rPr>
            </w:pPr>
            <w:r>
              <w:rPr>
                <w:rFonts w:hint="eastAsia" w:ascii="宋体" w:hAnsi="宋体"/>
                <w:color w:val="auto"/>
                <w:szCs w:val="21"/>
                <w:highlight w:val="none"/>
              </w:rPr>
              <w:t>含电脑、视频、水位计等</w:t>
            </w:r>
          </w:p>
        </w:tc>
      </w:tr>
      <w:tr w14:paraId="441773FA">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188E9C1E">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518" w:type="pct"/>
            <w:tcBorders>
              <w:top w:val="nil"/>
              <w:left w:val="nil"/>
              <w:bottom w:val="single" w:color="auto" w:sz="4" w:space="0"/>
              <w:right w:val="single" w:color="auto" w:sz="4" w:space="0"/>
            </w:tcBorders>
            <w:vAlign w:val="center"/>
          </w:tcPr>
          <w:p w14:paraId="2CA9FEBC">
            <w:pPr>
              <w:snapToGrid w:val="0"/>
              <w:spacing w:line="360" w:lineRule="auto"/>
              <w:rPr>
                <w:rFonts w:ascii="宋体" w:hAnsi="宋体"/>
                <w:color w:val="auto"/>
                <w:szCs w:val="21"/>
                <w:highlight w:val="none"/>
              </w:rPr>
            </w:pPr>
            <w:r>
              <w:rPr>
                <w:rFonts w:ascii="宋体" w:hAnsi="宋体"/>
                <w:color w:val="auto"/>
                <w:szCs w:val="21"/>
                <w:highlight w:val="none"/>
              </w:rPr>
              <w:t>12000</w:t>
            </w:r>
          </w:p>
        </w:tc>
        <w:tc>
          <w:tcPr>
            <w:tcW w:w="518" w:type="pct"/>
            <w:tcBorders>
              <w:top w:val="nil"/>
              <w:left w:val="nil"/>
              <w:bottom w:val="single" w:color="auto" w:sz="4" w:space="0"/>
              <w:right w:val="single" w:color="auto" w:sz="4" w:space="0"/>
            </w:tcBorders>
            <w:vAlign w:val="center"/>
          </w:tcPr>
          <w:p w14:paraId="340DF617">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546" w:type="pct"/>
            <w:tcBorders>
              <w:top w:val="nil"/>
              <w:left w:val="nil"/>
              <w:bottom w:val="single" w:color="auto" w:sz="4" w:space="0"/>
              <w:right w:val="single" w:color="auto" w:sz="4" w:space="0"/>
            </w:tcBorders>
            <w:vAlign w:val="center"/>
          </w:tcPr>
          <w:p w14:paraId="75BA9265">
            <w:pPr>
              <w:snapToGrid w:val="0"/>
              <w:spacing w:line="360" w:lineRule="auto"/>
              <w:rPr>
                <w:rFonts w:ascii="宋体" w:hAnsi="宋体"/>
                <w:color w:val="auto"/>
                <w:szCs w:val="21"/>
                <w:highlight w:val="none"/>
              </w:rPr>
            </w:pPr>
            <w:r>
              <w:rPr>
                <w:rFonts w:ascii="宋体" w:hAnsi="宋体"/>
                <w:color w:val="auto"/>
                <w:szCs w:val="21"/>
                <w:highlight w:val="none"/>
              </w:rPr>
              <w:t>6000</w:t>
            </w:r>
          </w:p>
        </w:tc>
        <w:tc>
          <w:tcPr>
            <w:tcW w:w="490" w:type="pct"/>
            <w:tcBorders>
              <w:top w:val="nil"/>
              <w:left w:val="nil"/>
              <w:bottom w:val="single" w:color="auto" w:sz="4" w:space="0"/>
              <w:right w:val="single" w:color="auto" w:sz="4" w:space="0"/>
            </w:tcBorders>
            <w:vAlign w:val="center"/>
          </w:tcPr>
          <w:p w14:paraId="41D07A0C">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1554" w:type="pct"/>
            <w:tcBorders>
              <w:top w:val="nil"/>
              <w:left w:val="nil"/>
              <w:bottom w:val="single" w:color="auto" w:sz="4" w:space="0"/>
              <w:right w:val="single" w:color="auto" w:sz="4" w:space="0"/>
            </w:tcBorders>
            <w:vAlign w:val="center"/>
          </w:tcPr>
          <w:p w14:paraId="02673458">
            <w:pPr>
              <w:snapToGrid w:val="0"/>
              <w:spacing w:line="360" w:lineRule="auto"/>
              <w:rPr>
                <w:rFonts w:ascii="宋体" w:hAnsi="宋体"/>
                <w:color w:val="auto"/>
                <w:szCs w:val="21"/>
                <w:highlight w:val="none"/>
              </w:rPr>
            </w:pPr>
            <w:r>
              <w:rPr>
                <w:rFonts w:hint="eastAsia" w:ascii="宋体" w:hAnsi="宋体"/>
                <w:color w:val="auto"/>
                <w:szCs w:val="21"/>
                <w:highlight w:val="none"/>
              </w:rPr>
              <w:t>　</w:t>
            </w:r>
          </w:p>
        </w:tc>
      </w:tr>
    </w:tbl>
    <w:p w14:paraId="50679DD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（二）水闸</w:t>
      </w:r>
    </w:p>
    <w:p w14:paraId="5E164A4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按照有就地管养用房的水闸、无就地管养用房的水闸</w:t>
      </w:r>
      <w:r>
        <w:rPr>
          <w:rFonts w:ascii="宋体" w:hAnsi="宋体"/>
          <w:color w:val="auto"/>
          <w:szCs w:val="21"/>
          <w:highlight w:val="none"/>
        </w:rPr>
        <w:t>2</w:t>
      </w:r>
      <w:r>
        <w:rPr>
          <w:rFonts w:hint="eastAsia" w:ascii="宋体" w:hAnsi="宋体"/>
          <w:color w:val="auto"/>
          <w:szCs w:val="21"/>
          <w:highlight w:val="none"/>
        </w:rPr>
        <w:t>类，分别计费。</w:t>
      </w:r>
    </w:p>
    <w:p w14:paraId="790AF4B5">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、（有就地管养用房的）水闸维护费用，由基本维护费用、维护配件费用</w:t>
      </w:r>
      <w:r>
        <w:rPr>
          <w:rFonts w:ascii="宋体" w:hAnsi="宋体"/>
          <w:color w:val="auto"/>
          <w:szCs w:val="21"/>
          <w:highlight w:val="none"/>
        </w:rPr>
        <w:t>2</w:t>
      </w:r>
      <w:r>
        <w:rPr>
          <w:rFonts w:hint="eastAsia" w:ascii="宋体" w:hAnsi="宋体"/>
          <w:color w:val="auto"/>
          <w:szCs w:val="21"/>
          <w:highlight w:val="none"/>
        </w:rPr>
        <w:t>项组成。</w:t>
      </w:r>
    </w:p>
    <w:p w14:paraId="79904AEE">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（有就地管养用房的）水闸，基本维护费用表（元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899"/>
        <w:gridCol w:w="3194"/>
        <w:gridCol w:w="1101"/>
        <w:gridCol w:w="1101"/>
        <w:gridCol w:w="1101"/>
        <w:gridCol w:w="1099"/>
      </w:tblGrid>
      <w:tr w14:paraId="1AF66224">
        <w:tblPrEx>
          <w:tblCellMar>
            <w:top w:w="0" w:type="dxa"/>
            <w:left w:w="108" w:type="dxa"/>
            <w:bottom w:w="0" w:type="dxa"/>
            <w:right w:w="108" w:type="dxa"/>
          </w:tblCellMar>
        </w:tblPrEx>
        <w:trPr>
          <w:trHeight w:val="285" w:hRule="atLeast"/>
          <w:jc w:val="center"/>
        </w:trPr>
        <w:tc>
          <w:tcPr>
            <w:tcW w:w="529" w:type="pct"/>
            <w:vMerge w:val="restart"/>
            <w:tcBorders>
              <w:top w:val="single" w:color="auto" w:sz="4" w:space="0"/>
              <w:left w:val="single" w:color="auto" w:sz="4" w:space="0"/>
              <w:right w:val="single" w:color="auto" w:sz="4" w:space="0"/>
            </w:tcBorders>
            <w:vAlign w:val="center"/>
          </w:tcPr>
          <w:p w14:paraId="31DD3E59">
            <w:pPr>
              <w:snapToGrid w:val="0"/>
              <w:spacing w:line="360" w:lineRule="auto"/>
              <w:rPr>
                <w:rFonts w:ascii="宋体" w:hAnsi="宋体"/>
                <w:color w:val="auto"/>
                <w:szCs w:val="21"/>
                <w:highlight w:val="none"/>
              </w:rPr>
            </w:pPr>
            <w:r>
              <w:rPr>
                <w:rFonts w:hint="eastAsia" w:ascii="宋体" w:hAnsi="宋体"/>
                <w:color w:val="auto"/>
                <w:szCs w:val="21"/>
                <w:highlight w:val="none"/>
              </w:rPr>
              <w:t>编号　</w:t>
            </w:r>
          </w:p>
        </w:tc>
        <w:tc>
          <w:tcPr>
            <w:tcW w:w="1880" w:type="pct"/>
            <w:tcBorders>
              <w:top w:val="single" w:color="auto" w:sz="4" w:space="0"/>
              <w:left w:val="single" w:color="auto" w:sz="4" w:space="0"/>
              <w:bottom w:val="single" w:color="auto" w:sz="4" w:space="0"/>
              <w:right w:val="single" w:color="auto" w:sz="4" w:space="0"/>
            </w:tcBorders>
            <w:vAlign w:val="center"/>
          </w:tcPr>
          <w:p w14:paraId="311D4DAE">
            <w:pPr>
              <w:snapToGrid w:val="0"/>
              <w:spacing w:line="360" w:lineRule="auto"/>
              <w:rPr>
                <w:rFonts w:ascii="宋体" w:hAnsi="宋体"/>
                <w:color w:val="auto"/>
                <w:szCs w:val="21"/>
                <w:highlight w:val="none"/>
              </w:rPr>
            </w:pPr>
            <w:r>
              <w:rPr>
                <w:rFonts w:hint="eastAsia" w:ascii="宋体" w:hAnsi="宋体"/>
                <w:color w:val="auto"/>
                <w:szCs w:val="21"/>
                <w:highlight w:val="none"/>
              </w:rPr>
              <w:t>维修养护项目</w:t>
            </w:r>
          </w:p>
        </w:tc>
        <w:tc>
          <w:tcPr>
            <w:tcW w:w="648" w:type="pct"/>
            <w:tcBorders>
              <w:top w:val="single" w:color="auto" w:sz="4" w:space="0"/>
              <w:left w:val="single" w:color="auto" w:sz="4" w:space="0"/>
              <w:bottom w:val="single" w:color="auto" w:sz="4" w:space="0"/>
              <w:right w:val="nil"/>
            </w:tcBorders>
            <w:vAlign w:val="center"/>
          </w:tcPr>
          <w:p w14:paraId="1D0CF291">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648" w:type="pct"/>
            <w:tcBorders>
              <w:top w:val="single" w:color="auto" w:sz="4" w:space="0"/>
              <w:left w:val="single" w:color="auto" w:sz="4" w:space="0"/>
              <w:bottom w:val="single" w:color="auto" w:sz="4" w:space="0"/>
              <w:right w:val="nil"/>
            </w:tcBorders>
            <w:vAlign w:val="center"/>
          </w:tcPr>
          <w:p w14:paraId="3DB27BD8">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648" w:type="pct"/>
            <w:tcBorders>
              <w:top w:val="single" w:color="auto" w:sz="4" w:space="0"/>
              <w:left w:val="single" w:color="auto" w:sz="4" w:space="0"/>
              <w:bottom w:val="single" w:color="auto" w:sz="4" w:space="0"/>
              <w:right w:val="nil"/>
            </w:tcBorders>
            <w:vAlign w:val="center"/>
          </w:tcPr>
          <w:p w14:paraId="5CBF2C03">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647" w:type="pct"/>
            <w:tcBorders>
              <w:top w:val="single" w:color="auto" w:sz="4" w:space="0"/>
              <w:left w:val="single" w:color="auto" w:sz="4" w:space="0"/>
              <w:bottom w:val="single" w:color="auto" w:sz="4" w:space="0"/>
              <w:right w:val="single" w:color="auto" w:sz="4" w:space="0"/>
            </w:tcBorders>
            <w:vAlign w:val="center"/>
          </w:tcPr>
          <w:p w14:paraId="1A0203D5">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299A67A6">
        <w:tblPrEx>
          <w:tblCellMar>
            <w:top w:w="0" w:type="dxa"/>
            <w:left w:w="108" w:type="dxa"/>
            <w:bottom w:w="0" w:type="dxa"/>
            <w:right w:w="108" w:type="dxa"/>
          </w:tblCellMar>
        </w:tblPrEx>
        <w:trPr>
          <w:trHeight w:val="300" w:hRule="atLeast"/>
          <w:jc w:val="center"/>
        </w:trPr>
        <w:tc>
          <w:tcPr>
            <w:tcW w:w="529" w:type="pct"/>
            <w:vMerge w:val="continue"/>
            <w:tcBorders>
              <w:left w:val="single" w:color="auto" w:sz="4" w:space="0"/>
              <w:bottom w:val="single" w:color="auto" w:sz="4" w:space="0"/>
              <w:right w:val="single" w:color="auto" w:sz="4" w:space="0"/>
            </w:tcBorders>
            <w:vAlign w:val="center"/>
          </w:tcPr>
          <w:p w14:paraId="610C0F49">
            <w:pPr>
              <w:snapToGrid w:val="0"/>
              <w:spacing w:line="360" w:lineRule="auto"/>
              <w:rPr>
                <w:rFonts w:ascii="宋体" w:hAnsi="宋体"/>
                <w:color w:val="auto"/>
                <w:szCs w:val="21"/>
                <w:highlight w:val="none"/>
              </w:rPr>
            </w:pPr>
          </w:p>
        </w:tc>
        <w:tc>
          <w:tcPr>
            <w:tcW w:w="1880" w:type="pct"/>
            <w:tcBorders>
              <w:top w:val="nil"/>
              <w:left w:val="nil"/>
              <w:bottom w:val="single" w:color="auto" w:sz="4" w:space="0"/>
              <w:right w:val="single" w:color="auto" w:sz="4" w:space="0"/>
            </w:tcBorders>
            <w:vAlign w:val="center"/>
          </w:tcPr>
          <w:p w14:paraId="5F682844">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648" w:type="pct"/>
            <w:tcBorders>
              <w:top w:val="nil"/>
              <w:left w:val="nil"/>
              <w:bottom w:val="single" w:color="auto" w:sz="4" w:space="0"/>
              <w:right w:val="single" w:color="auto" w:sz="4" w:space="0"/>
            </w:tcBorders>
            <w:vAlign w:val="center"/>
          </w:tcPr>
          <w:p w14:paraId="120BA292">
            <w:pPr>
              <w:snapToGrid w:val="0"/>
              <w:spacing w:line="360" w:lineRule="auto"/>
              <w:rPr>
                <w:rFonts w:ascii="宋体" w:hAnsi="宋体"/>
                <w:color w:val="auto"/>
                <w:szCs w:val="21"/>
                <w:highlight w:val="none"/>
              </w:rPr>
            </w:pPr>
            <w:r>
              <w:rPr>
                <w:rFonts w:ascii="宋体" w:hAnsi="宋体"/>
                <w:color w:val="auto"/>
                <w:szCs w:val="21"/>
                <w:highlight w:val="none"/>
              </w:rPr>
              <w:t>39582</w:t>
            </w:r>
          </w:p>
        </w:tc>
        <w:tc>
          <w:tcPr>
            <w:tcW w:w="648" w:type="pct"/>
            <w:tcBorders>
              <w:top w:val="nil"/>
              <w:left w:val="nil"/>
              <w:bottom w:val="single" w:color="auto" w:sz="4" w:space="0"/>
              <w:right w:val="single" w:color="auto" w:sz="4" w:space="0"/>
            </w:tcBorders>
            <w:vAlign w:val="center"/>
          </w:tcPr>
          <w:p w14:paraId="1CA0C9F9">
            <w:pPr>
              <w:snapToGrid w:val="0"/>
              <w:spacing w:line="360" w:lineRule="auto"/>
              <w:rPr>
                <w:rFonts w:ascii="宋体" w:hAnsi="宋体"/>
                <w:color w:val="auto"/>
                <w:szCs w:val="21"/>
                <w:highlight w:val="none"/>
              </w:rPr>
            </w:pPr>
            <w:r>
              <w:rPr>
                <w:rFonts w:ascii="宋体" w:hAnsi="宋体"/>
                <w:color w:val="auto"/>
                <w:szCs w:val="21"/>
                <w:highlight w:val="none"/>
              </w:rPr>
              <w:t>27069</w:t>
            </w:r>
          </w:p>
        </w:tc>
        <w:tc>
          <w:tcPr>
            <w:tcW w:w="648" w:type="pct"/>
            <w:tcBorders>
              <w:top w:val="nil"/>
              <w:left w:val="nil"/>
              <w:bottom w:val="single" w:color="auto" w:sz="4" w:space="0"/>
              <w:right w:val="single" w:color="auto" w:sz="4" w:space="0"/>
            </w:tcBorders>
            <w:vAlign w:val="center"/>
          </w:tcPr>
          <w:p w14:paraId="050C3DA6">
            <w:pPr>
              <w:snapToGrid w:val="0"/>
              <w:spacing w:line="360" w:lineRule="auto"/>
              <w:rPr>
                <w:rFonts w:ascii="宋体" w:hAnsi="宋体"/>
                <w:color w:val="auto"/>
                <w:szCs w:val="21"/>
                <w:highlight w:val="none"/>
              </w:rPr>
            </w:pPr>
            <w:r>
              <w:rPr>
                <w:rFonts w:ascii="宋体" w:hAnsi="宋体"/>
                <w:color w:val="auto"/>
                <w:szCs w:val="21"/>
                <w:highlight w:val="none"/>
              </w:rPr>
              <w:t>11788</w:t>
            </w:r>
          </w:p>
        </w:tc>
        <w:tc>
          <w:tcPr>
            <w:tcW w:w="647" w:type="pct"/>
            <w:tcBorders>
              <w:top w:val="nil"/>
              <w:left w:val="nil"/>
              <w:bottom w:val="single" w:color="auto" w:sz="4" w:space="0"/>
              <w:right w:val="single" w:color="auto" w:sz="4" w:space="0"/>
            </w:tcBorders>
            <w:vAlign w:val="center"/>
          </w:tcPr>
          <w:p w14:paraId="6F8239A2">
            <w:pPr>
              <w:snapToGrid w:val="0"/>
              <w:spacing w:line="360" w:lineRule="auto"/>
              <w:rPr>
                <w:rFonts w:ascii="宋体" w:hAnsi="宋体"/>
                <w:color w:val="auto"/>
                <w:szCs w:val="21"/>
                <w:highlight w:val="none"/>
              </w:rPr>
            </w:pPr>
            <w:r>
              <w:rPr>
                <w:rFonts w:ascii="宋体" w:hAnsi="宋体"/>
                <w:color w:val="auto"/>
                <w:szCs w:val="21"/>
                <w:highlight w:val="none"/>
              </w:rPr>
              <w:t>7860</w:t>
            </w:r>
          </w:p>
        </w:tc>
      </w:tr>
      <w:tr w14:paraId="6F126037">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506760AB">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880" w:type="pct"/>
            <w:tcBorders>
              <w:top w:val="nil"/>
              <w:left w:val="nil"/>
              <w:bottom w:val="single" w:color="auto" w:sz="4" w:space="0"/>
              <w:right w:val="single" w:color="auto" w:sz="4" w:space="0"/>
            </w:tcBorders>
            <w:vAlign w:val="center"/>
          </w:tcPr>
          <w:p w14:paraId="088CB699">
            <w:pPr>
              <w:snapToGrid w:val="0"/>
              <w:spacing w:line="360" w:lineRule="auto"/>
              <w:rPr>
                <w:rFonts w:ascii="宋体" w:hAnsi="宋体"/>
                <w:color w:val="auto"/>
                <w:szCs w:val="21"/>
                <w:highlight w:val="none"/>
              </w:rPr>
            </w:pPr>
            <w:r>
              <w:rPr>
                <w:rFonts w:hint="eastAsia" w:ascii="宋体" w:hAnsi="宋体"/>
                <w:color w:val="auto"/>
                <w:szCs w:val="21"/>
                <w:highlight w:val="none"/>
              </w:rPr>
              <w:t>水工建筑物维修养护</w:t>
            </w:r>
          </w:p>
        </w:tc>
        <w:tc>
          <w:tcPr>
            <w:tcW w:w="648" w:type="pct"/>
            <w:tcBorders>
              <w:top w:val="nil"/>
              <w:left w:val="nil"/>
              <w:bottom w:val="single" w:color="auto" w:sz="4" w:space="0"/>
              <w:right w:val="single" w:color="auto" w:sz="4" w:space="0"/>
            </w:tcBorders>
            <w:vAlign w:val="center"/>
          </w:tcPr>
          <w:p w14:paraId="7F7FB1E0">
            <w:pPr>
              <w:snapToGrid w:val="0"/>
              <w:spacing w:line="360" w:lineRule="auto"/>
              <w:rPr>
                <w:rFonts w:ascii="宋体" w:hAnsi="宋体"/>
                <w:color w:val="auto"/>
                <w:szCs w:val="21"/>
                <w:highlight w:val="none"/>
              </w:rPr>
            </w:pPr>
            <w:r>
              <w:rPr>
                <w:rFonts w:ascii="宋体" w:hAnsi="宋体"/>
                <w:color w:val="auto"/>
                <w:szCs w:val="21"/>
                <w:highlight w:val="none"/>
              </w:rPr>
              <w:t>7145</w:t>
            </w:r>
          </w:p>
        </w:tc>
        <w:tc>
          <w:tcPr>
            <w:tcW w:w="648" w:type="pct"/>
            <w:tcBorders>
              <w:top w:val="nil"/>
              <w:left w:val="nil"/>
              <w:bottom w:val="single" w:color="auto" w:sz="4" w:space="0"/>
              <w:right w:val="single" w:color="auto" w:sz="4" w:space="0"/>
            </w:tcBorders>
            <w:vAlign w:val="center"/>
          </w:tcPr>
          <w:p w14:paraId="6B1F2BA7">
            <w:pPr>
              <w:snapToGrid w:val="0"/>
              <w:spacing w:line="360" w:lineRule="auto"/>
              <w:rPr>
                <w:rFonts w:ascii="宋体" w:hAnsi="宋体"/>
                <w:color w:val="auto"/>
                <w:szCs w:val="21"/>
                <w:highlight w:val="none"/>
              </w:rPr>
            </w:pPr>
            <w:r>
              <w:rPr>
                <w:rFonts w:ascii="宋体" w:hAnsi="宋体"/>
                <w:color w:val="auto"/>
                <w:szCs w:val="21"/>
                <w:highlight w:val="none"/>
              </w:rPr>
              <w:t>6024</w:t>
            </w:r>
          </w:p>
        </w:tc>
        <w:tc>
          <w:tcPr>
            <w:tcW w:w="648" w:type="pct"/>
            <w:tcBorders>
              <w:top w:val="nil"/>
              <w:left w:val="nil"/>
              <w:bottom w:val="single" w:color="auto" w:sz="4" w:space="0"/>
              <w:right w:val="single" w:color="auto" w:sz="4" w:space="0"/>
            </w:tcBorders>
            <w:vAlign w:val="center"/>
          </w:tcPr>
          <w:p w14:paraId="30AAE360">
            <w:pPr>
              <w:snapToGrid w:val="0"/>
              <w:spacing w:line="360" w:lineRule="auto"/>
              <w:rPr>
                <w:rFonts w:ascii="宋体" w:hAnsi="宋体"/>
                <w:color w:val="auto"/>
                <w:szCs w:val="21"/>
                <w:highlight w:val="none"/>
              </w:rPr>
            </w:pPr>
            <w:r>
              <w:rPr>
                <w:rFonts w:ascii="宋体" w:hAnsi="宋体"/>
                <w:color w:val="auto"/>
                <w:szCs w:val="21"/>
                <w:highlight w:val="none"/>
              </w:rPr>
              <w:t>3426</w:t>
            </w:r>
          </w:p>
        </w:tc>
        <w:tc>
          <w:tcPr>
            <w:tcW w:w="647" w:type="pct"/>
            <w:tcBorders>
              <w:top w:val="nil"/>
              <w:left w:val="nil"/>
              <w:bottom w:val="single" w:color="auto" w:sz="4" w:space="0"/>
              <w:right w:val="single" w:color="auto" w:sz="4" w:space="0"/>
            </w:tcBorders>
            <w:vAlign w:val="center"/>
          </w:tcPr>
          <w:p w14:paraId="5C2AFDC4">
            <w:pPr>
              <w:snapToGrid w:val="0"/>
              <w:spacing w:line="360" w:lineRule="auto"/>
              <w:rPr>
                <w:rFonts w:ascii="宋体" w:hAnsi="宋体"/>
                <w:color w:val="auto"/>
                <w:szCs w:val="21"/>
                <w:highlight w:val="none"/>
              </w:rPr>
            </w:pPr>
            <w:r>
              <w:rPr>
                <w:rFonts w:ascii="宋体" w:hAnsi="宋体"/>
                <w:color w:val="auto"/>
                <w:szCs w:val="21"/>
                <w:highlight w:val="none"/>
              </w:rPr>
              <w:t>2284</w:t>
            </w:r>
          </w:p>
        </w:tc>
      </w:tr>
      <w:tr w14:paraId="3B5F0557">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1CE2D22E">
            <w:pPr>
              <w:snapToGrid w:val="0"/>
              <w:spacing w:line="360" w:lineRule="auto"/>
              <w:rPr>
                <w:rFonts w:ascii="宋体" w:hAnsi="宋体"/>
                <w:color w:val="auto"/>
                <w:szCs w:val="21"/>
                <w:highlight w:val="none"/>
              </w:rPr>
            </w:pPr>
            <w:r>
              <w:rPr>
                <w:rFonts w:ascii="宋体" w:hAnsi="宋体"/>
                <w:color w:val="auto"/>
                <w:szCs w:val="21"/>
                <w:highlight w:val="none"/>
              </w:rPr>
              <w:t>1.1</w:t>
            </w:r>
          </w:p>
        </w:tc>
        <w:tc>
          <w:tcPr>
            <w:tcW w:w="1880" w:type="pct"/>
            <w:tcBorders>
              <w:top w:val="nil"/>
              <w:left w:val="nil"/>
              <w:bottom w:val="single" w:color="auto" w:sz="4" w:space="0"/>
              <w:right w:val="single" w:color="auto" w:sz="4" w:space="0"/>
            </w:tcBorders>
            <w:vAlign w:val="center"/>
          </w:tcPr>
          <w:p w14:paraId="26404941">
            <w:pPr>
              <w:snapToGrid w:val="0"/>
              <w:spacing w:line="360" w:lineRule="auto"/>
              <w:rPr>
                <w:rFonts w:ascii="宋体" w:hAnsi="宋体"/>
                <w:color w:val="auto"/>
                <w:szCs w:val="21"/>
                <w:highlight w:val="none"/>
              </w:rPr>
            </w:pPr>
            <w:r>
              <w:rPr>
                <w:rFonts w:hint="eastAsia" w:ascii="宋体" w:hAnsi="宋体"/>
                <w:color w:val="auto"/>
                <w:szCs w:val="21"/>
                <w:highlight w:val="none"/>
              </w:rPr>
              <w:t>土方养护</w:t>
            </w:r>
          </w:p>
        </w:tc>
        <w:tc>
          <w:tcPr>
            <w:tcW w:w="648" w:type="pct"/>
            <w:tcBorders>
              <w:top w:val="nil"/>
              <w:left w:val="nil"/>
              <w:bottom w:val="single" w:color="auto" w:sz="4" w:space="0"/>
              <w:right w:val="single" w:color="auto" w:sz="4" w:space="0"/>
            </w:tcBorders>
            <w:vAlign w:val="center"/>
          </w:tcPr>
          <w:p w14:paraId="0A04C2DD">
            <w:pPr>
              <w:snapToGrid w:val="0"/>
              <w:spacing w:line="360" w:lineRule="auto"/>
              <w:rPr>
                <w:rFonts w:ascii="宋体" w:hAnsi="宋体"/>
                <w:color w:val="auto"/>
                <w:szCs w:val="21"/>
                <w:highlight w:val="none"/>
              </w:rPr>
            </w:pPr>
            <w:r>
              <w:rPr>
                <w:rFonts w:ascii="宋体" w:hAnsi="宋体"/>
                <w:color w:val="auto"/>
                <w:szCs w:val="21"/>
                <w:highlight w:val="none"/>
              </w:rPr>
              <w:t>3187</w:t>
            </w:r>
          </w:p>
        </w:tc>
        <w:tc>
          <w:tcPr>
            <w:tcW w:w="648" w:type="pct"/>
            <w:tcBorders>
              <w:top w:val="nil"/>
              <w:left w:val="nil"/>
              <w:bottom w:val="single" w:color="auto" w:sz="4" w:space="0"/>
              <w:right w:val="single" w:color="auto" w:sz="4" w:space="0"/>
            </w:tcBorders>
            <w:vAlign w:val="center"/>
          </w:tcPr>
          <w:p w14:paraId="57BF245D">
            <w:pPr>
              <w:snapToGrid w:val="0"/>
              <w:spacing w:line="360" w:lineRule="auto"/>
              <w:rPr>
                <w:rFonts w:ascii="宋体" w:hAnsi="宋体"/>
                <w:color w:val="auto"/>
                <w:szCs w:val="21"/>
                <w:highlight w:val="none"/>
              </w:rPr>
            </w:pPr>
            <w:r>
              <w:rPr>
                <w:rFonts w:ascii="宋体" w:hAnsi="宋体"/>
                <w:color w:val="auto"/>
                <w:szCs w:val="21"/>
                <w:highlight w:val="none"/>
              </w:rPr>
              <w:t>2782</w:t>
            </w:r>
          </w:p>
        </w:tc>
        <w:tc>
          <w:tcPr>
            <w:tcW w:w="648" w:type="pct"/>
            <w:tcBorders>
              <w:top w:val="nil"/>
              <w:left w:val="nil"/>
              <w:bottom w:val="single" w:color="auto" w:sz="4" w:space="0"/>
              <w:right w:val="single" w:color="auto" w:sz="4" w:space="0"/>
            </w:tcBorders>
            <w:vAlign w:val="center"/>
          </w:tcPr>
          <w:p w14:paraId="13907B40">
            <w:pPr>
              <w:snapToGrid w:val="0"/>
              <w:spacing w:line="360" w:lineRule="auto"/>
              <w:rPr>
                <w:rFonts w:ascii="宋体" w:hAnsi="宋体"/>
                <w:color w:val="auto"/>
                <w:szCs w:val="21"/>
                <w:highlight w:val="none"/>
              </w:rPr>
            </w:pPr>
            <w:r>
              <w:rPr>
                <w:rFonts w:ascii="宋体" w:hAnsi="宋体"/>
                <w:color w:val="auto"/>
                <w:szCs w:val="21"/>
                <w:highlight w:val="none"/>
              </w:rPr>
              <w:t>2087</w:t>
            </w:r>
          </w:p>
        </w:tc>
        <w:tc>
          <w:tcPr>
            <w:tcW w:w="647" w:type="pct"/>
            <w:tcBorders>
              <w:top w:val="nil"/>
              <w:left w:val="nil"/>
              <w:bottom w:val="single" w:color="auto" w:sz="4" w:space="0"/>
              <w:right w:val="single" w:color="auto" w:sz="4" w:space="0"/>
            </w:tcBorders>
            <w:vAlign w:val="center"/>
          </w:tcPr>
          <w:p w14:paraId="5CD6BE73">
            <w:pPr>
              <w:snapToGrid w:val="0"/>
              <w:spacing w:line="360" w:lineRule="auto"/>
              <w:rPr>
                <w:rFonts w:ascii="宋体" w:hAnsi="宋体"/>
                <w:color w:val="auto"/>
                <w:szCs w:val="21"/>
                <w:highlight w:val="none"/>
              </w:rPr>
            </w:pPr>
            <w:r>
              <w:rPr>
                <w:rFonts w:ascii="宋体" w:hAnsi="宋体"/>
                <w:color w:val="auto"/>
                <w:szCs w:val="21"/>
                <w:highlight w:val="none"/>
              </w:rPr>
              <w:t>1391</w:t>
            </w:r>
          </w:p>
        </w:tc>
      </w:tr>
      <w:tr w14:paraId="2AA33EB2">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22A0D15F">
            <w:pPr>
              <w:snapToGrid w:val="0"/>
              <w:spacing w:line="360" w:lineRule="auto"/>
              <w:rPr>
                <w:rFonts w:ascii="宋体" w:hAnsi="宋体"/>
                <w:color w:val="auto"/>
                <w:szCs w:val="21"/>
                <w:highlight w:val="none"/>
              </w:rPr>
            </w:pPr>
            <w:r>
              <w:rPr>
                <w:rFonts w:ascii="宋体" w:hAnsi="宋体"/>
                <w:color w:val="auto"/>
                <w:szCs w:val="21"/>
                <w:highlight w:val="none"/>
              </w:rPr>
              <w:t>1.2</w:t>
            </w:r>
          </w:p>
        </w:tc>
        <w:tc>
          <w:tcPr>
            <w:tcW w:w="1880" w:type="pct"/>
            <w:tcBorders>
              <w:top w:val="nil"/>
              <w:left w:val="nil"/>
              <w:bottom w:val="single" w:color="auto" w:sz="4" w:space="0"/>
              <w:right w:val="single" w:color="auto" w:sz="4" w:space="0"/>
            </w:tcBorders>
            <w:vAlign w:val="center"/>
          </w:tcPr>
          <w:p w14:paraId="6244CE61">
            <w:pPr>
              <w:snapToGrid w:val="0"/>
              <w:spacing w:line="360" w:lineRule="auto"/>
              <w:rPr>
                <w:rFonts w:ascii="宋体" w:hAnsi="宋体"/>
                <w:color w:val="auto"/>
                <w:szCs w:val="21"/>
                <w:highlight w:val="none"/>
              </w:rPr>
            </w:pPr>
            <w:r>
              <w:rPr>
                <w:rFonts w:hint="eastAsia" w:ascii="宋体" w:hAnsi="宋体"/>
                <w:color w:val="auto"/>
                <w:szCs w:val="21"/>
                <w:highlight w:val="none"/>
              </w:rPr>
              <w:t>护坡砌石勾缝修补</w:t>
            </w:r>
          </w:p>
        </w:tc>
        <w:tc>
          <w:tcPr>
            <w:tcW w:w="648" w:type="pct"/>
            <w:tcBorders>
              <w:top w:val="nil"/>
              <w:left w:val="nil"/>
              <w:bottom w:val="single" w:color="auto" w:sz="4" w:space="0"/>
              <w:right w:val="single" w:color="auto" w:sz="4" w:space="0"/>
            </w:tcBorders>
            <w:vAlign w:val="center"/>
          </w:tcPr>
          <w:p w14:paraId="6D078F2A">
            <w:pPr>
              <w:snapToGrid w:val="0"/>
              <w:spacing w:line="360" w:lineRule="auto"/>
              <w:rPr>
                <w:rFonts w:ascii="宋体" w:hAnsi="宋体"/>
                <w:color w:val="auto"/>
                <w:szCs w:val="21"/>
                <w:highlight w:val="none"/>
              </w:rPr>
            </w:pPr>
            <w:r>
              <w:rPr>
                <w:rFonts w:ascii="宋体" w:hAnsi="宋体"/>
                <w:color w:val="auto"/>
                <w:szCs w:val="21"/>
                <w:highlight w:val="none"/>
              </w:rPr>
              <w:t>473</w:t>
            </w:r>
          </w:p>
        </w:tc>
        <w:tc>
          <w:tcPr>
            <w:tcW w:w="648" w:type="pct"/>
            <w:tcBorders>
              <w:top w:val="nil"/>
              <w:left w:val="nil"/>
              <w:bottom w:val="single" w:color="auto" w:sz="4" w:space="0"/>
              <w:right w:val="single" w:color="auto" w:sz="4" w:space="0"/>
            </w:tcBorders>
            <w:vAlign w:val="center"/>
          </w:tcPr>
          <w:p w14:paraId="5912800A">
            <w:pPr>
              <w:snapToGrid w:val="0"/>
              <w:spacing w:line="360" w:lineRule="auto"/>
              <w:rPr>
                <w:rFonts w:ascii="宋体" w:hAnsi="宋体"/>
                <w:color w:val="auto"/>
                <w:szCs w:val="21"/>
                <w:highlight w:val="none"/>
              </w:rPr>
            </w:pPr>
            <w:r>
              <w:rPr>
                <w:rFonts w:ascii="宋体" w:hAnsi="宋体"/>
                <w:color w:val="auto"/>
                <w:szCs w:val="21"/>
                <w:highlight w:val="none"/>
              </w:rPr>
              <w:t>392</w:t>
            </w:r>
          </w:p>
        </w:tc>
        <w:tc>
          <w:tcPr>
            <w:tcW w:w="648" w:type="pct"/>
            <w:tcBorders>
              <w:top w:val="nil"/>
              <w:left w:val="nil"/>
              <w:bottom w:val="single" w:color="auto" w:sz="4" w:space="0"/>
              <w:right w:val="single" w:color="auto" w:sz="4" w:space="0"/>
            </w:tcBorders>
            <w:vAlign w:val="center"/>
          </w:tcPr>
          <w:p w14:paraId="7E046C2F">
            <w:pPr>
              <w:snapToGrid w:val="0"/>
              <w:spacing w:line="360" w:lineRule="auto"/>
              <w:rPr>
                <w:rFonts w:ascii="宋体" w:hAnsi="宋体"/>
                <w:color w:val="auto"/>
                <w:szCs w:val="21"/>
                <w:highlight w:val="none"/>
              </w:rPr>
            </w:pPr>
            <w:r>
              <w:rPr>
                <w:rFonts w:ascii="宋体" w:hAnsi="宋体"/>
                <w:color w:val="auto"/>
                <w:szCs w:val="21"/>
                <w:highlight w:val="none"/>
              </w:rPr>
              <w:t>164</w:t>
            </w:r>
          </w:p>
        </w:tc>
        <w:tc>
          <w:tcPr>
            <w:tcW w:w="647" w:type="pct"/>
            <w:tcBorders>
              <w:top w:val="nil"/>
              <w:left w:val="nil"/>
              <w:bottom w:val="single" w:color="auto" w:sz="4" w:space="0"/>
              <w:right w:val="single" w:color="auto" w:sz="4" w:space="0"/>
            </w:tcBorders>
            <w:vAlign w:val="center"/>
          </w:tcPr>
          <w:p w14:paraId="45FB9FD9">
            <w:pPr>
              <w:snapToGrid w:val="0"/>
              <w:spacing w:line="360" w:lineRule="auto"/>
              <w:rPr>
                <w:rFonts w:ascii="宋体" w:hAnsi="宋体"/>
                <w:color w:val="auto"/>
                <w:szCs w:val="21"/>
                <w:highlight w:val="none"/>
              </w:rPr>
            </w:pPr>
            <w:r>
              <w:rPr>
                <w:rFonts w:ascii="宋体" w:hAnsi="宋体"/>
                <w:color w:val="auto"/>
                <w:szCs w:val="21"/>
                <w:highlight w:val="none"/>
              </w:rPr>
              <w:t>109</w:t>
            </w:r>
          </w:p>
        </w:tc>
      </w:tr>
      <w:tr w14:paraId="1F355ABB">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20A46FB">
            <w:pPr>
              <w:snapToGrid w:val="0"/>
              <w:spacing w:line="360" w:lineRule="auto"/>
              <w:rPr>
                <w:rFonts w:ascii="宋体" w:hAnsi="宋体"/>
                <w:color w:val="auto"/>
                <w:szCs w:val="21"/>
                <w:highlight w:val="none"/>
              </w:rPr>
            </w:pPr>
            <w:r>
              <w:rPr>
                <w:rFonts w:ascii="宋体" w:hAnsi="宋体"/>
                <w:color w:val="auto"/>
                <w:szCs w:val="21"/>
                <w:highlight w:val="none"/>
              </w:rPr>
              <w:t>1.3</w:t>
            </w:r>
          </w:p>
        </w:tc>
        <w:tc>
          <w:tcPr>
            <w:tcW w:w="1880" w:type="pct"/>
            <w:tcBorders>
              <w:top w:val="nil"/>
              <w:left w:val="nil"/>
              <w:bottom w:val="single" w:color="auto" w:sz="4" w:space="0"/>
              <w:right w:val="single" w:color="auto" w:sz="4" w:space="0"/>
            </w:tcBorders>
            <w:vAlign w:val="center"/>
          </w:tcPr>
          <w:p w14:paraId="66A34044">
            <w:pPr>
              <w:snapToGrid w:val="0"/>
              <w:spacing w:line="360" w:lineRule="auto"/>
              <w:rPr>
                <w:rFonts w:ascii="宋体" w:hAnsi="宋体"/>
                <w:color w:val="auto"/>
                <w:szCs w:val="21"/>
                <w:highlight w:val="none"/>
              </w:rPr>
            </w:pPr>
            <w:r>
              <w:rPr>
                <w:rFonts w:hint="eastAsia" w:ascii="宋体" w:hAnsi="宋体"/>
                <w:color w:val="auto"/>
                <w:szCs w:val="21"/>
                <w:highlight w:val="none"/>
              </w:rPr>
              <w:t>护坡砌石翻修</w:t>
            </w:r>
          </w:p>
        </w:tc>
        <w:tc>
          <w:tcPr>
            <w:tcW w:w="648" w:type="pct"/>
            <w:tcBorders>
              <w:top w:val="nil"/>
              <w:left w:val="nil"/>
              <w:bottom w:val="single" w:color="auto" w:sz="4" w:space="0"/>
              <w:right w:val="single" w:color="auto" w:sz="4" w:space="0"/>
            </w:tcBorders>
            <w:vAlign w:val="center"/>
          </w:tcPr>
          <w:p w14:paraId="4019B8F8">
            <w:pPr>
              <w:snapToGrid w:val="0"/>
              <w:spacing w:line="360" w:lineRule="auto"/>
              <w:rPr>
                <w:rFonts w:ascii="宋体" w:hAnsi="宋体"/>
                <w:color w:val="auto"/>
                <w:szCs w:val="21"/>
                <w:highlight w:val="none"/>
              </w:rPr>
            </w:pPr>
            <w:r>
              <w:rPr>
                <w:rFonts w:ascii="宋体" w:hAnsi="宋体"/>
                <w:color w:val="auto"/>
                <w:szCs w:val="21"/>
                <w:highlight w:val="none"/>
              </w:rPr>
              <w:t>1725</w:t>
            </w:r>
          </w:p>
        </w:tc>
        <w:tc>
          <w:tcPr>
            <w:tcW w:w="648" w:type="pct"/>
            <w:tcBorders>
              <w:top w:val="nil"/>
              <w:left w:val="nil"/>
              <w:bottom w:val="single" w:color="auto" w:sz="4" w:space="0"/>
              <w:right w:val="single" w:color="auto" w:sz="4" w:space="0"/>
            </w:tcBorders>
            <w:vAlign w:val="center"/>
          </w:tcPr>
          <w:p w14:paraId="6A687F5F">
            <w:pPr>
              <w:snapToGrid w:val="0"/>
              <w:spacing w:line="360" w:lineRule="auto"/>
              <w:rPr>
                <w:rFonts w:ascii="宋体" w:hAnsi="宋体"/>
                <w:color w:val="auto"/>
                <w:szCs w:val="21"/>
                <w:highlight w:val="none"/>
              </w:rPr>
            </w:pPr>
            <w:r>
              <w:rPr>
                <w:rFonts w:ascii="宋体" w:hAnsi="宋体"/>
                <w:color w:val="auto"/>
                <w:szCs w:val="21"/>
                <w:highlight w:val="none"/>
              </w:rPr>
              <w:t>1533</w:t>
            </w:r>
          </w:p>
        </w:tc>
        <w:tc>
          <w:tcPr>
            <w:tcW w:w="648" w:type="pct"/>
            <w:tcBorders>
              <w:top w:val="nil"/>
              <w:left w:val="nil"/>
              <w:bottom w:val="single" w:color="auto" w:sz="4" w:space="0"/>
              <w:right w:val="single" w:color="auto" w:sz="4" w:space="0"/>
            </w:tcBorders>
            <w:vAlign w:val="center"/>
          </w:tcPr>
          <w:p w14:paraId="1411770D">
            <w:pPr>
              <w:snapToGrid w:val="0"/>
              <w:spacing w:line="360" w:lineRule="auto"/>
              <w:rPr>
                <w:rFonts w:ascii="宋体" w:hAnsi="宋体"/>
                <w:color w:val="auto"/>
                <w:szCs w:val="21"/>
                <w:highlight w:val="none"/>
              </w:rPr>
            </w:pPr>
            <w:r>
              <w:rPr>
                <w:rFonts w:ascii="宋体" w:hAnsi="宋体"/>
                <w:color w:val="auto"/>
                <w:szCs w:val="21"/>
                <w:highlight w:val="none"/>
              </w:rPr>
              <w:t>657</w:t>
            </w:r>
          </w:p>
        </w:tc>
        <w:tc>
          <w:tcPr>
            <w:tcW w:w="647" w:type="pct"/>
            <w:tcBorders>
              <w:top w:val="nil"/>
              <w:left w:val="nil"/>
              <w:bottom w:val="single" w:color="auto" w:sz="4" w:space="0"/>
              <w:right w:val="single" w:color="auto" w:sz="4" w:space="0"/>
            </w:tcBorders>
            <w:vAlign w:val="center"/>
          </w:tcPr>
          <w:p w14:paraId="698D9A11">
            <w:pPr>
              <w:snapToGrid w:val="0"/>
              <w:spacing w:line="360" w:lineRule="auto"/>
              <w:rPr>
                <w:rFonts w:ascii="宋体" w:hAnsi="宋体"/>
                <w:color w:val="auto"/>
                <w:szCs w:val="21"/>
                <w:highlight w:val="none"/>
              </w:rPr>
            </w:pPr>
            <w:r>
              <w:rPr>
                <w:rFonts w:ascii="宋体" w:hAnsi="宋体"/>
                <w:color w:val="auto"/>
                <w:szCs w:val="21"/>
                <w:highlight w:val="none"/>
              </w:rPr>
              <w:t>438</w:t>
            </w:r>
          </w:p>
        </w:tc>
      </w:tr>
      <w:tr w14:paraId="3BA89EE5">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35B5F06F">
            <w:pPr>
              <w:snapToGrid w:val="0"/>
              <w:spacing w:line="360" w:lineRule="auto"/>
              <w:rPr>
                <w:rFonts w:ascii="宋体" w:hAnsi="宋体"/>
                <w:color w:val="auto"/>
                <w:szCs w:val="21"/>
                <w:highlight w:val="none"/>
              </w:rPr>
            </w:pPr>
            <w:r>
              <w:rPr>
                <w:rFonts w:ascii="宋体" w:hAnsi="宋体"/>
                <w:color w:val="auto"/>
                <w:szCs w:val="21"/>
                <w:highlight w:val="none"/>
              </w:rPr>
              <w:t>1.4</w:t>
            </w:r>
          </w:p>
        </w:tc>
        <w:tc>
          <w:tcPr>
            <w:tcW w:w="1880" w:type="pct"/>
            <w:tcBorders>
              <w:top w:val="nil"/>
              <w:left w:val="nil"/>
              <w:bottom w:val="single" w:color="auto" w:sz="4" w:space="0"/>
              <w:right w:val="single" w:color="auto" w:sz="4" w:space="0"/>
            </w:tcBorders>
            <w:vAlign w:val="center"/>
          </w:tcPr>
          <w:p w14:paraId="7F609C02">
            <w:pPr>
              <w:snapToGrid w:val="0"/>
              <w:spacing w:line="360" w:lineRule="auto"/>
              <w:rPr>
                <w:rFonts w:ascii="宋体" w:hAnsi="宋体"/>
                <w:color w:val="auto"/>
                <w:szCs w:val="21"/>
                <w:highlight w:val="none"/>
              </w:rPr>
            </w:pPr>
            <w:r>
              <w:rPr>
                <w:rFonts w:hint="eastAsia" w:ascii="宋体" w:hAnsi="宋体"/>
                <w:color w:val="auto"/>
                <w:szCs w:val="21"/>
                <w:highlight w:val="none"/>
              </w:rPr>
              <w:t>防冲设施抛石处理</w:t>
            </w:r>
          </w:p>
        </w:tc>
        <w:tc>
          <w:tcPr>
            <w:tcW w:w="648" w:type="pct"/>
            <w:tcBorders>
              <w:top w:val="nil"/>
              <w:left w:val="nil"/>
              <w:bottom w:val="single" w:color="auto" w:sz="4" w:space="0"/>
              <w:right w:val="single" w:color="auto" w:sz="4" w:space="0"/>
            </w:tcBorders>
            <w:vAlign w:val="center"/>
          </w:tcPr>
          <w:p w14:paraId="465188F4">
            <w:pPr>
              <w:snapToGrid w:val="0"/>
              <w:spacing w:line="360" w:lineRule="auto"/>
              <w:rPr>
                <w:rFonts w:ascii="宋体" w:hAnsi="宋体"/>
                <w:color w:val="auto"/>
                <w:szCs w:val="21"/>
                <w:highlight w:val="none"/>
              </w:rPr>
            </w:pPr>
            <w:r>
              <w:rPr>
                <w:rFonts w:ascii="宋体" w:hAnsi="宋体"/>
                <w:color w:val="auto"/>
                <w:szCs w:val="21"/>
                <w:highlight w:val="none"/>
              </w:rPr>
              <w:t>142</w:t>
            </w:r>
          </w:p>
        </w:tc>
        <w:tc>
          <w:tcPr>
            <w:tcW w:w="648" w:type="pct"/>
            <w:tcBorders>
              <w:top w:val="nil"/>
              <w:left w:val="nil"/>
              <w:bottom w:val="single" w:color="auto" w:sz="4" w:space="0"/>
              <w:right w:val="single" w:color="auto" w:sz="4" w:space="0"/>
            </w:tcBorders>
            <w:vAlign w:val="center"/>
          </w:tcPr>
          <w:p w14:paraId="324481CD">
            <w:pPr>
              <w:snapToGrid w:val="0"/>
              <w:spacing w:line="360" w:lineRule="auto"/>
              <w:rPr>
                <w:rFonts w:ascii="宋体" w:hAnsi="宋体"/>
                <w:color w:val="auto"/>
                <w:szCs w:val="21"/>
                <w:highlight w:val="none"/>
              </w:rPr>
            </w:pPr>
            <w:r>
              <w:rPr>
                <w:rFonts w:ascii="宋体" w:hAnsi="宋体"/>
                <w:color w:val="auto"/>
                <w:szCs w:val="21"/>
                <w:highlight w:val="none"/>
              </w:rPr>
              <w:t>129</w:t>
            </w:r>
          </w:p>
        </w:tc>
        <w:tc>
          <w:tcPr>
            <w:tcW w:w="648" w:type="pct"/>
            <w:tcBorders>
              <w:top w:val="nil"/>
              <w:left w:val="nil"/>
              <w:bottom w:val="single" w:color="auto" w:sz="4" w:space="0"/>
              <w:right w:val="single" w:color="auto" w:sz="4" w:space="0"/>
            </w:tcBorders>
            <w:vAlign w:val="center"/>
          </w:tcPr>
          <w:p w14:paraId="385641DF">
            <w:pPr>
              <w:snapToGrid w:val="0"/>
              <w:spacing w:line="360" w:lineRule="auto"/>
              <w:rPr>
                <w:rFonts w:ascii="宋体" w:hAnsi="宋体"/>
                <w:color w:val="auto"/>
                <w:szCs w:val="21"/>
                <w:highlight w:val="none"/>
              </w:rPr>
            </w:pPr>
            <w:r>
              <w:rPr>
                <w:rFonts w:ascii="宋体" w:hAnsi="宋体"/>
                <w:color w:val="auto"/>
                <w:szCs w:val="21"/>
                <w:highlight w:val="none"/>
              </w:rPr>
              <w:t>65</w:t>
            </w:r>
          </w:p>
        </w:tc>
        <w:tc>
          <w:tcPr>
            <w:tcW w:w="647" w:type="pct"/>
            <w:tcBorders>
              <w:top w:val="nil"/>
              <w:left w:val="nil"/>
              <w:bottom w:val="single" w:color="auto" w:sz="4" w:space="0"/>
              <w:right w:val="single" w:color="auto" w:sz="4" w:space="0"/>
            </w:tcBorders>
            <w:vAlign w:val="center"/>
          </w:tcPr>
          <w:p w14:paraId="098E104E">
            <w:pPr>
              <w:snapToGrid w:val="0"/>
              <w:spacing w:line="360" w:lineRule="auto"/>
              <w:rPr>
                <w:rFonts w:ascii="宋体" w:hAnsi="宋体"/>
                <w:color w:val="auto"/>
                <w:szCs w:val="21"/>
                <w:highlight w:val="none"/>
              </w:rPr>
            </w:pPr>
            <w:r>
              <w:rPr>
                <w:rFonts w:ascii="宋体" w:hAnsi="宋体"/>
                <w:color w:val="auto"/>
                <w:szCs w:val="21"/>
                <w:highlight w:val="none"/>
              </w:rPr>
              <w:t>43</w:t>
            </w:r>
          </w:p>
        </w:tc>
      </w:tr>
      <w:tr w14:paraId="5DE0362A">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79E98F30">
            <w:pPr>
              <w:snapToGrid w:val="0"/>
              <w:spacing w:line="360" w:lineRule="auto"/>
              <w:rPr>
                <w:rFonts w:ascii="宋体" w:hAnsi="宋体"/>
                <w:color w:val="auto"/>
                <w:szCs w:val="21"/>
                <w:highlight w:val="none"/>
              </w:rPr>
            </w:pPr>
            <w:r>
              <w:rPr>
                <w:rFonts w:ascii="宋体" w:hAnsi="宋体"/>
                <w:color w:val="auto"/>
                <w:szCs w:val="21"/>
                <w:highlight w:val="none"/>
              </w:rPr>
              <w:t>1.5</w:t>
            </w:r>
          </w:p>
        </w:tc>
        <w:tc>
          <w:tcPr>
            <w:tcW w:w="1880" w:type="pct"/>
            <w:tcBorders>
              <w:top w:val="nil"/>
              <w:left w:val="nil"/>
              <w:bottom w:val="single" w:color="auto" w:sz="4" w:space="0"/>
              <w:right w:val="single" w:color="auto" w:sz="4" w:space="0"/>
            </w:tcBorders>
            <w:vAlign w:val="center"/>
          </w:tcPr>
          <w:p w14:paraId="28BA89C3">
            <w:pPr>
              <w:snapToGrid w:val="0"/>
              <w:spacing w:line="360" w:lineRule="auto"/>
              <w:rPr>
                <w:rFonts w:ascii="宋体" w:hAnsi="宋体"/>
                <w:color w:val="auto"/>
                <w:szCs w:val="21"/>
                <w:highlight w:val="none"/>
              </w:rPr>
            </w:pPr>
            <w:r>
              <w:rPr>
                <w:rFonts w:hint="eastAsia" w:ascii="宋体" w:hAnsi="宋体"/>
                <w:color w:val="auto"/>
                <w:szCs w:val="21"/>
                <w:highlight w:val="none"/>
              </w:rPr>
              <w:t>反滤排水设施维修养护</w:t>
            </w:r>
          </w:p>
        </w:tc>
        <w:tc>
          <w:tcPr>
            <w:tcW w:w="648" w:type="pct"/>
            <w:tcBorders>
              <w:top w:val="nil"/>
              <w:left w:val="nil"/>
              <w:bottom w:val="single" w:color="auto" w:sz="4" w:space="0"/>
              <w:right w:val="single" w:color="auto" w:sz="4" w:space="0"/>
            </w:tcBorders>
            <w:vAlign w:val="center"/>
          </w:tcPr>
          <w:p w14:paraId="1B5C6279">
            <w:pPr>
              <w:snapToGrid w:val="0"/>
              <w:spacing w:line="360" w:lineRule="auto"/>
              <w:rPr>
                <w:rFonts w:ascii="宋体" w:hAnsi="宋体"/>
                <w:color w:val="auto"/>
                <w:szCs w:val="21"/>
                <w:highlight w:val="none"/>
              </w:rPr>
            </w:pPr>
            <w:r>
              <w:rPr>
                <w:rFonts w:ascii="宋体" w:hAnsi="宋体"/>
                <w:color w:val="auto"/>
                <w:szCs w:val="21"/>
                <w:highlight w:val="none"/>
              </w:rPr>
              <w:t>521</w:t>
            </w:r>
          </w:p>
        </w:tc>
        <w:tc>
          <w:tcPr>
            <w:tcW w:w="648" w:type="pct"/>
            <w:tcBorders>
              <w:top w:val="nil"/>
              <w:left w:val="nil"/>
              <w:bottom w:val="single" w:color="auto" w:sz="4" w:space="0"/>
              <w:right w:val="single" w:color="auto" w:sz="4" w:space="0"/>
            </w:tcBorders>
            <w:vAlign w:val="center"/>
          </w:tcPr>
          <w:p w14:paraId="509E588A">
            <w:pPr>
              <w:snapToGrid w:val="0"/>
              <w:spacing w:line="360" w:lineRule="auto"/>
              <w:rPr>
                <w:rFonts w:ascii="宋体" w:hAnsi="宋体"/>
                <w:color w:val="auto"/>
                <w:szCs w:val="21"/>
                <w:highlight w:val="none"/>
              </w:rPr>
            </w:pPr>
            <w:r>
              <w:rPr>
                <w:rFonts w:ascii="宋体" w:hAnsi="宋体"/>
                <w:color w:val="auto"/>
                <w:szCs w:val="21"/>
                <w:highlight w:val="none"/>
              </w:rPr>
              <w:t>415</w:t>
            </w:r>
          </w:p>
        </w:tc>
        <w:tc>
          <w:tcPr>
            <w:tcW w:w="648" w:type="pct"/>
            <w:tcBorders>
              <w:top w:val="nil"/>
              <w:left w:val="nil"/>
              <w:bottom w:val="single" w:color="auto" w:sz="4" w:space="0"/>
              <w:right w:val="single" w:color="auto" w:sz="4" w:space="0"/>
            </w:tcBorders>
            <w:vAlign w:val="center"/>
          </w:tcPr>
          <w:p w14:paraId="207915AA">
            <w:pPr>
              <w:snapToGrid w:val="0"/>
              <w:spacing w:line="360" w:lineRule="auto"/>
              <w:rPr>
                <w:rFonts w:ascii="宋体" w:hAnsi="宋体"/>
                <w:color w:val="auto"/>
                <w:szCs w:val="21"/>
                <w:highlight w:val="none"/>
              </w:rPr>
            </w:pPr>
            <w:r>
              <w:rPr>
                <w:rFonts w:ascii="宋体" w:hAnsi="宋体"/>
                <w:color w:val="auto"/>
                <w:szCs w:val="21"/>
                <w:highlight w:val="none"/>
              </w:rPr>
              <w:t>195</w:t>
            </w:r>
          </w:p>
        </w:tc>
        <w:tc>
          <w:tcPr>
            <w:tcW w:w="647" w:type="pct"/>
            <w:tcBorders>
              <w:top w:val="nil"/>
              <w:left w:val="nil"/>
              <w:bottom w:val="single" w:color="auto" w:sz="4" w:space="0"/>
              <w:right w:val="single" w:color="auto" w:sz="4" w:space="0"/>
            </w:tcBorders>
            <w:vAlign w:val="center"/>
          </w:tcPr>
          <w:p w14:paraId="1194CEB2">
            <w:pPr>
              <w:snapToGrid w:val="0"/>
              <w:spacing w:line="360" w:lineRule="auto"/>
              <w:rPr>
                <w:rFonts w:ascii="宋体" w:hAnsi="宋体"/>
                <w:color w:val="auto"/>
                <w:szCs w:val="21"/>
                <w:highlight w:val="none"/>
              </w:rPr>
            </w:pPr>
            <w:r>
              <w:rPr>
                <w:rFonts w:ascii="宋体" w:hAnsi="宋体"/>
                <w:color w:val="auto"/>
                <w:szCs w:val="21"/>
                <w:highlight w:val="none"/>
              </w:rPr>
              <w:t>130</w:t>
            </w:r>
          </w:p>
        </w:tc>
      </w:tr>
      <w:tr w14:paraId="01DD452E">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1861A36">
            <w:pPr>
              <w:snapToGrid w:val="0"/>
              <w:spacing w:line="360" w:lineRule="auto"/>
              <w:rPr>
                <w:rFonts w:ascii="宋体" w:hAnsi="宋体"/>
                <w:color w:val="auto"/>
                <w:szCs w:val="21"/>
                <w:highlight w:val="none"/>
              </w:rPr>
            </w:pPr>
            <w:r>
              <w:rPr>
                <w:rFonts w:ascii="宋体" w:hAnsi="宋体"/>
                <w:color w:val="auto"/>
                <w:szCs w:val="21"/>
                <w:highlight w:val="none"/>
              </w:rPr>
              <w:t>1.6</w:t>
            </w:r>
          </w:p>
        </w:tc>
        <w:tc>
          <w:tcPr>
            <w:tcW w:w="1880" w:type="pct"/>
            <w:tcBorders>
              <w:top w:val="nil"/>
              <w:left w:val="nil"/>
              <w:bottom w:val="single" w:color="auto" w:sz="4" w:space="0"/>
              <w:right w:val="single" w:color="auto" w:sz="4" w:space="0"/>
            </w:tcBorders>
            <w:vAlign w:val="center"/>
          </w:tcPr>
          <w:p w14:paraId="44AA8DD1">
            <w:pPr>
              <w:snapToGrid w:val="0"/>
              <w:spacing w:line="360" w:lineRule="auto"/>
              <w:rPr>
                <w:rFonts w:ascii="宋体" w:hAnsi="宋体"/>
                <w:color w:val="auto"/>
                <w:szCs w:val="21"/>
                <w:highlight w:val="none"/>
              </w:rPr>
            </w:pPr>
            <w:r>
              <w:rPr>
                <w:rFonts w:hint="eastAsia" w:ascii="宋体" w:hAnsi="宋体"/>
                <w:color w:val="auto"/>
                <w:szCs w:val="21"/>
                <w:highlight w:val="none"/>
              </w:rPr>
              <w:t>出水段底部维修养护</w:t>
            </w:r>
          </w:p>
        </w:tc>
        <w:tc>
          <w:tcPr>
            <w:tcW w:w="648" w:type="pct"/>
            <w:tcBorders>
              <w:top w:val="nil"/>
              <w:left w:val="nil"/>
              <w:bottom w:val="single" w:color="auto" w:sz="4" w:space="0"/>
              <w:right w:val="single" w:color="auto" w:sz="4" w:space="0"/>
            </w:tcBorders>
            <w:vAlign w:val="center"/>
          </w:tcPr>
          <w:p w14:paraId="66E9BE98">
            <w:pPr>
              <w:snapToGrid w:val="0"/>
              <w:spacing w:line="360" w:lineRule="auto"/>
              <w:rPr>
                <w:rFonts w:ascii="宋体" w:hAnsi="宋体"/>
                <w:color w:val="auto"/>
                <w:szCs w:val="21"/>
                <w:highlight w:val="none"/>
              </w:rPr>
            </w:pPr>
            <w:r>
              <w:rPr>
                <w:rFonts w:ascii="宋体" w:hAnsi="宋体"/>
                <w:color w:val="auto"/>
                <w:szCs w:val="21"/>
                <w:highlight w:val="none"/>
              </w:rPr>
              <w:t>343</w:t>
            </w:r>
          </w:p>
        </w:tc>
        <w:tc>
          <w:tcPr>
            <w:tcW w:w="648" w:type="pct"/>
            <w:tcBorders>
              <w:top w:val="nil"/>
              <w:left w:val="nil"/>
              <w:bottom w:val="single" w:color="auto" w:sz="4" w:space="0"/>
              <w:right w:val="single" w:color="auto" w:sz="4" w:space="0"/>
            </w:tcBorders>
            <w:vAlign w:val="center"/>
          </w:tcPr>
          <w:p w14:paraId="6394AE1D">
            <w:pPr>
              <w:snapToGrid w:val="0"/>
              <w:spacing w:line="360" w:lineRule="auto"/>
              <w:rPr>
                <w:rFonts w:ascii="宋体" w:hAnsi="宋体"/>
                <w:color w:val="auto"/>
                <w:szCs w:val="21"/>
                <w:highlight w:val="none"/>
              </w:rPr>
            </w:pPr>
            <w:r>
              <w:rPr>
                <w:rFonts w:ascii="宋体" w:hAnsi="宋体"/>
                <w:color w:val="auto"/>
                <w:szCs w:val="21"/>
                <w:highlight w:val="none"/>
              </w:rPr>
              <w:t>320</w:t>
            </w:r>
          </w:p>
        </w:tc>
        <w:tc>
          <w:tcPr>
            <w:tcW w:w="648" w:type="pct"/>
            <w:tcBorders>
              <w:top w:val="nil"/>
              <w:left w:val="nil"/>
              <w:bottom w:val="single" w:color="auto" w:sz="4" w:space="0"/>
              <w:right w:val="single" w:color="auto" w:sz="4" w:space="0"/>
            </w:tcBorders>
            <w:vAlign w:val="center"/>
          </w:tcPr>
          <w:p w14:paraId="4DC9E34C">
            <w:pPr>
              <w:snapToGrid w:val="0"/>
              <w:spacing w:line="360" w:lineRule="auto"/>
              <w:rPr>
                <w:rFonts w:ascii="宋体" w:hAnsi="宋体"/>
                <w:color w:val="auto"/>
                <w:szCs w:val="21"/>
                <w:highlight w:val="none"/>
              </w:rPr>
            </w:pPr>
            <w:r>
              <w:rPr>
                <w:rFonts w:ascii="宋体" w:hAnsi="宋体"/>
                <w:color w:val="auto"/>
                <w:szCs w:val="21"/>
                <w:highlight w:val="none"/>
              </w:rPr>
              <w:t>120</w:t>
            </w:r>
          </w:p>
        </w:tc>
        <w:tc>
          <w:tcPr>
            <w:tcW w:w="647" w:type="pct"/>
            <w:tcBorders>
              <w:top w:val="nil"/>
              <w:left w:val="nil"/>
              <w:bottom w:val="single" w:color="auto" w:sz="4" w:space="0"/>
              <w:right w:val="single" w:color="auto" w:sz="4" w:space="0"/>
            </w:tcBorders>
            <w:vAlign w:val="center"/>
          </w:tcPr>
          <w:p w14:paraId="21500862">
            <w:pPr>
              <w:snapToGrid w:val="0"/>
              <w:spacing w:line="360" w:lineRule="auto"/>
              <w:rPr>
                <w:rFonts w:ascii="宋体" w:hAnsi="宋体"/>
                <w:color w:val="auto"/>
                <w:szCs w:val="21"/>
                <w:highlight w:val="none"/>
              </w:rPr>
            </w:pPr>
            <w:r>
              <w:rPr>
                <w:rFonts w:ascii="宋体" w:hAnsi="宋体"/>
                <w:color w:val="auto"/>
                <w:szCs w:val="21"/>
                <w:highlight w:val="none"/>
              </w:rPr>
              <w:t>80</w:t>
            </w:r>
          </w:p>
        </w:tc>
      </w:tr>
      <w:tr w14:paraId="05F369BB">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5A46AA47">
            <w:pPr>
              <w:snapToGrid w:val="0"/>
              <w:spacing w:line="360" w:lineRule="auto"/>
              <w:rPr>
                <w:rFonts w:ascii="宋体" w:hAnsi="宋体"/>
                <w:color w:val="auto"/>
                <w:szCs w:val="21"/>
                <w:highlight w:val="none"/>
              </w:rPr>
            </w:pPr>
            <w:r>
              <w:rPr>
                <w:rFonts w:ascii="宋体" w:hAnsi="宋体"/>
                <w:color w:val="auto"/>
                <w:szCs w:val="21"/>
                <w:highlight w:val="none"/>
              </w:rPr>
              <w:t>1.7</w:t>
            </w:r>
          </w:p>
        </w:tc>
        <w:tc>
          <w:tcPr>
            <w:tcW w:w="1880" w:type="pct"/>
            <w:tcBorders>
              <w:top w:val="nil"/>
              <w:left w:val="nil"/>
              <w:bottom w:val="single" w:color="auto" w:sz="4" w:space="0"/>
              <w:right w:val="single" w:color="auto" w:sz="4" w:space="0"/>
            </w:tcBorders>
            <w:vAlign w:val="center"/>
          </w:tcPr>
          <w:p w14:paraId="3D87390C">
            <w:pPr>
              <w:snapToGrid w:val="0"/>
              <w:spacing w:line="360" w:lineRule="auto"/>
              <w:rPr>
                <w:rFonts w:ascii="宋体" w:hAnsi="宋体"/>
                <w:color w:val="auto"/>
                <w:szCs w:val="21"/>
                <w:highlight w:val="none"/>
              </w:rPr>
            </w:pPr>
            <w:r>
              <w:rPr>
                <w:rFonts w:hint="eastAsia" w:ascii="宋体" w:hAnsi="宋体"/>
                <w:color w:val="auto"/>
                <w:szCs w:val="21"/>
                <w:highlight w:val="none"/>
              </w:rPr>
              <w:t>混凝土破损修补</w:t>
            </w:r>
          </w:p>
        </w:tc>
        <w:tc>
          <w:tcPr>
            <w:tcW w:w="648" w:type="pct"/>
            <w:tcBorders>
              <w:top w:val="nil"/>
              <w:left w:val="nil"/>
              <w:bottom w:val="single" w:color="auto" w:sz="4" w:space="0"/>
              <w:right w:val="single" w:color="auto" w:sz="4" w:space="0"/>
            </w:tcBorders>
            <w:vAlign w:val="center"/>
          </w:tcPr>
          <w:p w14:paraId="07E34488">
            <w:pPr>
              <w:snapToGrid w:val="0"/>
              <w:spacing w:line="360" w:lineRule="auto"/>
              <w:rPr>
                <w:rFonts w:ascii="宋体" w:hAnsi="宋体"/>
                <w:color w:val="auto"/>
                <w:szCs w:val="21"/>
                <w:highlight w:val="none"/>
              </w:rPr>
            </w:pPr>
            <w:r>
              <w:rPr>
                <w:rFonts w:ascii="宋体" w:hAnsi="宋体"/>
                <w:color w:val="auto"/>
                <w:szCs w:val="21"/>
                <w:highlight w:val="none"/>
              </w:rPr>
              <w:t>318</w:t>
            </w:r>
          </w:p>
        </w:tc>
        <w:tc>
          <w:tcPr>
            <w:tcW w:w="648" w:type="pct"/>
            <w:tcBorders>
              <w:top w:val="nil"/>
              <w:left w:val="nil"/>
              <w:bottom w:val="single" w:color="auto" w:sz="4" w:space="0"/>
              <w:right w:val="single" w:color="auto" w:sz="4" w:space="0"/>
            </w:tcBorders>
            <w:vAlign w:val="center"/>
          </w:tcPr>
          <w:p w14:paraId="44D4A93F">
            <w:pPr>
              <w:snapToGrid w:val="0"/>
              <w:spacing w:line="360" w:lineRule="auto"/>
              <w:rPr>
                <w:rFonts w:ascii="宋体" w:hAnsi="宋体"/>
                <w:color w:val="auto"/>
                <w:szCs w:val="21"/>
                <w:highlight w:val="none"/>
              </w:rPr>
            </w:pPr>
            <w:r>
              <w:rPr>
                <w:rFonts w:ascii="宋体" w:hAnsi="宋体"/>
                <w:color w:val="auto"/>
                <w:szCs w:val="21"/>
                <w:highlight w:val="none"/>
              </w:rPr>
              <w:t>178</w:t>
            </w:r>
          </w:p>
        </w:tc>
        <w:tc>
          <w:tcPr>
            <w:tcW w:w="648" w:type="pct"/>
            <w:tcBorders>
              <w:top w:val="nil"/>
              <w:left w:val="nil"/>
              <w:bottom w:val="single" w:color="auto" w:sz="4" w:space="0"/>
              <w:right w:val="single" w:color="auto" w:sz="4" w:space="0"/>
            </w:tcBorders>
            <w:vAlign w:val="center"/>
          </w:tcPr>
          <w:p w14:paraId="70BE6F11">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647" w:type="pct"/>
            <w:tcBorders>
              <w:top w:val="nil"/>
              <w:left w:val="nil"/>
              <w:bottom w:val="single" w:color="auto" w:sz="4" w:space="0"/>
              <w:right w:val="single" w:color="auto" w:sz="4" w:space="0"/>
            </w:tcBorders>
            <w:vAlign w:val="center"/>
          </w:tcPr>
          <w:p w14:paraId="12734731">
            <w:pPr>
              <w:snapToGrid w:val="0"/>
              <w:spacing w:line="360" w:lineRule="auto"/>
              <w:rPr>
                <w:rFonts w:ascii="宋体" w:hAnsi="宋体"/>
                <w:color w:val="auto"/>
                <w:szCs w:val="21"/>
                <w:highlight w:val="none"/>
              </w:rPr>
            </w:pPr>
            <w:r>
              <w:rPr>
                <w:rFonts w:ascii="宋体" w:hAnsi="宋体"/>
                <w:color w:val="auto"/>
                <w:szCs w:val="21"/>
                <w:highlight w:val="none"/>
              </w:rPr>
              <w:t>30</w:t>
            </w:r>
          </w:p>
        </w:tc>
      </w:tr>
      <w:tr w14:paraId="30F5ACF4">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023185A5">
            <w:pPr>
              <w:snapToGrid w:val="0"/>
              <w:spacing w:line="360" w:lineRule="auto"/>
              <w:rPr>
                <w:rFonts w:ascii="宋体" w:hAnsi="宋体"/>
                <w:color w:val="auto"/>
                <w:szCs w:val="21"/>
                <w:highlight w:val="none"/>
              </w:rPr>
            </w:pPr>
            <w:r>
              <w:rPr>
                <w:rFonts w:ascii="宋体" w:hAnsi="宋体"/>
                <w:color w:val="auto"/>
                <w:szCs w:val="21"/>
                <w:highlight w:val="none"/>
              </w:rPr>
              <w:t>1.8</w:t>
            </w:r>
          </w:p>
        </w:tc>
        <w:tc>
          <w:tcPr>
            <w:tcW w:w="1880" w:type="pct"/>
            <w:tcBorders>
              <w:top w:val="nil"/>
              <w:left w:val="nil"/>
              <w:bottom w:val="single" w:color="auto" w:sz="4" w:space="0"/>
              <w:right w:val="single" w:color="auto" w:sz="4" w:space="0"/>
            </w:tcBorders>
            <w:vAlign w:val="center"/>
          </w:tcPr>
          <w:p w14:paraId="48C4B394">
            <w:pPr>
              <w:snapToGrid w:val="0"/>
              <w:spacing w:line="360" w:lineRule="auto"/>
              <w:rPr>
                <w:rFonts w:ascii="宋体" w:hAnsi="宋体"/>
                <w:color w:val="auto"/>
                <w:szCs w:val="21"/>
                <w:highlight w:val="none"/>
              </w:rPr>
            </w:pPr>
            <w:r>
              <w:rPr>
                <w:rFonts w:hint="eastAsia" w:ascii="宋体" w:hAnsi="宋体"/>
                <w:color w:val="auto"/>
                <w:szCs w:val="21"/>
                <w:highlight w:val="none"/>
              </w:rPr>
              <w:t>裂缝处理</w:t>
            </w:r>
          </w:p>
        </w:tc>
        <w:tc>
          <w:tcPr>
            <w:tcW w:w="648" w:type="pct"/>
            <w:tcBorders>
              <w:top w:val="nil"/>
              <w:left w:val="nil"/>
              <w:bottom w:val="single" w:color="auto" w:sz="4" w:space="0"/>
              <w:right w:val="single" w:color="auto" w:sz="4" w:space="0"/>
            </w:tcBorders>
            <w:vAlign w:val="center"/>
          </w:tcPr>
          <w:p w14:paraId="01C0E26A">
            <w:pPr>
              <w:snapToGrid w:val="0"/>
              <w:spacing w:line="360" w:lineRule="auto"/>
              <w:rPr>
                <w:rFonts w:ascii="宋体" w:hAnsi="宋体"/>
                <w:color w:val="auto"/>
                <w:szCs w:val="21"/>
                <w:highlight w:val="none"/>
              </w:rPr>
            </w:pPr>
            <w:r>
              <w:rPr>
                <w:rFonts w:ascii="宋体" w:hAnsi="宋体"/>
                <w:color w:val="auto"/>
                <w:szCs w:val="21"/>
                <w:highlight w:val="none"/>
              </w:rPr>
              <w:t>163</w:t>
            </w:r>
          </w:p>
        </w:tc>
        <w:tc>
          <w:tcPr>
            <w:tcW w:w="648" w:type="pct"/>
            <w:tcBorders>
              <w:top w:val="nil"/>
              <w:left w:val="nil"/>
              <w:bottom w:val="single" w:color="auto" w:sz="4" w:space="0"/>
              <w:right w:val="single" w:color="auto" w:sz="4" w:space="0"/>
            </w:tcBorders>
            <w:vAlign w:val="center"/>
          </w:tcPr>
          <w:p w14:paraId="1253D1AF">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48" w:type="pct"/>
            <w:tcBorders>
              <w:top w:val="nil"/>
              <w:left w:val="nil"/>
              <w:bottom w:val="single" w:color="auto" w:sz="4" w:space="0"/>
              <w:right w:val="single" w:color="auto" w:sz="4" w:space="0"/>
            </w:tcBorders>
            <w:vAlign w:val="center"/>
          </w:tcPr>
          <w:p w14:paraId="6C5266D7">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647" w:type="pct"/>
            <w:tcBorders>
              <w:top w:val="nil"/>
              <w:left w:val="nil"/>
              <w:bottom w:val="single" w:color="auto" w:sz="4" w:space="0"/>
              <w:right w:val="single" w:color="auto" w:sz="4" w:space="0"/>
            </w:tcBorders>
            <w:vAlign w:val="center"/>
          </w:tcPr>
          <w:p w14:paraId="491A474B">
            <w:pPr>
              <w:snapToGrid w:val="0"/>
              <w:spacing w:line="360" w:lineRule="auto"/>
              <w:rPr>
                <w:rFonts w:ascii="宋体" w:hAnsi="宋体"/>
                <w:color w:val="auto"/>
                <w:szCs w:val="21"/>
                <w:highlight w:val="none"/>
              </w:rPr>
            </w:pPr>
            <w:r>
              <w:rPr>
                <w:rFonts w:ascii="宋体" w:hAnsi="宋体"/>
                <w:color w:val="auto"/>
                <w:szCs w:val="21"/>
                <w:highlight w:val="none"/>
              </w:rPr>
              <w:t>13</w:t>
            </w:r>
          </w:p>
        </w:tc>
      </w:tr>
      <w:tr w14:paraId="0E154EE0">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56F70C18">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1880" w:type="pct"/>
            <w:tcBorders>
              <w:top w:val="nil"/>
              <w:left w:val="nil"/>
              <w:bottom w:val="single" w:color="auto" w:sz="4" w:space="0"/>
              <w:right w:val="single" w:color="auto" w:sz="4" w:space="0"/>
            </w:tcBorders>
            <w:vAlign w:val="center"/>
          </w:tcPr>
          <w:p w14:paraId="7516B0CA">
            <w:pPr>
              <w:snapToGrid w:val="0"/>
              <w:spacing w:line="360" w:lineRule="auto"/>
              <w:rPr>
                <w:rFonts w:ascii="宋体" w:hAnsi="宋体"/>
                <w:color w:val="auto"/>
                <w:szCs w:val="21"/>
                <w:highlight w:val="none"/>
              </w:rPr>
            </w:pPr>
            <w:r>
              <w:rPr>
                <w:rFonts w:hint="eastAsia" w:ascii="宋体" w:hAnsi="宋体"/>
                <w:color w:val="auto"/>
                <w:szCs w:val="21"/>
                <w:highlight w:val="none"/>
              </w:rPr>
              <w:t>伸缩缝填料补填</w:t>
            </w:r>
          </w:p>
        </w:tc>
        <w:tc>
          <w:tcPr>
            <w:tcW w:w="648" w:type="pct"/>
            <w:tcBorders>
              <w:top w:val="nil"/>
              <w:left w:val="nil"/>
              <w:bottom w:val="single" w:color="auto" w:sz="4" w:space="0"/>
              <w:right w:val="single" w:color="auto" w:sz="4" w:space="0"/>
            </w:tcBorders>
            <w:vAlign w:val="center"/>
          </w:tcPr>
          <w:p w14:paraId="19C9E4A6">
            <w:pPr>
              <w:snapToGrid w:val="0"/>
              <w:spacing w:line="360" w:lineRule="auto"/>
              <w:rPr>
                <w:rFonts w:ascii="宋体" w:hAnsi="宋体"/>
                <w:color w:val="auto"/>
                <w:szCs w:val="21"/>
                <w:highlight w:val="none"/>
              </w:rPr>
            </w:pPr>
            <w:r>
              <w:rPr>
                <w:rFonts w:ascii="宋体" w:hAnsi="宋体"/>
                <w:color w:val="auto"/>
                <w:szCs w:val="21"/>
                <w:highlight w:val="none"/>
              </w:rPr>
              <w:t>273</w:t>
            </w:r>
          </w:p>
        </w:tc>
        <w:tc>
          <w:tcPr>
            <w:tcW w:w="648" w:type="pct"/>
            <w:tcBorders>
              <w:top w:val="nil"/>
              <w:left w:val="nil"/>
              <w:bottom w:val="single" w:color="auto" w:sz="4" w:space="0"/>
              <w:right w:val="single" w:color="auto" w:sz="4" w:space="0"/>
            </w:tcBorders>
            <w:vAlign w:val="center"/>
          </w:tcPr>
          <w:p w14:paraId="50AB7D96">
            <w:pPr>
              <w:snapToGrid w:val="0"/>
              <w:spacing w:line="360" w:lineRule="auto"/>
              <w:rPr>
                <w:rFonts w:ascii="宋体" w:hAnsi="宋体"/>
                <w:color w:val="auto"/>
                <w:szCs w:val="21"/>
                <w:highlight w:val="none"/>
              </w:rPr>
            </w:pPr>
            <w:r>
              <w:rPr>
                <w:rFonts w:ascii="宋体" w:hAnsi="宋体"/>
                <w:color w:val="auto"/>
                <w:szCs w:val="21"/>
                <w:highlight w:val="none"/>
              </w:rPr>
              <w:t>200</w:t>
            </w:r>
          </w:p>
        </w:tc>
        <w:tc>
          <w:tcPr>
            <w:tcW w:w="648" w:type="pct"/>
            <w:tcBorders>
              <w:top w:val="nil"/>
              <w:left w:val="nil"/>
              <w:bottom w:val="single" w:color="auto" w:sz="4" w:space="0"/>
              <w:right w:val="single" w:color="auto" w:sz="4" w:space="0"/>
            </w:tcBorders>
            <w:vAlign w:val="center"/>
          </w:tcPr>
          <w:p w14:paraId="55AA581B">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47" w:type="pct"/>
            <w:tcBorders>
              <w:top w:val="nil"/>
              <w:left w:val="nil"/>
              <w:bottom w:val="single" w:color="auto" w:sz="4" w:space="0"/>
              <w:right w:val="single" w:color="auto" w:sz="4" w:space="0"/>
            </w:tcBorders>
            <w:vAlign w:val="center"/>
          </w:tcPr>
          <w:p w14:paraId="577EF166">
            <w:pPr>
              <w:snapToGrid w:val="0"/>
              <w:spacing w:line="360" w:lineRule="auto"/>
              <w:rPr>
                <w:rFonts w:ascii="宋体" w:hAnsi="宋体"/>
                <w:color w:val="auto"/>
                <w:szCs w:val="21"/>
                <w:highlight w:val="none"/>
              </w:rPr>
            </w:pPr>
            <w:r>
              <w:rPr>
                <w:rFonts w:ascii="宋体" w:hAnsi="宋体"/>
                <w:color w:val="auto"/>
                <w:szCs w:val="21"/>
                <w:highlight w:val="none"/>
              </w:rPr>
              <w:t>50</w:t>
            </w:r>
          </w:p>
        </w:tc>
      </w:tr>
      <w:tr w14:paraId="5ABCCEFC">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227A082E">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880" w:type="pct"/>
            <w:tcBorders>
              <w:top w:val="nil"/>
              <w:left w:val="nil"/>
              <w:bottom w:val="single" w:color="auto" w:sz="4" w:space="0"/>
              <w:right w:val="single" w:color="auto" w:sz="4" w:space="0"/>
            </w:tcBorders>
            <w:vAlign w:val="center"/>
          </w:tcPr>
          <w:p w14:paraId="5F42561B">
            <w:pPr>
              <w:snapToGrid w:val="0"/>
              <w:spacing w:line="360" w:lineRule="auto"/>
              <w:rPr>
                <w:rFonts w:ascii="宋体" w:hAnsi="宋体"/>
                <w:color w:val="auto"/>
                <w:szCs w:val="21"/>
                <w:highlight w:val="none"/>
              </w:rPr>
            </w:pPr>
            <w:r>
              <w:rPr>
                <w:rFonts w:hint="eastAsia" w:ascii="宋体" w:hAnsi="宋体"/>
                <w:color w:val="auto"/>
                <w:szCs w:val="21"/>
                <w:highlight w:val="none"/>
              </w:rPr>
              <w:t>闸门维修养护</w:t>
            </w:r>
          </w:p>
        </w:tc>
        <w:tc>
          <w:tcPr>
            <w:tcW w:w="648" w:type="pct"/>
            <w:tcBorders>
              <w:top w:val="nil"/>
              <w:left w:val="nil"/>
              <w:bottom w:val="single" w:color="auto" w:sz="4" w:space="0"/>
              <w:right w:val="single" w:color="auto" w:sz="4" w:space="0"/>
            </w:tcBorders>
            <w:vAlign w:val="center"/>
          </w:tcPr>
          <w:p w14:paraId="73C13DDD">
            <w:pPr>
              <w:snapToGrid w:val="0"/>
              <w:spacing w:line="360" w:lineRule="auto"/>
              <w:rPr>
                <w:rFonts w:ascii="宋体" w:hAnsi="宋体"/>
                <w:color w:val="auto"/>
                <w:szCs w:val="21"/>
                <w:highlight w:val="none"/>
              </w:rPr>
            </w:pPr>
            <w:r>
              <w:rPr>
                <w:rFonts w:ascii="宋体" w:hAnsi="宋体"/>
                <w:color w:val="auto"/>
                <w:szCs w:val="21"/>
                <w:highlight w:val="none"/>
              </w:rPr>
              <w:t>11225</w:t>
            </w:r>
          </w:p>
        </w:tc>
        <w:tc>
          <w:tcPr>
            <w:tcW w:w="648" w:type="pct"/>
            <w:tcBorders>
              <w:top w:val="nil"/>
              <w:left w:val="nil"/>
              <w:bottom w:val="single" w:color="auto" w:sz="4" w:space="0"/>
              <w:right w:val="single" w:color="auto" w:sz="4" w:space="0"/>
            </w:tcBorders>
            <w:vAlign w:val="center"/>
          </w:tcPr>
          <w:p w14:paraId="6D2B5119">
            <w:pPr>
              <w:snapToGrid w:val="0"/>
              <w:spacing w:line="360" w:lineRule="auto"/>
              <w:rPr>
                <w:rFonts w:ascii="宋体" w:hAnsi="宋体"/>
                <w:color w:val="auto"/>
                <w:szCs w:val="21"/>
                <w:highlight w:val="none"/>
              </w:rPr>
            </w:pPr>
            <w:r>
              <w:rPr>
                <w:rFonts w:ascii="宋体" w:hAnsi="宋体"/>
                <w:color w:val="auto"/>
                <w:szCs w:val="21"/>
                <w:highlight w:val="none"/>
              </w:rPr>
              <w:t>5970</w:t>
            </w:r>
          </w:p>
        </w:tc>
        <w:tc>
          <w:tcPr>
            <w:tcW w:w="648" w:type="pct"/>
            <w:tcBorders>
              <w:top w:val="nil"/>
              <w:left w:val="nil"/>
              <w:bottom w:val="single" w:color="auto" w:sz="4" w:space="0"/>
              <w:right w:val="single" w:color="auto" w:sz="4" w:space="0"/>
            </w:tcBorders>
            <w:vAlign w:val="center"/>
          </w:tcPr>
          <w:p w14:paraId="3E152C88">
            <w:pPr>
              <w:snapToGrid w:val="0"/>
              <w:spacing w:line="360" w:lineRule="auto"/>
              <w:rPr>
                <w:rFonts w:ascii="宋体" w:hAnsi="宋体"/>
                <w:color w:val="auto"/>
                <w:szCs w:val="21"/>
                <w:highlight w:val="none"/>
              </w:rPr>
            </w:pPr>
            <w:r>
              <w:rPr>
                <w:rFonts w:ascii="宋体" w:hAnsi="宋体"/>
                <w:color w:val="auto"/>
                <w:szCs w:val="21"/>
                <w:highlight w:val="none"/>
              </w:rPr>
              <w:t>2042</w:t>
            </w:r>
          </w:p>
        </w:tc>
        <w:tc>
          <w:tcPr>
            <w:tcW w:w="647" w:type="pct"/>
            <w:tcBorders>
              <w:top w:val="nil"/>
              <w:left w:val="nil"/>
              <w:bottom w:val="single" w:color="auto" w:sz="4" w:space="0"/>
              <w:right w:val="single" w:color="auto" w:sz="4" w:space="0"/>
            </w:tcBorders>
            <w:vAlign w:val="center"/>
          </w:tcPr>
          <w:p w14:paraId="40AEA33A">
            <w:pPr>
              <w:snapToGrid w:val="0"/>
              <w:spacing w:line="360" w:lineRule="auto"/>
              <w:rPr>
                <w:rFonts w:ascii="宋体" w:hAnsi="宋体"/>
                <w:color w:val="auto"/>
                <w:szCs w:val="21"/>
                <w:highlight w:val="none"/>
              </w:rPr>
            </w:pPr>
            <w:r>
              <w:rPr>
                <w:rFonts w:ascii="宋体" w:hAnsi="宋体"/>
                <w:color w:val="auto"/>
                <w:szCs w:val="21"/>
                <w:highlight w:val="none"/>
              </w:rPr>
              <w:t>1362</w:t>
            </w:r>
          </w:p>
        </w:tc>
      </w:tr>
      <w:tr w14:paraId="100B5213">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709F086A">
            <w:pPr>
              <w:snapToGrid w:val="0"/>
              <w:spacing w:line="360" w:lineRule="auto"/>
              <w:rPr>
                <w:rFonts w:ascii="宋体" w:hAnsi="宋体"/>
                <w:color w:val="auto"/>
                <w:szCs w:val="21"/>
                <w:highlight w:val="none"/>
              </w:rPr>
            </w:pPr>
            <w:r>
              <w:rPr>
                <w:rFonts w:ascii="宋体" w:hAnsi="宋体"/>
                <w:color w:val="auto"/>
                <w:szCs w:val="21"/>
                <w:highlight w:val="none"/>
              </w:rPr>
              <w:t>2.1</w:t>
            </w:r>
          </w:p>
        </w:tc>
        <w:tc>
          <w:tcPr>
            <w:tcW w:w="1880" w:type="pct"/>
            <w:tcBorders>
              <w:top w:val="nil"/>
              <w:left w:val="nil"/>
              <w:bottom w:val="single" w:color="auto" w:sz="4" w:space="0"/>
              <w:right w:val="single" w:color="auto" w:sz="4" w:space="0"/>
            </w:tcBorders>
            <w:vAlign w:val="center"/>
          </w:tcPr>
          <w:p w14:paraId="32A0F6CF">
            <w:pPr>
              <w:snapToGrid w:val="0"/>
              <w:spacing w:line="360" w:lineRule="auto"/>
              <w:rPr>
                <w:rFonts w:ascii="宋体" w:hAnsi="宋体"/>
                <w:color w:val="auto"/>
                <w:szCs w:val="21"/>
                <w:highlight w:val="none"/>
              </w:rPr>
            </w:pPr>
            <w:r>
              <w:rPr>
                <w:rFonts w:hint="eastAsia" w:ascii="宋体" w:hAnsi="宋体"/>
                <w:color w:val="auto"/>
                <w:szCs w:val="21"/>
                <w:highlight w:val="none"/>
              </w:rPr>
              <w:t>止水更换</w:t>
            </w:r>
          </w:p>
        </w:tc>
        <w:tc>
          <w:tcPr>
            <w:tcW w:w="648" w:type="pct"/>
            <w:tcBorders>
              <w:top w:val="nil"/>
              <w:left w:val="nil"/>
              <w:bottom w:val="single" w:color="auto" w:sz="4" w:space="0"/>
              <w:right w:val="single" w:color="auto" w:sz="4" w:space="0"/>
            </w:tcBorders>
            <w:vAlign w:val="center"/>
          </w:tcPr>
          <w:p w14:paraId="36D11C1F">
            <w:pPr>
              <w:snapToGrid w:val="0"/>
              <w:spacing w:line="360" w:lineRule="auto"/>
              <w:rPr>
                <w:rFonts w:ascii="宋体" w:hAnsi="宋体"/>
                <w:color w:val="auto"/>
                <w:szCs w:val="21"/>
                <w:highlight w:val="none"/>
              </w:rPr>
            </w:pPr>
            <w:r>
              <w:rPr>
                <w:rFonts w:ascii="宋体" w:hAnsi="宋体"/>
                <w:color w:val="auto"/>
                <w:szCs w:val="21"/>
                <w:highlight w:val="none"/>
              </w:rPr>
              <w:t>7817</w:t>
            </w:r>
          </w:p>
        </w:tc>
        <w:tc>
          <w:tcPr>
            <w:tcW w:w="648" w:type="pct"/>
            <w:tcBorders>
              <w:top w:val="nil"/>
              <w:left w:val="nil"/>
              <w:bottom w:val="single" w:color="auto" w:sz="4" w:space="0"/>
              <w:right w:val="single" w:color="auto" w:sz="4" w:space="0"/>
            </w:tcBorders>
            <w:vAlign w:val="center"/>
          </w:tcPr>
          <w:p w14:paraId="4C47E7BD">
            <w:pPr>
              <w:snapToGrid w:val="0"/>
              <w:spacing w:line="360" w:lineRule="auto"/>
              <w:rPr>
                <w:rFonts w:ascii="宋体" w:hAnsi="宋体"/>
                <w:color w:val="auto"/>
                <w:szCs w:val="21"/>
                <w:highlight w:val="none"/>
              </w:rPr>
            </w:pPr>
            <w:r>
              <w:rPr>
                <w:rFonts w:ascii="宋体" w:hAnsi="宋体"/>
                <w:color w:val="auto"/>
                <w:szCs w:val="21"/>
                <w:highlight w:val="none"/>
              </w:rPr>
              <w:t>4397</w:t>
            </w:r>
          </w:p>
        </w:tc>
        <w:tc>
          <w:tcPr>
            <w:tcW w:w="648" w:type="pct"/>
            <w:tcBorders>
              <w:top w:val="nil"/>
              <w:left w:val="nil"/>
              <w:bottom w:val="single" w:color="auto" w:sz="4" w:space="0"/>
              <w:right w:val="single" w:color="auto" w:sz="4" w:space="0"/>
            </w:tcBorders>
            <w:vAlign w:val="center"/>
          </w:tcPr>
          <w:p w14:paraId="131F1D53">
            <w:pPr>
              <w:snapToGrid w:val="0"/>
              <w:spacing w:line="360" w:lineRule="auto"/>
              <w:rPr>
                <w:rFonts w:ascii="宋体" w:hAnsi="宋体"/>
                <w:color w:val="auto"/>
                <w:szCs w:val="21"/>
                <w:highlight w:val="none"/>
              </w:rPr>
            </w:pPr>
            <w:r>
              <w:rPr>
                <w:rFonts w:ascii="宋体" w:hAnsi="宋体"/>
                <w:color w:val="auto"/>
                <w:szCs w:val="21"/>
                <w:highlight w:val="none"/>
              </w:rPr>
              <w:t>1649</w:t>
            </w:r>
          </w:p>
        </w:tc>
        <w:tc>
          <w:tcPr>
            <w:tcW w:w="647" w:type="pct"/>
            <w:tcBorders>
              <w:top w:val="nil"/>
              <w:left w:val="nil"/>
              <w:bottom w:val="single" w:color="auto" w:sz="4" w:space="0"/>
              <w:right w:val="single" w:color="auto" w:sz="4" w:space="0"/>
            </w:tcBorders>
            <w:vAlign w:val="center"/>
          </w:tcPr>
          <w:p w14:paraId="400222F5">
            <w:pPr>
              <w:snapToGrid w:val="0"/>
              <w:spacing w:line="360" w:lineRule="auto"/>
              <w:rPr>
                <w:rFonts w:ascii="宋体" w:hAnsi="宋体"/>
                <w:color w:val="auto"/>
                <w:szCs w:val="21"/>
                <w:highlight w:val="none"/>
              </w:rPr>
            </w:pPr>
            <w:r>
              <w:rPr>
                <w:rFonts w:ascii="宋体" w:hAnsi="宋体"/>
                <w:color w:val="auto"/>
                <w:szCs w:val="21"/>
                <w:highlight w:val="none"/>
              </w:rPr>
              <w:t>1100</w:t>
            </w:r>
          </w:p>
        </w:tc>
      </w:tr>
      <w:tr w14:paraId="4F3B52EF">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6DD7F1BD">
            <w:pPr>
              <w:snapToGrid w:val="0"/>
              <w:spacing w:line="360" w:lineRule="auto"/>
              <w:rPr>
                <w:rFonts w:ascii="宋体" w:hAnsi="宋体"/>
                <w:color w:val="auto"/>
                <w:szCs w:val="21"/>
                <w:highlight w:val="none"/>
              </w:rPr>
            </w:pPr>
            <w:r>
              <w:rPr>
                <w:rFonts w:ascii="宋体" w:hAnsi="宋体"/>
                <w:color w:val="auto"/>
                <w:szCs w:val="21"/>
                <w:highlight w:val="none"/>
              </w:rPr>
              <w:t>2.2</w:t>
            </w:r>
          </w:p>
        </w:tc>
        <w:tc>
          <w:tcPr>
            <w:tcW w:w="1880" w:type="pct"/>
            <w:tcBorders>
              <w:top w:val="nil"/>
              <w:left w:val="nil"/>
              <w:bottom w:val="single" w:color="auto" w:sz="4" w:space="0"/>
              <w:right w:val="single" w:color="auto" w:sz="4" w:space="0"/>
            </w:tcBorders>
            <w:vAlign w:val="center"/>
          </w:tcPr>
          <w:p w14:paraId="53EA8AB8">
            <w:pPr>
              <w:snapToGrid w:val="0"/>
              <w:spacing w:line="360" w:lineRule="auto"/>
              <w:rPr>
                <w:rFonts w:ascii="宋体" w:hAnsi="宋体"/>
                <w:color w:val="auto"/>
                <w:szCs w:val="21"/>
                <w:highlight w:val="none"/>
              </w:rPr>
            </w:pPr>
            <w:r>
              <w:rPr>
                <w:rFonts w:hint="eastAsia" w:ascii="宋体" w:hAnsi="宋体"/>
                <w:color w:val="auto"/>
                <w:szCs w:val="21"/>
                <w:highlight w:val="none"/>
              </w:rPr>
              <w:t>闸门防腐处理</w:t>
            </w:r>
          </w:p>
        </w:tc>
        <w:tc>
          <w:tcPr>
            <w:tcW w:w="648" w:type="pct"/>
            <w:tcBorders>
              <w:top w:val="nil"/>
              <w:left w:val="nil"/>
              <w:bottom w:val="single" w:color="auto" w:sz="4" w:space="0"/>
              <w:right w:val="single" w:color="auto" w:sz="4" w:space="0"/>
            </w:tcBorders>
            <w:vAlign w:val="center"/>
          </w:tcPr>
          <w:p w14:paraId="6436B9B1">
            <w:pPr>
              <w:snapToGrid w:val="0"/>
              <w:spacing w:line="360" w:lineRule="auto"/>
              <w:rPr>
                <w:rFonts w:ascii="宋体" w:hAnsi="宋体"/>
                <w:color w:val="auto"/>
                <w:szCs w:val="21"/>
                <w:highlight w:val="none"/>
              </w:rPr>
            </w:pPr>
            <w:r>
              <w:rPr>
                <w:rFonts w:ascii="宋体" w:hAnsi="宋体"/>
                <w:color w:val="auto"/>
                <w:szCs w:val="21"/>
                <w:highlight w:val="none"/>
              </w:rPr>
              <w:t>3408</w:t>
            </w:r>
          </w:p>
        </w:tc>
        <w:tc>
          <w:tcPr>
            <w:tcW w:w="648" w:type="pct"/>
            <w:tcBorders>
              <w:top w:val="nil"/>
              <w:left w:val="nil"/>
              <w:bottom w:val="single" w:color="auto" w:sz="4" w:space="0"/>
              <w:right w:val="single" w:color="auto" w:sz="4" w:space="0"/>
            </w:tcBorders>
            <w:vAlign w:val="center"/>
          </w:tcPr>
          <w:p w14:paraId="223561C2">
            <w:pPr>
              <w:snapToGrid w:val="0"/>
              <w:spacing w:line="360" w:lineRule="auto"/>
              <w:rPr>
                <w:rFonts w:ascii="宋体" w:hAnsi="宋体"/>
                <w:color w:val="auto"/>
                <w:szCs w:val="21"/>
                <w:highlight w:val="none"/>
              </w:rPr>
            </w:pPr>
            <w:r>
              <w:rPr>
                <w:rFonts w:ascii="宋体" w:hAnsi="宋体"/>
                <w:color w:val="auto"/>
                <w:szCs w:val="21"/>
                <w:highlight w:val="none"/>
              </w:rPr>
              <w:t>1573</w:t>
            </w:r>
          </w:p>
        </w:tc>
        <w:tc>
          <w:tcPr>
            <w:tcW w:w="648" w:type="pct"/>
            <w:tcBorders>
              <w:top w:val="nil"/>
              <w:left w:val="nil"/>
              <w:bottom w:val="single" w:color="auto" w:sz="4" w:space="0"/>
              <w:right w:val="single" w:color="auto" w:sz="4" w:space="0"/>
            </w:tcBorders>
            <w:vAlign w:val="center"/>
          </w:tcPr>
          <w:p w14:paraId="3F4ACF15">
            <w:pPr>
              <w:snapToGrid w:val="0"/>
              <w:spacing w:line="360" w:lineRule="auto"/>
              <w:rPr>
                <w:rFonts w:ascii="宋体" w:hAnsi="宋体"/>
                <w:color w:val="auto"/>
                <w:szCs w:val="21"/>
                <w:highlight w:val="none"/>
              </w:rPr>
            </w:pPr>
            <w:r>
              <w:rPr>
                <w:rFonts w:ascii="宋体" w:hAnsi="宋体"/>
                <w:color w:val="auto"/>
                <w:szCs w:val="21"/>
                <w:highlight w:val="none"/>
              </w:rPr>
              <w:t>393</w:t>
            </w:r>
          </w:p>
        </w:tc>
        <w:tc>
          <w:tcPr>
            <w:tcW w:w="647" w:type="pct"/>
            <w:tcBorders>
              <w:top w:val="nil"/>
              <w:left w:val="nil"/>
              <w:bottom w:val="single" w:color="auto" w:sz="4" w:space="0"/>
              <w:right w:val="single" w:color="auto" w:sz="4" w:space="0"/>
            </w:tcBorders>
            <w:vAlign w:val="center"/>
          </w:tcPr>
          <w:p w14:paraId="5495C9BF">
            <w:pPr>
              <w:snapToGrid w:val="0"/>
              <w:spacing w:line="360" w:lineRule="auto"/>
              <w:rPr>
                <w:rFonts w:ascii="宋体" w:hAnsi="宋体"/>
                <w:color w:val="auto"/>
                <w:szCs w:val="21"/>
                <w:highlight w:val="none"/>
              </w:rPr>
            </w:pPr>
            <w:r>
              <w:rPr>
                <w:rFonts w:ascii="宋体" w:hAnsi="宋体"/>
                <w:color w:val="auto"/>
                <w:szCs w:val="21"/>
                <w:highlight w:val="none"/>
              </w:rPr>
              <w:t>262</w:t>
            </w:r>
          </w:p>
        </w:tc>
      </w:tr>
      <w:tr w14:paraId="6E140830">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EA9CC18">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880" w:type="pct"/>
            <w:tcBorders>
              <w:top w:val="nil"/>
              <w:left w:val="nil"/>
              <w:bottom w:val="single" w:color="auto" w:sz="4" w:space="0"/>
              <w:right w:val="single" w:color="auto" w:sz="4" w:space="0"/>
            </w:tcBorders>
            <w:vAlign w:val="center"/>
          </w:tcPr>
          <w:p w14:paraId="340A65D9">
            <w:pPr>
              <w:snapToGrid w:val="0"/>
              <w:spacing w:line="360" w:lineRule="auto"/>
              <w:rPr>
                <w:rFonts w:ascii="宋体" w:hAnsi="宋体"/>
                <w:color w:val="auto"/>
                <w:szCs w:val="21"/>
                <w:highlight w:val="none"/>
              </w:rPr>
            </w:pPr>
            <w:r>
              <w:rPr>
                <w:rFonts w:hint="eastAsia" w:ascii="宋体" w:hAnsi="宋体"/>
                <w:color w:val="auto"/>
                <w:szCs w:val="21"/>
                <w:highlight w:val="none"/>
              </w:rPr>
              <w:t>启闭机维修养护</w:t>
            </w:r>
          </w:p>
        </w:tc>
        <w:tc>
          <w:tcPr>
            <w:tcW w:w="648" w:type="pct"/>
            <w:tcBorders>
              <w:top w:val="nil"/>
              <w:left w:val="nil"/>
              <w:bottom w:val="single" w:color="auto" w:sz="4" w:space="0"/>
              <w:right w:val="single" w:color="auto" w:sz="4" w:space="0"/>
            </w:tcBorders>
            <w:vAlign w:val="center"/>
          </w:tcPr>
          <w:p w14:paraId="20F096F8">
            <w:pPr>
              <w:snapToGrid w:val="0"/>
              <w:spacing w:line="360" w:lineRule="auto"/>
              <w:rPr>
                <w:rFonts w:ascii="宋体" w:hAnsi="宋体"/>
                <w:color w:val="auto"/>
                <w:szCs w:val="21"/>
                <w:highlight w:val="none"/>
              </w:rPr>
            </w:pPr>
            <w:r>
              <w:rPr>
                <w:rFonts w:ascii="宋体" w:hAnsi="宋体"/>
                <w:color w:val="auto"/>
                <w:szCs w:val="21"/>
                <w:highlight w:val="none"/>
              </w:rPr>
              <w:t>5451</w:t>
            </w:r>
          </w:p>
        </w:tc>
        <w:tc>
          <w:tcPr>
            <w:tcW w:w="648" w:type="pct"/>
            <w:tcBorders>
              <w:top w:val="nil"/>
              <w:left w:val="nil"/>
              <w:bottom w:val="single" w:color="auto" w:sz="4" w:space="0"/>
              <w:right w:val="single" w:color="auto" w:sz="4" w:space="0"/>
            </w:tcBorders>
            <w:vAlign w:val="center"/>
          </w:tcPr>
          <w:p w14:paraId="07BD2F5F">
            <w:pPr>
              <w:snapToGrid w:val="0"/>
              <w:spacing w:line="360" w:lineRule="auto"/>
              <w:rPr>
                <w:rFonts w:ascii="宋体" w:hAnsi="宋体"/>
                <w:color w:val="auto"/>
                <w:szCs w:val="21"/>
                <w:highlight w:val="none"/>
              </w:rPr>
            </w:pPr>
            <w:r>
              <w:rPr>
                <w:rFonts w:ascii="宋体" w:hAnsi="宋体"/>
                <w:color w:val="auto"/>
                <w:szCs w:val="21"/>
                <w:highlight w:val="none"/>
              </w:rPr>
              <w:t>3592</w:t>
            </w:r>
          </w:p>
        </w:tc>
        <w:tc>
          <w:tcPr>
            <w:tcW w:w="648" w:type="pct"/>
            <w:tcBorders>
              <w:top w:val="nil"/>
              <w:left w:val="nil"/>
              <w:bottom w:val="single" w:color="auto" w:sz="4" w:space="0"/>
              <w:right w:val="single" w:color="auto" w:sz="4" w:space="0"/>
            </w:tcBorders>
            <w:vAlign w:val="center"/>
          </w:tcPr>
          <w:p w14:paraId="641D2759">
            <w:pPr>
              <w:snapToGrid w:val="0"/>
              <w:spacing w:line="360" w:lineRule="auto"/>
              <w:rPr>
                <w:rFonts w:ascii="宋体" w:hAnsi="宋体"/>
                <w:color w:val="auto"/>
                <w:szCs w:val="21"/>
                <w:highlight w:val="none"/>
              </w:rPr>
            </w:pPr>
            <w:r>
              <w:rPr>
                <w:rFonts w:ascii="宋体" w:hAnsi="宋体"/>
                <w:color w:val="auto"/>
                <w:szCs w:val="21"/>
                <w:highlight w:val="none"/>
              </w:rPr>
              <w:t>1292</w:t>
            </w:r>
          </w:p>
        </w:tc>
        <w:tc>
          <w:tcPr>
            <w:tcW w:w="647" w:type="pct"/>
            <w:tcBorders>
              <w:top w:val="nil"/>
              <w:left w:val="nil"/>
              <w:bottom w:val="single" w:color="auto" w:sz="4" w:space="0"/>
              <w:right w:val="single" w:color="auto" w:sz="4" w:space="0"/>
            </w:tcBorders>
            <w:vAlign w:val="center"/>
          </w:tcPr>
          <w:p w14:paraId="490274C9">
            <w:pPr>
              <w:snapToGrid w:val="0"/>
              <w:spacing w:line="360" w:lineRule="auto"/>
              <w:rPr>
                <w:rFonts w:ascii="宋体" w:hAnsi="宋体"/>
                <w:color w:val="auto"/>
                <w:szCs w:val="21"/>
                <w:highlight w:val="none"/>
              </w:rPr>
            </w:pPr>
            <w:r>
              <w:rPr>
                <w:rFonts w:ascii="宋体" w:hAnsi="宋体"/>
                <w:color w:val="auto"/>
                <w:szCs w:val="21"/>
                <w:highlight w:val="none"/>
              </w:rPr>
              <w:t>862</w:t>
            </w:r>
          </w:p>
        </w:tc>
      </w:tr>
      <w:tr w14:paraId="09416205">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F6D7817">
            <w:pPr>
              <w:snapToGrid w:val="0"/>
              <w:spacing w:line="360" w:lineRule="auto"/>
              <w:rPr>
                <w:rFonts w:ascii="宋体" w:hAnsi="宋体"/>
                <w:color w:val="auto"/>
                <w:szCs w:val="21"/>
                <w:highlight w:val="none"/>
              </w:rPr>
            </w:pPr>
            <w:r>
              <w:rPr>
                <w:rFonts w:ascii="宋体" w:hAnsi="宋体"/>
                <w:color w:val="auto"/>
                <w:szCs w:val="21"/>
                <w:highlight w:val="none"/>
              </w:rPr>
              <w:t>3.1</w:t>
            </w:r>
          </w:p>
        </w:tc>
        <w:tc>
          <w:tcPr>
            <w:tcW w:w="1880" w:type="pct"/>
            <w:tcBorders>
              <w:top w:val="nil"/>
              <w:left w:val="nil"/>
              <w:bottom w:val="single" w:color="auto" w:sz="4" w:space="0"/>
              <w:right w:val="single" w:color="auto" w:sz="4" w:space="0"/>
            </w:tcBorders>
            <w:vAlign w:val="center"/>
          </w:tcPr>
          <w:p w14:paraId="5F0045F5">
            <w:pPr>
              <w:snapToGrid w:val="0"/>
              <w:spacing w:line="360" w:lineRule="auto"/>
              <w:rPr>
                <w:rFonts w:ascii="宋体" w:hAnsi="宋体"/>
                <w:color w:val="auto"/>
                <w:szCs w:val="21"/>
                <w:highlight w:val="none"/>
              </w:rPr>
            </w:pPr>
            <w:r>
              <w:rPr>
                <w:rFonts w:hint="eastAsia" w:ascii="宋体" w:hAnsi="宋体"/>
                <w:color w:val="auto"/>
                <w:szCs w:val="21"/>
                <w:highlight w:val="none"/>
              </w:rPr>
              <w:t>机体表面防腐处理</w:t>
            </w:r>
          </w:p>
        </w:tc>
        <w:tc>
          <w:tcPr>
            <w:tcW w:w="648" w:type="pct"/>
            <w:tcBorders>
              <w:top w:val="nil"/>
              <w:left w:val="nil"/>
              <w:bottom w:val="single" w:color="auto" w:sz="4" w:space="0"/>
              <w:right w:val="single" w:color="auto" w:sz="4" w:space="0"/>
            </w:tcBorders>
            <w:vAlign w:val="center"/>
          </w:tcPr>
          <w:p w14:paraId="1AC8EE72">
            <w:pPr>
              <w:snapToGrid w:val="0"/>
              <w:spacing w:line="360" w:lineRule="auto"/>
              <w:rPr>
                <w:rFonts w:ascii="宋体" w:hAnsi="宋体"/>
                <w:color w:val="auto"/>
                <w:szCs w:val="21"/>
                <w:highlight w:val="none"/>
              </w:rPr>
            </w:pPr>
            <w:r>
              <w:rPr>
                <w:rFonts w:ascii="宋体" w:hAnsi="宋体"/>
                <w:color w:val="auto"/>
                <w:szCs w:val="21"/>
                <w:highlight w:val="none"/>
              </w:rPr>
              <w:t>1134</w:t>
            </w:r>
          </w:p>
        </w:tc>
        <w:tc>
          <w:tcPr>
            <w:tcW w:w="648" w:type="pct"/>
            <w:tcBorders>
              <w:top w:val="nil"/>
              <w:left w:val="nil"/>
              <w:bottom w:val="single" w:color="auto" w:sz="4" w:space="0"/>
              <w:right w:val="single" w:color="auto" w:sz="4" w:space="0"/>
            </w:tcBorders>
            <w:vAlign w:val="center"/>
          </w:tcPr>
          <w:p w14:paraId="68E6B328">
            <w:pPr>
              <w:snapToGrid w:val="0"/>
              <w:spacing w:line="360" w:lineRule="auto"/>
              <w:rPr>
                <w:rFonts w:ascii="宋体" w:hAnsi="宋体"/>
                <w:color w:val="auto"/>
                <w:szCs w:val="21"/>
                <w:highlight w:val="none"/>
              </w:rPr>
            </w:pPr>
            <w:r>
              <w:rPr>
                <w:rFonts w:ascii="宋体" w:hAnsi="宋体"/>
                <w:color w:val="auto"/>
                <w:szCs w:val="21"/>
                <w:highlight w:val="none"/>
              </w:rPr>
              <w:t>589</w:t>
            </w:r>
          </w:p>
        </w:tc>
        <w:tc>
          <w:tcPr>
            <w:tcW w:w="648" w:type="pct"/>
            <w:tcBorders>
              <w:top w:val="nil"/>
              <w:left w:val="nil"/>
              <w:bottom w:val="single" w:color="auto" w:sz="4" w:space="0"/>
              <w:right w:val="single" w:color="auto" w:sz="4" w:space="0"/>
            </w:tcBorders>
            <w:vAlign w:val="center"/>
          </w:tcPr>
          <w:p w14:paraId="298BB7A4">
            <w:pPr>
              <w:snapToGrid w:val="0"/>
              <w:spacing w:line="360" w:lineRule="auto"/>
              <w:rPr>
                <w:rFonts w:ascii="宋体" w:hAnsi="宋体"/>
                <w:color w:val="auto"/>
                <w:szCs w:val="21"/>
                <w:highlight w:val="none"/>
              </w:rPr>
            </w:pPr>
            <w:r>
              <w:rPr>
                <w:rFonts w:ascii="宋体" w:hAnsi="宋体"/>
                <w:color w:val="auto"/>
                <w:szCs w:val="21"/>
                <w:highlight w:val="none"/>
              </w:rPr>
              <w:t>166</w:t>
            </w:r>
          </w:p>
        </w:tc>
        <w:tc>
          <w:tcPr>
            <w:tcW w:w="647" w:type="pct"/>
            <w:tcBorders>
              <w:top w:val="nil"/>
              <w:left w:val="nil"/>
              <w:bottom w:val="single" w:color="auto" w:sz="4" w:space="0"/>
              <w:right w:val="single" w:color="auto" w:sz="4" w:space="0"/>
            </w:tcBorders>
            <w:vAlign w:val="center"/>
          </w:tcPr>
          <w:p w14:paraId="34B7C279">
            <w:pPr>
              <w:snapToGrid w:val="0"/>
              <w:spacing w:line="360" w:lineRule="auto"/>
              <w:rPr>
                <w:rFonts w:ascii="宋体" w:hAnsi="宋体"/>
                <w:color w:val="auto"/>
                <w:szCs w:val="21"/>
                <w:highlight w:val="none"/>
              </w:rPr>
            </w:pPr>
            <w:r>
              <w:rPr>
                <w:rFonts w:ascii="宋体" w:hAnsi="宋体"/>
                <w:color w:val="auto"/>
                <w:szCs w:val="21"/>
                <w:highlight w:val="none"/>
              </w:rPr>
              <w:t>111</w:t>
            </w:r>
          </w:p>
        </w:tc>
      </w:tr>
      <w:tr w14:paraId="74DF7490">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6BF093DF">
            <w:pPr>
              <w:snapToGrid w:val="0"/>
              <w:spacing w:line="360" w:lineRule="auto"/>
              <w:rPr>
                <w:rFonts w:ascii="宋体" w:hAnsi="宋体"/>
                <w:color w:val="auto"/>
                <w:szCs w:val="21"/>
                <w:highlight w:val="none"/>
              </w:rPr>
            </w:pPr>
            <w:r>
              <w:rPr>
                <w:rFonts w:ascii="宋体" w:hAnsi="宋体"/>
                <w:color w:val="auto"/>
                <w:szCs w:val="21"/>
                <w:highlight w:val="none"/>
              </w:rPr>
              <w:t>3.2</w:t>
            </w:r>
          </w:p>
        </w:tc>
        <w:tc>
          <w:tcPr>
            <w:tcW w:w="1880" w:type="pct"/>
            <w:tcBorders>
              <w:top w:val="nil"/>
              <w:left w:val="nil"/>
              <w:bottom w:val="single" w:color="auto" w:sz="4" w:space="0"/>
              <w:right w:val="single" w:color="auto" w:sz="4" w:space="0"/>
            </w:tcBorders>
            <w:vAlign w:val="center"/>
          </w:tcPr>
          <w:p w14:paraId="12058E6A">
            <w:pPr>
              <w:snapToGrid w:val="0"/>
              <w:spacing w:line="360" w:lineRule="auto"/>
              <w:rPr>
                <w:rFonts w:ascii="宋体" w:hAnsi="宋体"/>
                <w:color w:val="auto"/>
                <w:szCs w:val="21"/>
                <w:highlight w:val="none"/>
              </w:rPr>
            </w:pPr>
            <w:r>
              <w:rPr>
                <w:rFonts w:hint="eastAsia" w:ascii="宋体" w:hAnsi="宋体"/>
                <w:color w:val="auto"/>
                <w:szCs w:val="21"/>
                <w:highlight w:val="none"/>
              </w:rPr>
              <w:t>钢丝绳维修养护</w:t>
            </w:r>
          </w:p>
        </w:tc>
        <w:tc>
          <w:tcPr>
            <w:tcW w:w="648" w:type="pct"/>
            <w:tcBorders>
              <w:top w:val="nil"/>
              <w:left w:val="nil"/>
              <w:bottom w:val="single" w:color="auto" w:sz="4" w:space="0"/>
              <w:right w:val="single" w:color="auto" w:sz="4" w:space="0"/>
            </w:tcBorders>
            <w:vAlign w:val="center"/>
          </w:tcPr>
          <w:p w14:paraId="20179375">
            <w:pPr>
              <w:snapToGrid w:val="0"/>
              <w:spacing w:line="360" w:lineRule="auto"/>
              <w:rPr>
                <w:rFonts w:ascii="宋体" w:hAnsi="宋体"/>
                <w:color w:val="auto"/>
                <w:szCs w:val="21"/>
                <w:highlight w:val="none"/>
              </w:rPr>
            </w:pPr>
            <w:r>
              <w:rPr>
                <w:rFonts w:ascii="宋体" w:hAnsi="宋体"/>
                <w:color w:val="auto"/>
                <w:szCs w:val="21"/>
                <w:highlight w:val="none"/>
              </w:rPr>
              <w:t>2398</w:t>
            </w:r>
          </w:p>
        </w:tc>
        <w:tc>
          <w:tcPr>
            <w:tcW w:w="648" w:type="pct"/>
            <w:tcBorders>
              <w:top w:val="nil"/>
              <w:left w:val="nil"/>
              <w:bottom w:val="single" w:color="auto" w:sz="4" w:space="0"/>
              <w:right w:val="single" w:color="auto" w:sz="4" w:space="0"/>
            </w:tcBorders>
            <w:vAlign w:val="center"/>
          </w:tcPr>
          <w:p w14:paraId="0AE54712">
            <w:pPr>
              <w:snapToGrid w:val="0"/>
              <w:spacing w:line="360" w:lineRule="auto"/>
              <w:rPr>
                <w:rFonts w:ascii="宋体" w:hAnsi="宋体"/>
                <w:color w:val="auto"/>
                <w:szCs w:val="21"/>
                <w:highlight w:val="none"/>
              </w:rPr>
            </w:pPr>
            <w:r>
              <w:rPr>
                <w:rFonts w:ascii="宋体" w:hAnsi="宋体"/>
                <w:color w:val="auto"/>
                <w:szCs w:val="21"/>
                <w:highlight w:val="none"/>
              </w:rPr>
              <w:t>1668</w:t>
            </w:r>
          </w:p>
        </w:tc>
        <w:tc>
          <w:tcPr>
            <w:tcW w:w="648" w:type="pct"/>
            <w:tcBorders>
              <w:top w:val="nil"/>
              <w:left w:val="nil"/>
              <w:bottom w:val="single" w:color="auto" w:sz="4" w:space="0"/>
              <w:right w:val="single" w:color="auto" w:sz="4" w:space="0"/>
            </w:tcBorders>
            <w:vAlign w:val="center"/>
          </w:tcPr>
          <w:p w14:paraId="163EF9CC">
            <w:pPr>
              <w:snapToGrid w:val="0"/>
              <w:spacing w:line="360" w:lineRule="auto"/>
              <w:rPr>
                <w:rFonts w:ascii="宋体" w:hAnsi="宋体"/>
                <w:color w:val="auto"/>
                <w:szCs w:val="21"/>
                <w:highlight w:val="none"/>
              </w:rPr>
            </w:pPr>
            <w:r>
              <w:rPr>
                <w:rFonts w:ascii="宋体" w:hAnsi="宋体"/>
                <w:color w:val="auto"/>
                <w:szCs w:val="21"/>
                <w:highlight w:val="none"/>
              </w:rPr>
              <w:t>626</w:t>
            </w:r>
          </w:p>
        </w:tc>
        <w:tc>
          <w:tcPr>
            <w:tcW w:w="647" w:type="pct"/>
            <w:tcBorders>
              <w:top w:val="nil"/>
              <w:left w:val="nil"/>
              <w:bottom w:val="single" w:color="auto" w:sz="4" w:space="0"/>
              <w:right w:val="single" w:color="auto" w:sz="4" w:space="0"/>
            </w:tcBorders>
            <w:vAlign w:val="center"/>
          </w:tcPr>
          <w:p w14:paraId="5D08CD7E">
            <w:pPr>
              <w:snapToGrid w:val="0"/>
              <w:spacing w:line="360" w:lineRule="auto"/>
              <w:rPr>
                <w:rFonts w:ascii="宋体" w:hAnsi="宋体"/>
                <w:color w:val="auto"/>
                <w:szCs w:val="21"/>
                <w:highlight w:val="none"/>
              </w:rPr>
            </w:pPr>
            <w:r>
              <w:rPr>
                <w:rFonts w:ascii="宋体" w:hAnsi="宋体"/>
                <w:color w:val="auto"/>
                <w:szCs w:val="21"/>
                <w:highlight w:val="none"/>
              </w:rPr>
              <w:t>417</w:t>
            </w:r>
          </w:p>
        </w:tc>
      </w:tr>
      <w:tr w14:paraId="395938EC">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1C9FCF41">
            <w:pPr>
              <w:snapToGrid w:val="0"/>
              <w:spacing w:line="360" w:lineRule="auto"/>
              <w:rPr>
                <w:rFonts w:ascii="宋体" w:hAnsi="宋体"/>
                <w:color w:val="auto"/>
                <w:szCs w:val="21"/>
                <w:highlight w:val="none"/>
              </w:rPr>
            </w:pPr>
            <w:r>
              <w:rPr>
                <w:rFonts w:ascii="宋体" w:hAnsi="宋体"/>
                <w:color w:val="auto"/>
                <w:szCs w:val="21"/>
                <w:highlight w:val="none"/>
              </w:rPr>
              <w:t>3.3</w:t>
            </w:r>
          </w:p>
        </w:tc>
        <w:tc>
          <w:tcPr>
            <w:tcW w:w="1880" w:type="pct"/>
            <w:tcBorders>
              <w:top w:val="nil"/>
              <w:left w:val="nil"/>
              <w:bottom w:val="single" w:color="auto" w:sz="4" w:space="0"/>
              <w:right w:val="single" w:color="auto" w:sz="4" w:space="0"/>
            </w:tcBorders>
            <w:vAlign w:val="center"/>
          </w:tcPr>
          <w:p w14:paraId="4420A213">
            <w:pPr>
              <w:snapToGrid w:val="0"/>
              <w:spacing w:line="360" w:lineRule="auto"/>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w:t>
            </w:r>
            <w:r>
              <w:rPr>
                <w:rFonts w:hint="eastAsia" w:ascii="宋体" w:hAnsi="宋体"/>
                <w:color w:val="auto"/>
                <w:szCs w:val="21"/>
                <w:highlight w:val="none"/>
              </w:rPr>
              <w:t>制</w:t>
            </w:r>
            <w:r>
              <w:rPr>
                <w:rFonts w:ascii="宋体" w:hAnsi="宋体"/>
                <w:color w:val="auto"/>
                <w:szCs w:val="21"/>
                <w:highlight w:val="none"/>
              </w:rPr>
              <w:t>)</w:t>
            </w:r>
            <w:r>
              <w:rPr>
                <w:rFonts w:hint="eastAsia" w:ascii="宋体" w:hAnsi="宋体"/>
                <w:color w:val="auto"/>
                <w:szCs w:val="21"/>
                <w:highlight w:val="none"/>
              </w:rPr>
              <w:t>动系统维修养护</w:t>
            </w:r>
          </w:p>
        </w:tc>
        <w:tc>
          <w:tcPr>
            <w:tcW w:w="648" w:type="pct"/>
            <w:tcBorders>
              <w:top w:val="nil"/>
              <w:left w:val="nil"/>
              <w:bottom w:val="single" w:color="auto" w:sz="4" w:space="0"/>
              <w:right w:val="single" w:color="auto" w:sz="4" w:space="0"/>
            </w:tcBorders>
            <w:vAlign w:val="center"/>
          </w:tcPr>
          <w:p w14:paraId="23D2C919">
            <w:pPr>
              <w:snapToGrid w:val="0"/>
              <w:spacing w:line="360" w:lineRule="auto"/>
              <w:rPr>
                <w:rFonts w:ascii="宋体" w:hAnsi="宋体"/>
                <w:color w:val="auto"/>
                <w:szCs w:val="21"/>
                <w:highlight w:val="none"/>
              </w:rPr>
            </w:pPr>
            <w:r>
              <w:rPr>
                <w:rFonts w:ascii="宋体" w:hAnsi="宋体"/>
                <w:color w:val="auto"/>
                <w:szCs w:val="21"/>
                <w:highlight w:val="none"/>
              </w:rPr>
              <w:t>1919</w:t>
            </w:r>
          </w:p>
        </w:tc>
        <w:tc>
          <w:tcPr>
            <w:tcW w:w="648" w:type="pct"/>
            <w:tcBorders>
              <w:top w:val="nil"/>
              <w:left w:val="nil"/>
              <w:bottom w:val="single" w:color="auto" w:sz="4" w:space="0"/>
              <w:right w:val="single" w:color="auto" w:sz="4" w:space="0"/>
            </w:tcBorders>
            <w:vAlign w:val="center"/>
          </w:tcPr>
          <w:p w14:paraId="5EA87608">
            <w:pPr>
              <w:snapToGrid w:val="0"/>
              <w:spacing w:line="360" w:lineRule="auto"/>
              <w:rPr>
                <w:rFonts w:ascii="宋体" w:hAnsi="宋体"/>
                <w:color w:val="auto"/>
                <w:szCs w:val="21"/>
                <w:highlight w:val="none"/>
              </w:rPr>
            </w:pPr>
            <w:r>
              <w:rPr>
                <w:rFonts w:ascii="宋体" w:hAnsi="宋体"/>
                <w:color w:val="auto"/>
                <w:szCs w:val="21"/>
                <w:highlight w:val="none"/>
              </w:rPr>
              <w:t>1335</w:t>
            </w:r>
          </w:p>
        </w:tc>
        <w:tc>
          <w:tcPr>
            <w:tcW w:w="648" w:type="pct"/>
            <w:tcBorders>
              <w:top w:val="nil"/>
              <w:left w:val="nil"/>
              <w:bottom w:val="single" w:color="auto" w:sz="4" w:space="0"/>
              <w:right w:val="single" w:color="auto" w:sz="4" w:space="0"/>
            </w:tcBorders>
            <w:vAlign w:val="center"/>
          </w:tcPr>
          <w:p w14:paraId="340CF0EE">
            <w:pPr>
              <w:snapToGrid w:val="0"/>
              <w:spacing w:line="360" w:lineRule="auto"/>
              <w:rPr>
                <w:rFonts w:ascii="宋体" w:hAnsi="宋体"/>
                <w:color w:val="auto"/>
                <w:szCs w:val="21"/>
                <w:highlight w:val="none"/>
              </w:rPr>
            </w:pPr>
            <w:r>
              <w:rPr>
                <w:rFonts w:ascii="宋体" w:hAnsi="宋体"/>
                <w:color w:val="auto"/>
                <w:szCs w:val="21"/>
                <w:highlight w:val="none"/>
              </w:rPr>
              <w:t>500</w:t>
            </w:r>
          </w:p>
        </w:tc>
        <w:tc>
          <w:tcPr>
            <w:tcW w:w="647" w:type="pct"/>
            <w:tcBorders>
              <w:top w:val="nil"/>
              <w:left w:val="nil"/>
              <w:bottom w:val="single" w:color="auto" w:sz="4" w:space="0"/>
              <w:right w:val="single" w:color="auto" w:sz="4" w:space="0"/>
            </w:tcBorders>
            <w:vAlign w:val="center"/>
          </w:tcPr>
          <w:p w14:paraId="348F8214">
            <w:pPr>
              <w:snapToGrid w:val="0"/>
              <w:spacing w:line="360" w:lineRule="auto"/>
              <w:rPr>
                <w:rFonts w:ascii="宋体" w:hAnsi="宋体"/>
                <w:color w:val="auto"/>
                <w:szCs w:val="21"/>
                <w:highlight w:val="none"/>
              </w:rPr>
            </w:pPr>
            <w:r>
              <w:rPr>
                <w:rFonts w:ascii="宋体" w:hAnsi="宋体"/>
                <w:color w:val="auto"/>
                <w:szCs w:val="21"/>
                <w:highlight w:val="none"/>
              </w:rPr>
              <w:t>334</w:t>
            </w:r>
          </w:p>
        </w:tc>
      </w:tr>
      <w:tr w14:paraId="7C751A16">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0F7194F7">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880" w:type="pct"/>
            <w:tcBorders>
              <w:top w:val="nil"/>
              <w:left w:val="nil"/>
              <w:bottom w:val="single" w:color="auto" w:sz="4" w:space="0"/>
              <w:right w:val="single" w:color="auto" w:sz="4" w:space="0"/>
            </w:tcBorders>
            <w:vAlign w:val="center"/>
          </w:tcPr>
          <w:p w14:paraId="60FCC7DF">
            <w:pPr>
              <w:snapToGrid w:val="0"/>
              <w:spacing w:line="360" w:lineRule="auto"/>
              <w:rPr>
                <w:rFonts w:ascii="宋体" w:hAnsi="宋体"/>
                <w:color w:val="auto"/>
                <w:szCs w:val="21"/>
                <w:highlight w:val="none"/>
              </w:rPr>
            </w:pPr>
            <w:r>
              <w:rPr>
                <w:rFonts w:hint="eastAsia" w:ascii="宋体" w:hAnsi="宋体"/>
                <w:color w:val="auto"/>
                <w:szCs w:val="21"/>
                <w:highlight w:val="none"/>
              </w:rPr>
              <w:t>机电设备维修养护</w:t>
            </w:r>
          </w:p>
        </w:tc>
        <w:tc>
          <w:tcPr>
            <w:tcW w:w="648" w:type="pct"/>
            <w:tcBorders>
              <w:top w:val="nil"/>
              <w:left w:val="nil"/>
              <w:bottom w:val="single" w:color="auto" w:sz="4" w:space="0"/>
              <w:right w:val="single" w:color="auto" w:sz="4" w:space="0"/>
            </w:tcBorders>
            <w:vAlign w:val="center"/>
          </w:tcPr>
          <w:p w14:paraId="4BD44B9B">
            <w:pPr>
              <w:snapToGrid w:val="0"/>
              <w:spacing w:line="360" w:lineRule="auto"/>
              <w:rPr>
                <w:rFonts w:ascii="宋体" w:hAnsi="宋体"/>
                <w:color w:val="auto"/>
                <w:szCs w:val="21"/>
                <w:highlight w:val="none"/>
              </w:rPr>
            </w:pPr>
            <w:r>
              <w:rPr>
                <w:rFonts w:ascii="宋体" w:hAnsi="宋体"/>
                <w:color w:val="auto"/>
                <w:szCs w:val="21"/>
                <w:highlight w:val="none"/>
              </w:rPr>
              <w:t>7800</w:t>
            </w:r>
          </w:p>
        </w:tc>
        <w:tc>
          <w:tcPr>
            <w:tcW w:w="648" w:type="pct"/>
            <w:tcBorders>
              <w:top w:val="nil"/>
              <w:left w:val="nil"/>
              <w:bottom w:val="single" w:color="auto" w:sz="4" w:space="0"/>
              <w:right w:val="single" w:color="auto" w:sz="4" w:space="0"/>
            </w:tcBorders>
            <w:vAlign w:val="center"/>
          </w:tcPr>
          <w:p w14:paraId="54F9DFD6">
            <w:pPr>
              <w:snapToGrid w:val="0"/>
              <w:spacing w:line="360" w:lineRule="auto"/>
              <w:rPr>
                <w:rFonts w:ascii="宋体" w:hAnsi="宋体"/>
                <w:color w:val="auto"/>
                <w:szCs w:val="21"/>
                <w:highlight w:val="none"/>
              </w:rPr>
            </w:pPr>
            <w:r>
              <w:rPr>
                <w:rFonts w:ascii="宋体" w:hAnsi="宋体"/>
                <w:color w:val="auto"/>
                <w:szCs w:val="21"/>
                <w:highlight w:val="none"/>
              </w:rPr>
              <w:t>5756</w:t>
            </w:r>
          </w:p>
        </w:tc>
        <w:tc>
          <w:tcPr>
            <w:tcW w:w="648" w:type="pct"/>
            <w:tcBorders>
              <w:top w:val="nil"/>
              <w:left w:val="nil"/>
              <w:bottom w:val="single" w:color="auto" w:sz="4" w:space="0"/>
              <w:right w:val="single" w:color="auto" w:sz="4" w:space="0"/>
            </w:tcBorders>
            <w:vAlign w:val="center"/>
          </w:tcPr>
          <w:p w14:paraId="5986B2B0">
            <w:pPr>
              <w:snapToGrid w:val="0"/>
              <w:spacing w:line="360" w:lineRule="auto"/>
              <w:rPr>
                <w:rFonts w:ascii="宋体" w:hAnsi="宋体"/>
                <w:color w:val="auto"/>
                <w:szCs w:val="21"/>
                <w:highlight w:val="none"/>
              </w:rPr>
            </w:pPr>
            <w:r>
              <w:rPr>
                <w:rFonts w:ascii="宋体" w:hAnsi="宋体"/>
                <w:color w:val="auto"/>
                <w:szCs w:val="21"/>
                <w:highlight w:val="none"/>
              </w:rPr>
              <w:t>2504</w:t>
            </w:r>
          </w:p>
        </w:tc>
        <w:tc>
          <w:tcPr>
            <w:tcW w:w="647" w:type="pct"/>
            <w:tcBorders>
              <w:top w:val="nil"/>
              <w:left w:val="nil"/>
              <w:bottom w:val="single" w:color="auto" w:sz="4" w:space="0"/>
              <w:right w:val="single" w:color="auto" w:sz="4" w:space="0"/>
            </w:tcBorders>
            <w:vAlign w:val="center"/>
          </w:tcPr>
          <w:p w14:paraId="43779FD5">
            <w:pPr>
              <w:snapToGrid w:val="0"/>
              <w:spacing w:line="360" w:lineRule="auto"/>
              <w:rPr>
                <w:rFonts w:ascii="宋体" w:hAnsi="宋体"/>
                <w:color w:val="auto"/>
                <w:szCs w:val="21"/>
                <w:highlight w:val="none"/>
              </w:rPr>
            </w:pPr>
            <w:r>
              <w:rPr>
                <w:rFonts w:ascii="宋体" w:hAnsi="宋体"/>
                <w:color w:val="auto"/>
                <w:szCs w:val="21"/>
                <w:highlight w:val="none"/>
              </w:rPr>
              <w:t>1670</w:t>
            </w:r>
          </w:p>
        </w:tc>
      </w:tr>
      <w:tr w14:paraId="73051C77">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53F457D1">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1880" w:type="pct"/>
            <w:tcBorders>
              <w:top w:val="nil"/>
              <w:left w:val="nil"/>
              <w:bottom w:val="single" w:color="auto" w:sz="4" w:space="0"/>
              <w:right w:val="single" w:color="auto" w:sz="4" w:space="0"/>
            </w:tcBorders>
            <w:vAlign w:val="center"/>
          </w:tcPr>
          <w:p w14:paraId="0A5ECA18">
            <w:pPr>
              <w:snapToGrid w:val="0"/>
              <w:spacing w:line="360" w:lineRule="auto"/>
              <w:rPr>
                <w:rFonts w:ascii="宋体" w:hAnsi="宋体"/>
                <w:color w:val="auto"/>
                <w:szCs w:val="21"/>
                <w:highlight w:val="none"/>
              </w:rPr>
            </w:pPr>
            <w:r>
              <w:rPr>
                <w:rFonts w:hint="eastAsia" w:ascii="宋体" w:hAnsi="宋体"/>
                <w:color w:val="auto"/>
                <w:szCs w:val="21"/>
                <w:highlight w:val="none"/>
              </w:rPr>
              <w:t>电动机维修养护</w:t>
            </w:r>
          </w:p>
        </w:tc>
        <w:tc>
          <w:tcPr>
            <w:tcW w:w="648" w:type="pct"/>
            <w:tcBorders>
              <w:top w:val="nil"/>
              <w:left w:val="nil"/>
              <w:bottom w:val="single" w:color="auto" w:sz="4" w:space="0"/>
              <w:right w:val="single" w:color="auto" w:sz="4" w:space="0"/>
            </w:tcBorders>
            <w:vAlign w:val="center"/>
          </w:tcPr>
          <w:p w14:paraId="6FF14F66">
            <w:pPr>
              <w:snapToGrid w:val="0"/>
              <w:spacing w:line="360" w:lineRule="auto"/>
              <w:rPr>
                <w:rFonts w:ascii="宋体" w:hAnsi="宋体"/>
                <w:color w:val="auto"/>
                <w:szCs w:val="21"/>
                <w:highlight w:val="none"/>
              </w:rPr>
            </w:pPr>
            <w:r>
              <w:rPr>
                <w:rFonts w:ascii="宋体" w:hAnsi="宋体"/>
                <w:color w:val="auto"/>
                <w:szCs w:val="21"/>
                <w:highlight w:val="none"/>
              </w:rPr>
              <w:t>2159</w:t>
            </w:r>
          </w:p>
        </w:tc>
        <w:tc>
          <w:tcPr>
            <w:tcW w:w="648" w:type="pct"/>
            <w:tcBorders>
              <w:top w:val="nil"/>
              <w:left w:val="nil"/>
              <w:bottom w:val="single" w:color="auto" w:sz="4" w:space="0"/>
              <w:right w:val="single" w:color="auto" w:sz="4" w:space="0"/>
            </w:tcBorders>
            <w:vAlign w:val="center"/>
          </w:tcPr>
          <w:p w14:paraId="636F1BD7">
            <w:pPr>
              <w:snapToGrid w:val="0"/>
              <w:spacing w:line="360" w:lineRule="auto"/>
              <w:rPr>
                <w:rFonts w:ascii="宋体" w:hAnsi="宋体"/>
                <w:color w:val="auto"/>
                <w:szCs w:val="21"/>
                <w:highlight w:val="none"/>
              </w:rPr>
            </w:pPr>
            <w:r>
              <w:rPr>
                <w:rFonts w:ascii="宋体" w:hAnsi="宋体"/>
                <w:color w:val="auto"/>
                <w:szCs w:val="21"/>
                <w:highlight w:val="none"/>
              </w:rPr>
              <w:t>1502</w:t>
            </w:r>
          </w:p>
        </w:tc>
        <w:tc>
          <w:tcPr>
            <w:tcW w:w="648" w:type="pct"/>
            <w:tcBorders>
              <w:top w:val="nil"/>
              <w:left w:val="nil"/>
              <w:bottom w:val="single" w:color="auto" w:sz="4" w:space="0"/>
              <w:right w:val="single" w:color="auto" w:sz="4" w:space="0"/>
            </w:tcBorders>
            <w:vAlign w:val="center"/>
          </w:tcPr>
          <w:p w14:paraId="4C276BDD">
            <w:pPr>
              <w:snapToGrid w:val="0"/>
              <w:spacing w:line="360" w:lineRule="auto"/>
              <w:rPr>
                <w:rFonts w:ascii="宋体" w:hAnsi="宋体"/>
                <w:color w:val="auto"/>
                <w:szCs w:val="21"/>
                <w:highlight w:val="none"/>
              </w:rPr>
            </w:pPr>
            <w:r>
              <w:rPr>
                <w:rFonts w:ascii="宋体" w:hAnsi="宋体"/>
                <w:color w:val="auto"/>
                <w:szCs w:val="21"/>
                <w:highlight w:val="none"/>
              </w:rPr>
              <w:t>563</w:t>
            </w:r>
          </w:p>
        </w:tc>
        <w:tc>
          <w:tcPr>
            <w:tcW w:w="647" w:type="pct"/>
            <w:tcBorders>
              <w:top w:val="nil"/>
              <w:left w:val="nil"/>
              <w:bottom w:val="single" w:color="auto" w:sz="4" w:space="0"/>
              <w:right w:val="single" w:color="auto" w:sz="4" w:space="0"/>
            </w:tcBorders>
            <w:vAlign w:val="center"/>
          </w:tcPr>
          <w:p w14:paraId="381C0175">
            <w:pPr>
              <w:snapToGrid w:val="0"/>
              <w:spacing w:line="360" w:lineRule="auto"/>
              <w:rPr>
                <w:rFonts w:ascii="宋体" w:hAnsi="宋体"/>
                <w:color w:val="auto"/>
                <w:szCs w:val="21"/>
                <w:highlight w:val="none"/>
              </w:rPr>
            </w:pPr>
            <w:r>
              <w:rPr>
                <w:rFonts w:ascii="宋体" w:hAnsi="宋体"/>
                <w:color w:val="auto"/>
                <w:szCs w:val="21"/>
                <w:highlight w:val="none"/>
              </w:rPr>
              <w:t>376</w:t>
            </w:r>
          </w:p>
        </w:tc>
      </w:tr>
      <w:tr w14:paraId="1EDFC760">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25CBE3EB">
            <w:pPr>
              <w:snapToGrid w:val="0"/>
              <w:spacing w:line="360" w:lineRule="auto"/>
              <w:rPr>
                <w:rFonts w:ascii="宋体" w:hAnsi="宋体"/>
                <w:color w:val="auto"/>
                <w:szCs w:val="21"/>
                <w:highlight w:val="none"/>
              </w:rPr>
            </w:pPr>
            <w:r>
              <w:rPr>
                <w:rFonts w:ascii="宋体" w:hAnsi="宋体"/>
                <w:color w:val="auto"/>
                <w:szCs w:val="21"/>
                <w:highlight w:val="none"/>
              </w:rPr>
              <w:t>4.2</w:t>
            </w:r>
          </w:p>
        </w:tc>
        <w:tc>
          <w:tcPr>
            <w:tcW w:w="1880" w:type="pct"/>
            <w:tcBorders>
              <w:top w:val="nil"/>
              <w:left w:val="nil"/>
              <w:bottom w:val="single" w:color="auto" w:sz="4" w:space="0"/>
              <w:right w:val="single" w:color="auto" w:sz="4" w:space="0"/>
            </w:tcBorders>
            <w:vAlign w:val="center"/>
          </w:tcPr>
          <w:p w14:paraId="5BE2B23D">
            <w:pPr>
              <w:snapToGrid w:val="0"/>
              <w:spacing w:line="360" w:lineRule="auto"/>
              <w:rPr>
                <w:rFonts w:ascii="宋体" w:hAnsi="宋体"/>
                <w:color w:val="auto"/>
                <w:szCs w:val="21"/>
                <w:highlight w:val="none"/>
              </w:rPr>
            </w:pPr>
            <w:r>
              <w:rPr>
                <w:rFonts w:hint="eastAsia" w:ascii="宋体" w:hAnsi="宋体"/>
                <w:color w:val="auto"/>
                <w:szCs w:val="21"/>
                <w:highlight w:val="none"/>
              </w:rPr>
              <w:t>操作设备维修养护</w:t>
            </w:r>
          </w:p>
        </w:tc>
        <w:tc>
          <w:tcPr>
            <w:tcW w:w="648" w:type="pct"/>
            <w:tcBorders>
              <w:top w:val="nil"/>
              <w:left w:val="nil"/>
              <w:bottom w:val="single" w:color="auto" w:sz="4" w:space="0"/>
              <w:right w:val="single" w:color="auto" w:sz="4" w:space="0"/>
            </w:tcBorders>
            <w:vAlign w:val="center"/>
          </w:tcPr>
          <w:p w14:paraId="6717DB1F">
            <w:pPr>
              <w:snapToGrid w:val="0"/>
              <w:spacing w:line="360" w:lineRule="auto"/>
              <w:rPr>
                <w:rFonts w:ascii="宋体" w:hAnsi="宋体"/>
                <w:color w:val="auto"/>
                <w:szCs w:val="21"/>
                <w:highlight w:val="none"/>
              </w:rPr>
            </w:pPr>
            <w:r>
              <w:rPr>
                <w:rFonts w:ascii="宋体" w:hAnsi="宋体"/>
                <w:color w:val="auto"/>
                <w:szCs w:val="21"/>
                <w:highlight w:val="none"/>
              </w:rPr>
              <w:t>1439</w:t>
            </w:r>
          </w:p>
        </w:tc>
        <w:tc>
          <w:tcPr>
            <w:tcW w:w="648" w:type="pct"/>
            <w:tcBorders>
              <w:top w:val="nil"/>
              <w:left w:val="nil"/>
              <w:bottom w:val="single" w:color="auto" w:sz="4" w:space="0"/>
              <w:right w:val="single" w:color="auto" w:sz="4" w:space="0"/>
            </w:tcBorders>
            <w:vAlign w:val="center"/>
          </w:tcPr>
          <w:p w14:paraId="71D6818C">
            <w:pPr>
              <w:snapToGrid w:val="0"/>
              <w:spacing w:line="360" w:lineRule="auto"/>
              <w:rPr>
                <w:rFonts w:ascii="宋体" w:hAnsi="宋体"/>
                <w:color w:val="auto"/>
                <w:szCs w:val="21"/>
                <w:highlight w:val="none"/>
              </w:rPr>
            </w:pPr>
            <w:r>
              <w:rPr>
                <w:rFonts w:ascii="宋体" w:hAnsi="宋体"/>
                <w:color w:val="auto"/>
                <w:szCs w:val="21"/>
                <w:highlight w:val="none"/>
              </w:rPr>
              <w:t>1001</w:t>
            </w:r>
          </w:p>
        </w:tc>
        <w:tc>
          <w:tcPr>
            <w:tcW w:w="648" w:type="pct"/>
            <w:tcBorders>
              <w:top w:val="nil"/>
              <w:left w:val="nil"/>
              <w:bottom w:val="single" w:color="auto" w:sz="4" w:space="0"/>
              <w:right w:val="single" w:color="auto" w:sz="4" w:space="0"/>
            </w:tcBorders>
            <w:vAlign w:val="center"/>
          </w:tcPr>
          <w:p w14:paraId="2EA107C5">
            <w:pPr>
              <w:snapToGrid w:val="0"/>
              <w:spacing w:line="360" w:lineRule="auto"/>
              <w:rPr>
                <w:rFonts w:ascii="宋体" w:hAnsi="宋体"/>
                <w:color w:val="auto"/>
                <w:szCs w:val="21"/>
                <w:highlight w:val="none"/>
              </w:rPr>
            </w:pPr>
            <w:r>
              <w:rPr>
                <w:rFonts w:ascii="宋体" w:hAnsi="宋体"/>
                <w:color w:val="auto"/>
                <w:szCs w:val="21"/>
                <w:highlight w:val="none"/>
              </w:rPr>
              <w:t>376</w:t>
            </w:r>
          </w:p>
        </w:tc>
        <w:tc>
          <w:tcPr>
            <w:tcW w:w="647" w:type="pct"/>
            <w:tcBorders>
              <w:top w:val="nil"/>
              <w:left w:val="nil"/>
              <w:bottom w:val="single" w:color="auto" w:sz="4" w:space="0"/>
              <w:right w:val="single" w:color="auto" w:sz="4" w:space="0"/>
            </w:tcBorders>
            <w:vAlign w:val="center"/>
          </w:tcPr>
          <w:p w14:paraId="3AA3D85B">
            <w:pPr>
              <w:snapToGrid w:val="0"/>
              <w:spacing w:line="360" w:lineRule="auto"/>
              <w:rPr>
                <w:rFonts w:ascii="宋体" w:hAnsi="宋体"/>
                <w:color w:val="auto"/>
                <w:szCs w:val="21"/>
                <w:highlight w:val="none"/>
              </w:rPr>
            </w:pPr>
            <w:r>
              <w:rPr>
                <w:rFonts w:ascii="宋体" w:hAnsi="宋体"/>
                <w:color w:val="auto"/>
                <w:szCs w:val="21"/>
                <w:highlight w:val="none"/>
              </w:rPr>
              <w:t>251</w:t>
            </w:r>
          </w:p>
        </w:tc>
      </w:tr>
      <w:tr w14:paraId="56CA6184">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36C0818E">
            <w:pPr>
              <w:snapToGrid w:val="0"/>
              <w:spacing w:line="360" w:lineRule="auto"/>
              <w:rPr>
                <w:rFonts w:ascii="宋体" w:hAnsi="宋体"/>
                <w:color w:val="auto"/>
                <w:szCs w:val="21"/>
                <w:highlight w:val="none"/>
              </w:rPr>
            </w:pPr>
            <w:r>
              <w:rPr>
                <w:rFonts w:ascii="宋体" w:hAnsi="宋体"/>
                <w:color w:val="auto"/>
                <w:szCs w:val="21"/>
                <w:highlight w:val="none"/>
              </w:rPr>
              <w:t>4.3</w:t>
            </w:r>
          </w:p>
        </w:tc>
        <w:tc>
          <w:tcPr>
            <w:tcW w:w="1880" w:type="pct"/>
            <w:tcBorders>
              <w:top w:val="nil"/>
              <w:left w:val="nil"/>
              <w:bottom w:val="single" w:color="auto" w:sz="4" w:space="0"/>
              <w:right w:val="single" w:color="auto" w:sz="4" w:space="0"/>
            </w:tcBorders>
            <w:vAlign w:val="center"/>
          </w:tcPr>
          <w:p w14:paraId="1D891954">
            <w:pPr>
              <w:snapToGrid w:val="0"/>
              <w:spacing w:line="360" w:lineRule="auto"/>
              <w:rPr>
                <w:rFonts w:ascii="宋体" w:hAnsi="宋体"/>
                <w:color w:val="auto"/>
                <w:szCs w:val="21"/>
                <w:highlight w:val="none"/>
              </w:rPr>
            </w:pPr>
            <w:r>
              <w:rPr>
                <w:rFonts w:hint="eastAsia" w:ascii="宋体" w:hAnsi="宋体"/>
                <w:color w:val="auto"/>
                <w:szCs w:val="21"/>
                <w:highlight w:val="none"/>
              </w:rPr>
              <w:t>配电设施维修养护</w:t>
            </w:r>
          </w:p>
        </w:tc>
        <w:tc>
          <w:tcPr>
            <w:tcW w:w="648" w:type="pct"/>
            <w:tcBorders>
              <w:top w:val="nil"/>
              <w:left w:val="nil"/>
              <w:bottom w:val="single" w:color="auto" w:sz="4" w:space="0"/>
              <w:right w:val="single" w:color="auto" w:sz="4" w:space="0"/>
            </w:tcBorders>
            <w:vAlign w:val="center"/>
          </w:tcPr>
          <w:p w14:paraId="39754CB5">
            <w:pPr>
              <w:snapToGrid w:val="0"/>
              <w:spacing w:line="360" w:lineRule="auto"/>
              <w:rPr>
                <w:rFonts w:ascii="宋体" w:hAnsi="宋体"/>
                <w:color w:val="auto"/>
                <w:szCs w:val="21"/>
                <w:highlight w:val="none"/>
              </w:rPr>
            </w:pPr>
            <w:r>
              <w:rPr>
                <w:rFonts w:ascii="宋体" w:hAnsi="宋体"/>
                <w:color w:val="auto"/>
                <w:szCs w:val="21"/>
                <w:highlight w:val="none"/>
              </w:rPr>
              <w:t>1481</w:t>
            </w:r>
          </w:p>
        </w:tc>
        <w:tc>
          <w:tcPr>
            <w:tcW w:w="648" w:type="pct"/>
            <w:tcBorders>
              <w:top w:val="nil"/>
              <w:left w:val="nil"/>
              <w:bottom w:val="single" w:color="auto" w:sz="4" w:space="0"/>
              <w:right w:val="single" w:color="auto" w:sz="4" w:space="0"/>
            </w:tcBorders>
            <w:vAlign w:val="center"/>
          </w:tcPr>
          <w:p w14:paraId="52F725E4">
            <w:pPr>
              <w:snapToGrid w:val="0"/>
              <w:spacing w:line="360" w:lineRule="auto"/>
              <w:rPr>
                <w:rFonts w:ascii="宋体" w:hAnsi="宋体"/>
                <w:color w:val="auto"/>
                <w:szCs w:val="21"/>
                <w:highlight w:val="none"/>
              </w:rPr>
            </w:pPr>
            <w:r>
              <w:rPr>
                <w:rFonts w:ascii="宋体" w:hAnsi="宋体"/>
                <w:color w:val="auto"/>
                <w:szCs w:val="21"/>
                <w:highlight w:val="none"/>
              </w:rPr>
              <w:t>1335</w:t>
            </w:r>
          </w:p>
        </w:tc>
        <w:tc>
          <w:tcPr>
            <w:tcW w:w="648" w:type="pct"/>
            <w:tcBorders>
              <w:top w:val="nil"/>
              <w:left w:val="nil"/>
              <w:bottom w:val="single" w:color="auto" w:sz="4" w:space="0"/>
              <w:right w:val="single" w:color="auto" w:sz="4" w:space="0"/>
            </w:tcBorders>
            <w:vAlign w:val="center"/>
          </w:tcPr>
          <w:p w14:paraId="21E6EDCE">
            <w:pPr>
              <w:snapToGrid w:val="0"/>
              <w:spacing w:line="360" w:lineRule="auto"/>
              <w:rPr>
                <w:rFonts w:ascii="宋体" w:hAnsi="宋体"/>
                <w:color w:val="auto"/>
                <w:szCs w:val="21"/>
                <w:highlight w:val="none"/>
              </w:rPr>
            </w:pPr>
            <w:r>
              <w:rPr>
                <w:rFonts w:ascii="宋体" w:hAnsi="宋体"/>
                <w:color w:val="auto"/>
                <w:szCs w:val="21"/>
                <w:highlight w:val="none"/>
              </w:rPr>
              <w:t>751</w:t>
            </w:r>
          </w:p>
        </w:tc>
        <w:tc>
          <w:tcPr>
            <w:tcW w:w="647" w:type="pct"/>
            <w:tcBorders>
              <w:top w:val="nil"/>
              <w:left w:val="nil"/>
              <w:bottom w:val="single" w:color="auto" w:sz="4" w:space="0"/>
              <w:right w:val="single" w:color="auto" w:sz="4" w:space="0"/>
            </w:tcBorders>
            <w:vAlign w:val="center"/>
          </w:tcPr>
          <w:p w14:paraId="5216A6EC">
            <w:pPr>
              <w:snapToGrid w:val="0"/>
              <w:spacing w:line="360" w:lineRule="auto"/>
              <w:rPr>
                <w:rFonts w:ascii="宋体" w:hAnsi="宋体"/>
                <w:color w:val="auto"/>
                <w:szCs w:val="21"/>
                <w:highlight w:val="none"/>
              </w:rPr>
            </w:pPr>
            <w:r>
              <w:rPr>
                <w:rFonts w:ascii="宋体" w:hAnsi="宋体"/>
                <w:color w:val="auto"/>
                <w:szCs w:val="21"/>
                <w:highlight w:val="none"/>
              </w:rPr>
              <w:t>501</w:t>
            </w:r>
          </w:p>
        </w:tc>
      </w:tr>
      <w:tr w14:paraId="0B2B3F5A">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A1DCC98">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1880" w:type="pct"/>
            <w:tcBorders>
              <w:top w:val="nil"/>
              <w:left w:val="nil"/>
              <w:bottom w:val="single" w:color="auto" w:sz="4" w:space="0"/>
              <w:right w:val="single" w:color="auto" w:sz="4" w:space="0"/>
            </w:tcBorders>
            <w:vAlign w:val="center"/>
          </w:tcPr>
          <w:p w14:paraId="2A4E1654">
            <w:pPr>
              <w:snapToGrid w:val="0"/>
              <w:spacing w:line="360" w:lineRule="auto"/>
              <w:rPr>
                <w:rFonts w:ascii="宋体" w:hAnsi="宋体"/>
                <w:color w:val="auto"/>
                <w:szCs w:val="21"/>
                <w:highlight w:val="none"/>
              </w:rPr>
            </w:pPr>
            <w:r>
              <w:rPr>
                <w:rFonts w:hint="eastAsia" w:ascii="宋体" w:hAnsi="宋体"/>
                <w:color w:val="auto"/>
                <w:szCs w:val="21"/>
                <w:highlight w:val="none"/>
              </w:rPr>
              <w:t>输变电系统维修养护</w:t>
            </w:r>
          </w:p>
        </w:tc>
        <w:tc>
          <w:tcPr>
            <w:tcW w:w="648" w:type="pct"/>
            <w:tcBorders>
              <w:top w:val="nil"/>
              <w:left w:val="nil"/>
              <w:bottom w:val="single" w:color="auto" w:sz="4" w:space="0"/>
              <w:right w:val="single" w:color="auto" w:sz="4" w:space="0"/>
            </w:tcBorders>
            <w:vAlign w:val="center"/>
          </w:tcPr>
          <w:p w14:paraId="35A7852D">
            <w:pPr>
              <w:snapToGrid w:val="0"/>
              <w:spacing w:line="360" w:lineRule="auto"/>
              <w:rPr>
                <w:rFonts w:ascii="宋体" w:hAnsi="宋体"/>
                <w:color w:val="auto"/>
                <w:szCs w:val="21"/>
                <w:highlight w:val="none"/>
              </w:rPr>
            </w:pPr>
            <w:r>
              <w:rPr>
                <w:rFonts w:ascii="宋体" w:hAnsi="宋体"/>
                <w:color w:val="auto"/>
                <w:szCs w:val="21"/>
                <w:highlight w:val="none"/>
              </w:rPr>
              <w:t>2398</w:t>
            </w:r>
          </w:p>
        </w:tc>
        <w:tc>
          <w:tcPr>
            <w:tcW w:w="648" w:type="pct"/>
            <w:tcBorders>
              <w:top w:val="nil"/>
              <w:left w:val="nil"/>
              <w:bottom w:val="single" w:color="auto" w:sz="4" w:space="0"/>
              <w:right w:val="single" w:color="auto" w:sz="4" w:space="0"/>
            </w:tcBorders>
            <w:vAlign w:val="center"/>
          </w:tcPr>
          <w:p w14:paraId="74B33B16">
            <w:pPr>
              <w:snapToGrid w:val="0"/>
              <w:spacing w:line="360" w:lineRule="auto"/>
              <w:rPr>
                <w:rFonts w:ascii="宋体" w:hAnsi="宋体"/>
                <w:color w:val="auto"/>
                <w:szCs w:val="21"/>
                <w:highlight w:val="none"/>
              </w:rPr>
            </w:pPr>
            <w:r>
              <w:rPr>
                <w:rFonts w:ascii="宋体" w:hAnsi="宋体"/>
                <w:color w:val="auto"/>
                <w:szCs w:val="21"/>
                <w:highlight w:val="none"/>
              </w:rPr>
              <w:t>1668</w:t>
            </w:r>
          </w:p>
        </w:tc>
        <w:tc>
          <w:tcPr>
            <w:tcW w:w="648" w:type="pct"/>
            <w:tcBorders>
              <w:top w:val="nil"/>
              <w:left w:val="nil"/>
              <w:bottom w:val="single" w:color="auto" w:sz="4" w:space="0"/>
              <w:right w:val="single" w:color="auto" w:sz="4" w:space="0"/>
            </w:tcBorders>
            <w:vAlign w:val="center"/>
          </w:tcPr>
          <w:p w14:paraId="2489F681">
            <w:pPr>
              <w:snapToGrid w:val="0"/>
              <w:spacing w:line="360" w:lineRule="auto"/>
              <w:rPr>
                <w:rFonts w:ascii="宋体" w:hAnsi="宋体"/>
                <w:color w:val="auto"/>
                <w:szCs w:val="21"/>
                <w:highlight w:val="none"/>
              </w:rPr>
            </w:pPr>
            <w:r>
              <w:rPr>
                <w:rFonts w:ascii="宋体" w:hAnsi="宋体"/>
                <w:color w:val="auto"/>
                <w:szCs w:val="21"/>
                <w:highlight w:val="none"/>
              </w:rPr>
              <w:t>626</w:t>
            </w:r>
          </w:p>
        </w:tc>
        <w:tc>
          <w:tcPr>
            <w:tcW w:w="647" w:type="pct"/>
            <w:tcBorders>
              <w:top w:val="nil"/>
              <w:left w:val="nil"/>
              <w:bottom w:val="single" w:color="auto" w:sz="4" w:space="0"/>
              <w:right w:val="single" w:color="auto" w:sz="4" w:space="0"/>
            </w:tcBorders>
            <w:vAlign w:val="center"/>
          </w:tcPr>
          <w:p w14:paraId="70910F13">
            <w:pPr>
              <w:snapToGrid w:val="0"/>
              <w:spacing w:line="360" w:lineRule="auto"/>
              <w:rPr>
                <w:rFonts w:ascii="宋体" w:hAnsi="宋体"/>
                <w:color w:val="auto"/>
                <w:szCs w:val="21"/>
                <w:highlight w:val="none"/>
              </w:rPr>
            </w:pPr>
            <w:r>
              <w:rPr>
                <w:rFonts w:ascii="宋体" w:hAnsi="宋体"/>
                <w:color w:val="auto"/>
                <w:szCs w:val="21"/>
                <w:highlight w:val="none"/>
              </w:rPr>
              <w:t>417</w:t>
            </w:r>
          </w:p>
        </w:tc>
      </w:tr>
      <w:tr w14:paraId="73A47CEB">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0FFD7836">
            <w:pPr>
              <w:snapToGrid w:val="0"/>
              <w:spacing w:line="360" w:lineRule="auto"/>
              <w:rPr>
                <w:rFonts w:ascii="宋体" w:hAnsi="宋体"/>
                <w:color w:val="auto"/>
                <w:szCs w:val="21"/>
                <w:highlight w:val="none"/>
              </w:rPr>
            </w:pPr>
            <w:r>
              <w:rPr>
                <w:rFonts w:ascii="宋体" w:hAnsi="宋体"/>
                <w:color w:val="auto"/>
                <w:szCs w:val="21"/>
                <w:highlight w:val="none"/>
              </w:rPr>
              <w:t>4.5</w:t>
            </w:r>
          </w:p>
        </w:tc>
        <w:tc>
          <w:tcPr>
            <w:tcW w:w="1880" w:type="pct"/>
            <w:tcBorders>
              <w:top w:val="nil"/>
              <w:left w:val="nil"/>
              <w:bottom w:val="single" w:color="auto" w:sz="4" w:space="0"/>
              <w:right w:val="single" w:color="auto" w:sz="4" w:space="0"/>
            </w:tcBorders>
            <w:vAlign w:val="center"/>
          </w:tcPr>
          <w:p w14:paraId="63DAC6EC">
            <w:pPr>
              <w:snapToGrid w:val="0"/>
              <w:spacing w:line="360" w:lineRule="auto"/>
              <w:rPr>
                <w:rFonts w:ascii="宋体" w:hAnsi="宋体"/>
                <w:color w:val="auto"/>
                <w:szCs w:val="21"/>
                <w:highlight w:val="none"/>
              </w:rPr>
            </w:pPr>
            <w:r>
              <w:rPr>
                <w:rFonts w:hint="eastAsia" w:ascii="宋体" w:hAnsi="宋体"/>
                <w:color w:val="auto"/>
                <w:szCs w:val="21"/>
                <w:highlight w:val="none"/>
              </w:rPr>
              <w:t>避雷设施维修养护</w:t>
            </w:r>
          </w:p>
        </w:tc>
        <w:tc>
          <w:tcPr>
            <w:tcW w:w="648" w:type="pct"/>
            <w:tcBorders>
              <w:top w:val="nil"/>
              <w:left w:val="nil"/>
              <w:bottom w:val="single" w:color="auto" w:sz="4" w:space="0"/>
              <w:right w:val="single" w:color="auto" w:sz="4" w:space="0"/>
            </w:tcBorders>
            <w:vAlign w:val="center"/>
          </w:tcPr>
          <w:p w14:paraId="5EEF41D5">
            <w:pPr>
              <w:snapToGrid w:val="0"/>
              <w:spacing w:line="360" w:lineRule="auto"/>
              <w:rPr>
                <w:rFonts w:ascii="宋体" w:hAnsi="宋体"/>
                <w:color w:val="auto"/>
                <w:szCs w:val="21"/>
                <w:highlight w:val="none"/>
              </w:rPr>
            </w:pPr>
            <w:r>
              <w:rPr>
                <w:rFonts w:ascii="宋体" w:hAnsi="宋体"/>
                <w:color w:val="auto"/>
                <w:szCs w:val="21"/>
                <w:highlight w:val="none"/>
              </w:rPr>
              <w:t>323</w:t>
            </w:r>
          </w:p>
        </w:tc>
        <w:tc>
          <w:tcPr>
            <w:tcW w:w="648" w:type="pct"/>
            <w:tcBorders>
              <w:top w:val="nil"/>
              <w:left w:val="nil"/>
              <w:bottom w:val="single" w:color="auto" w:sz="4" w:space="0"/>
              <w:right w:val="single" w:color="auto" w:sz="4" w:space="0"/>
            </w:tcBorders>
            <w:vAlign w:val="center"/>
          </w:tcPr>
          <w:p w14:paraId="3B8F8124">
            <w:pPr>
              <w:snapToGrid w:val="0"/>
              <w:spacing w:line="360" w:lineRule="auto"/>
              <w:rPr>
                <w:rFonts w:ascii="宋体" w:hAnsi="宋体"/>
                <w:color w:val="auto"/>
                <w:szCs w:val="21"/>
                <w:highlight w:val="none"/>
              </w:rPr>
            </w:pPr>
            <w:r>
              <w:rPr>
                <w:rFonts w:ascii="宋体" w:hAnsi="宋体"/>
                <w:color w:val="auto"/>
                <w:szCs w:val="21"/>
                <w:highlight w:val="none"/>
              </w:rPr>
              <w:t>250</w:t>
            </w:r>
          </w:p>
        </w:tc>
        <w:tc>
          <w:tcPr>
            <w:tcW w:w="648" w:type="pct"/>
            <w:tcBorders>
              <w:top w:val="nil"/>
              <w:left w:val="nil"/>
              <w:bottom w:val="single" w:color="auto" w:sz="4" w:space="0"/>
              <w:right w:val="single" w:color="auto" w:sz="4" w:space="0"/>
            </w:tcBorders>
            <w:vAlign w:val="center"/>
          </w:tcPr>
          <w:p w14:paraId="5143179C">
            <w:pPr>
              <w:snapToGrid w:val="0"/>
              <w:spacing w:line="360" w:lineRule="auto"/>
              <w:rPr>
                <w:rFonts w:ascii="宋体" w:hAnsi="宋体"/>
                <w:color w:val="auto"/>
                <w:szCs w:val="21"/>
                <w:highlight w:val="none"/>
              </w:rPr>
            </w:pPr>
            <w:r>
              <w:rPr>
                <w:rFonts w:ascii="宋体" w:hAnsi="宋体"/>
                <w:color w:val="auto"/>
                <w:szCs w:val="21"/>
                <w:highlight w:val="none"/>
              </w:rPr>
              <w:t>188</w:t>
            </w:r>
          </w:p>
        </w:tc>
        <w:tc>
          <w:tcPr>
            <w:tcW w:w="647" w:type="pct"/>
            <w:tcBorders>
              <w:top w:val="nil"/>
              <w:left w:val="nil"/>
              <w:bottom w:val="single" w:color="auto" w:sz="4" w:space="0"/>
              <w:right w:val="single" w:color="auto" w:sz="4" w:space="0"/>
            </w:tcBorders>
            <w:vAlign w:val="center"/>
          </w:tcPr>
          <w:p w14:paraId="1643917A">
            <w:pPr>
              <w:snapToGrid w:val="0"/>
              <w:spacing w:line="360" w:lineRule="auto"/>
              <w:rPr>
                <w:rFonts w:ascii="宋体" w:hAnsi="宋体"/>
                <w:color w:val="auto"/>
                <w:szCs w:val="21"/>
                <w:highlight w:val="none"/>
              </w:rPr>
            </w:pPr>
            <w:r>
              <w:rPr>
                <w:rFonts w:ascii="宋体" w:hAnsi="宋体"/>
                <w:color w:val="auto"/>
                <w:szCs w:val="21"/>
                <w:highlight w:val="none"/>
              </w:rPr>
              <w:t>125</w:t>
            </w:r>
          </w:p>
        </w:tc>
      </w:tr>
      <w:tr w14:paraId="1CE9DBF9">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0C49C55A">
            <w:pPr>
              <w:snapToGrid w:val="0"/>
              <w:spacing w:line="360" w:lineRule="auto"/>
              <w:rPr>
                <w:rFonts w:ascii="宋体" w:hAnsi="宋体"/>
                <w:color w:val="auto"/>
                <w:szCs w:val="21"/>
                <w:highlight w:val="none"/>
              </w:rPr>
            </w:pPr>
            <w:r>
              <w:rPr>
                <w:rFonts w:hint="eastAsia" w:ascii="宋体" w:hAnsi="宋体"/>
                <w:color w:val="auto"/>
                <w:szCs w:val="21"/>
                <w:highlight w:val="none"/>
              </w:rPr>
              <w:t>五</w:t>
            </w:r>
          </w:p>
        </w:tc>
        <w:tc>
          <w:tcPr>
            <w:tcW w:w="1880" w:type="pct"/>
            <w:tcBorders>
              <w:top w:val="nil"/>
              <w:left w:val="nil"/>
              <w:bottom w:val="single" w:color="auto" w:sz="4" w:space="0"/>
              <w:right w:val="single" w:color="auto" w:sz="4" w:space="0"/>
            </w:tcBorders>
            <w:vAlign w:val="center"/>
          </w:tcPr>
          <w:p w14:paraId="2F8B537C">
            <w:pPr>
              <w:snapToGrid w:val="0"/>
              <w:spacing w:line="360" w:lineRule="auto"/>
              <w:rPr>
                <w:rFonts w:ascii="宋体" w:hAnsi="宋体"/>
                <w:color w:val="auto"/>
                <w:szCs w:val="21"/>
                <w:highlight w:val="none"/>
              </w:rPr>
            </w:pPr>
            <w:r>
              <w:rPr>
                <w:rFonts w:hint="eastAsia" w:ascii="宋体" w:hAnsi="宋体"/>
                <w:color w:val="auto"/>
                <w:szCs w:val="21"/>
                <w:highlight w:val="none"/>
              </w:rPr>
              <w:t>附属设施维修养护</w:t>
            </w:r>
          </w:p>
        </w:tc>
        <w:tc>
          <w:tcPr>
            <w:tcW w:w="648" w:type="pct"/>
            <w:tcBorders>
              <w:top w:val="nil"/>
              <w:left w:val="nil"/>
              <w:bottom w:val="single" w:color="auto" w:sz="4" w:space="0"/>
              <w:right w:val="single" w:color="auto" w:sz="4" w:space="0"/>
            </w:tcBorders>
            <w:vAlign w:val="center"/>
          </w:tcPr>
          <w:p w14:paraId="485C9052">
            <w:pPr>
              <w:snapToGrid w:val="0"/>
              <w:spacing w:line="360" w:lineRule="auto"/>
              <w:rPr>
                <w:rFonts w:ascii="宋体" w:hAnsi="宋体"/>
                <w:color w:val="auto"/>
                <w:szCs w:val="21"/>
                <w:highlight w:val="none"/>
              </w:rPr>
            </w:pPr>
            <w:r>
              <w:rPr>
                <w:rFonts w:ascii="宋体" w:hAnsi="宋体"/>
                <w:color w:val="auto"/>
                <w:szCs w:val="21"/>
                <w:highlight w:val="none"/>
              </w:rPr>
              <w:t>5829</w:t>
            </w:r>
          </w:p>
        </w:tc>
        <w:tc>
          <w:tcPr>
            <w:tcW w:w="648" w:type="pct"/>
            <w:tcBorders>
              <w:top w:val="nil"/>
              <w:left w:val="nil"/>
              <w:bottom w:val="single" w:color="auto" w:sz="4" w:space="0"/>
              <w:right w:val="single" w:color="auto" w:sz="4" w:space="0"/>
            </w:tcBorders>
            <w:vAlign w:val="center"/>
          </w:tcPr>
          <w:p w14:paraId="65C9983B">
            <w:pPr>
              <w:snapToGrid w:val="0"/>
              <w:spacing w:line="360" w:lineRule="auto"/>
              <w:rPr>
                <w:rFonts w:ascii="宋体" w:hAnsi="宋体"/>
                <w:color w:val="auto"/>
                <w:szCs w:val="21"/>
                <w:highlight w:val="none"/>
              </w:rPr>
            </w:pPr>
            <w:r>
              <w:rPr>
                <w:rFonts w:ascii="宋体" w:hAnsi="宋体"/>
                <w:color w:val="auto"/>
                <w:szCs w:val="21"/>
                <w:highlight w:val="none"/>
              </w:rPr>
              <w:t>4163</w:t>
            </w:r>
          </w:p>
        </w:tc>
        <w:tc>
          <w:tcPr>
            <w:tcW w:w="648" w:type="pct"/>
            <w:tcBorders>
              <w:top w:val="nil"/>
              <w:left w:val="nil"/>
              <w:bottom w:val="single" w:color="auto" w:sz="4" w:space="0"/>
              <w:right w:val="single" w:color="auto" w:sz="4" w:space="0"/>
            </w:tcBorders>
            <w:vAlign w:val="center"/>
          </w:tcPr>
          <w:p w14:paraId="489C13FD">
            <w:pPr>
              <w:snapToGrid w:val="0"/>
              <w:spacing w:line="360" w:lineRule="auto"/>
              <w:rPr>
                <w:rFonts w:ascii="宋体" w:hAnsi="宋体"/>
                <w:color w:val="auto"/>
                <w:szCs w:val="21"/>
                <w:highlight w:val="none"/>
              </w:rPr>
            </w:pPr>
            <w:r>
              <w:rPr>
                <w:rFonts w:ascii="宋体" w:hAnsi="宋体"/>
                <w:color w:val="auto"/>
                <w:szCs w:val="21"/>
                <w:highlight w:val="none"/>
              </w:rPr>
              <w:t>2044</w:t>
            </w:r>
          </w:p>
        </w:tc>
        <w:tc>
          <w:tcPr>
            <w:tcW w:w="647" w:type="pct"/>
            <w:tcBorders>
              <w:top w:val="nil"/>
              <w:left w:val="nil"/>
              <w:bottom w:val="single" w:color="auto" w:sz="4" w:space="0"/>
              <w:right w:val="single" w:color="auto" w:sz="4" w:space="0"/>
            </w:tcBorders>
            <w:vAlign w:val="center"/>
          </w:tcPr>
          <w:p w14:paraId="6A46E63F">
            <w:pPr>
              <w:snapToGrid w:val="0"/>
              <w:spacing w:line="360" w:lineRule="auto"/>
              <w:rPr>
                <w:rFonts w:ascii="宋体" w:hAnsi="宋体"/>
                <w:color w:val="auto"/>
                <w:szCs w:val="21"/>
                <w:highlight w:val="none"/>
              </w:rPr>
            </w:pPr>
            <w:r>
              <w:rPr>
                <w:rFonts w:ascii="宋体" w:hAnsi="宋体"/>
                <w:color w:val="auto"/>
                <w:szCs w:val="21"/>
                <w:highlight w:val="none"/>
              </w:rPr>
              <w:t>1363</w:t>
            </w:r>
          </w:p>
        </w:tc>
      </w:tr>
      <w:tr w14:paraId="6D2044AF">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E71EA19">
            <w:pPr>
              <w:snapToGrid w:val="0"/>
              <w:spacing w:line="360" w:lineRule="auto"/>
              <w:rPr>
                <w:rFonts w:ascii="宋体" w:hAnsi="宋体"/>
                <w:color w:val="auto"/>
                <w:szCs w:val="21"/>
                <w:highlight w:val="none"/>
              </w:rPr>
            </w:pPr>
            <w:r>
              <w:rPr>
                <w:rFonts w:ascii="宋体" w:hAnsi="宋体"/>
                <w:color w:val="auto"/>
                <w:szCs w:val="21"/>
                <w:highlight w:val="none"/>
              </w:rPr>
              <w:t>5.1</w:t>
            </w:r>
          </w:p>
        </w:tc>
        <w:tc>
          <w:tcPr>
            <w:tcW w:w="1880" w:type="pct"/>
            <w:tcBorders>
              <w:top w:val="nil"/>
              <w:left w:val="nil"/>
              <w:bottom w:val="single" w:color="auto" w:sz="4" w:space="0"/>
              <w:right w:val="single" w:color="auto" w:sz="4" w:space="0"/>
            </w:tcBorders>
            <w:vAlign w:val="center"/>
          </w:tcPr>
          <w:p w14:paraId="62BC4F4C">
            <w:pPr>
              <w:snapToGrid w:val="0"/>
              <w:spacing w:line="360" w:lineRule="auto"/>
              <w:rPr>
                <w:rFonts w:ascii="宋体" w:hAnsi="宋体"/>
                <w:color w:val="auto"/>
                <w:szCs w:val="21"/>
                <w:highlight w:val="none"/>
              </w:rPr>
            </w:pPr>
            <w:r>
              <w:rPr>
                <w:rFonts w:hint="eastAsia" w:ascii="宋体" w:hAnsi="宋体"/>
                <w:color w:val="auto"/>
                <w:szCs w:val="21"/>
                <w:highlight w:val="none"/>
              </w:rPr>
              <w:t>机房及管理房维修养护</w:t>
            </w:r>
          </w:p>
        </w:tc>
        <w:tc>
          <w:tcPr>
            <w:tcW w:w="648" w:type="pct"/>
            <w:tcBorders>
              <w:top w:val="nil"/>
              <w:left w:val="nil"/>
              <w:bottom w:val="single" w:color="auto" w:sz="4" w:space="0"/>
              <w:right w:val="single" w:color="auto" w:sz="4" w:space="0"/>
            </w:tcBorders>
            <w:vAlign w:val="center"/>
          </w:tcPr>
          <w:p w14:paraId="3C1035F3">
            <w:pPr>
              <w:snapToGrid w:val="0"/>
              <w:spacing w:line="360" w:lineRule="auto"/>
              <w:rPr>
                <w:rFonts w:ascii="宋体" w:hAnsi="宋体"/>
                <w:color w:val="auto"/>
                <w:szCs w:val="21"/>
                <w:highlight w:val="none"/>
              </w:rPr>
            </w:pPr>
            <w:r>
              <w:rPr>
                <w:rFonts w:ascii="宋体" w:hAnsi="宋体"/>
                <w:color w:val="auto"/>
                <w:szCs w:val="21"/>
                <w:highlight w:val="none"/>
              </w:rPr>
              <w:t>2044</w:t>
            </w:r>
          </w:p>
        </w:tc>
        <w:tc>
          <w:tcPr>
            <w:tcW w:w="648" w:type="pct"/>
            <w:tcBorders>
              <w:top w:val="nil"/>
              <w:left w:val="nil"/>
              <w:bottom w:val="single" w:color="auto" w:sz="4" w:space="0"/>
              <w:right w:val="single" w:color="auto" w:sz="4" w:space="0"/>
            </w:tcBorders>
            <w:vAlign w:val="center"/>
          </w:tcPr>
          <w:p w14:paraId="78AD48F5">
            <w:pPr>
              <w:snapToGrid w:val="0"/>
              <w:spacing w:line="360" w:lineRule="auto"/>
              <w:rPr>
                <w:rFonts w:ascii="宋体" w:hAnsi="宋体"/>
                <w:color w:val="auto"/>
                <w:szCs w:val="21"/>
                <w:highlight w:val="none"/>
              </w:rPr>
            </w:pPr>
            <w:r>
              <w:rPr>
                <w:rFonts w:ascii="宋体" w:hAnsi="宋体"/>
                <w:color w:val="auto"/>
                <w:szCs w:val="21"/>
                <w:highlight w:val="none"/>
              </w:rPr>
              <w:t>1650</w:t>
            </w:r>
          </w:p>
        </w:tc>
        <w:tc>
          <w:tcPr>
            <w:tcW w:w="648" w:type="pct"/>
            <w:tcBorders>
              <w:top w:val="nil"/>
              <w:left w:val="nil"/>
              <w:bottom w:val="single" w:color="auto" w:sz="4" w:space="0"/>
              <w:right w:val="single" w:color="auto" w:sz="4" w:space="0"/>
            </w:tcBorders>
            <w:vAlign w:val="center"/>
          </w:tcPr>
          <w:p w14:paraId="0BA3F0AC">
            <w:pPr>
              <w:snapToGrid w:val="0"/>
              <w:spacing w:line="360" w:lineRule="auto"/>
              <w:rPr>
                <w:rFonts w:ascii="宋体" w:hAnsi="宋体"/>
                <w:color w:val="auto"/>
                <w:szCs w:val="21"/>
                <w:highlight w:val="none"/>
              </w:rPr>
            </w:pPr>
            <w:r>
              <w:rPr>
                <w:rFonts w:ascii="宋体" w:hAnsi="宋体"/>
                <w:color w:val="auto"/>
                <w:szCs w:val="21"/>
                <w:highlight w:val="none"/>
              </w:rPr>
              <w:t>788</w:t>
            </w:r>
          </w:p>
        </w:tc>
        <w:tc>
          <w:tcPr>
            <w:tcW w:w="647" w:type="pct"/>
            <w:tcBorders>
              <w:top w:val="nil"/>
              <w:left w:val="nil"/>
              <w:bottom w:val="single" w:color="auto" w:sz="4" w:space="0"/>
              <w:right w:val="single" w:color="auto" w:sz="4" w:space="0"/>
            </w:tcBorders>
            <w:vAlign w:val="center"/>
          </w:tcPr>
          <w:p w14:paraId="4CECBC15">
            <w:pPr>
              <w:snapToGrid w:val="0"/>
              <w:spacing w:line="360" w:lineRule="auto"/>
              <w:rPr>
                <w:rFonts w:ascii="宋体" w:hAnsi="宋体"/>
                <w:color w:val="auto"/>
                <w:szCs w:val="21"/>
                <w:highlight w:val="none"/>
              </w:rPr>
            </w:pPr>
            <w:r>
              <w:rPr>
                <w:rFonts w:ascii="宋体" w:hAnsi="宋体"/>
                <w:color w:val="auto"/>
                <w:szCs w:val="21"/>
                <w:highlight w:val="none"/>
              </w:rPr>
              <w:t>525</w:t>
            </w:r>
          </w:p>
        </w:tc>
      </w:tr>
      <w:tr w14:paraId="2050F605">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352F433A">
            <w:pPr>
              <w:snapToGrid w:val="0"/>
              <w:spacing w:line="360" w:lineRule="auto"/>
              <w:rPr>
                <w:rFonts w:ascii="宋体" w:hAnsi="宋体"/>
                <w:color w:val="auto"/>
                <w:szCs w:val="21"/>
                <w:highlight w:val="none"/>
              </w:rPr>
            </w:pPr>
            <w:r>
              <w:rPr>
                <w:rFonts w:ascii="宋体" w:hAnsi="宋体"/>
                <w:color w:val="auto"/>
                <w:szCs w:val="21"/>
                <w:highlight w:val="none"/>
              </w:rPr>
              <w:t>5.2</w:t>
            </w:r>
          </w:p>
        </w:tc>
        <w:tc>
          <w:tcPr>
            <w:tcW w:w="1880" w:type="pct"/>
            <w:tcBorders>
              <w:top w:val="nil"/>
              <w:left w:val="nil"/>
              <w:bottom w:val="single" w:color="auto" w:sz="4" w:space="0"/>
              <w:right w:val="single" w:color="auto" w:sz="4" w:space="0"/>
            </w:tcBorders>
            <w:vAlign w:val="center"/>
          </w:tcPr>
          <w:p w14:paraId="49F29F4C">
            <w:pPr>
              <w:snapToGrid w:val="0"/>
              <w:spacing w:line="360" w:lineRule="auto"/>
              <w:rPr>
                <w:rFonts w:ascii="宋体" w:hAnsi="宋体"/>
                <w:color w:val="auto"/>
                <w:szCs w:val="21"/>
                <w:highlight w:val="none"/>
              </w:rPr>
            </w:pPr>
            <w:r>
              <w:rPr>
                <w:rFonts w:hint="eastAsia" w:ascii="宋体" w:hAnsi="宋体"/>
                <w:color w:val="auto"/>
                <w:szCs w:val="21"/>
                <w:highlight w:val="none"/>
              </w:rPr>
              <w:t>闸区绿化养护</w:t>
            </w:r>
          </w:p>
        </w:tc>
        <w:tc>
          <w:tcPr>
            <w:tcW w:w="648" w:type="pct"/>
            <w:tcBorders>
              <w:top w:val="nil"/>
              <w:left w:val="nil"/>
              <w:bottom w:val="single" w:color="auto" w:sz="4" w:space="0"/>
              <w:right w:val="single" w:color="auto" w:sz="4" w:space="0"/>
            </w:tcBorders>
            <w:vAlign w:val="center"/>
          </w:tcPr>
          <w:p w14:paraId="43508637">
            <w:pPr>
              <w:snapToGrid w:val="0"/>
              <w:spacing w:line="360" w:lineRule="auto"/>
              <w:rPr>
                <w:rFonts w:ascii="宋体" w:hAnsi="宋体"/>
                <w:color w:val="auto"/>
                <w:szCs w:val="21"/>
                <w:highlight w:val="none"/>
              </w:rPr>
            </w:pPr>
            <w:r>
              <w:rPr>
                <w:rFonts w:ascii="宋体" w:hAnsi="宋体"/>
                <w:color w:val="auto"/>
                <w:szCs w:val="21"/>
                <w:highlight w:val="none"/>
              </w:rPr>
              <w:t>1702</w:t>
            </w:r>
          </w:p>
        </w:tc>
        <w:tc>
          <w:tcPr>
            <w:tcW w:w="648" w:type="pct"/>
            <w:tcBorders>
              <w:top w:val="nil"/>
              <w:left w:val="nil"/>
              <w:bottom w:val="single" w:color="auto" w:sz="4" w:space="0"/>
              <w:right w:val="single" w:color="auto" w:sz="4" w:space="0"/>
            </w:tcBorders>
            <w:vAlign w:val="center"/>
          </w:tcPr>
          <w:p w14:paraId="74F96597">
            <w:pPr>
              <w:snapToGrid w:val="0"/>
              <w:spacing w:line="360" w:lineRule="auto"/>
              <w:rPr>
                <w:rFonts w:ascii="宋体" w:hAnsi="宋体"/>
                <w:color w:val="auto"/>
                <w:szCs w:val="21"/>
                <w:highlight w:val="none"/>
              </w:rPr>
            </w:pPr>
            <w:r>
              <w:rPr>
                <w:rFonts w:ascii="宋体" w:hAnsi="宋体"/>
                <w:color w:val="auto"/>
                <w:szCs w:val="21"/>
                <w:highlight w:val="none"/>
              </w:rPr>
              <w:t>1013</w:t>
            </w:r>
          </w:p>
        </w:tc>
        <w:tc>
          <w:tcPr>
            <w:tcW w:w="648" w:type="pct"/>
            <w:tcBorders>
              <w:top w:val="nil"/>
              <w:left w:val="nil"/>
              <w:bottom w:val="single" w:color="auto" w:sz="4" w:space="0"/>
              <w:right w:val="single" w:color="auto" w:sz="4" w:space="0"/>
            </w:tcBorders>
            <w:vAlign w:val="center"/>
          </w:tcPr>
          <w:p w14:paraId="229D2FF6">
            <w:pPr>
              <w:snapToGrid w:val="0"/>
              <w:spacing w:line="360" w:lineRule="auto"/>
              <w:rPr>
                <w:rFonts w:ascii="宋体" w:hAnsi="宋体"/>
                <w:color w:val="auto"/>
                <w:szCs w:val="21"/>
                <w:highlight w:val="none"/>
              </w:rPr>
            </w:pPr>
            <w:r>
              <w:rPr>
                <w:rFonts w:ascii="宋体" w:hAnsi="宋体"/>
                <w:color w:val="auto"/>
                <w:szCs w:val="21"/>
                <w:highlight w:val="none"/>
              </w:rPr>
              <w:t>506</w:t>
            </w:r>
          </w:p>
        </w:tc>
        <w:tc>
          <w:tcPr>
            <w:tcW w:w="647" w:type="pct"/>
            <w:tcBorders>
              <w:top w:val="nil"/>
              <w:left w:val="nil"/>
              <w:bottom w:val="single" w:color="auto" w:sz="4" w:space="0"/>
              <w:right w:val="single" w:color="auto" w:sz="4" w:space="0"/>
            </w:tcBorders>
            <w:vAlign w:val="center"/>
          </w:tcPr>
          <w:p w14:paraId="25F92036">
            <w:pPr>
              <w:snapToGrid w:val="0"/>
              <w:spacing w:line="360" w:lineRule="auto"/>
              <w:rPr>
                <w:rFonts w:ascii="宋体" w:hAnsi="宋体"/>
                <w:color w:val="auto"/>
                <w:szCs w:val="21"/>
                <w:highlight w:val="none"/>
              </w:rPr>
            </w:pPr>
            <w:r>
              <w:rPr>
                <w:rFonts w:ascii="宋体" w:hAnsi="宋体"/>
                <w:color w:val="auto"/>
                <w:szCs w:val="21"/>
                <w:highlight w:val="none"/>
              </w:rPr>
              <w:t>338</w:t>
            </w:r>
          </w:p>
        </w:tc>
      </w:tr>
      <w:tr w14:paraId="55C03478">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197B4B17">
            <w:pPr>
              <w:snapToGrid w:val="0"/>
              <w:spacing w:line="360" w:lineRule="auto"/>
              <w:rPr>
                <w:rFonts w:ascii="宋体" w:hAnsi="宋体"/>
                <w:color w:val="auto"/>
                <w:szCs w:val="21"/>
                <w:highlight w:val="none"/>
              </w:rPr>
            </w:pPr>
            <w:r>
              <w:rPr>
                <w:rFonts w:ascii="宋体" w:hAnsi="宋体"/>
                <w:color w:val="auto"/>
                <w:szCs w:val="21"/>
                <w:highlight w:val="none"/>
              </w:rPr>
              <w:t>5.3</w:t>
            </w:r>
          </w:p>
        </w:tc>
        <w:tc>
          <w:tcPr>
            <w:tcW w:w="1880" w:type="pct"/>
            <w:tcBorders>
              <w:top w:val="nil"/>
              <w:left w:val="nil"/>
              <w:bottom w:val="single" w:color="auto" w:sz="4" w:space="0"/>
              <w:right w:val="single" w:color="auto" w:sz="4" w:space="0"/>
            </w:tcBorders>
            <w:vAlign w:val="center"/>
          </w:tcPr>
          <w:p w14:paraId="31ED2559">
            <w:pPr>
              <w:snapToGrid w:val="0"/>
              <w:spacing w:line="360" w:lineRule="auto"/>
              <w:rPr>
                <w:rFonts w:ascii="宋体" w:hAnsi="宋体"/>
                <w:color w:val="auto"/>
                <w:szCs w:val="21"/>
                <w:highlight w:val="none"/>
              </w:rPr>
            </w:pPr>
            <w:r>
              <w:rPr>
                <w:rFonts w:hint="eastAsia" w:ascii="宋体" w:hAnsi="宋体"/>
                <w:color w:val="auto"/>
                <w:szCs w:val="21"/>
                <w:highlight w:val="none"/>
              </w:rPr>
              <w:t>围墙护拦维修养护</w:t>
            </w:r>
          </w:p>
        </w:tc>
        <w:tc>
          <w:tcPr>
            <w:tcW w:w="648" w:type="pct"/>
            <w:tcBorders>
              <w:top w:val="nil"/>
              <w:left w:val="nil"/>
              <w:bottom w:val="single" w:color="auto" w:sz="4" w:space="0"/>
              <w:right w:val="single" w:color="auto" w:sz="4" w:space="0"/>
            </w:tcBorders>
            <w:vAlign w:val="center"/>
          </w:tcPr>
          <w:p w14:paraId="585EF60C">
            <w:pPr>
              <w:snapToGrid w:val="0"/>
              <w:spacing w:line="360" w:lineRule="auto"/>
              <w:rPr>
                <w:rFonts w:ascii="宋体" w:hAnsi="宋体"/>
                <w:color w:val="auto"/>
                <w:szCs w:val="21"/>
                <w:highlight w:val="none"/>
              </w:rPr>
            </w:pPr>
            <w:r>
              <w:rPr>
                <w:rFonts w:ascii="宋体" w:hAnsi="宋体"/>
                <w:color w:val="auto"/>
                <w:szCs w:val="21"/>
                <w:highlight w:val="none"/>
              </w:rPr>
              <w:t>2083</w:t>
            </w:r>
          </w:p>
        </w:tc>
        <w:tc>
          <w:tcPr>
            <w:tcW w:w="648" w:type="pct"/>
            <w:tcBorders>
              <w:top w:val="nil"/>
              <w:left w:val="nil"/>
              <w:bottom w:val="single" w:color="auto" w:sz="4" w:space="0"/>
              <w:right w:val="single" w:color="auto" w:sz="4" w:space="0"/>
            </w:tcBorders>
            <w:vAlign w:val="center"/>
          </w:tcPr>
          <w:p w14:paraId="6C4E5805">
            <w:pPr>
              <w:snapToGrid w:val="0"/>
              <w:spacing w:line="360" w:lineRule="auto"/>
              <w:rPr>
                <w:rFonts w:ascii="宋体" w:hAnsi="宋体"/>
                <w:color w:val="auto"/>
                <w:szCs w:val="21"/>
                <w:highlight w:val="none"/>
              </w:rPr>
            </w:pPr>
            <w:r>
              <w:rPr>
                <w:rFonts w:ascii="宋体" w:hAnsi="宋体"/>
                <w:color w:val="auto"/>
                <w:szCs w:val="21"/>
                <w:highlight w:val="none"/>
              </w:rPr>
              <w:t>1500</w:t>
            </w:r>
          </w:p>
        </w:tc>
        <w:tc>
          <w:tcPr>
            <w:tcW w:w="648" w:type="pct"/>
            <w:tcBorders>
              <w:top w:val="nil"/>
              <w:left w:val="nil"/>
              <w:bottom w:val="single" w:color="auto" w:sz="4" w:space="0"/>
              <w:right w:val="single" w:color="auto" w:sz="4" w:space="0"/>
            </w:tcBorders>
            <w:vAlign w:val="center"/>
          </w:tcPr>
          <w:p w14:paraId="183AA41C">
            <w:pPr>
              <w:snapToGrid w:val="0"/>
              <w:spacing w:line="360" w:lineRule="auto"/>
              <w:rPr>
                <w:rFonts w:ascii="宋体" w:hAnsi="宋体"/>
                <w:color w:val="auto"/>
                <w:szCs w:val="21"/>
                <w:highlight w:val="none"/>
              </w:rPr>
            </w:pPr>
            <w:r>
              <w:rPr>
                <w:rFonts w:ascii="宋体" w:hAnsi="宋体"/>
                <w:color w:val="auto"/>
                <w:szCs w:val="21"/>
                <w:highlight w:val="none"/>
              </w:rPr>
              <w:t>750</w:t>
            </w:r>
          </w:p>
        </w:tc>
        <w:tc>
          <w:tcPr>
            <w:tcW w:w="647" w:type="pct"/>
            <w:tcBorders>
              <w:top w:val="nil"/>
              <w:left w:val="nil"/>
              <w:bottom w:val="single" w:color="auto" w:sz="4" w:space="0"/>
              <w:right w:val="single" w:color="auto" w:sz="4" w:space="0"/>
            </w:tcBorders>
            <w:vAlign w:val="center"/>
          </w:tcPr>
          <w:p w14:paraId="25EB17C0">
            <w:pPr>
              <w:snapToGrid w:val="0"/>
              <w:spacing w:line="360" w:lineRule="auto"/>
              <w:rPr>
                <w:rFonts w:ascii="宋体" w:hAnsi="宋体"/>
                <w:color w:val="auto"/>
                <w:szCs w:val="21"/>
                <w:highlight w:val="none"/>
              </w:rPr>
            </w:pPr>
            <w:r>
              <w:rPr>
                <w:rFonts w:ascii="宋体" w:hAnsi="宋体"/>
                <w:color w:val="auto"/>
                <w:szCs w:val="21"/>
                <w:highlight w:val="none"/>
              </w:rPr>
              <w:t>500</w:t>
            </w:r>
          </w:p>
        </w:tc>
      </w:tr>
      <w:tr w14:paraId="0E2278CE">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7EE88D54">
            <w:pPr>
              <w:snapToGrid w:val="0"/>
              <w:spacing w:line="360" w:lineRule="auto"/>
              <w:rPr>
                <w:rFonts w:ascii="宋体" w:hAnsi="宋体"/>
                <w:color w:val="auto"/>
                <w:szCs w:val="21"/>
                <w:highlight w:val="none"/>
              </w:rPr>
            </w:pPr>
            <w:r>
              <w:rPr>
                <w:rFonts w:hint="eastAsia" w:ascii="宋体" w:hAnsi="宋体"/>
                <w:color w:val="auto"/>
                <w:szCs w:val="21"/>
                <w:highlight w:val="none"/>
              </w:rPr>
              <w:t>六</w:t>
            </w:r>
          </w:p>
        </w:tc>
        <w:tc>
          <w:tcPr>
            <w:tcW w:w="1880" w:type="pct"/>
            <w:tcBorders>
              <w:top w:val="nil"/>
              <w:left w:val="nil"/>
              <w:bottom w:val="single" w:color="auto" w:sz="4" w:space="0"/>
              <w:right w:val="single" w:color="auto" w:sz="4" w:space="0"/>
            </w:tcBorders>
            <w:vAlign w:val="center"/>
          </w:tcPr>
          <w:p w14:paraId="0A9284E6">
            <w:pPr>
              <w:snapToGrid w:val="0"/>
              <w:spacing w:line="360" w:lineRule="auto"/>
              <w:rPr>
                <w:rFonts w:ascii="宋体" w:hAnsi="宋体"/>
                <w:color w:val="auto"/>
                <w:szCs w:val="21"/>
                <w:highlight w:val="none"/>
              </w:rPr>
            </w:pPr>
            <w:r>
              <w:rPr>
                <w:rFonts w:hint="eastAsia" w:ascii="宋体" w:hAnsi="宋体"/>
                <w:color w:val="auto"/>
                <w:szCs w:val="21"/>
                <w:highlight w:val="none"/>
              </w:rPr>
              <w:t>物料动力消耗</w:t>
            </w:r>
          </w:p>
        </w:tc>
        <w:tc>
          <w:tcPr>
            <w:tcW w:w="648" w:type="pct"/>
            <w:tcBorders>
              <w:top w:val="nil"/>
              <w:left w:val="nil"/>
              <w:bottom w:val="single" w:color="auto" w:sz="4" w:space="0"/>
              <w:right w:val="single" w:color="auto" w:sz="4" w:space="0"/>
            </w:tcBorders>
            <w:vAlign w:val="center"/>
          </w:tcPr>
          <w:p w14:paraId="3298F382">
            <w:pPr>
              <w:snapToGrid w:val="0"/>
              <w:spacing w:line="360" w:lineRule="auto"/>
              <w:rPr>
                <w:rFonts w:ascii="宋体" w:hAnsi="宋体"/>
                <w:color w:val="auto"/>
                <w:szCs w:val="21"/>
                <w:highlight w:val="none"/>
              </w:rPr>
            </w:pPr>
            <w:r>
              <w:rPr>
                <w:rFonts w:ascii="宋体" w:hAnsi="宋体"/>
                <w:color w:val="auto"/>
                <w:szCs w:val="21"/>
                <w:highlight w:val="none"/>
              </w:rPr>
              <w:t>2132</w:t>
            </w:r>
          </w:p>
        </w:tc>
        <w:tc>
          <w:tcPr>
            <w:tcW w:w="648" w:type="pct"/>
            <w:tcBorders>
              <w:top w:val="nil"/>
              <w:left w:val="nil"/>
              <w:bottom w:val="single" w:color="auto" w:sz="4" w:space="0"/>
              <w:right w:val="single" w:color="auto" w:sz="4" w:space="0"/>
            </w:tcBorders>
            <w:vAlign w:val="center"/>
          </w:tcPr>
          <w:p w14:paraId="28F7B64F">
            <w:pPr>
              <w:snapToGrid w:val="0"/>
              <w:spacing w:line="360" w:lineRule="auto"/>
              <w:rPr>
                <w:rFonts w:ascii="宋体" w:hAnsi="宋体"/>
                <w:color w:val="auto"/>
                <w:szCs w:val="21"/>
                <w:highlight w:val="none"/>
              </w:rPr>
            </w:pPr>
            <w:r>
              <w:rPr>
                <w:rFonts w:ascii="宋体" w:hAnsi="宋体"/>
                <w:color w:val="auto"/>
                <w:szCs w:val="21"/>
                <w:highlight w:val="none"/>
              </w:rPr>
              <w:t>1564</w:t>
            </w:r>
          </w:p>
        </w:tc>
        <w:tc>
          <w:tcPr>
            <w:tcW w:w="648" w:type="pct"/>
            <w:tcBorders>
              <w:top w:val="nil"/>
              <w:left w:val="nil"/>
              <w:bottom w:val="single" w:color="auto" w:sz="4" w:space="0"/>
              <w:right w:val="single" w:color="auto" w:sz="4" w:space="0"/>
            </w:tcBorders>
            <w:vAlign w:val="center"/>
          </w:tcPr>
          <w:p w14:paraId="57B5A400">
            <w:pPr>
              <w:snapToGrid w:val="0"/>
              <w:spacing w:line="360" w:lineRule="auto"/>
              <w:rPr>
                <w:rFonts w:ascii="宋体" w:hAnsi="宋体"/>
                <w:color w:val="auto"/>
                <w:szCs w:val="21"/>
                <w:highlight w:val="none"/>
              </w:rPr>
            </w:pPr>
            <w:r>
              <w:rPr>
                <w:rFonts w:ascii="宋体" w:hAnsi="宋体"/>
                <w:color w:val="auto"/>
                <w:szCs w:val="21"/>
                <w:highlight w:val="none"/>
              </w:rPr>
              <w:t>480</w:t>
            </w:r>
          </w:p>
        </w:tc>
        <w:tc>
          <w:tcPr>
            <w:tcW w:w="647" w:type="pct"/>
            <w:tcBorders>
              <w:top w:val="nil"/>
              <w:left w:val="nil"/>
              <w:bottom w:val="single" w:color="auto" w:sz="4" w:space="0"/>
              <w:right w:val="single" w:color="auto" w:sz="4" w:space="0"/>
            </w:tcBorders>
            <w:vAlign w:val="center"/>
          </w:tcPr>
          <w:p w14:paraId="13D288AC">
            <w:pPr>
              <w:snapToGrid w:val="0"/>
              <w:spacing w:line="360" w:lineRule="auto"/>
              <w:rPr>
                <w:rFonts w:ascii="宋体" w:hAnsi="宋体"/>
                <w:color w:val="auto"/>
                <w:szCs w:val="21"/>
                <w:highlight w:val="none"/>
              </w:rPr>
            </w:pPr>
            <w:r>
              <w:rPr>
                <w:rFonts w:ascii="宋体" w:hAnsi="宋体"/>
                <w:color w:val="auto"/>
                <w:szCs w:val="21"/>
                <w:highlight w:val="none"/>
              </w:rPr>
              <w:t>319</w:t>
            </w:r>
          </w:p>
        </w:tc>
      </w:tr>
      <w:tr w14:paraId="76B3230A">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445697CE">
            <w:pPr>
              <w:snapToGrid w:val="0"/>
              <w:spacing w:line="360" w:lineRule="auto"/>
              <w:rPr>
                <w:rFonts w:ascii="宋体" w:hAnsi="宋体"/>
                <w:color w:val="auto"/>
                <w:szCs w:val="21"/>
                <w:highlight w:val="none"/>
              </w:rPr>
            </w:pPr>
            <w:r>
              <w:rPr>
                <w:rFonts w:ascii="宋体" w:hAnsi="宋体"/>
                <w:color w:val="auto"/>
                <w:szCs w:val="21"/>
                <w:highlight w:val="none"/>
              </w:rPr>
              <w:t>6.1</w:t>
            </w:r>
          </w:p>
        </w:tc>
        <w:tc>
          <w:tcPr>
            <w:tcW w:w="1880" w:type="pct"/>
            <w:tcBorders>
              <w:top w:val="nil"/>
              <w:left w:val="nil"/>
              <w:bottom w:val="single" w:color="auto" w:sz="4" w:space="0"/>
              <w:right w:val="single" w:color="auto" w:sz="4" w:space="0"/>
            </w:tcBorders>
            <w:vAlign w:val="center"/>
          </w:tcPr>
          <w:p w14:paraId="1A4EE791">
            <w:pPr>
              <w:snapToGrid w:val="0"/>
              <w:spacing w:line="360" w:lineRule="auto"/>
              <w:rPr>
                <w:rFonts w:ascii="宋体" w:hAnsi="宋体"/>
                <w:color w:val="auto"/>
                <w:szCs w:val="21"/>
                <w:highlight w:val="none"/>
              </w:rPr>
            </w:pPr>
            <w:r>
              <w:rPr>
                <w:rFonts w:hint="eastAsia" w:ascii="宋体" w:hAnsi="宋体"/>
                <w:color w:val="auto"/>
                <w:szCs w:val="21"/>
                <w:highlight w:val="none"/>
              </w:rPr>
              <w:t>电力</w:t>
            </w:r>
          </w:p>
        </w:tc>
        <w:tc>
          <w:tcPr>
            <w:tcW w:w="648" w:type="pct"/>
            <w:tcBorders>
              <w:top w:val="nil"/>
              <w:left w:val="nil"/>
              <w:bottom w:val="single" w:color="auto" w:sz="4" w:space="0"/>
              <w:right w:val="single" w:color="auto" w:sz="4" w:space="0"/>
            </w:tcBorders>
            <w:vAlign w:val="center"/>
          </w:tcPr>
          <w:p w14:paraId="5DC88E5C">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8" w:type="pct"/>
            <w:tcBorders>
              <w:top w:val="nil"/>
              <w:left w:val="nil"/>
              <w:bottom w:val="single" w:color="auto" w:sz="4" w:space="0"/>
              <w:right w:val="single" w:color="auto" w:sz="4" w:space="0"/>
            </w:tcBorders>
            <w:vAlign w:val="center"/>
          </w:tcPr>
          <w:p w14:paraId="029D7247">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8" w:type="pct"/>
            <w:tcBorders>
              <w:top w:val="nil"/>
              <w:left w:val="nil"/>
              <w:bottom w:val="single" w:color="auto" w:sz="4" w:space="0"/>
              <w:right w:val="single" w:color="auto" w:sz="4" w:space="0"/>
            </w:tcBorders>
            <w:vAlign w:val="center"/>
          </w:tcPr>
          <w:p w14:paraId="2B206A9C">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47" w:type="pct"/>
            <w:tcBorders>
              <w:top w:val="nil"/>
              <w:left w:val="nil"/>
              <w:bottom w:val="single" w:color="auto" w:sz="4" w:space="0"/>
              <w:right w:val="single" w:color="auto" w:sz="4" w:space="0"/>
            </w:tcBorders>
            <w:vAlign w:val="center"/>
          </w:tcPr>
          <w:p w14:paraId="154B8D8C">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4E940904">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6372A110">
            <w:pPr>
              <w:snapToGrid w:val="0"/>
              <w:spacing w:line="360" w:lineRule="auto"/>
              <w:rPr>
                <w:rFonts w:ascii="宋体" w:hAnsi="宋体"/>
                <w:color w:val="auto"/>
                <w:szCs w:val="21"/>
                <w:highlight w:val="none"/>
              </w:rPr>
            </w:pPr>
            <w:r>
              <w:rPr>
                <w:rFonts w:ascii="宋体" w:hAnsi="宋体"/>
                <w:color w:val="auto"/>
                <w:szCs w:val="21"/>
                <w:highlight w:val="none"/>
              </w:rPr>
              <w:t>6.2</w:t>
            </w:r>
          </w:p>
        </w:tc>
        <w:tc>
          <w:tcPr>
            <w:tcW w:w="1880" w:type="pct"/>
            <w:tcBorders>
              <w:top w:val="nil"/>
              <w:left w:val="nil"/>
              <w:bottom w:val="single" w:color="auto" w:sz="4" w:space="0"/>
              <w:right w:val="single" w:color="auto" w:sz="4" w:space="0"/>
            </w:tcBorders>
            <w:vAlign w:val="center"/>
          </w:tcPr>
          <w:p w14:paraId="2499A07A">
            <w:pPr>
              <w:snapToGrid w:val="0"/>
              <w:spacing w:line="360" w:lineRule="auto"/>
              <w:rPr>
                <w:rFonts w:ascii="宋体" w:hAnsi="宋体"/>
                <w:color w:val="auto"/>
                <w:szCs w:val="21"/>
                <w:highlight w:val="none"/>
              </w:rPr>
            </w:pPr>
            <w:r>
              <w:rPr>
                <w:rFonts w:hint="eastAsia" w:ascii="宋体" w:hAnsi="宋体"/>
                <w:color w:val="auto"/>
                <w:szCs w:val="21"/>
                <w:highlight w:val="none"/>
              </w:rPr>
              <w:t>柴油</w:t>
            </w:r>
          </w:p>
        </w:tc>
        <w:tc>
          <w:tcPr>
            <w:tcW w:w="648" w:type="pct"/>
            <w:tcBorders>
              <w:top w:val="nil"/>
              <w:left w:val="nil"/>
              <w:bottom w:val="single" w:color="auto" w:sz="4" w:space="0"/>
              <w:right w:val="single" w:color="auto" w:sz="4" w:space="0"/>
            </w:tcBorders>
            <w:vAlign w:val="center"/>
          </w:tcPr>
          <w:p w14:paraId="1A5D8FB1">
            <w:pPr>
              <w:snapToGrid w:val="0"/>
              <w:spacing w:line="360" w:lineRule="auto"/>
              <w:rPr>
                <w:rFonts w:ascii="宋体" w:hAnsi="宋体"/>
                <w:color w:val="auto"/>
                <w:szCs w:val="21"/>
                <w:highlight w:val="none"/>
              </w:rPr>
            </w:pPr>
            <w:r>
              <w:rPr>
                <w:rFonts w:ascii="宋体" w:hAnsi="宋体"/>
                <w:color w:val="auto"/>
                <w:szCs w:val="21"/>
                <w:highlight w:val="none"/>
              </w:rPr>
              <w:t>998</w:t>
            </w:r>
          </w:p>
        </w:tc>
        <w:tc>
          <w:tcPr>
            <w:tcW w:w="648" w:type="pct"/>
            <w:tcBorders>
              <w:top w:val="nil"/>
              <w:left w:val="nil"/>
              <w:bottom w:val="single" w:color="auto" w:sz="4" w:space="0"/>
              <w:right w:val="single" w:color="auto" w:sz="4" w:space="0"/>
            </w:tcBorders>
            <w:vAlign w:val="center"/>
          </w:tcPr>
          <w:p w14:paraId="106A55FC">
            <w:pPr>
              <w:snapToGrid w:val="0"/>
              <w:spacing w:line="360" w:lineRule="auto"/>
              <w:rPr>
                <w:rFonts w:ascii="宋体" w:hAnsi="宋体"/>
                <w:color w:val="auto"/>
                <w:szCs w:val="21"/>
                <w:highlight w:val="none"/>
              </w:rPr>
            </w:pPr>
            <w:r>
              <w:rPr>
                <w:rFonts w:ascii="宋体" w:hAnsi="宋体"/>
                <w:color w:val="auto"/>
                <w:szCs w:val="21"/>
                <w:highlight w:val="none"/>
              </w:rPr>
              <w:t>702</w:t>
            </w:r>
          </w:p>
        </w:tc>
        <w:tc>
          <w:tcPr>
            <w:tcW w:w="648" w:type="pct"/>
            <w:tcBorders>
              <w:top w:val="nil"/>
              <w:left w:val="nil"/>
              <w:bottom w:val="single" w:color="auto" w:sz="4" w:space="0"/>
              <w:right w:val="single" w:color="auto" w:sz="4" w:space="0"/>
            </w:tcBorders>
            <w:vAlign w:val="center"/>
          </w:tcPr>
          <w:p w14:paraId="26908FA0">
            <w:pPr>
              <w:snapToGrid w:val="0"/>
              <w:spacing w:line="360" w:lineRule="auto"/>
              <w:rPr>
                <w:rFonts w:ascii="宋体" w:hAnsi="宋体"/>
                <w:color w:val="auto"/>
                <w:szCs w:val="21"/>
                <w:highlight w:val="none"/>
              </w:rPr>
            </w:pPr>
            <w:r>
              <w:rPr>
                <w:rFonts w:ascii="宋体" w:hAnsi="宋体"/>
                <w:color w:val="auto"/>
                <w:szCs w:val="21"/>
                <w:highlight w:val="none"/>
              </w:rPr>
              <w:t>176</w:t>
            </w:r>
          </w:p>
        </w:tc>
        <w:tc>
          <w:tcPr>
            <w:tcW w:w="647" w:type="pct"/>
            <w:tcBorders>
              <w:top w:val="nil"/>
              <w:left w:val="nil"/>
              <w:bottom w:val="single" w:color="auto" w:sz="4" w:space="0"/>
              <w:right w:val="single" w:color="auto" w:sz="4" w:space="0"/>
            </w:tcBorders>
            <w:vAlign w:val="center"/>
          </w:tcPr>
          <w:p w14:paraId="7833D2F8">
            <w:pPr>
              <w:snapToGrid w:val="0"/>
              <w:spacing w:line="360" w:lineRule="auto"/>
              <w:rPr>
                <w:rFonts w:ascii="宋体" w:hAnsi="宋体"/>
                <w:color w:val="auto"/>
                <w:szCs w:val="21"/>
                <w:highlight w:val="none"/>
              </w:rPr>
            </w:pPr>
            <w:r>
              <w:rPr>
                <w:rFonts w:ascii="宋体" w:hAnsi="宋体"/>
                <w:color w:val="auto"/>
                <w:szCs w:val="21"/>
                <w:highlight w:val="none"/>
              </w:rPr>
              <w:t>117</w:t>
            </w:r>
          </w:p>
        </w:tc>
      </w:tr>
      <w:tr w14:paraId="2CCE85C9">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01B4C21B">
            <w:pPr>
              <w:snapToGrid w:val="0"/>
              <w:spacing w:line="360" w:lineRule="auto"/>
              <w:rPr>
                <w:rFonts w:ascii="宋体" w:hAnsi="宋体"/>
                <w:color w:val="auto"/>
                <w:szCs w:val="21"/>
                <w:highlight w:val="none"/>
              </w:rPr>
            </w:pPr>
            <w:r>
              <w:rPr>
                <w:rFonts w:ascii="宋体" w:hAnsi="宋体"/>
                <w:color w:val="auto"/>
                <w:szCs w:val="21"/>
                <w:highlight w:val="none"/>
              </w:rPr>
              <w:t>6.3</w:t>
            </w:r>
          </w:p>
        </w:tc>
        <w:tc>
          <w:tcPr>
            <w:tcW w:w="1880" w:type="pct"/>
            <w:tcBorders>
              <w:top w:val="nil"/>
              <w:left w:val="nil"/>
              <w:bottom w:val="single" w:color="auto" w:sz="4" w:space="0"/>
              <w:right w:val="single" w:color="auto" w:sz="4" w:space="0"/>
            </w:tcBorders>
            <w:vAlign w:val="center"/>
          </w:tcPr>
          <w:p w14:paraId="2364F288">
            <w:pPr>
              <w:snapToGrid w:val="0"/>
              <w:spacing w:line="360" w:lineRule="auto"/>
              <w:rPr>
                <w:rFonts w:ascii="宋体" w:hAnsi="宋体"/>
                <w:color w:val="auto"/>
                <w:szCs w:val="21"/>
                <w:highlight w:val="none"/>
              </w:rPr>
            </w:pPr>
            <w:r>
              <w:rPr>
                <w:rFonts w:hint="eastAsia" w:ascii="宋体" w:hAnsi="宋体"/>
                <w:color w:val="auto"/>
                <w:szCs w:val="21"/>
                <w:highlight w:val="none"/>
              </w:rPr>
              <w:t>机油</w:t>
            </w:r>
          </w:p>
        </w:tc>
        <w:tc>
          <w:tcPr>
            <w:tcW w:w="648" w:type="pct"/>
            <w:tcBorders>
              <w:top w:val="nil"/>
              <w:left w:val="nil"/>
              <w:bottom w:val="single" w:color="auto" w:sz="4" w:space="0"/>
              <w:right w:val="single" w:color="auto" w:sz="4" w:space="0"/>
            </w:tcBorders>
            <w:vAlign w:val="center"/>
          </w:tcPr>
          <w:p w14:paraId="658742A3">
            <w:pPr>
              <w:snapToGrid w:val="0"/>
              <w:spacing w:line="360" w:lineRule="auto"/>
              <w:rPr>
                <w:rFonts w:ascii="宋体" w:hAnsi="宋体"/>
                <w:color w:val="auto"/>
                <w:szCs w:val="21"/>
                <w:highlight w:val="none"/>
              </w:rPr>
            </w:pPr>
            <w:r>
              <w:rPr>
                <w:rFonts w:ascii="宋体" w:hAnsi="宋体"/>
                <w:color w:val="auto"/>
                <w:szCs w:val="21"/>
                <w:highlight w:val="none"/>
              </w:rPr>
              <w:t>230</w:t>
            </w:r>
          </w:p>
        </w:tc>
        <w:tc>
          <w:tcPr>
            <w:tcW w:w="648" w:type="pct"/>
            <w:tcBorders>
              <w:top w:val="nil"/>
              <w:left w:val="nil"/>
              <w:bottom w:val="single" w:color="auto" w:sz="4" w:space="0"/>
              <w:right w:val="single" w:color="auto" w:sz="4" w:space="0"/>
            </w:tcBorders>
            <w:vAlign w:val="center"/>
          </w:tcPr>
          <w:p w14:paraId="701D2586">
            <w:pPr>
              <w:snapToGrid w:val="0"/>
              <w:spacing w:line="360" w:lineRule="auto"/>
              <w:rPr>
                <w:rFonts w:ascii="宋体" w:hAnsi="宋体"/>
                <w:color w:val="auto"/>
                <w:szCs w:val="21"/>
                <w:highlight w:val="none"/>
              </w:rPr>
            </w:pPr>
            <w:r>
              <w:rPr>
                <w:rFonts w:ascii="宋体" w:hAnsi="宋体"/>
                <w:color w:val="auto"/>
                <w:szCs w:val="21"/>
                <w:highlight w:val="none"/>
              </w:rPr>
              <w:t>162</w:t>
            </w:r>
          </w:p>
        </w:tc>
        <w:tc>
          <w:tcPr>
            <w:tcW w:w="648" w:type="pct"/>
            <w:tcBorders>
              <w:top w:val="nil"/>
              <w:left w:val="nil"/>
              <w:bottom w:val="single" w:color="auto" w:sz="4" w:space="0"/>
              <w:right w:val="single" w:color="auto" w:sz="4" w:space="0"/>
            </w:tcBorders>
            <w:vAlign w:val="center"/>
          </w:tcPr>
          <w:p w14:paraId="0E90971F">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647" w:type="pct"/>
            <w:tcBorders>
              <w:top w:val="nil"/>
              <w:left w:val="nil"/>
              <w:bottom w:val="single" w:color="auto" w:sz="4" w:space="0"/>
              <w:right w:val="single" w:color="auto" w:sz="4" w:space="0"/>
            </w:tcBorders>
            <w:vAlign w:val="center"/>
          </w:tcPr>
          <w:p w14:paraId="72627914">
            <w:pPr>
              <w:snapToGrid w:val="0"/>
              <w:spacing w:line="360" w:lineRule="auto"/>
              <w:rPr>
                <w:rFonts w:ascii="宋体" w:hAnsi="宋体"/>
                <w:color w:val="auto"/>
                <w:szCs w:val="21"/>
                <w:highlight w:val="none"/>
              </w:rPr>
            </w:pPr>
            <w:r>
              <w:rPr>
                <w:rFonts w:ascii="宋体" w:hAnsi="宋体"/>
                <w:color w:val="auto"/>
                <w:szCs w:val="21"/>
                <w:highlight w:val="none"/>
              </w:rPr>
              <w:t>27</w:t>
            </w:r>
          </w:p>
        </w:tc>
      </w:tr>
      <w:tr w14:paraId="57267575">
        <w:tblPrEx>
          <w:tblCellMar>
            <w:top w:w="0" w:type="dxa"/>
            <w:left w:w="108" w:type="dxa"/>
            <w:bottom w:w="0" w:type="dxa"/>
            <w:right w:w="108" w:type="dxa"/>
          </w:tblCellMar>
        </w:tblPrEx>
        <w:trPr>
          <w:trHeight w:val="285" w:hRule="atLeast"/>
          <w:jc w:val="center"/>
        </w:trPr>
        <w:tc>
          <w:tcPr>
            <w:tcW w:w="529" w:type="pct"/>
            <w:tcBorders>
              <w:top w:val="nil"/>
              <w:left w:val="single" w:color="auto" w:sz="4" w:space="0"/>
              <w:bottom w:val="single" w:color="auto" w:sz="4" w:space="0"/>
              <w:right w:val="single" w:color="auto" w:sz="4" w:space="0"/>
            </w:tcBorders>
            <w:vAlign w:val="center"/>
          </w:tcPr>
          <w:p w14:paraId="5C3F2B75">
            <w:pPr>
              <w:snapToGrid w:val="0"/>
              <w:spacing w:line="360" w:lineRule="auto"/>
              <w:rPr>
                <w:rFonts w:ascii="宋体" w:hAnsi="宋体"/>
                <w:color w:val="auto"/>
                <w:szCs w:val="21"/>
                <w:highlight w:val="none"/>
              </w:rPr>
            </w:pPr>
            <w:r>
              <w:rPr>
                <w:rFonts w:ascii="宋体" w:hAnsi="宋体"/>
                <w:color w:val="auto"/>
                <w:szCs w:val="21"/>
                <w:highlight w:val="none"/>
              </w:rPr>
              <w:t>6.4</w:t>
            </w:r>
          </w:p>
        </w:tc>
        <w:tc>
          <w:tcPr>
            <w:tcW w:w="1880" w:type="pct"/>
            <w:tcBorders>
              <w:top w:val="nil"/>
              <w:left w:val="nil"/>
              <w:bottom w:val="single" w:color="auto" w:sz="4" w:space="0"/>
              <w:right w:val="single" w:color="auto" w:sz="4" w:space="0"/>
            </w:tcBorders>
            <w:vAlign w:val="center"/>
          </w:tcPr>
          <w:p w14:paraId="6624EC47">
            <w:pPr>
              <w:snapToGrid w:val="0"/>
              <w:spacing w:line="360" w:lineRule="auto"/>
              <w:rPr>
                <w:rFonts w:ascii="宋体" w:hAnsi="宋体"/>
                <w:color w:val="auto"/>
                <w:szCs w:val="21"/>
                <w:highlight w:val="none"/>
              </w:rPr>
            </w:pPr>
            <w:r>
              <w:rPr>
                <w:rFonts w:hint="eastAsia" w:ascii="宋体" w:hAnsi="宋体"/>
                <w:color w:val="auto"/>
                <w:szCs w:val="21"/>
                <w:highlight w:val="none"/>
              </w:rPr>
              <w:t>黄油</w:t>
            </w:r>
          </w:p>
        </w:tc>
        <w:tc>
          <w:tcPr>
            <w:tcW w:w="648" w:type="pct"/>
            <w:tcBorders>
              <w:top w:val="nil"/>
              <w:left w:val="nil"/>
              <w:bottom w:val="single" w:color="auto" w:sz="4" w:space="0"/>
              <w:right w:val="single" w:color="auto" w:sz="4" w:space="0"/>
            </w:tcBorders>
            <w:vAlign w:val="center"/>
          </w:tcPr>
          <w:p w14:paraId="121959E5">
            <w:pPr>
              <w:snapToGrid w:val="0"/>
              <w:spacing w:line="360" w:lineRule="auto"/>
              <w:rPr>
                <w:rFonts w:ascii="宋体" w:hAnsi="宋体"/>
                <w:color w:val="auto"/>
                <w:szCs w:val="21"/>
                <w:highlight w:val="none"/>
              </w:rPr>
            </w:pPr>
            <w:r>
              <w:rPr>
                <w:rFonts w:ascii="宋体" w:hAnsi="宋体"/>
                <w:color w:val="auto"/>
                <w:szCs w:val="21"/>
                <w:highlight w:val="none"/>
              </w:rPr>
              <w:t>904</w:t>
            </w:r>
          </w:p>
        </w:tc>
        <w:tc>
          <w:tcPr>
            <w:tcW w:w="648" w:type="pct"/>
            <w:tcBorders>
              <w:top w:val="nil"/>
              <w:left w:val="nil"/>
              <w:bottom w:val="single" w:color="auto" w:sz="4" w:space="0"/>
              <w:right w:val="single" w:color="auto" w:sz="4" w:space="0"/>
            </w:tcBorders>
            <w:vAlign w:val="center"/>
          </w:tcPr>
          <w:p w14:paraId="1F6B6094">
            <w:pPr>
              <w:snapToGrid w:val="0"/>
              <w:spacing w:line="360" w:lineRule="auto"/>
              <w:rPr>
                <w:rFonts w:ascii="宋体" w:hAnsi="宋体"/>
                <w:color w:val="auto"/>
                <w:szCs w:val="21"/>
                <w:highlight w:val="none"/>
              </w:rPr>
            </w:pPr>
            <w:r>
              <w:rPr>
                <w:rFonts w:ascii="宋体" w:hAnsi="宋体"/>
                <w:color w:val="auto"/>
                <w:szCs w:val="21"/>
                <w:highlight w:val="none"/>
              </w:rPr>
              <w:t>700</w:t>
            </w:r>
          </w:p>
        </w:tc>
        <w:tc>
          <w:tcPr>
            <w:tcW w:w="648" w:type="pct"/>
            <w:tcBorders>
              <w:top w:val="nil"/>
              <w:left w:val="nil"/>
              <w:bottom w:val="single" w:color="auto" w:sz="4" w:space="0"/>
              <w:right w:val="single" w:color="auto" w:sz="4" w:space="0"/>
            </w:tcBorders>
            <w:vAlign w:val="center"/>
          </w:tcPr>
          <w:p w14:paraId="5EB08196">
            <w:pPr>
              <w:snapToGrid w:val="0"/>
              <w:spacing w:line="360" w:lineRule="auto"/>
              <w:rPr>
                <w:rFonts w:ascii="宋体" w:hAnsi="宋体"/>
                <w:color w:val="auto"/>
                <w:szCs w:val="21"/>
                <w:highlight w:val="none"/>
              </w:rPr>
            </w:pPr>
            <w:r>
              <w:rPr>
                <w:rFonts w:ascii="宋体" w:hAnsi="宋体"/>
                <w:color w:val="auto"/>
                <w:szCs w:val="21"/>
                <w:highlight w:val="none"/>
              </w:rPr>
              <w:t>263</w:t>
            </w:r>
          </w:p>
        </w:tc>
        <w:tc>
          <w:tcPr>
            <w:tcW w:w="647" w:type="pct"/>
            <w:tcBorders>
              <w:top w:val="nil"/>
              <w:left w:val="nil"/>
              <w:bottom w:val="single" w:color="auto" w:sz="4" w:space="0"/>
              <w:right w:val="single" w:color="auto" w:sz="4" w:space="0"/>
            </w:tcBorders>
            <w:vAlign w:val="center"/>
          </w:tcPr>
          <w:p w14:paraId="4313D9BF">
            <w:pPr>
              <w:snapToGrid w:val="0"/>
              <w:spacing w:line="360" w:lineRule="auto"/>
              <w:rPr>
                <w:rFonts w:ascii="宋体" w:hAnsi="宋体"/>
                <w:color w:val="auto"/>
                <w:szCs w:val="21"/>
                <w:highlight w:val="none"/>
              </w:rPr>
            </w:pPr>
            <w:r>
              <w:rPr>
                <w:rFonts w:ascii="宋体" w:hAnsi="宋体"/>
                <w:color w:val="auto"/>
                <w:szCs w:val="21"/>
                <w:highlight w:val="none"/>
              </w:rPr>
              <w:t>175</w:t>
            </w:r>
          </w:p>
        </w:tc>
      </w:tr>
    </w:tbl>
    <w:p w14:paraId="50D84D7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（有就地管养用房的）水闸，维护配件费用表（元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2333"/>
        <w:gridCol w:w="880"/>
        <w:gridCol w:w="880"/>
        <w:gridCol w:w="880"/>
        <w:gridCol w:w="928"/>
        <w:gridCol w:w="2594"/>
      </w:tblGrid>
      <w:tr w14:paraId="6F9AD08F">
        <w:tblPrEx>
          <w:tblCellMar>
            <w:top w:w="0" w:type="dxa"/>
            <w:left w:w="108" w:type="dxa"/>
            <w:bottom w:w="0" w:type="dxa"/>
            <w:right w:w="108" w:type="dxa"/>
          </w:tblCellMar>
        </w:tblPrEx>
        <w:trPr>
          <w:trHeight w:val="240" w:hRule="atLeast"/>
          <w:jc w:val="center"/>
        </w:trPr>
        <w:tc>
          <w:tcPr>
            <w:tcW w:w="1373" w:type="pct"/>
            <w:tcBorders>
              <w:top w:val="single" w:color="auto" w:sz="4" w:space="0"/>
              <w:left w:val="single" w:color="auto" w:sz="4" w:space="0"/>
              <w:bottom w:val="single" w:color="auto" w:sz="4" w:space="0"/>
              <w:right w:val="single" w:color="auto" w:sz="4" w:space="0"/>
            </w:tcBorders>
            <w:vAlign w:val="center"/>
          </w:tcPr>
          <w:p w14:paraId="05FE376D">
            <w:pPr>
              <w:snapToGrid w:val="0"/>
              <w:spacing w:line="360" w:lineRule="auto"/>
              <w:rPr>
                <w:rFonts w:ascii="宋体" w:hAnsi="宋体"/>
                <w:color w:val="auto"/>
                <w:szCs w:val="21"/>
                <w:highlight w:val="none"/>
              </w:rPr>
            </w:pPr>
            <w:r>
              <w:rPr>
                <w:rFonts w:hint="eastAsia" w:ascii="宋体" w:hAnsi="宋体"/>
                <w:color w:val="auto"/>
                <w:szCs w:val="21"/>
                <w:highlight w:val="none"/>
              </w:rPr>
              <w:t>维护配件调整项目</w:t>
            </w:r>
          </w:p>
        </w:tc>
        <w:tc>
          <w:tcPr>
            <w:tcW w:w="518" w:type="pct"/>
            <w:tcBorders>
              <w:top w:val="single" w:color="auto" w:sz="4" w:space="0"/>
              <w:left w:val="nil"/>
              <w:bottom w:val="nil"/>
              <w:right w:val="single" w:color="auto" w:sz="4" w:space="0"/>
            </w:tcBorders>
            <w:vAlign w:val="center"/>
          </w:tcPr>
          <w:p w14:paraId="02D45699">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518" w:type="pct"/>
            <w:tcBorders>
              <w:top w:val="single" w:color="auto" w:sz="4" w:space="0"/>
              <w:left w:val="single" w:color="auto" w:sz="4" w:space="0"/>
              <w:bottom w:val="nil"/>
              <w:right w:val="single" w:color="auto" w:sz="4" w:space="0"/>
            </w:tcBorders>
            <w:vAlign w:val="center"/>
          </w:tcPr>
          <w:p w14:paraId="48BA85B8">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518" w:type="pct"/>
            <w:tcBorders>
              <w:top w:val="single" w:color="auto" w:sz="4" w:space="0"/>
              <w:left w:val="single" w:color="auto" w:sz="4" w:space="0"/>
              <w:bottom w:val="nil"/>
              <w:right w:val="single" w:color="auto" w:sz="4" w:space="0"/>
            </w:tcBorders>
            <w:vAlign w:val="center"/>
          </w:tcPr>
          <w:p w14:paraId="7BE658C8">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546" w:type="pct"/>
            <w:tcBorders>
              <w:top w:val="single" w:color="auto" w:sz="4" w:space="0"/>
              <w:left w:val="single" w:color="auto" w:sz="4" w:space="0"/>
              <w:bottom w:val="nil"/>
              <w:right w:val="single" w:color="auto" w:sz="4" w:space="0"/>
            </w:tcBorders>
            <w:vAlign w:val="center"/>
          </w:tcPr>
          <w:p w14:paraId="1C217E57">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526" w:type="pct"/>
            <w:tcBorders>
              <w:top w:val="single" w:color="auto" w:sz="4" w:space="0"/>
              <w:left w:val="single" w:color="auto" w:sz="4" w:space="0"/>
              <w:bottom w:val="nil"/>
              <w:right w:val="single" w:color="auto" w:sz="4" w:space="0"/>
            </w:tcBorders>
            <w:vAlign w:val="center"/>
          </w:tcPr>
          <w:p w14:paraId="17626C75">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4944756D">
        <w:tblPrEx>
          <w:tblCellMar>
            <w:top w:w="0" w:type="dxa"/>
            <w:left w:w="108" w:type="dxa"/>
            <w:bottom w:w="0" w:type="dxa"/>
            <w:right w:w="108" w:type="dxa"/>
          </w:tblCellMar>
        </w:tblPrEx>
        <w:trPr>
          <w:trHeight w:val="284" w:hRule="atLeast"/>
          <w:jc w:val="center"/>
        </w:trPr>
        <w:tc>
          <w:tcPr>
            <w:tcW w:w="1373" w:type="pct"/>
            <w:tcBorders>
              <w:top w:val="nil"/>
              <w:left w:val="single" w:color="auto" w:sz="4" w:space="0"/>
              <w:bottom w:val="single" w:color="auto" w:sz="4" w:space="0"/>
              <w:right w:val="single" w:color="auto" w:sz="4" w:space="0"/>
            </w:tcBorders>
            <w:vAlign w:val="center"/>
          </w:tcPr>
          <w:p w14:paraId="0217095D">
            <w:pPr>
              <w:snapToGrid w:val="0"/>
              <w:spacing w:line="360" w:lineRule="auto"/>
              <w:rPr>
                <w:rFonts w:ascii="宋体" w:hAnsi="宋体"/>
                <w:color w:val="auto"/>
                <w:szCs w:val="21"/>
                <w:highlight w:val="none"/>
              </w:rPr>
            </w:pPr>
            <w:r>
              <w:rPr>
                <w:rFonts w:hint="eastAsia" w:ascii="宋体" w:hAnsi="宋体"/>
                <w:color w:val="auto"/>
                <w:szCs w:val="21"/>
                <w:highlight w:val="none"/>
              </w:rPr>
              <w:t>机电设备</w:t>
            </w:r>
          </w:p>
        </w:tc>
        <w:tc>
          <w:tcPr>
            <w:tcW w:w="518" w:type="pct"/>
            <w:tcBorders>
              <w:top w:val="single" w:color="auto" w:sz="4" w:space="0"/>
              <w:left w:val="nil"/>
              <w:bottom w:val="single" w:color="auto" w:sz="4" w:space="0"/>
              <w:right w:val="single" w:color="auto" w:sz="4" w:space="0"/>
            </w:tcBorders>
            <w:vAlign w:val="center"/>
          </w:tcPr>
          <w:p w14:paraId="75FCD280">
            <w:pPr>
              <w:snapToGrid w:val="0"/>
              <w:spacing w:line="360" w:lineRule="auto"/>
              <w:rPr>
                <w:rFonts w:ascii="宋体" w:hAnsi="宋体"/>
                <w:color w:val="auto"/>
                <w:szCs w:val="21"/>
                <w:highlight w:val="none"/>
              </w:rPr>
            </w:pPr>
            <w:r>
              <w:rPr>
                <w:rFonts w:ascii="宋体" w:hAnsi="宋体"/>
                <w:color w:val="auto"/>
                <w:szCs w:val="21"/>
                <w:highlight w:val="none"/>
              </w:rPr>
              <w:t>3750</w:t>
            </w:r>
          </w:p>
        </w:tc>
        <w:tc>
          <w:tcPr>
            <w:tcW w:w="518" w:type="pct"/>
            <w:tcBorders>
              <w:top w:val="single" w:color="auto" w:sz="4" w:space="0"/>
              <w:left w:val="nil"/>
              <w:bottom w:val="single" w:color="auto" w:sz="4" w:space="0"/>
              <w:right w:val="single" w:color="auto" w:sz="4" w:space="0"/>
            </w:tcBorders>
            <w:vAlign w:val="center"/>
          </w:tcPr>
          <w:p w14:paraId="2872C5BF">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518" w:type="pct"/>
            <w:tcBorders>
              <w:top w:val="single" w:color="auto" w:sz="4" w:space="0"/>
              <w:left w:val="nil"/>
              <w:bottom w:val="single" w:color="auto" w:sz="4" w:space="0"/>
              <w:right w:val="single" w:color="auto" w:sz="4" w:space="0"/>
            </w:tcBorders>
            <w:vAlign w:val="center"/>
          </w:tcPr>
          <w:p w14:paraId="703218B2">
            <w:pPr>
              <w:snapToGrid w:val="0"/>
              <w:spacing w:line="360" w:lineRule="auto"/>
              <w:rPr>
                <w:rFonts w:ascii="宋体" w:hAnsi="宋体"/>
                <w:color w:val="auto"/>
                <w:szCs w:val="21"/>
                <w:highlight w:val="none"/>
              </w:rPr>
            </w:pPr>
            <w:r>
              <w:rPr>
                <w:rFonts w:ascii="宋体" w:hAnsi="宋体"/>
                <w:color w:val="auto"/>
                <w:szCs w:val="21"/>
                <w:highlight w:val="none"/>
              </w:rPr>
              <w:t>2250</w:t>
            </w:r>
          </w:p>
        </w:tc>
        <w:tc>
          <w:tcPr>
            <w:tcW w:w="546" w:type="pct"/>
            <w:tcBorders>
              <w:top w:val="single" w:color="auto" w:sz="4" w:space="0"/>
              <w:left w:val="nil"/>
              <w:bottom w:val="single" w:color="auto" w:sz="4" w:space="0"/>
              <w:right w:val="single" w:color="auto" w:sz="4" w:space="0"/>
            </w:tcBorders>
            <w:vAlign w:val="center"/>
          </w:tcPr>
          <w:p w14:paraId="5FA41111">
            <w:pPr>
              <w:snapToGrid w:val="0"/>
              <w:spacing w:line="360" w:lineRule="auto"/>
              <w:rPr>
                <w:rFonts w:ascii="宋体" w:hAnsi="宋体"/>
                <w:color w:val="auto"/>
                <w:szCs w:val="21"/>
                <w:highlight w:val="none"/>
              </w:rPr>
            </w:pPr>
            <w:r>
              <w:rPr>
                <w:rFonts w:ascii="宋体" w:hAnsi="宋体"/>
                <w:color w:val="auto"/>
                <w:szCs w:val="21"/>
                <w:highlight w:val="none"/>
              </w:rPr>
              <w:t>1500</w:t>
            </w:r>
          </w:p>
        </w:tc>
        <w:tc>
          <w:tcPr>
            <w:tcW w:w="1526" w:type="pct"/>
            <w:tcBorders>
              <w:top w:val="single" w:color="auto" w:sz="4" w:space="0"/>
              <w:left w:val="nil"/>
              <w:bottom w:val="single" w:color="auto" w:sz="4" w:space="0"/>
              <w:right w:val="single" w:color="auto" w:sz="4" w:space="0"/>
            </w:tcBorders>
            <w:vAlign w:val="center"/>
          </w:tcPr>
          <w:p w14:paraId="46AB970C">
            <w:pPr>
              <w:snapToGrid w:val="0"/>
              <w:spacing w:line="360" w:lineRule="auto"/>
              <w:rPr>
                <w:rFonts w:ascii="宋体" w:hAnsi="宋体"/>
                <w:color w:val="auto"/>
                <w:szCs w:val="21"/>
                <w:highlight w:val="none"/>
              </w:rPr>
            </w:pPr>
            <w:r>
              <w:rPr>
                <w:rFonts w:hint="eastAsia" w:ascii="宋体" w:hAnsi="宋体"/>
                <w:color w:val="auto"/>
                <w:szCs w:val="21"/>
                <w:highlight w:val="none"/>
              </w:rPr>
              <w:t>含变压器、接线柜及控制柜、电线等</w:t>
            </w:r>
          </w:p>
        </w:tc>
      </w:tr>
      <w:tr w14:paraId="75514420">
        <w:tblPrEx>
          <w:tblCellMar>
            <w:top w:w="0" w:type="dxa"/>
            <w:left w:w="108" w:type="dxa"/>
            <w:bottom w:w="0" w:type="dxa"/>
            <w:right w:w="108" w:type="dxa"/>
          </w:tblCellMar>
        </w:tblPrEx>
        <w:trPr>
          <w:trHeight w:val="122" w:hRule="atLeast"/>
          <w:jc w:val="center"/>
        </w:trPr>
        <w:tc>
          <w:tcPr>
            <w:tcW w:w="1373" w:type="pct"/>
            <w:tcBorders>
              <w:top w:val="nil"/>
              <w:left w:val="single" w:color="auto" w:sz="4" w:space="0"/>
              <w:bottom w:val="single" w:color="auto" w:sz="4" w:space="0"/>
              <w:right w:val="single" w:color="auto" w:sz="4" w:space="0"/>
            </w:tcBorders>
            <w:vAlign w:val="center"/>
          </w:tcPr>
          <w:p w14:paraId="0D3E54B6">
            <w:pPr>
              <w:snapToGrid w:val="0"/>
              <w:spacing w:line="360" w:lineRule="auto"/>
              <w:rPr>
                <w:rFonts w:ascii="宋体" w:hAnsi="宋体"/>
                <w:color w:val="auto"/>
                <w:szCs w:val="21"/>
                <w:highlight w:val="none"/>
              </w:rPr>
            </w:pPr>
            <w:r>
              <w:rPr>
                <w:rFonts w:hint="eastAsia" w:ascii="宋体" w:hAnsi="宋体"/>
                <w:color w:val="auto"/>
                <w:szCs w:val="21"/>
                <w:highlight w:val="none"/>
              </w:rPr>
              <w:t>启闭设备</w:t>
            </w:r>
          </w:p>
        </w:tc>
        <w:tc>
          <w:tcPr>
            <w:tcW w:w="518" w:type="pct"/>
            <w:tcBorders>
              <w:top w:val="nil"/>
              <w:left w:val="nil"/>
              <w:bottom w:val="single" w:color="auto" w:sz="4" w:space="0"/>
              <w:right w:val="single" w:color="auto" w:sz="4" w:space="0"/>
            </w:tcBorders>
            <w:vAlign w:val="center"/>
          </w:tcPr>
          <w:p w14:paraId="6572F9D4">
            <w:pPr>
              <w:snapToGrid w:val="0"/>
              <w:spacing w:line="360" w:lineRule="auto"/>
              <w:rPr>
                <w:rFonts w:ascii="宋体" w:hAnsi="宋体"/>
                <w:color w:val="auto"/>
                <w:szCs w:val="21"/>
                <w:highlight w:val="none"/>
              </w:rPr>
            </w:pPr>
            <w:r>
              <w:rPr>
                <w:rFonts w:ascii="宋体" w:hAnsi="宋体"/>
                <w:color w:val="auto"/>
                <w:szCs w:val="21"/>
                <w:highlight w:val="none"/>
              </w:rPr>
              <w:t>12000</w:t>
            </w:r>
          </w:p>
        </w:tc>
        <w:tc>
          <w:tcPr>
            <w:tcW w:w="518" w:type="pct"/>
            <w:tcBorders>
              <w:top w:val="nil"/>
              <w:left w:val="nil"/>
              <w:bottom w:val="single" w:color="auto" w:sz="4" w:space="0"/>
              <w:right w:val="single" w:color="auto" w:sz="4" w:space="0"/>
            </w:tcBorders>
            <w:vAlign w:val="center"/>
          </w:tcPr>
          <w:p w14:paraId="164CE61A">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518" w:type="pct"/>
            <w:tcBorders>
              <w:top w:val="nil"/>
              <w:left w:val="nil"/>
              <w:bottom w:val="single" w:color="auto" w:sz="4" w:space="0"/>
              <w:right w:val="single" w:color="auto" w:sz="4" w:space="0"/>
            </w:tcBorders>
            <w:vAlign w:val="center"/>
          </w:tcPr>
          <w:p w14:paraId="1D497B6A">
            <w:pPr>
              <w:snapToGrid w:val="0"/>
              <w:spacing w:line="360" w:lineRule="auto"/>
              <w:rPr>
                <w:rFonts w:ascii="宋体" w:hAnsi="宋体"/>
                <w:color w:val="auto"/>
                <w:szCs w:val="21"/>
                <w:highlight w:val="none"/>
              </w:rPr>
            </w:pPr>
            <w:r>
              <w:rPr>
                <w:rFonts w:ascii="宋体" w:hAnsi="宋体"/>
                <w:color w:val="auto"/>
                <w:szCs w:val="21"/>
                <w:highlight w:val="none"/>
              </w:rPr>
              <w:t>6000</w:t>
            </w:r>
          </w:p>
        </w:tc>
        <w:tc>
          <w:tcPr>
            <w:tcW w:w="546" w:type="pct"/>
            <w:tcBorders>
              <w:top w:val="nil"/>
              <w:left w:val="nil"/>
              <w:bottom w:val="single" w:color="auto" w:sz="4" w:space="0"/>
              <w:right w:val="single" w:color="auto" w:sz="4" w:space="0"/>
            </w:tcBorders>
            <w:vAlign w:val="center"/>
          </w:tcPr>
          <w:p w14:paraId="5F40341E">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1526" w:type="pct"/>
            <w:tcBorders>
              <w:top w:val="nil"/>
              <w:left w:val="nil"/>
              <w:bottom w:val="single" w:color="auto" w:sz="4" w:space="0"/>
              <w:right w:val="single" w:color="auto" w:sz="4" w:space="0"/>
            </w:tcBorders>
            <w:vAlign w:val="center"/>
          </w:tcPr>
          <w:p w14:paraId="1C53B186">
            <w:pPr>
              <w:snapToGrid w:val="0"/>
              <w:spacing w:line="360" w:lineRule="auto"/>
              <w:rPr>
                <w:rFonts w:ascii="宋体" w:hAnsi="宋体"/>
                <w:color w:val="auto"/>
                <w:szCs w:val="21"/>
                <w:highlight w:val="none"/>
              </w:rPr>
            </w:pPr>
            <w:r>
              <w:rPr>
                <w:rFonts w:hint="eastAsia" w:ascii="宋体" w:hAnsi="宋体"/>
                <w:color w:val="auto"/>
                <w:szCs w:val="21"/>
                <w:highlight w:val="none"/>
              </w:rPr>
              <w:t>含翻板闸及卷扬机，或插板闸及启闭机等</w:t>
            </w:r>
          </w:p>
        </w:tc>
      </w:tr>
      <w:tr w14:paraId="20D8C9D4">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5D685E4A">
            <w:pPr>
              <w:snapToGrid w:val="0"/>
              <w:spacing w:line="360" w:lineRule="auto"/>
              <w:rPr>
                <w:rFonts w:ascii="宋体" w:hAnsi="宋体"/>
                <w:color w:val="auto"/>
                <w:szCs w:val="21"/>
                <w:highlight w:val="none"/>
              </w:rPr>
            </w:pPr>
            <w:r>
              <w:rPr>
                <w:rFonts w:hint="eastAsia" w:ascii="宋体" w:hAnsi="宋体"/>
                <w:color w:val="auto"/>
                <w:szCs w:val="21"/>
                <w:highlight w:val="none"/>
              </w:rPr>
              <w:t>（自动）监控设备</w:t>
            </w:r>
          </w:p>
        </w:tc>
        <w:tc>
          <w:tcPr>
            <w:tcW w:w="518" w:type="pct"/>
            <w:tcBorders>
              <w:top w:val="nil"/>
              <w:left w:val="nil"/>
              <w:bottom w:val="single" w:color="auto" w:sz="4" w:space="0"/>
              <w:right w:val="single" w:color="auto" w:sz="4" w:space="0"/>
            </w:tcBorders>
            <w:vAlign w:val="center"/>
          </w:tcPr>
          <w:p w14:paraId="782CFAED">
            <w:pPr>
              <w:snapToGrid w:val="0"/>
              <w:spacing w:line="360" w:lineRule="auto"/>
              <w:rPr>
                <w:rFonts w:ascii="宋体" w:hAnsi="宋体"/>
                <w:color w:val="auto"/>
                <w:szCs w:val="21"/>
                <w:highlight w:val="none"/>
              </w:rPr>
            </w:pPr>
            <w:r>
              <w:rPr>
                <w:rFonts w:ascii="宋体" w:hAnsi="宋体"/>
                <w:color w:val="auto"/>
                <w:szCs w:val="21"/>
                <w:highlight w:val="none"/>
              </w:rPr>
              <w:t>3500</w:t>
            </w:r>
          </w:p>
        </w:tc>
        <w:tc>
          <w:tcPr>
            <w:tcW w:w="518" w:type="pct"/>
            <w:tcBorders>
              <w:top w:val="nil"/>
              <w:left w:val="nil"/>
              <w:bottom w:val="single" w:color="auto" w:sz="4" w:space="0"/>
              <w:right w:val="single" w:color="auto" w:sz="4" w:space="0"/>
            </w:tcBorders>
            <w:vAlign w:val="center"/>
          </w:tcPr>
          <w:p w14:paraId="19683C3C">
            <w:pPr>
              <w:snapToGrid w:val="0"/>
              <w:spacing w:line="360" w:lineRule="auto"/>
              <w:rPr>
                <w:rFonts w:ascii="宋体" w:hAnsi="宋体"/>
                <w:color w:val="auto"/>
                <w:szCs w:val="21"/>
                <w:highlight w:val="none"/>
              </w:rPr>
            </w:pPr>
            <w:r>
              <w:rPr>
                <w:rFonts w:ascii="宋体" w:hAnsi="宋体"/>
                <w:color w:val="auto"/>
                <w:szCs w:val="21"/>
                <w:highlight w:val="none"/>
              </w:rPr>
              <w:t>2500</w:t>
            </w:r>
          </w:p>
        </w:tc>
        <w:tc>
          <w:tcPr>
            <w:tcW w:w="518" w:type="pct"/>
            <w:tcBorders>
              <w:top w:val="nil"/>
              <w:left w:val="nil"/>
              <w:bottom w:val="single" w:color="auto" w:sz="4" w:space="0"/>
              <w:right w:val="single" w:color="auto" w:sz="4" w:space="0"/>
            </w:tcBorders>
            <w:vAlign w:val="center"/>
          </w:tcPr>
          <w:p w14:paraId="33BEA443">
            <w:pPr>
              <w:snapToGrid w:val="0"/>
              <w:spacing w:line="360" w:lineRule="auto"/>
              <w:rPr>
                <w:rFonts w:ascii="宋体" w:hAnsi="宋体"/>
                <w:color w:val="auto"/>
                <w:szCs w:val="21"/>
                <w:highlight w:val="none"/>
              </w:rPr>
            </w:pPr>
            <w:r>
              <w:rPr>
                <w:rFonts w:ascii="宋体" w:hAnsi="宋体"/>
                <w:color w:val="auto"/>
                <w:szCs w:val="21"/>
                <w:highlight w:val="none"/>
              </w:rPr>
              <w:t>1500</w:t>
            </w:r>
          </w:p>
        </w:tc>
        <w:tc>
          <w:tcPr>
            <w:tcW w:w="546" w:type="pct"/>
            <w:tcBorders>
              <w:top w:val="nil"/>
              <w:left w:val="nil"/>
              <w:bottom w:val="single" w:color="auto" w:sz="4" w:space="0"/>
              <w:right w:val="single" w:color="auto" w:sz="4" w:space="0"/>
            </w:tcBorders>
            <w:vAlign w:val="center"/>
          </w:tcPr>
          <w:p w14:paraId="389EB4A0">
            <w:pPr>
              <w:snapToGrid w:val="0"/>
              <w:spacing w:line="360" w:lineRule="auto"/>
              <w:rPr>
                <w:rFonts w:ascii="宋体" w:hAnsi="宋体"/>
                <w:color w:val="auto"/>
                <w:szCs w:val="21"/>
                <w:highlight w:val="none"/>
              </w:rPr>
            </w:pPr>
            <w:r>
              <w:rPr>
                <w:rFonts w:ascii="宋体" w:hAnsi="宋体"/>
                <w:color w:val="auto"/>
                <w:szCs w:val="21"/>
                <w:highlight w:val="none"/>
              </w:rPr>
              <w:t>500</w:t>
            </w:r>
          </w:p>
        </w:tc>
        <w:tc>
          <w:tcPr>
            <w:tcW w:w="1526" w:type="pct"/>
            <w:tcBorders>
              <w:top w:val="nil"/>
              <w:left w:val="nil"/>
              <w:bottom w:val="single" w:color="auto" w:sz="4" w:space="0"/>
              <w:right w:val="single" w:color="auto" w:sz="4" w:space="0"/>
            </w:tcBorders>
            <w:vAlign w:val="center"/>
          </w:tcPr>
          <w:p w14:paraId="76514640">
            <w:pPr>
              <w:snapToGrid w:val="0"/>
              <w:spacing w:line="360" w:lineRule="auto"/>
              <w:rPr>
                <w:rFonts w:ascii="宋体" w:hAnsi="宋体"/>
                <w:color w:val="auto"/>
                <w:szCs w:val="21"/>
                <w:highlight w:val="none"/>
              </w:rPr>
            </w:pPr>
            <w:r>
              <w:rPr>
                <w:rFonts w:hint="eastAsia" w:ascii="宋体" w:hAnsi="宋体"/>
                <w:color w:val="auto"/>
                <w:szCs w:val="21"/>
                <w:highlight w:val="none"/>
              </w:rPr>
              <w:t>含电脑、视频、水位计等</w:t>
            </w:r>
          </w:p>
        </w:tc>
      </w:tr>
      <w:tr w14:paraId="2EDF91EC">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46037C62">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518" w:type="pct"/>
            <w:tcBorders>
              <w:top w:val="nil"/>
              <w:left w:val="nil"/>
              <w:bottom w:val="single" w:color="auto" w:sz="4" w:space="0"/>
              <w:right w:val="single" w:color="auto" w:sz="4" w:space="0"/>
            </w:tcBorders>
            <w:vAlign w:val="center"/>
          </w:tcPr>
          <w:p w14:paraId="1A279A30">
            <w:pPr>
              <w:snapToGrid w:val="0"/>
              <w:spacing w:line="360" w:lineRule="auto"/>
              <w:rPr>
                <w:rFonts w:ascii="宋体" w:hAnsi="宋体"/>
                <w:color w:val="auto"/>
                <w:szCs w:val="21"/>
                <w:highlight w:val="none"/>
              </w:rPr>
            </w:pPr>
            <w:r>
              <w:rPr>
                <w:rFonts w:ascii="宋体" w:hAnsi="宋体"/>
                <w:color w:val="auto"/>
                <w:szCs w:val="21"/>
                <w:highlight w:val="none"/>
              </w:rPr>
              <w:t>19250</w:t>
            </w:r>
          </w:p>
        </w:tc>
        <w:tc>
          <w:tcPr>
            <w:tcW w:w="518" w:type="pct"/>
            <w:tcBorders>
              <w:top w:val="nil"/>
              <w:left w:val="nil"/>
              <w:bottom w:val="single" w:color="auto" w:sz="4" w:space="0"/>
              <w:right w:val="single" w:color="auto" w:sz="4" w:space="0"/>
            </w:tcBorders>
            <w:vAlign w:val="center"/>
          </w:tcPr>
          <w:p w14:paraId="4A715950">
            <w:pPr>
              <w:snapToGrid w:val="0"/>
              <w:spacing w:line="360" w:lineRule="auto"/>
              <w:rPr>
                <w:rFonts w:ascii="宋体" w:hAnsi="宋体"/>
                <w:color w:val="auto"/>
                <w:szCs w:val="21"/>
                <w:highlight w:val="none"/>
              </w:rPr>
            </w:pPr>
            <w:r>
              <w:rPr>
                <w:rFonts w:ascii="宋体" w:hAnsi="宋体"/>
                <w:color w:val="auto"/>
                <w:szCs w:val="21"/>
                <w:highlight w:val="none"/>
              </w:rPr>
              <w:t>14500</w:t>
            </w:r>
          </w:p>
        </w:tc>
        <w:tc>
          <w:tcPr>
            <w:tcW w:w="518" w:type="pct"/>
            <w:tcBorders>
              <w:top w:val="nil"/>
              <w:left w:val="nil"/>
              <w:bottom w:val="single" w:color="auto" w:sz="4" w:space="0"/>
              <w:right w:val="single" w:color="auto" w:sz="4" w:space="0"/>
            </w:tcBorders>
            <w:vAlign w:val="center"/>
          </w:tcPr>
          <w:p w14:paraId="41E6433D">
            <w:pPr>
              <w:snapToGrid w:val="0"/>
              <w:spacing w:line="360" w:lineRule="auto"/>
              <w:rPr>
                <w:rFonts w:ascii="宋体" w:hAnsi="宋体"/>
                <w:color w:val="auto"/>
                <w:szCs w:val="21"/>
                <w:highlight w:val="none"/>
              </w:rPr>
            </w:pPr>
            <w:r>
              <w:rPr>
                <w:rFonts w:ascii="宋体" w:hAnsi="宋体"/>
                <w:color w:val="auto"/>
                <w:szCs w:val="21"/>
                <w:highlight w:val="none"/>
              </w:rPr>
              <w:t>9750</w:t>
            </w:r>
          </w:p>
        </w:tc>
        <w:tc>
          <w:tcPr>
            <w:tcW w:w="546" w:type="pct"/>
            <w:tcBorders>
              <w:top w:val="nil"/>
              <w:left w:val="nil"/>
              <w:bottom w:val="single" w:color="auto" w:sz="4" w:space="0"/>
              <w:right w:val="single" w:color="auto" w:sz="4" w:space="0"/>
            </w:tcBorders>
            <w:vAlign w:val="center"/>
          </w:tcPr>
          <w:p w14:paraId="212BAA66">
            <w:pPr>
              <w:snapToGrid w:val="0"/>
              <w:spacing w:line="360" w:lineRule="auto"/>
              <w:rPr>
                <w:rFonts w:ascii="宋体" w:hAnsi="宋体"/>
                <w:color w:val="auto"/>
                <w:szCs w:val="21"/>
                <w:highlight w:val="none"/>
              </w:rPr>
            </w:pPr>
            <w:r>
              <w:rPr>
                <w:rFonts w:ascii="宋体" w:hAnsi="宋体"/>
                <w:color w:val="auto"/>
                <w:szCs w:val="21"/>
                <w:highlight w:val="none"/>
              </w:rPr>
              <w:t>5000</w:t>
            </w:r>
          </w:p>
        </w:tc>
        <w:tc>
          <w:tcPr>
            <w:tcW w:w="1526" w:type="pct"/>
            <w:tcBorders>
              <w:top w:val="nil"/>
              <w:left w:val="nil"/>
              <w:bottom w:val="single" w:color="auto" w:sz="4" w:space="0"/>
              <w:right w:val="single" w:color="auto" w:sz="4" w:space="0"/>
            </w:tcBorders>
            <w:vAlign w:val="center"/>
          </w:tcPr>
          <w:p w14:paraId="438BBE93">
            <w:pPr>
              <w:snapToGrid w:val="0"/>
              <w:spacing w:line="360" w:lineRule="auto"/>
              <w:rPr>
                <w:rFonts w:ascii="宋体" w:hAnsi="宋体"/>
                <w:color w:val="auto"/>
                <w:szCs w:val="21"/>
                <w:highlight w:val="none"/>
              </w:rPr>
            </w:pPr>
          </w:p>
        </w:tc>
      </w:tr>
    </w:tbl>
    <w:p w14:paraId="2DA785FD">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、（无就地管养用房的）水闸维护费用，由基本维护费用、维护配件费用</w:t>
      </w:r>
      <w:r>
        <w:rPr>
          <w:rFonts w:ascii="宋体" w:hAnsi="宋体"/>
          <w:color w:val="auto"/>
          <w:szCs w:val="21"/>
          <w:highlight w:val="none"/>
        </w:rPr>
        <w:t>2</w:t>
      </w:r>
      <w:r>
        <w:rPr>
          <w:rFonts w:hint="eastAsia" w:ascii="宋体" w:hAnsi="宋体"/>
          <w:color w:val="auto"/>
          <w:szCs w:val="21"/>
          <w:highlight w:val="none"/>
        </w:rPr>
        <w:t>项组成。其中，部分设施设备尚无，删减计费。</w:t>
      </w:r>
    </w:p>
    <w:p w14:paraId="017027C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（无就地管养用房的）水闸，基本维护费用表（元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911"/>
        <w:gridCol w:w="3124"/>
        <w:gridCol w:w="1115"/>
        <w:gridCol w:w="1115"/>
        <w:gridCol w:w="1115"/>
        <w:gridCol w:w="1115"/>
      </w:tblGrid>
      <w:tr w14:paraId="68AC8BD4">
        <w:tblPrEx>
          <w:tblCellMar>
            <w:top w:w="0" w:type="dxa"/>
            <w:left w:w="108" w:type="dxa"/>
            <w:bottom w:w="0" w:type="dxa"/>
            <w:right w:w="108" w:type="dxa"/>
          </w:tblCellMar>
        </w:tblPrEx>
        <w:trPr>
          <w:trHeight w:val="285" w:hRule="atLeast"/>
          <w:jc w:val="center"/>
        </w:trPr>
        <w:tc>
          <w:tcPr>
            <w:tcW w:w="537" w:type="pct"/>
            <w:vMerge w:val="restart"/>
            <w:tcBorders>
              <w:top w:val="single" w:color="auto" w:sz="4" w:space="0"/>
              <w:left w:val="single" w:color="auto" w:sz="4" w:space="0"/>
              <w:right w:val="single" w:color="auto" w:sz="4" w:space="0"/>
            </w:tcBorders>
            <w:vAlign w:val="center"/>
          </w:tcPr>
          <w:p w14:paraId="131C08F9">
            <w:pPr>
              <w:snapToGrid w:val="0"/>
              <w:spacing w:line="360" w:lineRule="auto"/>
              <w:rPr>
                <w:rFonts w:ascii="宋体" w:hAnsi="宋体"/>
                <w:color w:val="auto"/>
                <w:szCs w:val="21"/>
                <w:highlight w:val="none"/>
              </w:rPr>
            </w:pPr>
            <w:r>
              <w:rPr>
                <w:rFonts w:hint="eastAsia" w:ascii="宋体" w:hAnsi="宋体"/>
                <w:color w:val="auto"/>
                <w:szCs w:val="21"/>
                <w:highlight w:val="none"/>
              </w:rPr>
              <w:t>编号</w:t>
            </w:r>
          </w:p>
        </w:tc>
        <w:tc>
          <w:tcPr>
            <w:tcW w:w="1839" w:type="pct"/>
            <w:tcBorders>
              <w:top w:val="single" w:color="auto" w:sz="4" w:space="0"/>
              <w:left w:val="single" w:color="auto" w:sz="4" w:space="0"/>
              <w:bottom w:val="single" w:color="auto" w:sz="4" w:space="0"/>
              <w:right w:val="single" w:color="auto" w:sz="4" w:space="0"/>
            </w:tcBorders>
            <w:vAlign w:val="center"/>
          </w:tcPr>
          <w:p w14:paraId="0DA7D781">
            <w:pPr>
              <w:snapToGrid w:val="0"/>
              <w:spacing w:line="360" w:lineRule="auto"/>
              <w:rPr>
                <w:rFonts w:ascii="宋体" w:hAnsi="宋体"/>
                <w:color w:val="auto"/>
                <w:szCs w:val="21"/>
                <w:highlight w:val="none"/>
              </w:rPr>
            </w:pPr>
            <w:r>
              <w:rPr>
                <w:rFonts w:hint="eastAsia" w:ascii="宋体" w:hAnsi="宋体"/>
                <w:color w:val="auto"/>
                <w:szCs w:val="21"/>
                <w:highlight w:val="none"/>
              </w:rPr>
              <w:t>维修养护项目</w:t>
            </w:r>
          </w:p>
        </w:tc>
        <w:tc>
          <w:tcPr>
            <w:tcW w:w="656" w:type="pct"/>
            <w:tcBorders>
              <w:top w:val="single" w:color="auto" w:sz="4" w:space="0"/>
              <w:left w:val="single" w:color="auto" w:sz="4" w:space="0"/>
              <w:bottom w:val="single" w:color="auto" w:sz="4" w:space="0"/>
              <w:right w:val="nil"/>
            </w:tcBorders>
            <w:vAlign w:val="center"/>
          </w:tcPr>
          <w:p w14:paraId="3B734F1E">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656" w:type="pct"/>
            <w:tcBorders>
              <w:top w:val="single" w:color="auto" w:sz="4" w:space="0"/>
              <w:left w:val="single" w:color="auto" w:sz="4" w:space="0"/>
              <w:bottom w:val="single" w:color="auto" w:sz="4" w:space="0"/>
              <w:right w:val="nil"/>
            </w:tcBorders>
            <w:vAlign w:val="center"/>
          </w:tcPr>
          <w:p w14:paraId="41381AB9">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656" w:type="pct"/>
            <w:tcBorders>
              <w:top w:val="single" w:color="auto" w:sz="4" w:space="0"/>
              <w:left w:val="single" w:color="auto" w:sz="4" w:space="0"/>
              <w:bottom w:val="single" w:color="auto" w:sz="4" w:space="0"/>
              <w:right w:val="nil"/>
            </w:tcBorders>
            <w:vAlign w:val="center"/>
          </w:tcPr>
          <w:p w14:paraId="0CE59873">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656" w:type="pct"/>
            <w:tcBorders>
              <w:top w:val="single" w:color="auto" w:sz="4" w:space="0"/>
              <w:left w:val="single" w:color="auto" w:sz="4" w:space="0"/>
              <w:bottom w:val="single" w:color="auto" w:sz="4" w:space="0"/>
              <w:right w:val="single" w:color="auto" w:sz="4" w:space="0"/>
            </w:tcBorders>
            <w:vAlign w:val="center"/>
          </w:tcPr>
          <w:p w14:paraId="7553191B">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0D412F96">
        <w:tblPrEx>
          <w:tblCellMar>
            <w:top w:w="0" w:type="dxa"/>
            <w:left w:w="108" w:type="dxa"/>
            <w:bottom w:w="0" w:type="dxa"/>
            <w:right w:w="108" w:type="dxa"/>
          </w:tblCellMar>
        </w:tblPrEx>
        <w:trPr>
          <w:trHeight w:val="300" w:hRule="atLeast"/>
          <w:jc w:val="center"/>
        </w:trPr>
        <w:tc>
          <w:tcPr>
            <w:tcW w:w="537" w:type="pct"/>
            <w:vMerge w:val="continue"/>
            <w:tcBorders>
              <w:left w:val="single" w:color="auto" w:sz="4" w:space="0"/>
              <w:bottom w:val="single" w:color="auto" w:sz="4" w:space="0"/>
              <w:right w:val="single" w:color="auto" w:sz="4" w:space="0"/>
            </w:tcBorders>
            <w:vAlign w:val="center"/>
          </w:tcPr>
          <w:p w14:paraId="3C3D5825">
            <w:pPr>
              <w:snapToGrid w:val="0"/>
              <w:spacing w:line="360" w:lineRule="auto"/>
              <w:rPr>
                <w:rFonts w:ascii="宋体" w:hAnsi="宋体"/>
                <w:color w:val="auto"/>
                <w:szCs w:val="21"/>
                <w:highlight w:val="none"/>
              </w:rPr>
            </w:pPr>
          </w:p>
        </w:tc>
        <w:tc>
          <w:tcPr>
            <w:tcW w:w="1839" w:type="pct"/>
            <w:tcBorders>
              <w:top w:val="nil"/>
              <w:left w:val="nil"/>
              <w:bottom w:val="single" w:color="auto" w:sz="4" w:space="0"/>
              <w:right w:val="single" w:color="auto" w:sz="4" w:space="0"/>
            </w:tcBorders>
            <w:vAlign w:val="center"/>
          </w:tcPr>
          <w:p w14:paraId="48A4D65A">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656" w:type="pct"/>
            <w:tcBorders>
              <w:top w:val="nil"/>
              <w:left w:val="nil"/>
              <w:bottom w:val="single" w:color="auto" w:sz="4" w:space="0"/>
              <w:right w:val="single" w:color="auto" w:sz="4" w:space="0"/>
            </w:tcBorders>
            <w:vAlign w:val="center"/>
          </w:tcPr>
          <w:p w14:paraId="735920D5">
            <w:pPr>
              <w:snapToGrid w:val="0"/>
              <w:spacing w:line="360" w:lineRule="auto"/>
              <w:rPr>
                <w:rFonts w:ascii="宋体" w:hAnsi="宋体"/>
                <w:color w:val="auto"/>
                <w:szCs w:val="21"/>
                <w:highlight w:val="none"/>
              </w:rPr>
            </w:pPr>
            <w:r>
              <w:rPr>
                <w:rFonts w:ascii="宋体" w:hAnsi="宋体"/>
                <w:color w:val="auto"/>
                <w:szCs w:val="21"/>
                <w:highlight w:val="none"/>
              </w:rPr>
              <w:t>33753</w:t>
            </w:r>
          </w:p>
        </w:tc>
        <w:tc>
          <w:tcPr>
            <w:tcW w:w="656" w:type="pct"/>
            <w:tcBorders>
              <w:top w:val="nil"/>
              <w:left w:val="nil"/>
              <w:bottom w:val="single" w:color="auto" w:sz="4" w:space="0"/>
              <w:right w:val="single" w:color="auto" w:sz="4" w:space="0"/>
            </w:tcBorders>
            <w:vAlign w:val="center"/>
          </w:tcPr>
          <w:p w14:paraId="733191C0">
            <w:pPr>
              <w:snapToGrid w:val="0"/>
              <w:spacing w:line="360" w:lineRule="auto"/>
              <w:rPr>
                <w:rFonts w:ascii="宋体" w:hAnsi="宋体"/>
                <w:color w:val="auto"/>
                <w:szCs w:val="21"/>
                <w:highlight w:val="none"/>
              </w:rPr>
            </w:pPr>
            <w:r>
              <w:rPr>
                <w:rFonts w:ascii="宋体" w:hAnsi="宋体"/>
                <w:color w:val="auto"/>
                <w:szCs w:val="21"/>
                <w:highlight w:val="none"/>
              </w:rPr>
              <w:t>22906</w:t>
            </w:r>
          </w:p>
        </w:tc>
        <w:tc>
          <w:tcPr>
            <w:tcW w:w="656" w:type="pct"/>
            <w:tcBorders>
              <w:top w:val="nil"/>
              <w:left w:val="nil"/>
              <w:bottom w:val="single" w:color="auto" w:sz="4" w:space="0"/>
              <w:right w:val="single" w:color="auto" w:sz="4" w:space="0"/>
            </w:tcBorders>
            <w:vAlign w:val="center"/>
          </w:tcPr>
          <w:p w14:paraId="0D43D91C">
            <w:pPr>
              <w:snapToGrid w:val="0"/>
              <w:spacing w:line="360" w:lineRule="auto"/>
              <w:rPr>
                <w:rFonts w:ascii="宋体" w:hAnsi="宋体"/>
                <w:color w:val="auto"/>
                <w:szCs w:val="21"/>
                <w:highlight w:val="none"/>
              </w:rPr>
            </w:pPr>
            <w:r>
              <w:rPr>
                <w:rFonts w:ascii="宋体" w:hAnsi="宋体"/>
                <w:color w:val="auto"/>
                <w:szCs w:val="21"/>
                <w:highlight w:val="none"/>
              </w:rPr>
              <w:t>9744</w:t>
            </w:r>
          </w:p>
        </w:tc>
        <w:tc>
          <w:tcPr>
            <w:tcW w:w="656" w:type="pct"/>
            <w:tcBorders>
              <w:top w:val="nil"/>
              <w:left w:val="nil"/>
              <w:bottom w:val="single" w:color="auto" w:sz="4" w:space="0"/>
              <w:right w:val="single" w:color="auto" w:sz="4" w:space="0"/>
            </w:tcBorders>
            <w:vAlign w:val="center"/>
          </w:tcPr>
          <w:p w14:paraId="14A2D174">
            <w:pPr>
              <w:snapToGrid w:val="0"/>
              <w:spacing w:line="360" w:lineRule="auto"/>
              <w:rPr>
                <w:rFonts w:ascii="宋体" w:hAnsi="宋体"/>
                <w:color w:val="auto"/>
                <w:szCs w:val="21"/>
                <w:highlight w:val="none"/>
              </w:rPr>
            </w:pPr>
            <w:r>
              <w:rPr>
                <w:rFonts w:ascii="宋体" w:hAnsi="宋体"/>
                <w:color w:val="auto"/>
                <w:szCs w:val="21"/>
                <w:highlight w:val="none"/>
              </w:rPr>
              <w:t>6497</w:t>
            </w:r>
          </w:p>
        </w:tc>
      </w:tr>
      <w:tr w14:paraId="2651F7F4">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22D0BF03">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1839" w:type="pct"/>
            <w:tcBorders>
              <w:top w:val="nil"/>
              <w:left w:val="nil"/>
              <w:bottom w:val="single" w:color="auto" w:sz="4" w:space="0"/>
              <w:right w:val="single" w:color="auto" w:sz="4" w:space="0"/>
            </w:tcBorders>
            <w:vAlign w:val="center"/>
          </w:tcPr>
          <w:p w14:paraId="3007D51B">
            <w:pPr>
              <w:snapToGrid w:val="0"/>
              <w:spacing w:line="360" w:lineRule="auto"/>
              <w:rPr>
                <w:rFonts w:ascii="宋体" w:hAnsi="宋体"/>
                <w:color w:val="auto"/>
                <w:szCs w:val="21"/>
                <w:highlight w:val="none"/>
              </w:rPr>
            </w:pPr>
            <w:r>
              <w:rPr>
                <w:rFonts w:hint="eastAsia" w:ascii="宋体" w:hAnsi="宋体"/>
                <w:color w:val="auto"/>
                <w:szCs w:val="21"/>
                <w:highlight w:val="none"/>
              </w:rPr>
              <w:t>水工建筑物维修养护</w:t>
            </w:r>
          </w:p>
        </w:tc>
        <w:tc>
          <w:tcPr>
            <w:tcW w:w="656" w:type="pct"/>
            <w:tcBorders>
              <w:top w:val="nil"/>
              <w:left w:val="nil"/>
              <w:bottom w:val="single" w:color="auto" w:sz="4" w:space="0"/>
              <w:right w:val="single" w:color="auto" w:sz="4" w:space="0"/>
            </w:tcBorders>
            <w:vAlign w:val="center"/>
          </w:tcPr>
          <w:p w14:paraId="21BA19FF">
            <w:pPr>
              <w:snapToGrid w:val="0"/>
              <w:spacing w:line="360" w:lineRule="auto"/>
              <w:rPr>
                <w:rFonts w:ascii="宋体" w:hAnsi="宋体"/>
                <w:color w:val="auto"/>
                <w:szCs w:val="21"/>
                <w:highlight w:val="none"/>
              </w:rPr>
            </w:pPr>
            <w:r>
              <w:rPr>
                <w:rFonts w:ascii="宋体" w:hAnsi="宋体"/>
                <w:color w:val="auto"/>
                <w:szCs w:val="21"/>
                <w:highlight w:val="none"/>
              </w:rPr>
              <w:t>7145</w:t>
            </w:r>
          </w:p>
        </w:tc>
        <w:tc>
          <w:tcPr>
            <w:tcW w:w="656" w:type="pct"/>
            <w:tcBorders>
              <w:top w:val="nil"/>
              <w:left w:val="nil"/>
              <w:bottom w:val="single" w:color="auto" w:sz="4" w:space="0"/>
              <w:right w:val="single" w:color="auto" w:sz="4" w:space="0"/>
            </w:tcBorders>
            <w:vAlign w:val="center"/>
          </w:tcPr>
          <w:p w14:paraId="42D3A0E2">
            <w:pPr>
              <w:snapToGrid w:val="0"/>
              <w:spacing w:line="360" w:lineRule="auto"/>
              <w:rPr>
                <w:rFonts w:ascii="宋体" w:hAnsi="宋体"/>
                <w:color w:val="auto"/>
                <w:szCs w:val="21"/>
                <w:highlight w:val="none"/>
              </w:rPr>
            </w:pPr>
            <w:r>
              <w:rPr>
                <w:rFonts w:ascii="宋体" w:hAnsi="宋体"/>
                <w:color w:val="auto"/>
                <w:szCs w:val="21"/>
                <w:highlight w:val="none"/>
              </w:rPr>
              <w:t>6024</w:t>
            </w:r>
          </w:p>
        </w:tc>
        <w:tc>
          <w:tcPr>
            <w:tcW w:w="656" w:type="pct"/>
            <w:tcBorders>
              <w:top w:val="nil"/>
              <w:left w:val="nil"/>
              <w:bottom w:val="single" w:color="auto" w:sz="4" w:space="0"/>
              <w:right w:val="single" w:color="auto" w:sz="4" w:space="0"/>
            </w:tcBorders>
            <w:vAlign w:val="center"/>
          </w:tcPr>
          <w:p w14:paraId="7415DC86">
            <w:pPr>
              <w:snapToGrid w:val="0"/>
              <w:spacing w:line="360" w:lineRule="auto"/>
              <w:rPr>
                <w:rFonts w:ascii="宋体" w:hAnsi="宋体"/>
                <w:color w:val="auto"/>
                <w:szCs w:val="21"/>
                <w:highlight w:val="none"/>
              </w:rPr>
            </w:pPr>
            <w:r>
              <w:rPr>
                <w:rFonts w:ascii="宋体" w:hAnsi="宋体"/>
                <w:color w:val="auto"/>
                <w:szCs w:val="21"/>
                <w:highlight w:val="none"/>
              </w:rPr>
              <w:t>3426</w:t>
            </w:r>
          </w:p>
        </w:tc>
        <w:tc>
          <w:tcPr>
            <w:tcW w:w="656" w:type="pct"/>
            <w:tcBorders>
              <w:top w:val="nil"/>
              <w:left w:val="nil"/>
              <w:bottom w:val="single" w:color="auto" w:sz="4" w:space="0"/>
              <w:right w:val="single" w:color="auto" w:sz="4" w:space="0"/>
            </w:tcBorders>
            <w:vAlign w:val="center"/>
          </w:tcPr>
          <w:p w14:paraId="5EBF78D0">
            <w:pPr>
              <w:snapToGrid w:val="0"/>
              <w:spacing w:line="360" w:lineRule="auto"/>
              <w:rPr>
                <w:rFonts w:ascii="宋体" w:hAnsi="宋体"/>
                <w:color w:val="auto"/>
                <w:szCs w:val="21"/>
                <w:highlight w:val="none"/>
              </w:rPr>
            </w:pPr>
            <w:r>
              <w:rPr>
                <w:rFonts w:ascii="宋体" w:hAnsi="宋体"/>
                <w:color w:val="auto"/>
                <w:szCs w:val="21"/>
                <w:highlight w:val="none"/>
              </w:rPr>
              <w:t>2284</w:t>
            </w:r>
          </w:p>
        </w:tc>
      </w:tr>
      <w:tr w14:paraId="2CD90E3D">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69BA6A25">
            <w:pPr>
              <w:snapToGrid w:val="0"/>
              <w:spacing w:line="360" w:lineRule="auto"/>
              <w:rPr>
                <w:rFonts w:ascii="宋体" w:hAnsi="宋体"/>
                <w:color w:val="auto"/>
                <w:szCs w:val="21"/>
                <w:highlight w:val="none"/>
              </w:rPr>
            </w:pPr>
            <w:r>
              <w:rPr>
                <w:rFonts w:ascii="宋体" w:hAnsi="宋体"/>
                <w:color w:val="auto"/>
                <w:szCs w:val="21"/>
                <w:highlight w:val="none"/>
              </w:rPr>
              <w:t>1.1</w:t>
            </w:r>
          </w:p>
        </w:tc>
        <w:tc>
          <w:tcPr>
            <w:tcW w:w="1839" w:type="pct"/>
            <w:tcBorders>
              <w:top w:val="nil"/>
              <w:left w:val="nil"/>
              <w:bottom w:val="single" w:color="auto" w:sz="4" w:space="0"/>
              <w:right w:val="single" w:color="auto" w:sz="4" w:space="0"/>
            </w:tcBorders>
            <w:vAlign w:val="center"/>
          </w:tcPr>
          <w:p w14:paraId="2569A724">
            <w:pPr>
              <w:snapToGrid w:val="0"/>
              <w:spacing w:line="360" w:lineRule="auto"/>
              <w:rPr>
                <w:rFonts w:ascii="宋体" w:hAnsi="宋体"/>
                <w:color w:val="auto"/>
                <w:szCs w:val="21"/>
                <w:highlight w:val="none"/>
              </w:rPr>
            </w:pPr>
            <w:r>
              <w:rPr>
                <w:rFonts w:hint="eastAsia" w:ascii="宋体" w:hAnsi="宋体"/>
                <w:color w:val="auto"/>
                <w:szCs w:val="21"/>
                <w:highlight w:val="none"/>
              </w:rPr>
              <w:t>土方养护</w:t>
            </w:r>
          </w:p>
        </w:tc>
        <w:tc>
          <w:tcPr>
            <w:tcW w:w="656" w:type="pct"/>
            <w:tcBorders>
              <w:top w:val="nil"/>
              <w:left w:val="nil"/>
              <w:bottom w:val="single" w:color="auto" w:sz="4" w:space="0"/>
              <w:right w:val="single" w:color="auto" w:sz="4" w:space="0"/>
            </w:tcBorders>
            <w:vAlign w:val="center"/>
          </w:tcPr>
          <w:p w14:paraId="013E8938">
            <w:pPr>
              <w:snapToGrid w:val="0"/>
              <w:spacing w:line="360" w:lineRule="auto"/>
              <w:rPr>
                <w:rFonts w:ascii="宋体" w:hAnsi="宋体"/>
                <w:color w:val="auto"/>
                <w:szCs w:val="21"/>
                <w:highlight w:val="none"/>
              </w:rPr>
            </w:pPr>
            <w:r>
              <w:rPr>
                <w:rFonts w:ascii="宋体" w:hAnsi="宋体"/>
                <w:color w:val="auto"/>
                <w:szCs w:val="21"/>
                <w:highlight w:val="none"/>
              </w:rPr>
              <w:t>3187</w:t>
            </w:r>
          </w:p>
        </w:tc>
        <w:tc>
          <w:tcPr>
            <w:tcW w:w="656" w:type="pct"/>
            <w:tcBorders>
              <w:top w:val="nil"/>
              <w:left w:val="nil"/>
              <w:bottom w:val="single" w:color="auto" w:sz="4" w:space="0"/>
              <w:right w:val="single" w:color="auto" w:sz="4" w:space="0"/>
            </w:tcBorders>
            <w:vAlign w:val="center"/>
          </w:tcPr>
          <w:p w14:paraId="5FC466F3">
            <w:pPr>
              <w:snapToGrid w:val="0"/>
              <w:spacing w:line="360" w:lineRule="auto"/>
              <w:rPr>
                <w:rFonts w:ascii="宋体" w:hAnsi="宋体"/>
                <w:color w:val="auto"/>
                <w:szCs w:val="21"/>
                <w:highlight w:val="none"/>
              </w:rPr>
            </w:pPr>
            <w:r>
              <w:rPr>
                <w:rFonts w:ascii="宋体" w:hAnsi="宋体"/>
                <w:color w:val="auto"/>
                <w:szCs w:val="21"/>
                <w:highlight w:val="none"/>
              </w:rPr>
              <w:t>2782</w:t>
            </w:r>
          </w:p>
        </w:tc>
        <w:tc>
          <w:tcPr>
            <w:tcW w:w="656" w:type="pct"/>
            <w:tcBorders>
              <w:top w:val="nil"/>
              <w:left w:val="nil"/>
              <w:bottom w:val="single" w:color="auto" w:sz="4" w:space="0"/>
              <w:right w:val="single" w:color="auto" w:sz="4" w:space="0"/>
            </w:tcBorders>
            <w:vAlign w:val="center"/>
          </w:tcPr>
          <w:p w14:paraId="59335E23">
            <w:pPr>
              <w:snapToGrid w:val="0"/>
              <w:spacing w:line="360" w:lineRule="auto"/>
              <w:rPr>
                <w:rFonts w:ascii="宋体" w:hAnsi="宋体"/>
                <w:color w:val="auto"/>
                <w:szCs w:val="21"/>
                <w:highlight w:val="none"/>
              </w:rPr>
            </w:pPr>
            <w:r>
              <w:rPr>
                <w:rFonts w:ascii="宋体" w:hAnsi="宋体"/>
                <w:color w:val="auto"/>
                <w:szCs w:val="21"/>
                <w:highlight w:val="none"/>
              </w:rPr>
              <w:t>2087</w:t>
            </w:r>
          </w:p>
        </w:tc>
        <w:tc>
          <w:tcPr>
            <w:tcW w:w="656" w:type="pct"/>
            <w:tcBorders>
              <w:top w:val="nil"/>
              <w:left w:val="nil"/>
              <w:bottom w:val="single" w:color="auto" w:sz="4" w:space="0"/>
              <w:right w:val="single" w:color="auto" w:sz="4" w:space="0"/>
            </w:tcBorders>
            <w:vAlign w:val="center"/>
          </w:tcPr>
          <w:p w14:paraId="45B3C927">
            <w:pPr>
              <w:snapToGrid w:val="0"/>
              <w:spacing w:line="360" w:lineRule="auto"/>
              <w:rPr>
                <w:rFonts w:ascii="宋体" w:hAnsi="宋体"/>
                <w:color w:val="auto"/>
                <w:szCs w:val="21"/>
                <w:highlight w:val="none"/>
              </w:rPr>
            </w:pPr>
            <w:r>
              <w:rPr>
                <w:rFonts w:ascii="宋体" w:hAnsi="宋体"/>
                <w:color w:val="auto"/>
                <w:szCs w:val="21"/>
                <w:highlight w:val="none"/>
              </w:rPr>
              <w:t>1391</w:t>
            </w:r>
          </w:p>
        </w:tc>
      </w:tr>
      <w:tr w14:paraId="4C266863">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42959130">
            <w:pPr>
              <w:snapToGrid w:val="0"/>
              <w:spacing w:line="360" w:lineRule="auto"/>
              <w:rPr>
                <w:rFonts w:ascii="宋体" w:hAnsi="宋体"/>
                <w:color w:val="auto"/>
                <w:szCs w:val="21"/>
                <w:highlight w:val="none"/>
              </w:rPr>
            </w:pPr>
            <w:r>
              <w:rPr>
                <w:rFonts w:ascii="宋体" w:hAnsi="宋体"/>
                <w:color w:val="auto"/>
                <w:szCs w:val="21"/>
                <w:highlight w:val="none"/>
              </w:rPr>
              <w:t>1.2</w:t>
            </w:r>
          </w:p>
        </w:tc>
        <w:tc>
          <w:tcPr>
            <w:tcW w:w="1839" w:type="pct"/>
            <w:tcBorders>
              <w:top w:val="nil"/>
              <w:left w:val="nil"/>
              <w:bottom w:val="single" w:color="auto" w:sz="4" w:space="0"/>
              <w:right w:val="single" w:color="auto" w:sz="4" w:space="0"/>
            </w:tcBorders>
            <w:vAlign w:val="center"/>
          </w:tcPr>
          <w:p w14:paraId="37A81CE6">
            <w:pPr>
              <w:snapToGrid w:val="0"/>
              <w:spacing w:line="360" w:lineRule="auto"/>
              <w:rPr>
                <w:rFonts w:ascii="宋体" w:hAnsi="宋体"/>
                <w:color w:val="auto"/>
                <w:szCs w:val="21"/>
                <w:highlight w:val="none"/>
              </w:rPr>
            </w:pPr>
            <w:r>
              <w:rPr>
                <w:rFonts w:hint="eastAsia" w:ascii="宋体" w:hAnsi="宋体"/>
                <w:color w:val="auto"/>
                <w:szCs w:val="21"/>
                <w:highlight w:val="none"/>
              </w:rPr>
              <w:t>护坡砌石勾缝修补</w:t>
            </w:r>
          </w:p>
        </w:tc>
        <w:tc>
          <w:tcPr>
            <w:tcW w:w="656" w:type="pct"/>
            <w:tcBorders>
              <w:top w:val="nil"/>
              <w:left w:val="nil"/>
              <w:bottom w:val="single" w:color="auto" w:sz="4" w:space="0"/>
              <w:right w:val="single" w:color="auto" w:sz="4" w:space="0"/>
            </w:tcBorders>
            <w:vAlign w:val="center"/>
          </w:tcPr>
          <w:p w14:paraId="2E15AFCB">
            <w:pPr>
              <w:snapToGrid w:val="0"/>
              <w:spacing w:line="360" w:lineRule="auto"/>
              <w:rPr>
                <w:rFonts w:ascii="宋体" w:hAnsi="宋体"/>
                <w:color w:val="auto"/>
                <w:szCs w:val="21"/>
                <w:highlight w:val="none"/>
              </w:rPr>
            </w:pPr>
            <w:r>
              <w:rPr>
                <w:rFonts w:ascii="宋体" w:hAnsi="宋体"/>
                <w:color w:val="auto"/>
                <w:szCs w:val="21"/>
                <w:highlight w:val="none"/>
              </w:rPr>
              <w:t>473</w:t>
            </w:r>
          </w:p>
        </w:tc>
        <w:tc>
          <w:tcPr>
            <w:tcW w:w="656" w:type="pct"/>
            <w:tcBorders>
              <w:top w:val="nil"/>
              <w:left w:val="nil"/>
              <w:bottom w:val="single" w:color="auto" w:sz="4" w:space="0"/>
              <w:right w:val="single" w:color="auto" w:sz="4" w:space="0"/>
            </w:tcBorders>
            <w:vAlign w:val="center"/>
          </w:tcPr>
          <w:p w14:paraId="28DFA33A">
            <w:pPr>
              <w:snapToGrid w:val="0"/>
              <w:spacing w:line="360" w:lineRule="auto"/>
              <w:rPr>
                <w:rFonts w:ascii="宋体" w:hAnsi="宋体"/>
                <w:color w:val="auto"/>
                <w:szCs w:val="21"/>
                <w:highlight w:val="none"/>
              </w:rPr>
            </w:pPr>
            <w:r>
              <w:rPr>
                <w:rFonts w:ascii="宋体" w:hAnsi="宋体"/>
                <w:color w:val="auto"/>
                <w:szCs w:val="21"/>
                <w:highlight w:val="none"/>
              </w:rPr>
              <w:t>392</w:t>
            </w:r>
          </w:p>
        </w:tc>
        <w:tc>
          <w:tcPr>
            <w:tcW w:w="656" w:type="pct"/>
            <w:tcBorders>
              <w:top w:val="nil"/>
              <w:left w:val="nil"/>
              <w:bottom w:val="single" w:color="auto" w:sz="4" w:space="0"/>
              <w:right w:val="single" w:color="auto" w:sz="4" w:space="0"/>
            </w:tcBorders>
            <w:vAlign w:val="center"/>
          </w:tcPr>
          <w:p w14:paraId="6AA0D99F">
            <w:pPr>
              <w:snapToGrid w:val="0"/>
              <w:spacing w:line="360" w:lineRule="auto"/>
              <w:rPr>
                <w:rFonts w:ascii="宋体" w:hAnsi="宋体"/>
                <w:color w:val="auto"/>
                <w:szCs w:val="21"/>
                <w:highlight w:val="none"/>
              </w:rPr>
            </w:pPr>
            <w:r>
              <w:rPr>
                <w:rFonts w:ascii="宋体" w:hAnsi="宋体"/>
                <w:color w:val="auto"/>
                <w:szCs w:val="21"/>
                <w:highlight w:val="none"/>
              </w:rPr>
              <w:t>164</w:t>
            </w:r>
          </w:p>
        </w:tc>
        <w:tc>
          <w:tcPr>
            <w:tcW w:w="656" w:type="pct"/>
            <w:tcBorders>
              <w:top w:val="nil"/>
              <w:left w:val="nil"/>
              <w:bottom w:val="single" w:color="auto" w:sz="4" w:space="0"/>
              <w:right w:val="single" w:color="auto" w:sz="4" w:space="0"/>
            </w:tcBorders>
            <w:vAlign w:val="center"/>
          </w:tcPr>
          <w:p w14:paraId="5C97F908">
            <w:pPr>
              <w:snapToGrid w:val="0"/>
              <w:spacing w:line="360" w:lineRule="auto"/>
              <w:rPr>
                <w:rFonts w:ascii="宋体" w:hAnsi="宋体"/>
                <w:color w:val="auto"/>
                <w:szCs w:val="21"/>
                <w:highlight w:val="none"/>
              </w:rPr>
            </w:pPr>
            <w:r>
              <w:rPr>
                <w:rFonts w:ascii="宋体" w:hAnsi="宋体"/>
                <w:color w:val="auto"/>
                <w:szCs w:val="21"/>
                <w:highlight w:val="none"/>
              </w:rPr>
              <w:t>109</w:t>
            </w:r>
          </w:p>
        </w:tc>
      </w:tr>
      <w:tr w14:paraId="31A3B5C7">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684E21F9">
            <w:pPr>
              <w:snapToGrid w:val="0"/>
              <w:spacing w:line="360" w:lineRule="auto"/>
              <w:rPr>
                <w:rFonts w:ascii="宋体" w:hAnsi="宋体"/>
                <w:color w:val="auto"/>
                <w:szCs w:val="21"/>
                <w:highlight w:val="none"/>
              </w:rPr>
            </w:pPr>
            <w:r>
              <w:rPr>
                <w:rFonts w:ascii="宋体" w:hAnsi="宋体"/>
                <w:color w:val="auto"/>
                <w:szCs w:val="21"/>
                <w:highlight w:val="none"/>
              </w:rPr>
              <w:t>1.3</w:t>
            </w:r>
          </w:p>
        </w:tc>
        <w:tc>
          <w:tcPr>
            <w:tcW w:w="1839" w:type="pct"/>
            <w:tcBorders>
              <w:top w:val="nil"/>
              <w:left w:val="nil"/>
              <w:bottom w:val="single" w:color="auto" w:sz="4" w:space="0"/>
              <w:right w:val="single" w:color="auto" w:sz="4" w:space="0"/>
            </w:tcBorders>
            <w:vAlign w:val="center"/>
          </w:tcPr>
          <w:p w14:paraId="2D5C3C0C">
            <w:pPr>
              <w:snapToGrid w:val="0"/>
              <w:spacing w:line="360" w:lineRule="auto"/>
              <w:rPr>
                <w:rFonts w:ascii="宋体" w:hAnsi="宋体"/>
                <w:color w:val="auto"/>
                <w:szCs w:val="21"/>
                <w:highlight w:val="none"/>
              </w:rPr>
            </w:pPr>
            <w:r>
              <w:rPr>
                <w:rFonts w:hint="eastAsia" w:ascii="宋体" w:hAnsi="宋体"/>
                <w:color w:val="auto"/>
                <w:szCs w:val="21"/>
                <w:highlight w:val="none"/>
              </w:rPr>
              <w:t>护坡砌石翻修</w:t>
            </w:r>
          </w:p>
        </w:tc>
        <w:tc>
          <w:tcPr>
            <w:tcW w:w="656" w:type="pct"/>
            <w:tcBorders>
              <w:top w:val="nil"/>
              <w:left w:val="nil"/>
              <w:bottom w:val="single" w:color="auto" w:sz="4" w:space="0"/>
              <w:right w:val="single" w:color="auto" w:sz="4" w:space="0"/>
            </w:tcBorders>
            <w:vAlign w:val="center"/>
          </w:tcPr>
          <w:p w14:paraId="0CCFFA82">
            <w:pPr>
              <w:snapToGrid w:val="0"/>
              <w:spacing w:line="360" w:lineRule="auto"/>
              <w:rPr>
                <w:rFonts w:ascii="宋体" w:hAnsi="宋体"/>
                <w:color w:val="auto"/>
                <w:szCs w:val="21"/>
                <w:highlight w:val="none"/>
              </w:rPr>
            </w:pPr>
            <w:r>
              <w:rPr>
                <w:rFonts w:ascii="宋体" w:hAnsi="宋体"/>
                <w:color w:val="auto"/>
                <w:szCs w:val="21"/>
                <w:highlight w:val="none"/>
              </w:rPr>
              <w:t>1725</w:t>
            </w:r>
          </w:p>
        </w:tc>
        <w:tc>
          <w:tcPr>
            <w:tcW w:w="656" w:type="pct"/>
            <w:tcBorders>
              <w:top w:val="nil"/>
              <w:left w:val="nil"/>
              <w:bottom w:val="single" w:color="auto" w:sz="4" w:space="0"/>
              <w:right w:val="single" w:color="auto" w:sz="4" w:space="0"/>
            </w:tcBorders>
            <w:vAlign w:val="center"/>
          </w:tcPr>
          <w:p w14:paraId="607FAE4D">
            <w:pPr>
              <w:snapToGrid w:val="0"/>
              <w:spacing w:line="360" w:lineRule="auto"/>
              <w:rPr>
                <w:rFonts w:ascii="宋体" w:hAnsi="宋体"/>
                <w:color w:val="auto"/>
                <w:szCs w:val="21"/>
                <w:highlight w:val="none"/>
              </w:rPr>
            </w:pPr>
            <w:r>
              <w:rPr>
                <w:rFonts w:ascii="宋体" w:hAnsi="宋体"/>
                <w:color w:val="auto"/>
                <w:szCs w:val="21"/>
                <w:highlight w:val="none"/>
              </w:rPr>
              <w:t>1533</w:t>
            </w:r>
          </w:p>
        </w:tc>
        <w:tc>
          <w:tcPr>
            <w:tcW w:w="656" w:type="pct"/>
            <w:tcBorders>
              <w:top w:val="nil"/>
              <w:left w:val="nil"/>
              <w:bottom w:val="single" w:color="auto" w:sz="4" w:space="0"/>
              <w:right w:val="single" w:color="auto" w:sz="4" w:space="0"/>
            </w:tcBorders>
            <w:vAlign w:val="center"/>
          </w:tcPr>
          <w:p w14:paraId="0A1E0A22">
            <w:pPr>
              <w:snapToGrid w:val="0"/>
              <w:spacing w:line="360" w:lineRule="auto"/>
              <w:rPr>
                <w:rFonts w:ascii="宋体" w:hAnsi="宋体"/>
                <w:color w:val="auto"/>
                <w:szCs w:val="21"/>
                <w:highlight w:val="none"/>
              </w:rPr>
            </w:pPr>
            <w:r>
              <w:rPr>
                <w:rFonts w:ascii="宋体" w:hAnsi="宋体"/>
                <w:color w:val="auto"/>
                <w:szCs w:val="21"/>
                <w:highlight w:val="none"/>
              </w:rPr>
              <w:t>657</w:t>
            </w:r>
          </w:p>
        </w:tc>
        <w:tc>
          <w:tcPr>
            <w:tcW w:w="656" w:type="pct"/>
            <w:tcBorders>
              <w:top w:val="nil"/>
              <w:left w:val="nil"/>
              <w:bottom w:val="single" w:color="auto" w:sz="4" w:space="0"/>
              <w:right w:val="single" w:color="auto" w:sz="4" w:space="0"/>
            </w:tcBorders>
            <w:vAlign w:val="center"/>
          </w:tcPr>
          <w:p w14:paraId="4DBB8B4F">
            <w:pPr>
              <w:snapToGrid w:val="0"/>
              <w:spacing w:line="360" w:lineRule="auto"/>
              <w:rPr>
                <w:rFonts w:ascii="宋体" w:hAnsi="宋体"/>
                <w:color w:val="auto"/>
                <w:szCs w:val="21"/>
                <w:highlight w:val="none"/>
              </w:rPr>
            </w:pPr>
            <w:r>
              <w:rPr>
                <w:rFonts w:ascii="宋体" w:hAnsi="宋体"/>
                <w:color w:val="auto"/>
                <w:szCs w:val="21"/>
                <w:highlight w:val="none"/>
              </w:rPr>
              <w:t>438</w:t>
            </w:r>
          </w:p>
        </w:tc>
      </w:tr>
      <w:tr w14:paraId="2B6A1A46">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F86BE06">
            <w:pPr>
              <w:snapToGrid w:val="0"/>
              <w:spacing w:line="360" w:lineRule="auto"/>
              <w:rPr>
                <w:rFonts w:ascii="宋体" w:hAnsi="宋体"/>
                <w:color w:val="auto"/>
                <w:szCs w:val="21"/>
                <w:highlight w:val="none"/>
              </w:rPr>
            </w:pPr>
            <w:r>
              <w:rPr>
                <w:rFonts w:ascii="宋体" w:hAnsi="宋体"/>
                <w:color w:val="auto"/>
                <w:szCs w:val="21"/>
                <w:highlight w:val="none"/>
              </w:rPr>
              <w:t>1.4</w:t>
            </w:r>
          </w:p>
        </w:tc>
        <w:tc>
          <w:tcPr>
            <w:tcW w:w="1839" w:type="pct"/>
            <w:tcBorders>
              <w:top w:val="nil"/>
              <w:left w:val="nil"/>
              <w:bottom w:val="single" w:color="auto" w:sz="4" w:space="0"/>
              <w:right w:val="single" w:color="auto" w:sz="4" w:space="0"/>
            </w:tcBorders>
            <w:vAlign w:val="center"/>
          </w:tcPr>
          <w:p w14:paraId="22C44E22">
            <w:pPr>
              <w:snapToGrid w:val="0"/>
              <w:spacing w:line="360" w:lineRule="auto"/>
              <w:rPr>
                <w:rFonts w:ascii="宋体" w:hAnsi="宋体"/>
                <w:color w:val="auto"/>
                <w:szCs w:val="21"/>
                <w:highlight w:val="none"/>
              </w:rPr>
            </w:pPr>
            <w:r>
              <w:rPr>
                <w:rFonts w:hint="eastAsia" w:ascii="宋体" w:hAnsi="宋体"/>
                <w:color w:val="auto"/>
                <w:szCs w:val="21"/>
                <w:highlight w:val="none"/>
              </w:rPr>
              <w:t>防冲设施抛石处理</w:t>
            </w:r>
          </w:p>
        </w:tc>
        <w:tc>
          <w:tcPr>
            <w:tcW w:w="656" w:type="pct"/>
            <w:tcBorders>
              <w:top w:val="nil"/>
              <w:left w:val="nil"/>
              <w:bottom w:val="single" w:color="auto" w:sz="4" w:space="0"/>
              <w:right w:val="single" w:color="auto" w:sz="4" w:space="0"/>
            </w:tcBorders>
            <w:vAlign w:val="center"/>
          </w:tcPr>
          <w:p w14:paraId="6BB233E9">
            <w:pPr>
              <w:snapToGrid w:val="0"/>
              <w:spacing w:line="360" w:lineRule="auto"/>
              <w:rPr>
                <w:rFonts w:ascii="宋体" w:hAnsi="宋体"/>
                <w:color w:val="auto"/>
                <w:szCs w:val="21"/>
                <w:highlight w:val="none"/>
              </w:rPr>
            </w:pPr>
            <w:r>
              <w:rPr>
                <w:rFonts w:ascii="宋体" w:hAnsi="宋体"/>
                <w:color w:val="auto"/>
                <w:szCs w:val="21"/>
                <w:highlight w:val="none"/>
              </w:rPr>
              <w:t>142</w:t>
            </w:r>
          </w:p>
        </w:tc>
        <w:tc>
          <w:tcPr>
            <w:tcW w:w="656" w:type="pct"/>
            <w:tcBorders>
              <w:top w:val="nil"/>
              <w:left w:val="nil"/>
              <w:bottom w:val="single" w:color="auto" w:sz="4" w:space="0"/>
              <w:right w:val="single" w:color="auto" w:sz="4" w:space="0"/>
            </w:tcBorders>
            <w:vAlign w:val="center"/>
          </w:tcPr>
          <w:p w14:paraId="3DA99C26">
            <w:pPr>
              <w:snapToGrid w:val="0"/>
              <w:spacing w:line="360" w:lineRule="auto"/>
              <w:rPr>
                <w:rFonts w:ascii="宋体" w:hAnsi="宋体"/>
                <w:color w:val="auto"/>
                <w:szCs w:val="21"/>
                <w:highlight w:val="none"/>
              </w:rPr>
            </w:pPr>
            <w:r>
              <w:rPr>
                <w:rFonts w:ascii="宋体" w:hAnsi="宋体"/>
                <w:color w:val="auto"/>
                <w:szCs w:val="21"/>
                <w:highlight w:val="none"/>
              </w:rPr>
              <w:t>129</w:t>
            </w:r>
          </w:p>
        </w:tc>
        <w:tc>
          <w:tcPr>
            <w:tcW w:w="656" w:type="pct"/>
            <w:tcBorders>
              <w:top w:val="nil"/>
              <w:left w:val="nil"/>
              <w:bottom w:val="single" w:color="auto" w:sz="4" w:space="0"/>
              <w:right w:val="single" w:color="auto" w:sz="4" w:space="0"/>
            </w:tcBorders>
            <w:vAlign w:val="center"/>
          </w:tcPr>
          <w:p w14:paraId="07BB0AFF">
            <w:pPr>
              <w:snapToGrid w:val="0"/>
              <w:spacing w:line="360" w:lineRule="auto"/>
              <w:rPr>
                <w:rFonts w:ascii="宋体" w:hAnsi="宋体"/>
                <w:color w:val="auto"/>
                <w:szCs w:val="21"/>
                <w:highlight w:val="none"/>
              </w:rPr>
            </w:pPr>
            <w:r>
              <w:rPr>
                <w:rFonts w:ascii="宋体" w:hAnsi="宋体"/>
                <w:color w:val="auto"/>
                <w:szCs w:val="21"/>
                <w:highlight w:val="none"/>
              </w:rPr>
              <w:t>65</w:t>
            </w:r>
          </w:p>
        </w:tc>
        <w:tc>
          <w:tcPr>
            <w:tcW w:w="656" w:type="pct"/>
            <w:tcBorders>
              <w:top w:val="nil"/>
              <w:left w:val="nil"/>
              <w:bottom w:val="single" w:color="auto" w:sz="4" w:space="0"/>
              <w:right w:val="single" w:color="auto" w:sz="4" w:space="0"/>
            </w:tcBorders>
            <w:vAlign w:val="center"/>
          </w:tcPr>
          <w:p w14:paraId="480D2758">
            <w:pPr>
              <w:snapToGrid w:val="0"/>
              <w:spacing w:line="360" w:lineRule="auto"/>
              <w:rPr>
                <w:rFonts w:ascii="宋体" w:hAnsi="宋体"/>
                <w:color w:val="auto"/>
                <w:szCs w:val="21"/>
                <w:highlight w:val="none"/>
              </w:rPr>
            </w:pPr>
            <w:r>
              <w:rPr>
                <w:rFonts w:ascii="宋体" w:hAnsi="宋体"/>
                <w:color w:val="auto"/>
                <w:szCs w:val="21"/>
                <w:highlight w:val="none"/>
              </w:rPr>
              <w:t>43</w:t>
            </w:r>
          </w:p>
        </w:tc>
      </w:tr>
      <w:tr w14:paraId="53F1C921">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D62137E">
            <w:pPr>
              <w:snapToGrid w:val="0"/>
              <w:spacing w:line="360" w:lineRule="auto"/>
              <w:rPr>
                <w:rFonts w:ascii="宋体" w:hAnsi="宋体"/>
                <w:color w:val="auto"/>
                <w:szCs w:val="21"/>
                <w:highlight w:val="none"/>
              </w:rPr>
            </w:pPr>
            <w:r>
              <w:rPr>
                <w:rFonts w:ascii="宋体" w:hAnsi="宋体"/>
                <w:color w:val="auto"/>
                <w:szCs w:val="21"/>
                <w:highlight w:val="none"/>
              </w:rPr>
              <w:t>1.5</w:t>
            </w:r>
          </w:p>
        </w:tc>
        <w:tc>
          <w:tcPr>
            <w:tcW w:w="1839" w:type="pct"/>
            <w:tcBorders>
              <w:top w:val="nil"/>
              <w:left w:val="nil"/>
              <w:bottom w:val="single" w:color="auto" w:sz="4" w:space="0"/>
              <w:right w:val="single" w:color="auto" w:sz="4" w:space="0"/>
            </w:tcBorders>
            <w:vAlign w:val="center"/>
          </w:tcPr>
          <w:p w14:paraId="6CCCA2A1">
            <w:pPr>
              <w:snapToGrid w:val="0"/>
              <w:spacing w:line="360" w:lineRule="auto"/>
              <w:rPr>
                <w:rFonts w:ascii="宋体" w:hAnsi="宋体"/>
                <w:color w:val="auto"/>
                <w:szCs w:val="21"/>
                <w:highlight w:val="none"/>
              </w:rPr>
            </w:pPr>
            <w:r>
              <w:rPr>
                <w:rFonts w:hint="eastAsia" w:ascii="宋体" w:hAnsi="宋体"/>
                <w:color w:val="auto"/>
                <w:szCs w:val="21"/>
                <w:highlight w:val="none"/>
              </w:rPr>
              <w:t>反滤排水设施维修养护</w:t>
            </w:r>
          </w:p>
        </w:tc>
        <w:tc>
          <w:tcPr>
            <w:tcW w:w="656" w:type="pct"/>
            <w:tcBorders>
              <w:top w:val="nil"/>
              <w:left w:val="nil"/>
              <w:bottom w:val="single" w:color="auto" w:sz="4" w:space="0"/>
              <w:right w:val="single" w:color="auto" w:sz="4" w:space="0"/>
            </w:tcBorders>
            <w:vAlign w:val="center"/>
          </w:tcPr>
          <w:p w14:paraId="06A75980">
            <w:pPr>
              <w:snapToGrid w:val="0"/>
              <w:spacing w:line="360" w:lineRule="auto"/>
              <w:rPr>
                <w:rFonts w:ascii="宋体" w:hAnsi="宋体"/>
                <w:color w:val="auto"/>
                <w:szCs w:val="21"/>
                <w:highlight w:val="none"/>
              </w:rPr>
            </w:pPr>
            <w:r>
              <w:rPr>
                <w:rFonts w:ascii="宋体" w:hAnsi="宋体"/>
                <w:color w:val="auto"/>
                <w:szCs w:val="21"/>
                <w:highlight w:val="none"/>
              </w:rPr>
              <w:t>521</w:t>
            </w:r>
          </w:p>
        </w:tc>
        <w:tc>
          <w:tcPr>
            <w:tcW w:w="656" w:type="pct"/>
            <w:tcBorders>
              <w:top w:val="nil"/>
              <w:left w:val="nil"/>
              <w:bottom w:val="single" w:color="auto" w:sz="4" w:space="0"/>
              <w:right w:val="single" w:color="auto" w:sz="4" w:space="0"/>
            </w:tcBorders>
            <w:vAlign w:val="center"/>
          </w:tcPr>
          <w:p w14:paraId="30E20574">
            <w:pPr>
              <w:snapToGrid w:val="0"/>
              <w:spacing w:line="360" w:lineRule="auto"/>
              <w:rPr>
                <w:rFonts w:ascii="宋体" w:hAnsi="宋体"/>
                <w:color w:val="auto"/>
                <w:szCs w:val="21"/>
                <w:highlight w:val="none"/>
              </w:rPr>
            </w:pPr>
            <w:r>
              <w:rPr>
                <w:rFonts w:ascii="宋体" w:hAnsi="宋体"/>
                <w:color w:val="auto"/>
                <w:szCs w:val="21"/>
                <w:highlight w:val="none"/>
              </w:rPr>
              <w:t>415</w:t>
            </w:r>
          </w:p>
        </w:tc>
        <w:tc>
          <w:tcPr>
            <w:tcW w:w="656" w:type="pct"/>
            <w:tcBorders>
              <w:top w:val="nil"/>
              <w:left w:val="nil"/>
              <w:bottom w:val="single" w:color="auto" w:sz="4" w:space="0"/>
              <w:right w:val="single" w:color="auto" w:sz="4" w:space="0"/>
            </w:tcBorders>
            <w:vAlign w:val="center"/>
          </w:tcPr>
          <w:p w14:paraId="5B2D4AC7">
            <w:pPr>
              <w:snapToGrid w:val="0"/>
              <w:spacing w:line="360" w:lineRule="auto"/>
              <w:rPr>
                <w:rFonts w:ascii="宋体" w:hAnsi="宋体"/>
                <w:color w:val="auto"/>
                <w:szCs w:val="21"/>
                <w:highlight w:val="none"/>
              </w:rPr>
            </w:pPr>
            <w:r>
              <w:rPr>
                <w:rFonts w:ascii="宋体" w:hAnsi="宋体"/>
                <w:color w:val="auto"/>
                <w:szCs w:val="21"/>
                <w:highlight w:val="none"/>
              </w:rPr>
              <w:t>195</w:t>
            </w:r>
          </w:p>
        </w:tc>
        <w:tc>
          <w:tcPr>
            <w:tcW w:w="656" w:type="pct"/>
            <w:tcBorders>
              <w:top w:val="nil"/>
              <w:left w:val="nil"/>
              <w:bottom w:val="single" w:color="auto" w:sz="4" w:space="0"/>
              <w:right w:val="single" w:color="auto" w:sz="4" w:space="0"/>
            </w:tcBorders>
            <w:vAlign w:val="center"/>
          </w:tcPr>
          <w:p w14:paraId="37019EB3">
            <w:pPr>
              <w:snapToGrid w:val="0"/>
              <w:spacing w:line="360" w:lineRule="auto"/>
              <w:rPr>
                <w:rFonts w:ascii="宋体" w:hAnsi="宋体"/>
                <w:color w:val="auto"/>
                <w:szCs w:val="21"/>
                <w:highlight w:val="none"/>
              </w:rPr>
            </w:pPr>
            <w:r>
              <w:rPr>
                <w:rFonts w:ascii="宋体" w:hAnsi="宋体"/>
                <w:color w:val="auto"/>
                <w:szCs w:val="21"/>
                <w:highlight w:val="none"/>
              </w:rPr>
              <w:t>130</w:t>
            </w:r>
          </w:p>
        </w:tc>
      </w:tr>
      <w:tr w14:paraId="63B8FA2A">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AAD1160">
            <w:pPr>
              <w:snapToGrid w:val="0"/>
              <w:spacing w:line="360" w:lineRule="auto"/>
              <w:rPr>
                <w:rFonts w:ascii="宋体" w:hAnsi="宋体"/>
                <w:color w:val="auto"/>
                <w:szCs w:val="21"/>
                <w:highlight w:val="none"/>
              </w:rPr>
            </w:pPr>
            <w:r>
              <w:rPr>
                <w:rFonts w:ascii="宋体" w:hAnsi="宋体"/>
                <w:color w:val="auto"/>
                <w:szCs w:val="21"/>
                <w:highlight w:val="none"/>
              </w:rPr>
              <w:t>1.6</w:t>
            </w:r>
          </w:p>
        </w:tc>
        <w:tc>
          <w:tcPr>
            <w:tcW w:w="1839" w:type="pct"/>
            <w:tcBorders>
              <w:top w:val="nil"/>
              <w:left w:val="nil"/>
              <w:bottom w:val="single" w:color="auto" w:sz="4" w:space="0"/>
              <w:right w:val="single" w:color="auto" w:sz="4" w:space="0"/>
            </w:tcBorders>
            <w:vAlign w:val="center"/>
          </w:tcPr>
          <w:p w14:paraId="2F59BBFF">
            <w:pPr>
              <w:snapToGrid w:val="0"/>
              <w:spacing w:line="360" w:lineRule="auto"/>
              <w:rPr>
                <w:rFonts w:ascii="宋体" w:hAnsi="宋体"/>
                <w:color w:val="auto"/>
                <w:szCs w:val="21"/>
                <w:highlight w:val="none"/>
              </w:rPr>
            </w:pPr>
            <w:r>
              <w:rPr>
                <w:rFonts w:hint="eastAsia" w:ascii="宋体" w:hAnsi="宋体"/>
                <w:color w:val="auto"/>
                <w:szCs w:val="21"/>
                <w:highlight w:val="none"/>
              </w:rPr>
              <w:t>出水段底部维修养护</w:t>
            </w:r>
          </w:p>
        </w:tc>
        <w:tc>
          <w:tcPr>
            <w:tcW w:w="656" w:type="pct"/>
            <w:tcBorders>
              <w:top w:val="nil"/>
              <w:left w:val="nil"/>
              <w:bottom w:val="single" w:color="auto" w:sz="4" w:space="0"/>
              <w:right w:val="single" w:color="auto" w:sz="4" w:space="0"/>
            </w:tcBorders>
            <w:vAlign w:val="center"/>
          </w:tcPr>
          <w:p w14:paraId="36862C2F">
            <w:pPr>
              <w:snapToGrid w:val="0"/>
              <w:spacing w:line="360" w:lineRule="auto"/>
              <w:rPr>
                <w:rFonts w:ascii="宋体" w:hAnsi="宋体"/>
                <w:color w:val="auto"/>
                <w:szCs w:val="21"/>
                <w:highlight w:val="none"/>
              </w:rPr>
            </w:pPr>
            <w:r>
              <w:rPr>
                <w:rFonts w:ascii="宋体" w:hAnsi="宋体"/>
                <w:color w:val="auto"/>
                <w:szCs w:val="21"/>
                <w:highlight w:val="none"/>
              </w:rPr>
              <w:t>343</w:t>
            </w:r>
          </w:p>
        </w:tc>
        <w:tc>
          <w:tcPr>
            <w:tcW w:w="656" w:type="pct"/>
            <w:tcBorders>
              <w:top w:val="nil"/>
              <w:left w:val="nil"/>
              <w:bottom w:val="single" w:color="auto" w:sz="4" w:space="0"/>
              <w:right w:val="single" w:color="auto" w:sz="4" w:space="0"/>
            </w:tcBorders>
            <w:vAlign w:val="center"/>
          </w:tcPr>
          <w:p w14:paraId="5EEF04CA">
            <w:pPr>
              <w:snapToGrid w:val="0"/>
              <w:spacing w:line="360" w:lineRule="auto"/>
              <w:rPr>
                <w:rFonts w:ascii="宋体" w:hAnsi="宋体"/>
                <w:color w:val="auto"/>
                <w:szCs w:val="21"/>
                <w:highlight w:val="none"/>
              </w:rPr>
            </w:pPr>
            <w:r>
              <w:rPr>
                <w:rFonts w:ascii="宋体" w:hAnsi="宋体"/>
                <w:color w:val="auto"/>
                <w:szCs w:val="21"/>
                <w:highlight w:val="none"/>
              </w:rPr>
              <w:t>320</w:t>
            </w:r>
          </w:p>
        </w:tc>
        <w:tc>
          <w:tcPr>
            <w:tcW w:w="656" w:type="pct"/>
            <w:tcBorders>
              <w:top w:val="nil"/>
              <w:left w:val="nil"/>
              <w:bottom w:val="single" w:color="auto" w:sz="4" w:space="0"/>
              <w:right w:val="single" w:color="auto" w:sz="4" w:space="0"/>
            </w:tcBorders>
            <w:vAlign w:val="center"/>
          </w:tcPr>
          <w:p w14:paraId="772E19C6">
            <w:pPr>
              <w:snapToGrid w:val="0"/>
              <w:spacing w:line="360" w:lineRule="auto"/>
              <w:rPr>
                <w:rFonts w:ascii="宋体" w:hAnsi="宋体"/>
                <w:color w:val="auto"/>
                <w:szCs w:val="21"/>
                <w:highlight w:val="none"/>
              </w:rPr>
            </w:pPr>
            <w:r>
              <w:rPr>
                <w:rFonts w:ascii="宋体" w:hAnsi="宋体"/>
                <w:color w:val="auto"/>
                <w:szCs w:val="21"/>
                <w:highlight w:val="none"/>
              </w:rPr>
              <w:t>120</w:t>
            </w:r>
          </w:p>
        </w:tc>
        <w:tc>
          <w:tcPr>
            <w:tcW w:w="656" w:type="pct"/>
            <w:tcBorders>
              <w:top w:val="nil"/>
              <w:left w:val="nil"/>
              <w:bottom w:val="single" w:color="auto" w:sz="4" w:space="0"/>
              <w:right w:val="single" w:color="auto" w:sz="4" w:space="0"/>
            </w:tcBorders>
            <w:vAlign w:val="center"/>
          </w:tcPr>
          <w:p w14:paraId="63CBE305">
            <w:pPr>
              <w:snapToGrid w:val="0"/>
              <w:spacing w:line="360" w:lineRule="auto"/>
              <w:rPr>
                <w:rFonts w:ascii="宋体" w:hAnsi="宋体"/>
                <w:color w:val="auto"/>
                <w:szCs w:val="21"/>
                <w:highlight w:val="none"/>
              </w:rPr>
            </w:pPr>
            <w:r>
              <w:rPr>
                <w:rFonts w:ascii="宋体" w:hAnsi="宋体"/>
                <w:color w:val="auto"/>
                <w:szCs w:val="21"/>
                <w:highlight w:val="none"/>
              </w:rPr>
              <w:t>80</w:t>
            </w:r>
          </w:p>
        </w:tc>
      </w:tr>
      <w:tr w14:paraId="02D7DD30">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A131C7D">
            <w:pPr>
              <w:snapToGrid w:val="0"/>
              <w:spacing w:line="360" w:lineRule="auto"/>
              <w:rPr>
                <w:rFonts w:ascii="宋体" w:hAnsi="宋体"/>
                <w:color w:val="auto"/>
                <w:szCs w:val="21"/>
                <w:highlight w:val="none"/>
              </w:rPr>
            </w:pPr>
            <w:r>
              <w:rPr>
                <w:rFonts w:ascii="宋体" w:hAnsi="宋体"/>
                <w:color w:val="auto"/>
                <w:szCs w:val="21"/>
                <w:highlight w:val="none"/>
              </w:rPr>
              <w:t>1.7</w:t>
            </w:r>
          </w:p>
        </w:tc>
        <w:tc>
          <w:tcPr>
            <w:tcW w:w="1839" w:type="pct"/>
            <w:tcBorders>
              <w:top w:val="nil"/>
              <w:left w:val="nil"/>
              <w:bottom w:val="single" w:color="auto" w:sz="4" w:space="0"/>
              <w:right w:val="single" w:color="auto" w:sz="4" w:space="0"/>
            </w:tcBorders>
            <w:vAlign w:val="center"/>
          </w:tcPr>
          <w:p w14:paraId="6617BF4B">
            <w:pPr>
              <w:snapToGrid w:val="0"/>
              <w:spacing w:line="360" w:lineRule="auto"/>
              <w:rPr>
                <w:rFonts w:ascii="宋体" w:hAnsi="宋体"/>
                <w:color w:val="auto"/>
                <w:szCs w:val="21"/>
                <w:highlight w:val="none"/>
              </w:rPr>
            </w:pPr>
            <w:r>
              <w:rPr>
                <w:rFonts w:hint="eastAsia" w:ascii="宋体" w:hAnsi="宋体"/>
                <w:color w:val="auto"/>
                <w:szCs w:val="21"/>
                <w:highlight w:val="none"/>
              </w:rPr>
              <w:t>混凝土破损修补</w:t>
            </w:r>
          </w:p>
        </w:tc>
        <w:tc>
          <w:tcPr>
            <w:tcW w:w="656" w:type="pct"/>
            <w:tcBorders>
              <w:top w:val="nil"/>
              <w:left w:val="nil"/>
              <w:bottom w:val="single" w:color="auto" w:sz="4" w:space="0"/>
              <w:right w:val="single" w:color="auto" w:sz="4" w:space="0"/>
            </w:tcBorders>
            <w:vAlign w:val="center"/>
          </w:tcPr>
          <w:p w14:paraId="0E75E72F">
            <w:pPr>
              <w:snapToGrid w:val="0"/>
              <w:spacing w:line="360" w:lineRule="auto"/>
              <w:rPr>
                <w:rFonts w:ascii="宋体" w:hAnsi="宋体"/>
                <w:color w:val="auto"/>
                <w:szCs w:val="21"/>
                <w:highlight w:val="none"/>
              </w:rPr>
            </w:pPr>
            <w:r>
              <w:rPr>
                <w:rFonts w:ascii="宋体" w:hAnsi="宋体"/>
                <w:color w:val="auto"/>
                <w:szCs w:val="21"/>
                <w:highlight w:val="none"/>
              </w:rPr>
              <w:t>318</w:t>
            </w:r>
          </w:p>
        </w:tc>
        <w:tc>
          <w:tcPr>
            <w:tcW w:w="656" w:type="pct"/>
            <w:tcBorders>
              <w:top w:val="nil"/>
              <w:left w:val="nil"/>
              <w:bottom w:val="single" w:color="auto" w:sz="4" w:space="0"/>
              <w:right w:val="single" w:color="auto" w:sz="4" w:space="0"/>
            </w:tcBorders>
            <w:vAlign w:val="center"/>
          </w:tcPr>
          <w:p w14:paraId="76F208D8">
            <w:pPr>
              <w:snapToGrid w:val="0"/>
              <w:spacing w:line="360" w:lineRule="auto"/>
              <w:rPr>
                <w:rFonts w:ascii="宋体" w:hAnsi="宋体"/>
                <w:color w:val="auto"/>
                <w:szCs w:val="21"/>
                <w:highlight w:val="none"/>
              </w:rPr>
            </w:pPr>
            <w:r>
              <w:rPr>
                <w:rFonts w:ascii="宋体" w:hAnsi="宋体"/>
                <w:color w:val="auto"/>
                <w:szCs w:val="21"/>
                <w:highlight w:val="none"/>
              </w:rPr>
              <w:t>178</w:t>
            </w:r>
          </w:p>
        </w:tc>
        <w:tc>
          <w:tcPr>
            <w:tcW w:w="656" w:type="pct"/>
            <w:tcBorders>
              <w:top w:val="nil"/>
              <w:left w:val="nil"/>
              <w:bottom w:val="single" w:color="auto" w:sz="4" w:space="0"/>
              <w:right w:val="single" w:color="auto" w:sz="4" w:space="0"/>
            </w:tcBorders>
            <w:vAlign w:val="center"/>
          </w:tcPr>
          <w:p w14:paraId="333B9FDB">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656" w:type="pct"/>
            <w:tcBorders>
              <w:top w:val="nil"/>
              <w:left w:val="nil"/>
              <w:bottom w:val="single" w:color="auto" w:sz="4" w:space="0"/>
              <w:right w:val="single" w:color="auto" w:sz="4" w:space="0"/>
            </w:tcBorders>
            <w:vAlign w:val="center"/>
          </w:tcPr>
          <w:p w14:paraId="59A832BA">
            <w:pPr>
              <w:snapToGrid w:val="0"/>
              <w:spacing w:line="360" w:lineRule="auto"/>
              <w:rPr>
                <w:rFonts w:ascii="宋体" w:hAnsi="宋体"/>
                <w:color w:val="auto"/>
                <w:szCs w:val="21"/>
                <w:highlight w:val="none"/>
              </w:rPr>
            </w:pPr>
            <w:r>
              <w:rPr>
                <w:rFonts w:ascii="宋体" w:hAnsi="宋体"/>
                <w:color w:val="auto"/>
                <w:szCs w:val="21"/>
                <w:highlight w:val="none"/>
              </w:rPr>
              <w:t>30</w:t>
            </w:r>
          </w:p>
        </w:tc>
      </w:tr>
      <w:tr w14:paraId="0DA2FB8E">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248DFF9F">
            <w:pPr>
              <w:snapToGrid w:val="0"/>
              <w:spacing w:line="360" w:lineRule="auto"/>
              <w:rPr>
                <w:rFonts w:ascii="宋体" w:hAnsi="宋体"/>
                <w:color w:val="auto"/>
                <w:szCs w:val="21"/>
                <w:highlight w:val="none"/>
              </w:rPr>
            </w:pPr>
            <w:r>
              <w:rPr>
                <w:rFonts w:ascii="宋体" w:hAnsi="宋体"/>
                <w:color w:val="auto"/>
                <w:szCs w:val="21"/>
                <w:highlight w:val="none"/>
              </w:rPr>
              <w:t>1.8</w:t>
            </w:r>
          </w:p>
        </w:tc>
        <w:tc>
          <w:tcPr>
            <w:tcW w:w="1839" w:type="pct"/>
            <w:tcBorders>
              <w:top w:val="nil"/>
              <w:left w:val="nil"/>
              <w:bottom w:val="single" w:color="auto" w:sz="4" w:space="0"/>
              <w:right w:val="single" w:color="auto" w:sz="4" w:space="0"/>
            </w:tcBorders>
            <w:vAlign w:val="center"/>
          </w:tcPr>
          <w:p w14:paraId="13E5D19A">
            <w:pPr>
              <w:snapToGrid w:val="0"/>
              <w:spacing w:line="360" w:lineRule="auto"/>
              <w:rPr>
                <w:rFonts w:ascii="宋体" w:hAnsi="宋体"/>
                <w:color w:val="auto"/>
                <w:szCs w:val="21"/>
                <w:highlight w:val="none"/>
              </w:rPr>
            </w:pPr>
            <w:r>
              <w:rPr>
                <w:rFonts w:hint="eastAsia" w:ascii="宋体" w:hAnsi="宋体"/>
                <w:color w:val="auto"/>
                <w:szCs w:val="21"/>
                <w:highlight w:val="none"/>
              </w:rPr>
              <w:t>裂缝处理</w:t>
            </w:r>
          </w:p>
        </w:tc>
        <w:tc>
          <w:tcPr>
            <w:tcW w:w="656" w:type="pct"/>
            <w:tcBorders>
              <w:top w:val="nil"/>
              <w:left w:val="nil"/>
              <w:bottom w:val="single" w:color="auto" w:sz="4" w:space="0"/>
              <w:right w:val="single" w:color="auto" w:sz="4" w:space="0"/>
            </w:tcBorders>
            <w:vAlign w:val="center"/>
          </w:tcPr>
          <w:p w14:paraId="5A59B022">
            <w:pPr>
              <w:snapToGrid w:val="0"/>
              <w:spacing w:line="360" w:lineRule="auto"/>
              <w:rPr>
                <w:rFonts w:ascii="宋体" w:hAnsi="宋体"/>
                <w:color w:val="auto"/>
                <w:szCs w:val="21"/>
                <w:highlight w:val="none"/>
              </w:rPr>
            </w:pPr>
            <w:r>
              <w:rPr>
                <w:rFonts w:ascii="宋体" w:hAnsi="宋体"/>
                <w:color w:val="auto"/>
                <w:szCs w:val="21"/>
                <w:highlight w:val="none"/>
              </w:rPr>
              <w:t>163</w:t>
            </w:r>
          </w:p>
        </w:tc>
        <w:tc>
          <w:tcPr>
            <w:tcW w:w="656" w:type="pct"/>
            <w:tcBorders>
              <w:top w:val="nil"/>
              <w:left w:val="nil"/>
              <w:bottom w:val="single" w:color="auto" w:sz="4" w:space="0"/>
              <w:right w:val="single" w:color="auto" w:sz="4" w:space="0"/>
            </w:tcBorders>
            <w:vAlign w:val="center"/>
          </w:tcPr>
          <w:p w14:paraId="2EFB46F7">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56" w:type="pct"/>
            <w:tcBorders>
              <w:top w:val="nil"/>
              <w:left w:val="nil"/>
              <w:bottom w:val="single" w:color="auto" w:sz="4" w:space="0"/>
              <w:right w:val="single" w:color="auto" w:sz="4" w:space="0"/>
            </w:tcBorders>
            <w:vAlign w:val="center"/>
          </w:tcPr>
          <w:p w14:paraId="5C08ABF2">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656" w:type="pct"/>
            <w:tcBorders>
              <w:top w:val="nil"/>
              <w:left w:val="nil"/>
              <w:bottom w:val="single" w:color="auto" w:sz="4" w:space="0"/>
              <w:right w:val="single" w:color="auto" w:sz="4" w:space="0"/>
            </w:tcBorders>
            <w:vAlign w:val="center"/>
          </w:tcPr>
          <w:p w14:paraId="5565513B">
            <w:pPr>
              <w:snapToGrid w:val="0"/>
              <w:spacing w:line="360" w:lineRule="auto"/>
              <w:rPr>
                <w:rFonts w:ascii="宋体" w:hAnsi="宋体"/>
                <w:color w:val="auto"/>
                <w:szCs w:val="21"/>
                <w:highlight w:val="none"/>
              </w:rPr>
            </w:pPr>
            <w:r>
              <w:rPr>
                <w:rFonts w:ascii="宋体" w:hAnsi="宋体"/>
                <w:color w:val="auto"/>
                <w:szCs w:val="21"/>
                <w:highlight w:val="none"/>
              </w:rPr>
              <w:t>13</w:t>
            </w:r>
          </w:p>
        </w:tc>
      </w:tr>
      <w:tr w14:paraId="599B3B6D">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46C81A2F">
            <w:pPr>
              <w:snapToGrid w:val="0"/>
              <w:spacing w:line="360" w:lineRule="auto"/>
              <w:rPr>
                <w:rFonts w:ascii="宋体" w:hAnsi="宋体"/>
                <w:color w:val="auto"/>
                <w:szCs w:val="21"/>
                <w:highlight w:val="none"/>
              </w:rPr>
            </w:pPr>
            <w:r>
              <w:rPr>
                <w:rFonts w:ascii="宋体" w:hAnsi="宋体"/>
                <w:color w:val="auto"/>
                <w:szCs w:val="21"/>
                <w:highlight w:val="none"/>
              </w:rPr>
              <w:t>1.9</w:t>
            </w:r>
          </w:p>
        </w:tc>
        <w:tc>
          <w:tcPr>
            <w:tcW w:w="1839" w:type="pct"/>
            <w:tcBorders>
              <w:top w:val="nil"/>
              <w:left w:val="nil"/>
              <w:bottom w:val="single" w:color="auto" w:sz="4" w:space="0"/>
              <w:right w:val="single" w:color="auto" w:sz="4" w:space="0"/>
            </w:tcBorders>
            <w:vAlign w:val="center"/>
          </w:tcPr>
          <w:p w14:paraId="540C439E">
            <w:pPr>
              <w:snapToGrid w:val="0"/>
              <w:spacing w:line="360" w:lineRule="auto"/>
              <w:rPr>
                <w:rFonts w:ascii="宋体" w:hAnsi="宋体"/>
                <w:color w:val="auto"/>
                <w:szCs w:val="21"/>
                <w:highlight w:val="none"/>
              </w:rPr>
            </w:pPr>
            <w:r>
              <w:rPr>
                <w:rFonts w:hint="eastAsia" w:ascii="宋体" w:hAnsi="宋体"/>
                <w:color w:val="auto"/>
                <w:szCs w:val="21"/>
                <w:highlight w:val="none"/>
              </w:rPr>
              <w:t>伸缩缝填料补填</w:t>
            </w:r>
          </w:p>
        </w:tc>
        <w:tc>
          <w:tcPr>
            <w:tcW w:w="656" w:type="pct"/>
            <w:tcBorders>
              <w:top w:val="nil"/>
              <w:left w:val="nil"/>
              <w:bottom w:val="single" w:color="auto" w:sz="4" w:space="0"/>
              <w:right w:val="single" w:color="auto" w:sz="4" w:space="0"/>
            </w:tcBorders>
            <w:vAlign w:val="center"/>
          </w:tcPr>
          <w:p w14:paraId="3EE48CB4">
            <w:pPr>
              <w:snapToGrid w:val="0"/>
              <w:spacing w:line="360" w:lineRule="auto"/>
              <w:rPr>
                <w:rFonts w:ascii="宋体" w:hAnsi="宋体"/>
                <w:color w:val="auto"/>
                <w:szCs w:val="21"/>
                <w:highlight w:val="none"/>
              </w:rPr>
            </w:pPr>
            <w:r>
              <w:rPr>
                <w:rFonts w:ascii="宋体" w:hAnsi="宋体"/>
                <w:color w:val="auto"/>
                <w:szCs w:val="21"/>
                <w:highlight w:val="none"/>
              </w:rPr>
              <w:t>273</w:t>
            </w:r>
          </w:p>
        </w:tc>
        <w:tc>
          <w:tcPr>
            <w:tcW w:w="656" w:type="pct"/>
            <w:tcBorders>
              <w:top w:val="nil"/>
              <w:left w:val="nil"/>
              <w:bottom w:val="single" w:color="auto" w:sz="4" w:space="0"/>
              <w:right w:val="single" w:color="auto" w:sz="4" w:space="0"/>
            </w:tcBorders>
            <w:vAlign w:val="center"/>
          </w:tcPr>
          <w:p w14:paraId="5BDA3410">
            <w:pPr>
              <w:snapToGrid w:val="0"/>
              <w:spacing w:line="360" w:lineRule="auto"/>
              <w:rPr>
                <w:rFonts w:ascii="宋体" w:hAnsi="宋体"/>
                <w:color w:val="auto"/>
                <w:szCs w:val="21"/>
                <w:highlight w:val="none"/>
              </w:rPr>
            </w:pPr>
            <w:r>
              <w:rPr>
                <w:rFonts w:ascii="宋体" w:hAnsi="宋体"/>
                <w:color w:val="auto"/>
                <w:szCs w:val="21"/>
                <w:highlight w:val="none"/>
              </w:rPr>
              <w:t>200</w:t>
            </w:r>
          </w:p>
        </w:tc>
        <w:tc>
          <w:tcPr>
            <w:tcW w:w="656" w:type="pct"/>
            <w:tcBorders>
              <w:top w:val="nil"/>
              <w:left w:val="nil"/>
              <w:bottom w:val="single" w:color="auto" w:sz="4" w:space="0"/>
              <w:right w:val="single" w:color="auto" w:sz="4" w:space="0"/>
            </w:tcBorders>
            <w:vAlign w:val="center"/>
          </w:tcPr>
          <w:p w14:paraId="65603138">
            <w:pPr>
              <w:snapToGrid w:val="0"/>
              <w:spacing w:line="360" w:lineRule="auto"/>
              <w:rPr>
                <w:rFonts w:ascii="宋体" w:hAnsi="宋体"/>
                <w:color w:val="auto"/>
                <w:szCs w:val="21"/>
                <w:highlight w:val="none"/>
              </w:rPr>
            </w:pPr>
            <w:r>
              <w:rPr>
                <w:rFonts w:ascii="宋体" w:hAnsi="宋体"/>
                <w:color w:val="auto"/>
                <w:szCs w:val="21"/>
                <w:highlight w:val="none"/>
              </w:rPr>
              <w:t>75</w:t>
            </w:r>
          </w:p>
        </w:tc>
        <w:tc>
          <w:tcPr>
            <w:tcW w:w="656" w:type="pct"/>
            <w:tcBorders>
              <w:top w:val="nil"/>
              <w:left w:val="nil"/>
              <w:bottom w:val="single" w:color="auto" w:sz="4" w:space="0"/>
              <w:right w:val="single" w:color="auto" w:sz="4" w:space="0"/>
            </w:tcBorders>
            <w:vAlign w:val="center"/>
          </w:tcPr>
          <w:p w14:paraId="6F5CDE4C">
            <w:pPr>
              <w:snapToGrid w:val="0"/>
              <w:spacing w:line="360" w:lineRule="auto"/>
              <w:rPr>
                <w:rFonts w:ascii="宋体" w:hAnsi="宋体"/>
                <w:color w:val="auto"/>
                <w:szCs w:val="21"/>
                <w:highlight w:val="none"/>
              </w:rPr>
            </w:pPr>
            <w:r>
              <w:rPr>
                <w:rFonts w:ascii="宋体" w:hAnsi="宋体"/>
                <w:color w:val="auto"/>
                <w:szCs w:val="21"/>
                <w:highlight w:val="none"/>
              </w:rPr>
              <w:t>50</w:t>
            </w:r>
          </w:p>
        </w:tc>
      </w:tr>
      <w:tr w14:paraId="2A93F6D4">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6118BD4C">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1839" w:type="pct"/>
            <w:tcBorders>
              <w:top w:val="nil"/>
              <w:left w:val="nil"/>
              <w:bottom w:val="single" w:color="auto" w:sz="4" w:space="0"/>
              <w:right w:val="single" w:color="auto" w:sz="4" w:space="0"/>
            </w:tcBorders>
            <w:vAlign w:val="center"/>
          </w:tcPr>
          <w:p w14:paraId="29DB8C77">
            <w:pPr>
              <w:snapToGrid w:val="0"/>
              <w:spacing w:line="360" w:lineRule="auto"/>
              <w:rPr>
                <w:rFonts w:ascii="宋体" w:hAnsi="宋体"/>
                <w:color w:val="auto"/>
                <w:szCs w:val="21"/>
                <w:highlight w:val="none"/>
              </w:rPr>
            </w:pPr>
            <w:r>
              <w:rPr>
                <w:rFonts w:hint="eastAsia" w:ascii="宋体" w:hAnsi="宋体"/>
                <w:color w:val="auto"/>
                <w:szCs w:val="21"/>
                <w:highlight w:val="none"/>
              </w:rPr>
              <w:t>闸门维修养护</w:t>
            </w:r>
          </w:p>
        </w:tc>
        <w:tc>
          <w:tcPr>
            <w:tcW w:w="656" w:type="pct"/>
            <w:tcBorders>
              <w:top w:val="nil"/>
              <w:left w:val="nil"/>
              <w:bottom w:val="single" w:color="auto" w:sz="4" w:space="0"/>
              <w:right w:val="single" w:color="auto" w:sz="4" w:space="0"/>
            </w:tcBorders>
            <w:vAlign w:val="center"/>
          </w:tcPr>
          <w:p w14:paraId="59D757BE">
            <w:pPr>
              <w:snapToGrid w:val="0"/>
              <w:spacing w:line="360" w:lineRule="auto"/>
              <w:rPr>
                <w:rFonts w:ascii="宋体" w:hAnsi="宋体"/>
                <w:color w:val="auto"/>
                <w:szCs w:val="21"/>
                <w:highlight w:val="none"/>
              </w:rPr>
            </w:pPr>
            <w:r>
              <w:rPr>
                <w:rFonts w:ascii="宋体" w:hAnsi="宋体"/>
                <w:color w:val="auto"/>
                <w:szCs w:val="21"/>
                <w:highlight w:val="none"/>
              </w:rPr>
              <w:t>11225</w:t>
            </w:r>
          </w:p>
        </w:tc>
        <w:tc>
          <w:tcPr>
            <w:tcW w:w="656" w:type="pct"/>
            <w:tcBorders>
              <w:top w:val="nil"/>
              <w:left w:val="nil"/>
              <w:bottom w:val="single" w:color="auto" w:sz="4" w:space="0"/>
              <w:right w:val="single" w:color="auto" w:sz="4" w:space="0"/>
            </w:tcBorders>
            <w:vAlign w:val="center"/>
          </w:tcPr>
          <w:p w14:paraId="5E46974D">
            <w:pPr>
              <w:snapToGrid w:val="0"/>
              <w:spacing w:line="360" w:lineRule="auto"/>
              <w:rPr>
                <w:rFonts w:ascii="宋体" w:hAnsi="宋体"/>
                <w:color w:val="auto"/>
                <w:szCs w:val="21"/>
                <w:highlight w:val="none"/>
              </w:rPr>
            </w:pPr>
            <w:r>
              <w:rPr>
                <w:rFonts w:ascii="宋体" w:hAnsi="宋体"/>
                <w:color w:val="auto"/>
                <w:szCs w:val="21"/>
                <w:highlight w:val="none"/>
              </w:rPr>
              <w:t>5970</w:t>
            </w:r>
          </w:p>
        </w:tc>
        <w:tc>
          <w:tcPr>
            <w:tcW w:w="656" w:type="pct"/>
            <w:tcBorders>
              <w:top w:val="nil"/>
              <w:left w:val="nil"/>
              <w:bottom w:val="single" w:color="auto" w:sz="4" w:space="0"/>
              <w:right w:val="single" w:color="auto" w:sz="4" w:space="0"/>
            </w:tcBorders>
            <w:vAlign w:val="center"/>
          </w:tcPr>
          <w:p w14:paraId="0ABC303E">
            <w:pPr>
              <w:snapToGrid w:val="0"/>
              <w:spacing w:line="360" w:lineRule="auto"/>
              <w:rPr>
                <w:rFonts w:ascii="宋体" w:hAnsi="宋体"/>
                <w:color w:val="auto"/>
                <w:szCs w:val="21"/>
                <w:highlight w:val="none"/>
              </w:rPr>
            </w:pPr>
            <w:r>
              <w:rPr>
                <w:rFonts w:ascii="宋体" w:hAnsi="宋体"/>
                <w:color w:val="auto"/>
                <w:szCs w:val="21"/>
                <w:highlight w:val="none"/>
              </w:rPr>
              <w:t>2042</w:t>
            </w:r>
          </w:p>
        </w:tc>
        <w:tc>
          <w:tcPr>
            <w:tcW w:w="656" w:type="pct"/>
            <w:tcBorders>
              <w:top w:val="nil"/>
              <w:left w:val="nil"/>
              <w:bottom w:val="single" w:color="auto" w:sz="4" w:space="0"/>
              <w:right w:val="single" w:color="auto" w:sz="4" w:space="0"/>
            </w:tcBorders>
            <w:vAlign w:val="center"/>
          </w:tcPr>
          <w:p w14:paraId="4058C289">
            <w:pPr>
              <w:snapToGrid w:val="0"/>
              <w:spacing w:line="360" w:lineRule="auto"/>
              <w:rPr>
                <w:rFonts w:ascii="宋体" w:hAnsi="宋体"/>
                <w:color w:val="auto"/>
                <w:szCs w:val="21"/>
                <w:highlight w:val="none"/>
              </w:rPr>
            </w:pPr>
            <w:r>
              <w:rPr>
                <w:rFonts w:ascii="宋体" w:hAnsi="宋体"/>
                <w:color w:val="auto"/>
                <w:szCs w:val="21"/>
                <w:highlight w:val="none"/>
              </w:rPr>
              <w:t>1362</w:t>
            </w:r>
          </w:p>
        </w:tc>
      </w:tr>
      <w:tr w14:paraId="7DA94574">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FF19E93">
            <w:pPr>
              <w:snapToGrid w:val="0"/>
              <w:spacing w:line="360" w:lineRule="auto"/>
              <w:rPr>
                <w:rFonts w:ascii="宋体" w:hAnsi="宋体"/>
                <w:color w:val="auto"/>
                <w:szCs w:val="21"/>
                <w:highlight w:val="none"/>
              </w:rPr>
            </w:pPr>
            <w:r>
              <w:rPr>
                <w:rFonts w:ascii="宋体" w:hAnsi="宋体"/>
                <w:color w:val="auto"/>
                <w:szCs w:val="21"/>
                <w:highlight w:val="none"/>
              </w:rPr>
              <w:t>2.1</w:t>
            </w:r>
          </w:p>
        </w:tc>
        <w:tc>
          <w:tcPr>
            <w:tcW w:w="1839" w:type="pct"/>
            <w:tcBorders>
              <w:top w:val="nil"/>
              <w:left w:val="nil"/>
              <w:bottom w:val="single" w:color="auto" w:sz="4" w:space="0"/>
              <w:right w:val="single" w:color="auto" w:sz="4" w:space="0"/>
            </w:tcBorders>
            <w:vAlign w:val="center"/>
          </w:tcPr>
          <w:p w14:paraId="6EF5EFD3">
            <w:pPr>
              <w:snapToGrid w:val="0"/>
              <w:spacing w:line="360" w:lineRule="auto"/>
              <w:rPr>
                <w:rFonts w:ascii="宋体" w:hAnsi="宋体"/>
                <w:color w:val="auto"/>
                <w:szCs w:val="21"/>
                <w:highlight w:val="none"/>
              </w:rPr>
            </w:pPr>
            <w:r>
              <w:rPr>
                <w:rFonts w:hint="eastAsia" w:ascii="宋体" w:hAnsi="宋体"/>
                <w:color w:val="auto"/>
                <w:szCs w:val="21"/>
                <w:highlight w:val="none"/>
              </w:rPr>
              <w:t>止水更换</w:t>
            </w:r>
          </w:p>
        </w:tc>
        <w:tc>
          <w:tcPr>
            <w:tcW w:w="656" w:type="pct"/>
            <w:tcBorders>
              <w:top w:val="nil"/>
              <w:left w:val="nil"/>
              <w:bottom w:val="single" w:color="auto" w:sz="4" w:space="0"/>
              <w:right w:val="single" w:color="auto" w:sz="4" w:space="0"/>
            </w:tcBorders>
            <w:vAlign w:val="center"/>
          </w:tcPr>
          <w:p w14:paraId="69DB4D18">
            <w:pPr>
              <w:snapToGrid w:val="0"/>
              <w:spacing w:line="360" w:lineRule="auto"/>
              <w:rPr>
                <w:rFonts w:ascii="宋体" w:hAnsi="宋体"/>
                <w:color w:val="auto"/>
                <w:szCs w:val="21"/>
                <w:highlight w:val="none"/>
              </w:rPr>
            </w:pPr>
            <w:r>
              <w:rPr>
                <w:rFonts w:ascii="宋体" w:hAnsi="宋体"/>
                <w:color w:val="auto"/>
                <w:szCs w:val="21"/>
                <w:highlight w:val="none"/>
              </w:rPr>
              <w:t>7817</w:t>
            </w:r>
          </w:p>
        </w:tc>
        <w:tc>
          <w:tcPr>
            <w:tcW w:w="656" w:type="pct"/>
            <w:tcBorders>
              <w:top w:val="nil"/>
              <w:left w:val="nil"/>
              <w:bottom w:val="single" w:color="auto" w:sz="4" w:space="0"/>
              <w:right w:val="single" w:color="auto" w:sz="4" w:space="0"/>
            </w:tcBorders>
            <w:vAlign w:val="center"/>
          </w:tcPr>
          <w:p w14:paraId="6CB2BA1F">
            <w:pPr>
              <w:snapToGrid w:val="0"/>
              <w:spacing w:line="360" w:lineRule="auto"/>
              <w:rPr>
                <w:rFonts w:ascii="宋体" w:hAnsi="宋体"/>
                <w:color w:val="auto"/>
                <w:szCs w:val="21"/>
                <w:highlight w:val="none"/>
              </w:rPr>
            </w:pPr>
            <w:r>
              <w:rPr>
                <w:rFonts w:ascii="宋体" w:hAnsi="宋体"/>
                <w:color w:val="auto"/>
                <w:szCs w:val="21"/>
                <w:highlight w:val="none"/>
              </w:rPr>
              <w:t>4397</w:t>
            </w:r>
          </w:p>
        </w:tc>
        <w:tc>
          <w:tcPr>
            <w:tcW w:w="656" w:type="pct"/>
            <w:tcBorders>
              <w:top w:val="nil"/>
              <w:left w:val="nil"/>
              <w:bottom w:val="single" w:color="auto" w:sz="4" w:space="0"/>
              <w:right w:val="single" w:color="auto" w:sz="4" w:space="0"/>
            </w:tcBorders>
            <w:vAlign w:val="center"/>
          </w:tcPr>
          <w:p w14:paraId="59E3270A">
            <w:pPr>
              <w:snapToGrid w:val="0"/>
              <w:spacing w:line="360" w:lineRule="auto"/>
              <w:rPr>
                <w:rFonts w:ascii="宋体" w:hAnsi="宋体"/>
                <w:color w:val="auto"/>
                <w:szCs w:val="21"/>
                <w:highlight w:val="none"/>
              </w:rPr>
            </w:pPr>
            <w:r>
              <w:rPr>
                <w:rFonts w:ascii="宋体" w:hAnsi="宋体"/>
                <w:color w:val="auto"/>
                <w:szCs w:val="21"/>
                <w:highlight w:val="none"/>
              </w:rPr>
              <w:t>1649</w:t>
            </w:r>
          </w:p>
        </w:tc>
        <w:tc>
          <w:tcPr>
            <w:tcW w:w="656" w:type="pct"/>
            <w:tcBorders>
              <w:top w:val="nil"/>
              <w:left w:val="nil"/>
              <w:bottom w:val="single" w:color="auto" w:sz="4" w:space="0"/>
              <w:right w:val="single" w:color="auto" w:sz="4" w:space="0"/>
            </w:tcBorders>
            <w:vAlign w:val="center"/>
          </w:tcPr>
          <w:p w14:paraId="01B570F0">
            <w:pPr>
              <w:snapToGrid w:val="0"/>
              <w:spacing w:line="360" w:lineRule="auto"/>
              <w:rPr>
                <w:rFonts w:ascii="宋体" w:hAnsi="宋体"/>
                <w:color w:val="auto"/>
                <w:szCs w:val="21"/>
                <w:highlight w:val="none"/>
              </w:rPr>
            </w:pPr>
            <w:r>
              <w:rPr>
                <w:rFonts w:ascii="宋体" w:hAnsi="宋体"/>
                <w:color w:val="auto"/>
                <w:szCs w:val="21"/>
                <w:highlight w:val="none"/>
              </w:rPr>
              <w:t>1100</w:t>
            </w:r>
          </w:p>
        </w:tc>
      </w:tr>
      <w:tr w14:paraId="253E2D44">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0C2A099">
            <w:pPr>
              <w:snapToGrid w:val="0"/>
              <w:spacing w:line="360" w:lineRule="auto"/>
              <w:rPr>
                <w:rFonts w:ascii="宋体" w:hAnsi="宋体"/>
                <w:color w:val="auto"/>
                <w:szCs w:val="21"/>
                <w:highlight w:val="none"/>
              </w:rPr>
            </w:pPr>
            <w:r>
              <w:rPr>
                <w:rFonts w:ascii="宋体" w:hAnsi="宋体"/>
                <w:color w:val="auto"/>
                <w:szCs w:val="21"/>
                <w:highlight w:val="none"/>
              </w:rPr>
              <w:t>2.2</w:t>
            </w:r>
          </w:p>
        </w:tc>
        <w:tc>
          <w:tcPr>
            <w:tcW w:w="1839" w:type="pct"/>
            <w:tcBorders>
              <w:top w:val="nil"/>
              <w:left w:val="nil"/>
              <w:bottom w:val="single" w:color="auto" w:sz="4" w:space="0"/>
              <w:right w:val="single" w:color="auto" w:sz="4" w:space="0"/>
            </w:tcBorders>
            <w:vAlign w:val="center"/>
          </w:tcPr>
          <w:p w14:paraId="466904D6">
            <w:pPr>
              <w:snapToGrid w:val="0"/>
              <w:spacing w:line="360" w:lineRule="auto"/>
              <w:rPr>
                <w:rFonts w:ascii="宋体" w:hAnsi="宋体"/>
                <w:color w:val="auto"/>
                <w:szCs w:val="21"/>
                <w:highlight w:val="none"/>
              </w:rPr>
            </w:pPr>
            <w:r>
              <w:rPr>
                <w:rFonts w:hint="eastAsia" w:ascii="宋体" w:hAnsi="宋体"/>
                <w:color w:val="auto"/>
                <w:szCs w:val="21"/>
                <w:highlight w:val="none"/>
              </w:rPr>
              <w:t>闸门防腐处理</w:t>
            </w:r>
          </w:p>
        </w:tc>
        <w:tc>
          <w:tcPr>
            <w:tcW w:w="656" w:type="pct"/>
            <w:tcBorders>
              <w:top w:val="nil"/>
              <w:left w:val="nil"/>
              <w:bottom w:val="single" w:color="auto" w:sz="4" w:space="0"/>
              <w:right w:val="single" w:color="auto" w:sz="4" w:space="0"/>
            </w:tcBorders>
            <w:vAlign w:val="center"/>
          </w:tcPr>
          <w:p w14:paraId="7804EBA1">
            <w:pPr>
              <w:snapToGrid w:val="0"/>
              <w:spacing w:line="360" w:lineRule="auto"/>
              <w:rPr>
                <w:rFonts w:ascii="宋体" w:hAnsi="宋体"/>
                <w:color w:val="auto"/>
                <w:szCs w:val="21"/>
                <w:highlight w:val="none"/>
              </w:rPr>
            </w:pPr>
            <w:r>
              <w:rPr>
                <w:rFonts w:ascii="宋体" w:hAnsi="宋体"/>
                <w:color w:val="auto"/>
                <w:szCs w:val="21"/>
                <w:highlight w:val="none"/>
              </w:rPr>
              <w:t>3408</w:t>
            </w:r>
          </w:p>
        </w:tc>
        <w:tc>
          <w:tcPr>
            <w:tcW w:w="656" w:type="pct"/>
            <w:tcBorders>
              <w:top w:val="nil"/>
              <w:left w:val="nil"/>
              <w:bottom w:val="single" w:color="auto" w:sz="4" w:space="0"/>
              <w:right w:val="single" w:color="auto" w:sz="4" w:space="0"/>
            </w:tcBorders>
            <w:vAlign w:val="center"/>
          </w:tcPr>
          <w:p w14:paraId="6FC5D68E">
            <w:pPr>
              <w:snapToGrid w:val="0"/>
              <w:spacing w:line="360" w:lineRule="auto"/>
              <w:rPr>
                <w:rFonts w:ascii="宋体" w:hAnsi="宋体"/>
                <w:color w:val="auto"/>
                <w:szCs w:val="21"/>
                <w:highlight w:val="none"/>
              </w:rPr>
            </w:pPr>
            <w:r>
              <w:rPr>
                <w:rFonts w:ascii="宋体" w:hAnsi="宋体"/>
                <w:color w:val="auto"/>
                <w:szCs w:val="21"/>
                <w:highlight w:val="none"/>
              </w:rPr>
              <w:t>1573</w:t>
            </w:r>
          </w:p>
        </w:tc>
        <w:tc>
          <w:tcPr>
            <w:tcW w:w="656" w:type="pct"/>
            <w:tcBorders>
              <w:top w:val="nil"/>
              <w:left w:val="nil"/>
              <w:bottom w:val="single" w:color="auto" w:sz="4" w:space="0"/>
              <w:right w:val="single" w:color="auto" w:sz="4" w:space="0"/>
            </w:tcBorders>
            <w:vAlign w:val="center"/>
          </w:tcPr>
          <w:p w14:paraId="68C66AED">
            <w:pPr>
              <w:snapToGrid w:val="0"/>
              <w:spacing w:line="360" w:lineRule="auto"/>
              <w:rPr>
                <w:rFonts w:ascii="宋体" w:hAnsi="宋体"/>
                <w:color w:val="auto"/>
                <w:szCs w:val="21"/>
                <w:highlight w:val="none"/>
              </w:rPr>
            </w:pPr>
            <w:r>
              <w:rPr>
                <w:rFonts w:ascii="宋体" w:hAnsi="宋体"/>
                <w:color w:val="auto"/>
                <w:szCs w:val="21"/>
                <w:highlight w:val="none"/>
              </w:rPr>
              <w:t>393</w:t>
            </w:r>
          </w:p>
        </w:tc>
        <w:tc>
          <w:tcPr>
            <w:tcW w:w="656" w:type="pct"/>
            <w:tcBorders>
              <w:top w:val="nil"/>
              <w:left w:val="nil"/>
              <w:bottom w:val="single" w:color="auto" w:sz="4" w:space="0"/>
              <w:right w:val="single" w:color="auto" w:sz="4" w:space="0"/>
            </w:tcBorders>
            <w:vAlign w:val="center"/>
          </w:tcPr>
          <w:p w14:paraId="0AA9DB04">
            <w:pPr>
              <w:snapToGrid w:val="0"/>
              <w:spacing w:line="360" w:lineRule="auto"/>
              <w:rPr>
                <w:rFonts w:ascii="宋体" w:hAnsi="宋体"/>
                <w:color w:val="auto"/>
                <w:szCs w:val="21"/>
                <w:highlight w:val="none"/>
              </w:rPr>
            </w:pPr>
            <w:r>
              <w:rPr>
                <w:rFonts w:ascii="宋体" w:hAnsi="宋体"/>
                <w:color w:val="auto"/>
                <w:szCs w:val="21"/>
                <w:highlight w:val="none"/>
              </w:rPr>
              <w:t>262</w:t>
            </w:r>
          </w:p>
        </w:tc>
      </w:tr>
      <w:tr w14:paraId="5940EEF3">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2CE59962">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1839" w:type="pct"/>
            <w:tcBorders>
              <w:top w:val="nil"/>
              <w:left w:val="nil"/>
              <w:bottom w:val="single" w:color="auto" w:sz="4" w:space="0"/>
              <w:right w:val="single" w:color="auto" w:sz="4" w:space="0"/>
            </w:tcBorders>
            <w:vAlign w:val="center"/>
          </w:tcPr>
          <w:p w14:paraId="2AF5A7CB">
            <w:pPr>
              <w:snapToGrid w:val="0"/>
              <w:spacing w:line="360" w:lineRule="auto"/>
              <w:rPr>
                <w:rFonts w:ascii="宋体" w:hAnsi="宋体"/>
                <w:color w:val="auto"/>
                <w:szCs w:val="21"/>
                <w:highlight w:val="none"/>
              </w:rPr>
            </w:pPr>
            <w:r>
              <w:rPr>
                <w:rFonts w:hint="eastAsia" w:ascii="宋体" w:hAnsi="宋体"/>
                <w:color w:val="auto"/>
                <w:szCs w:val="21"/>
                <w:highlight w:val="none"/>
              </w:rPr>
              <w:t>启闭机维修养护</w:t>
            </w:r>
          </w:p>
        </w:tc>
        <w:tc>
          <w:tcPr>
            <w:tcW w:w="656" w:type="pct"/>
            <w:tcBorders>
              <w:top w:val="nil"/>
              <w:left w:val="nil"/>
              <w:bottom w:val="single" w:color="auto" w:sz="4" w:space="0"/>
              <w:right w:val="single" w:color="auto" w:sz="4" w:space="0"/>
            </w:tcBorders>
            <w:vAlign w:val="center"/>
          </w:tcPr>
          <w:p w14:paraId="3B7538D4">
            <w:pPr>
              <w:snapToGrid w:val="0"/>
              <w:spacing w:line="360" w:lineRule="auto"/>
              <w:rPr>
                <w:rFonts w:ascii="宋体" w:hAnsi="宋体"/>
                <w:color w:val="auto"/>
                <w:szCs w:val="21"/>
                <w:highlight w:val="none"/>
              </w:rPr>
            </w:pPr>
            <w:r>
              <w:rPr>
                <w:rFonts w:ascii="宋体" w:hAnsi="宋体"/>
                <w:color w:val="auto"/>
                <w:szCs w:val="21"/>
                <w:highlight w:val="none"/>
              </w:rPr>
              <w:t>5451</w:t>
            </w:r>
          </w:p>
        </w:tc>
        <w:tc>
          <w:tcPr>
            <w:tcW w:w="656" w:type="pct"/>
            <w:tcBorders>
              <w:top w:val="nil"/>
              <w:left w:val="nil"/>
              <w:bottom w:val="single" w:color="auto" w:sz="4" w:space="0"/>
              <w:right w:val="single" w:color="auto" w:sz="4" w:space="0"/>
            </w:tcBorders>
            <w:vAlign w:val="center"/>
          </w:tcPr>
          <w:p w14:paraId="310303C4">
            <w:pPr>
              <w:snapToGrid w:val="0"/>
              <w:spacing w:line="360" w:lineRule="auto"/>
              <w:rPr>
                <w:rFonts w:ascii="宋体" w:hAnsi="宋体"/>
                <w:color w:val="auto"/>
                <w:szCs w:val="21"/>
                <w:highlight w:val="none"/>
              </w:rPr>
            </w:pPr>
            <w:r>
              <w:rPr>
                <w:rFonts w:ascii="宋体" w:hAnsi="宋体"/>
                <w:color w:val="auto"/>
                <w:szCs w:val="21"/>
                <w:highlight w:val="none"/>
              </w:rPr>
              <w:t>3592</w:t>
            </w:r>
          </w:p>
        </w:tc>
        <w:tc>
          <w:tcPr>
            <w:tcW w:w="656" w:type="pct"/>
            <w:tcBorders>
              <w:top w:val="nil"/>
              <w:left w:val="nil"/>
              <w:bottom w:val="single" w:color="auto" w:sz="4" w:space="0"/>
              <w:right w:val="single" w:color="auto" w:sz="4" w:space="0"/>
            </w:tcBorders>
            <w:vAlign w:val="center"/>
          </w:tcPr>
          <w:p w14:paraId="51A7EFF8">
            <w:pPr>
              <w:snapToGrid w:val="0"/>
              <w:spacing w:line="360" w:lineRule="auto"/>
              <w:rPr>
                <w:rFonts w:ascii="宋体" w:hAnsi="宋体"/>
                <w:color w:val="auto"/>
                <w:szCs w:val="21"/>
                <w:highlight w:val="none"/>
              </w:rPr>
            </w:pPr>
            <w:r>
              <w:rPr>
                <w:rFonts w:ascii="宋体" w:hAnsi="宋体"/>
                <w:color w:val="auto"/>
                <w:szCs w:val="21"/>
                <w:highlight w:val="none"/>
              </w:rPr>
              <w:t>1292</w:t>
            </w:r>
          </w:p>
        </w:tc>
        <w:tc>
          <w:tcPr>
            <w:tcW w:w="656" w:type="pct"/>
            <w:tcBorders>
              <w:top w:val="nil"/>
              <w:left w:val="nil"/>
              <w:bottom w:val="single" w:color="auto" w:sz="4" w:space="0"/>
              <w:right w:val="single" w:color="auto" w:sz="4" w:space="0"/>
            </w:tcBorders>
            <w:vAlign w:val="center"/>
          </w:tcPr>
          <w:p w14:paraId="718041DB">
            <w:pPr>
              <w:snapToGrid w:val="0"/>
              <w:spacing w:line="360" w:lineRule="auto"/>
              <w:rPr>
                <w:rFonts w:ascii="宋体" w:hAnsi="宋体"/>
                <w:color w:val="auto"/>
                <w:szCs w:val="21"/>
                <w:highlight w:val="none"/>
              </w:rPr>
            </w:pPr>
            <w:r>
              <w:rPr>
                <w:rFonts w:ascii="宋体" w:hAnsi="宋体"/>
                <w:color w:val="auto"/>
                <w:szCs w:val="21"/>
                <w:highlight w:val="none"/>
              </w:rPr>
              <w:t>862</w:t>
            </w:r>
          </w:p>
        </w:tc>
      </w:tr>
      <w:tr w14:paraId="6551974E">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E90FE13">
            <w:pPr>
              <w:snapToGrid w:val="0"/>
              <w:spacing w:line="360" w:lineRule="auto"/>
              <w:rPr>
                <w:rFonts w:ascii="宋体" w:hAnsi="宋体"/>
                <w:color w:val="auto"/>
                <w:szCs w:val="21"/>
                <w:highlight w:val="none"/>
              </w:rPr>
            </w:pPr>
            <w:r>
              <w:rPr>
                <w:rFonts w:ascii="宋体" w:hAnsi="宋体"/>
                <w:color w:val="auto"/>
                <w:szCs w:val="21"/>
                <w:highlight w:val="none"/>
              </w:rPr>
              <w:t>3.1</w:t>
            </w:r>
          </w:p>
        </w:tc>
        <w:tc>
          <w:tcPr>
            <w:tcW w:w="1839" w:type="pct"/>
            <w:tcBorders>
              <w:top w:val="nil"/>
              <w:left w:val="nil"/>
              <w:bottom w:val="single" w:color="auto" w:sz="4" w:space="0"/>
              <w:right w:val="single" w:color="auto" w:sz="4" w:space="0"/>
            </w:tcBorders>
            <w:vAlign w:val="center"/>
          </w:tcPr>
          <w:p w14:paraId="5325D4DA">
            <w:pPr>
              <w:snapToGrid w:val="0"/>
              <w:spacing w:line="360" w:lineRule="auto"/>
              <w:rPr>
                <w:rFonts w:ascii="宋体" w:hAnsi="宋体"/>
                <w:color w:val="auto"/>
                <w:szCs w:val="21"/>
                <w:highlight w:val="none"/>
              </w:rPr>
            </w:pPr>
            <w:r>
              <w:rPr>
                <w:rFonts w:hint="eastAsia" w:ascii="宋体" w:hAnsi="宋体"/>
                <w:color w:val="auto"/>
                <w:szCs w:val="21"/>
                <w:highlight w:val="none"/>
              </w:rPr>
              <w:t>机体表面防腐处理</w:t>
            </w:r>
          </w:p>
        </w:tc>
        <w:tc>
          <w:tcPr>
            <w:tcW w:w="656" w:type="pct"/>
            <w:tcBorders>
              <w:top w:val="nil"/>
              <w:left w:val="nil"/>
              <w:bottom w:val="single" w:color="auto" w:sz="4" w:space="0"/>
              <w:right w:val="single" w:color="auto" w:sz="4" w:space="0"/>
            </w:tcBorders>
            <w:vAlign w:val="center"/>
          </w:tcPr>
          <w:p w14:paraId="5FBC4797">
            <w:pPr>
              <w:snapToGrid w:val="0"/>
              <w:spacing w:line="360" w:lineRule="auto"/>
              <w:rPr>
                <w:rFonts w:ascii="宋体" w:hAnsi="宋体"/>
                <w:color w:val="auto"/>
                <w:szCs w:val="21"/>
                <w:highlight w:val="none"/>
              </w:rPr>
            </w:pPr>
            <w:r>
              <w:rPr>
                <w:rFonts w:ascii="宋体" w:hAnsi="宋体"/>
                <w:color w:val="auto"/>
                <w:szCs w:val="21"/>
                <w:highlight w:val="none"/>
              </w:rPr>
              <w:t>1134</w:t>
            </w:r>
          </w:p>
        </w:tc>
        <w:tc>
          <w:tcPr>
            <w:tcW w:w="656" w:type="pct"/>
            <w:tcBorders>
              <w:top w:val="nil"/>
              <w:left w:val="nil"/>
              <w:bottom w:val="single" w:color="auto" w:sz="4" w:space="0"/>
              <w:right w:val="single" w:color="auto" w:sz="4" w:space="0"/>
            </w:tcBorders>
            <w:vAlign w:val="center"/>
          </w:tcPr>
          <w:p w14:paraId="788D4C5C">
            <w:pPr>
              <w:snapToGrid w:val="0"/>
              <w:spacing w:line="360" w:lineRule="auto"/>
              <w:rPr>
                <w:rFonts w:ascii="宋体" w:hAnsi="宋体"/>
                <w:color w:val="auto"/>
                <w:szCs w:val="21"/>
                <w:highlight w:val="none"/>
              </w:rPr>
            </w:pPr>
            <w:r>
              <w:rPr>
                <w:rFonts w:ascii="宋体" w:hAnsi="宋体"/>
                <w:color w:val="auto"/>
                <w:szCs w:val="21"/>
                <w:highlight w:val="none"/>
              </w:rPr>
              <w:t>589</w:t>
            </w:r>
          </w:p>
        </w:tc>
        <w:tc>
          <w:tcPr>
            <w:tcW w:w="656" w:type="pct"/>
            <w:tcBorders>
              <w:top w:val="nil"/>
              <w:left w:val="nil"/>
              <w:bottom w:val="single" w:color="auto" w:sz="4" w:space="0"/>
              <w:right w:val="single" w:color="auto" w:sz="4" w:space="0"/>
            </w:tcBorders>
            <w:vAlign w:val="center"/>
          </w:tcPr>
          <w:p w14:paraId="4F5AB5D9">
            <w:pPr>
              <w:snapToGrid w:val="0"/>
              <w:spacing w:line="360" w:lineRule="auto"/>
              <w:rPr>
                <w:rFonts w:ascii="宋体" w:hAnsi="宋体"/>
                <w:color w:val="auto"/>
                <w:szCs w:val="21"/>
                <w:highlight w:val="none"/>
              </w:rPr>
            </w:pPr>
            <w:r>
              <w:rPr>
                <w:rFonts w:ascii="宋体" w:hAnsi="宋体"/>
                <w:color w:val="auto"/>
                <w:szCs w:val="21"/>
                <w:highlight w:val="none"/>
              </w:rPr>
              <w:t>166</w:t>
            </w:r>
          </w:p>
        </w:tc>
        <w:tc>
          <w:tcPr>
            <w:tcW w:w="656" w:type="pct"/>
            <w:tcBorders>
              <w:top w:val="nil"/>
              <w:left w:val="nil"/>
              <w:bottom w:val="single" w:color="auto" w:sz="4" w:space="0"/>
              <w:right w:val="single" w:color="auto" w:sz="4" w:space="0"/>
            </w:tcBorders>
            <w:vAlign w:val="center"/>
          </w:tcPr>
          <w:p w14:paraId="5D156C2F">
            <w:pPr>
              <w:snapToGrid w:val="0"/>
              <w:spacing w:line="360" w:lineRule="auto"/>
              <w:rPr>
                <w:rFonts w:ascii="宋体" w:hAnsi="宋体"/>
                <w:color w:val="auto"/>
                <w:szCs w:val="21"/>
                <w:highlight w:val="none"/>
              </w:rPr>
            </w:pPr>
            <w:r>
              <w:rPr>
                <w:rFonts w:ascii="宋体" w:hAnsi="宋体"/>
                <w:color w:val="auto"/>
                <w:szCs w:val="21"/>
                <w:highlight w:val="none"/>
              </w:rPr>
              <w:t>111</w:t>
            </w:r>
          </w:p>
        </w:tc>
      </w:tr>
      <w:tr w14:paraId="14AC42E1">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FF5A65F">
            <w:pPr>
              <w:snapToGrid w:val="0"/>
              <w:spacing w:line="360" w:lineRule="auto"/>
              <w:rPr>
                <w:rFonts w:ascii="宋体" w:hAnsi="宋体"/>
                <w:color w:val="auto"/>
                <w:szCs w:val="21"/>
                <w:highlight w:val="none"/>
              </w:rPr>
            </w:pPr>
            <w:r>
              <w:rPr>
                <w:rFonts w:ascii="宋体" w:hAnsi="宋体"/>
                <w:color w:val="auto"/>
                <w:szCs w:val="21"/>
                <w:highlight w:val="none"/>
              </w:rPr>
              <w:t>3.2</w:t>
            </w:r>
          </w:p>
        </w:tc>
        <w:tc>
          <w:tcPr>
            <w:tcW w:w="1839" w:type="pct"/>
            <w:tcBorders>
              <w:top w:val="nil"/>
              <w:left w:val="nil"/>
              <w:bottom w:val="single" w:color="auto" w:sz="4" w:space="0"/>
              <w:right w:val="single" w:color="auto" w:sz="4" w:space="0"/>
            </w:tcBorders>
            <w:vAlign w:val="center"/>
          </w:tcPr>
          <w:p w14:paraId="0A60B2BA">
            <w:pPr>
              <w:snapToGrid w:val="0"/>
              <w:spacing w:line="360" w:lineRule="auto"/>
              <w:rPr>
                <w:rFonts w:ascii="宋体" w:hAnsi="宋体"/>
                <w:color w:val="auto"/>
                <w:szCs w:val="21"/>
                <w:highlight w:val="none"/>
              </w:rPr>
            </w:pPr>
            <w:r>
              <w:rPr>
                <w:rFonts w:hint="eastAsia" w:ascii="宋体" w:hAnsi="宋体"/>
                <w:color w:val="auto"/>
                <w:szCs w:val="21"/>
                <w:highlight w:val="none"/>
              </w:rPr>
              <w:t>钢丝绳维修养护</w:t>
            </w:r>
          </w:p>
        </w:tc>
        <w:tc>
          <w:tcPr>
            <w:tcW w:w="656" w:type="pct"/>
            <w:tcBorders>
              <w:top w:val="nil"/>
              <w:left w:val="nil"/>
              <w:bottom w:val="single" w:color="auto" w:sz="4" w:space="0"/>
              <w:right w:val="single" w:color="auto" w:sz="4" w:space="0"/>
            </w:tcBorders>
            <w:vAlign w:val="center"/>
          </w:tcPr>
          <w:p w14:paraId="2975F5AE">
            <w:pPr>
              <w:snapToGrid w:val="0"/>
              <w:spacing w:line="360" w:lineRule="auto"/>
              <w:rPr>
                <w:rFonts w:ascii="宋体" w:hAnsi="宋体"/>
                <w:color w:val="auto"/>
                <w:szCs w:val="21"/>
                <w:highlight w:val="none"/>
              </w:rPr>
            </w:pPr>
            <w:r>
              <w:rPr>
                <w:rFonts w:ascii="宋体" w:hAnsi="宋体"/>
                <w:color w:val="auto"/>
                <w:szCs w:val="21"/>
                <w:highlight w:val="none"/>
              </w:rPr>
              <w:t>2398</w:t>
            </w:r>
          </w:p>
        </w:tc>
        <w:tc>
          <w:tcPr>
            <w:tcW w:w="656" w:type="pct"/>
            <w:tcBorders>
              <w:top w:val="nil"/>
              <w:left w:val="nil"/>
              <w:bottom w:val="single" w:color="auto" w:sz="4" w:space="0"/>
              <w:right w:val="single" w:color="auto" w:sz="4" w:space="0"/>
            </w:tcBorders>
            <w:vAlign w:val="center"/>
          </w:tcPr>
          <w:p w14:paraId="29D9DE6D">
            <w:pPr>
              <w:snapToGrid w:val="0"/>
              <w:spacing w:line="360" w:lineRule="auto"/>
              <w:rPr>
                <w:rFonts w:ascii="宋体" w:hAnsi="宋体"/>
                <w:color w:val="auto"/>
                <w:szCs w:val="21"/>
                <w:highlight w:val="none"/>
              </w:rPr>
            </w:pPr>
            <w:r>
              <w:rPr>
                <w:rFonts w:ascii="宋体" w:hAnsi="宋体"/>
                <w:color w:val="auto"/>
                <w:szCs w:val="21"/>
                <w:highlight w:val="none"/>
              </w:rPr>
              <w:t>1668</w:t>
            </w:r>
          </w:p>
        </w:tc>
        <w:tc>
          <w:tcPr>
            <w:tcW w:w="656" w:type="pct"/>
            <w:tcBorders>
              <w:top w:val="nil"/>
              <w:left w:val="nil"/>
              <w:bottom w:val="single" w:color="auto" w:sz="4" w:space="0"/>
              <w:right w:val="single" w:color="auto" w:sz="4" w:space="0"/>
            </w:tcBorders>
            <w:vAlign w:val="center"/>
          </w:tcPr>
          <w:p w14:paraId="4C89B992">
            <w:pPr>
              <w:snapToGrid w:val="0"/>
              <w:spacing w:line="360" w:lineRule="auto"/>
              <w:rPr>
                <w:rFonts w:ascii="宋体" w:hAnsi="宋体"/>
                <w:color w:val="auto"/>
                <w:szCs w:val="21"/>
                <w:highlight w:val="none"/>
              </w:rPr>
            </w:pPr>
            <w:r>
              <w:rPr>
                <w:rFonts w:ascii="宋体" w:hAnsi="宋体"/>
                <w:color w:val="auto"/>
                <w:szCs w:val="21"/>
                <w:highlight w:val="none"/>
              </w:rPr>
              <w:t>626</w:t>
            </w:r>
          </w:p>
        </w:tc>
        <w:tc>
          <w:tcPr>
            <w:tcW w:w="656" w:type="pct"/>
            <w:tcBorders>
              <w:top w:val="nil"/>
              <w:left w:val="nil"/>
              <w:bottom w:val="single" w:color="auto" w:sz="4" w:space="0"/>
              <w:right w:val="single" w:color="auto" w:sz="4" w:space="0"/>
            </w:tcBorders>
            <w:vAlign w:val="center"/>
          </w:tcPr>
          <w:p w14:paraId="070C8577">
            <w:pPr>
              <w:snapToGrid w:val="0"/>
              <w:spacing w:line="360" w:lineRule="auto"/>
              <w:rPr>
                <w:rFonts w:ascii="宋体" w:hAnsi="宋体"/>
                <w:color w:val="auto"/>
                <w:szCs w:val="21"/>
                <w:highlight w:val="none"/>
              </w:rPr>
            </w:pPr>
            <w:r>
              <w:rPr>
                <w:rFonts w:ascii="宋体" w:hAnsi="宋体"/>
                <w:color w:val="auto"/>
                <w:szCs w:val="21"/>
                <w:highlight w:val="none"/>
              </w:rPr>
              <w:t>417</w:t>
            </w:r>
          </w:p>
        </w:tc>
      </w:tr>
      <w:tr w14:paraId="6C73A01E">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E7D4BD8">
            <w:pPr>
              <w:snapToGrid w:val="0"/>
              <w:spacing w:line="360" w:lineRule="auto"/>
              <w:rPr>
                <w:rFonts w:ascii="宋体" w:hAnsi="宋体"/>
                <w:color w:val="auto"/>
                <w:szCs w:val="21"/>
                <w:highlight w:val="none"/>
              </w:rPr>
            </w:pPr>
            <w:r>
              <w:rPr>
                <w:rFonts w:ascii="宋体" w:hAnsi="宋体"/>
                <w:color w:val="auto"/>
                <w:szCs w:val="21"/>
                <w:highlight w:val="none"/>
              </w:rPr>
              <w:t>3.3</w:t>
            </w:r>
          </w:p>
        </w:tc>
        <w:tc>
          <w:tcPr>
            <w:tcW w:w="1839" w:type="pct"/>
            <w:tcBorders>
              <w:top w:val="nil"/>
              <w:left w:val="nil"/>
              <w:bottom w:val="single" w:color="auto" w:sz="4" w:space="0"/>
              <w:right w:val="single" w:color="auto" w:sz="4" w:space="0"/>
            </w:tcBorders>
            <w:vAlign w:val="center"/>
          </w:tcPr>
          <w:p w14:paraId="563C59FA">
            <w:pPr>
              <w:snapToGrid w:val="0"/>
              <w:spacing w:line="360" w:lineRule="auto"/>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w:t>
            </w:r>
            <w:r>
              <w:rPr>
                <w:rFonts w:hint="eastAsia" w:ascii="宋体" w:hAnsi="宋体"/>
                <w:color w:val="auto"/>
                <w:szCs w:val="21"/>
                <w:highlight w:val="none"/>
              </w:rPr>
              <w:t>制</w:t>
            </w:r>
            <w:r>
              <w:rPr>
                <w:rFonts w:ascii="宋体" w:hAnsi="宋体"/>
                <w:color w:val="auto"/>
                <w:szCs w:val="21"/>
                <w:highlight w:val="none"/>
              </w:rPr>
              <w:t>)</w:t>
            </w:r>
            <w:r>
              <w:rPr>
                <w:rFonts w:hint="eastAsia" w:ascii="宋体" w:hAnsi="宋体"/>
                <w:color w:val="auto"/>
                <w:szCs w:val="21"/>
                <w:highlight w:val="none"/>
              </w:rPr>
              <w:t>动系统维修养护</w:t>
            </w:r>
          </w:p>
        </w:tc>
        <w:tc>
          <w:tcPr>
            <w:tcW w:w="656" w:type="pct"/>
            <w:tcBorders>
              <w:top w:val="nil"/>
              <w:left w:val="nil"/>
              <w:bottom w:val="single" w:color="auto" w:sz="4" w:space="0"/>
              <w:right w:val="single" w:color="auto" w:sz="4" w:space="0"/>
            </w:tcBorders>
            <w:vAlign w:val="center"/>
          </w:tcPr>
          <w:p w14:paraId="1622D609">
            <w:pPr>
              <w:snapToGrid w:val="0"/>
              <w:spacing w:line="360" w:lineRule="auto"/>
              <w:rPr>
                <w:rFonts w:ascii="宋体" w:hAnsi="宋体"/>
                <w:color w:val="auto"/>
                <w:szCs w:val="21"/>
                <w:highlight w:val="none"/>
              </w:rPr>
            </w:pPr>
            <w:r>
              <w:rPr>
                <w:rFonts w:ascii="宋体" w:hAnsi="宋体"/>
                <w:color w:val="auto"/>
                <w:szCs w:val="21"/>
                <w:highlight w:val="none"/>
              </w:rPr>
              <w:t>1919</w:t>
            </w:r>
          </w:p>
        </w:tc>
        <w:tc>
          <w:tcPr>
            <w:tcW w:w="656" w:type="pct"/>
            <w:tcBorders>
              <w:top w:val="nil"/>
              <w:left w:val="nil"/>
              <w:bottom w:val="single" w:color="auto" w:sz="4" w:space="0"/>
              <w:right w:val="single" w:color="auto" w:sz="4" w:space="0"/>
            </w:tcBorders>
            <w:vAlign w:val="center"/>
          </w:tcPr>
          <w:p w14:paraId="42CF1EF2">
            <w:pPr>
              <w:snapToGrid w:val="0"/>
              <w:spacing w:line="360" w:lineRule="auto"/>
              <w:rPr>
                <w:rFonts w:ascii="宋体" w:hAnsi="宋体"/>
                <w:color w:val="auto"/>
                <w:szCs w:val="21"/>
                <w:highlight w:val="none"/>
              </w:rPr>
            </w:pPr>
            <w:r>
              <w:rPr>
                <w:rFonts w:ascii="宋体" w:hAnsi="宋体"/>
                <w:color w:val="auto"/>
                <w:szCs w:val="21"/>
                <w:highlight w:val="none"/>
              </w:rPr>
              <w:t>1335</w:t>
            </w:r>
          </w:p>
        </w:tc>
        <w:tc>
          <w:tcPr>
            <w:tcW w:w="656" w:type="pct"/>
            <w:tcBorders>
              <w:top w:val="nil"/>
              <w:left w:val="nil"/>
              <w:bottom w:val="single" w:color="auto" w:sz="4" w:space="0"/>
              <w:right w:val="single" w:color="auto" w:sz="4" w:space="0"/>
            </w:tcBorders>
            <w:vAlign w:val="center"/>
          </w:tcPr>
          <w:p w14:paraId="360454E0">
            <w:pPr>
              <w:snapToGrid w:val="0"/>
              <w:spacing w:line="360" w:lineRule="auto"/>
              <w:rPr>
                <w:rFonts w:ascii="宋体" w:hAnsi="宋体"/>
                <w:color w:val="auto"/>
                <w:szCs w:val="21"/>
                <w:highlight w:val="none"/>
              </w:rPr>
            </w:pPr>
            <w:r>
              <w:rPr>
                <w:rFonts w:ascii="宋体" w:hAnsi="宋体"/>
                <w:color w:val="auto"/>
                <w:szCs w:val="21"/>
                <w:highlight w:val="none"/>
              </w:rPr>
              <w:t>500</w:t>
            </w:r>
          </w:p>
        </w:tc>
        <w:tc>
          <w:tcPr>
            <w:tcW w:w="656" w:type="pct"/>
            <w:tcBorders>
              <w:top w:val="nil"/>
              <w:left w:val="nil"/>
              <w:bottom w:val="single" w:color="auto" w:sz="4" w:space="0"/>
              <w:right w:val="single" w:color="auto" w:sz="4" w:space="0"/>
            </w:tcBorders>
            <w:vAlign w:val="center"/>
          </w:tcPr>
          <w:p w14:paraId="61146484">
            <w:pPr>
              <w:snapToGrid w:val="0"/>
              <w:spacing w:line="360" w:lineRule="auto"/>
              <w:rPr>
                <w:rFonts w:ascii="宋体" w:hAnsi="宋体"/>
                <w:color w:val="auto"/>
                <w:szCs w:val="21"/>
                <w:highlight w:val="none"/>
              </w:rPr>
            </w:pPr>
            <w:r>
              <w:rPr>
                <w:rFonts w:ascii="宋体" w:hAnsi="宋体"/>
                <w:color w:val="auto"/>
                <w:szCs w:val="21"/>
                <w:highlight w:val="none"/>
              </w:rPr>
              <w:t>334</w:t>
            </w:r>
          </w:p>
        </w:tc>
      </w:tr>
      <w:tr w14:paraId="5BC8B7DB">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00461B56">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839" w:type="pct"/>
            <w:tcBorders>
              <w:top w:val="nil"/>
              <w:left w:val="nil"/>
              <w:bottom w:val="single" w:color="auto" w:sz="4" w:space="0"/>
              <w:right w:val="single" w:color="auto" w:sz="4" w:space="0"/>
            </w:tcBorders>
            <w:vAlign w:val="center"/>
          </w:tcPr>
          <w:p w14:paraId="56E08257">
            <w:pPr>
              <w:snapToGrid w:val="0"/>
              <w:spacing w:line="360" w:lineRule="auto"/>
              <w:rPr>
                <w:rFonts w:ascii="宋体" w:hAnsi="宋体"/>
                <w:color w:val="auto"/>
                <w:szCs w:val="21"/>
                <w:highlight w:val="none"/>
              </w:rPr>
            </w:pPr>
            <w:r>
              <w:rPr>
                <w:rFonts w:hint="eastAsia" w:ascii="宋体" w:hAnsi="宋体"/>
                <w:color w:val="auto"/>
                <w:szCs w:val="21"/>
                <w:highlight w:val="none"/>
              </w:rPr>
              <w:t>机电设备维修养护</w:t>
            </w:r>
          </w:p>
        </w:tc>
        <w:tc>
          <w:tcPr>
            <w:tcW w:w="656" w:type="pct"/>
            <w:tcBorders>
              <w:top w:val="nil"/>
              <w:left w:val="nil"/>
              <w:bottom w:val="single" w:color="auto" w:sz="4" w:space="0"/>
              <w:right w:val="single" w:color="auto" w:sz="4" w:space="0"/>
            </w:tcBorders>
            <w:vAlign w:val="center"/>
          </w:tcPr>
          <w:p w14:paraId="02E8EDE0">
            <w:pPr>
              <w:snapToGrid w:val="0"/>
              <w:spacing w:line="360" w:lineRule="auto"/>
              <w:rPr>
                <w:rFonts w:ascii="宋体" w:hAnsi="宋体"/>
                <w:color w:val="auto"/>
                <w:szCs w:val="21"/>
                <w:highlight w:val="none"/>
              </w:rPr>
            </w:pPr>
            <w:r>
              <w:rPr>
                <w:rFonts w:ascii="宋体" w:hAnsi="宋体"/>
                <w:color w:val="auto"/>
                <w:szCs w:val="21"/>
                <w:highlight w:val="none"/>
              </w:rPr>
              <w:t>7800</w:t>
            </w:r>
          </w:p>
        </w:tc>
        <w:tc>
          <w:tcPr>
            <w:tcW w:w="656" w:type="pct"/>
            <w:tcBorders>
              <w:top w:val="nil"/>
              <w:left w:val="nil"/>
              <w:bottom w:val="single" w:color="auto" w:sz="4" w:space="0"/>
              <w:right w:val="single" w:color="auto" w:sz="4" w:space="0"/>
            </w:tcBorders>
            <w:vAlign w:val="center"/>
          </w:tcPr>
          <w:p w14:paraId="36DCE86A">
            <w:pPr>
              <w:snapToGrid w:val="0"/>
              <w:spacing w:line="360" w:lineRule="auto"/>
              <w:rPr>
                <w:rFonts w:ascii="宋体" w:hAnsi="宋体"/>
                <w:color w:val="auto"/>
                <w:szCs w:val="21"/>
                <w:highlight w:val="none"/>
              </w:rPr>
            </w:pPr>
            <w:r>
              <w:rPr>
                <w:rFonts w:ascii="宋体" w:hAnsi="宋体"/>
                <w:color w:val="auto"/>
                <w:szCs w:val="21"/>
                <w:highlight w:val="none"/>
              </w:rPr>
              <w:t>5756</w:t>
            </w:r>
          </w:p>
        </w:tc>
        <w:tc>
          <w:tcPr>
            <w:tcW w:w="656" w:type="pct"/>
            <w:tcBorders>
              <w:top w:val="nil"/>
              <w:left w:val="nil"/>
              <w:bottom w:val="single" w:color="auto" w:sz="4" w:space="0"/>
              <w:right w:val="single" w:color="auto" w:sz="4" w:space="0"/>
            </w:tcBorders>
            <w:vAlign w:val="center"/>
          </w:tcPr>
          <w:p w14:paraId="11FC9CF3">
            <w:pPr>
              <w:snapToGrid w:val="0"/>
              <w:spacing w:line="360" w:lineRule="auto"/>
              <w:rPr>
                <w:rFonts w:ascii="宋体" w:hAnsi="宋体"/>
                <w:color w:val="auto"/>
                <w:szCs w:val="21"/>
                <w:highlight w:val="none"/>
              </w:rPr>
            </w:pPr>
            <w:r>
              <w:rPr>
                <w:rFonts w:ascii="宋体" w:hAnsi="宋体"/>
                <w:color w:val="auto"/>
                <w:szCs w:val="21"/>
                <w:highlight w:val="none"/>
              </w:rPr>
              <w:t>2504</w:t>
            </w:r>
          </w:p>
        </w:tc>
        <w:tc>
          <w:tcPr>
            <w:tcW w:w="656" w:type="pct"/>
            <w:tcBorders>
              <w:top w:val="nil"/>
              <w:left w:val="nil"/>
              <w:bottom w:val="single" w:color="auto" w:sz="4" w:space="0"/>
              <w:right w:val="single" w:color="auto" w:sz="4" w:space="0"/>
            </w:tcBorders>
            <w:vAlign w:val="center"/>
          </w:tcPr>
          <w:p w14:paraId="3EF459E0">
            <w:pPr>
              <w:snapToGrid w:val="0"/>
              <w:spacing w:line="360" w:lineRule="auto"/>
              <w:rPr>
                <w:rFonts w:ascii="宋体" w:hAnsi="宋体"/>
                <w:color w:val="auto"/>
                <w:szCs w:val="21"/>
                <w:highlight w:val="none"/>
              </w:rPr>
            </w:pPr>
            <w:r>
              <w:rPr>
                <w:rFonts w:ascii="宋体" w:hAnsi="宋体"/>
                <w:color w:val="auto"/>
                <w:szCs w:val="21"/>
                <w:highlight w:val="none"/>
              </w:rPr>
              <w:t>1670</w:t>
            </w:r>
          </w:p>
        </w:tc>
      </w:tr>
      <w:tr w14:paraId="2AAF45B0">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B5F270B">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1839" w:type="pct"/>
            <w:tcBorders>
              <w:top w:val="nil"/>
              <w:left w:val="nil"/>
              <w:bottom w:val="single" w:color="auto" w:sz="4" w:space="0"/>
              <w:right w:val="single" w:color="auto" w:sz="4" w:space="0"/>
            </w:tcBorders>
            <w:vAlign w:val="center"/>
          </w:tcPr>
          <w:p w14:paraId="05CF8BA2">
            <w:pPr>
              <w:snapToGrid w:val="0"/>
              <w:spacing w:line="360" w:lineRule="auto"/>
              <w:rPr>
                <w:rFonts w:ascii="宋体" w:hAnsi="宋体"/>
                <w:color w:val="auto"/>
                <w:szCs w:val="21"/>
                <w:highlight w:val="none"/>
              </w:rPr>
            </w:pPr>
            <w:r>
              <w:rPr>
                <w:rFonts w:hint="eastAsia" w:ascii="宋体" w:hAnsi="宋体"/>
                <w:color w:val="auto"/>
                <w:szCs w:val="21"/>
                <w:highlight w:val="none"/>
              </w:rPr>
              <w:t>电动机维修养护</w:t>
            </w:r>
          </w:p>
        </w:tc>
        <w:tc>
          <w:tcPr>
            <w:tcW w:w="656" w:type="pct"/>
            <w:tcBorders>
              <w:top w:val="nil"/>
              <w:left w:val="nil"/>
              <w:bottom w:val="single" w:color="auto" w:sz="4" w:space="0"/>
              <w:right w:val="single" w:color="auto" w:sz="4" w:space="0"/>
            </w:tcBorders>
            <w:vAlign w:val="center"/>
          </w:tcPr>
          <w:p w14:paraId="6EAD6539">
            <w:pPr>
              <w:snapToGrid w:val="0"/>
              <w:spacing w:line="360" w:lineRule="auto"/>
              <w:rPr>
                <w:rFonts w:ascii="宋体" w:hAnsi="宋体"/>
                <w:color w:val="auto"/>
                <w:szCs w:val="21"/>
                <w:highlight w:val="none"/>
              </w:rPr>
            </w:pPr>
            <w:r>
              <w:rPr>
                <w:rFonts w:ascii="宋体" w:hAnsi="宋体"/>
                <w:color w:val="auto"/>
                <w:szCs w:val="21"/>
                <w:highlight w:val="none"/>
              </w:rPr>
              <w:t>2159</w:t>
            </w:r>
          </w:p>
        </w:tc>
        <w:tc>
          <w:tcPr>
            <w:tcW w:w="656" w:type="pct"/>
            <w:tcBorders>
              <w:top w:val="nil"/>
              <w:left w:val="nil"/>
              <w:bottom w:val="single" w:color="auto" w:sz="4" w:space="0"/>
              <w:right w:val="single" w:color="auto" w:sz="4" w:space="0"/>
            </w:tcBorders>
            <w:vAlign w:val="center"/>
          </w:tcPr>
          <w:p w14:paraId="1578A620">
            <w:pPr>
              <w:snapToGrid w:val="0"/>
              <w:spacing w:line="360" w:lineRule="auto"/>
              <w:rPr>
                <w:rFonts w:ascii="宋体" w:hAnsi="宋体"/>
                <w:color w:val="auto"/>
                <w:szCs w:val="21"/>
                <w:highlight w:val="none"/>
              </w:rPr>
            </w:pPr>
            <w:r>
              <w:rPr>
                <w:rFonts w:ascii="宋体" w:hAnsi="宋体"/>
                <w:color w:val="auto"/>
                <w:szCs w:val="21"/>
                <w:highlight w:val="none"/>
              </w:rPr>
              <w:t>1502</w:t>
            </w:r>
          </w:p>
        </w:tc>
        <w:tc>
          <w:tcPr>
            <w:tcW w:w="656" w:type="pct"/>
            <w:tcBorders>
              <w:top w:val="nil"/>
              <w:left w:val="nil"/>
              <w:bottom w:val="single" w:color="auto" w:sz="4" w:space="0"/>
              <w:right w:val="single" w:color="auto" w:sz="4" w:space="0"/>
            </w:tcBorders>
            <w:vAlign w:val="center"/>
          </w:tcPr>
          <w:p w14:paraId="26EBE75E">
            <w:pPr>
              <w:snapToGrid w:val="0"/>
              <w:spacing w:line="360" w:lineRule="auto"/>
              <w:rPr>
                <w:rFonts w:ascii="宋体" w:hAnsi="宋体"/>
                <w:color w:val="auto"/>
                <w:szCs w:val="21"/>
                <w:highlight w:val="none"/>
              </w:rPr>
            </w:pPr>
            <w:r>
              <w:rPr>
                <w:rFonts w:ascii="宋体" w:hAnsi="宋体"/>
                <w:color w:val="auto"/>
                <w:szCs w:val="21"/>
                <w:highlight w:val="none"/>
              </w:rPr>
              <w:t>563</w:t>
            </w:r>
          </w:p>
        </w:tc>
        <w:tc>
          <w:tcPr>
            <w:tcW w:w="656" w:type="pct"/>
            <w:tcBorders>
              <w:top w:val="nil"/>
              <w:left w:val="nil"/>
              <w:bottom w:val="single" w:color="auto" w:sz="4" w:space="0"/>
              <w:right w:val="single" w:color="auto" w:sz="4" w:space="0"/>
            </w:tcBorders>
            <w:vAlign w:val="center"/>
          </w:tcPr>
          <w:p w14:paraId="64B5AC27">
            <w:pPr>
              <w:snapToGrid w:val="0"/>
              <w:spacing w:line="360" w:lineRule="auto"/>
              <w:rPr>
                <w:rFonts w:ascii="宋体" w:hAnsi="宋体"/>
                <w:color w:val="auto"/>
                <w:szCs w:val="21"/>
                <w:highlight w:val="none"/>
              </w:rPr>
            </w:pPr>
            <w:r>
              <w:rPr>
                <w:rFonts w:ascii="宋体" w:hAnsi="宋体"/>
                <w:color w:val="auto"/>
                <w:szCs w:val="21"/>
                <w:highlight w:val="none"/>
              </w:rPr>
              <w:t>376</w:t>
            </w:r>
          </w:p>
        </w:tc>
      </w:tr>
      <w:tr w14:paraId="181FC95C">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48B09800">
            <w:pPr>
              <w:snapToGrid w:val="0"/>
              <w:spacing w:line="360" w:lineRule="auto"/>
              <w:rPr>
                <w:rFonts w:ascii="宋体" w:hAnsi="宋体"/>
                <w:color w:val="auto"/>
                <w:szCs w:val="21"/>
                <w:highlight w:val="none"/>
              </w:rPr>
            </w:pPr>
            <w:r>
              <w:rPr>
                <w:rFonts w:ascii="宋体" w:hAnsi="宋体"/>
                <w:color w:val="auto"/>
                <w:szCs w:val="21"/>
                <w:highlight w:val="none"/>
              </w:rPr>
              <w:t>4.2</w:t>
            </w:r>
          </w:p>
        </w:tc>
        <w:tc>
          <w:tcPr>
            <w:tcW w:w="1839" w:type="pct"/>
            <w:tcBorders>
              <w:top w:val="nil"/>
              <w:left w:val="nil"/>
              <w:bottom w:val="single" w:color="auto" w:sz="4" w:space="0"/>
              <w:right w:val="single" w:color="auto" w:sz="4" w:space="0"/>
            </w:tcBorders>
            <w:vAlign w:val="center"/>
          </w:tcPr>
          <w:p w14:paraId="1DD600DF">
            <w:pPr>
              <w:snapToGrid w:val="0"/>
              <w:spacing w:line="360" w:lineRule="auto"/>
              <w:rPr>
                <w:rFonts w:ascii="宋体" w:hAnsi="宋体"/>
                <w:color w:val="auto"/>
                <w:szCs w:val="21"/>
                <w:highlight w:val="none"/>
              </w:rPr>
            </w:pPr>
            <w:r>
              <w:rPr>
                <w:rFonts w:hint="eastAsia" w:ascii="宋体" w:hAnsi="宋体"/>
                <w:color w:val="auto"/>
                <w:szCs w:val="21"/>
                <w:highlight w:val="none"/>
              </w:rPr>
              <w:t>操作设备维修养护</w:t>
            </w:r>
          </w:p>
        </w:tc>
        <w:tc>
          <w:tcPr>
            <w:tcW w:w="656" w:type="pct"/>
            <w:tcBorders>
              <w:top w:val="nil"/>
              <w:left w:val="nil"/>
              <w:bottom w:val="single" w:color="auto" w:sz="4" w:space="0"/>
              <w:right w:val="single" w:color="auto" w:sz="4" w:space="0"/>
            </w:tcBorders>
            <w:vAlign w:val="center"/>
          </w:tcPr>
          <w:p w14:paraId="46FF4D7F">
            <w:pPr>
              <w:snapToGrid w:val="0"/>
              <w:spacing w:line="360" w:lineRule="auto"/>
              <w:rPr>
                <w:rFonts w:ascii="宋体" w:hAnsi="宋体"/>
                <w:color w:val="auto"/>
                <w:szCs w:val="21"/>
                <w:highlight w:val="none"/>
              </w:rPr>
            </w:pPr>
            <w:r>
              <w:rPr>
                <w:rFonts w:ascii="宋体" w:hAnsi="宋体"/>
                <w:color w:val="auto"/>
                <w:szCs w:val="21"/>
                <w:highlight w:val="none"/>
              </w:rPr>
              <w:t>1439</w:t>
            </w:r>
          </w:p>
        </w:tc>
        <w:tc>
          <w:tcPr>
            <w:tcW w:w="656" w:type="pct"/>
            <w:tcBorders>
              <w:top w:val="nil"/>
              <w:left w:val="nil"/>
              <w:bottom w:val="single" w:color="auto" w:sz="4" w:space="0"/>
              <w:right w:val="single" w:color="auto" w:sz="4" w:space="0"/>
            </w:tcBorders>
            <w:vAlign w:val="center"/>
          </w:tcPr>
          <w:p w14:paraId="0BDB8B21">
            <w:pPr>
              <w:snapToGrid w:val="0"/>
              <w:spacing w:line="360" w:lineRule="auto"/>
              <w:rPr>
                <w:rFonts w:ascii="宋体" w:hAnsi="宋体"/>
                <w:color w:val="auto"/>
                <w:szCs w:val="21"/>
                <w:highlight w:val="none"/>
              </w:rPr>
            </w:pPr>
            <w:r>
              <w:rPr>
                <w:rFonts w:ascii="宋体" w:hAnsi="宋体"/>
                <w:color w:val="auto"/>
                <w:szCs w:val="21"/>
                <w:highlight w:val="none"/>
              </w:rPr>
              <w:t>1001</w:t>
            </w:r>
          </w:p>
        </w:tc>
        <w:tc>
          <w:tcPr>
            <w:tcW w:w="656" w:type="pct"/>
            <w:tcBorders>
              <w:top w:val="nil"/>
              <w:left w:val="nil"/>
              <w:bottom w:val="single" w:color="auto" w:sz="4" w:space="0"/>
              <w:right w:val="single" w:color="auto" w:sz="4" w:space="0"/>
            </w:tcBorders>
            <w:vAlign w:val="center"/>
          </w:tcPr>
          <w:p w14:paraId="37D5A4D5">
            <w:pPr>
              <w:snapToGrid w:val="0"/>
              <w:spacing w:line="360" w:lineRule="auto"/>
              <w:rPr>
                <w:rFonts w:ascii="宋体" w:hAnsi="宋体"/>
                <w:color w:val="auto"/>
                <w:szCs w:val="21"/>
                <w:highlight w:val="none"/>
              </w:rPr>
            </w:pPr>
            <w:r>
              <w:rPr>
                <w:rFonts w:ascii="宋体" w:hAnsi="宋体"/>
                <w:color w:val="auto"/>
                <w:szCs w:val="21"/>
                <w:highlight w:val="none"/>
              </w:rPr>
              <w:t>376</w:t>
            </w:r>
          </w:p>
        </w:tc>
        <w:tc>
          <w:tcPr>
            <w:tcW w:w="656" w:type="pct"/>
            <w:tcBorders>
              <w:top w:val="nil"/>
              <w:left w:val="nil"/>
              <w:bottom w:val="single" w:color="auto" w:sz="4" w:space="0"/>
              <w:right w:val="single" w:color="auto" w:sz="4" w:space="0"/>
            </w:tcBorders>
            <w:vAlign w:val="center"/>
          </w:tcPr>
          <w:p w14:paraId="508BFB88">
            <w:pPr>
              <w:snapToGrid w:val="0"/>
              <w:spacing w:line="360" w:lineRule="auto"/>
              <w:rPr>
                <w:rFonts w:ascii="宋体" w:hAnsi="宋体"/>
                <w:color w:val="auto"/>
                <w:szCs w:val="21"/>
                <w:highlight w:val="none"/>
              </w:rPr>
            </w:pPr>
            <w:r>
              <w:rPr>
                <w:rFonts w:ascii="宋体" w:hAnsi="宋体"/>
                <w:color w:val="auto"/>
                <w:szCs w:val="21"/>
                <w:highlight w:val="none"/>
              </w:rPr>
              <w:t>251</w:t>
            </w:r>
          </w:p>
        </w:tc>
      </w:tr>
      <w:tr w14:paraId="6CDA5A33">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410A7F53">
            <w:pPr>
              <w:snapToGrid w:val="0"/>
              <w:spacing w:line="360" w:lineRule="auto"/>
              <w:rPr>
                <w:rFonts w:ascii="宋体" w:hAnsi="宋体"/>
                <w:color w:val="auto"/>
                <w:szCs w:val="21"/>
                <w:highlight w:val="none"/>
              </w:rPr>
            </w:pPr>
            <w:r>
              <w:rPr>
                <w:rFonts w:ascii="宋体" w:hAnsi="宋体"/>
                <w:color w:val="auto"/>
                <w:szCs w:val="21"/>
                <w:highlight w:val="none"/>
              </w:rPr>
              <w:t>4.3</w:t>
            </w:r>
          </w:p>
        </w:tc>
        <w:tc>
          <w:tcPr>
            <w:tcW w:w="1839" w:type="pct"/>
            <w:tcBorders>
              <w:top w:val="nil"/>
              <w:left w:val="nil"/>
              <w:bottom w:val="single" w:color="auto" w:sz="4" w:space="0"/>
              <w:right w:val="single" w:color="auto" w:sz="4" w:space="0"/>
            </w:tcBorders>
            <w:vAlign w:val="center"/>
          </w:tcPr>
          <w:p w14:paraId="68511A4E">
            <w:pPr>
              <w:snapToGrid w:val="0"/>
              <w:spacing w:line="360" w:lineRule="auto"/>
              <w:rPr>
                <w:rFonts w:ascii="宋体" w:hAnsi="宋体"/>
                <w:color w:val="auto"/>
                <w:szCs w:val="21"/>
                <w:highlight w:val="none"/>
              </w:rPr>
            </w:pPr>
            <w:r>
              <w:rPr>
                <w:rFonts w:hint="eastAsia" w:ascii="宋体" w:hAnsi="宋体"/>
                <w:color w:val="auto"/>
                <w:szCs w:val="21"/>
                <w:highlight w:val="none"/>
              </w:rPr>
              <w:t>配电设施维修养护</w:t>
            </w:r>
          </w:p>
        </w:tc>
        <w:tc>
          <w:tcPr>
            <w:tcW w:w="656" w:type="pct"/>
            <w:tcBorders>
              <w:top w:val="nil"/>
              <w:left w:val="nil"/>
              <w:bottom w:val="single" w:color="auto" w:sz="4" w:space="0"/>
              <w:right w:val="single" w:color="auto" w:sz="4" w:space="0"/>
            </w:tcBorders>
            <w:vAlign w:val="center"/>
          </w:tcPr>
          <w:p w14:paraId="2EA1B237">
            <w:pPr>
              <w:snapToGrid w:val="0"/>
              <w:spacing w:line="360" w:lineRule="auto"/>
              <w:rPr>
                <w:rFonts w:ascii="宋体" w:hAnsi="宋体"/>
                <w:color w:val="auto"/>
                <w:szCs w:val="21"/>
                <w:highlight w:val="none"/>
              </w:rPr>
            </w:pPr>
            <w:r>
              <w:rPr>
                <w:rFonts w:ascii="宋体" w:hAnsi="宋体"/>
                <w:color w:val="auto"/>
                <w:szCs w:val="21"/>
                <w:highlight w:val="none"/>
              </w:rPr>
              <w:t>1481</w:t>
            </w:r>
          </w:p>
        </w:tc>
        <w:tc>
          <w:tcPr>
            <w:tcW w:w="656" w:type="pct"/>
            <w:tcBorders>
              <w:top w:val="nil"/>
              <w:left w:val="nil"/>
              <w:bottom w:val="single" w:color="auto" w:sz="4" w:space="0"/>
              <w:right w:val="single" w:color="auto" w:sz="4" w:space="0"/>
            </w:tcBorders>
            <w:vAlign w:val="center"/>
          </w:tcPr>
          <w:p w14:paraId="71EEF961">
            <w:pPr>
              <w:snapToGrid w:val="0"/>
              <w:spacing w:line="360" w:lineRule="auto"/>
              <w:rPr>
                <w:rFonts w:ascii="宋体" w:hAnsi="宋体"/>
                <w:color w:val="auto"/>
                <w:szCs w:val="21"/>
                <w:highlight w:val="none"/>
              </w:rPr>
            </w:pPr>
            <w:r>
              <w:rPr>
                <w:rFonts w:ascii="宋体" w:hAnsi="宋体"/>
                <w:color w:val="auto"/>
                <w:szCs w:val="21"/>
                <w:highlight w:val="none"/>
              </w:rPr>
              <w:t>1335</w:t>
            </w:r>
          </w:p>
        </w:tc>
        <w:tc>
          <w:tcPr>
            <w:tcW w:w="656" w:type="pct"/>
            <w:tcBorders>
              <w:top w:val="nil"/>
              <w:left w:val="nil"/>
              <w:bottom w:val="single" w:color="auto" w:sz="4" w:space="0"/>
              <w:right w:val="single" w:color="auto" w:sz="4" w:space="0"/>
            </w:tcBorders>
            <w:vAlign w:val="center"/>
          </w:tcPr>
          <w:p w14:paraId="30105DD8">
            <w:pPr>
              <w:snapToGrid w:val="0"/>
              <w:spacing w:line="360" w:lineRule="auto"/>
              <w:rPr>
                <w:rFonts w:ascii="宋体" w:hAnsi="宋体"/>
                <w:color w:val="auto"/>
                <w:szCs w:val="21"/>
                <w:highlight w:val="none"/>
              </w:rPr>
            </w:pPr>
            <w:r>
              <w:rPr>
                <w:rFonts w:ascii="宋体" w:hAnsi="宋体"/>
                <w:color w:val="auto"/>
                <w:szCs w:val="21"/>
                <w:highlight w:val="none"/>
              </w:rPr>
              <w:t>751</w:t>
            </w:r>
          </w:p>
        </w:tc>
        <w:tc>
          <w:tcPr>
            <w:tcW w:w="656" w:type="pct"/>
            <w:tcBorders>
              <w:top w:val="nil"/>
              <w:left w:val="nil"/>
              <w:bottom w:val="single" w:color="auto" w:sz="4" w:space="0"/>
              <w:right w:val="single" w:color="auto" w:sz="4" w:space="0"/>
            </w:tcBorders>
            <w:vAlign w:val="center"/>
          </w:tcPr>
          <w:p w14:paraId="4E8F3798">
            <w:pPr>
              <w:snapToGrid w:val="0"/>
              <w:spacing w:line="360" w:lineRule="auto"/>
              <w:rPr>
                <w:rFonts w:ascii="宋体" w:hAnsi="宋体"/>
                <w:color w:val="auto"/>
                <w:szCs w:val="21"/>
                <w:highlight w:val="none"/>
              </w:rPr>
            </w:pPr>
            <w:r>
              <w:rPr>
                <w:rFonts w:ascii="宋体" w:hAnsi="宋体"/>
                <w:color w:val="auto"/>
                <w:szCs w:val="21"/>
                <w:highlight w:val="none"/>
              </w:rPr>
              <w:t>501</w:t>
            </w:r>
          </w:p>
        </w:tc>
      </w:tr>
      <w:tr w14:paraId="2EB0BEEE">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481DDAE">
            <w:pPr>
              <w:snapToGrid w:val="0"/>
              <w:spacing w:line="360" w:lineRule="auto"/>
              <w:rPr>
                <w:rFonts w:ascii="宋体" w:hAnsi="宋体"/>
                <w:color w:val="auto"/>
                <w:szCs w:val="21"/>
                <w:highlight w:val="none"/>
              </w:rPr>
            </w:pPr>
            <w:r>
              <w:rPr>
                <w:rFonts w:ascii="宋体" w:hAnsi="宋体"/>
                <w:color w:val="auto"/>
                <w:szCs w:val="21"/>
                <w:highlight w:val="none"/>
              </w:rPr>
              <w:t>4.4</w:t>
            </w:r>
          </w:p>
        </w:tc>
        <w:tc>
          <w:tcPr>
            <w:tcW w:w="1839" w:type="pct"/>
            <w:tcBorders>
              <w:top w:val="nil"/>
              <w:left w:val="nil"/>
              <w:bottom w:val="single" w:color="auto" w:sz="4" w:space="0"/>
              <w:right w:val="single" w:color="auto" w:sz="4" w:space="0"/>
            </w:tcBorders>
            <w:vAlign w:val="center"/>
          </w:tcPr>
          <w:p w14:paraId="45075556">
            <w:pPr>
              <w:snapToGrid w:val="0"/>
              <w:spacing w:line="360" w:lineRule="auto"/>
              <w:rPr>
                <w:rFonts w:ascii="宋体" w:hAnsi="宋体"/>
                <w:color w:val="auto"/>
                <w:szCs w:val="21"/>
                <w:highlight w:val="none"/>
              </w:rPr>
            </w:pPr>
            <w:r>
              <w:rPr>
                <w:rFonts w:hint="eastAsia" w:ascii="宋体" w:hAnsi="宋体"/>
                <w:color w:val="auto"/>
                <w:szCs w:val="21"/>
                <w:highlight w:val="none"/>
              </w:rPr>
              <w:t>输变电系统维修养护</w:t>
            </w:r>
          </w:p>
        </w:tc>
        <w:tc>
          <w:tcPr>
            <w:tcW w:w="656" w:type="pct"/>
            <w:tcBorders>
              <w:top w:val="nil"/>
              <w:left w:val="nil"/>
              <w:bottom w:val="single" w:color="auto" w:sz="4" w:space="0"/>
              <w:right w:val="single" w:color="auto" w:sz="4" w:space="0"/>
            </w:tcBorders>
            <w:vAlign w:val="center"/>
          </w:tcPr>
          <w:p w14:paraId="0778C1EC">
            <w:pPr>
              <w:snapToGrid w:val="0"/>
              <w:spacing w:line="360" w:lineRule="auto"/>
              <w:rPr>
                <w:rFonts w:ascii="宋体" w:hAnsi="宋体"/>
                <w:color w:val="auto"/>
                <w:szCs w:val="21"/>
                <w:highlight w:val="none"/>
              </w:rPr>
            </w:pPr>
            <w:r>
              <w:rPr>
                <w:rFonts w:ascii="宋体" w:hAnsi="宋体"/>
                <w:color w:val="auto"/>
                <w:szCs w:val="21"/>
                <w:highlight w:val="none"/>
              </w:rPr>
              <w:t>2398</w:t>
            </w:r>
          </w:p>
        </w:tc>
        <w:tc>
          <w:tcPr>
            <w:tcW w:w="656" w:type="pct"/>
            <w:tcBorders>
              <w:top w:val="nil"/>
              <w:left w:val="nil"/>
              <w:bottom w:val="single" w:color="auto" w:sz="4" w:space="0"/>
              <w:right w:val="single" w:color="auto" w:sz="4" w:space="0"/>
            </w:tcBorders>
            <w:vAlign w:val="center"/>
          </w:tcPr>
          <w:p w14:paraId="2C118E32">
            <w:pPr>
              <w:snapToGrid w:val="0"/>
              <w:spacing w:line="360" w:lineRule="auto"/>
              <w:rPr>
                <w:rFonts w:ascii="宋体" w:hAnsi="宋体"/>
                <w:color w:val="auto"/>
                <w:szCs w:val="21"/>
                <w:highlight w:val="none"/>
              </w:rPr>
            </w:pPr>
            <w:r>
              <w:rPr>
                <w:rFonts w:ascii="宋体" w:hAnsi="宋体"/>
                <w:color w:val="auto"/>
                <w:szCs w:val="21"/>
                <w:highlight w:val="none"/>
              </w:rPr>
              <w:t>1668</w:t>
            </w:r>
          </w:p>
        </w:tc>
        <w:tc>
          <w:tcPr>
            <w:tcW w:w="656" w:type="pct"/>
            <w:tcBorders>
              <w:top w:val="nil"/>
              <w:left w:val="nil"/>
              <w:bottom w:val="single" w:color="auto" w:sz="4" w:space="0"/>
              <w:right w:val="single" w:color="auto" w:sz="4" w:space="0"/>
            </w:tcBorders>
            <w:vAlign w:val="center"/>
          </w:tcPr>
          <w:p w14:paraId="0A97B4E4">
            <w:pPr>
              <w:snapToGrid w:val="0"/>
              <w:spacing w:line="360" w:lineRule="auto"/>
              <w:rPr>
                <w:rFonts w:ascii="宋体" w:hAnsi="宋体"/>
                <w:color w:val="auto"/>
                <w:szCs w:val="21"/>
                <w:highlight w:val="none"/>
              </w:rPr>
            </w:pPr>
            <w:r>
              <w:rPr>
                <w:rFonts w:ascii="宋体" w:hAnsi="宋体"/>
                <w:color w:val="auto"/>
                <w:szCs w:val="21"/>
                <w:highlight w:val="none"/>
              </w:rPr>
              <w:t>626</w:t>
            </w:r>
          </w:p>
        </w:tc>
        <w:tc>
          <w:tcPr>
            <w:tcW w:w="656" w:type="pct"/>
            <w:tcBorders>
              <w:top w:val="nil"/>
              <w:left w:val="nil"/>
              <w:bottom w:val="single" w:color="auto" w:sz="4" w:space="0"/>
              <w:right w:val="single" w:color="auto" w:sz="4" w:space="0"/>
            </w:tcBorders>
            <w:vAlign w:val="center"/>
          </w:tcPr>
          <w:p w14:paraId="5E776D8D">
            <w:pPr>
              <w:snapToGrid w:val="0"/>
              <w:spacing w:line="360" w:lineRule="auto"/>
              <w:rPr>
                <w:rFonts w:ascii="宋体" w:hAnsi="宋体"/>
                <w:color w:val="auto"/>
                <w:szCs w:val="21"/>
                <w:highlight w:val="none"/>
              </w:rPr>
            </w:pPr>
            <w:r>
              <w:rPr>
                <w:rFonts w:ascii="宋体" w:hAnsi="宋体"/>
                <w:color w:val="auto"/>
                <w:szCs w:val="21"/>
                <w:highlight w:val="none"/>
              </w:rPr>
              <w:t>417</w:t>
            </w:r>
          </w:p>
        </w:tc>
      </w:tr>
      <w:tr w14:paraId="7EDDE2F5">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C3CB557">
            <w:pPr>
              <w:snapToGrid w:val="0"/>
              <w:spacing w:line="360" w:lineRule="auto"/>
              <w:rPr>
                <w:rFonts w:ascii="宋体" w:hAnsi="宋体"/>
                <w:color w:val="auto"/>
                <w:szCs w:val="21"/>
                <w:highlight w:val="none"/>
              </w:rPr>
            </w:pPr>
            <w:r>
              <w:rPr>
                <w:rFonts w:ascii="宋体" w:hAnsi="宋体"/>
                <w:color w:val="auto"/>
                <w:szCs w:val="21"/>
                <w:highlight w:val="none"/>
              </w:rPr>
              <w:t>4.5</w:t>
            </w:r>
          </w:p>
        </w:tc>
        <w:tc>
          <w:tcPr>
            <w:tcW w:w="1839" w:type="pct"/>
            <w:tcBorders>
              <w:top w:val="nil"/>
              <w:left w:val="nil"/>
              <w:bottom w:val="single" w:color="auto" w:sz="4" w:space="0"/>
              <w:right w:val="single" w:color="auto" w:sz="4" w:space="0"/>
            </w:tcBorders>
            <w:vAlign w:val="center"/>
          </w:tcPr>
          <w:p w14:paraId="014E8564">
            <w:pPr>
              <w:snapToGrid w:val="0"/>
              <w:spacing w:line="360" w:lineRule="auto"/>
              <w:rPr>
                <w:rFonts w:ascii="宋体" w:hAnsi="宋体"/>
                <w:color w:val="auto"/>
                <w:szCs w:val="21"/>
                <w:highlight w:val="none"/>
              </w:rPr>
            </w:pPr>
            <w:r>
              <w:rPr>
                <w:rFonts w:hint="eastAsia" w:ascii="宋体" w:hAnsi="宋体"/>
                <w:color w:val="auto"/>
                <w:szCs w:val="21"/>
                <w:highlight w:val="none"/>
              </w:rPr>
              <w:t>避雷设施维修养护</w:t>
            </w:r>
          </w:p>
        </w:tc>
        <w:tc>
          <w:tcPr>
            <w:tcW w:w="656" w:type="pct"/>
            <w:tcBorders>
              <w:top w:val="nil"/>
              <w:left w:val="nil"/>
              <w:bottom w:val="single" w:color="auto" w:sz="4" w:space="0"/>
              <w:right w:val="single" w:color="auto" w:sz="4" w:space="0"/>
            </w:tcBorders>
            <w:vAlign w:val="center"/>
          </w:tcPr>
          <w:p w14:paraId="46EC6782">
            <w:pPr>
              <w:snapToGrid w:val="0"/>
              <w:spacing w:line="360" w:lineRule="auto"/>
              <w:rPr>
                <w:rFonts w:ascii="宋体" w:hAnsi="宋体"/>
                <w:color w:val="auto"/>
                <w:szCs w:val="21"/>
                <w:highlight w:val="none"/>
              </w:rPr>
            </w:pPr>
            <w:r>
              <w:rPr>
                <w:rFonts w:ascii="宋体" w:hAnsi="宋体"/>
                <w:color w:val="auto"/>
                <w:szCs w:val="21"/>
                <w:highlight w:val="none"/>
              </w:rPr>
              <w:t>323</w:t>
            </w:r>
          </w:p>
        </w:tc>
        <w:tc>
          <w:tcPr>
            <w:tcW w:w="656" w:type="pct"/>
            <w:tcBorders>
              <w:top w:val="nil"/>
              <w:left w:val="nil"/>
              <w:bottom w:val="single" w:color="auto" w:sz="4" w:space="0"/>
              <w:right w:val="single" w:color="auto" w:sz="4" w:space="0"/>
            </w:tcBorders>
            <w:vAlign w:val="center"/>
          </w:tcPr>
          <w:p w14:paraId="5665F2F3">
            <w:pPr>
              <w:snapToGrid w:val="0"/>
              <w:spacing w:line="360" w:lineRule="auto"/>
              <w:rPr>
                <w:rFonts w:ascii="宋体" w:hAnsi="宋体"/>
                <w:color w:val="auto"/>
                <w:szCs w:val="21"/>
                <w:highlight w:val="none"/>
              </w:rPr>
            </w:pPr>
            <w:r>
              <w:rPr>
                <w:rFonts w:ascii="宋体" w:hAnsi="宋体"/>
                <w:color w:val="auto"/>
                <w:szCs w:val="21"/>
                <w:highlight w:val="none"/>
              </w:rPr>
              <w:t>250</w:t>
            </w:r>
          </w:p>
        </w:tc>
        <w:tc>
          <w:tcPr>
            <w:tcW w:w="656" w:type="pct"/>
            <w:tcBorders>
              <w:top w:val="nil"/>
              <w:left w:val="nil"/>
              <w:bottom w:val="single" w:color="auto" w:sz="4" w:space="0"/>
              <w:right w:val="single" w:color="auto" w:sz="4" w:space="0"/>
            </w:tcBorders>
            <w:vAlign w:val="center"/>
          </w:tcPr>
          <w:p w14:paraId="6906C496">
            <w:pPr>
              <w:snapToGrid w:val="0"/>
              <w:spacing w:line="360" w:lineRule="auto"/>
              <w:rPr>
                <w:rFonts w:ascii="宋体" w:hAnsi="宋体"/>
                <w:color w:val="auto"/>
                <w:szCs w:val="21"/>
                <w:highlight w:val="none"/>
              </w:rPr>
            </w:pPr>
            <w:r>
              <w:rPr>
                <w:rFonts w:ascii="宋体" w:hAnsi="宋体"/>
                <w:color w:val="auto"/>
                <w:szCs w:val="21"/>
                <w:highlight w:val="none"/>
              </w:rPr>
              <w:t>188</w:t>
            </w:r>
          </w:p>
        </w:tc>
        <w:tc>
          <w:tcPr>
            <w:tcW w:w="656" w:type="pct"/>
            <w:tcBorders>
              <w:top w:val="nil"/>
              <w:left w:val="nil"/>
              <w:bottom w:val="single" w:color="auto" w:sz="4" w:space="0"/>
              <w:right w:val="single" w:color="auto" w:sz="4" w:space="0"/>
            </w:tcBorders>
            <w:vAlign w:val="center"/>
          </w:tcPr>
          <w:p w14:paraId="004B2111">
            <w:pPr>
              <w:snapToGrid w:val="0"/>
              <w:spacing w:line="360" w:lineRule="auto"/>
              <w:rPr>
                <w:rFonts w:ascii="宋体" w:hAnsi="宋体"/>
                <w:color w:val="auto"/>
                <w:szCs w:val="21"/>
                <w:highlight w:val="none"/>
              </w:rPr>
            </w:pPr>
            <w:r>
              <w:rPr>
                <w:rFonts w:ascii="宋体" w:hAnsi="宋体"/>
                <w:color w:val="auto"/>
                <w:szCs w:val="21"/>
                <w:highlight w:val="none"/>
              </w:rPr>
              <w:t>125</w:t>
            </w:r>
          </w:p>
        </w:tc>
      </w:tr>
      <w:tr w14:paraId="739A29E9">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5BC32BF9">
            <w:pPr>
              <w:snapToGrid w:val="0"/>
              <w:spacing w:line="360" w:lineRule="auto"/>
              <w:rPr>
                <w:rFonts w:ascii="宋体" w:hAnsi="宋体"/>
                <w:color w:val="auto"/>
                <w:szCs w:val="21"/>
                <w:highlight w:val="none"/>
              </w:rPr>
            </w:pPr>
            <w:r>
              <w:rPr>
                <w:rFonts w:hint="eastAsia" w:ascii="宋体" w:hAnsi="宋体"/>
                <w:color w:val="auto"/>
                <w:szCs w:val="21"/>
                <w:highlight w:val="none"/>
              </w:rPr>
              <w:t>五</w:t>
            </w:r>
          </w:p>
        </w:tc>
        <w:tc>
          <w:tcPr>
            <w:tcW w:w="1839" w:type="pct"/>
            <w:tcBorders>
              <w:top w:val="nil"/>
              <w:left w:val="nil"/>
              <w:bottom w:val="single" w:color="auto" w:sz="4" w:space="0"/>
              <w:right w:val="single" w:color="auto" w:sz="4" w:space="0"/>
            </w:tcBorders>
            <w:vAlign w:val="center"/>
          </w:tcPr>
          <w:p w14:paraId="51B6DD8F">
            <w:pPr>
              <w:snapToGrid w:val="0"/>
              <w:spacing w:line="360" w:lineRule="auto"/>
              <w:rPr>
                <w:rFonts w:ascii="宋体" w:hAnsi="宋体"/>
                <w:color w:val="auto"/>
                <w:szCs w:val="21"/>
                <w:highlight w:val="none"/>
              </w:rPr>
            </w:pPr>
            <w:r>
              <w:rPr>
                <w:rFonts w:hint="eastAsia" w:ascii="宋体" w:hAnsi="宋体"/>
                <w:color w:val="auto"/>
                <w:szCs w:val="21"/>
                <w:highlight w:val="none"/>
              </w:rPr>
              <w:t>附属设施维修养护</w:t>
            </w:r>
          </w:p>
        </w:tc>
        <w:tc>
          <w:tcPr>
            <w:tcW w:w="656" w:type="pct"/>
            <w:tcBorders>
              <w:top w:val="nil"/>
              <w:left w:val="nil"/>
              <w:bottom w:val="single" w:color="auto" w:sz="4" w:space="0"/>
              <w:right w:val="single" w:color="auto" w:sz="4" w:space="0"/>
            </w:tcBorders>
            <w:vAlign w:val="center"/>
          </w:tcPr>
          <w:p w14:paraId="332463D9">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27F417A5">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5350D5DA">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1F648F25">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5FA75B06">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48B3300">
            <w:pPr>
              <w:snapToGrid w:val="0"/>
              <w:spacing w:line="360" w:lineRule="auto"/>
              <w:rPr>
                <w:rFonts w:ascii="宋体" w:hAnsi="宋体"/>
                <w:color w:val="auto"/>
                <w:szCs w:val="21"/>
                <w:highlight w:val="none"/>
              </w:rPr>
            </w:pPr>
            <w:r>
              <w:rPr>
                <w:rFonts w:ascii="宋体" w:hAnsi="宋体"/>
                <w:color w:val="auto"/>
                <w:szCs w:val="21"/>
                <w:highlight w:val="none"/>
              </w:rPr>
              <w:t>5.1</w:t>
            </w:r>
          </w:p>
        </w:tc>
        <w:tc>
          <w:tcPr>
            <w:tcW w:w="1839" w:type="pct"/>
            <w:tcBorders>
              <w:top w:val="nil"/>
              <w:left w:val="nil"/>
              <w:bottom w:val="single" w:color="auto" w:sz="4" w:space="0"/>
              <w:right w:val="single" w:color="auto" w:sz="4" w:space="0"/>
            </w:tcBorders>
            <w:vAlign w:val="center"/>
          </w:tcPr>
          <w:p w14:paraId="2669344A">
            <w:pPr>
              <w:snapToGrid w:val="0"/>
              <w:spacing w:line="360" w:lineRule="auto"/>
              <w:rPr>
                <w:rFonts w:ascii="宋体" w:hAnsi="宋体"/>
                <w:color w:val="auto"/>
                <w:szCs w:val="21"/>
                <w:highlight w:val="none"/>
              </w:rPr>
            </w:pPr>
            <w:r>
              <w:rPr>
                <w:rFonts w:hint="eastAsia" w:ascii="宋体" w:hAnsi="宋体"/>
                <w:color w:val="auto"/>
                <w:szCs w:val="21"/>
                <w:highlight w:val="none"/>
              </w:rPr>
              <w:t>机房及管理房维修养护</w:t>
            </w:r>
          </w:p>
        </w:tc>
        <w:tc>
          <w:tcPr>
            <w:tcW w:w="656" w:type="pct"/>
            <w:tcBorders>
              <w:top w:val="nil"/>
              <w:left w:val="nil"/>
              <w:bottom w:val="single" w:color="auto" w:sz="4" w:space="0"/>
              <w:right w:val="single" w:color="auto" w:sz="4" w:space="0"/>
            </w:tcBorders>
            <w:vAlign w:val="center"/>
          </w:tcPr>
          <w:p w14:paraId="6A695775">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159B1A2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720762A0">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0A0BD3E9">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50AE1237">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B419618">
            <w:pPr>
              <w:snapToGrid w:val="0"/>
              <w:spacing w:line="360" w:lineRule="auto"/>
              <w:rPr>
                <w:rFonts w:ascii="宋体" w:hAnsi="宋体"/>
                <w:color w:val="auto"/>
                <w:szCs w:val="21"/>
                <w:highlight w:val="none"/>
              </w:rPr>
            </w:pPr>
            <w:r>
              <w:rPr>
                <w:rFonts w:ascii="宋体" w:hAnsi="宋体"/>
                <w:color w:val="auto"/>
                <w:szCs w:val="21"/>
                <w:highlight w:val="none"/>
              </w:rPr>
              <w:t>5.2</w:t>
            </w:r>
          </w:p>
        </w:tc>
        <w:tc>
          <w:tcPr>
            <w:tcW w:w="1839" w:type="pct"/>
            <w:tcBorders>
              <w:top w:val="nil"/>
              <w:left w:val="nil"/>
              <w:bottom w:val="single" w:color="auto" w:sz="4" w:space="0"/>
              <w:right w:val="single" w:color="auto" w:sz="4" w:space="0"/>
            </w:tcBorders>
            <w:vAlign w:val="center"/>
          </w:tcPr>
          <w:p w14:paraId="40CFE784">
            <w:pPr>
              <w:snapToGrid w:val="0"/>
              <w:spacing w:line="360" w:lineRule="auto"/>
              <w:rPr>
                <w:rFonts w:ascii="宋体" w:hAnsi="宋体"/>
                <w:color w:val="auto"/>
                <w:szCs w:val="21"/>
                <w:highlight w:val="none"/>
              </w:rPr>
            </w:pPr>
            <w:r>
              <w:rPr>
                <w:rFonts w:hint="eastAsia" w:ascii="宋体" w:hAnsi="宋体"/>
                <w:color w:val="auto"/>
                <w:szCs w:val="21"/>
                <w:highlight w:val="none"/>
              </w:rPr>
              <w:t>闸区绿化养护</w:t>
            </w:r>
          </w:p>
        </w:tc>
        <w:tc>
          <w:tcPr>
            <w:tcW w:w="656" w:type="pct"/>
            <w:tcBorders>
              <w:top w:val="nil"/>
              <w:left w:val="nil"/>
              <w:bottom w:val="single" w:color="auto" w:sz="4" w:space="0"/>
              <w:right w:val="single" w:color="auto" w:sz="4" w:space="0"/>
            </w:tcBorders>
            <w:vAlign w:val="center"/>
          </w:tcPr>
          <w:p w14:paraId="47F9F918">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7B1CBE65">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6045E4EB">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4EE98898">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56656A63">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0C818A37">
            <w:pPr>
              <w:snapToGrid w:val="0"/>
              <w:spacing w:line="360" w:lineRule="auto"/>
              <w:rPr>
                <w:rFonts w:ascii="宋体" w:hAnsi="宋体"/>
                <w:color w:val="auto"/>
                <w:szCs w:val="21"/>
                <w:highlight w:val="none"/>
              </w:rPr>
            </w:pPr>
            <w:r>
              <w:rPr>
                <w:rFonts w:ascii="宋体" w:hAnsi="宋体"/>
                <w:color w:val="auto"/>
                <w:szCs w:val="21"/>
                <w:highlight w:val="none"/>
              </w:rPr>
              <w:t>5.3</w:t>
            </w:r>
          </w:p>
        </w:tc>
        <w:tc>
          <w:tcPr>
            <w:tcW w:w="1839" w:type="pct"/>
            <w:tcBorders>
              <w:top w:val="nil"/>
              <w:left w:val="nil"/>
              <w:bottom w:val="single" w:color="auto" w:sz="4" w:space="0"/>
              <w:right w:val="single" w:color="auto" w:sz="4" w:space="0"/>
            </w:tcBorders>
            <w:vAlign w:val="center"/>
          </w:tcPr>
          <w:p w14:paraId="65E1D444">
            <w:pPr>
              <w:snapToGrid w:val="0"/>
              <w:spacing w:line="360" w:lineRule="auto"/>
              <w:rPr>
                <w:rFonts w:ascii="宋体" w:hAnsi="宋体"/>
                <w:color w:val="auto"/>
                <w:szCs w:val="21"/>
                <w:highlight w:val="none"/>
              </w:rPr>
            </w:pPr>
            <w:r>
              <w:rPr>
                <w:rFonts w:hint="eastAsia" w:ascii="宋体" w:hAnsi="宋体"/>
                <w:color w:val="auto"/>
                <w:szCs w:val="21"/>
                <w:highlight w:val="none"/>
              </w:rPr>
              <w:t>围墙护拦维修养护</w:t>
            </w:r>
          </w:p>
        </w:tc>
        <w:tc>
          <w:tcPr>
            <w:tcW w:w="656" w:type="pct"/>
            <w:tcBorders>
              <w:top w:val="nil"/>
              <w:left w:val="nil"/>
              <w:bottom w:val="single" w:color="auto" w:sz="4" w:space="0"/>
              <w:right w:val="single" w:color="auto" w:sz="4" w:space="0"/>
            </w:tcBorders>
            <w:vAlign w:val="center"/>
          </w:tcPr>
          <w:p w14:paraId="74F2DD86">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4BEA2D08">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7EC493EF">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2B50B306">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36A8DD2E">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CBF1B16">
            <w:pPr>
              <w:snapToGrid w:val="0"/>
              <w:spacing w:line="360" w:lineRule="auto"/>
              <w:rPr>
                <w:rFonts w:ascii="宋体" w:hAnsi="宋体"/>
                <w:color w:val="auto"/>
                <w:szCs w:val="21"/>
                <w:highlight w:val="none"/>
              </w:rPr>
            </w:pPr>
            <w:r>
              <w:rPr>
                <w:rFonts w:hint="eastAsia" w:ascii="宋体" w:hAnsi="宋体"/>
                <w:color w:val="auto"/>
                <w:szCs w:val="21"/>
                <w:highlight w:val="none"/>
              </w:rPr>
              <w:t>六</w:t>
            </w:r>
          </w:p>
        </w:tc>
        <w:tc>
          <w:tcPr>
            <w:tcW w:w="1839" w:type="pct"/>
            <w:tcBorders>
              <w:top w:val="nil"/>
              <w:left w:val="nil"/>
              <w:bottom w:val="single" w:color="auto" w:sz="4" w:space="0"/>
              <w:right w:val="single" w:color="auto" w:sz="4" w:space="0"/>
            </w:tcBorders>
            <w:vAlign w:val="center"/>
          </w:tcPr>
          <w:p w14:paraId="2BB8831C">
            <w:pPr>
              <w:snapToGrid w:val="0"/>
              <w:spacing w:line="360" w:lineRule="auto"/>
              <w:rPr>
                <w:rFonts w:ascii="宋体" w:hAnsi="宋体"/>
                <w:color w:val="auto"/>
                <w:szCs w:val="21"/>
                <w:highlight w:val="none"/>
              </w:rPr>
            </w:pPr>
            <w:r>
              <w:rPr>
                <w:rFonts w:hint="eastAsia" w:ascii="宋体" w:hAnsi="宋体"/>
                <w:color w:val="auto"/>
                <w:szCs w:val="21"/>
                <w:highlight w:val="none"/>
              </w:rPr>
              <w:t>物料动力消耗</w:t>
            </w:r>
          </w:p>
        </w:tc>
        <w:tc>
          <w:tcPr>
            <w:tcW w:w="656" w:type="pct"/>
            <w:tcBorders>
              <w:top w:val="nil"/>
              <w:left w:val="nil"/>
              <w:bottom w:val="single" w:color="auto" w:sz="4" w:space="0"/>
              <w:right w:val="single" w:color="auto" w:sz="4" w:space="0"/>
            </w:tcBorders>
            <w:vAlign w:val="center"/>
          </w:tcPr>
          <w:p w14:paraId="1A2123BB">
            <w:pPr>
              <w:snapToGrid w:val="0"/>
              <w:spacing w:line="360" w:lineRule="auto"/>
              <w:rPr>
                <w:rFonts w:ascii="宋体" w:hAnsi="宋体"/>
                <w:color w:val="auto"/>
                <w:szCs w:val="21"/>
                <w:highlight w:val="none"/>
              </w:rPr>
            </w:pPr>
            <w:r>
              <w:rPr>
                <w:rFonts w:ascii="宋体" w:hAnsi="宋体"/>
                <w:color w:val="auto"/>
                <w:szCs w:val="21"/>
                <w:highlight w:val="none"/>
              </w:rPr>
              <w:t>2132</w:t>
            </w:r>
          </w:p>
        </w:tc>
        <w:tc>
          <w:tcPr>
            <w:tcW w:w="656" w:type="pct"/>
            <w:tcBorders>
              <w:top w:val="nil"/>
              <w:left w:val="nil"/>
              <w:bottom w:val="single" w:color="auto" w:sz="4" w:space="0"/>
              <w:right w:val="single" w:color="auto" w:sz="4" w:space="0"/>
            </w:tcBorders>
            <w:vAlign w:val="center"/>
          </w:tcPr>
          <w:p w14:paraId="207B9C8B">
            <w:pPr>
              <w:snapToGrid w:val="0"/>
              <w:spacing w:line="360" w:lineRule="auto"/>
              <w:rPr>
                <w:rFonts w:ascii="宋体" w:hAnsi="宋体"/>
                <w:color w:val="auto"/>
                <w:szCs w:val="21"/>
                <w:highlight w:val="none"/>
              </w:rPr>
            </w:pPr>
            <w:r>
              <w:rPr>
                <w:rFonts w:ascii="宋体" w:hAnsi="宋体"/>
                <w:color w:val="auto"/>
                <w:szCs w:val="21"/>
                <w:highlight w:val="none"/>
              </w:rPr>
              <w:t>1564</w:t>
            </w:r>
          </w:p>
        </w:tc>
        <w:tc>
          <w:tcPr>
            <w:tcW w:w="656" w:type="pct"/>
            <w:tcBorders>
              <w:top w:val="nil"/>
              <w:left w:val="nil"/>
              <w:bottom w:val="single" w:color="auto" w:sz="4" w:space="0"/>
              <w:right w:val="single" w:color="auto" w:sz="4" w:space="0"/>
            </w:tcBorders>
            <w:vAlign w:val="center"/>
          </w:tcPr>
          <w:p w14:paraId="4E4EF022">
            <w:pPr>
              <w:snapToGrid w:val="0"/>
              <w:spacing w:line="360" w:lineRule="auto"/>
              <w:rPr>
                <w:rFonts w:ascii="宋体" w:hAnsi="宋体"/>
                <w:color w:val="auto"/>
                <w:szCs w:val="21"/>
                <w:highlight w:val="none"/>
              </w:rPr>
            </w:pPr>
            <w:r>
              <w:rPr>
                <w:rFonts w:ascii="宋体" w:hAnsi="宋体"/>
                <w:color w:val="auto"/>
                <w:szCs w:val="21"/>
                <w:highlight w:val="none"/>
              </w:rPr>
              <w:t>480</w:t>
            </w:r>
          </w:p>
        </w:tc>
        <w:tc>
          <w:tcPr>
            <w:tcW w:w="656" w:type="pct"/>
            <w:tcBorders>
              <w:top w:val="nil"/>
              <w:left w:val="nil"/>
              <w:bottom w:val="single" w:color="auto" w:sz="4" w:space="0"/>
              <w:right w:val="single" w:color="auto" w:sz="4" w:space="0"/>
            </w:tcBorders>
            <w:vAlign w:val="center"/>
          </w:tcPr>
          <w:p w14:paraId="3B3A3552">
            <w:pPr>
              <w:snapToGrid w:val="0"/>
              <w:spacing w:line="360" w:lineRule="auto"/>
              <w:rPr>
                <w:rFonts w:ascii="宋体" w:hAnsi="宋体"/>
                <w:color w:val="auto"/>
                <w:szCs w:val="21"/>
                <w:highlight w:val="none"/>
              </w:rPr>
            </w:pPr>
            <w:r>
              <w:rPr>
                <w:rFonts w:ascii="宋体" w:hAnsi="宋体"/>
                <w:color w:val="auto"/>
                <w:szCs w:val="21"/>
                <w:highlight w:val="none"/>
              </w:rPr>
              <w:t>319</w:t>
            </w:r>
          </w:p>
        </w:tc>
      </w:tr>
      <w:tr w14:paraId="57DD67AF">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78654850">
            <w:pPr>
              <w:snapToGrid w:val="0"/>
              <w:spacing w:line="360" w:lineRule="auto"/>
              <w:rPr>
                <w:rFonts w:ascii="宋体" w:hAnsi="宋体"/>
                <w:color w:val="auto"/>
                <w:szCs w:val="21"/>
                <w:highlight w:val="none"/>
              </w:rPr>
            </w:pPr>
            <w:r>
              <w:rPr>
                <w:rFonts w:ascii="宋体" w:hAnsi="宋体"/>
                <w:color w:val="auto"/>
                <w:szCs w:val="21"/>
                <w:highlight w:val="none"/>
              </w:rPr>
              <w:t>6.1</w:t>
            </w:r>
          </w:p>
        </w:tc>
        <w:tc>
          <w:tcPr>
            <w:tcW w:w="1839" w:type="pct"/>
            <w:tcBorders>
              <w:top w:val="nil"/>
              <w:left w:val="nil"/>
              <w:bottom w:val="single" w:color="auto" w:sz="4" w:space="0"/>
              <w:right w:val="single" w:color="auto" w:sz="4" w:space="0"/>
            </w:tcBorders>
            <w:vAlign w:val="center"/>
          </w:tcPr>
          <w:p w14:paraId="01623B7C">
            <w:pPr>
              <w:snapToGrid w:val="0"/>
              <w:spacing w:line="360" w:lineRule="auto"/>
              <w:rPr>
                <w:rFonts w:ascii="宋体" w:hAnsi="宋体"/>
                <w:color w:val="auto"/>
                <w:szCs w:val="21"/>
                <w:highlight w:val="none"/>
              </w:rPr>
            </w:pPr>
            <w:r>
              <w:rPr>
                <w:rFonts w:hint="eastAsia" w:ascii="宋体" w:hAnsi="宋体"/>
                <w:color w:val="auto"/>
                <w:szCs w:val="21"/>
                <w:highlight w:val="none"/>
              </w:rPr>
              <w:t>电力</w:t>
            </w:r>
          </w:p>
        </w:tc>
        <w:tc>
          <w:tcPr>
            <w:tcW w:w="656" w:type="pct"/>
            <w:tcBorders>
              <w:top w:val="nil"/>
              <w:left w:val="nil"/>
              <w:bottom w:val="single" w:color="auto" w:sz="4" w:space="0"/>
              <w:right w:val="single" w:color="auto" w:sz="4" w:space="0"/>
            </w:tcBorders>
            <w:vAlign w:val="center"/>
          </w:tcPr>
          <w:p w14:paraId="4611FA73">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0909F5AE">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1B45F2E2">
            <w:pPr>
              <w:snapToGrid w:val="0"/>
              <w:spacing w:line="360" w:lineRule="auto"/>
              <w:rPr>
                <w:rFonts w:ascii="宋体" w:hAnsi="宋体"/>
                <w:color w:val="auto"/>
                <w:szCs w:val="21"/>
                <w:highlight w:val="none"/>
              </w:rPr>
            </w:pPr>
            <w:r>
              <w:rPr>
                <w:rFonts w:ascii="宋体" w:hAnsi="宋体"/>
                <w:color w:val="auto"/>
                <w:szCs w:val="21"/>
                <w:highlight w:val="none"/>
              </w:rPr>
              <w:t>0</w:t>
            </w:r>
          </w:p>
        </w:tc>
        <w:tc>
          <w:tcPr>
            <w:tcW w:w="656" w:type="pct"/>
            <w:tcBorders>
              <w:top w:val="nil"/>
              <w:left w:val="nil"/>
              <w:bottom w:val="single" w:color="auto" w:sz="4" w:space="0"/>
              <w:right w:val="single" w:color="auto" w:sz="4" w:space="0"/>
            </w:tcBorders>
            <w:vAlign w:val="center"/>
          </w:tcPr>
          <w:p w14:paraId="5971F808">
            <w:pPr>
              <w:snapToGrid w:val="0"/>
              <w:spacing w:line="360" w:lineRule="auto"/>
              <w:rPr>
                <w:rFonts w:ascii="宋体" w:hAnsi="宋体"/>
                <w:color w:val="auto"/>
                <w:szCs w:val="21"/>
                <w:highlight w:val="none"/>
              </w:rPr>
            </w:pPr>
            <w:r>
              <w:rPr>
                <w:rFonts w:ascii="宋体" w:hAnsi="宋体"/>
                <w:color w:val="auto"/>
                <w:szCs w:val="21"/>
                <w:highlight w:val="none"/>
              </w:rPr>
              <w:t>0</w:t>
            </w:r>
          </w:p>
        </w:tc>
      </w:tr>
      <w:tr w14:paraId="5C2547E3">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11BCE681">
            <w:pPr>
              <w:snapToGrid w:val="0"/>
              <w:spacing w:line="360" w:lineRule="auto"/>
              <w:rPr>
                <w:rFonts w:ascii="宋体" w:hAnsi="宋体"/>
                <w:color w:val="auto"/>
                <w:szCs w:val="21"/>
                <w:highlight w:val="none"/>
              </w:rPr>
            </w:pPr>
            <w:r>
              <w:rPr>
                <w:rFonts w:ascii="宋体" w:hAnsi="宋体"/>
                <w:color w:val="auto"/>
                <w:szCs w:val="21"/>
                <w:highlight w:val="none"/>
              </w:rPr>
              <w:t>6.2</w:t>
            </w:r>
          </w:p>
        </w:tc>
        <w:tc>
          <w:tcPr>
            <w:tcW w:w="1839" w:type="pct"/>
            <w:tcBorders>
              <w:top w:val="nil"/>
              <w:left w:val="nil"/>
              <w:bottom w:val="single" w:color="auto" w:sz="4" w:space="0"/>
              <w:right w:val="single" w:color="auto" w:sz="4" w:space="0"/>
            </w:tcBorders>
            <w:vAlign w:val="center"/>
          </w:tcPr>
          <w:p w14:paraId="14C2F9B3">
            <w:pPr>
              <w:snapToGrid w:val="0"/>
              <w:spacing w:line="360" w:lineRule="auto"/>
              <w:rPr>
                <w:rFonts w:ascii="宋体" w:hAnsi="宋体"/>
                <w:color w:val="auto"/>
                <w:szCs w:val="21"/>
                <w:highlight w:val="none"/>
              </w:rPr>
            </w:pPr>
            <w:r>
              <w:rPr>
                <w:rFonts w:hint="eastAsia" w:ascii="宋体" w:hAnsi="宋体"/>
                <w:color w:val="auto"/>
                <w:szCs w:val="21"/>
                <w:highlight w:val="none"/>
              </w:rPr>
              <w:t>柴油</w:t>
            </w:r>
          </w:p>
        </w:tc>
        <w:tc>
          <w:tcPr>
            <w:tcW w:w="656" w:type="pct"/>
            <w:tcBorders>
              <w:top w:val="nil"/>
              <w:left w:val="nil"/>
              <w:bottom w:val="single" w:color="auto" w:sz="4" w:space="0"/>
              <w:right w:val="single" w:color="auto" w:sz="4" w:space="0"/>
            </w:tcBorders>
            <w:vAlign w:val="center"/>
          </w:tcPr>
          <w:p w14:paraId="7BAA9F0C">
            <w:pPr>
              <w:snapToGrid w:val="0"/>
              <w:spacing w:line="360" w:lineRule="auto"/>
              <w:rPr>
                <w:rFonts w:ascii="宋体" w:hAnsi="宋体"/>
                <w:color w:val="auto"/>
                <w:szCs w:val="21"/>
                <w:highlight w:val="none"/>
              </w:rPr>
            </w:pPr>
            <w:r>
              <w:rPr>
                <w:rFonts w:ascii="宋体" w:hAnsi="宋体"/>
                <w:color w:val="auto"/>
                <w:szCs w:val="21"/>
                <w:highlight w:val="none"/>
              </w:rPr>
              <w:t>998</w:t>
            </w:r>
          </w:p>
        </w:tc>
        <w:tc>
          <w:tcPr>
            <w:tcW w:w="656" w:type="pct"/>
            <w:tcBorders>
              <w:top w:val="nil"/>
              <w:left w:val="nil"/>
              <w:bottom w:val="single" w:color="auto" w:sz="4" w:space="0"/>
              <w:right w:val="single" w:color="auto" w:sz="4" w:space="0"/>
            </w:tcBorders>
            <w:vAlign w:val="center"/>
          </w:tcPr>
          <w:p w14:paraId="3930826E">
            <w:pPr>
              <w:snapToGrid w:val="0"/>
              <w:spacing w:line="360" w:lineRule="auto"/>
              <w:rPr>
                <w:rFonts w:ascii="宋体" w:hAnsi="宋体"/>
                <w:color w:val="auto"/>
                <w:szCs w:val="21"/>
                <w:highlight w:val="none"/>
              </w:rPr>
            </w:pPr>
            <w:r>
              <w:rPr>
                <w:rFonts w:ascii="宋体" w:hAnsi="宋体"/>
                <w:color w:val="auto"/>
                <w:szCs w:val="21"/>
                <w:highlight w:val="none"/>
              </w:rPr>
              <w:t>702</w:t>
            </w:r>
          </w:p>
        </w:tc>
        <w:tc>
          <w:tcPr>
            <w:tcW w:w="656" w:type="pct"/>
            <w:tcBorders>
              <w:top w:val="nil"/>
              <w:left w:val="nil"/>
              <w:bottom w:val="single" w:color="auto" w:sz="4" w:space="0"/>
              <w:right w:val="single" w:color="auto" w:sz="4" w:space="0"/>
            </w:tcBorders>
            <w:vAlign w:val="center"/>
          </w:tcPr>
          <w:p w14:paraId="74DD3590">
            <w:pPr>
              <w:snapToGrid w:val="0"/>
              <w:spacing w:line="360" w:lineRule="auto"/>
              <w:rPr>
                <w:rFonts w:ascii="宋体" w:hAnsi="宋体"/>
                <w:color w:val="auto"/>
                <w:szCs w:val="21"/>
                <w:highlight w:val="none"/>
              </w:rPr>
            </w:pPr>
            <w:r>
              <w:rPr>
                <w:rFonts w:ascii="宋体" w:hAnsi="宋体"/>
                <w:color w:val="auto"/>
                <w:szCs w:val="21"/>
                <w:highlight w:val="none"/>
              </w:rPr>
              <w:t>176</w:t>
            </w:r>
          </w:p>
        </w:tc>
        <w:tc>
          <w:tcPr>
            <w:tcW w:w="656" w:type="pct"/>
            <w:tcBorders>
              <w:top w:val="nil"/>
              <w:left w:val="nil"/>
              <w:bottom w:val="single" w:color="auto" w:sz="4" w:space="0"/>
              <w:right w:val="single" w:color="auto" w:sz="4" w:space="0"/>
            </w:tcBorders>
            <w:vAlign w:val="center"/>
          </w:tcPr>
          <w:p w14:paraId="1D0033F0">
            <w:pPr>
              <w:snapToGrid w:val="0"/>
              <w:spacing w:line="360" w:lineRule="auto"/>
              <w:rPr>
                <w:rFonts w:ascii="宋体" w:hAnsi="宋体"/>
                <w:color w:val="auto"/>
                <w:szCs w:val="21"/>
                <w:highlight w:val="none"/>
              </w:rPr>
            </w:pPr>
            <w:r>
              <w:rPr>
                <w:rFonts w:ascii="宋体" w:hAnsi="宋体"/>
                <w:color w:val="auto"/>
                <w:szCs w:val="21"/>
                <w:highlight w:val="none"/>
              </w:rPr>
              <w:t>117</w:t>
            </w:r>
          </w:p>
        </w:tc>
      </w:tr>
      <w:tr w14:paraId="6174CA07">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63187E22">
            <w:pPr>
              <w:snapToGrid w:val="0"/>
              <w:spacing w:line="360" w:lineRule="auto"/>
              <w:rPr>
                <w:rFonts w:ascii="宋体" w:hAnsi="宋体"/>
                <w:color w:val="auto"/>
                <w:szCs w:val="21"/>
                <w:highlight w:val="none"/>
              </w:rPr>
            </w:pPr>
            <w:r>
              <w:rPr>
                <w:rFonts w:ascii="宋体" w:hAnsi="宋体"/>
                <w:color w:val="auto"/>
                <w:szCs w:val="21"/>
                <w:highlight w:val="none"/>
              </w:rPr>
              <w:t>6.3</w:t>
            </w:r>
          </w:p>
        </w:tc>
        <w:tc>
          <w:tcPr>
            <w:tcW w:w="1839" w:type="pct"/>
            <w:tcBorders>
              <w:top w:val="nil"/>
              <w:left w:val="nil"/>
              <w:bottom w:val="single" w:color="auto" w:sz="4" w:space="0"/>
              <w:right w:val="single" w:color="auto" w:sz="4" w:space="0"/>
            </w:tcBorders>
            <w:vAlign w:val="center"/>
          </w:tcPr>
          <w:p w14:paraId="233CF801">
            <w:pPr>
              <w:snapToGrid w:val="0"/>
              <w:spacing w:line="360" w:lineRule="auto"/>
              <w:rPr>
                <w:rFonts w:ascii="宋体" w:hAnsi="宋体"/>
                <w:color w:val="auto"/>
                <w:szCs w:val="21"/>
                <w:highlight w:val="none"/>
              </w:rPr>
            </w:pPr>
            <w:r>
              <w:rPr>
                <w:rFonts w:hint="eastAsia" w:ascii="宋体" w:hAnsi="宋体"/>
                <w:color w:val="auto"/>
                <w:szCs w:val="21"/>
                <w:highlight w:val="none"/>
              </w:rPr>
              <w:t>机油</w:t>
            </w:r>
          </w:p>
        </w:tc>
        <w:tc>
          <w:tcPr>
            <w:tcW w:w="656" w:type="pct"/>
            <w:tcBorders>
              <w:top w:val="nil"/>
              <w:left w:val="nil"/>
              <w:bottom w:val="single" w:color="auto" w:sz="4" w:space="0"/>
              <w:right w:val="single" w:color="auto" w:sz="4" w:space="0"/>
            </w:tcBorders>
            <w:vAlign w:val="center"/>
          </w:tcPr>
          <w:p w14:paraId="34A00CB0">
            <w:pPr>
              <w:snapToGrid w:val="0"/>
              <w:spacing w:line="360" w:lineRule="auto"/>
              <w:rPr>
                <w:rFonts w:ascii="宋体" w:hAnsi="宋体"/>
                <w:color w:val="auto"/>
                <w:szCs w:val="21"/>
                <w:highlight w:val="none"/>
              </w:rPr>
            </w:pPr>
            <w:r>
              <w:rPr>
                <w:rFonts w:ascii="宋体" w:hAnsi="宋体"/>
                <w:color w:val="auto"/>
                <w:szCs w:val="21"/>
                <w:highlight w:val="none"/>
              </w:rPr>
              <w:t>230</w:t>
            </w:r>
          </w:p>
        </w:tc>
        <w:tc>
          <w:tcPr>
            <w:tcW w:w="656" w:type="pct"/>
            <w:tcBorders>
              <w:top w:val="nil"/>
              <w:left w:val="nil"/>
              <w:bottom w:val="single" w:color="auto" w:sz="4" w:space="0"/>
              <w:right w:val="single" w:color="auto" w:sz="4" w:space="0"/>
            </w:tcBorders>
            <w:vAlign w:val="center"/>
          </w:tcPr>
          <w:p w14:paraId="7E3A372F">
            <w:pPr>
              <w:snapToGrid w:val="0"/>
              <w:spacing w:line="360" w:lineRule="auto"/>
              <w:rPr>
                <w:rFonts w:ascii="宋体" w:hAnsi="宋体"/>
                <w:color w:val="auto"/>
                <w:szCs w:val="21"/>
                <w:highlight w:val="none"/>
              </w:rPr>
            </w:pPr>
            <w:r>
              <w:rPr>
                <w:rFonts w:ascii="宋体" w:hAnsi="宋体"/>
                <w:color w:val="auto"/>
                <w:szCs w:val="21"/>
                <w:highlight w:val="none"/>
              </w:rPr>
              <w:t>162</w:t>
            </w:r>
          </w:p>
        </w:tc>
        <w:tc>
          <w:tcPr>
            <w:tcW w:w="656" w:type="pct"/>
            <w:tcBorders>
              <w:top w:val="nil"/>
              <w:left w:val="nil"/>
              <w:bottom w:val="single" w:color="auto" w:sz="4" w:space="0"/>
              <w:right w:val="single" w:color="auto" w:sz="4" w:space="0"/>
            </w:tcBorders>
            <w:vAlign w:val="center"/>
          </w:tcPr>
          <w:p w14:paraId="0F1F05D2">
            <w:pPr>
              <w:snapToGrid w:val="0"/>
              <w:spacing w:line="360" w:lineRule="auto"/>
              <w:rPr>
                <w:rFonts w:ascii="宋体" w:hAnsi="宋体"/>
                <w:color w:val="auto"/>
                <w:szCs w:val="21"/>
                <w:highlight w:val="none"/>
              </w:rPr>
            </w:pPr>
            <w:r>
              <w:rPr>
                <w:rFonts w:ascii="宋体" w:hAnsi="宋体"/>
                <w:color w:val="auto"/>
                <w:szCs w:val="21"/>
                <w:highlight w:val="none"/>
              </w:rPr>
              <w:t>41</w:t>
            </w:r>
          </w:p>
        </w:tc>
        <w:tc>
          <w:tcPr>
            <w:tcW w:w="656" w:type="pct"/>
            <w:tcBorders>
              <w:top w:val="nil"/>
              <w:left w:val="nil"/>
              <w:bottom w:val="single" w:color="auto" w:sz="4" w:space="0"/>
              <w:right w:val="single" w:color="auto" w:sz="4" w:space="0"/>
            </w:tcBorders>
            <w:vAlign w:val="center"/>
          </w:tcPr>
          <w:p w14:paraId="597B744A">
            <w:pPr>
              <w:snapToGrid w:val="0"/>
              <w:spacing w:line="360" w:lineRule="auto"/>
              <w:rPr>
                <w:rFonts w:ascii="宋体" w:hAnsi="宋体"/>
                <w:color w:val="auto"/>
                <w:szCs w:val="21"/>
                <w:highlight w:val="none"/>
              </w:rPr>
            </w:pPr>
            <w:r>
              <w:rPr>
                <w:rFonts w:ascii="宋体" w:hAnsi="宋体"/>
                <w:color w:val="auto"/>
                <w:szCs w:val="21"/>
                <w:highlight w:val="none"/>
              </w:rPr>
              <w:t>27</w:t>
            </w:r>
          </w:p>
        </w:tc>
      </w:tr>
      <w:tr w14:paraId="3B8B5702">
        <w:tblPrEx>
          <w:tblCellMar>
            <w:top w:w="0" w:type="dxa"/>
            <w:left w:w="108" w:type="dxa"/>
            <w:bottom w:w="0" w:type="dxa"/>
            <w:right w:w="108" w:type="dxa"/>
          </w:tblCellMar>
        </w:tblPrEx>
        <w:trPr>
          <w:trHeight w:val="285" w:hRule="atLeast"/>
          <w:jc w:val="center"/>
        </w:trPr>
        <w:tc>
          <w:tcPr>
            <w:tcW w:w="537" w:type="pct"/>
            <w:tcBorders>
              <w:top w:val="nil"/>
              <w:left w:val="single" w:color="auto" w:sz="4" w:space="0"/>
              <w:bottom w:val="single" w:color="auto" w:sz="4" w:space="0"/>
              <w:right w:val="single" w:color="auto" w:sz="4" w:space="0"/>
            </w:tcBorders>
            <w:vAlign w:val="center"/>
          </w:tcPr>
          <w:p w14:paraId="374D3529">
            <w:pPr>
              <w:snapToGrid w:val="0"/>
              <w:spacing w:line="360" w:lineRule="auto"/>
              <w:rPr>
                <w:rFonts w:ascii="宋体" w:hAnsi="宋体"/>
                <w:color w:val="auto"/>
                <w:szCs w:val="21"/>
                <w:highlight w:val="none"/>
              </w:rPr>
            </w:pPr>
            <w:r>
              <w:rPr>
                <w:rFonts w:ascii="宋体" w:hAnsi="宋体"/>
                <w:color w:val="auto"/>
                <w:szCs w:val="21"/>
                <w:highlight w:val="none"/>
              </w:rPr>
              <w:t>6.4</w:t>
            </w:r>
          </w:p>
        </w:tc>
        <w:tc>
          <w:tcPr>
            <w:tcW w:w="1839" w:type="pct"/>
            <w:tcBorders>
              <w:top w:val="nil"/>
              <w:left w:val="nil"/>
              <w:bottom w:val="single" w:color="auto" w:sz="4" w:space="0"/>
              <w:right w:val="single" w:color="auto" w:sz="4" w:space="0"/>
            </w:tcBorders>
            <w:vAlign w:val="center"/>
          </w:tcPr>
          <w:p w14:paraId="75023A9D">
            <w:pPr>
              <w:snapToGrid w:val="0"/>
              <w:spacing w:line="360" w:lineRule="auto"/>
              <w:rPr>
                <w:rFonts w:ascii="宋体" w:hAnsi="宋体"/>
                <w:color w:val="auto"/>
                <w:szCs w:val="21"/>
                <w:highlight w:val="none"/>
              </w:rPr>
            </w:pPr>
            <w:r>
              <w:rPr>
                <w:rFonts w:hint="eastAsia" w:ascii="宋体" w:hAnsi="宋体"/>
                <w:color w:val="auto"/>
                <w:szCs w:val="21"/>
                <w:highlight w:val="none"/>
              </w:rPr>
              <w:t>黄油</w:t>
            </w:r>
          </w:p>
        </w:tc>
        <w:tc>
          <w:tcPr>
            <w:tcW w:w="656" w:type="pct"/>
            <w:tcBorders>
              <w:top w:val="nil"/>
              <w:left w:val="nil"/>
              <w:bottom w:val="single" w:color="auto" w:sz="4" w:space="0"/>
              <w:right w:val="single" w:color="auto" w:sz="4" w:space="0"/>
            </w:tcBorders>
            <w:vAlign w:val="center"/>
          </w:tcPr>
          <w:p w14:paraId="24BBAE43">
            <w:pPr>
              <w:snapToGrid w:val="0"/>
              <w:spacing w:line="360" w:lineRule="auto"/>
              <w:rPr>
                <w:rFonts w:ascii="宋体" w:hAnsi="宋体"/>
                <w:color w:val="auto"/>
                <w:szCs w:val="21"/>
                <w:highlight w:val="none"/>
              </w:rPr>
            </w:pPr>
            <w:r>
              <w:rPr>
                <w:rFonts w:ascii="宋体" w:hAnsi="宋体"/>
                <w:color w:val="auto"/>
                <w:szCs w:val="21"/>
                <w:highlight w:val="none"/>
              </w:rPr>
              <w:t>904</w:t>
            </w:r>
          </w:p>
        </w:tc>
        <w:tc>
          <w:tcPr>
            <w:tcW w:w="656" w:type="pct"/>
            <w:tcBorders>
              <w:top w:val="nil"/>
              <w:left w:val="nil"/>
              <w:bottom w:val="single" w:color="auto" w:sz="4" w:space="0"/>
              <w:right w:val="single" w:color="auto" w:sz="4" w:space="0"/>
            </w:tcBorders>
            <w:vAlign w:val="center"/>
          </w:tcPr>
          <w:p w14:paraId="1BFD4DBE">
            <w:pPr>
              <w:snapToGrid w:val="0"/>
              <w:spacing w:line="360" w:lineRule="auto"/>
              <w:rPr>
                <w:rFonts w:ascii="宋体" w:hAnsi="宋体"/>
                <w:color w:val="auto"/>
                <w:szCs w:val="21"/>
                <w:highlight w:val="none"/>
              </w:rPr>
            </w:pPr>
            <w:r>
              <w:rPr>
                <w:rFonts w:ascii="宋体" w:hAnsi="宋体"/>
                <w:color w:val="auto"/>
                <w:szCs w:val="21"/>
                <w:highlight w:val="none"/>
              </w:rPr>
              <w:t>700</w:t>
            </w:r>
          </w:p>
        </w:tc>
        <w:tc>
          <w:tcPr>
            <w:tcW w:w="656" w:type="pct"/>
            <w:tcBorders>
              <w:top w:val="nil"/>
              <w:left w:val="nil"/>
              <w:bottom w:val="single" w:color="auto" w:sz="4" w:space="0"/>
              <w:right w:val="single" w:color="auto" w:sz="4" w:space="0"/>
            </w:tcBorders>
            <w:vAlign w:val="center"/>
          </w:tcPr>
          <w:p w14:paraId="303F0E4B">
            <w:pPr>
              <w:snapToGrid w:val="0"/>
              <w:spacing w:line="360" w:lineRule="auto"/>
              <w:rPr>
                <w:rFonts w:ascii="宋体" w:hAnsi="宋体"/>
                <w:color w:val="auto"/>
                <w:szCs w:val="21"/>
                <w:highlight w:val="none"/>
              </w:rPr>
            </w:pPr>
            <w:r>
              <w:rPr>
                <w:rFonts w:ascii="宋体" w:hAnsi="宋体"/>
                <w:color w:val="auto"/>
                <w:szCs w:val="21"/>
                <w:highlight w:val="none"/>
              </w:rPr>
              <w:t>263</w:t>
            </w:r>
          </w:p>
        </w:tc>
        <w:tc>
          <w:tcPr>
            <w:tcW w:w="656" w:type="pct"/>
            <w:tcBorders>
              <w:top w:val="nil"/>
              <w:left w:val="nil"/>
              <w:bottom w:val="single" w:color="auto" w:sz="4" w:space="0"/>
              <w:right w:val="single" w:color="auto" w:sz="4" w:space="0"/>
            </w:tcBorders>
            <w:vAlign w:val="center"/>
          </w:tcPr>
          <w:p w14:paraId="46D1C82C">
            <w:pPr>
              <w:snapToGrid w:val="0"/>
              <w:spacing w:line="360" w:lineRule="auto"/>
              <w:rPr>
                <w:rFonts w:ascii="宋体" w:hAnsi="宋体"/>
                <w:color w:val="auto"/>
                <w:szCs w:val="21"/>
                <w:highlight w:val="none"/>
              </w:rPr>
            </w:pPr>
            <w:r>
              <w:rPr>
                <w:rFonts w:ascii="宋体" w:hAnsi="宋体"/>
                <w:color w:val="auto"/>
                <w:szCs w:val="21"/>
                <w:highlight w:val="none"/>
              </w:rPr>
              <w:t>175</w:t>
            </w:r>
          </w:p>
        </w:tc>
      </w:tr>
    </w:tbl>
    <w:p w14:paraId="52FDC0A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（无就地管养用房的）水闸，维护配件费用表（元</w:t>
      </w:r>
      <w:r>
        <w:rPr>
          <w:rFonts w:ascii="宋体" w:hAnsi="宋体"/>
          <w:color w:val="auto"/>
          <w:szCs w:val="21"/>
          <w:highlight w:val="none"/>
        </w:rPr>
        <w:t>/</w:t>
      </w:r>
      <w:r>
        <w:rPr>
          <w:rFonts w:hint="eastAsia" w:ascii="宋体" w:hAnsi="宋体"/>
          <w:color w:val="auto"/>
          <w:szCs w:val="21"/>
          <w:highlight w:val="none"/>
        </w:rPr>
        <w:t>座·年）</w:t>
      </w:r>
    </w:p>
    <w:tbl>
      <w:tblPr>
        <w:tblStyle w:val="62"/>
        <w:tblW w:w="5000" w:type="pct"/>
        <w:jc w:val="center"/>
        <w:tblLayout w:type="autofit"/>
        <w:tblCellMar>
          <w:top w:w="0" w:type="dxa"/>
          <w:left w:w="108" w:type="dxa"/>
          <w:bottom w:w="0" w:type="dxa"/>
          <w:right w:w="108" w:type="dxa"/>
        </w:tblCellMar>
      </w:tblPr>
      <w:tblGrid>
        <w:gridCol w:w="2333"/>
        <w:gridCol w:w="880"/>
        <w:gridCol w:w="880"/>
        <w:gridCol w:w="928"/>
        <w:gridCol w:w="928"/>
        <w:gridCol w:w="2546"/>
      </w:tblGrid>
      <w:tr w14:paraId="3A38108B">
        <w:tblPrEx>
          <w:tblCellMar>
            <w:top w:w="0" w:type="dxa"/>
            <w:left w:w="108" w:type="dxa"/>
            <w:bottom w:w="0" w:type="dxa"/>
            <w:right w:w="108" w:type="dxa"/>
          </w:tblCellMar>
        </w:tblPrEx>
        <w:trPr>
          <w:trHeight w:val="240" w:hRule="atLeast"/>
          <w:jc w:val="center"/>
        </w:trPr>
        <w:tc>
          <w:tcPr>
            <w:tcW w:w="1373" w:type="pct"/>
            <w:tcBorders>
              <w:top w:val="single" w:color="auto" w:sz="4" w:space="0"/>
              <w:left w:val="single" w:color="auto" w:sz="4" w:space="0"/>
              <w:bottom w:val="single" w:color="auto" w:sz="4" w:space="0"/>
              <w:right w:val="single" w:color="auto" w:sz="4" w:space="0"/>
            </w:tcBorders>
            <w:vAlign w:val="center"/>
          </w:tcPr>
          <w:p w14:paraId="23F0CB41">
            <w:pPr>
              <w:snapToGrid w:val="0"/>
              <w:spacing w:line="360" w:lineRule="auto"/>
              <w:rPr>
                <w:rFonts w:ascii="宋体" w:hAnsi="宋体"/>
                <w:color w:val="auto"/>
                <w:szCs w:val="21"/>
                <w:highlight w:val="none"/>
              </w:rPr>
            </w:pPr>
            <w:r>
              <w:rPr>
                <w:rFonts w:hint="eastAsia" w:ascii="宋体" w:hAnsi="宋体"/>
                <w:color w:val="auto"/>
                <w:szCs w:val="21"/>
                <w:highlight w:val="none"/>
              </w:rPr>
              <w:t>维护配件调整项目</w:t>
            </w:r>
          </w:p>
        </w:tc>
        <w:tc>
          <w:tcPr>
            <w:tcW w:w="518" w:type="pct"/>
            <w:tcBorders>
              <w:top w:val="single" w:color="auto" w:sz="4" w:space="0"/>
              <w:left w:val="nil"/>
              <w:bottom w:val="nil"/>
              <w:right w:val="single" w:color="auto" w:sz="4" w:space="0"/>
            </w:tcBorders>
            <w:vAlign w:val="center"/>
          </w:tcPr>
          <w:p w14:paraId="07163C65">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518" w:type="pct"/>
            <w:tcBorders>
              <w:top w:val="single" w:color="auto" w:sz="4" w:space="0"/>
              <w:left w:val="single" w:color="auto" w:sz="4" w:space="0"/>
              <w:bottom w:val="nil"/>
              <w:right w:val="single" w:color="auto" w:sz="4" w:space="0"/>
            </w:tcBorders>
            <w:vAlign w:val="center"/>
          </w:tcPr>
          <w:p w14:paraId="40A944C1">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546" w:type="pct"/>
            <w:tcBorders>
              <w:top w:val="single" w:color="auto" w:sz="4" w:space="0"/>
              <w:left w:val="single" w:color="auto" w:sz="4" w:space="0"/>
              <w:bottom w:val="nil"/>
              <w:right w:val="single" w:color="auto" w:sz="4" w:space="0"/>
            </w:tcBorders>
            <w:vAlign w:val="center"/>
          </w:tcPr>
          <w:p w14:paraId="52CEC5ED">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546" w:type="pct"/>
            <w:tcBorders>
              <w:top w:val="single" w:color="auto" w:sz="4" w:space="0"/>
              <w:left w:val="single" w:color="auto" w:sz="4" w:space="0"/>
              <w:bottom w:val="nil"/>
              <w:right w:val="single" w:color="auto" w:sz="4" w:space="0"/>
            </w:tcBorders>
            <w:vAlign w:val="center"/>
          </w:tcPr>
          <w:p w14:paraId="6444323B">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c>
          <w:tcPr>
            <w:tcW w:w="1498" w:type="pct"/>
            <w:tcBorders>
              <w:top w:val="single" w:color="auto" w:sz="4" w:space="0"/>
              <w:left w:val="single" w:color="auto" w:sz="4" w:space="0"/>
              <w:bottom w:val="nil"/>
              <w:right w:val="single" w:color="auto" w:sz="4" w:space="0"/>
            </w:tcBorders>
            <w:vAlign w:val="center"/>
          </w:tcPr>
          <w:p w14:paraId="35D50648">
            <w:pPr>
              <w:snapToGrid w:val="0"/>
              <w:spacing w:line="360" w:lineRule="auto"/>
              <w:rPr>
                <w:rFonts w:ascii="宋体" w:hAnsi="宋体"/>
                <w:color w:val="auto"/>
                <w:szCs w:val="21"/>
                <w:highlight w:val="none"/>
              </w:rPr>
            </w:pPr>
            <w:r>
              <w:rPr>
                <w:rFonts w:hint="eastAsia" w:ascii="宋体" w:hAnsi="宋体"/>
                <w:color w:val="auto"/>
                <w:szCs w:val="21"/>
                <w:highlight w:val="none"/>
              </w:rPr>
              <w:t>备注</w:t>
            </w:r>
          </w:p>
        </w:tc>
      </w:tr>
      <w:tr w14:paraId="575310A9">
        <w:tblPrEx>
          <w:tblCellMar>
            <w:top w:w="0" w:type="dxa"/>
            <w:left w:w="108" w:type="dxa"/>
            <w:bottom w:w="0" w:type="dxa"/>
            <w:right w:w="108" w:type="dxa"/>
          </w:tblCellMar>
        </w:tblPrEx>
        <w:trPr>
          <w:trHeight w:val="284" w:hRule="atLeast"/>
          <w:jc w:val="center"/>
        </w:trPr>
        <w:tc>
          <w:tcPr>
            <w:tcW w:w="1373" w:type="pct"/>
            <w:tcBorders>
              <w:top w:val="nil"/>
              <w:left w:val="single" w:color="auto" w:sz="4" w:space="0"/>
              <w:bottom w:val="single" w:color="auto" w:sz="4" w:space="0"/>
              <w:right w:val="single" w:color="auto" w:sz="4" w:space="0"/>
            </w:tcBorders>
            <w:vAlign w:val="center"/>
          </w:tcPr>
          <w:p w14:paraId="19D9A2F5">
            <w:pPr>
              <w:snapToGrid w:val="0"/>
              <w:spacing w:line="360" w:lineRule="auto"/>
              <w:rPr>
                <w:rFonts w:ascii="宋体" w:hAnsi="宋体"/>
                <w:color w:val="auto"/>
                <w:szCs w:val="21"/>
                <w:highlight w:val="none"/>
              </w:rPr>
            </w:pPr>
            <w:r>
              <w:rPr>
                <w:rFonts w:hint="eastAsia" w:ascii="宋体" w:hAnsi="宋体"/>
                <w:color w:val="auto"/>
                <w:szCs w:val="21"/>
                <w:highlight w:val="none"/>
              </w:rPr>
              <w:t>机电设备</w:t>
            </w:r>
          </w:p>
        </w:tc>
        <w:tc>
          <w:tcPr>
            <w:tcW w:w="518" w:type="pct"/>
            <w:tcBorders>
              <w:top w:val="single" w:color="auto" w:sz="4" w:space="0"/>
              <w:left w:val="nil"/>
              <w:bottom w:val="single" w:color="auto" w:sz="4" w:space="0"/>
              <w:right w:val="single" w:color="auto" w:sz="4" w:space="0"/>
            </w:tcBorders>
            <w:vAlign w:val="center"/>
          </w:tcPr>
          <w:p w14:paraId="04847DC4">
            <w:pPr>
              <w:snapToGrid w:val="0"/>
              <w:spacing w:line="360" w:lineRule="auto"/>
              <w:rPr>
                <w:rFonts w:ascii="宋体" w:hAnsi="宋体"/>
                <w:color w:val="auto"/>
                <w:szCs w:val="21"/>
                <w:highlight w:val="none"/>
              </w:rPr>
            </w:pPr>
            <w:r>
              <w:rPr>
                <w:rFonts w:ascii="宋体" w:hAnsi="宋体"/>
                <w:color w:val="auto"/>
                <w:szCs w:val="21"/>
                <w:highlight w:val="none"/>
              </w:rPr>
              <w:t>3750</w:t>
            </w:r>
          </w:p>
        </w:tc>
        <w:tc>
          <w:tcPr>
            <w:tcW w:w="518" w:type="pct"/>
            <w:tcBorders>
              <w:top w:val="single" w:color="auto" w:sz="4" w:space="0"/>
              <w:left w:val="nil"/>
              <w:bottom w:val="single" w:color="auto" w:sz="4" w:space="0"/>
              <w:right w:val="single" w:color="auto" w:sz="4" w:space="0"/>
            </w:tcBorders>
            <w:vAlign w:val="center"/>
          </w:tcPr>
          <w:p w14:paraId="6B380AEA">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546" w:type="pct"/>
            <w:tcBorders>
              <w:top w:val="single" w:color="auto" w:sz="4" w:space="0"/>
              <w:left w:val="nil"/>
              <w:bottom w:val="single" w:color="auto" w:sz="4" w:space="0"/>
              <w:right w:val="single" w:color="auto" w:sz="4" w:space="0"/>
            </w:tcBorders>
            <w:vAlign w:val="center"/>
          </w:tcPr>
          <w:p w14:paraId="5197247A">
            <w:pPr>
              <w:snapToGrid w:val="0"/>
              <w:spacing w:line="360" w:lineRule="auto"/>
              <w:rPr>
                <w:rFonts w:ascii="宋体" w:hAnsi="宋体"/>
                <w:color w:val="auto"/>
                <w:szCs w:val="21"/>
                <w:highlight w:val="none"/>
              </w:rPr>
            </w:pPr>
            <w:r>
              <w:rPr>
                <w:rFonts w:ascii="宋体" w:hAnsi="宋体"/>
                <w:color w:val="auto"/>
                <w:szCs w:val="21"/>
                <w:highlight w:val="none"/>
              </w:rPr>
              <w:t>2250</w:t>
            </w:r>
          </w:p>
        </w:tc>
        <w:tc>
          <w:tcPr>
            <w:tcW w:w="546" w:type="pct"/>
            <w:tcBorders>
              <w:top w:val="single" w:color="auto" w:sz="4" w:space="0"/>
              <w:left w:val="nil"/>
              <w:bottom w:val="single" w:color="auto" w:sz="4" w:space="0"/>
              <w:right w:val="single" w:color="auto" w:sz="4" w:space="0"/>
            </w:tcBorders>
            <w:vAlign w:val="center"/>
          </w:tcPr>
          <w:p w14:paraId="05E8E975">
            <w:pPr>
              <w:snapToGrid w:val="0"/>
              <w:spacing w:line="360" w:lineRule="auto"/>
              <w:rPr>
                <w:rFonts w:ascii="宋体" w:hAnsi="宋体"/>
                <w:color w:val="auto"/>
                <w:szCs w:val="21"/>
                <w:highlight w:val="none"/>
              </w:rPr>
            </w:pPr>
            <w:r>
              <w:rPr>
                <w:rFonts w:ascii="宋体" w:hAnsi="宋体"/>
                <w:color w:val="auto"/>
                <w:szCs w:val="21"/>
                <w:highlight w:val="none"/>
              </w:rPr>
              <w:t>1500</w:t>
            </w:r>
          </w:p>
        </w:tc>
        <w:tc>
          <w:tcPr>
            <w:tcW w:w="1498" w:type="pct"/>
            <w:tcBorders>
              <w:top w:val="single" w:color="auto" w:sz="4" w:space="0"/>
              <w:left w:val="nil"/>
              <w:bottom w:val="single" w:color="auto" w:sz="4" w:space="0"/>
              <w:right w:val="single" w:color="auto" w:sz="4" w:space="0"/>
            </w:tcBorders>
            <w:vAlign w:val="center"/>
          </w:tcPr>
          <w:p w14:paraId="2576CD39">
            <w:pPr>
              <w:snapToGrid w:val="0"/>
              <w:spacing w:line="360" w:lineRule="auto"/>
              <w:rPr>
                <w:rFonts w:ascii="宋体" w:hAnsi="宋体"/>
                <w:color w:val="auto"/>
                <w:szCs w:val="21"/>
                <w:highlight w:val="none"/>
              </w:rPr>
            </w:pPr>
            <w:r>
              <w:rPr>
                <w:rFonts w:hint="eastAsia" w:ascii="宋体" w:hAnsi="宋体"/>
                <w:color w:val="auto"/>
                <w:szCs w:val="21"/>
                <w:highlight w:val="none"/>
              </w:rPr>
              <w:t>含变压器、接线柜及控制柜、电线等</w:t>
            </w:r>
          </w:p>
        </w:tc>
      </w:tr>
      <w:tr w14:paraId="7341E59C">
        <w:tblPrEx>
          <w:tblCellMar>
            <w:top w:w="0" w:type="dxa"/>
            <w:left w:w="108" w:type="dxa"/>
            <w:bottom w:w="0" w:type="dxa"/>
            <w:right w:w="108" w:type="dxa"/>
          </w:tblCellMar>
        </w:tblPrEx>
        <w:trPr>
          <w:trHeight w:val="122" w:hRule="atLeast"/>
          <w:jc w:val="center"/>
        </w:trPr>
        <w:tc>
          <w:tcPr>
            <w:tcW w:w="1373" w:type="pct"/>
            <w:tcBorders>
              <w:top w:val="nil"/>
              <w:left w:val="single" w:color="auto" w:sz="4" w:space="0"/>
              <w:bottom w:val="single" w:color="auto" w:sz="4" w:space="0"/>
              <w:right w:val="single" w:color="auto" w:sz="4" w:space="0"/>
            </w:tcBorders>
            <w:vAlign w:val="center"/>
          </w:tcPr>
          <w:p w14:paraId="1E172114">
            <w:pPr>
              <w:snapToGrid w:val="0"/>
              <w:spacing w:line="360" w:lineRule="auto"/>
              <w:rPr>
                <w:rFonts w:ascii="宋体" w:hAnsi="宋体"/>
                <w:color w:val="auto"/>
                <w:szCs w:val="21"/>
                <w:highlight w:val="none"/>
              </w:rPr>
            </w:pPr>
            <w:r>
              <w:rPr>
                <w:rFonts w:hint="eastAsia" w:ascii="宋体" w:hAnsi="宋体"/>
                <w:color w:val="auto"/>
                <w:szCs w:val="21"/>
                <w:highlight w:val="none"/>
              </w:rPr>
              <w:t>启闭设备</w:t>
            </w:r>
          </w:p>
        </w:tc>
        <w:tc>
          <w:tcPr>
            <w:tcW w:w="518" w:type="pct"/>
            <w:tcBorders>
              <w:top w:val="nil"/>
              <w:left w:val="nil"/>
              <w:bottom w:val="single" w:color="auto" w:sz="4" w:space="0"/>
              <w:right w:val="single" w:color="auto" w:sz="4" w:space="0"/>
            </w:tcBorders>
            <w:vAlign w:val="center"/>
          </w:tcPr>
          <w:p w14:paraId="5F5ACE2C">
            <w:pPr>
              <w:snapToGrid w:val="0"/>
              <w:spacing w:line="360" w:lineRule="auto"/>
              <w:rPr>
                <w:rFonts w:ascii="宋体" w:hAnsi="宋体"/>
                <w:color w:val="auto"/>
                <w:szCs w:val="21"/>
                <w:highlight w:val="none"/>
              </w:rPr>
            </w:pPr>
            <w:r>
              <w:rPr>
                <w:rFonts w:ascii="宋体" w:hAnsi="宋体"/>
                <w:color w:val="auto"/>
                <w:szCs w:val="21"/>
                <w:highlight w:val="none"/>
              </w:rPr>
              <w:t>12000</w:t>
            </w:r>
          </w:p>
        </w:tc>
        <w:tc>
          <w:tcPr>
            <w:tcW w:w="518" w:type="pct"/>
            <w:tcBorders>
              <w:top w:val="nil"/>
              <w:left w:val="nil"/>
              <w:bottom w:val="single" w:color="auto" w:sz="4" w:space="0"/>
              <w:right w:val="single" w:color="auto" w:sz="4" w:space="0"/>
            </w:tcBorders>
            <w:vAlign w:val="center"/>
          </w:tcPr>
          <w:p w14:paraId="30065609">
            <w:pPr>
              <w:snapToGrid w:val="0"/>
              <w:spacing w:line="360" w:lineRule="auto"/>
              <w:rPr>
                <w:rFonts w:ascii="宋体" w:hAnsi="宋体"/>
                <w:color w:val="auto"/>
                <w:szCs w:val="21"/>
                <w:highlight w:val="none"/>
              </w:rPr>
            </w:pPr>
            <w:r>
              <w:rPr>
                <w:rFonts w:ascii="宋体" w:hAnsi="宋体"/>
                <w:color w:val="auto"/>
                <w:szCs w:val="21"/>
                <w:highlight w:val="none"/>
              </w:rPr>
              <w:t>9000</w:t>
            </w:r>
          </w:p>
        </w:tc>
        <w:tc>
          <w:tcPr>
            <w:tcW w:w="546" w:type="pct"/>
            <w:tcBorders>
              <w:top w:val="nil"/>
              <w:left w:val="nil"/>
              <w:bottom w:val="single" w:color="auto" w:sz="4" w:space="0"/>
              <w:right w:val="single" w:color="auto" w:sz="4" w:space="0"/>
            </w:tcBorders>
            <w:vAlign w:val="center"/>
          </w:tcPr>
          <w:p w14:paraId="41D0FBE8">
            <w:pPr>
              <w:snapToGrid w:val="0"/>
              <w:spacing w:line="360" w:lineRule="auto"/>
              <w:rPr>
                <w:rFonts w:ascii="宋体" w:hAnsi="宋体"/>
                <w:color w:val="auto"/>
                <w:szCs w:val="21"/>
                <w:highlight w:val="none"/>
              </w:rPr>
            </w:pPr>
            <w:r>
              <w:rPr>
                <w:rFonts w:ascii="宋体" w:hAnsi="宋体"/>
                <w:color w:val="auto"/>
                <w:szCs w:val="21"/>
                <w:highlight w:val="none"/>
              </w:rPr>
              <w:t>6000</w:t>
            </w:r>
          </w:p>
        </w:tc>
        <w:tc>
          <w:tcPr>
            <w:tcW w:w="546" w:type="pct"/>
            <w:tcBorders>
              <w:top w:val="nil"/>
              <w:left w:val="nil"/>
              <w:bottom w:val="single" w:color="auto" w:sz="4" w:space="0"/>
              <w:right w:val="single" w:color="auto" w:sz="4" w:space="0"/>
            </w:tcBorders>
            <w:vAlign w:val="center"/>
          </w:tcPr>
          <w:p w14:paraId="03F224F2">
            <w:pPr>
              <w:snapToGrid w:val="0"/>
              <w:spacing w:line="360" w:lineRule="auto"/>
              <w:rPr>
                <w:rFonts w:ascii="宋体" w:hAnsi="宋体"/>
                <w:color w:val="auto"/>
                <w:szCs w:val="21"/>
                <w:highlight w:val="none"/>
              </w:rPr>
            </w:pPr>
            <w:r>
              <w:rPr>
                <w:rFonts w:ascii="宋体" w:hAnsi="宋体"/>
                <w:color w:val="auto"/>
                <w:szCs w:val="21"/>
                <w:highlight w:val="none"/>
              </w:rPr>
              <w:t>3000</w:t>
            </w:r>
          </w:p>
        </w:tc>
        <w:tc>
          <w:tcPr>
            <w:tcW w:w="1498" w:type="pct"/>
            <w:tcBorders>
              <w:top w:val="nil"/>
              <w:left w:val="nil"/>
              <w:bottom w:val="single" w:color="auto" w:sz="4" w:space="0"/>
              <w:right w:val="single" w:color="auto" w:sz="4" w:space="0"/>
            </w:tcBorders>
            <w:vAlign w:val="center"/>
          </w:tcPr>
          <w:p w14:paraId="07D31C48">
            <w:pPr>
              <w:snapToGrid w:val="0"/>
              <w:spacing w:line="360" w:lineRule="auto"/>
              <w:rPr>
                <w:rFonts w:ascii="宋体" w:hAnsi="宋体"/>
                <w:color w:val="auto"/>
                <w:szCs w:val="21"/>
                <w:highlight w:val="none"/>
              </w:rPr>
            </w:pPr>
            <w:r>
              <w:rPr>
                <w:rFonts w:hint="eastAsia" w:ascii="宋体" w:hAnsi="宋体"/>
                <w:color w:val="auto"/>
                <w:szCs w:val="21"/>
                <w:highlight w:val="none"/>
              </w:rPr>
              <w:t>含翻板闸及卷扬机，或插板闸及启闭机等</w:t>
            </w:r>
          </w:p>
        </w:tc>
      </w:tr>
      <w:tr w14:paraId="6D5852B3">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2E4230EE">
            <w:pPr>
              <w:snapToGrid w:val="0"/>
              <w:spacing w:line="360" w:lineRule="auto"/>
              <w:rPr>
                <w:rFonts w:ascii="宋体" w:hAnsi="宋体"/>
                <w:color w:val="auto"/>
                <w:szCs w:val="21"/>
                <w:highlight w:val="none"/>
              </w:rPr>
            </w:pPr>
            <w:r>
              <w:rPr>
                <w:rFonts w:hint="eastAsia" w:ascii="宋体" w:hAnsi="宋体"/>
                <w:color w:val="auto"/>
                <w:szCs w:val="21"/>
                <w:highlight w:val="none"/>
              </w:rPr>
              <w:t>（自动）监控设备</w:t>
            </w:r>
          </w:p>
        </w:tc>
        <w:tc>
          <w:tcPr>
            <w:tcW w:w="518" w:type="pct"/>
            <w:tcBorders>
              <w:top w:val="nil"/>
              <w:left w:val="nil"/>
              <w:bottom w:val="single" w:color="auto" w:sz="4" w:space="0"/>
              <w:right w:val="single" w:color="auto" w:sz="4" w:space="0"/>
            </w:tcBorders>
            <w:vAlign w:val="center"/>
          </w:tcPr>
          <w:p w14:paraId="0777A31C">
            <w:pPr>
              <w:snapToGrid w:val="0"/>
              <w:spacing w:line="360" w:lineRule="auto"/>
              <w:rPr>
                <w:rFonts w:ascii="宋体" w:hAnsi="宋体"/>
                <w:color w:val="auto"/>
                <w:szCs w:val="21"/>
                <w:highlight w:val="none"/>
              </w:rPr>
            </w:pPr>
            <w:r>
              <w:rPr>
                <w:rFonts w:ascii="宋体" w:hAnsi="宋体"/>
                <w:color w:val="auto"/>
                <w:szCs w:val="21"/>
                <w:highlight w:val="none"/>
              </w:rPr>
              <w:t>3500</w:t>
            </w:r>
          </w:p>
        </w:tc>
        <w:tc>
          <w:tcPr>
            <w:tcW w:w="518" w:type="pct"/>
            <w:tcBorders>
              <w:top w:val="nil"/>
              <w:left w:val="nil"/>
              <w:bottom w:val="single" w:color="auto" w:sz="4" w:space="0"/>
              <w:right w:val="single" w:color="auto" w:sz="4" w:space="0"/>
            </w:tcBorders>
            <w:vAlign w:val="center"/>
          </w:tcPr>
          <w:p w14:paraId="40CD6645">
            <w:pPr>
              <w:snapToGrid w:val="0"/>
              <w:spacing w:line="360" w:lineRule="auto"/>
              <w:rPr>
                <w:rFonts w:ascii="宋体" w:hAnsi="宋体"/>
                <w:color w:val="auto"/>
                <w:szCs w:val="21"/>
                <w:highlight w:val="none"/>
              </w:rPr>
            </w:pPr>
            <w:r>
              <w:rPr>
                <w:rFonts w:ascii="宋体" w:hAnsi="宋体"/>
                <w:color w:val="auto"/>
                <w:szCs w:val="21"/>
                <w:highlight w:val="none"/>
              </w:rPr>
              <w:t>2500</w:t>
            </w:r>
          </w:p>
        </w:tc>
        <w:tc>
          <w:tcPr>
            <w:tcW w:w="546" w:type="pct"/>
            <w:tcBorders>
              <w:top w:val="nil"/>
              <w:left w:val="nil"/>
              <w:bottom w:val="single" w:color="auto" w:sz="4" w:space="0"/>
              <w:right w:val="single" w:color="auto" w:sz="4" w:space="0"/>
            </w:tcBorders>
            <w:vAlign w:val="center"/>
          </w:tcPr>
          <w:p w14:paraId="0121797E">
            <w:pPr>
              <w:snapToGrid w:val="0"/>
              <w:spacing w:line="360" w:lineRule="auto"/>
              <w:rPr>
                <w:rFonts w:ascii="宋体" w:hAnsi="宋体"/>
                <w:color w:val="auto"/>
                <w:szCs w:val="21"/>
                <w:highlight w:val="none"/>
              </w:rPr>
            </w:pPr>
            <w:r>
              <w:rPr>
                <w:rFonts w:ascii="宋体" w:hAnsi="宋体"/>
                <w:color w:val="auto"/>
                <w:szCs w:val="21"/>
                <w:highlight w:val="none"/>
              </w:rPr>
              <w:t>1500</w:t>
            </w:r>
          </w:p>
        </w:tc>
        <w:tc>
          <w:tcPr>
            <w:tcW w:w="546" w:type="pct"/>
            <w:tcBorders>
              <w:top w:val="nil"/>
              <w:left w:val="nil"/>
              <w:bottom w:val="single" w:color="auto" w:sz="4" w:space="0"/>
              <w:right w:val="single" w:color="auto" w:sz="4" w:space="0"/>
            </w:tcBorders>
            <w:vAlign w:val="center"/>
          </w:tcPr>
          <w:p w14:paraId="399E0F68">
            <w:pPr>
              <w:snapToGrid w:val="0"/>
              <w:spacing w:line="360" w:lineRule="auto"/>
              <w:rPr>
                <w:rFonts w:ascii="宋体" w:hAnsi="宋体"/>
                <w:color w:val="auto"/>
                <w:szCs w:val="21"/>
                <w:highlight w:val="none"/>
              </w:rPr>
            </w:pPr>
            <w:r>
              <w:rPr>
                <w:rFonts w:ascii="宋体" w:hAnsi="宋体"/>
                <w:color w:val="auto"/>
                <w:szCs w:val="21"/>
                <w:highlight w:val="none"/>
              </w:rPr>
              <w:t>500</w:t>
            </w:r>
          </w:p>
        </w:tc>
        <w:tc>
          <w:tcPr>
            <w:tcW w:w="1498" w:type="pct"/>
            <w:tcBorders>
              <w:top w:val="nil"/>
              <w:left w:val="nil"/>
              <w:bottom w:val="single" w:color="auto" w:sz="4" w:space="0"/>
              <w:right w:val="single" w:color="auto" w:sz="4" w:space="0"/>
            </w:tcBorders>
            <w:vAlign w:val="center"/>
          </w:tcPr>
          <w:p w14:paraId="02B7B195">
            <w:pPr>
              <w:snapToGrid w:val="0"/>
              <w:spacing w:line="360" w:lineRule="auto"/>
              <w:rPr>
                <w:rFonts w:ascii="宋体" w:hAnsi="宋体"/>
                <w:color w:val="auto"/>
                <w:szCs w:val="21"/>
                <w:highlight w:val="none"/>
              </w:rPr>
            </w:pPr>
            <w:r>
              <w:rPr>
                <w:rFonts w:hint="eastAsia" w:ascii="宋体" w:hAnsi="宋体"/>
                <w:color w:val="auto"/>
                <w:szCs w:val="21"/>
                <w:highlight w:val="none"/>
              </w:rPr>
              <w:t>含电脑、视频、水位计等</w:t>
            </w:r>
          </w:p>
        </w:tc>
      </w:tr>
      <w:tr w14:paraId="6C1E36A6">
        <w:tblPrEx>
          <w:tblCellMar>
            <w:top w:w="0" w:type="dxa"/>
            <w:left w:w="108" w:type="dxa"/>
            <w:bottom w:w="0" w:type="dxa"/>
            <w:right w:w="108" w:type="dxa"/>
          </w:tblCellMar>
        </w:tblPrEx>
        <w:trPr>
          <w:trHeight w:val="116" w:hRule="atLeast"/>
          <w:jc w:val="center"/>
        </w:trPr>
        <w:tc>
          <w:tcPr>
            <w:tcW w:w="1373" w:type="pct"/>
            <w:tcBorders>
              <w:top w:val="nil"/>
              <w:left w:val="single" w:color="auto" w:sz="4" w:space="0"/>
              <w:bottom w:val="single" w:color="auto" w:sz="4" w:space="0"/>
              <w:right w:val="single" w:color="auto" w:sz="4" w:space="0"/>
            </w:tcBorders>
            <w:vAlign w:val="center"/>
          </w:tcPr>
          <w:p w14:paraId="64ABA915">
            <w:pPr>
              <w:snapToGrid w:val="0"/>
              <w:spacing w:line="360" w:lineRule="auto"/>
              <w:rPr>
                <w:rFonts w:ascii="宋体" w:hAnsi="宋体"/>
                <w:color w:val="auto"/>
                <w:szCs w:val="21"/>
                <w:highlight w:val="none"/>
              </w:rPr>
            </w:pPr>
            <w:r>
              <w:rPr>
                <w:rFonts w:hint="eastAsia" w:ascii="宋体" w:hAnsi="宋体"/>
                <w:color w:val="auto"/>
                <w:szCs w:val="21"/>
                <w:highlight w:val="none"/>
              </w:rPr>
              <w:t>合计</w:t>
            </w:r>
          </w:p>
        </w:tc>
        <w:tc>
          <w:tcPr>
            <w:tcW w:w="518" w:type="pct"/>
            <w:tcBorders>
              <w:top w:val="nil"/>
              <w:left w:val="nil"/>
              <w:bottom w:val="single" w:color="auto" w:sz="4" w:space="0"/>
              <w:right w:val="single" w:color="auto" w:sz="4" w:space="0"/>
            </w:tcBorders>
            <w:vAlign w:val="center"/>
          </w:tcPr>
          <w:p w14:paraId="72CB0096">
            <w:pPr>
              <w:snapToGrid w:val="0"/>
              <w:spacing w:line="360" w:lineRule="auto"/>
              <w:rPr>
                <w:rFonts w:ascii="宋体" w:hAnsi="宋体"/>
                <w:color w:val="auto"/>
                <w:szCs w:val="21"/>
                <w:highlight w:val="none"/>
              </w:rPr>
            </w:pPr>
            <w:r>
              <w:rPr>
                <w:rFonts w:ascii="宋体" w:hAnsi="宋体"/>
                <w:color w:val="auto"/>
                <w:szCs w:val="21"/>
                <w:highlight w:val="none"/>
              </w:rPr>
              <w:t>19250</w:t>
            </w:r>
          </w:p>
        </w:tc>
        <w:tc>
          <w:tcPr>
            <w:tcW w:w="518" w:type="pct"/>
            <w:tcBorders>
              <w:top w:val="nil"/>
              <w:left w:val="nil"/>
              <w:bottom w:val="single" w:color="auto" w:sz="4" w:space="0"/>
              <w:right w:val="single" w:color="auto" w:sz="4" w:space="0"/>
            </w:tcBorders>
            <w:vAlign w:val="center"/>
          </w:tcPr>
          <w:p w14:paraId="69E94B4E">
            <w:pPr>
              <w:snapToGrid w:val="0"/>
              <w:spacing w:line="360" w:lineRule="auto"/>
              <w:rPr>
                <w:rFonts w:ascii="宋体" w:hAnsi="宋体"/>
                <w:color w:val="auto"/>
                <w:szCs w:val="21"/>
                <w:highlight w:val="none"/>
              </w:rPr>
            </w:pPr>
            <w:r>
              <w:rPr>
                <w:rFonts w:ascii="宋体" w:hAnsi="宋体"/>
                <w:color w:val="auto"/>
                <w:szCs w:val="21"/>
                <w:highlight w:val="none"/>
              </w:rPr>
              <w:t>14500</w:t>
            </w:r>
          </w:p>
        </w:tc>
        <w:tc>
          <w:tcPr>
            <w:tcW w:w="546" w:type="pct"/>
            <w:tcBorders>
              <w:top w:val="nil"/>
              <w:left w:val="nil"/>
              <w:bottom w:val="single" w:color="auto" w:sz="4" w:space="0"/>
              <w:right w:val="single" w:color="auto" w:sz="4" w:space="0"/>
            </w:tcBorders>
            <w:vAlign w:val="center"/>
          </w:tcPr>
          <w:p w14:paraId="1B2E04D4">
            <w:pPr>
              <w:snapToGrid w:val="0"/>
              <w:spacing w:line="360" w:lineRule="auto"/>
              <w:rPr>
                <w:rFonts w:ascii="宋体" w:hAnsi="宋体"/>
                <w:color w:val="auto"/>
                <w:szCs w:val="21"/>
                <w:highlight w:val="none"/>
              </w:rPr>
            </w:pPr>
            <w:r>
              <w:rPr>
                <w:rFonts w:ascii="宋体" w:hAnsi="宋体"/>
                <w:color w:val="auto"/>
                <w:szCs w:val="21"/>
                <w:highlight w:val="none"/>
              </w:rPr>
              <w:t>9750</w:t>
            </w:r>
          </w:p>
        </w:tc>
        <w:tc>
          <w:tcPr>
            <w:tcW w:w="546" w:type="pct"/>
            <w:tcBorders>
              <w:top w:val="nil"/>
              <w:left w:val="nil"/>
              <w:bottom w:val="single" w:color="auto" w:sz="4" w:space="0"/>
              <w:right w:val="single" w:color="auto" w:sz="4" w:space="0"/>
            </w:tcBorders>
            <w:vAlign w:val="center"/>
          </w:tcPr>
          <w:p w14:paraId="15EBC745">
            <w:pPr>
              <w:snapToGrid w:val="0"/>
              <w:spacing w:line="360" w:lineRule="auto"/>
              <w:rPr>
                <w:rFonts w:ascii="宋体" w:hAnsi="宋体"/>
                <w:color w:val="auto"/>
                <w:szCs w:val="21"/>
                <w:highlight w:val="none"/>
              </w:rPr>
            </w:pPr>
            <w:r>
              <w:rPr>
                <w:rFonts w:ascii="宋体" w:hAnsi="宋体"/>
                <w:color w:val="auto"/>
                <w:szCs w:val="21"/>
                <w:highlight w:val="none"/>
              </w:rPr>
              <w:t>5000</w:t>
            </w:r>
          </w:p>
        </w:tc>
        <w:tc>
          <w:tcPr>
            <w:tcW w:w="1498" w:type="pct"/>
            <w:tcBorders>
              <w:top w:val="nil"/>
              <w:left w:val="nil"/>
              <w:bottom w:val="single" w:color="auto" w:sz="4" w:space="0"/>
              <w:right w:val="single" w:color="auto" w:sz="4" w:space="0"/>
            </w:tcBorders>
            <w:vAlign w:val="center"/>
          </w:tcPr>
          <w:p w14:paraId="40C2C2A8">
            <w:pPr>
              <w:snapToGrid w:val="0"/>
              <w:spacing w:line="360" w:lineRule="auto"/>
              <w:rPr>
                <w:rFonts w:ascii="宋体" w:hAnsi="宋体"/>
                <w:color w:val="auto"/>
                <w:szCs w:val="21"/>
                <w:highlight w:val="none"/>
              </w:rPr>
            </w:pPr>
          </w:p>
        </w:tc>
      </w:tr>
    </w:tbl>
    <w:p w14:paraId="4974026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三、个案费用</w:t>
      </w:r>
    </w:p>
    <w:p w14:paraId="16851C8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鉴于目前杭州市市区河道综保工程，基本采取开放式闸站（原传统围墙式闸站内绿化保维费用，已计费）建设。为便于闸站范围一体化管养，在传统闸站基础上，部分闸站以上下游“八”字形导流墙为界，增加将两侧河岸的绿化、慢行道等设施一同划归闸站管养。</w:t>
      </w:r>
    </w:p>
    <w:p w14:paraId="45E72B5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因此，根据实际，单一计费。</w:t>
      </w:r>
    </w:p>
    <w:p w14:paraId="70C1FDEF">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、站区开放式（无围墙）周边绿化绿地保洁维护费用，按照二级绿地</w:t>
      </w:r>
      <w:r>
        <w:rPr>
          <w:rFonts w:ascii="宋体" w:hAnsi="宋体"/>
          <w:color w:val="auto"/>
          <w:szCs w:val="21"/>
          <w:highlight w:val="none"/>
        </w:rPr>
        <w:t>10.0306</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平方米·年×面积计费。</w:t>
      </w:r>
    </w:p>
    <w:p w14:paraId="6E09818C">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、站区开放式（无围墙）周边慢行系统保洁维护费用，按照硬化设施</w:t>
      </w:r>
      <w:r>
        <w:rPr>
          <w:rFonts w:ascii="宋体" w:hAnsi="宋体"/>
          <w:color w:val="auto"/>
          <w:szCs w:val="21"/>
          <w:highlight w:val="none"/>
        </w:rPr>
        <w:t>4.1</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平方米·年×面积计费。</w:t>
      </w:r>
    </w:p>
    <w:p w14:paraId="4C86D92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四、运行能耗费用</w:t>
      </w:r>
    </w:p>
    <w:p w14:paraId="62F12A3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年初预估，年底按实结算。</w:t>
      </w:r>
    </w:p>
    <w:p w14:paraId="07830889">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、引配水泵站运行能耗费用，根据上年度电费、水量比折算单价（暂定</w:t>
      </w:r>
      <w:r>
        <w:rPr>
          <w:rFonts w:ascii="宋体" w:hAnsi="宋体"/>
          <w:color w:val="auto"/>
          <w:szCs w:val="21"/>
          <w:highlight w:val="none"/>
        </w:rPr>
        <w:t>0.02</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吨），按照本年度引配水量计划任务指标进行暂估，年底按实结算（需提供发票复印件及列表）。</w:t>
      </w:r>
    </w:p>
    <w:p w14:paraId="4F92D96F">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、仅单一排涝功能泵站运行能耗费用，按照上年度电费、水量进行暂估，年底按实结算（需提供发票复印件及列表）。</w:t>
      </w:r>
    </w:p>
    <w:p w14:paraId="5A32B2E1">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、水闸运行能耗费用，按照上年度电费进行暂估，年底按实结算（需提供发票复印件及列表）。</w:t>
      </w:r>
    </w:p>
    <w:p w14:paraId="0E3F228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五、高配检测费用</w:t>
      </w:r>
    </w:p>
    <w:p w14:paraId="25E2B7A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按照每三年检测</w:t>
      </w:r>
      <w:r>
        <w:rPr>
          <w:rFonts w:ascii="宋体" w:hAnsi="宋体"/>
          <w:color w:val="auto"/>
          <w:szCs w:val="21"/>
          <w:highlight w:val="none"/>
        </w:rPr>
        <w:t>1</w:t>
      </w:r>
      <w:r>
        <w:rPr>
          <w:rFonts w:hint="eastAsia" w:ascii="宋体" w:hAnsi="宋体"/>
          <w:color w:val="auto"/>
          <w:szCs w:val="21"/>
          <w:highlight w:val="none"/>
        </w:rPr>
        <w:t>次，分别计费。</w:t>
      </w:r>
      <w:r>
        <w:rPr>
          <w:rFonts w:ascii="宋体" w:hAnsi="宋体"/>
          <w:color w:val="auto"/>
          <w:szCs w:val="21"/>
          <w:highlight w:val="none"/>
        </w:rPr>
        <w:t>3</w:t>
      </w:r>
      <w:r>
        <w:rPr>
          <w:rFonts w:hint="eastAsia" w:ascii="宋体" w:hAnsi="宋体"/>
          <w:color w:val="auto"/>
          <w:szCs w:val="21"/>
          <w:highlight w:val="none"/>
        </w:rPr>
        <w:t>年内结算（需提供专业检测报告及发票）。</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699"/>
        <w:gridCol w:w="1235"/>
        <w:gridCol w:w="1235"/>
        <w:gridCol w:w="1037"/>
        <w:gridCol w:w="1433"/>
      </w:tblGrid>
      <w:tr w14:paraId="050F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2" w:type="pct"/>
            <w:vAlign w:val="center"/>
          </w:tcPr>
          <w:p w14:paraId="14B7A2E4">
            <w:pPr>
              <w:snapToGrid w:val="0"/>
              <w:spacing w:line="360" w:lineRule="auto"/>
              <w:rPr>
                <w:rFonts w:ascii="宋体" w:hAnsi="宋体"/>
                <w:color w:val="auto"/>
                <w:szCs w:val="21"/>
                <w:highlight w:val="none"/>
              </w:rPr>
            </w:pPr>
            <w:r>
              <w:rPr>
                <w:rFonts w:hint="eastAsia" w:ascii="宋体" w:hAnsi="宋体"/>
                <w:color w:val="auto"/>
                <w:szCs w:val="21"/>
                <w:highlight w:val="none"/>
              </w:rPr>
              <w:t>内容</w:t>
            </w:r>
          </w:p>
        </w:tc>
        <w:tc>
          <w:tcPr>
            <w:tcW w:w="1000" w:type="pct"/>
            <w:vAlign w:val="center"/>
          </w:tcPr>
          <w:p w14:paraId="3CCA0F7F">
            <w:pPr>
              <w:snapToGrid w:val="0"/>
              <w:spacing w:line="360" w:lineRule="auto"/>
              <w:rPr>
                <w:rFonts w:ascii="宋体" w:hAnsi="宋体"/>
                <w:color w:val="auto"/>
                <w:szCs w:val="21"/>
                <w:highlight w:val="none"/>
              </w:rPr>
            </w:pPr>
            <w:r>
              <w:rPr>
                <w:rFonts w:hint="eastAsia" w:ascii="宋体" w:hAnsi="宋体"/>
                <w:color w:val="auto"/>
                <w:szCs w:val="21"/>
                <w:highlight w:val="none"/>
              </w:rPr>
              <w:t>类型</w:t>
            </w:r>
          </w:p>
        </w:tc>
        <w:tc>
          <w:tcPr>
            <w:tcW w:w="727" w:type="pct"/>
            <w:vAlign w:val="center"/>
          </w:tcPr>
          <w:p w14:paraId="0C7A5410">
            <w:pPr>
              <w:snapToGrid w:val="0"/>
              <w:spacing w:line="360" w:lineRule="auto"/>
              <w:rPr>
                <w:rFonts w:ascii="宋体" w:hAnsi="宋体"/>
                <w:color w:val="auto"/>
                <w:szCs w:val="21"/>
                <w:highlight w:val="none"/>
              </w:rPr>
            </w:pPr>
            <w:r>
              <w:rPr>
                <w:rFonts w:hint="eastAsia" w:ascii="宋体" w:hAnsi="宋体"/>
                <w:color w:val="auto"/>
                <w:szCs w:val="21"/>
                <w:highlight w:val="none"/>
              </w:rPr>
              <w:t>一</w:t>
            </w:r>
          </w:p>
        </w:tc>
        <w:tc>
          <w:tcPr>
            <w:tcW w:w="727" w:type="pct"/>
            <w:vAlign w:val="center"/>
          </w:tcPr>
          <w:p w14:paraId="5A6BA7CD">
            <w:pPr>
              <w:snapToGrid w:val="0"/>
              <w:spacing w:line="360" w:lineRule="auto"/>
              <w:rPr>
                <w:rFonts w:ascii="宋体" w:hAnsi="宋体"/>
                <w:color w:val="auto"/>
                <w:szCs w:val="21"/>
                <w:highlight w:val="none"/>
              </w:rPr>
            </w:pPr>
            <w:r>
              <w:rPr>
                <w:rFonts w:hint="eastAsia" w:ascii="宋体" w:hAnsi="宋体"/>
                <w:color w:val="auto"/>
                <w:szCs w:val="21"/>
                <w:highlight w:val="none"/>
              </w:rPr>
              <w:t>二</w:t>
            </w:r>
          </w:p>
        </w:tc>
        <w:tc>
          <w:tcPr>
            <w:tcW w:w="610" w:type="pct"/>
            <w:vAlign w:val="center"/>
          </w:tcPr>
          <w:p w14:paraId="293E8420">
            <w:pPr>
              <w:snapToGrid w:val="0"/>
              <w:spacing w:line="360" w:lineRule="auto"/>
              <w:rPr>
                <w:rFonts w:ascii="宋体" w:hAnsi="宋体"/>
                <w:color w:val="auto"/>
                <w:szCs w:val="21"/>
                <w:highlight w:val="none"/>
              </w:rPr>
            </w:pPr>
            <w:r>
              <w:rPr>
                <w:rFonts w:hint="eastAsia" w:ascii="宋体" w:hAnsi="宋体"/>
                <w:color w:val="auto"/>
                <w:szCs w:val="21"/>
                <w:highlight w:val="none"/>
              </w:rPr>
              <w:t>三</w:t>
            </w:r>
          </w:p>
        </w:tc>
        <w:tc>
          <w:tcPr>
            <w:tcW w:w="843" w:type="pct"/>
            <w:vAlign w:val="center"/>
          </w:tcPr>
          <w:p w14:paraId="7159B53A">
            <w:pPr>
              <w:snapToGrid w:val="0"/>
              <w:spacing w:line="360" w:lineRule="auto"/>
              <w:rPr>
                <w:rFonts w:ascii="宋体" w:hAnsi="宋体"/>
                <w:color w:val="auto"/>
                <w:szCs w:val="21"/>
                <w:highlight w:val="none"/>
              </w:rPr>
            </w:pPr>
            <w:r>
              <w:rPr>
                <w:rFonts w:hint="eastAsia" w:ascii="宋体" w:hAnsi="宋体"/>
                <w:color w:val="auto"/>
                <w:szCs w:val="21"/>
                <w:highlight w:val="none"/>
              </w:rPr>
              <w:t>四</w:t>
            </w:r>
          </w:p>
        </w:tc>
      </w:tr>
      <w:tr w14:paraId="23FA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2" w:type="pct"/>
            <w:vMerge w:val="restart"/>
            <w:vAlign w:val="center"/>
          </w:tcPr>
          <w:p w14:paraId="79FF2432">
            <w:pPr>
              <w:snapToGrid w:val="0"/>
              <w:spacing w:line="360" w:lineRule="auto"/>
              <w:rPr>
                <w:rFonts w:ascii="宋体" w:hAnsi="宋体"/>
                <w:color w:val="auto"/>
                <w:szCs w:val="21"/>
                <w:highlight w:val="none"/>
              </w:rPr>
            </w:pPr>
            <w:r>
              <w:rPr>
                <w:rFonts w:hint="eastAsia" w:ascii="宋体" w:hAnsi="宋体"/>
                <w:color w:val="auto"/>
                <w:szCs w:val="21"/>
                <w:highlight w:val="none"/>
              </w:rPr>
              <w:t>高配专业检测费用</w:t>
            </w:r>
          </w:p>
          <w:p w14:paraId="3814B1A2">
            <w:pPr>
              <w:snapToGrid w:val="0"/>
              <w:spacing w:line="360" w:lineRule="auto"/>
              <w:rPr>
                <w:rFonts w:ascii="宋体" w:hAnsi="宋体"/>
                <w:color w:val="auto"/>
                <w:szCs w:val="21"/>
                <w:highlight w:val="none"/>
              </w:rPr>
            </w:pP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座·年）</w:t>
            </w:r>
          </w:p>
        </w:tc>
        <w:tc>
          <w:tcPr>
            <w:tcW w:w="1000" w:type="pct"/>
            <w:vAlign w:val="center"/>
          </w:tcPr>
          <w:p w14:paraId="01B994D2">
            <w:pPr>
              <w:snapToGrid w:val="0"/>
              <w:spacing w:line="360" w:lineRule="auto"/>
              <w:rPr>
                <w:rFonts w:ascii="宋体" w:hAnsi="宋体"/>
                <w:color w:val="auto"/>
                <w:szCs w:val="21"/>
                <w:highlight w:val="none"/>
              </w:rPr>
            </w:pPr>
            <w:r>
              <w:rPr>
                <w:rFonts w:hint="eastAsia" w:ascii="宋体" w:hAnsi="宋体"/>
                <w:color w:val="auto"/>
                <w:szCs w:val="21"/>
                <w:highlight w:val="none"/>
              </w:rPr>
              <w:t>泵站</w:t>
            </w:r>
          </w:p>
        </w:tc>
        <w:tc>
          <w:tcPr>
            <w:tcW w:w="727" w:type="pct"/>
            <w:vAlign w:val="center"/>
          </w:tcPr>
          <w:p w14:paraId="3D5D8315">
            <w:pPr>
              <w:snapToGrid w:val="0"/>
              <w:spacing w:line="360" w:lineRule="auto"/>
              <w:rPr>
                <w:rFonts w:ascii="宋体" w:hAnsi="宋体"/>
                <w:color w:val="auto"/>
                <w:szCs w:val="21"/>
                <w:highlight w:val="none"/>
              </w:rPr>
            </w:pPr>
            <w:r>
              <w:rPr>
                <w:rFonts w:ascii="宋体" w:hAnsi="宋体"/>
                <w:color w:val="auto"/>
                <w:szCs w:val="21"/>
                <w:highlight w:val="none"/>
              </w:rPr>
              <w:t>3300</w:t>
            </w:r>
          </w:p>
        </w:tc>
        <w:tc>
          <w:tcPr>
            <w:tcW w:w="727" w:type="pct"/>
            <w:vAlign w:val="center"/>
          </w:tcPr>
          <w:p w14:paraId="5997C6CD">
            <w:pPr>
              <w:snapToGrid w:val="0"/>
              <w:spacing w:line="360" w:lineRule="auto"/>
              <w:rPr>
                <w:rFonts w:ascii="宋体" w:hAnsi="宋体"/>
                <w:color w:val="auto"/>
                <w:szCs w:val="21"/>
                <w:highlight w:val="none"/>
              </w:rPr>
            </w:pPr>
            <w:r>
              <w:rPr>
                <w:rFonts w:ascii="宋体" w:hAnsi="宋体"/>
                <w:color w:val="auto"/>
                <w:szCs w:val="21"/>
                <w:highlight w:val="none"/>
              </w:rPr>
              <w:t>2600</w:t>
            </w:r>
          </w:p>
        </w:tc>
        <w:tc>
          <w:tcPr>
            <w:tcW w:w="610" w:type="pct"/>
            <w:vAlign w:val="center"/>
          </w:tcPr>
          <w:p w14:paraId="785F0667">
            <w:pPr>
              <w:snapToGrid w:val="0"/>
              <w:spacing w:line="360" w:lineRule="auto"/>
              <w:rPr>
                <w:rFonts w:ascii="宋体" w:hAnsi="宋体"/>
                <w:color w:val="auto"/>
                <w:szCs w:val="21"/>
                <w:highlight w:val="none"/>
              </w:rPr>
            </w:pPr>
            <w:r>
              <w:rPr>
                <w:rFonts w:ascii="宋体" w:hAnsi="宋体"/>
                <w:color w:val="auto"/>
                <w:szCs w:val="21"/>
                <w:highlight w:val="none"/>
              </w:rPr>
              <w:t>2000</w:t>
            </w:r>
          </w:p>
        </w:tc>
        <w:tc>
          <w:tcPr>
            <w:tcW w:w="843" w:type="pct"/>
            <w:vAlign w:val="center"/>
          </w:tcPr>
          <w:p w14:paraId="51766DD0">
            <w:pPr>
              <w:snapToGrid w:val="0"/>
              <w:spacing w:line="360" w:lineRule="auto"/>
              <w:rPr>
                <w:rFonts w:ascii="宋体" w:hAnsi="宋体"/>
                <w:color w:val="auto"/>
                <w:szCs w:val="21"/>
                <w:highlight w:val="none"/>
              </w:rPr>
            </w:pPr>
            <w:r>
              <w:rPr>
                <w:rFonts w:ascii="宋体" w:hAnsi="宋体"/>
                <w:color w:val="auto"/>
                <w:szCs w:val="21"/>
                <w:highlight w:val="none"/>
              </w:rPr>
              <w:t>1300</w:t>
            </w:r>
          </w:p>
        </w:tc>
      </w:tr>
      <w:tr w14:paraId="64AE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92" w:type="pct"/>
            <w:vMerge w:val="continue"/>
            <w:vAlign w:val="center"/>
          </w:tcPr>
          <w:p w14:paraId="060E2AF6">
            <w:pPr>
              <w:snapToGrid w:val="0"/>
              <w:spacing w:line="360" w:lineRule="auto"/>
              <w:rPr>
                <w:rFonts w:ascii="宋体" w:hAnsi="宋体"/>
                <w:color w:val="auto"/>
                <w:szCs w:val="21"/>
                <w:highlight w:val="none"/>
              </w:rPr>
            </w:pPr>
          </w:p>
        </w:tc>
        <w:tc>
          <w:tcPr>
            <w:tcW w:w="1000" w:type="pct"/>
            <w:vAlign w:val="center"/>
          </w:tcPr>
          <w:p w14:paraId="70409A01">
            <w:pPr>
              <w:snapToGrid w:val="0"/>
              <w:spacing w:line="360" w:lineRule="auto"/>
              <w:rPr>
                <w:rFonts w:ascii="宋体" w:hAnsi="宋体"/>
                <w:color w:val="auto"/>
                <w:szCs w:val="21"/>
                <w:highlight w:val="none"/>
              </w:rPr>
            </w:pPr>
            <w:r>
              <w:rPr>
                <w:rFonts w:hint="eastAsia" w:ascii="宋体" w:hAnsi="宋体"/>
                <w:color w:val="auto"/>
                <w:szCs w:val="21"/>
                <w:highlight w:val="none"/>
              </w:rPr>
              <w:t>水闸</w:t>
            </w:r>
          </w:p>
        </w:tc>
        <w:tc>
          <w:tcPr>
            <w:tcW w:w="727" w:type="pct"/>
            <w:vAlign w:val="center"/>
          </w:tcPr>
          <w:p w14:paraId="7574E13A">
            <w:pPr>
              <w:snapToGrid w:val="0"/>
              <w:spacing w:line="360" w:lineRule="auto"/>
              <w:rPr>
                <w:rFonts w:ascii="宋体" w:hAnsi="宋体"/>
                <w:color w:val="auto"/>
                <w:szCs w:val="21"/>
                <w:highlight w:val="none"/>
              </w:rPr>
            </w:pPr>
            <w:r>
              <w:rPr>
                <w:rFonts w:ascii="宋体" w:hAnsi="宋体"/>
                <w:color w:val="auto"/>
                <w:szCs w:val="21"/>
                <w:highlight w:val="none"/>
              </w:rPr>
              <w:t>2000</w:t>
            </w:r>
          </w:p>
        </w:tc>
        <w:tc>
          <w:tcPr>
            <w:tcW w:w="727" w:type="pct"/>
            <w:vAlign w:val="center"/>
          </w:tcPr>
          <w:p w14:paraId="57D8931B">
            <w:pPr>
              <w:snapToGrid w:val="0"/>
              <w:spacing w:line="360" w:lineRule="auto"/>
              <w:rPr>
                <w:rFonts w:ascii="宋体" w:hAnsi="宋体"/>
                <w:color w:val="auto"/>
                <w:szCs w:val="21"/>
                <w:highlight w:val="none"/>
              </w:rPr>
            </w:pPr>
            <w:r>
              <w:rPr>
                <w:rFonts w:ascii="宋体" w:hAnsi="宋体"/>
                <w:color w:val="auto"/>
                <w:szCs w:val="21"/>
                <w:highlight w:val="none"/>
              </w:rPr>
              <w:t>1300</w:t>
            </w:r>
          </w:p>
        </w:tc>
        <w:tc>
          <w:tcPr>
            <w:tcW w:w="610" w:type="pct"/>
            <w:vAlign w:val="center"/>
          </w:tcPr>
          <w:p w14:paraId="42732491">
            <w:pPr>
              <w:snapToGrid w:val="0"/>
              <w:spacing w:line="360" w:lineRule="auto"/>
              <w:rPr>
                <w:rFonts w:ascii="宋体" w:hAnsi="宋体"/>
                <w:color w:val="auto"/>
                <w:szCs w:val="21"/>
                <w:highlight w:val="none"/>
              </w:rPr>
            </w:pPr>
            <w:r>
              <w:rPr>
                <w:rFonts w:ascii="宋体" w:hAnsi="宋体"/>
                <w:color w:val="auto"/>
                <w:szCs w:val="21"/>
                <w:highlight w:val="none"/>
              </w:rPr>
              <w:t>650</w:t>
            </w:r>
          </w:p>
        </w:tc>
        <w:tc>
          <w:tcPr>
            <w:tcW w:w="843" w:type="pct"/>
            <w:vAlign w:val="center"/>
          </w:tcPr>
          <w:p w14:paraId="57304614">
            <w:pPr>
              <w:snapToGrid w:val="0"/>
              <w:spacing w:line="360" w:lineRule="auto"/>
              <w:rPr>
                <w:rFonts w:ascii="宋体" w:hAnsi="宋体"/>
                <w:color w:val="auto"/>
                <w:szCs w:val="21"/>
                <w:highlight w:val="none"/>
              </w:rPr>
            </w:pPr>
            <w:r>
              <w:rPr>
                <w:rFonts w:ascii="宋体" w:hAnsi="宋体"/>
                <w:color w:val="auto"/>
                <w:szCs w:val="21"/>
                <w:highlight w:val="none"/>
              </w:rPr>
              <w:t>350</w:t>
            </w:r>
          </w:p>
        </w:tc>
      </w:tr>
    </w:tbl>
    <w:p w14:paraId="399183B6">
      <w:pPr>
        <w:snapToGrid w:val="0"/>
        <w:spacing w:line="360" w:lineRule="auto"/>
        <w:ind w:firstLine="420" w:firstLineChars="200"/>
        <w:rPr>
          <w:rFonts w:ascii="宋体" w:hAnsi="宋体"/>
          <w:color w:val="auto"/>
          <w:szCs w:val="21"/>
          <w:highlight w:val="none"/>
        </w:rPr>
      </w:pPr>
    </w:p>
    <w:p w14:paraId="1D4F050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六、网络租赁费用（</w:t>
      </w:r>
      <w:r>
        <w:rPr>
          <w:rFonts w:ascii="宋体" w:hAnsi="宋体"/>
          <w:color w:val="auto"/>
          <w:szCs w:val="21"/>
          <w:highlight w:val="none"/>
        </w:rPr>
        <w:t>10M/VPN</w:t>
      </w:r>
      <w:r>
        <w:rPr>
          <w:rFonts w:hint="eastAsia" w:ascii="宋体" w:hAnsi="宋体"/>
          <w:color w:val="auto"/>
          <w:szCs w:val="21"/>
          <w:highlight w:val="none"/>
        </w:rPr>
        <w:t>）</w:t>
      </w:r>
    </w:p>
    <w:p w14:paraId="448CB28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泵站、水闸，按照</w:t>
      </w:r>
      <w:r>
        <w:rPr>
          <w:rFonts w:ascii="宋体" w:hAnsi="宋体"/>
          <w:color w:val="auto"/>
          <w:szCs w:val="21"/>
          <w:highlight w:val="none"/>
        </w:rPr>
        <w:t>6000</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座·年进行暂估，年底结算（需提供租赁合同及发票）。</w:t>
      </w:r>
    </w:p>
    <w:p w14:paraId="21676EBA">
      <w:pPr>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br w:type="page"/>
      </w:r>
    </w:p>
    <w:p w14:paraId="5F42BAD4">
      <w:pPr>
        <w:spacing w:line="360" w:lineRule="auto"/>
        <w:jc w:val="center"/>
        <w:outlineLvl w:val="0"/>
        <w:rPr>
          <w:color w:val="auto"/>
          <w:highlight w:val="none"/>
        </w:rPr>
      </w:pPr>
      <w:r>
        <w:rPr>
          <w:rFonts w:hint="eastAsia" w:asciiTheme="minorEastAsia" w:hAnsiTheme="minorEastAsia" w:cstheme="minorEastAsia"/>
          <w:b/>
          <w:color w:val="auto"/>
          <w:sz w:val="36"/>
          <w:szCs w:val="36"/>
          <w:highlight w:val="none"/>
        </w:rPr>
        <w:t xml:space="preserve">第四部分   </w:t>
      </w:r>
      <w:bookmarkStart w:id="200" w:name="_Toc184314447"/>
      <w:bookmarkEnd w:id="200"/>
      <w:bookmarkStart w:id="201" w:name="_Toc184314442"/>
      <w:bookmarkEnd w:id="201"/>
      <w:bookmarkStart w:id="202" w:name="_Toc184310310"/>
      <w:bookmarkEnd w:id="202"/>
      <w:bookmarkStart w:id="203" w:name="_Toc184313244"/>
      <w:bookmarkEnd w:id="203"/>
      <w:bookmarkStart w:id="204" w:name="_Toc184308037"/>
      <w:bookmarkEnd w:id="204"/>
      <w:bookmarkStart w:id="205" w:name="_Toc184312074"/>
      <w:bookmarkEnd w:id="205"/>
      <w:bookmarkStart w:id="206" w:name="_Toc184310272"/>
      <w:bookmarkEnd w:id="206"/>
      <w:bookmarkStart w:id="207" w:name="_Toc184310332"/>
      <w:bookmarkEnd w:id="207"/>
      <w:bookmarkStart w:id="208" w:name="_Toc184314462"/>
      <w:bookmarkEnd w:id="208"/>
      <w:bookmarkStart w:id="209" w:name="_Toc184312122"/>
      <w:bookmarkEnd w:id="209"/>
      <w:bookmarkStart w:id="210" w:name="_Toc184310274"/>
      <w:bookmarkEnd w:id="210"/>
      <w:bookmarkStart w:id="211" w:name="_Toc184310326"/>
      <w:bookmarkEnd w:id="211"/>
      <w:bookmarkStart w:id="212" w:name="_Toc184308089"/>
      <w:bookmarkEnd w:id="212"/>
      <w:bookmarkStart w:id="213" w:name="_Toc184308057"/>
      <w:bookmarkEnd w:id="213"/>
      <w:bookmarkStart w:id="214" w:name="_Toc184314473"/>
      <w:bookmarkEnd w:id="214"/>
      <w:bookmarkStart w:id="215" w:name="_Toc184313288"/>
      <w:bookmarkEnd w:id="215"/>
      <w:bookmarkStart w:id="216" w:name="_Toc184308081"/>
      <w:bookmarkEnd w:id="216"/>
      <w:bookmarkStart w:id="217" w:name="_Toc184313241"/>
      <w:bookmarkEnd w:id="217"/>
      <w:bookmarkStart w:id="218" w:name="_Toc184310338"/>
      <w:bookmarkEnd w:id="218"/>
      <w:bookmarkStart w:id="219" w:name="_Toc184313276"/>
      <w:bookmarkEnd w:id="219"/>
      <w:bookmarkStart w:id="220" w:name="_Toc184314450"/>
      <w:bookmarkEnd w:id="220"/>
      <w:bookmarkStart w:id="221" w:name="_Toc184313249"/>
      <w:bookmarkEnd w:id="221"/>
      <w:bookmarkStart w:id="222" w:name="_Toc184308065"/>
      <w:bookmarkEnd w:id="222"/>
      <w:bookmarkStart w:id="223" w:name="_Toc184310277"/>
      <w:bookmarkEnd w:id="223"/>
      <w:bookmarkStart w:id="224" w:name="_Toc184308050"/>
      <w:bookmarkEnd w:id="224"/>
      <w:bookmarkStart w:id="225" w:name="_Toc184313273"/>
      <w:bookmarkEnd w:id="225"/>
      <w:bookmarkStart w:id="226" w:name="_Toc184314420"/>
      <w:bookmarkEnd w:id="226"/>
      <w:bookmarkStart w:id="227" w:name="_Toc184310344"/>
      <w:bookmarkEnd w:id="227"/>
      <w:bookmarkStart w:id="228" w:name="_Toc184308048"/>
      <w:bookmarkEnd w:id="228"/>
      <w:bookmarkStart w:id="229" w:name="_Toc184310320"/>
      <w:bookmarkEnd w:id="229"/>
      <w:bookmarkStart w:id="230" w:name="_Toc184313275"/>
      <w:bookmarkEnd w:id="230"/>
      <w:bookmarkStart w:id="231" w:name="_Toc184310300"/>
      <w:bookmarkEnd w:id="231"/>
      <w:bookmarkStart w:id="232" w:name="_Toc184314459"/>
      <w:bookmarkEnd w:id="232"/>
      <w:bookmarkStart w:id="233" w:name="_Toc184314475"/>
      <w:bookmarkEnd w:id="233"/>
      <w:bookmarkStart w:id="234" w:name="_Toc184310291"/>
      <w:bookmarkEnd w:id="234"/>
      <w:bookmarkStart w:id="235" w:name="_Toc184312124"/>
      <w:bookmarkEnd w:id="235"/>
      <w:bookmarkStart w:id="236" w:name="_Toc184312136"/>
      <w:bookmarkEnd w:id="236"/>
      <w:bookmarkStart w:id="237" w:name="_Toc184314440"/>
      <w:bookmarkEnd w:id="237"/>
      <w:bookmarkStart w:id="238" w:name="_Toc184310327"/>
      <w:bookmarkEnd w:id="238"/>
      <w:bookmarkStart w:id="239" w:name="_Toc184308045"/>
      <w:bookmarkEnd w:id="239"/>
      <w:bookmarkStart w:id="240" w:name="_Toc184308061"/>
      <w:bookmarkEnd w:id="240"/>
      <w:bookmarkStart w:id="241" w:name="_Toc184310336"/>
      <w:bookmarkEnd w:id="241"/>
      <w:bookmarkStart w:id="242" w:name="_Toc184312119"/>
      <w:bookmarkEnd w:id="242"/>
      <w:bookmarkStart w:id="243" w:name="_Toc184310318"/>
      <w:bookmarkEnd w:id="243"/>
      <w:bookmarkStart w:id="244" w:name="_Toc184312139"/>
      <w:bookmarkEnd w:id="244"/>
      <w:bookmarkStart w:id="245" w:name="_Toc184313239"/>
      <w:bookmarkEnd w:id="245"/>
      <w:bookmarkStart w:id="246" w:name="_Toc184308051"/>
      <w:bookmarkEnd w:id="246"/>
      <w:bookmarkStart w:id="247" w:name="_Toc184313238"/>
      <w:bookmarkEnd w:id="247"/>
      <w:bookmarkStart w:id="248" w:name="_Toc184312100"/>
      <w:bookmarkEnd w:id="248"/>
      <w:bookmarkStart w:id="249" w:name="_Toc184312091"/>
      <w:bookmarkEnd w:id="249"/>
      <w:bookmarkStart w:id="250" w:name="_Toc184308044"/>
      <w:bookmarkEnd w:id="250"/>
      <w:bookmarkStart w:id="251" w:name="_Toc184308036"/>
      <w:bookmarkEnd w:id="251"/>
      <w:bookmarkStart w:id="252" w:name="_Toc184310304"/>
      <w:bookmarkEnd w:id="252"/>
      <w:bookmarkStart w:id="253" w:name="_Toc184314448"/>
      <w:bookmarkEnd w:id="253"/>
      <w:bookmarkStart w:id="254" w:name="_Toc184308073"/>
      <w:bookmarkEnd w:id="254"/>
      <w:bookmarkStart w:id="255" w:name="_Toc184314453"/>
      <w:bookmarkEnd w:id="255"/>
      <w:bookmarkStart w:id="256" w:name="_Toc184312069"/>
      <w:bookmarkEnd w:id="256"/>
      <w:bookmarkStart w:id="257" w:name="_Toc184312081"/>
      <w:bookmarkEnd w:id="257"/>
      <w:bookmarkStart w:id="258" w:name="_Toc184310288"/>
      <w:bookmarkEnd w:id="258"/>
      <w:bookmarkStart w:id="259" w:name="_Toc184313293"/>
      <w:bookmarkEnd w:id="259"/>
      <w:bookmarkStart w:id="260" w:name="_Toc184310321"/>
      <w:bookmarkEnd w:id="260"/>
      <w:bookmarkStart w:id="261" w:name="_Toc184314436"/>
      <w:bookmarkEnd w:id="261"/>
      <w:bookmarkStart w:id="262" w:name="_Toc184313292"/>
      <w:bookmarkEnd w:id="262"/>
      <w:bookmarkStart w:id="263" w:name="_Toc184308049"/>
      <w:bookmarkEnd w:id="263"/>
      <w:bookmarkStart w:id="264" w:name="_Toc184310285"/>
      <w:bookmarkEnd w:id="264"/>
      <w:bookmarkStart w:id="265" w:name="_Toc184312123"/>
      <w:bookmarkEnd w:id="265"/>
      <w:bookmarkStart w:id="266" w:name="_Toc184308092"/>
      <w:bookmarkEnd w:id="266"/>
      <w:bookmarkStart w:id="267" w:name="_Toc184310287"/>
      <w:bookmarkEnd w:id="267"/>
      <w:bookmarkStart w:id="268" w:name="_Toc184313271"/>
      <w:bookmarkEnd w:id="268"/>
      <w:bookmarkStart w:id="269" w:name="_Toc184310305"/>
      <w:bookmarkEnd w:id="269"/>
      <w:bookmarkStart w:id="270" w:name="_Toc184314428"/>
      <w:bookmarkEnd w:id="270"/>
      <w:bookmarkStart w:id="271" w:name="_Toc184312094"/>
      <w:bookmarkEnd w:id="271"/>
      <w:bookmarkStart w:id="272" w:name="_Toc184312101"/>
      <w:bookmarkEnd w:id="272"/>
      <w:bookmarkStart w:id="273" w:name="_Toc184310333"/>
      <w:bookmarkEnd w:id="273"/>
      <w:bookmarkStart w:id="274" w:name="_Toc184313254"/>
      <w:bookmarkEnd w:id="274"/>
      <w:bookmarkStart w:id="275" w:name="_Toc184308069"/>
      <w:bookmarkEnd w:id="275"/>
      <w:bookmarkStart w:id="276" w:name="_Toc184312088"/>
      <w:bookmarkEnd w:id="276"/>
      <w:bookmarkStart w:id="277" w:name="_Toc184310325"/>
      <w:bookmarkEnd w:id="277"/>
      <w:bookmarkStart w:id="278" w:name="_Toc184314454"/>
      <w:bookmarkEnd w:id="278"/>
      <w:bookmarkStart w:id="279" w:name="_Toc184308062"/>
      <w:bookmarkEnd w:id="279"/>
      <w:bookmarkStart w:id="280" w:name="_Toc184312106"/>
      <w:bookmarkEnd w:id="280"/>
      <w:bookmarkStart w:id="281" w:name="_Toc184314415"/>
      <w:bookmarkEnd w:id="281"/>
      <w:bookmarkStart w:id="282" w:name="_Toc184308099"/>
      <w:bookmarkEnd w:id="282"/>
      <w:bookmarkStart w:id="283" w:name="_Toc184314482"/>
      <w:bookmarkEnd w:id="283"/>
      <w:bookmarkStart w:id="284" w:name="_Toc184312095"/>
      <w:bookmarkEnd w:id="284"/>
      <w:bookmarkStart w:id="285" w:name="_Toc184310329"/>
      <w:bookmarkEnd w:id="285"/>
      <w:bookmarkStart w:id="286" w:name="_Toc184310278"/>
      <w:bookmarkEnd w:id="286"/>
      <w:bookmarkStart w:id="287" w:name="_Toc184308071"/>
      <w:bookmarkEnd w:id="287"/>
      <w:bookmarkStart w:id="288" w:name="_Toc184313303"/>
      <w:bookmarkEnd w:id="288"/>
      <w:bookmarkStart w:id="289" w:name="_Toc184308090"/>
      <w:bookmarkEnd w:id="289"/>
      <w:bookmarkStart w:id="290" w:name="_Toc184312112"/>
      <w:bookmarkEnd w:id="290"/>
      <w:bookmarkStart w:id="291" w:name="_Toc184308105"/>
      <w:bookmarkEnd w:id="291"/>
      <w:bookmarkStart w:id="292" w:name="_Toc184312079"/>
      <w:bookmarkEnd w:id="292"/>
      <w:bookmarkStart w:id="293" w:name="_Toc184310322"/>
      <w:bookmarkEnd w:id="293"/>
      <w:bookmarkStart w:id="294" w:name="_Toc184312121"/>
      <w:bookmarkEnd w:id="294"/>
      <w:bookmarkStart w:id="295" w:name="_Toc184308063"/>
      <w:bookmarkEnd w:id="295"/>
      <w:bookmarkStart w:id="296" w:name="_Toc184308059"/>
      <w:bookmarkEnd w:id="296"/>
      <w:bookmarkStart w:id="297" w:name="_Toc184308076"/>
      <w:bookmarkEnd w:id="297"/>
      <w:bookmarkStart w:id="298" w:name="_Toc184313285"/>
      <w:bookmarkEnd w:id="298"/>
      <w:bookmarkStart w:id="299" w:name="_Toc184312116"/>
      <w:bookmarkEnd w:id="299"/>
      <w:bookmarkStart w:id="300" w:name="_Toc184308097"/>
      <w:bookmarkEnd w:id="300"/>
      <w:bookmarkStart w:id="301" w:name="_Toc184312089"/>
      <w:bookmarkEnd w:id="301"/>
      <w:bookmarkStart w:id="302" w:name="_Toc184312076"/>
      <w:bookmarkEnd w:id="302"/>
      <w:bookmarkStart w:id="303" w:name="_Toc184308077"/>
      <w:bookmarkEnd w:id="303"/>
      <w:bookmarkStart w:id="304" w:name="_Toc184314417"/>
      <w:bookmarkEnd w:id="304"/>
      <w:bookmarkStart w:id="305" w:name="_Toc184313301"/>
      <w:bookmarkEnd w:id="305"/>
      <w:bookmarkStart w:id="306" w:name="_Toc184310286"/>
      <w:bookmarkEnd w:id="306"/>
      <w:bookmarkStart w:id="307" w:name="_Toc184314434"/>
      <w:bookmarkEnd w:id="307"/>
      <w:bookmarkStart w:id="308" w:name="_Toc184312096"/>
      <w:bookmarkEnd w:id="308"/>
      <w:bookmarkStart w:id="309" w:name="_Toc184308095"/>
      <w:bookmarkEnd w:id="309"/>
      <w:bookmarkStart w:id="310" w:name="_Toc184312092"/>
      <w:bookmarkEnd w:id="310"/>
      <w:bookmarkStart w:id="311" w:name="_Toc184310284"/>
      <w:bookmarkEnd w:id="311"/>
      <w:bookmarkStart w:id="312" w:name="_Toc184308074"/>
      <w:bookmarkEnd w:id="312"/>
      <w:bookmarkStart w:id="313" w:name="_Toc184314430"/>
      <w:bookmarkEnd w:id="313"/>
      <w:bookmarkStart w:id="314" w:name="_Toc184314464"/>
      <w:bookmarkEnd w:id="314"/>
      <w:bookmarkStart w:id="315" w:name="_Toc184310313"/>
      <w:bookmarkEnd w:id="315"/>
      <w:bookmarkStart w:id="316" w:name="_Toc184312086"/>
      <w:bookmarkEnd w:id="316"/>
      <w:bookmarkStart w:id="317" w:name="_Toc184310282"/>
      <w:bookmarkEnd w:id="317"/>
      <w:bookmarkStart w:id="318" w:name="_Toc184314421"/>
      <w:bookmarkEnd w:id="318"/>
      <w:bookmarkStart w:id="319" w:name="_Toc184313300"/>
      <w:bookmarkEnd w:id="319"/>
      <w:bookmarkStart w:id="320" w:name="_Toc184308102"/>
      <w:bookmarkEnd w:id="320"/>
      <w:bookmarkStart w:id="321" w:name="_Toc184313307"/>
      <w:bookmarkEnd w:id="321"/>
      <w:bookmarkStart w:id="322" w:name="_Toc184308058"/>
      <w:bookmarkEnd w:id="322"/>
      <w:bookmarkStart w:id="323" w:name="_Toc184314476"/>
      <w:bookmarkEnd w:id="323"/>
      <w:bookmarkStart w:id="324" w:name="_Toc184308080"/>
      <w:bookmarkEnd w:id="324"/>
      <w:bookmarkStart w:id="325" w:name="_Toc184310324"/>
      <w:bookmarkEnd w:id="325"/>
      <w:bookmarkStart w:id="326" w:name="_Toc184308082"/>
      <w:bookmarkEnd w:id="326"/>
      <w:bookmarkStart w:id="327" w:name="_Toc184308091"/>
      <w:bookmarkEnd w:id="327"/>
      <w:bookmarkStart w:id="328" w:name="_Toc184308046"/>
      <w:bookmarkEnd w:id="328"/>
      <w:bookmarkStart w:id="329" w:name="_Toc184314444"/>
      <w:bookmarkEnd w:id="329"/>
      <w:bookmarkStart w:id="330" w:name="_Toc184308072"/>
      <w:bookmarkEnd w:id="330"/>
      <w:bookmarkStart w:id="331" w:name="_Toc184314472"/>
      <w:bookmarkEnd w:id="331"/>
      <w:bookmarkStart w:id="332" w:name="_Toc184313258"/>
      <w:bookmarkEnd w:id="332"/>
      <w:bookmarkStart w:id="333" w:name="_Toc184314435"/>
      <w:bookmarkEnd w:id="333"/>
      <w:bookmarkStart w:id="334" w:name="_Toc184312134"/>
      <w:bookmarkEnd w:id="334"/>
      <w:bookmarkStart w:id="335" w:name="_Toc184312068"/>
      <w:bookmarkEnd w:id="335"/>
      <w:bookmarkStart w:id="336" w:name="_Toc184308085"/>
      <w:bookmarkEnd w:id="336"/>
      <w:bookmarkStart w:id="337" w:name="_Toc184308093"/>
      <w:bookmarkEnd w:id="337"/>
      <w:bookmarkStart w:id="338" w:name="_Toc184314413"/>
      <w:bookmarkEnd w:id="338"/>
      <w:bookmarkStart w:id="339" w:name="_Toc184314419"/>
      <w:bookmarkEnd w:id="339"/>
      <w:bookmarkStart w:id="340" w:name="_Toc184308088"/>
      <w:bookmarkEnd w:id="340"/>
      <w:bookmarkStart w:id="341" w:name="_Toc184314465"/>
      <w:bookmarkEnd w:id="341"/>
      <w:bookmarkStart w:id="342" w:name="_Toc184310309"/>
      <w:bookmarkEnd w:id="342"/>
      <w:bookmarkStart w:id="343" w:name="_Toc184308067"/>
      <w:bookmarkEnd w:id="343"/>
      <w:bookmarkStart w:id="344" w:name="_Toc184314437"/>
      <w:bookmarkEnd w:id="344"/>
      <w:bookmarkStart w:id="345" w:name="_Toc184312070"/>
      <w:bookmarkEnd w:id="345"/>
      <w:bookmarkStart w:id="346" w:name="_Toc184314423"/>
      <w:bookmarkEnd w:id="346"/>
      <w:bookmarkStart w:id="347" w:name="_Toc184314456"/>
      <w:bookmarkEnd w:id="347"/>
      <w:bookmarkStart w:id="348" w:name="_Toc184310323"/>
      <w:bookmarkEnd w:id="348"/>
      <w:bookmarkStart w:id="349" w:name="_Toc184312138"/>
      <w:bookmarkEnd w:id="349"/>
      <w:bookmarkStart w:id="350" w:name="_Toc184313257"/>
      <w:bookmarkEnd w:id="350"/>
      <w:bookmarkStart w:id="351" w:name="_Toc184313274"/>
      <w:bookmarkEnd w:id="351"/>
      <w:bookmarkStart w:id="352" w:name="_Toc184308053"/>
      <w:bookmarkEnd w:id="352"/>
      <w:bookmarkStart w:id="353" w:name="_Toc184312099"/>
      <w:bookmarkEnd w:id="353"/>
      <w:bookmarkStart w:id="354" w:name="_Toc184313247"/>
      <w:bookmarkEnd w:id="354"/>
      <w:bookmarkStart w:id="355" w:name="_Toc184313243"/>
      <w:bookmarkEnd w:id="355"/>
      <w:bookmarkStart w:id="356" w:name="_Toc184308060"/>
      <w:bookmarkEnd w:id="356"/>
      <w:bookmarkStart w:id="357" w:name="_Toc184312105"/>
      <w:bookmarkEnd w:id="357"/>
      <w:bookmarkStart w:id="358" w:name="_Toc184308068"/>
      <w:bookmarkEnd w:id="358"/>
      <w:bookmarkStart w:id="359" w:name="_Toc184313280"/>
      <w:bookmarkEnd w:id="359"/>
      <w:bookmarkStart w:id="360" w:name="_Toc184313308"/>
      <w:bookmarkEnd w:id="360"/>
      <w:bookmarkStart w:id="361" w:name="_Toc184313270"/>
      <w:bookmarkEnd w:id="361"/>
      <w:bookmarkStart w:id="362" w:name="_Toc184312083"/>
      <w:bookmarkEnd w:id="362"/>
      <w:bookmarkStart w:id="363" w:name="_Toc184314427"/>
      <w:bookmarkEnd w:id="363"/>
      <w:bookmarkStart w:id="364" w:name="_Toc184310295"/>
      <w:bookmarkEnd w:id="364"/>
      <w:bookmarkStart w:id="365" w:name="_Toc184308084"/>
      <w:bookmarkEnd w:id="365"/>
      <w:bookmarkStart w:id="366" w:name="_Toc184308038"/>
      <w:bookmarkEnd w:id="366"/>
      <w:bookmarkStart w:id="367" w:name="_Toc184313284"/>
      <w:bookmarkEnd w:id="367"/>
      <w:bookmarkStart w:id="368" w:name="_Toc184312131"/>
      <w:bookmarkEnd w:id="368"/>
      <w:bookmarkStart w:id="369" w:name="_Toc184314481"/>
      <w:bookmarkEnd w:id="369"/>
      <w:bookmarkStart w:id="370" w:name="_Toc184314470"/>
      <w:bookmarkEnd w:id="370"/>
      <w:bookmarkStart w:id="371" w:name="_Toc184313306"/>
      <w:bookmarkEnd w:id="371"/>
      <w:bookmarkStart w:id="372" w:name="_Toc184310293"/>
      <w:bookmarkEnd w:id="372"/>
      <w:bookmarkStart w:id="373" w:name="_Toc184310283"/>
      <w:bookmarkEnd w:id="373"/>
      <w:bookmarkStart w:id="374" w:name="_Toc184308107"/>
      <w:bookmarkEnd w:id="374"/>
      <w:bookmarkStart w:id="375" w:name="_Toc184310341"/>
      <w:bookmarkEnd w:id="375"/>
      <w:bookmarkStart w:id="376" w:name="_Toc184310302"/>
      <w:bookmarkEnd w:id="376"/>
      <w:bookmarkStart w:id="377" w:name="_Toc184312117"/>
      <w:bookmarkEnd w:id="377"/>
      <w:bookmarkStart w:id="378" w:name="_Toc184310296"/>
      <w:bookmarkEnd w:id="378"/>
      <w:bookmarkStart w:id="379" w:name="_Toc184313269"/>
      <w:bookmarkEnd w:id="379"/>
      <w:bookmarkStart w:id="380" w:name="_Toc184314445"/>
      <w:bookmarkEnd w:id="380"/>
      <w:bookmarkStart w:id="381" w:name="_Toc184314460"/>
      <w:bookmarkEnd w:id="381"/>
      <w:bookmarkStart w:id="382" w:name="_Toc184312133"/>
      <w:bookmarkEnd w:id="382"/>
      <w:bookmarkStart w:id="383" w:name="_Toc184312073"/>
      <w:bookmarkEnd w:id="383"/>
      <w:bookmarkStart w:id="384" w:name="_Toc184312087"/>
      <w:bookmarkEnd w:id="384"/>
      <w:bookmarkStart w:id="385" w:name="_Toc184313287"/>
      <w:bookmarkEnd w:id="385"/>
      <w:bookmarkStart w:id="386" w:name="_Toc184308104"/>
      <w:bookmarkEnd w:id="386"/>
      <w:bookmarkStart w:id="387" w:name="_Toc184314416"/>
      <w:bookmarkEnd w:id="387"/>
      <w:bookmarkStart w:id="388" w:name="_Toc184312130"/>
      <w:bookmarkEnd w:id="388"/>
      <w:bookmarkStart w:id="389" w:name="_Toc184312090"/>
      <w:bookmarkEnd w:id="389"/>
      <w:bookmarkStart w:id="390" w:name="_Toc184308100"/>
      <w:bookmarkEnd w:id="390"/>
      <w:bookmarkStart w:id="391" w:name="_Toc184313255"/>
      <w:bookmarkEnd w:id="391"/>
      <w:bookmarkStart w:id="392" w:name="_Toc184313265"/>
      <w:bookmarkEnd w:id="392"/>
      <w:bookmarkStart w:id="393" w:name="_Toc184314424"/>
      <w:bookmarkEnd w:id="393"/>
      <w:bookmarkStart w:id="394" w:name="_Toc184314452"/>
      <w:bookmarkEnd w:id="394"/>
      <w:bookmarkStart w:id="395" w:name="_Toc184310316"/>
      <w:bookmarkEnd w:id="395"/>
      <w:bookmarkStart w:id="396" w:name="_Toc184313286"/>
      <w:bookmarkEnd w:id="396"/>
      <w:bookmarkStart w:id="397" w:name="_Toc184313282"/>
      <w:bookmarkEnd w:id="397"/>
      <w:bookmarkStart w:id="398" w:name="_Toc184308070"/>
      <w:bookmarkEnd w:id="398"/>
      <w:bookmarkStart w:id="399" w:name="_Toc184313290"/>
      <w:bookmarkEnd w:id="399"/>
      <w:bookmarkStart w:id="400" w:name="_Toc184314479"/>
      <w:bookmarkEnd w:id="400"/>
      <w:bookmarkStart w:id="401" w:name="_Toc184314461"/>
      <w:bookmarkEnd w:id="401"/>
      <w:bookmarkStart w:id="402" w:name="_Toc184314471"/>
      <w:bookmarkEnd w:id="402"/>
      <w:bookmarkStart w:id="403" w:name="_Toc184314411"/>
      <w:bookmarkEnd w:id="403"/>
      <w:bookmarkStart w:id="404" w:name="_Toc184313240"/>
      <w:bookmarkEnd w:id="404"/>
      <w:bookmarkStart w:id="405" w:name="_Toc184312102"/>
      <w:bookmarkEnd w:id="405"/>
      <w:bookmarkStart w:id="406" w:name="_Toc184312084"/>
      <w:bookmarkEnd w:id="406"/>
      <w:bookmarkStart w:id="407" w:name="_Toc184313263"/>
      <w:bookmarkEnd w:id="407"/>
      <w:bookmarkStart w:id="408" w:name="_Toc184308086"/>
      <w:bookmarkEnd w:id="408"/>
      <w:bookmarkStart w:id="409" w:name="_Toc184313291"/>
      <w:bookmarkEnd w:id="409"/>
      <w:bookmarkStart w:id="410" w:name="_Toc184314431"/>
      <w:bookmarkEnd w:id="410"/>
      <w:bookmarkStart w:id="411" w:name="_Toc184313264"/>
      <w:bookmarkEnd w:id="411"/>
      <w:bookmarkStart w:id="412" w:name="_Toc184310273"/>
      <w:bookmarkEnd w:id="412"/>
      <w:bookmarkStart w:id="413" w:name="_Toc184308042"/>
      <w:bookmarkEnd w:id="413"/>
      <w:bookmarkStart w:id="414" w:name="_Toc184312110"/>
      <w:bookmarkEnd w:id="414"/>
      <w:bookmarkStart w:id="415" w:name="_Toc184312132"/>
      <w:bookmarkEnd w:id="415"/>
      <w:bookmarkStart w:id="416" w:name="_Toc184314477"/>
      <w:bookmarkEnd w:id="416"/>
      <w:bookmarkStart w:id="417" w:name="_Toc184314426"/>
      <w:bookmarkEnd w:id="417"/>
      <w:bookmarkStart w:id="418" w:name="_Toc184308040"/>
      <w:bookmarkEnd w:id="418"/>
      <w:bookmarkStart w:id="419" w:name="_Toc184313250"/>
      <w:bookmarkEnd w:id="419"/>
      <w:bookmarkStart w:id="420" w:name="_Toc184312103"/>
      <w:bookmarkEnd w:id="420"/>
      <w:bookmarkStart w:id="421" w:name="_Toc184312075"/>
      <w:bookmarkEnd w:id="421"/>
      <w:bookmarkStart w:id="422" w:name="_Toc184312135"/>
      <w:bookmarkEnd w:id="422"/>
      <w:bookmarkStart w:id="423" w:name="_Toc184308108"/>
      <w:bookmarkEnd w:id="423"/>
      <w:bookmarkStart w:id="424" w:name="_Toc184310331"/>
      <w:bookmarkEnd w:id="424"/>
      <w:bookmarkStart w:id="425" w:name="_Toc184310339"/>
      <w:bookmarkEnd w:id="425"/>
      <w:bookmarkStart w:id="426" w:name="_Toc184308101"/>
      <w:bookmarkEnd w:id="426"/>
      <w:bookmarkStart w:id="427" w:name="_Toc184313267"/>
      <w:bookmarkEnd w:id="427"/>
      <w:bookmarkStart w:id="428" w:name="_Toc184312113"/>
      <w:bookmarkEnd w:id="428"/>
      <w:bookmarkStart w:id="429" w:name="_Toc184308098"/>
      <w:bookmarkEnd w:id="429"/>
      <w:bookmarkStart w:id="430" w:name="_Toc184314469"/>
      <w:bookmarkEnd w:id="430"/>
      <w:bookmarkStart w:id="431" w:name="_Toc184312107"/>
      <w:bookmarkEnd w:id="431"/>
      <w:bookmarkStart w:id="432" w:name="_Toc184308055"/>
      <w:bookmarkEnd w:id="432"/>
      <w:bookmarkStart w:id="433" w:name="_Toc184314425"/>
      <w:bookmarkEnd w:id="433"/>
      <w:bookmarkStart w:id="434" w:name="_Toc184314474"/>
      <w:bookmarkEnd w:id="434"/>
      <w:bookmarkStart w:id="435" w:name="_Toc184308096"/>
      <w:bookmarkEnd w:id="435"/>
      <w:bookmarkStart w:id="436" w:name="_Toc184310312"/>
      <w:bookmarkEnd w:id="436"/>
      <w:bookmarkStart w:id="437" w:name="_Toc184312137"/>
      <w:bookmarkEnd w:id="437"/>
      <w:bookmarkStart w:id="438" w:name="_Toc184312085"/>
      <w:bookmarkEnd w:id="438"/>
      <w:bookmarkStart w:id="439" w:name="_Toc184308106"/>
      <w:bookmarkEnd w:id="439"/>
      <w:bookmarkStart w:id="440" w:name="_Toc184313283"/>
      <w:bookmarkEnd w:id="440"/>
      <w:bookmarkStart w:id="441" w:name="_Toc184313299"/>
      <w:bookmarkEnd w:id="441"/>
      <w:bookmarkStart w:id="442" w:name="_Toc184310340"/>
      <w:bookmarkEnd w:id="442"/>
      <w:bookmarkStart w:id="443" w:name="_Toc184313278"/>
      <w:bookmarkEnd w:id="443"/>
      <w:bookmarkStart w:id="444" w:name="_Toc184314432"/>
      <w:bookmarkEnd w:id="444"/>
      <w:bookmarkStart w:id="445" w:name="_Toc184312125"/>
      <w:bookmarkEnd w:id="445"/>
      <w:bookmarkStart w:id="446" w:name="_Toc184308094"/>
      <w:bookmarkEnd w:id="446"/>
      <w:bookmarkStart w:id="447" w:name="_Toc184310297"/>
      <w:bookmarkEnd w:id="447"/>
      <w:bookmarkStart w:id="448" w:name="_Toc184313246"/>
      <w:bookmarkEnd w:id="448"/>
      <w:bookmarkStart w:id="449" w:name="_Toc184308052"/>
      <w:bookmarkEnd w:id="449"/>
      <w:bookmarkStart w:id="450" w:name="_Toc184310292"/>
      <w:bookmarkEnd w:id="450"/>
      <w:bookmarkStart w:id="451" w:name="_Toc184313260"/>
      <w:bookmarkEnd w:id="451"/>
      <w:bookmarkStart w:id="452" w:name="_Toc184314468"/>
      <w:bookmarkEnd w:id="452"/>
      <w:bookmarkStart w:id="453" w:name="_Toc184308066"/>
      <w:bookmarkEnd w:id="453"/>
      <w:bookmarkStart w:id="454" w:name="_Toc184308054"/>
      <w:bookmarkEnd w:id="454"/>
      <w:bookmarkStart w:id="455" w:name="_Toc184314412"/>
      <w:bookmarkEnd w:id="455"/>
      <w:bookmarkStart w:id="456" w:name="_Toc184313261"/>
      <w:bookmarkEnd w:id="456"/>
      <w:bookmarkStart w:id="457" w:name="_Toc184312098"/>
      <w:bookmarkEnd w:id="457"/>
      <w:bookmarkStart w:id="458" w:name="_Toc184313281"/>
      <w:bookmarkEnd w:id="458"/>
      <w:bookmarkStart w:id="459" w:name="_Toc184310290"/>
      <w:bookmarkEnd w:id="459"/>
      <w:bookmarkStart w:id="460" w:name="_Toc184312078"/>
      <w:bookmarkEnd w:id="460"/>
      <w:bookmarkStart w:id="461" w:name="_Toc184313259"/>
      <w:bookmarkEnd w:id="461"/>
      <w:bookmarkStart w:id="462" w:name="_Toc184314446"/>
      <w:bookmarkEnd w:id="462"/>
      <w:bookmarkStart w:id="463" w:name="_Toc184314463"/>
      <w:bookmarkEnd w:id="463"/>
      <w:bookmarkStart w:id="464" w:name="_Toc184314458"/>
      <w:bookmarkEnd w:id="464"/>
      <w:bookmarkStart w:id="465" w:name="_Toc184312120"/>
      <w:bookmarkEnd w:id="465"/>
      <w:bookmarkStart w:id="466" w:name="_Toc184314478"/>
      <w:bookmarkEnd w:id="466"/>
      <w:bookmarkStart w:id="467" w:name="_Toc184310311"/>
      <w:bookmarkEnd w:id="467"/>
      <w:bookmarkStart w:id="468" w:name="_Toc184308079"/>
      <w:bookmarkEnd w:id="468"/>
      <w:bookmarkStart w:id="469" w:name="_Toc184312067"/>
      <w:bookmarkEnd w:id="469"/>
      <w:bookmarkStart w:id="470" w:name="_Toc184308064"/>
      <w:bookmarkEnd w:id="470"/>
      <w:bookmarkStart w:id="471" w:name="_Toc184312093"/>
      <w:bookmarkEnd w:id="471"/>
      <w:bookmarkStart w:id="472" w:name="_Toc184313242"/>
      <w:bookmarkEnd w:id="472"/>
      <w:bookmarkStart w:id="473" w:name="_Toc184313297"/>
      <w:bookmarkEnd w:id="473"/>
      <w:bookmarkStart w:id="474" w:name="_Toc184310306"/>
      <w:bookmarkEnd w:id="474"/>
      <w:bookmarkStart w:id="475" w:name="_Toc184313305"/>
      <w:bookmarkEnd w:id="475"/>
      <w:bookmarkStart w:id="476" w:name="_Toc184310275"/>
      <w:bookmarkEnd w:id="476"/>
      <w:bookmarkStart w:id="477" w:name="_Toc184310334"/>
      <w:bookmarkEnd w:id="477"/>
      <w:bookmarkStart w:id="478" w:name="_Toc184314433"/>
      <w:bookmarkEnd w:id="478"/>
      <w:bookmarkStart w:id="479" w:name="_Toc184312080"/>
      <w:bookmarkEnd w:id="479"/>
      <w:bookmarkStart w:id="480" w:name="_Toc184310330"/>
      <w:bookmarkEnd w:id="480"/>
      <w:bookmarkStart w:id="481" w:name="_Toc184313256"/>
      <w:bookmarkEnd w:id="481"/>
      <w:bookmarkStart w:id="482" w:name="_Toc184308039"/>
      <w:bookmarkEnd w:id="482"/>
      <w:bookmarkStart w:id="483" w:name="_Toc184312097"/>
      <w:bookmarkEnd w:id="483"/>
      <w:bookmarkStart w:id="484" w:name="_Toc184313298"/>
      <w:bookmarkEnd w:id="484"/>
      <w:bookmarkStart w:id="485" w:name="_Toc184312129"/>
      <w:bookmarkEnd w:id="485"/>
      <w:bookmarkStart w:id="486" w:name="_Toc184312118"/>
      <w:bookmarkEnd w:id="486"/>
      <w:bookmarkStart w:id="487" w:name="_Toc184308043"/>
      <w:bookmarkEnd w:id="487"/>
      <w:bookmarkStart w:id="488" w:name="_Toc184314457"/>
      <w:bookmarkEnd w:id="488"/>
      <w:bookmarkStart w:id="489" w:name="_Toc184312115"/>
      <w:bookmarkEnd w:id="489"/>
      <w:bookmarkStart w:id="490" w:name="_Toc184308083"/>
      <w:bookmarkEnd w:id="490"/>
      <w:bookmarkStart w:id="491" w:name="_Toc184310301"/>
      <w:bookmarkEnd w:id="491"/>
      <w:bookmarkStart w:id="492" w:name="_Toc184312071"/>
      <w:bookmarkEnd w:id="492"/>
      <w:bookmarkStart w:id="493" w:name="_Toc184314466"/>
      <w:bookmarkEnd w:id="493"/>
      <w:bookmarkStart w:id="494" w:name="_Toc184313309"/>
      <w:bookmarkEnd w:id="494"/>
      <w:bookmarkStart w:id="495" w:name="_Toc184308103"/>
      <w:bookmarkEnd w:id="495"/>
      <w:bookmarkStart w:id="496" w:name="_Toc184313295"/>
      <w:bookmarkEnd w:id="496"/>
      <w:bookmarkStart w:id="497" w:name="_Toc184313302"/>
      <w:bookmarkEnd w:id="497"/>
      <w:bookmarkStart w:id="498" w:name="_Toc184314439"/>
      <w:bookmarkEnd w:id="498"/>
      <w:bookmarkStart w:id="499" w:name="_Toc184314438"/>
      <w:bookmarkEnd w:id="499"/>
      <w:bookmarkStart w:id="500" w:name="_Toc184313251"/>
      <w:bookmarkEnd w:id="500"/>
      <w:bookmarkStart w:id="501" w:name="_Toc184314451"/>
      <w:bookmarkEnd w:id="501"/>
      <w:bookmarkStart w:id="502" w:name="_Toc184310294"/>
      <w:bookmarkEnd w:id="502"/>
      <w:bookmarkStart w:id="503" w:name="_Toc184310335"/>
      <w:bookmarkEnd w:id="503"/>
      <w:bookmarkStart w:id="504" w:name="_Toc184312104"/>
      <w:bookmarkEnd w:id="504"/>
      <w:bookmarkStart w:id="505" w:name="_Toc184310281"/>
      <w:bookmarkEnd w:id="505"/>
      <w:bookmarkStart w:id="506" w:name="_Toc184313252"/>
      <w:bookmarkEnd w:id="506"/>
      <w:bookmarkStart w:id="507" w:name="_Toc184313279"/>
      <w:bookmarkEnd w:id="507"/>
      <w:bookmarkStart w:id="508" w:name="_Toc184310289"/>
      <w:bookmarkEnd w:id="508"/>
      <w:bookmarkStart w:id="509" w:name="_Toc184310314"/>
      <w:bookmarkEnd w:id="509"/>
      <w:bookmarkStart w:id="510" w:name="_Toc184312111"/>
      <w:bookmarkEnd w:id="510"/>
      <w:bookmarkStart w:id="511" w:name="_Toc184308056"/>
      <w:bookmarkEnd w:id="511"/>
      <w:bookmarkStart w:id="512" w:name="_Toc184314429"/>
      <w:bookmarkEnd w:id="512"/>
      <w:bookmarkStart w:id="513" w:name="_Toc184312127"/>
      <w:bookmarkEnd w:id="513"/>
      <w:bookmarkStart w:id="514" w:name="_Toc184312128"/>
      <w:bookmarkEnd w:id="514"/>
      <w:bookmarkStart w:id="515" w:name="_Toc184310307"/>
      <w:bookmarkEnd w:id="515"/>
      <w:bookmarkStart w:id="516" w:name="_Toc184310298"/>
      <w:bookmarkEnd w:id="516"/>
      <w:bookmarkStart w:id="517" w:name="_Toc184308075"/>
      <w:bookmarkEnd w:id="517"/>
      <w:bookmarkStart w:id="518" w:name="_Toc184312114"/>
      <w:bookmarkEnd w:id="518"/>
      <w:bookmarkStart w:id="519" w:name="_Toc184313248"/>
      <w:bookmarkEnd w:id="519"/>
      <w:bookmarkStart w:id="520" w:name="_Toc184310299"/>
      <w:bookmarkEnd w:id="520"/>
      <w:bookmarkStart w:id="521" w:name="_Toc184314443"/>
      <w:bookmarkEnd w:id="521"/>
      <w:bookmarkStart w:id="522" w:name="_Toc184312108"/>
      <w:bookmarkEnd w:id="522"/>
      <w:bookmarkStart w:id="523" w:name="_Toc184314480"/>
      <w:bookmarkEnd w:id="523"/>
      <w:bookmarkStart w:id="524" w:name="_Toc184313266"/>
      <w:bookmarkEnd w:id="524"/>
      <w:bookmarkStart w:id="525" w:name="_Toc184310317"/>
      <w:bookmarkEnd w:id="525"/>
      <w:bookmarkStart w:id="526" w:name="_Toc184313253"/>
      <w:bookmarkEnd w:id="526"/>
      <w:bookmarkStart w:id="527" w:name="_Toc184308047"/>
      <w:bookmarkEnd w:id="527"/>
      <w:bookmarkStart w:id="528" w:name="_Toc184313296"/>
      <w:bookmarkEnd w:id="528"/>
      <w:bookmarkStart w:id="529" w:name="_Toc184314467"/>
      <w:bookmarkEnd w:id="529"/>
      <w:bookmarkStart w:id="530" w:name="_Toc184310280"/>
      <w:bookmarkEnd w:id="530"/>
      <w:bookmarkStart w:id="531" w:name="_Toc184312082"/>
      <w:bookmarkEnd w:id="531"/>
      <w:bookmarkStart w:id="532" w:name="_Toc184314418"/>
      <w:bookmarkEnd w:id="532"/>
      <w:bookmarkStart w:id="533" w:name="_Toc184313277"/>
      <w:bookmarkEnd w:id="533"/>
      <w:bookmarkStart w:id="534" w:name="_Toc184313245"/>
      <w:bookmarkEnd w:id="534"/>
      <w:bookmarkStart w:id="535" w:name="_Toc184314449"/>
      <w:bookmarkEnd w:id="535"/>
      <w:bookmarkStart w:id="536" w:name="_Toc184310303"/>
      <w:bookmarkEnd w:id="536"/>
      <w:bookmarkStart w:id="537" w:name="_Toc184310328"/>
      <w:bookmarkEnd w:id="537"/>
      <w:bookmarkStart w:id="538" w:name="_Toc184313310"/>
      <w:bookmarkEnd w:id="538"/>
      <w:bookmarkStart w:id="539" w:name="_Toc184308087"/>
      <w:bookmarkEnd w:id="539"/>
      <w:bookmarkStart w:id="540" w:name="_Toc184310343"/>
      <w:bookmarkEnd w:id="540"/>
      <w:bookmarkStart w:id="541" w:name="_Toc184310315"/>
      <w:bookmarkEnd w:id="541"/>
      <w:bookmarkStart w:id="542" w:name="_Toc184313289"/>
      <w:bookmarkEnd w:id="542"/>
      <w:bookmarkStart w:id="543" w:name="_Toc184310276"/>
      <w:bookmarkEnd w:id="543"/>
      <w:bookmarkStart w:id="544" w:name="_Toc184314441"/>
      <w:bookmarkEnd w:id="544"/>
      <w:bookmarkStart w:id="545" w:name="_Toc184308041"/>
      <w:bookmarkEnd w:id="545"/>
      <w:bookmarkStart w:id="546" w:name="_Toc184308078"/>
      <w:bookmarkEnd w:id="546"/>
      <w:bookmarkStart w:id="547" w:name="_Toc184314455"/>
      <w:bookmarkEnd w:id="547"/>
      <w:bookmarkStart w:id="548" w:name="_Toc184310342"/>
      <w:bookmarkEnd w:id="548"/>
      <w:bookmarkStart w:id="549" w:name="_Toc184310308"/>
      <w:bookmarkEnd w:id="549"/>
      <w:bookmarkStart w:id="550" w:name="_Toc184310337"/>
      <w:bookmarkEnd w:id="550"/>
      <w:bookmarkStart w:id="551" w:name="_Toc184310319"/>
      <w:bookmarkEnd w:id="551"/>
      <w:bookmarkStart w:id="552" w:name="_Toc184314422"/>
      <w:bookmarkEnd w:id="552"/>
      <w:bookmarkStart w:id="553" w:name="_Toc184314410"/>
      <w:bookmarkEnd w:id="553"/>
      <w:bookmarkStart w:id="554" w:name="_Toc184313262"/>
      <w:bookmarkEnd w:id="554"/>
      <w:bookmarkStart w:id="555" w:name="_Toc184312126"/>
      <w:bookmarkEnd w:id="555"/>
      <w:bookmarkStart w:id="556" w:name="_Toc184313268"/>
      <w:bookmarkEnd w:id="556"/>
      <w:bookmarkStart w:id="557" w:name="_Toc184313294"/>
      <w:bookmarkEnd w:id="557"/>
      <w:bookmarkStart w:id="558" w:name="_Toc184314414"/>
      <w:bookmarkEnd w:id="558"/>
      <w:bookmarkStart w:id="559" w:name="_Toc184312072"/>
      <w:bookmarkEnd w:id="559"/>
      <w:bookmarkStart w:id="560" w:name="_Toc184310279"/>
      <w:bookmarkEnd w:id="560"/>
      <w:bookmarkStart w:id="561" w:name="_Toc184313304"/>
      <w:bookmarkEnd w:id="561"/>
      <w:bookmarkStart w:id="562" w:name="_Toc184312077"/>
      <w:bookmarkEnd w:id="562"/>
      <w:bookmarkStart w:id="563" w:name="_Toc184312109"/>
      <w:bookmarkEnd w:id="563"/>
      <w:bookmarkStart w:id="564" w:name="_Toc184313272"/>
      <w:bookmarkEnd w:id="564"/>
      <w:r>
        <w:rPr>
          <w:rFonts w:hint="eastAsia" w:asciiTheme="minorEastAsia" w:hAnsiTheme="minorEastAsia" w:cstheme="minorEastAsia"/>
          <w:b/>
          <w:color w:val="auto"/>
          <w:sz w:val="36"/>
          <w:szCs w:val="36"/>
          <w:highlight w:val="none"/>
        </w:rPr>
        <w:t>评标办法</w:t>
      </w:r>
    </w:p>
    <w:p w14:paraId="49BC5B72">
      <w:pPr>
        <w:snapToGrid w:val="0"/>
        <w:spacing w:line="360" w:lineRule="auto"/>
        <w:jc w:val="center"/>
        <w:rPr>
          <w:rFonts w:asciiTheme="minorEastAsia" w:hAnsiTheme="minorEastAsia" w:cstheme="minorEastAsia"/>
          <w:b/>
          <w:color w:val="auto"/>
          <w:sz w:val="32"/>
          <w:szCs w:val="20"/>
          <w:highlight w:val="none"/>
        </w:rPr>
      </w:pPr>
      <w:r>
        <w:rPr>
          <w:rFonts w:hint="eastAsia" w:asciiTheme="minorEastAsia" w:hAnsiTheme="minorEastAsia" w:cstheme="minorEastAsia"/>
          <w:b/>
          <w:color w:val="auto"/>
          <w:sz w:val="32"/>
          <w:szCs w:val="20"/>
          <w:highlight w:val="none"/>
        </w:rPr>
        <w:t>评标办法前附表</w:t>
      </w:r>
    </w:p>
    <w:tbl>
      <w:tblPr>
        <w:tblStyle w:val="62"/>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94"/>
        <w:gridCol w:w="5088"/>
        <w:gridCol w:w="835"/>
        <w:gridCol w:w="811"/>
        <w:gridCol w:w="1335"/>
      </w:tblGrid>
      <w:tr w14:paraId="0670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43B1AACE">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bookmarkStart w:id="565" w:name="_Toc16598"/>
            <w:bookmarkStart w:id="566" w:name="_Toc11969"/>
            <w:r>
              <w:rPr>
                <w:rFonts w:hint="eastAsia" w:ascii="宋体" w:hAnsi="宋体" w:eastAsia="宋体" w:cs="宋体"/>
                <w:color w:val="auto"/>
                <w:sz w:val="21"/>
                <w:szCs w:val="21"/>
                <w:highlight w:val="none"/>
              </w:rPr>
              <w:t>序号</w:t>
            </w:r>
          </w:p>
        </w:tc>
        <w:tc>
          <w:tcPr>
            <w:tcW w:w="5982" w:type="dxa"/>
            <w:gridSpan w:val="2"/>
            <w:vAlign w:val="center"/>
          </w:tcPr>
          <w:p w14:paraId="4A9D492E">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835" w:type="dxa"/>
            <w:vAlign w:val="center"/>
          </w:tcPr>
          <w:p w14:paraId="0D2A5F22">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权重</w:t>
            </w:r>
          </w:p>
        </w:tc>
        <w:tc>
          <w:tcPr>
            <w:tcW w:w="811" w:type="dxa"/>
            <w:vAlign w:val="center"/>
          </w:tcPr>
          <w:p w14:paraId="35E92FA9">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主观分/客观分属性</w:t>
            </w:r>
          </w:p>
        </w:tc>
        <w:tc>
          <w:tcPr>
            <w:tcW w:w="1335" w:type="dxa"/>
            <w:vAlign w:val="center"/>
          </w:tcPr>
          <w:p w14:paraId="700D85EE">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投标文件中评标标准相应的商务技术资料目录</w:t>
            </w:r>
            <w:r>
              <w:rPr>
                <w:rFonts w:hint="eastAsia" w:ascii="宋体" w:hAnsi="宋体" w:eastAsia="宋体" w:cs="宋体"/>
                <w:color w:val="auto"/>
                <w:sz w:val="21"/>
                <w:szCs w:val="21"/>
                <w:highlight w:val="none"/>
                <w:shd w:val="clear" w:color="auto" w:fill="FFFFFF"/>
              </w:rPr>
              <w:t>*</w:t>
            </w:r>
          </w:p>
        </w:tc>
      </w:tr>
      <w:tr w14:paraId="29AD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21AEF5CA">
            <w:pPr>
              <w:widowControl w:val="0"/>
              <w:wordWrap/>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5982" w:type="dxa"/>
            <w:gridSpan w:val="2"/>
            <w:vAlign w:val="center"/>
          </w:tcPr>
          <w:p w14:paraId="0B5AD371">
            <w:pPr>
              <w:widowControl w:val="0"/>
              <w:wordWrap/>
              <w:adjustRightInd w:val="0"/>
              <w:snapToGrid w:val="0"/>
              <w:spacing w:line="360" w:lineRule="auto"/>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202</w:t>
            </w:r>
            <w:r>
              <w:rPr>
                <w:rFonts w:hint="eastAsia" w:ascii="宋体" w:hAnsi="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lang w:val="en-US" w:eastAsia="zh-CN"/>
              </w:rPr>
              <w:t>年</w:t>
            </w:r>
            <w:r>
              <w:rPr>
                <w:rFonts w:hint="eastAsia" w:ascii="宋体" w:hAnsi="宋体" w:cs="宋体"/>
                <w:bCs/>
                <w:color w:val="auto"/>
                <w:kern w:val="0"/>
                <w:sz w:val="21"/>
                <w:szCs w:val="21"/>
                <w:highlight w:val="none"/>
                <w:lang w:val="en-US" w:eastAsia="zh-CN"/>
              </w:rPr>
              <w:t>6</w:t>
            </w:r>
            <w:r>
              <w:rPr>
                <w:rFonts w:hint="eastAsia" w:ascii="宋体" w:hAnsi="宋体" w:eastAsia="宋体" w:cs="宋体"/>
                <w:bCs/>
                <w:color w:val="auto"/>
                <w:kern w:val="0"/>
                <w:sz w:val="21"/>
                <w:szCs w:val="21"/>
                <w:highlight w:val="none"/>
                <w:lang w:val="en-US" w:eastAsia="zh-CN"/>
              </w:rPr>
              <w:t>月1日以来（以合同签署日期或中标通知书落款日期为准）投标人具有同类项目业绩的得0.5分，最高得1分。</w:t>
            </w:r>
          </w:p>
          <w:p w14:paraId="2B833A32">
            <w:pPr>
              <w:widowControl w:val="0"/>
              <w:wordWrap/>
              <w:adjustRightInd w:val="0"/>
              <w:snapToGrid w:val="0"/>
              <w:spacing w:line="360" w:lineRule="auto"/>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（证明材料：提供合同或中标通知书复印件。）</w:t>
            </w:r>
          </w:p>
        </w:tc>
        <w:tc>
          <w:tcPr>
            <w:tcW w:w="835" w:type="dxa"/>
            <w:vAlign w:val="center"/>
          </w:tcPr>
          <w:p w14:paraId="25A7E50F">
            <w:pPr>
              <w:widowControl w:val="0"/>
              <w:wordWrap/>
              <w:adjustRightInd w:val="0"/>
              <w:snapToGrid w:val="0"/>
              <w:spacing w:line="36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1</w:t>
            </w:r>
          </w:p>
        </w:tc>
        <w:tc>
          <w:tcPr>
            <w:tcW w:w="811" w:type="dxa"/>
            <w:vAlign w:val="center"/>
          </w:tcPr>
          <w:p w14:paraId="17AA75CF">
            <w:pPr>
              <w:widowControl w:val="0"/>
              <w:wordWrap/>
              <w:adjustRightInd w:val="0"/>
              <w:snapToGrid w:val="0"/>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w:t>
            </w:r>
          </w:p>
        </w:tc>
        <w:tc>
          <w:tcPr>
            <w:tcW w:w="1335" w:type="dxa"/>
            <w:vAlign w:val="center"/>
          </w:tcPr>
          <w:p w14:paraId="7645E3D4">
            <w:pPr>
              <w:widowControl w:val="0"/>
              <w:wordWrap/>
              <w:adjustRightInd w:val="0"/>
              <w:snapToGrid w:val="0"/>
              <w:spacing w:line="360" w:lineRule="auto"/>
              <w:jc w:val="center"/>
              <w:textAlignment w:val="auto"/>
              <w:rPr>
                <w:rFonts w:hint="eastAsia" w:ascii="宋体" w:hAnsi="宋体" w:eastAsia="宋体" w:cs="宋体"/>
                <w:b/>
                <w:color w:val="auto"/>
                <w:sz w:val="21"/>
                <w:szCs w:val="21"/>
                <w:highlight w:val="none"/>
              </w:rPr>
            </w:pPr>
          </w:p>
        </w:tc>
      </w:tr>
      <w:tr w14:paraId="0225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38DEE272">
            <w:pPr>
              <w:widowControl w:val="0"/>
              <w:wordWrap/>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5982" w:type="dxa"/>
            <w:gridSpan w:val="2"/>
            <w:vAlign w:val="center"/>
          </w:tcPr>
          <w:p w14:paraId="389F38FC">
            <w:pPr>
              <w:keepNext w:val="0"/>
              <w:keepLines w:val="0"/>
              <w:pageBreakBefore w:val="0"/>
              <w:widowControl w:val="0"/>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投标人具有有效期内的职业健康安全管理体系认证、质量管理体系认证、环境管理体系认证证书，每个证书得</w:t>
            </w:r>
            <w:r>
              <w:rPr>
                <w:rFonts w:hint="eastAsia" w:ascii="宋体" w:hAnsi="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lang w:val="en-US" w:eastAsia="zh-CN"/>
              </w:rPr>
              <w:t>分，最高得</w:t>
            </w:r>
            <w:r>
              <w:rPr>
                <w:rFonts w:hint="eastAsia" w:ascii="宋体" w:hAnsi="宋体" w:cs="宋体"/>
                <w:bCs/>
                <w:color w:val="auto"/>
                <w:kern w:val="0"/>
                <w:sz w:val="21"/>
                <w:szCs w:val="21"/>
                <w:highlight w:val="none"/>
                <w:lang w:val="en-US" w:eastAsia="zh-CN"/>
              </w:rPr>
              <w:t>3</w:t>
            </w:r>
            <w:r>
              <w:rPr>
                <w:rFonts w:hint="eastAsia" w:ascii="宋体" w:hAnsi="宋体" w:eastAsia="宋体" w:cs="宋体"/>
                <w:bCs/>
                <w:color w:val="auto"/>
                <w:kern w:val="0"/>
                <w:sz w:val="21"/>
                <w:szCs w:val="21"/>
                <w:highlight w:val="none"/>
                <w:lang w:val="en-US" w:eastAsia="zh-CN"/>
              </w:rPr>
              <w:t>分。（</w:t>
            </w:r>
            <w:r>
              <w:rPr>
                <w:rFonts w:hint="eastAsia" w:ascii="宋体" w:hAnsi="宋体" w:eastAsia="宋体" w:cs="宋体"/>
                <w:bCs/>
                <w:color w:val="auto"/>
                <w:kern w:val="21"/>
                <w:sz w:val="21"/>
                <w:szCs w:val="21"/>
                <w:highlight w:val="none"/>
                <w:lang w:val="en-US" w:eastAsia="zh-CN"/>
              </w:rPr>
              <w:t>证明材料：提供有效期内的证书扫描件并加盖单位公章，及全国认证认可信息公共服务平台网页截图。在http://cx.cnca.cn/CertECloud/result/skipResultList 上可查）</w:t>
            </w:r>
            <w:r>
              <w:rPr>
                <w:rFonts w:hint="eastAsia" w:ascii="宋体" w:hAnsi="宋体" w:eastAsia="宋体" w:cs="宋体"/>
                <w:bCs/>
                <w:color w:val="auto"/>
                <w:kern w:val="0"/>
                <w:sz w:val="21"/>
                <w:szCs w:val="21"/>
                <w:highlight w:val="none"/>
                <w:lang w:val="en-US" w:eastAsia="zh-CN"/>
              </w:rPr>
              <w:t>）</w:t>
            </w:r>
          </w:p>
        </w:tc>
        <w:tc>
          <w:tcPr>
            <w:tcW w:w="835" w:type="dxa"/>
            <w:vAlign w:val="center"/>
          </w:tcPr>
          <w:p w14:paraId="3F229A42">
            <w:pPr>
              <w:widowControl w:val="0"/>
              <w:wordWrap/>
              <w:adjustRightInd w:val="0"/>
              <w:snapToGrid w:val="0"/>
              <w:spacing w:line="360" w:lineRule="auto"/>
              <w:jc w:val="center"/>
              <w:textAlignment w:val="auto"/>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0-3</w:t>
            </w:r>
          </w:p>
        </w:tc>
        <w:tc>
          <w:tcPr>
            <w:tcW w:w="811" w:type="dxa"/>
            <w:vAlign w:val="center"/>
          </w:tcPr>
          <w:p w14:paraId="2406F945">
            <w:pPr>
              <w:widowControl w:val="0"/>
              <w:wordWrap/>
              <w:adjustRightInd w:val="0"/>
              <w:snapToGrid w:val="0"/>
              <w:spacing w:line="360" w:lineRule="auto"/>
              <w:jc w:val="center"/>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客观</w:t>
            </w:r>
          </w:p>
        </w:tc>
        <w:tc>
          <w:tcPr>
            <w:tcW w:w="1335" w:type="dxa"/>
            <w:vAlign w:val="center"/>
          </w:tcPr>
          <w:p w14:paraId="0F773ACA">
            <w:pPr>
              <w:widowControl w:val="0"/>
              <w:wordWrap/>
              <w:adjustRightInd w:val="0"/>
              <w:snapToGrid w:val="0"/>
              <w:spacing w:line="360" w:lineRule="auto"/>
              <w:jc w:val="center"/>
              <w:textAlignment w:val="auto"/>
              <w:rPr>
                <w:rFonts w:hint="eastAsia" w:ascii="宋体" w:hAnsi="宋体" w:eastAsia="宋体" w:cs="宋体"/>
                <w:b/>
                <w:color w:val="auto"/>
                <w:sz w:val="21"/>
                <w:szCs w:val="21"/>
                <w:highlight w:val="none"/>
              </w:rPr>
            </w:pPr>
          </w:p>
        </w:tc>
      </w:tr>
      <w:tr w14:paraId="0738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39810C20">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p>
        </w:tc>
        <w:tc>
          <w:tcPr>
            <w:tcW w:w="894" w:type="dxa"/>
            <w:vMerge w:val="restart"/>
            <w:vAlign w:val="center"/>
          </w:tcPr>
          <w:p w14:paraId="074C6076">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rPr>
              <w:t>闸泵站养护管理方案</w:t>
            </w:r>
          </w:p>
        </w:tc>
        <w:tc>
          <w:tcPr>
            <w:tcW w:w="5088" w:type="dxa"/>
            <w:vAlign w:val="center"/>
          </w:tcPr>
          <w:p w14:paraId="41F9CA36">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养护“一闸一方案”含相关保障措施；评委在评审时根据投标人提交的方案内容的科学性、可行性、合理性进行评价给分（打分分值范围:4，3，2，1，0）。</w:t>
            </w:r>
          </w:p>
        </w:tc>
        <w:tc>
          <w:tcPr>
            <w:tcW w:w="835" w:type="dxa"/>
            <w:vAlign w:val="center"/>
          </w:tcPr>
          <w:p w14:paraId="3BF34CD5">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val="en-US" w:eastAsia="zh-CN"/>
              </w:rPr>
              <w:t>0-4</w:t>
            </w:r>
          </w:p>
        </w:tc>
        <w:tc>
          <w:tcPr>
            <w:tcW w:w="811" w:type="dxa"/>
            <w:vAlign w:val="center"/>
          </w:tcPr>
          <w:p w14:paraId="6893004B">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03D0E413">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2B0B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3A12E75F">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2C15B6B3">
            <w:pPr>
              <w:snapToGrid w:val="0"/>
              <w:spacing w:line="360" w:lineRule="auto"/>
              <w:ind w:firstLine="420" w:firstLineChars="200"/>
              <w:jc w:val="left"/>
              <w:rPr>
                <w:rFonts w:hint="eastAsia" w:ascii="宋体" w:hAnsi="宋体" w:eastAsia="宋体" w:cs="宋体"/>
                <w:color w:val="auto"/>
                <w:sz w:val="21"/>
                <w:szCs w:val="21"/>
                <w:highlight w:val="none"/>
                <w:lang w:val="en-US" w:eastAsia="zh-CN"/>
              </w:rPr>
            </w:pPr>
          </w:p>
        </w:tc>
        <w:tc>
          <w:tcPr>
            <w:tcW w:w="5088" w:type="dxa"/>
            <w:vAlign w:val="center"/>
          </w:tcPr>
          <w:p w14:paraId="27537FB8">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人员配置及内部管理方式；根据人员配置</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3B1867E0">
            <w:pPr>
              <w:snapToGrid w:val="0"/>
              <w:spacing w:line="360" w:lineRule="auto"/>
              <w:jc w:val="center"/>
              <w:rPr>
                <w:rFonts w:hint="eastAsia" w:ascii="宋体" w:hAnsi="宋体" w:cs="宋体" w:eastAsiaTheme="minorEastAsia"/>
                <w:color w:val="auto"/>
                <w:sz w:val="21"/>
                <w:szCs w:val="21"/>
                <w:highlight w:val="none"/>
                <w:lang w:val="en-US" w:eastAsia="zh-CN"/>
              </w:rPr>
            </w:pP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3</w:t>
            </w:r>
          </w:p>
        </w:tc>
        <w:tc>
          <w:tcPr>
            <w:tcW w:w="811" w:type="dxa"/>
            <w:vAlign w:val="center"/>
          </w:tcPr>
          <w:p w14:paraId="1D75A6F2">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5E6FD190">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214B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4077A515">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60919C00">
            <w:pPr>
              <w:snapToGrid w:val="0"/>
              <w:spacing w:line="360" w:lineRule="auto"/>
              <w:ind w:firstLine="420" w:firstLineChars="200"/>
              <w:jc w:val="left"/>
              <w:rPr>
                <w:rFonts w:hint="eastAsia" w:ascii="宋体" w:hAnsi="宋体" w:eastAsia="宋体" w:cs="宋体"/>
                <w:color w:val="auto"/>
                <w:sz w:val="21"/>
                <w:szCs w:val="21"/>
                <w:highlight w:val="none"/>
                <w:lang w:val="en-US" w:eastAsia="zh-CN"/>
              </w:rPr>
            </w:pPr>
          </w:p>
        </w:tc>
        <w:tc>
          <w:tcPr>
            <w:tcW w:w="5088" w:type="dxa"/>
            <w:vAlign w:val="center"/>
          </w:tcPr>
          <w:p w14:paraId="00454C80">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3</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日常巡检制度；根据投标人提交的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是否科学合理、执行力强弱进行综合打分，未体现相关内容的得0分（打分分值范围:3，2，1，0）</w:t>
            </w:r>
          </w:p>
        </w:tc>
        <w:tc>
          <w:tcPr>
            <w:tcW w:w="835" w:type="dxa"/>
            <w:vAlign w:val="center"/>
          </w:tcPr>
          <w:p w14:paraId="5D2F7D96">
            <w:pPr>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val="en-US" w:eastAsia="zh-CN"/>
              </w:rPr>
              <w:t>0-3</w:t>
            </w:r>
          </w:p>
        </w:tc>
        <w:tc>
          <w:tcPr>
            <w:tcW w:w="811" w:type="dxa"/>
            <w:vAlign w:val="center"/>
          </w:tcPr>
          <w:p w14:paraId="754F856F">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5E0557AC">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038E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141DFAAD">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p>
        </w:tc>
        <w:tc>
          <w:tcPr>
            <w:tcW w:w="894" w:type="dxa"/>
            <w:vMerge w:val="continue"/>
            <w:vAlign w:val="center"/>
          </w:tcPr>
          <w:p w14:paraId="3AD3C71B">
            <w:pPr>
              <w:snapToGrid w:val="0"/>
              <w:spacing w:line="360" w:lineRule="auto"/>
              <w:ind w:firstLine="420" w:firstLineChars="200"/>
              <w:jc w:val="left"/>
              <w:rPr>
                <w:rFonts w:hint="eastAsia" w:ascii="宋体" w:hAnsi="宋体" w:eastAsia="宋体" w:cs="宋体"/>
                <w:color w:val="auto"/>
                <w:sz w:val="21"/>
                <w:szCs w:val="21"/>
                <w:highlight w:val="none"/>
                <w:lang w:val="en-US" w:eastAsia="zh-CN"/>
              </w:rPr>
            </w:pPr>
          </w:p>
        </w:tc>
        <w:tc>
          <w:tcPr>
            <w:tcW w:w="5088" w:type="dxa"/>
            <w:vAlign w:val="center"/>
          </w:tcPr>
          <w:p w14:paraId="592C8303">
            <w:pPr>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4</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违法违章处理。根据投标人提交的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0CDF3E50">
            <w:pPr>
              <w:snapToGrid w:val="0"/>
              <w:spacing w:line="360" w:lineRule="auto"/>
              <w:jc w:val="center"/>
              <w:rPr>
                <w:rFonts w:hint="eastAsia" w:ascii="宋体" w:hAnsi="宋体" w:cs="宋体" w:eastAsiaTheme="minorEastAsia"/>
                <w:color w:val="auto"/>
                <w:sz w:val="21"/>
                <w:szCs w:val="21"/>
                <w:highlight w:val="none"/>
                <w:lang w:val="en-US" w:eastAsia="zh-CN"/>
              </w:rPr>
            </w:pP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3</w:t>
            </w:r>
          </w:p>
        </w:tc>
        <w:tc>
          <w:tcPr>
            <w:tcW w:w="811" w:type="dxa"/>
            <w:vAlign w:val="center"/>
          </w:tcPr>
          <w:p w14:paraId="127732A7">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305C62D">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71FB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1B4D91EC">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p>
          <w:p w14:paraId="2A89A0A2">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p>
        </w:tc>
        <w:tc>
          <w:tcPr>
            <w:tcW w:w="894" w:type="dxa"/>
            <w:vMerge w:val="restart"/>
            <w:vAlign w:val="center"/>
          </w:tcPr>
          <w:p w14:paraId="403D6C59">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rPr>
              <w:t>应急响应方案</w:t>
            </w:r>
          </w:p>
        </w:tc>
        <w:tc>
          <w:tcPr>
            <w:tcW w:w="5088" w:type="dxa"/>
            <w:vAlign w:val="center"/>
          </w:tcPr>
          <w:p w14:paraId="7BCF8FEA">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针对防汛防台；根据投标人提交的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292C89AE">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0-3</w:t>
            </w:r>
          </w:p>
        </w:tc>
        <w:tc>
          <w:tcPr>
            <w:tcW w:w="811" w:type="dxa"/>
            <w:vAlign w:val="center"/>
          </w:tcPr>
          <w:p w14:paraId="63ACAE4D">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0526ADA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1768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768ED2D3">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53277686">
            <w:pPr>
              <w:snapToGrid w:val="0"/>
              <w:spacing w:line="360" w:lineRule="auto"/>
              <w:ind w:firstLine="420" w:firstLineChars="200"/>
              <w:jc w:val="left"/>
              <w:rPr>
                <w:rFonts w:hint="eastAsia" w:ascii="宋体" w:hAnsi="宋体" w:eastAsia="宋体" w:cs="宋体"/>
                <w:color w:val="auto"/>
                <w:sz w:val="21"/>
                <w:szCs w:val="21"/>
                <w:highlight w:val="none"/>
                <w:lang w:val="en-US" w:eastAsia="zh-CN"/>
              </w:rPr>
            </w:pPr>
          </w:p>
        </w:tc>
        <w:tc>
          <w:tcPr>
            <w:tcW w:w="5088" w:type="dxa"/>
            <w:vAlign w:val="center"/>
          </w:tcPr>
          <w:p w14:paraId="7CA982CD">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针对抗雪防冻；根据投标人提交的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2126391C">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0-3</w:t>
            </w:r>
          </w:p>
        </w:tc>
        <w:tc>
          <w:tcPr>
            <w:tcW w:w="811" w:type="dxa"/>
            <w:vAlign w:val="center"/>
          </w:tcPr>
          <w:p w14:paraId="63409CFD">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16D8A322">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71FF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3A7E0763">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p>
        </w:tc>
        <w:tc>
          <w:tcPr>
            <w:tcW w:w="894" w:type="dxa"/>
            <w:vMerge w:val="continue"/>
            <w:vAlign w:val="center"/>
          </w:tcPr>
          <w:p w14:paraId="51141597">
            <w:pPr>
              <w:snapToGrid w:val="0"/>
              <w:spacing w:line="360" w:lineRule="auto"/>
              <w:ind w:firstLine="420" w:firstLineChars="200"/>
              <w:jc w:val="left"/>
              <w:rPr>
                <w:rFonts w:hint="eastAsia" w:ascii="宋体" w:hAnsi="宋体" w:eastAsia="宋体" w:cs="宋体"/>
                <w:color w:val="auto"/>
                <w:sz w:val="21"/>
                <w:szCs w:val="21"/>
                <w:highlight w:val="none"/>
                <w:lang w:val="en-US" w:eastAsia="zh-CN"/>
              </w:rPr>
            </w:pPr>
          </w:p>
        </w:tc>
        <w:tc>
          <w:tcPr>
            <w:tcW w:w="5088" w:type="dxa"/>
            <w:vAlign w:val="center"/>
          </w:tcPr>
          <w:p w14:paraId="0F9DD3EE">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3</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防汛抢险设备及物资储备。根据投标人提交的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210AFF40">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0-3</w:t>
            </w:r>
          </w:p>
        </w:tc>
        <w:tc>
          <w:tcPr>
            <w:tcW w:w="811" w:type="dxa"/>
            <w:vAlign w:val="center"/>
          </w:tcPr>
          <w:p w14:paraId="47ACFA6F">
            <w:pPr>
              <w:widowControl w:val="0"/>
              <w:wordWrap/>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6F0F0CA4">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469C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vMerge w:val="restart"/>
            <w:vAlign w:val="center"/>
          </w:tcPr>
          <w:p w14:paraId="569D97EA">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p>
          <w:p w14:paraId="141F98F5">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p>
        </w:tc>
        <w:tc>
          <w:tcPr>
            <w:tcW w:w="894" w:type="dxa"/>
            <w:vMerge w:val="restart"/>
            <w:vAlign w:val="center"/>
          </w:tcPr>
          <w:p w14:paraId="3FD7EDA1">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归档整理方案</w:t>
            </w:r>
          </w:p>
          <w:p w14:paraId="6DE0A1E2">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50EEE168">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针对每座闸泵站的养护、运行和维护的年度、月度及每日记录；根据投标人提交的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63388367">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49A3B2E6">
            <w:pPr>
              <w:widowControl w:val="0"/>
              <w:wordWrap/>
              <w:adjustRightInd w:val="0"/>
              <w:snapToGrid w:val="0"/>
              <w:spacing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6BFCFC29">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1548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44A47583">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7E3EBD1F">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45AA54CA">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每座闸泵站大中修登记记录；根据投标人提交的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4，3，</w:t>
            </w:r>
            <w:r>
              <w:rPr>
                <w:rFonts w:hint="eastAsia" w:ascii="宋体" w:hAnsi="宋体" w:eastAsia="宋体" w:cs="宋体"/>
                <w:b w:val="0"/>
                <w:bCs/>
                <w:color w:val="auto"/>
                <w:sz w:val="21"/>
                <w:szCs w:val="21"/>
                <w:highlight w:val="none"/>
              </w:rPr>
              <w:t>2，1，0）</w:t>
            </w:r>
          </w:p>
        </w:tc>
        <w:tc>
          <w:tcPr>
            <w:tcW w:w="835" w:type="dxa"/>
            <w:vAlign w:val="center"/>
          </w:tcPr>
          <w:p w14:paraId="3D2E2856">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0-4</w:t>
            </w:r>
          </w:p>
        </w:tc>
        <w:tc>
          <w:tcPr>
            <w:tcW w:w="811" w:type="dxa"/>
            <w:vAlign w:val="center"/>
          </w:tcPr>
          <w:p w14:paraId="47997669">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0EA2EA9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63E2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1CAAA50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28819DFE">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4D43C4F8">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3</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一站一卡变更登记。根据投标人提交的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4，3，</w:t>
            </w:r>
            <w:r>
              <w:rPr>
                <w:rFonts w:hint="eastAsia" w:ascii="宋体" w:hAnsi="宋体" w:eastAsia="宋体" w:cs="宋体"/>
                <w:b w:val="0"/>
                <w:bCs/>
                <w:color w:val="auto"/>
                <w:sz w:val="21"/>
                <w:szCs w:val="21"/>
                <w:highlight w:val="none"/>
              </w:rPr>
              <w:t>2，1，0）</w:t>
            </w:r>
          </w:p>
        </w:tc>
        <w:tc>
          <w:tcPr>
            <w:tcW w:w="835" w:type="dxa"/>
            <w:vAlign w:val="center"/>
          </w:tcPr>
          <w:p w14:paraId="32C7494F">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0-4</w:t>
            </w:r>
          </w:p>
        </w:tc>
        <w:tc>
          <w:tcPr>
            <w:tcW w:w="811" w:type="dxa"/>
            <w:vAlign w:val="center"/>
          </w:tcPr>
          <w:p w14:paraId="5D12CB4C">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0EC34E13">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036F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473724C5">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bidi="ar-SA"/>
              </w:rPr>
              <w:t>6</w:t>
            </w:r>
          </w:p>
        </w:tc>
        <w:tc>
          <w:tcPr>
            <w:tcW w:w="894" w:type="dxa"/>
            <w:vMerge w:val="restart"/>
            <w:vAlign w:val="center"/>
          </w:tcPr>
          <w:p w14:paraId="22FC2D2A">
            <w:pPr>
              <w:autoSpaceDE w:val="0"/>
              <w:autoSpaceDN w:val="0"/>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rPr>
              <w:t>投标人养护用房、人员实力情况</w:t>
            </w:r>
          </w:p>
        </w:tc>
        <w:tc>
          <w:tcPr>
            <w:tcW w:w="5088" w:type="dxa"/>
            <w:vAlign w:val="center"/>
          </w:tcPr>
          <w:p w14:paraId="0BDED32E">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各类专业技术人员在专业、数量上搭配合理，能保证养护质量的；根据投标人提交的</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3A893749">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val="en-US" w:eastAsia="zh-CN"/>
              </w:rPr>
              <w:t>0-</w:t>
            </w:r>
            <w:r>
              <w:rPr>
                <w:rFonts w:hint="eastAsia" w:ascii="宋体" w:hAnsi="宋体" w:cs="宋体"/>
                <w:color w:val="auto"/>
                <w:sz w:val="21"/>
                <w:szCs w:val="21"/>
                <w:highlight w:val="none"/>
                <w:lang w:val="en-US" w:eastAsia="zh-CN"/>
              </w:rPr>
              <w:t>3</w:t>
            </w:r>
          </w:p>
        </w:tc>
        <w:tc>
          <w:tcPr>
            <w:tcW w:w="811" w:type="dxa"/>
            <w:vAlign w:val="center"/>
          </w:tcPr>
          <w:p w14:paraId="599751EE">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6736E37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4664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18240D7F">
            <w:pPr>
              <w:widowControl w:val="0"/>
              <w:wordWrap/>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894" w:type="dxa"/>
            <w:vMerge w:val="continue"/>
            <w:vAlign w:val="center"/>
          </w:tcPr>
          <w:p w14:paraId="756425DF">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79848FCD">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制定养护作业标准化方案的；根据投标人提交的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796312FA">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b w:val="0"/>
                <w:bCs/>
                <w:color w:val="auto"/>
                <w:sz w:val="21"/>
                <w:szCs w:val="21"/>
                <w:highlight w:val="none"/>
                <w:lang w:val="en-US" w:eastAsia="zh-CN"/>
              </w:rPr>
              <w:t>0-</w:t>
            </w:r>
            <w:r>
              <w:rPr>
                <w:rFonts w:hint="eastAsia" w:ascii="宋体" w:hAnsi="宋体" w:cs="宋体"/>
                <w:color w:val="auto"/>
                <w:sz w:val="21"/>
                <w:szCs w:val="21"/>
                <w:highlight w:val="none"/>
                <w:lang w:val="en-US" w:eastAsia="zh-CN"/>
              </w:rPr>
              <w:t>3</w:t>
            </w:r>
          </w:p>
        </w:tc>
        <w:tc>
          <w:tcPr>
            <w:tcW w:w="811" w:type="dxa"/>
            <w:vAlign w:val="center"/>
          </w:tcPr>
          <w:p w14:paraId="1C2A0A98">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8860F02">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643F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24725929">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894" w:type="dxa"/>
            <w:vMerge w:val="restart"/>
            <w:vAlign w:val="center"/>
          </w:tcPr>
          <w:p w14:paraId="471213CB">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养护管理制度、措施</w:t>
            </w:r>
          </w:p>
          <w:p w14:paraId="06C15907">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1A03DE96">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质量管理体系完善，制订内部考核制度，有专门的机构负责对本项目进行质量监管，针对本项目制订具体质量管理考核细则；根据投标人提交的</w:t>
            </w:r>
            <w:r>
              <w:rPr>
                <w:rFonts w:hint="eastAsia" w:ascii="宋体" w:hAnsi="宋体" w:eastAsia="宋体" w:cs="宋体"/>
                <w:b w:val="0"/>
                <w:bCs/>
                <w:color w:val="auto"/>
                <w:sz w:val="21"/>
                <w:szCs w:val="21"/>
                <w:highlight w:val="none"/>
                <w:lang w:val="en-US" w:eastAsia="zh-CN"/>
              </w:rPr>
              <w:t>制度</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4，3，</w:t>
            </w:r>
            <w:r>
              <w:rPr>
                <w:rFonts w:hint="eastAsia" w:ascii="宋体" w:hAnsi="宋体" w:eastAsia="宋体" w:cs="宋体"/>
                <w:b w:val="0"/>
                <w:bCs/>
                <w:color w:val="auto"/>
                <w:sz w:val="21"/>
                <w:szCs w:val="21"/>
                <w:highlight w:val="none"/>
              </w:rPr>
              <w:t>2，1，0）</w:t>
            </w:r>
          </w:p>
        </w:tc>
        <w:tc>
          <w:tcPr>
            <w:tcW w:w="835" w:type="dxa"/>
            <w:vAlign w:val="center"/>
          </w:tcPr>
          <w:p w14:paraId="31981281">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0-4</w:t>
            </w:r>
          </w:p>
        </w:tc>
        <w:tc>
          <w:tcPr>
            <w:tcW w:w="811" w:type="dxa"/>
            <w:vAlign w:val="center"/>
          </w:tcPr>
          <w:p w14:paraId="71A54814">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C9F3587">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29F9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182864D7">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22EB9215">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2A847F79">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组织管理体系完善，项目负责人、管理员、机电维修工等管理人员配备到位，项目管理、管理事项明确，能参照相关企业管理规范、制定的养护管理方案要求；根据投标人提交的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4074EFD1">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0-3</w:t>
            </w:r>
          </w:p>
        </w:tc>
        <w:tc>
          <w:tcPr>
            <w:tcW w:w="811" w:type="dxa"/>
            <w:vAlign w:val="center"/>
          </w:tcPr>
          <w:p w14:paraId="27CE6C4C">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32AC953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0982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39246772">
            <w:pPr>
              <w:widowControl w:val="0"/>
              <w:wordWrap/>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894" w:type="dxa"/>
            <w:vMerge w:val="continue"/>
            <w:vAlign w:val="center"/>
          </w:tcPr>
          <w:p w14:paraId="15C577FE">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19FB3081">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3</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考核实施方案（含闸泵站设施设备用电安全制度、内部考核监督制度、培训制度等内容）。根据投标人提交的</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2，1，0）</w:t>
            </w:r>
          </w:p>
        </w:tc>
        <w:tc>
          <w:tcPr>
            <w:tcW w:w="835" w:type="dxa"/>
            <w:vAlign w:val="center"/>
          </w:tcPr>
          <w:p w14:paraId="43B80807">
            <w:pPr>
              <w:snapToGrid w:val="0"/>
              <w:spacing w:line="360" w:lineRule="auto"/>
              <w:jc w:val="center"/>
              <w:rPr>
                <w:rFonts w:hint="eastAsia" w:ascii="宋体" w:hAnsi="宋体" w:cs="宋体" w:eastAsiaTheme="minorEastAsia"/>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3</w:t>
            </w:r>
          </w:p>
        </w:tc>
        <w:tc>
          <w:tcPr>
            <w:tcW w:w="811" w:type="dxa"/>
            <w:vAlign w:val="center"/>
          </w:tcPr>
          <w:p w14:paraId="6D96F9F1">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08FBA5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47A3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4ABEA13F">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894" w:type="dxa"/>
            <w:vMerge w:val="restart"/>
            <w:vAlign w:val="center"/>
          </w:tcPr>
          <w:p w14:paraId="62031353">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人员要求</w:t>
            </w:r>
          </w:p>
          <w:p w14:paraId="04130135">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58B33706">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提供项目班子成员及主要养护人员配置计划表的；根据人员配置</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34C2C318">
            <w:pPr>
              <w:snapToGrid w:val="0"/>
              <w:spacing w:line="360" w:lineRule="auto"/>
              <w:jc w:val="center"/>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0-5</w:t>
            </w:r>
          </w:p>
          <w:p w14:paraId="1BFCE32E">
            <w:pPr>
              <w:pStyle w:val="2"/>
              <w:ind w:firstLine="420" w:firstLineChars="0"/>
              <w:rPr>
                <w:rFonts w:hint="default" w:ascii="Calibri" w:hAnsi="Calibri" w:eastAsia="宋体" w:cs="Times New Roman"/>
                <w:color w:val="auto"/>
                <w:kern w:val="2"/>
                <w:sz w:val="21"/>
                <w:szCs w:val="24"/>
                <w:highlight w:val="none"/>
                <w:lang w:val="en-US" w:eastAsia="zh-CN" w:bidi="ar-SA"/>
              </w:rPr>
            </w:pPr>
          </w:p>
        </w:tc>
        <w:tc>
          <w:tcPr>
            <w:tcW w:w="811" w:type="dxa"/>
            <w:vAlign w:val="center"/>
          </w:tcPr>
          <w:p w14:paraId="7A9E51A7">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C2731AD">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7BF9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1E4428EB">
            <w:pPr>
              <w:widowControl w:val="0"/>
              <w:wordWrap/>
              <w:adjustRightInd w:val="0"/>
              <w:snapToGrid w:val="0"/>
              <w:spacing w:line="360" w:lineRule="auto"/>
              <w:jc w:val="center"/>
              <w:textAlignment w:val="auto"/>
              <w:rPr>
                <w:rFonts w:hint="eastAsia" w:ascii="宋体" w:hAnsi="宋体" w:eastAsia="宋体" w:cs="宋体"/>
                <w:color w:val="auto"/>
                <w:kern w:val="2"/>
                <w:sz w:val="21"/>
                <w:szCs w:val="21"/>
                <w:highlight w:val="none"/>
                <w:lang w:val="en-US" w:eastAsia="zh-CN" w:bidi="ar-SA"/>
              </w:rPr>
            </w:pPr>
          </w:p>
        </w:tc>
        <w:tc>
          <w:tcPr>
            <w:tcW w:w="894" w:type="dxa"/>
            <w:vMerge w:val="continue"/>
            <w:vAlign w:val="center"/>
          </w:tcPr>
          <w:p w14:paraId="26510D5C">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769E0A69">
            <w:pPr>
              <w:autoSpaceDE w:val="0"/>
              <w:autoSpaceDN w:val="0"/>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针对本项目特点合理配备养护设备及人员的。根据人员配置</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40C28AE0">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6301B5D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221CF5D3">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6C0B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1A2BD7A9">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5982" w:type="dxa"/>
            <w:gridSpan w:val="2"/>
            <w:vAlign w:val="center"/>
          </w:tcPr>
          <w:p w14:paraId="52FE1156">
            <w:pPr>
              <w:pStyle w:val="25"/>
              <w:snapToGrid w:val="0"/>
              <w:spacing w:line="360" w:lineRule="auto"/>
              <w:ind w:firstLine="0" w:firstLineChars="0"/>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SA"/>
              </w:rPr>
              <w:t>合理化建议</w:t>
            </w:r>
            <w:r>
              <w:rPr>
                <w:rFonts w:hint="eastAsia" w:ascii="宋体" w:hAnsi="宋体" w:cs="宋体"/>
                <w:i w:val="0"/>
                <w:iCs w:val="0"/>
                <w:color w:val="auto"/>
                <w:kern w:val="0"/>
                <w:sz w:val="21"/>
                <w:szCs w:val="21"/>
                <w:highlight w:val="none"/>
                <w:u w:val="none"/>
                <w:lang w:val="en-US" w:eastAsia="zh-CN" w:bidi="ar-SA"/>
              </w:rPr>
              <w:t>：</w:t>
            </w:r>
            <w:r>
              <w:rPr>
                <w:rFonts w:hint="eastAsia" w:ascii="宋体" w:hAnsi="宋体" w:eastAsia="宋体" w:cs="宋体"/>
                <w:i w:val="0"/>
                <w:iCs w:val="0"/>
                <w:color w:val="auto"/>
                <w:kern w:val="0"/>
                <w:sz w:val="21"/>
                <w:szCs w:val="21"/>
                <w:highlight w:val="none"/>
                <w:u w:val="none"/>
                <w:lang w:val="en-US" w:eastAsia="zh-CN" w:bidi="ar-SA"/>
              </w:rPr>
              <w:t>针对本项目的合理化建议，评委根据投标文件响应情况及对有利于本项目实施的角度进行</w:t>
            </w:r>
            <w:r>
              <w:rPr>
                <w:rFonts w:hint="eastAsia" w:ascii="宋体" w:hAnsi="宋体" w:eastAsia="宋体" w:cs="宋体"/>
                <w:i w:val="0"/>
                <w:iCs w:val="0"/>
                <w:color w:val="auto"/>
                <w:kern w:val="2"/>
                <w:sz w:val="21"/>
                <w:szCs w:val="21"/>
                <w:highlight w:val="none"/>
                <w:u w:val="none"/>
                <w:lang w:val="en-US" w:eastAsia="zh-CN" w:bidi="ar-SA"/>
              </w:rPr>
              <w:t>进行评审。（</w:t>
            </w:r>
            <w:r>
              <w:rPr>
                <w:rFonts w:hint="eastAsia" w:ascii="宋体" w:hAnsi="宋体" w:eastAsia="宋体" w:cs="宋体"/>
                <w:b w:val="0"/>
                <w:bCs/>
                <w:color w:val="auto"/>
                <w:sz w:val="21"/>
                <w:szCs w:val="21"/>
                <w:highlight w:val="none"/>
              </w:rPr>
              <w:t>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r>
              <w:rPr>
                <w:rFonts w:hint="eastAsia" w:ascii="宋体" w:hAnsi="宋体" w:eastAsia="宋体" w:cs="宋体"/>
                <w:i w:val="0"/>
                <w:iCs w:val="0"/>
                <w:color w:val="auto"/>
                <w:kern w:val="2"/>
                <w:sz w:val="21"/>
                <w:szCs w:val="21"/>
                <w:highlight w:val="none"/>
                <w:u w:val="none"/>
                <w:lang w:val="en-US" w:eastAsia="zh-CN" w:bidi="ar-SA"/>
              </w:rPr>
              <w:t>）</w:t>
            </w:r>
          </w:p>
        </w:tc>
        <w:tc>
          <w:tcPr>
            <w:tcW w:w="835" w:type="dxa"/>
            <w:vAlign w:val="center"/>
          </w:tcPr>
          <w:p w14:paraId="4FFF6903">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72736B8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5E6AE90B">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1583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restart"/>
            <w:vAlign w:val="center"/>
          </w:tcPr>
          <w:p w14:paraId="68C528AC">
            <w:pPr>
              <w:widowControl w:val="0"/>
              <w:wordWrap/>
              <w:adjustRightInd w:val="0"/>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894" w:type="dxa"/>
            <w:vMerge w:val="restart"/>
            <w:vAlign w:val="center"/>
          </w:tcPr>
          <w:p w14:paraId="526EA615">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企业内部管理</w:t>
            </w:r>
          </w:p>
          <w:p w14:paraId="7C4219D4">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67BC886B">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1</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财务管理：制定企业财务管理制度的。根据投标人提交的</w:t>
            </w:r>
            <w:r>
              <w:rPr>
                <w:rFonts w:hint="eastAsia" w:ascii="宋体" w:hAnsi="宋体" w:eastAsia="宋体" w:cs="宋体"/>
                <w:b w:val="0"/>
                <w:bCs/>
                <w:color w:val="auto"/>
                <w:sz w:val="21"/>
                <w:szCs w:val="21"/>
                <w:highlight w:val="none"/>
                <w:lang w:val="en-US" w:eastAsia="zh-CN"/>
              </w:rPr>
              <w:t>制度</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7D1EC951">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679B89CA">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32B42AD8">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41DC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087B5591">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56C7F019">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46555551">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2</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员工管理：员工管理制度健全，用工符合国家有关政策。根据投标人提交的</w:t>
            </w:r>
            <w:r>
              <w:rPr>
                <w:rFonts w:hint="eastAsia" w:ascii="宋体" w:hAnsi="宋体" w:eastAsia="宋体" w:cs="宋体"/>
                <w:b w:val="0"/>
                <w:bCs/>
                <w:color w:val="auto"/>
                <w:sz w:val="21"/>
                <w:szCs w:val="21"/>
                <w:highlight w:val="none"/>
                <w:lang w:val="en-US" w:eastAsia="zh-CN"/>
              </w:rPr>
              <w:t>制度</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5149CB2C">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62FAA4CC">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41712D7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0257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Merge w:val="continue"/>
            <w:vAlign w:val="center"/>
          </w:tcPr>
          <w:p w14:paraId="3D21F1F4">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p>
        </w:tc>
        <w:tc>
          <w:tcPr>
            <w:tcW w:w="894" w:type="dxa"/>
            <w:vMerge w:val="continue"/>
            <w:vAlign w:val="center"/>
          </w:tcPr>
          <w:p w14:paraId="4DE59626">
            <w:pPr>
              <w:widowControl w:val="0"/>
              <w:wordWrap/>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p>
        </w:tc>
        <w:tc>
          <w:tcPr>
            <w:tcW w:w="5088" w:type="dxa"/>
            <w:vAlign w:val="center"/>
          </w:tcPr>
          <w:p w14:paraId="60A03036">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eastAsia="zh-CN"/>
              </w:rPr>
              <w:t>（</w:t>
            </w:r>
            <w:r>
              <w:rPr>
                <w:rFonts w:hint="eastAsia" w:ascii="宋体" w:hAnsi="宋体" w:cs="宋体"/>
                <w:b w:val="0"/>
                <w:bCs/>
                <w:color w:val="auto"/>
                <w:sz w:val="21"/>
                <w:szCs w:val="21"/>
                <w:highlight w:val="none"/>
                <w:lang w:val="en-US" w:eastAsia="zh-CN"/>
              </w:rPr>
              <w:t>3</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安全生产管理：制订安全生产制度的。根据投标人提交的</w:t>
            </w:r>
            <w:r>
              <w:rPr>
                <w:rFonts w:hint="eastAsia" w:ascii="宋体" w:hAnsi="宋体" w:eastAsia="宋体" w:cs="宋体"/>
                <w:b w:val="0"/>
                <w:bCs/>
                <w:color w:val="auto"/>
                <w:sz w:val="21"/>
                <w:szCs w:val="21"/>
                <w:highlight w:val="none"/>
                <w:lang w:val="en-US" w:eastAsia="zh-CN"/>
              </w:rPr>
              <w:t>制度</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00B5A07A">
            <w:pPr>
              <w:snapToGrid w:val="0"/>
              <w:spacing w:line="360" w:lineRule="auto"/>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79C7840E">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w:t>
            </w:r>
          </w:p>
        </w:tc>
        <w:tc>
          <w:tcPr>
            <w:tcW w:w="1335" w:type="dxa"/>
            <w:vAlign w:val="center"/>
          </w:tcPr>
          <w:p w14:paraId="29EBDCB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0FEA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47A42791">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11</w:t>
            </w:r>
          </w:p>
        </w:tc>
        <w:tc>
          <w:tcPr>
            <w:tcW w:w="5982" w:type="dxa"/>
            <w:gridSpan w:val="2"/>
            <w:vAlign w:val="center"/>
          </w:tcPr>
          <w:p w14:paraId="2F293E30">
            <w:pPr>
              <w:snapToGrid w:val="0"/>
              <w:spacing w:line="360" w:lineRule="auto"/>
              <w:jc w:val="left"/>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企业机构设置及人员层次分配情况</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配置</w:t>
            </w:r>
            <w:r>
              <w:rPr>
                <w:rFonts w:hint="eastAsia" w:ascii="宋体" w:hAnsi="宋体" w:cs="宋体"/>
                <w:b w:val="0"/>
                <w:bCs/>
                <w:color w:val="auto"/>
                <w:sz w:val="21"/>
                <w:szCs w:val="21"/>
                <w:highlight w:val="none"/>
                <w:lang w:val="en-US" w:eastAsia="zh-CN"/>
              </w:rPr>
              <w:t>情况</w:t>
            </w:r>
            <w:r>
              <w:rPr>
                <w:rFonts w:hint="eastAsia" w:ascii="宋体" w:hAnsi="宋体" w:eastAsia="宋体" w:cs="宋体"/>
                <w:b w:val="0"/>
                <w:bCs/>
                <w:color w:val="auto"/>
                <w:sz w:val="21"/>
                <w:szCs w:val="21"/>
                <w:highlight w:val="none"/>
              </w:rPr>
              <w:t>。根据人员配置</w:t>
            </w:r>
            <w:r>
              <w:rPr>
                <w:rFonts w:hint="eastAsia" w:ascii="宋体" w:hAnsi="宋体" w:eastAsia="宋体" w:cs="宋体"/>
                <w:b w:val="0"/>
                <w:bCs/>
                <w:color w:val="auto"/>
                <w:sz w:val="21"/>
                <w:szCs w:val="21"/>
                <w:highlight w:val="none"/>
                <w:lang w:val="en-US" w:eastAsia="zh-CN"/>
              </w:rPr>
              <w:t>方案</w:t>
            </w:r>
            <w:r>
              <w:rPr>
                <w:rFonts w:hint="eastAsia" w:ascii="宋体" w:hAnsi="宋体" w:eastAsia="宋体" w:cs="宋体"/>
                <w:b w:val="0"/>
                <w:bCs/>
                <w:color w:val="auto"/>
                <w:sz w:val="21"/>
                <w:szCs w:val="21"/>
                <w:highlight w:val="none"/>
              </w:rPr>
              <w:t>是否科学合理、执行力强弱进行综合打分，未体现相关内容的得0分（打分分值范围:</w:t>
            </w:r>
            <w:r>
              <w:rPr>
                <w:rFonts w:hint="eastAsia" w:ascii="宋体" w:hAnsi="宋体" w:eastAsia="宋体" w:cs="宋体"/>
                <w:b w:val="0"/>
                <w:bCs/>
                <w:color w:val="auto"/>
                <w:sz w:val="21"/>
                <w:szCs w:val="21"/>
                <w:highlight w:val="none"/>
                <w:lang w:val="en-US" w:eastAsia="zh-CN"/>
              </w:rPr>
              <w:t>5，4，3，</w:t>
            </w:r>
            <w:r>
              <w:rPr>
                <w:rFonts w:hint="eastAsia" w:ascii="宋体" w:hAnsi="宋体" w:eastAsia="宋体" w:cs="宋体"/>
                <w:b w:val="0"/>
                <w:bCs/>
                <w:color w:val="auto"/>
                <w:sz w:val="21"/>
                <w:szCs w:val="21"/>
                <w:highlight w:val="none"/>
              </w:rPr>
              <w:t>2，1，0）</w:t>
            </w:r>
          </w:p>
        </w:tc>
        <w:tc>
          <w:tcPr>
            <w:tcW w:w="835" w:type="dxa"/>
            <w:vAlign w:val="center"/>
          </w:tcPr>
          <w:p w14:paraId="4364FAD1">
            <w:pPr>
              <w:snapToGrid w:val="0"/>
              <w:spacing w:line="360"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1"/>
                <w:szCs w:val="21"/>
                <w:highlight w:val="none"/>
                <w:lang w:val="en-US" w:eastAsia="zh-CN"/>
              </w:rPr>
              <w:t>0-5</w:t>
            </w:r>
          </w:p>
        </w:tc>
        <w:tc>
          <w:tcPr>
            <w:tcW w:w="811" w:type="dxa"/>
            <w:vAlign w:val="center"/>
          </w:tcPr>
          <w:p w14:paraId="050DFCB9">
            <w:pPr>
              <w:widowControl w:val="0"/>
              <w:wordWrap/>
              <w:adjustRightInd w:val="0"/>
              <w:snapToGrid w:val="0"/>
              <w:spacing w:line="360" w:lineRule="auto"/>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w:t>
            </w:r>
          </w:p>
        </w:tc>
        <w:tc>
          <w:tcPr>
            <w:tcW w:w="1335" w:type="dxa"/>
            <w:vAlign w:val="center"/>
          </w:tcPr>
          <w:p w14:paraId="7FBFBFCD">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tr w14:paraId="2D78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24" w:type="dxa"/>
            <w:vAlign w:val="center"/>
          </w:tcPr>
          <w:p w14:paraId="1B8EE919">
            <w:pPr>
              <w:widowControl w:val="0"/>
              <w:wordWrap/>
              <w:adjustRightInd w:val="0"/>
              <w:snapToGrid w:val="0"/>
              <w:spacing w:line="360" w:lineRule="auto"/>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12</w:t>
            </w:r>
          </w:p>
        </w:tc>
        <w:tc>
          <w:tcPr>
            <w:tcW w:w="5982" w:type="dxa"/>
            <w:gridSpan w:val="2"/>
            <w:vAlign w:val="center"/>
          </w:tcPr>
          <w:p w14:paraId="39C57338">
            <w:pPr>
              <w:widowControl w:val="0"/>
              <w:wordWrap/>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报价部分（权重为</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w:t>
            </w:r>
          </w:p>
          <w:p w14:paraId="26EC5121">
            <w:pPr>
              <w:widowControl w:val="0"/>
              <w:wordWrap/>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有效投标报价的最低价作为评标基准价，其最低报价为满分；按［投标报价得分=（评标基准价/投标报价）*权重］的计算公式计算。</w:t>
            </w:r>
          </w:p>
          <w:p w14:paraId="5482798B">
            <w:pPr>
              <w:widowControl w:val="0"/>
              <w:wordWrap/>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评标过程中，不得去掉报价中的最高报价和最低报价。</w:t>
            </w:r>
          </w:p>
          <w:p w14:paraId="1E0EEEB8">
            <w:pPr>
              <w:widowControl w:val="0"/>
              <w:wordWrap/>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因落实政府采购政策需要进行价格调整的，以调整后的价格计算评标基准价和投标报价。（因专门面向中小企业，价格调整在本次项目不适用）</w:t>
            </w:r>
          </w:p>
        </w:tc>
        <w:tc>
          <w:tcPr>
            <w:tcW w:w="835" w:type="dxa"/>
            <w:vAlign w:val="center"/>
          </w:tcPr>
          <w:p w14:paraId="0D590B8E">
            <w:pPr>
              <w:widowControl w:val="0"/>
              <w:wordWrap/>
              <w:adjustRightInd w:val="0"/>
              <w:snapToGrid w:val="0"/>
              <w:spacing w:line="36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p>
        </w:tc>
        <w:tc>
          <w:tcPr>
            <w:tcW w:w="811" w:type="dxa"/>
            <w:vAlign w:val="center"/>
          </w:tcPr>
          <w:p w14:paraId="7950B9CF">
            <w:pPr>
              <w:widowControl w:val="0"/>
              <w:wordWrap/>
              <w:adjustRightInd w:val="0"/>
              <w:snapToGrid w:val="0"/>
              <w:spacing w:line="36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客观</w:t>
            </w:r>
          </w:p>
        </w:tc>
        <w:tc>
          <w:tcPr>
            <w:tcW w:w="1335" w:type="dxa"/>
            <w:vAlign w:val="center"/>
          </w:tcPr>
          <w:p w14:paraId="2D66BA66">
            <w:pPr>
              <w:widowControl w:val="0"/>
              <w:wordWrap/>
              <w:adjustRightInd w:val="0"/>
              <w:snapToGrid w:val="0"/>
              <w:spacing w:line="360" w:lineRule="auto"/>
              <w:jc w:val="center"/>
              <w:textAlignment w:val="auto"/>
              <w:rPr>
                <w:rFonts w:hint="eastAsia" w:ascii="宋体" w:hAnsi="宋体" w:eastAsia="宋体" w:cs="宋体"/>
                <w:color w:val="auto"/>
                <w:sz w:val="21"/>
                <w:szCs w:val="21"/>
                <w:highlight w:val="none"/>
              </w:rPr>
            </w:pPr>
          </w:p>
        </w:tc>
      </w:tr>
      <w:bookmarkEnd w:id="565"/>
      <w:bookmarkEnd w:id="566"/>
    </w:tbl>
    <w:p w14:paraId="57FCD4CB">
      <w:pPr>
        <w:jc w:val="left"/>
        <w:rPr>
          <w:rFonts w:asciiTheme="minorEastAsia" w:hAnsiTheme="minorEastAsia" w:cstheme="minorEastAsia"/>
          <w:color w:val="auto"/>
          <w:highlight w:val="none"/>
        </w:rPr>
      </w:pPr>
    </w:p>
    <w:p w14:paraId="644A0C94">
      <w:pPr>
        <w:snapToGrid w:val="0"/>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color w:val="auto"/>
          <w:sz w:val="20"/>
          <w:szCs w:val="20"/>
          <w:highlight w:val="none"/>
          <w:shd w:val="clear" w:color="auto" w:fill="FFFFFF"/>
        </w:rPr>
        <w:t> *</w:t>
      </w:r>
      <w:r>
        <w:rPr>
          <w:rFonts w:hint="eastAsia" w:asciiTheme="minorEastAsia" w:hAnsiTheme="minorEastAsia" w:cstheme="minorEastAsia"/>
          <w:b/>
          <w:color w:val="auto"/>
          <w:sz w:val="24"/>
          <w:highlight w:val="none"/>
        </w:rPr>
        <w:t>备注：</w:t>
      </w:r>
      <w:r>
        <w:rPr>
          <w:rFonts w:hint="eastAsia" w:asciiTheme="minorEastAsia" w:hAnsiTheme="minorEastAsia" w:cstheme="minorEastAsia"/>
          <w:color w:val="auto"/>
          <w:sz w:val="24"/>
          <w:highlight w:val="none"/>
        </w:rPr>
        <w:t>投标人编制投标文件（商务技术文件部分）时，建议按此目录（序号和内容）提供评标标准相应的商务技术资料。 </w:t>
      </w:r>
    </w:p>
    <w:p w14:paraId="2C9EEF17">
      <w:pPr>
        <w:snapToGrid w:val="0"/>
        <w:spacing w:line="360" w:lineRule="auto"/>
        <w:rPr>
          <w:rFonts w:asciiTheme="minorEastAsia" w:hAnsiTheme="minorEastAsia" w:cstheme="minorEastAsia"/>
          <w:b/>
          <w:color w:val="auto"/>
          <w:sz w:val="28"/>
          <w:szCs w:val="28"/>
          <w:highlight w:val="none"/>
        </w:rPr>
      </w:pPr>
      <w:r>
        <w:rPr>
          <w:rFonts w:hint="eastAsia" w:asciiTheme="minorEastAsia" w:hAnsiTheme="minorEastAsia" w:cstheme="minorEastAsia"/>
          <w:b/>
          <w:color w:val="auto"/>
          <w:sz w:val="32"/>
          <w:highlight w:val="none"/>
        </w:rPr>
        <w:t>一、评标方法</w:t>
      </w:r>
    </w:p>
    <w:p w14:paraId="27D01B6B">
      <w:pPr>
        <w:adjustRightInd/>
        <w:spacing w:line="360" w:lineRule="auto"/>
        <w:ind w:firstLine="472" w:firstLineChars="196"/>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1.本项目采用综合评分法。</w:t>
      </w:r>
      <w:r>
        <w:rPr>
          <w:rFonts w:hint="eastAsia" w:asciiTheme="minorEastAsia" w:hAnsiTheme="minorEastAsia" w:cstheme="minorEastAsia"/>
          <w:color w:val="auto"/>
          <w:kern w:val="0"/>
          <w:sz w:val="24"/>
          <w:highlight w:val="none"/>
        </w:rPr>
        <w:t>综合评分法，是指投标文件满足招标文件全部实质性要求，且按照评审因素的量化指标评审得分最高的投标人为中标候选人的评标方法。</w:t>
      </w:r>
    </w:p>
    <w:p w14:paraId="6BB9F9D3">
      <w:pPr>
        <w:adjustRightInd/>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b/>
          <w:color w:val="auto"/>
          <w:sz w:val="32"/>
          <w:highlight w:val="none"/>
        </w:rPr>
        <w:t>二、评标标准</w:t>
      </w:r>
    </w:p>
    <w:p w14:paraId="49376BDC">
      <w:pPr>
        <w:spacing w:line="360" w:lineRule="auto"/>
        <w:ind w:firstLine="472" w:firstLineChars="196"/>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2.</w:t>
      </w:r>
      <w:r>
        <w:rPr>
          <w:rFonts w:hint="eastAsia" w:asciiTheme="minorEastAsia" w:hAnsiTheme="minorEastAsia" w:cstheme="minorEastAsia"/>
          <w:color w:val="auto"/>
          <w:highlight w:val="none"/>
        </w:rPr>
        <w:t xml:space="preserve"> </w:t>
      </w:r>
      <w:r>
        <w:rPr>
          <w:rFonts w:hint="eastAsia" w:asciiTheme="minorEastAsia" w:hAnsiTheme="minorEastAsia" w:cstheme="minorEastAsia"/>
          <w:b/>
          <w:color w:val="auto"/>
          <w:sz w:val="24"/>
          <w:highlight w:val="none"/>
        </w:rPr>
        <w:t>评标标准：</w:t>
      </w:r>
      <w:r>
        <w:rPr>
          <w:rFonts w:hint="eastAsia" w:asciiTheme="minorEastAsia" w:hAnsiTheme="minorEastAsia" w:cstheme="minorEastAsia"/>
          <w:color w:val="auto"/>
          <w:kern w:val="0"/>
          <w:sz w:val="24"/>
          <w:highlight w:val="none"/>
        </w:rPr>
        <w:t>见评标办法前附表。</w:t>
      </w:r>
    </w:p>
    <w:p w14:paraId="26BE041E">
      <w:pPr>
        <w:spacing w:line="360" w:lineRule="auto"/>
        <w:outlineLvl w:val="0"/>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三、评标程序</w:t>
      </w:r>
    </w:p>
    <w:p w14:paraId="4491E908">
      <w:pPr>
        <w:spacing w:line="360" w:lineRule="auto"/>
        <w:ind w:firstLine="472" w:firstLineChars="196"/>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3.1符合性审查。</w:t>
      </w:r>
      <w:r>
        <w:rPr>
          <w:rFonts w:hint="eastAsia" w:asciiTheme="minorEastAsia" w:hAnsiTheme="minorEastAsia" w:cstheme="minorEastAsia"/>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2B7CF9E">
      <w:pPr>
        <w:spacing w:line="360" w:lineRule="auto"/>
        <w:ind w:firstLine="472" w:firstLineChars="196"/>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3.2 比较与评价。</w:t>
      </w:r>
      <w:r>
        <w:rPr>
          <w:rFonts w:hint="eastAsia" w:asciiTheme="minorEastAsia" w:hAnsiTheme="minorEastAsia" w:cstheme="minorEastAsia"/>
          <w:color w:val="auto"/>
          <w:kern w:val="0"/>
          <w:sz w:val="24"/>
          <w:highlight w:val="none"/>
        </w:rPr>
        <w:t>评标委员会应当按照招标文件中规定的评标方法和标准，对符合性审查合格的投标文件进行商务和技术评估，综合比较与评价。</w:t>
      </w:r>
    </w:p>
    <w:p w14:paraId="25A63789">
      <w:pPr>
        <w:spacing w:line="360" w:lineRule="auto"/>
        <w:ind w:firstLine="472" w:firstLineChars="196"/>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3.3汇总商务技术得分。</w:t>
      </w:r>
      <w:r>
        <w:rPr>
          <w:rFonts w:hint="eastAsia" w:asciiTheme="minorEastAsia" w:hAnsiTheme="minorEastAsia" w:cstheme="minorEastAsia"/>
          <w:color w:val="auto"/>
          <w:kern w:val="0"/>
          <w:sz w:val="24"/>
          <w:highlight w:val="none"/>
        </w:rPr>
        <w:t>评标委员会各成员应当独立对每个投标人的商务和技术文件进行评价，并汇总商务技术得分情况。</w:t>
      </w:r>
    </w:p>
    <w:p w14:paraId="205F64FE">
      <w:pPr>
        <w:spacing w:line="360" w:lineRule="auto"/>
        <w:ind w:firstLine="472" w:firstLineChars="196"/>
        <w:rPr>
          <w:rFonts w:asciiTheme="minorEastAsia" w:hAnsiTheme="minorEastAsia" w:cstheme="minorEastAsia"/>
          <w:b/>
          <w:color w:val="auto"/>
          <w:kern w:val="0"/>
          <w:sz w:val="24"/>
          <w:highlight w:val="none"/>
        </w:rPr>
      </w:pPr>
      <w:r>
        <w:rPr>
          <w:rFonts w:hint="eastAsia" w:asciiTheme="minorEastAsia" w:hAnsiTheme="minorEastAsia" w:cstheme="minorEastAsia"/>
          <w:b/>
          <w:color w:val="auto"/>
          <w:kern w:val="0"/>
          <w:sz w:val="24"/>
          <w:highlight w:val="none"/>
        </w:rPr>
        <w:t>3.4报价评审。</w:t>
      </w:r>
    </w:p>
    <w:p w14:paraId="2A7C94D9">
      <w:pPr>
        <w:pStyle w:val="131"/>
        <w:spacing w:before="0"/>
        <w:ind w:firstLine="508" w:firstLineChars="212"/>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3.4.1投标文件报价出现前后不一致的，按照下列规定修正：</w:t>
      </w:r>
    </w:p>
    <w:p w14:paraId="4CEF05B8">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3.4.1.1投标文件中开标一览表(报价表)内容与投标文件中相应内容不一致的，以开标一览表(报价表)为准;</w:t>
      </w:r>
    </w:p>
    <w:p w14:paraId="2A77CF95">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3.4.1.2大写金额和小写金额不一致的，以大写金额为准;</w:t>
      </w:r>
    </w:p>
    <w:p w14:paraId="65CBA868">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3.4.1.3单价金额小数点或者百分比有明显错位的，以开标一览表的总价为准，并修改单价;</w:t>
      </w:r>
    </w:p>
    <w:p w14:paraId="1667D970">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3.4.1.4总价金额与按单价汇总金额不一致的，以单价金额计算结果为准。</w:t>
      </w:r>
    </w:p>
    <w:p w14:paraId="04D64501">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D041B78">
      <w:pPr>
        <w:snapToGrid w:val="0"/>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3.4.2投标文件出现不是唯一的、有选择性投标报价的，投标无效。</w:t>
      </w:r>
    </w:p>
    <w:p w14:paraId="0AF87259">
      <w:pPr>
        <w:snapToGrid w:val="0"/>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3.4.3投标报价超过招标文件中规定的预算金额或者最高限价的，投标无效。</w:t>
      </w:r>
    </w:p>
    <w:p w14:paraId="14C809A4">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EC35C68">
      <w:pPr>
        <w:pStyle w:val="131"/>
        <w:spacing w:before="0"/>
        <w:ind w:firstLine="480"/>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3.4.5对于未预留份额专门面向中小企业的政府采购服务项目，以及预留份额政府采购服务项目中的非预留部分标项，对小型和微型企业的投标报价给予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2B315D8">
      <w:pPr>
        <w:spacing w:line="360" w:lineRule="auto"/>
        <w:ind w:firstLine="482" w:firstLineChars="200"/>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3.5排序与推荐。</w:t>
      </w:r>
      <w:r>
        <w:rPr>
          <w:rFonts w:hint="eastAsia" w:asciiTheme="minorEastAsia" w:hAnsiTheme="minorEastAsia" w:cstheme="minorEastAsia"/>
          <w:color w:val="auto"/>
          <w:kern w:val="0"/>
          <w:sz w:val="24"/>
          <w:highlight w:val="none"/>
          <w:lang w:val="e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推荐的中标候选人数量：</w:t>
      </w:r>
      <w:r>
        <w:rPr>
          <w:rFonts w:hint="eastAsia" w:asciiTheme="minorEastAsia" w:hAnsiTheme="minorEastAsia" w:cstheme="minorEastAsia"/>
          <w:color w:val="auto"/>
          <w:kern w:val="0"/>
          <w:sz w:val="24"/>
          <w:highlight w:val="none"/>
          <w:u w:val="single"/>
        </w:rPr>
        <w:t xml:space="preserve">      1  </w:t>
      </w:r>
      <w:r>
        <w:rPr>
          <w:rFonts w:hint="eastAsia" w:asciiTheme="minorEastAsia" w:hAnsiTheme="minorEastAsia" w:cstheme="minorEastAsia"/>
          <w:color w:val="auto"/>
          <w:kern w:val="0"/>
          <w:sz w:val="24"/>
          <w:highlight w:val="none"/>
          <w:lang w:val="en"/>
        </w:rPr>
        <w:t>。</w:t>
      </w:r>
    </w:p>
    <w:p w14:paraId="1214C3A0">
      <w:pPr>
        <w:spacing w:line="360" w:lineRule="auto"/>
        <w:ind w:firstLine="480" w:firstLineChars="200"/>
        <w:rPr>
          <w:rFonts w:asciiTheme="minorEastAsia" w:hAnsiTheme="minorEastAsia" w:cstheme="minorEastAsia"/>
          <w:b/>
          <w:color w:val="auto"/>
          <w:kern w:val="0"/>
          <w:sz w:val="24"/>
          <w:highlight w:val="none"/>
        </w:rPr>
      </w:pPr>
      <w:r>
        <w:rPr>
          <w:rFonts w:hint="eastAsia" w:asciiTheme="minorEastAsia" w:hAnsiTheme="minorEastAsia" w:cstheme="minorEastAsia"/>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59AF11E">
      <w:pPr>
        <w:spacing w:line="360" w:lineRule="auto"/>
        <w:ind w:firstLine="472" w:firstLineChars="196"/>
        <w:rPr>
          <w:rFonts w:asciiTheme="minorEastAsia" w:hAnsiTheme="minorEastAsia" w:cstheme="minorEastAsia"/>
          <w:color w:val="auto"/>
          <w:kern w:val="0"/>
          <w:sz w:val="24"/>
          <w:highlight w:val="none"/>
        </w:rPr>
      </w:pPr>
      <w:r>
        <w:rPr>
          <w:rFonts w:hint="eastAsia" w:asciiTheme="minorEastAsia" w:hAnsiTheme="minorEastAsia" w:cstheme="minorEastAsia"/>
          <w:b/>
          <w:color w:val="auto"/>
          <w:kern w:val="0"/>
          <w:sz w:val="24"/>
          <w:highlight w:val="none"/>
        </w:rPr>
        <w:t>3.6编写评标报告。</w:t>
      </w:r>
      <w:r>
        <w:rPr>
          <w:rFonts w:hint="eastAsia" w:asciiTheme="minorEastAsia" w:hAnsiTheme="minorEastAsia" w:cstheme="min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6C14FE9">
      <w:pPr>
        <w:widowControl/>
        <w:shd w:val="clear" w:color="auto" w:fill="FFFFFF"/>
        <w:adjustRightInd/>
        <w:spacing w:after="225" w:line="315" w:lineRule="atLeast"/>
        <w:jc w:val="left"/>
        <w:rPr>
          <w:rFonts w:asciiTheme="minorEastAsia" w:hAnsiTheme="minorEastAsia" w:cstheme="minorEastAsia"/>
          <w:b/>
          <w:color w:val="auto"/>
          <w:sz w:val="32"/>
          <w:highlight w:val="none"/>
        </w:rPr>
      </w:pPr>
      <w:r>
        <w:rPr>
          <w:rFonts w:hint="eastAsia" w:asciiTheme="minorEastAsia" w:hAnsiTheme="minorEastAsia" w:cstheme="minorEastAsia"/>
          <w:b/>
          <w:color w:val="auto"/>
          <w:sz w:val="32"/>
          <w:highlight w:val="none"/>
        </w:rPr>
        <w:t>四、评标中的其他事项</w:t>
      </w:r>
    </w:p>
    <w:p w14:paraId="19F16643">
      <w:pPr>
        <w:pStyle w:val="131"/>
        <w:spacing w:before="0"/>
        <w:ind w:firstLine="472" w:firstLineChars="196"/>
        <w:rPr>
          <w:rFonts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b/>
          <w:color w:val="auto"/>
          <w:kern w:val="0"/>
          <w:szCs w:val="24"/>
          <w:highlight w:val="none"/>
        </w:rPr>
        <w:t>4.1投标人澄清、说明或者补正。</w:t>
      </w:r>
      <w:r>
        <w:rPr>
          <w:rFonts w:hint="eastAsia" w:asciiTheme="minorEastAsia" w:hAnsiTheme="minorEastAsia" w:eastAsiaTheme="minorEastAsia" w:cstheme="minorEastAsia"/>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1790551">
      <w:pPr>
        <w:pStyle w:val="25"/>
        <w:spacing w:line="360" w:lineRule="auto"/>
        <w:ind w:left="954" w:leftChars="226" w:hanging="479" w:firstLineChars="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kern w:val="0"/>
          <w:highlight w:val="none"/>
        </w:rPr>
        <w:t>4.2投标无效。</w:t>
      </w:r>
      <w:r>
        <w:rPr>
          <w:rFonts w:hint="eastAsia" w:asciiTheme="minorEastAsia" w:hAnsiTheme="minorEastAsia" w:eastAsiaTheme="minorEastAsia" w:cstheme="minorEastAsia"/>
          <w:color w:val="auto"/>
          <w:szCs w:val="21"/>
          <w:highlight w:val="none"/>
        </w:rPr>
        <w:t>有下列情形之一的，投标无效：</w:t>
      </w:r>
    </w:p>
    <w:p w14:paraId="75554790">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4.2.1投标人不具备招标文件中规定的资格要求的（投标人未提供有效的资格文件的，视为投标人不具备招标文件中规定的资格要求）；</w:t>
      </w:r>
    </w:p>
    <w:p w14:paraId="60B5607D">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4.2.2投标文件未按照招标文件要求签署、盖章的；</w:t>
      </w:r>
    </w:p>
    <w:p w14:paraId="1F220502">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5345805">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4.2.4投标文件含有采购人不能接受的附加条件的；</w:t>
      </w:r>
    </w:p>
    <w:p w14:paraId="45D95C89">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4.2.5投标文件中承诺的投标有效期少于招标文件中载明的投标有效期的；</w:t>
      </w:r>
    </w:p>
    <w:p w14:paraId="327B3625">
      <w:pPr>
        <w:snapToGrid w:val="0"/>
        <w:spacing w:line="360" w:lineRule="auto"/>
        <w:ind w:firstLine="120" w:firstLineChars="5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 xml:space="preserve">   4.2.6投标文件出现不是唯一的、有选择性投标报价的；</w:t>
      </w:r>
    </w:p>
    <w:p w14:paraId="5BCD4EBD">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4.2.7投标报价超过招标文件中规定的预算金额或者最高限价的；</w:t>
      </w:r>
    </w:p>
    <w:p w14:paraId="691F5570">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4.2.8投标人对根据修正原则修正后的报价不确认的；</w:t>
      </w:r>
    </w:p>
    <w:p w14:paraId="22A000A5">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4.2.9投标人提供虚假材料投标的；</w:t>
      </w:r>
    </w:p>
    <w:p w14:paraId="48B0E4AE">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4.2.10投标人有恶意串通、妨碍其他投标人的竞争行为、损害采购人或者其他投标人的合法权益情形的；</w:t>
      </w:r>
    </w:p>
    <w:p w14:paraId="0571E7F2">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4.2.11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3FAD0814">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4.2.12投标人仅提交备份投标文件，未在电子交易平台传输递交投标文件的，投标无效；</w:t>
      </w:r>
    </w:p>
    <w:p w14:paraId="72E34F06">
      <w:pPr>
        <w:pStyle w:val="5"/>
        <w:ind w:left="862" w:leftChars="205"/>
        <w:rPr>
          <w:rFonts w:asciiTheme="minorEastAsia" w:hAnsiTheme="minorEastAsia" w:eastAsiaTheme="minorEastAsia" w:cstheme="minorEastAsia"/>
          <w:b w:val="0"/>
          <w:bCs w:val="0"/>
          <w:color w:val="auto"/>
          <w:kern w:val="0"/>
          <w:sz w:val="24"/>
          <w:szCs w:val="24"/>
          <w:highlight w:val="none"/>
          <w:lang w:val="en-US"/>
        </w:rPr>
      </w:pPr>
      <w:r>
        <w:rPr>
          <w:rFonts w:hint="eastAsia" w:asciiTheme="minorEastAsia" w:hAnsiTheme="minorEastAsia" w:eastAsiaTheme="minorEastAsia" w:cstheme="minorEastAsia"/>
          <w:b w:val="0"/>
          <w:bCs w:val="0"/>
          <w:color w:val="auto"/>
          <w:kern w:val="0"/>
          <w:sz w:val="24"/>
          <w:szCs w:val="24"/>
          <w:highlight w:val="none"/>
          <w:lang w:val="en-US"/>
        </w:rPr>
        <w:t>4.2.13 投标文件不满足招标文件的其它实质性要求的；</w:t>
      </w:r>
    </w:p>
    <w:p w14:paraId="4354A754">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4.2.14法律、法规、规章（适用本市的）及省级以上规范性文件（适用本市的）规定的其他无效情形。</w:t>
      </w:r>
    </w:p>
    <w:p w14:paraId="32283ACD">
      <w:pPr>
        <w:pStyle w:val="25"/>
        <w:snapToGrid w:val="0"/>
        <w:spacing w:line="360" w:lineRule="auto"/>
        <w:ind w:firstLine="472" w:firstLineChars="196"/>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5.废标。</w:t>
      </w:r>
      <w:r>
        <w:rPr>
          <w:rFonts w:hint="eastAsia" w:asciiTheme="minorEastAsia" w:hAnsiTheme="minorEastAsia" w:eastAsiaTheme="minorEastAsia" w:cstheme="minorEastAsia"/>
          <w:color w:val="auto"/>
          <w:highlight w:val="none"/>
        </w:rPr>
        <w:t>根据《中华人民共和国政府采购法》第三十六条之规定，在采购中，出现下列情形之一的，应予废标：</w:t>
      </w:r>
    </w:p>
    <w:p w14:paraId="3DBF3AF5">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5.1符合专业条件的供应商或者对招标文件作实质响应的供应商不足3家的；</w:t>
      </w:r>
    </w:p>
    <w:p w14:paraId="71F99833">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5.2出现影响采购公正的违法、违规行为的；</w:t>
      </w:r>
    </w:p>
    <w:p w14:paraId="487E125E">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5.3投标人的报价均超过了采购预算，采购人不能支付的；</w:t>
      </w:r>
    </w:p>
    <w:p w14:paraId="339CF997">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5.4因重大变故，采购任务取消的。</w:t>
      </w:r>
    </w:p>
    <w:p w14:paraId="0B632AA3">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废标后，采购代理机构应当将废标理由通知所有投标人。</w:t>
      </w:r>
    </w:p>
    <w:p w14:paraId="387BF511">
      <w:pPr>
        <w:pStyle w:val="25"/>
        <w:snapToGrid w:val="0"/>
        <w:spacing w:line="360" w:lineRule="auto"/>
        <w:ind w:firstLine="590" w:firstLineChars="245"/>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6.修改招标文件，重新组织采购活动。</w:t>
      </w:r>
      <w:r>
        <w:rPr>
          <w:rFonts w:hint="eastAsia" w:asciiTheme="minorEastAsia" w:hAnsiTheme="minorEastAsia" w:eastAsiaTheme="minorEastAsia" w:cstheme="min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38DB384">
      <w:pPr>
        <w:pStyle w:val="25"/>
        <w:snapToGrid w:val="0"/>
        <w:spacing w:line="360" w:lineRule="auto"/>
        <w:ind w:firstLine="482"/>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highlight w:val="none"/>
        </w:rPr>
        <w:t>7.重新开展采购。</w:t>
      </w:r>
      <w:r>
        <w:rPr>
          <w:rFonts w:hint="eastAsia" w:asciiTheme="minorEastAsia" w:hAnsiTheme="minorEastAsia" w:eastAsiaTheme="minorEastAsia" w:cstheme="minorEastAsia"/>
          <w:color w:val="auto"/>
          <w:highlight w:val="none"/>
        </w:rPr>
        <w:t>有政府采购法第七十一条、第七十二条规定的违法行为之一，影响或者可能影响中标结果的，依照下列规定处理：</w:t>
      </w:r>
    </w:p>
    <w:p w14:paraId="29F5F3B7">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7.1未确定中标供应商的，终止本次政府采购活动，重新开展政府采购活动。</w:t>
      </w:r>
    </w:p>
    <w:p w14:paraId="5FDD7435">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7.2已确定中标供应商但尚未签订政府采购合同的，中标结果无效，从合格的中标候选人中另行确定中标供应商；没有合格的中标候选人的，重新开展政府采购活动。</w:t>
      </w:r>
    </w:p>
    <w:p w14:paraId="0D1748B6">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7.3政府采购合同已签订但尚未履行的，撤销合同，从合格的中标候选人中另行确定中标供应商；没有合格的中标候选人的，重新开展政府采购活动。</w:t>
      </w:r>
    </w:p>
    <w:p w14:paraId="221DC87C">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7.4政府采购合同已经履行，给采购人、供应商造成损失的，由责任人承担赔偿责任。</w:t>
      </w:r>
    </w:p>
    <w:p w14:paraId="4BFB7AB4">
      <w:pPr>
        <w:pStyle w:val="25"/>
        <w:snapToGrid w:val="0"/>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DAF4A80">
      <w:pPr>
        <w:pStyle w:val="25"/>
        <w:snapToGrid w:val="0"/>
        <w:spacing w:line="360" w:lineRule="auto"/>
        <w:ind w:firstLine="0" w:firstLineChars="0"/>
        <w:rPr>
          <w:rFonts w:asciiTheme="minorEastAsia" w:hAnsiTheme="minorEastAsia" w:eastAsiaTheme="minorEastAsia" w:cstheme="minorEastAsia"/>
          <w:color w:val="auto"/>
          <w:highlight w:val="none"/>
        </w:rPr>
      </w:pPr>
    </w:p>
    <w:p w14:paraId="66F64BAE">
      <w:pPr>
        <w:pStyle w:val="25"/>
        <w:snapToGrid w:val="0"/>
        <w:spacing w:line="360" w:lineRule="auto"/>
        <w:ind w:firstLine="0" w:firstLineChars="0"/>
        <w:rPr>
          <w:rFonts w:asciiTheme="minorEastAsia" w:hAnsiTheme="minorEastAsia" w:eastAsiaTheme="minorEastAsia" w:cstheme="minorEastAsia"/>
          <w:color w:val="auto"/>
          <w:highlight w:val="none"/>
        </w:rPr>
      </w:pPr>
    </w:p>
    <w:p w14:paraId="1691E240">
      <w:pPr>
        <w:pStyle w:val="25"/>
        <w:snapToGrid w:val="0"/>
        <w:spacing w:line="360" w:lineRule="auto"/>
        <w:ind w:firstLine="0" w:firstLineChars="0"/>
        <w:rPr>
          <w:rFonts w:asciiTheme="minorEastAsia" w:hAnsiTheme="minorEastAsia" w:eastAsiaTheme="minorEastAsia" w:cstheme="minorEastAsia"/>
          <w:color w:val="auto"/>
          <w:highlight w:val="none"/>
        </w:rPr>
      </w:pPr>
    </w:p>
    <w:p w14:paraId="7CAA8EB1">
      <w:pPr>
        <w:pStyle w:val="25"/>
        <w:snapToGrid w:val="0"/>
        <w:spacing w:line="360" w:lineRule="auto"/>
        <w:ind w:firstLine="0" w:firstLineChars="0"/>
        <w:rPr>
          <w:rFonts w:asciiTheme="minorEastAsia" w:hAnsiTheme="minorEastAsia" w:eastAsiaTheme="minorEastAsia" w:cstheme="minorEastAsia"/>
          <w:color w:val="auto"/>
          <w:highlight w:val="none"/>
        </w:rPr>
      </w:pPr>
    </w:p>
    <w:bookmarkEnd w:id="25"/>
    <w:p w14:paraId="6C5CD2FD">
      <w:pPr>
        <w:rPr>
          <w:rFonts w:asciiTheme="minorEastAsia" w:hAnsiTheme="minorEastAsia" w:cstheme="minorEastAsia"/>
          <w:b/>
          <w:color w:val="auto"/>
          <w:sz w:val="36"/>
          <w:szCs w:val="36"/>
          <w:highlight w:val="none"/>
        </w:rPr>
      </w:pPr>
      <w:bookmarkStart w:id="567" w:name="第五部分"/>
      <w:bookmarkStart w:id="568" w:name="_Toc86217003"/>
      <w:r>
        <w:rPr>
          <w:rFonts w:hint="eastAsia" w:asciiTheme="minorEastAsia" w:hAnsiTheme="minorEastAsia" w:cstheme="minorEastAsia"/>
          <w:b/>
          <w:color w:val="auto"/>
          <w:sz w:val="36"/>
          <w:szCs w:val="36"/>
          <w:highlight w:val="none"/>
        </w:rPr>
        <w:br w:type="page"/>
      </w:r>
    </w:p>
    <w:p w14:paraId="46B8F3B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0429F97">
      <w:pPr>
        <w:snapToGrid w:val="0"/>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（本合同为合同样稿，最终稿由双方协商后确定）</w:t>
      </w:r>
    </w:p>
    <w:p w14:paraId="178613D5">
      <w:pPr>
        <w:snapToGrid w:val="0"/>
        <w:spacing w:line="360" w:lineRule="auto"/>
        <w:ind w:firstLine="480" w:firstLineChars="200"/>
        <w:jc w:val="center"/>
        <w:rPr>
          <w:rFonts w:hint="eastAsia" w:ascii="宋体" w:hAnsi="宋体" w:eastAsia="宋体" w:cs="宋体"/>
          <w:color w:val="auto"/>
          <w:sz w:val="24"/>
          <w:szCs w:val="24"/>
          <w:highlight w:val="none"/>
        </w:rPr>
      </w:pPr>
    </w:p>
    <w:p w14:paraId="10F12ABE">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0EA651BB">
      <w:pPr>
        <w:spacing w:line="480" w:lineRule="auto"/>
        <w:jc w:val="both"/>
        <w:rPr>
          <w:rFonts w:ascii="宋体" w:hAnsi="宋体" w:cs="宋体"/>
          <w:b/>
          <w:color w:val="auto"/>
          <w:sz w:val="24"/>
          <w:highlight w:val="none"/>
        </w:rPr>
      </w:pPr>
    </w:p>
    <w:p w14:paraId="5C128D17">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5751F793">
      <w:pPr>
        <w:spacing w:before="120" w:line="22" w:lineRule="atLeast"/>
        <w:rPr>
          <w:rFonts w:ascii="宋体" w:hAnsi="宋体" w:cs="宋体"/>
          <w:color w:val="auto"/>
          <w:sz w:val="24"/>
          <w:highlight w:val="none"/>
        </w:rPr>
      </w:pPr>
    </w:p>
    <w:p w14:paraId="0E2C2A58">
      <w:pPr>
        <w:pStyle w:val="5"/>
        <w:rPr>
          <w:color w:val="auto"/>
          <w:highlight w:val="none"/>
        </w:rPr>
      </w:pPr>
    </w:p>
    <w:p w14:paraId="22CDDF00">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EFCB5BE">
      <w:pPr>
        <w:pStyle w:val="599"/>
        <w:spacing w:before="120" w:line="22" w:lineRule="atLeast"/>
        <w:rPr>
          <w:rFonts w:ascii="宋体" w:hAnsi="宋体" w:eastAsia="宋体" w:cs="宋体"/>
          <w:color w:val="auto"/>
          <w:szCs w:val="24"/>
          <w:highlight w:val="none"/>
        </w:rPr>
      </w:pPr>
    </w:p>
    <w:p w14:paraId="722CD020">
      <w:pPr>
        <w:pStyle w:val="599"/>
        <w:spacing w:before="120" w:line="22" w:lineRule="atLeast"/>
        <w:rPr>
          <w:rFonts w:ascii="宋体" w:hAnsi="宋体" w:eastAsia="宋体" w:cs="宋体"/>
          <w:color w:val="auto"/>
          <w:szCs w:val="24"/>
          <w:highlight w:val="none"/>
        </w:rPr>
      </w:pPr>
    </w:p>
    <w:p w14:paraId="76CAB303">
      <w:pPr>
        <w:rPr>
          <w:rFonts w:ascii="宋体" w:hAnsi="宋体" w:cs="宋体"/>
          <w:color w:val="auto"/>
          <w:sz w:val="24"/>
          <w:highlight w:val="none"/>
        </w:rPr>
      </w:pPr>
    </w:p>
    <w:p w14:paraId="1ED86FAE">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2624D1AF">
      <w:pPr>
        <w:spacing w:before="120" w:line="22" w:lineRule="atLeast"/>
        <w:rPr>
          <w:rFonts w:ascii="宋体" w:hAnsi="宋体" w:cs="宋体"/>
          <w:color w:val="auto"/>
          <w:sz w:val="24"/>
          <w:highlight w:val="none"/>
        </w:rPr>
      </w:pPr>
    </w:p>
    <w:p w14:paraId="7CAF695D">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06B86D56">
      <w:pPr>
        <w:spacing w:before="120" w:line="22" w:lineRule="atLeast"/>
        <w:rPr>
          <w:rFonts w:ascii="宋体" w:hAnsi="宋体" w:cs="宋体"/>
          <w:color w:val="auto"/>
          <w:sz w:val="24"/>
          <w:highlight w:val="none"/>
        </w:rPr>
      </w:pPr>
    </w:p>
    <w:p w14:paraId="23F98A0C">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5BEF4739">
      <w:pPr>
        <w:spacing w:before="120" w:line="22" w:lineRule="atLeast"/>
        <w:rPr>
          <w:rFonts w:ascii="宋体" w:hAnsi="宋体" w:cs="宋体"/>
          <w:color w:val="auto"/>
          <w:sz w:val="24"/>
          <w:highlight w:val="none"/>
        </w:rPr>
      </w:pPr>
    </w:p>
    <w:p w14:paraId="6189FFC4">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029D96E">
      <w:pPr>
        <w:widowControl/>
        <w:jc w:val="left"/>
        <w:rPr>
          <w:rFonts w:ascii="宋体" w:hAnsi="宋体" w:cs="宋体"/>
          <w:color w:val="auto"/>
          <w:kern w:val="0"/>
          <w:sz w:val="24"/>
          <w:highlight w:val="none"/>
        </w:rPr>
        <w:sectPr>
          <w:pgSz w:w="11907" w:h="16840"/>
          <w:pgMar w:top="1474" w:right="1814" w:bottom="1474" w:left="1814" w:header="851" w:footer="851" w:gutter="0"/>
          <w:cols w:space="720" w:num="1"/>
        </w:sectPr>
      </w:pPr>
    </w:p>
    <w:p w14:paraId="0210F031">
      <w:pPr>
        <w:spacing w:line="560" w:lineRule="exact"/>
        <w:ind w:firstLine="480" w:firstLineChars="200"/>
        <w:rPr>
          <w:rFonts w:hint="eastAsia"/>
          <w:color w:val="auto"/>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s="宋体"/>
          <w:color w:val="auto"/>
          <w:sz w:val="24"/>
          <w:highlight w:val="none"/>
          <w:u w:val="single"/>
        </w:rPr>
        <w:t>（采购人）</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（政府采购方式）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rPr>
        <w:t xml:space="preserve">（项目名称）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14:paraId="2B195C1D">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（采购人）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rPr>
        <w:t>或者成交</w:t>
      </w:r>
      <w:r>
        <w:rPr>
          <w:rFonts w:ascii="宋体" w:hAnsi="宋体"/>
          <w:color w:val="auto"/>
          <w:sz w:val="24"/>
          <w:highlight w:val="none"/>
          <w:u w:val="single"/>
        </w:rPr>
        <w:t xml:space="preserve">标供应商名称）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14:paraId="3D01C89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一、服务内容、形式、要求</w:t>
      </w:r>
    </w:p>
    <w:p w14:paraId="010D3F1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1、养护服务内容：</w:t>
      </w:r>
    </w:p>
    <w:p w14:paraId="30650EA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乙方根据甲方要求，完成</w:t>
      </w:r>
      <w:r>
        <w:rPr>
          <w:rFonts w:hint="eastAsia" w:ascii="宋体" w:hAnsi="宋体" w:eastAsia="宋体" w:cs="宋体"/>
          <w:bCs/>
          <w:color w:val="auto"/>
          <w:sz w:val="24"/>
          <w:szCs w:val="24"/>
          <w:highlight w:val="none"/>
        </w:rPr>
        <w:t>九堡街道下沙路排水沟南侧闸门</w:t>
      </w:r>
      <w:r>
        <w:rPr>
          <w:rFonts w:hint="eastAsia" w:ascii="宋体" w:hAnsi="宋体" w:eastAsia="宋体" w:cs="宋体"/>
          <w:color w:val="auto"/>
          <w:sz w:val="24"/>
          <w:szCs w:val="24"/>
          <w:highlight w:val="none"/>
        </w:rPr>
        <w:t>等8座闸泵站城市河道相关闸泵站养护服务涉及各闸泵站水泵、闸门、变压器等主要设备，格栅（机）、启闭机、阀门、高低配、仪器仪表、检测自控、网络通信等配套设备，进出管（渠、道）、泵池（闸室）、管理用房等附属构（建）筑物和闸泵站管理范围内水面、绿化、园路等设施的日常运行及值守、保洁及保护、维护及检修；相关水情、水位、水质、视频信息的采集及远传；泵池、闸室范围内清疏和栅前且50米范围内垃圾打捞、废弃物外运；违法违章侵占、设障情况的阻止及报告（执法）和审批许可涉障情况巡查及劝导；相关应急抢险及重大活动保障等工作；以及按照有关规定受甲方委托的大（中）修及其他工作。</w:t>
      </w:r>
    </w:p>
    <w:p w14:paraId="15F535F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2、养护期限：</w:t>
      </w:r>
    </w:p>
    <w:p w14:paraId="1A28A22D">
      <w:pPr>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一年，  年  月  日--  年  月  日</w:t>
      </w:r>
    </w:p>
    <w:p w14:paraId="5742D24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3、养护设施量：</w:t>
      </w:r>
      <w:r>
        <w:rPr>
          <w:rFonts w:hint="eastAsia" w:ascii="宋体" w:hAnsi="宋体" w:eastAsia="宋体" w:cs="宋体"/>
          <w:bCs/>
          <w:color w:val="auto"/>
          <w:sz w:val="24"/>
          <w:szCs w:val="24"/>
          <w:highlight w:val="none"/>
        </w:rPr>
        <w:t>下沙路排水沟南侧闸门</w:t>
      </w:r>
      <w:r>
        <w:rPr>
          <w:rFonts w:hint="eastAsia" w:ascii="宋体" w:hAnsi="宋体" w:eastAsia="宋体" w:cs="宋体"/>
          <w:color w:val="auto"/>
          <w:sz w:val="24"/>
          <w:szCs w:val="24"/>
          <w:highlight w:val="none"/>
        </w:rPr>
        <w:t>等8座闸泵站设施量清单，详见附件。</w:t>
      </w:r>
    </w:p>
    <w:p w14:paraId="32D929D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4、养护形式：</w:t>
      </w:r>
    </w:p>
    <w:p w14:paraId="1EFA9EE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乙方必须根据甲方的养护技术要求及投标文件中《闸泵站养护管理方案》、《考核实施方案》、《应急响应方案》、《归档整理方案》等有关内容，组织专业队伍实施。</w:t>
      </w:r>
    </w:p>
    <w:p w14:paraId="2529F8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甲方负责养护期内对乙方进行考核。</w:t>
      </w:r>
    </w:p>
    <w:p w14:paraId="29EC788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5、养护技术要求：</w:t>
      </w:r>
    </w:p>
    <w:p w14:paraId="431B650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按照《杭州市城市河道闸站养护管理要求（修订）》、《杭州市城市河道养护人员作业行为规范（修订）》执行（详见附件2、3），以及招标文件</w:t>
      </w:r>
      <w:r>
        <w:rPr>
          <w:rFonts w:hint="eastAsia" w:ascii="宋体" w:hAnsi="宋体" w:eastAsia="宋体" w:cs="宋体"/>
          <w:color w:val="auto"/>
          <w:sz w:val="24"/>
          <w:szCs w:val="24"/>
          <w:highlight w:val="none"/>
          <w:u w:val="single"/>
        </w:rPr>
        <w:t>（编号：  ）</w:t>
      </w:r>
      <w:r>
        <w:rPr>
          <w:rFonts w:hint="eastAsia" w:ascii="宋体" w:hAnsi="宋体" w:eastAsia="宋体" w:cs="宋体"/>
          <w:color w:val="auto"/>
          <w:sz w:val="24"/>
          <w:szCs w:val="24"/>
          <w:highlight w:val="none"/>
        </w:rPr>
        <w:t>第三部分--项目技术规范和服务技术要求。</w:t>
      </w:r>
    </w:p>
    <w:p w14:paraId="22ADD4C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二、合同有效期</w:t>
      </w:r>
    </w:p>
    <w:p w14:paraId="78F69A93">
      <w:pPr>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运行维护期：</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年</w:t>
      </w:r>
      <w:r>
        <w:rPr>
          <w:rFonts w:hint="eastAsia" w:ascii="宋体" w:hAnsi="宋体" w:eastAsia="宋体" w:cs="宋体"/>
          <w:color w:val="auto"/>
          <w:sz w:val="24"/>
          <w:szCs w:val="24"/>
          <w:highlight w:val="none"/>
          <w:shd w:val="clear" w:color="auto" w:fill="FFFFFF"/>
        </w:rPr>
        <w:t>。</w:t>
      </w:r>
    </w:p>
    <w:p w14:paraId="0C62E5E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三、合同价款及支付方式</w:t>
      </w:r>
    </w:p>
    <w:p w14:paraId="11309A6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1、本合同为固定单价合同，按实结算，若设施量发生变化，则合同养护费用作相应调整。</w:t>
      </w:r>
      <w:r>
        <w:rPr>
          <w:rFonts w:hint="eastAsia" w:ascii="宋体" w:hAnsi="宋体" w:eastAsia="宋体" w:cs="宋体"/>
          <w:color w:val="auto"/>
          <w:sz w:val="24"/>
          <w:szCs w:val="24"/>
          <w:highlight w:val="none"/>
          <w:u w:val="single"/>
        </w:rPr>
        <w:t>养护服务合同价金额人民币        元/年，大写：        元整（合同总价金额人民币        元，大写：元整）</w:t>
      </w:r>
      <w:r>
        <w:rPr>
          <w:rFonts w:hint="eastAsia" w:ascii="宋体" w:hAnsi="宋体" w:eastAsia="宋体" w:cs="宋体"/>
          <w:color w:val="auto"/>
          <w:sz w:val="24"/>
          <w:szCs w:val="24"/>
          <w:highlight w:val="none"/>
        </w:rPr>
        <w:t>。合同价金额中已包括人员、机械、设备、工具、材料等作业及劳动防护费用（服装费、高温费等）以及防汛抗台等应急保障经费。</w:t>
      </w:r>
    </w:p>
    <w:p w14:paraId="7E9DE6D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2.如甲方要求调整配水时间（增加或减少），人员数量及运行维护的设施量有调整，在不超过本次招标总价的10%内，由甲乙双方以补充合同的形式予以明确，调整的单价参照本次招标报价。</w:t>
      </w:r>
    </w:p>
    <w:p w14:paraId="39C859C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3.运行维护的设施量增量调整不超过招标文件中设施量的10%，若有重大调整，由甲乙双方以补充合同的形式另行确定。 </w:t>
      </w:r>
    </w:p>
    <w:p w14:paraId="58529553">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4预付款</w:t>
      </w:r>
      <w:r>
        <w:rPr>
          <w:rFonts w:hint="eastAsia" w:ascii="宋体" w:hAnsi="宋体" w:eastAsia="宋体" w:cs="宋体"/>
          <w:color w:val="auto"/>
          <w:sz w:val="24"/>
          <w:szCs w:val="24"/>
          <w:highlight w:val="none"/>
          <w:lang w:val="en-US" w:eastAsia="zh-CN"/>
        </w:rPr>
        <w:t xml:space="preserve">甲方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(是/否)需要支付预付款。若需要支付预付款的，则</w:t>
      </w:r>
      <w:r>
        <w:rPr>
          <w:rFonts w:hint="eastAsia" w:ascii="宋体" w:hAnsi="宋体" w:eastAsia="宋体" w:cs="宋体"/>
          <w:color w:val="auto"/>
          <w:sz w:val="24"/>
          <w:szCs w:val="24"/>
          <w:highlight w:val="none"/>
          <w:lang w:val="en-US" w:eastAsia="zh-CN"/>
        </w:rPr>
        <w:t>合同签订后7日内支付合同价的40%作为预付款，第三个季度起，每一季</w:t>
      </w:r>
      <w:r>
        <w:rPr>
          <w:rFonts w:hint="eastAsia" w:ascii="宋体" w:hAnsi="宋体" w:eastAsia="宋体" w:cs="宋体"/>
          <w:color w:val="auto"/>
          <w:sz w:val="24"/>
          <w:szCs w:val="24"/>
          <w:highlight w:val="none"/>
        </w:rPr>
        <w:t>度按考核结果月平均数的80%予以支付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合同期满，甲方根据全年考核结果及乙方实际进场时间、奖励或扣除相应的养护经费，并经对乙方全年履约情况进行一次验收（2026年7月20日前）合格验收后于合同期满15个工作日内剩余款项，</w:t>
      </w:r>
      <w:r>
        <w:rPr>
          <w:rFonts w:hint="eastAsia" w:ascii="宋体" w:hAnsi="宋体" w:eastAsia="宋体" w:cs="宋体"/>
          <w:color w:val="auto"/>
          <w:sz w:val="24"/>
          <w:szCs w:val="24"/>
          <w:highlight w:val="none"/>
        </w:rPr>
        <w:t>乙方按被告知的应得经费向甲方结算，并出具有效收据</w:t>
      </w:r>
      <w:r>
        <w:rPr>
          <w:rFonts w:hint="eastAsia" w:ascii="宋体" w:hAnsi="宋体" w:eastAsia="宋体" w:cs="宋体"/>
          <w:color w:val="auto"/>
          <w:sz w:val="24"/>
          <w:szCs w:val="24"/>
          <w:highlight w:val="none"/>
          <w:lang w:eastAsia="zh-CN"/>
        </w:rPr>
        <w:t>。</w:t>
      </w:r>
    </w:p>
    <w:p w14:paraId="0E195D2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5.签订合同时，成交供应商明确表示无需预付款或者主动要求降低预付款比例的，采购人可不适用前述规定，</w:t>
      </w:r>
      <w:r>
        <w:rPr>
          <w:rFonts w:hint="eastAsia" w:ascii="宋体" w:hAnsi="宋体" w:eastAsia="宋体" w:cs="宋体"/>
          <w:color w:val="auto"/>
          <w:sz w:val="24"/>
          <w:szCs w:val="24"/>
          <w:highlight w:val="none"/>
        </w:rPr>
        <w:t>养护经费采用先作业后拨付的方式，每一季度按考核结果月平均数的80%予以支付，</w:t>
      </w:r>
      <w:r>
        <w:rPr>
          <w:rFonts w:hint="eastAsia" w:ascii="宋体" w:hAnsi="宋体" w:eastAsia="宋体" w:cs="宋体"/>
          <w:color w:val="auto"/>
          <w:sz w:val="24"/>
          <w:szCs w:val="24"/>
          <w:highlight w:val="none"/>
          <w:lang w:val="en-US" w:eastAsia="zh-CN"/>
        </w:rPr>
        <w:t>合同期满，甲方根据全年考核结果及乙方实际进场时间、奖励或扣除相应的养护经费，并经对乙方全年履约情况进行一次验收（2026年7月20日前）合格验收后于合同期满15个工作日内剩余款项，</w:t>
      </w:r>
      <w:r>
        <w:rPr>
          <w:rFonts w:hint="eastAsia" w:ascii="宋体" w:hAnsi="宋体" w:eastAsia="宋体" w:cs="宋体"/>
          <w:color w:val="auto"/>
          <w:sz w:val="24"/>
          <w:szCs w:val="24"/>
          <w:highlight w:val="none"/>
        </w:rPr>
        <w:t>乙方按被告知的应得经费向甲方结算，并出具有效收据</w:t>
      </w:r>
      <w:r>
        <w:rPr>
          <w:rFonts w:hint="eastAsia" w:ascii="宋体" w:hAnsi="宋体" w:eastAsia="宋体" w:cs="宋体"/>
          <w:color w:val="auto"/>
          <w:sz w:val="24"/>
          <w:szCs w:val="24"/>
          <w:highlight w:val="none"/>
          <w:lang w:eastAsia="zh-CN"/>
        </w:rPr>
        <w:t>。</w:t>
      </w:r>
    </w:p>
    <w:p w14:paraId="0A15507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乙方须在合同签订后2个工作日内向甲方缴纳合同总价1%的履约保证金，或者以银行、保险公司出具的保函形式提供履约保证金，作为合同生效的必要条件。履约保证金合同期满且履约验收通过的情况下，7个工作日内无息退还。</w:t>
      </w:r>
    </w:p>
    <w:p w14:paraId="1774A55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五、合同权利条款</w:t>
      </w:r>
    </w:p>
    <w:p w14:paraId="4C0F3D9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甲方的权利：</w:t>
      </w:r>
    </w:p>
    <w:p w14:paraId="5BD3D33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审定年度和月度养护计划，审核乙方上报的养护工作量报表，检查养护计划执行情况。</w:t>
      </w:r>
    </w:p>
    <w:p w14:paraId="367CB45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对合同范围内的闸泵站养护情况进行监督管理。</w:t>
      </w:r>
    </w:p>
    <w:p w14:paraId="1F1E23D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对乙方日常巡查工作、安全运行、养护质量及资料台账进行定期或不定期检查，并对养护情况进行考核。</w:t>
      </w:r>
    </w:p>
    <w:p w14:paraId="2BE3CEC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对乙方承包养护范围内的闸泵站运行状况和设施设备完好状况进行跟踪检查，发现乙方未按约定要求进行维护时，可要求乙方限期整改，并按合同约定进行处理。</w:t>
      </w:r>
    </w:p>
    <w:p w14:paraId="46F8849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按照市委、市政府或上级部门指示，在防汛、抗台、抗雪和重大活动保障等特殊情况及重大事件发生时，可要求乙方采取应急措施进行特殊养护。</w:t>
      </w:r>
    </w:p>
    <w:p w14:paraId="6FBC1C9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根据考核情况提出或支付相应的养护经费。</w:t>
      </w:r>
    </w:p>
    <w:p w14:paraId="6985C28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乙方的权利：</w:t>
      </w:r>
    </w:p>
    <w:p w14:paraId="2B1EFD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编制年度、月度养护计划和相关配水工作方案，经甲方审定后安排日常养护工作。</w:t>
      </w:r>
    </w:p>
    <w:p w14:paraId="638067C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按甲方要求进行临时项目及新增项目养护，乙方有权按补充合同获得相应的养护费用。</w:t>
      </w:r>
    </w:p>
    <w:p w14:paraId="059ADF4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按照合同确定的养护运行范围，根据考核情况取得相应确定的养护经费。</w:t>
      </w:r>
    </w:p>
    <w:p w14:paraId="6B186DD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甲方无正当理由拖欠养护费用三个月以上（含），乙方有权中止合同；中止合同至少提前三个月提出。</w:t>
      </w:r>
    </w:p>
    <w:p w14:paraId="0754A3C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六、合同责任条款</w:t>
      </w:r>
    </w:p>
    <w:p w14:paraId="30262FD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甲方的责任：</w:t>
      </w:r>
    </w:p>
    <w:p w14:paraId="704219B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提供养护标准、作业规范及考核办法。</w:t>
      </w:r>
    </w:p>
    <w:p w14:paraId="6E0306F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如遇防汛防台、抗雪防冻、突发事件以及重大活动保障等工作，协调乙方在作业过程中同其他部门的关系。</w:t>
      </w:r>
    </w:p>
    <w:p w14:paraId="462306A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按约定拨付养护经费。</w:t>
      </w:r>
    </w:p>
    <w:p w14:paraId="165289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乙方的责任：</w:t>
      </w:r>
    </w:p>
    <w:p w14:paraId="7D340B1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严格履行投标书中优惠承诺、投标书及招标过程中的有关承诺。</w:t>
      </w:r>
    </w:p>
    <w:p w14:paraId="0019BF0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养护人员及数量的投入、机械设备的投入，必须与投标时作出的承诺一致。</w:t>
      </w:r>
    </w:p>
    <w:p w14:paraId="6BE4275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必须严格按合同条款、本次招投标要求、闸泵站养护管理规范及相关规定，精心组织养护，确保闸泵站养护质量，承担设施、人员安全和公共安全责任。</w:t>
      </w:r>
    </w:p>
    <w:p w14:paraId="4CD0BBC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乙方必须加强安全管理工作，定期进行安全培训。发生各类事故后乙方应及时向甲方报告，并自行负责处理。如事故因乙方责任导致发生的，除自行承担相关经济责任外，甲方保留对乙方的经济追偿权。</w:t>
      </w:r>
    </w:p>
    <w:p w14:paraId="06B04D7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5.发现河道设施损坏或缺损，及时与相关部门联系。</w:t>
      </w:r>
    </w:p>
    <w:p w14:paraId="1F8D209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6.遇市民来信来访及投诉（含数字城管）等，乙方应协助甲方调查、解决，并根据甲方要求及时处理。</w:t>
      </w:r>
    </w:p>
    <w:p w14:paraId="72C5179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7.制定灾害性天气应急预案，建立应急救灾队伍，将应急预案和人员名单上报至甲方备案。</w:t>
      </w:r>
    </w:p>
    <w:p w14:paraId="2B2E95B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建立应急备货制，根据实际，备货内容包括防汛防台、抗雪防冻等所需物资及设备。</w:t>
      </w:r>
    </w:p>
    <w:p w14:paraId="4793F0B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遇到防汛防台、防雪抗冻、重大活动保障、突发事件或自然灾害，必须服从甲方指挥与安排，并及时将有关情况上报至甲方。</w:t>
      </w:r>
    </w:p>
    <w:p w14:paraId="15E2DCD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遇灾害性天气，听从甲方统一指挥，及时组织人员应对突发性情况，并完成甲方交办的突击性任务。</w:t>
      </w:r>
    </w:p>
    <w:p w14:paraId="6D93FB6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合同期满并经甲方考核合格后，乙方应提交完整的养护台帐，并按甲方要求做好与下一家养护企业的衔接。</w:t>
      </w:r>
    </w:p>
    <w:p w14:paraId="469A7A0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七、养护工作考核</w:t>
      </w:r>
    </w:p>
    <w:p w14:paraId="4D07123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甲方对乙方工作进行考核，考核办法按《杭州市城市河道长效管理考核实施细则》中的闸站设施设备养护考核评分标准执行（详见附件4），考核结果告知乙方，具体要求参照如下执行：</w:t>
      </w:r>
    </w:p>
    <w:p w14:paraId="2A8BE4C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1.在国家、省、市级检查中，每查处1件有责问题的，分别直扣10000、5000、1000元；</w:t>
      </w:r>
    </w:p>
    <w:p w14:paraId="34B4A64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被国家、省、市级主要领导批评的，每件分别直扣30000、20000、10000元；</w:t>
      </w:r>
    </w:p>
    <w:p w14:paraId="0BDC61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被国家、省、市主流媒体曝光经核查属实的，每件分别直扣30000、20000、10000元。</w:t>
      </w:r>
    </w:p>
    <w:p w14:paraId="7DCE42A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2.当月日常监管得分应大于90分。大于及等于90分，当月养护经费全额拨付；若不到90分，当月养护经费按照实际分数计算后拨付额度，具体如下：</w:t>
      </w:r>
    </w:p>
    <w:p w14:paraId="39729DB5">
      <w:pPr>
        <w:snapToGrid w:val="0"/>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当月实得养护经费=（当月现场检查得分/90）×当月应得养护经费</w:t>
      </w:r>
    </w:p>
    <w:p w14:paraId="5694CD9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监管中发现的运行、维护有责问题，第一次按照考核办法对应扣除月度监管分数，养护单位应立即整改或完善，并举一反三自查自改其他闸泵站类似问题；当同一问题未按要求整改到位第二次抄告或第二次发现同类有责问题，扣除当月问题对应运行维护款项费用，并按照考核办法对应扣除月度监管2倍分数；以此类推。</w:t>
      </w:r>
    </w:p>
    <w:p w14:paraId="54FE9B4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3.街道在日常检查中查到问题，发现一处问题罚扣乙方500元，二处罚扣1000元，以此类推。</w:t>
      </w:r>
    </w:p>
    <w:p w14:paraId="65EBF6F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八、警告退出办法</w:t>
      </w:r>
    </w:p>
    <w:p w14:paraId="322F45D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警告。在上城区未整治河道闸泵站养护合同期间，有下列情景之一的给予一次警告：</w:t>
      </w:r>
    </w:p>
    <w:p w14:paraId="2F249DE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（1）被国家、省、市级检查发现有责问题的；</w:t>
      </w:r>
    </w:p>
    <w:p w14:paraId="4FA842F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（2）被国家、省、市级主要领导批评的；</w:t>
      </w:r>
    </w:p>
    <w:p w14:paraId="404F787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（3）被国家、省、市主流媒体曝光经核查属实的；</w:t>
      </w:r>
    </w:p>
    <w:p w14:paraId="45D43D6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（4）月度考核1次低于80分，或连续2次低于90分，或累计3次低于90分；</w:t>
      </w:r>
    </w:p>
    <w:p w14:paraId="6F8A9E6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（5）月度市级以上部门抄告问题及时整改率未达到100%的；</w:t>
      </w:r>
    </w:p>
    <w:p w14:paraId="72BED2E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（6）防汛防台、突发事件应急处理及重大活动保障处置不力的；</w:t>
      </w:r>
    </w:p>
    <w:p w14:paraId="4AF6735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（7）管理混乱，发生工作人员集体上访的。</w:t>
      </w:r>
    </w:p>
    <w:p w14:paraId="633BDB7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（8）违反国家有关规定，发生一般事故的；</w:t>
      </w:r>
    </w:p>
    <w:p w14:paraId="1212CA8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退出。在上城区已整治河道闸泵站养护合同期间，有下列情景之一的采购方有权提前终止养护合同：</w:t>
      </w:r>
    </w:p>
    <w:p w14:paraId="316802C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（1）被国家、省、市级检查发现有责问题的，国家、省级2次（含2次）、市级3次以上（含3次）； </w:t>
      </w:r>
    </w:p>
    <w:p w14:paraId="27116D14">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（2）被国家、省、市级主要领导批评的，国家、省级2次（含2次）、市级3次以上（含3次）；</w:t>
      </w:r>
    </w:p>
    <w:p w14:paraId="12B252B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（3）被国家、省、市主流媒体曝光经核查属实的，国家、省级2次（含2次）、市级3次以上（含3次）；</w:t>
      </w:r>
    </w:p>
    <w:p w14:paraId="5D0A123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（4）组织管理机构、人员素质、工作人员人数与投标承诺不符，无法完成闸泵站运行维护任务的；</w:t>
      </w:r>
    </w:p>
    <w:p w14:paraId="08A1163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（5）月度考核累计2次低于80分，或连续3次低于90分，或累计4次低于90分；</w:t>
      </w:r>
    </w:p>
    <w:p w14:paraId="045811E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（6）违反国家有关规定，发生较大事故以上的（含较大事故）；</w:t>
      </w:r>
    </w:p>
    <w:p w14:paraId="59AC8CEB">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（7）乙方向他人转包或分包运行维护项目。一经发现，甲方有权全额扣除履约保证金，由此产生的法律责任和经济损失由乙方承担。</w:t>
      </w:r>
    </w:p>
    <w:p w14:paraId="62986CD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（8）乙方在服务过程中达不到甲方的要求和标准，甲方有权按规定进行经济处罚，直至终止合同。</w:t>
      </w:r>
    </w:p>
    <w:p w14:paraId="5A299CF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（9）在合同期一年内累计被警告4次的，予以解除合同，履约保证金不予归还。；</w:t>
      </w:r>
    </w:p>
    <w:p w14:paraId="0D2D691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（10）其它不履行招标承诺，并无法完成养护工作的情况；</w:t>
      </w:r>
    </w:p>
    <w:p w14:paraId="5E33191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九、合同履行期内甲乙双方均不得随意变更或解除合同。合同若有未尽事宜，需经双方共同协商，作出补充规定，补充规定与本合同有同等法律效力。</w:t>
      </w:r>
    </w:p>
    <w:p w14:paraId="3512A25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十、本合同如遇不可抗拒的原因无法继续履行时，即自然终止，双方自行承担各自损失。</w:t>
      </w:r>
    </w:p>
    <w:p w14:paraId="0584E51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十一、本合同如发生纠纷，甲、乙双方应当及时协商解决，如协商不成，按《中华人民共和国政府采购法》的规定处理。</w:t>
      </w:r>
    </w:p>
    <w:p w14:paraId="6E18DB5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十二、所有招标文件</w:t>
      </w:r>
      <w:r>
        <w:rPr>
          <w:rFonts w:hint="eastAsia" w:ascii="宋体" w:hAnsi="宋体" w:eastAsia="宋体" w:cs="宋体"/>
          <w:color w:val="auto"/>
          <w:sz w:val="24"/>
          <w:szCs w:val="24"/>
          <w:highlight w:val="none"/>
          <w:u w:val="single"/>
        </w:rPr>
        <w:t>（招标编号：  ）</w:t>
      </w:r>
      <w:r>
        <w:rPr>
          <w:rFonts w:hint="eastAsia" w:ascii="宋体" w:hAnsi="宋体" w:eastAsia="宋体" w:cs="宋体"/>
          <w:color w:val="auto"/>
          <w:sz w:val="24"/>
          <w:szCs w:val="24"/>
          <w:highlight w:val="none"/>
        </w:rPr>
        <w:t>、投标文件及评标过程中形成的文字资料、询标纪要均作为本合同的组成部分，具有同等效力，如有不一致的以有利于甲方的为准。</w:t>
      </w:r>
    </w:p>
    <w:p w14:paraId="2FDA063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十三、其它有关事项：</w:t>
      </w:r>
    </w:p>
    <w:p w14:paraId="69DCBCD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1.招标文件、投标文件等为合同的组成部分。</w:t>
      </w:r>
    </w:p>
    <w:p w14:paraId="72B675F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2.本次招标为预招标，所以各闸泵站实际养护进场时间以甲方的养护通知书为准，养护经费以实际进场时间为基准进行计算。</w:t>
      </w:r>
    </w:p>
    <w:p w14:paraId="0E76657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3.乙方应按甲方要求做好相关人员、设备的准备工作，并按甲方要求的时间进场。</w:t>
      </w:r>
    </w:p>
    <w:p w14:paraId="5C1F7BB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十四、本合同一式陆份，双方各执叁份。本合同经甲乙双方法定代表人或其委托人签字盖章，并由乙方向甲方缴纳履约保证金后生效。</w:t>
      </w:r>
    </w:p>
    <w:p w14:paraId="7F2BB79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                      乙方：（盖章）</w:t>
      </w:r>
    </w:p>
    <w:p w14:paraId="3D9B743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w:t>
      </w:r>
    </w:p>
    <w:p w14:paraId="37C5517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或受委托人（签字）：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或受委托人（签字）：</w:t>
      </w:r>
    </w:p>
    <w:p w14:paraId="21BC383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联系人（签字）：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联系人（签字）：</w:t>
      </w:r>
    </w:p>
    <w:p w14:paraId="0C36DF8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p>
    <w:p w14:paraId="04C8E2D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邮编：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邮编：</w:t>
      </w:r>
    </w:p>
    <w:p w14:paraId="1CF1AD3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电话：</w:t>
      </w:r>
    </w:p>
    <w:p w14:paraId="12D4A90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传真：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传真：</w:t>
      </w:r>
    </w:p>
    <w:p w14:paraId="6394534D">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开户银行：</w:t>
      </w:r>
    </w:p>
    <w:p w14:paraId="268CE0B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帐号：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帐号：</w:t>
      </w:r>
    </w:p>
    <w:p w14:paraId="6C451065">
      <w:pPr>
        <w:snapToGrid w:val="0"/>
        <w:spacing w:line="360" w:lineRule="auto"/>
        <w:ind w:firstLine="480" w:firstLineChars="200"/>
        <w:jc w:val="left"/>
        <w:rPr>
          <w:rFonts w:hint="eastAsia" w:ascii="宋体" w:hAnsi="宋体" w:eastAsia="宋体" w:cs="宋体"/>
          <w:color w:val="auto"/>
          <w:sz w:val="24"/>
          <w:szCs w:val="24"/>
          <w:highlight w:val="none"/>
        </w:rPr>
      </w:pPr>
    </w:p>
    <w:p w14:paraId="01988D3B">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签约时间： 年月日</w:t>
      </w:r>
    </w:p>
    <w:p w14:paraId="544141AB">
      <w:pPr>
        <w:widowControl/>
        <w:adjustRightInd/>
        <w:jc w:val="left"/>
        <w:rPr>
          <w:rFonts w:asciiTheme="minorEastAsia" w:hAnsiTheme="minorEastAsia" w:cstheme="minorEastAsia"/>
          <w:b/>
          <w:color w:val="auto"/>
          <w:sz w:val="36"/>
          <w:szCs w:val="20"/>
          <w:highlight w:val="none"/>
        </w:rPr>
      </w:pPr>
    </w:p>
    <w:p w14:paraId="216ABB51">
      <w:pPr>
        <w:pStyle w:val="2"/>
        <w:rPr>
          <w:rFonts w:asciiTheme="minorEastAsia" w:hAnsiTheme="minorEastAsia" w:cstheme="minorEastAsia"/>
          <w:b/>
          <w:color w:val="auto"/>
          <w:sz w:val="36"/>
          <w:szCs w:val="20"/>
          <w:highlight w:val="none"/>
        </w:rPr>
      </w:pPr>
    </w:p>
    <w:p w14:paraId="4255AAB0">
      <w:pPr>
        <w:rPr>
          <w:rFonts w:asciiTheme="minorEastAsia" w:hAnsiTheme="minorEastAsia" w:cstheme="minorEastAsia"/>
          <w:b/>
          <w:color w:val="auto"/>
          <w:sz w:val="36"/>
          <w:szCs w:val="20"/>
          <w:highlight w:val="none"/>
        </w:rPr>
      </w:pPr>
    </w:p>
    <w:p w14:paraId="665EA3F8">
      <w:pPr>
        <w:pStyle w:val="2"/>
        <w:rPr>
          <w:rFonts w:asciiTheme="minorEastAsia" w:hAnsiTheme="minorEastAsia" w:cstheme="minorEastAsia"/>
          <w:b/>
          <w:color w:val="auto"/>
          <w:sz w:val="36"/>
          <w:szCs w:val="20"/>
          <w:highlight w:val="none"/>
        </w:rPr>
      </w:pPr>
    </w:p>
    <w:p w14:paraId="0D5A8F19">
      <w:pPr>
        <w:pStyle w:val="2"/>
        <w:rPr>
          <w:color w:val="auto"/>
          <w:highlight w:val="none"/>
        </w:rPr>
      </w:pPr>
    </w:p>
    <w:p w14:paraId="287CCD2B">
      <w:pPr>
        <w:spacing w:line="360" w:lineRule="auto"/>
        <w:jc w:val="center"/>
        <w:outlineLvl w:val="0"/>
        <w:rPr>
          <w:rFonts w:asciiTheme="minorEastAsia" w:hAnsiTheme="minorEastAsia" w:cstheme="minorEastAsia"/>
          <w:b/>
          <w:color w:val="auto"/>
          <w:sz w:val="36"/>
          <w:szCs w:val="20"/>
          <w:highlight w:val="none"/>
        </w:rPr>
      </w:pPr>
      <w:r>
        <w:rPr>
          <w:rFonts w:hint="eastAsia" w:asciiTheme="minorEastAsia" w:hAnsiTheme="minorEastAsia" w:cstheme="minorEastAsia"/>
          <w:b/>
          <w:color w:val="auto"/>
          <w:sz w:val="36"/>
          <w:szCs w:val="20"/>
          <w:highlight w:val="none"/>
        </w:rPr>
        <w:t>第六部分</w:t>
      </w:r>
      <w:bookmarkEnd w:id="567"/>
      <w:r>
        <w:rPr>
          <w:rFonts w:hint="eastAsia" w:asciiTheme="minorEastAsia" w:hAnsiTheme="minorEastAsia" w:cstheme="minorEastAsia"/>
          <w:b/>
          <w:color w:val="auto"/>
          <w:sz w:val="36"/>
          <w:szCs w:val="20"/>
          <w:highlight w:val="none"/>
        </w:rPr>
        <w:t xml:space="preserve"> </w:t>
      </w:r>
      <w:bookmarkEnd w:id="568"/>
      <w:r>
        <w:rPr>
          <w:rFonts w:hint="eastAsia" w:asciiTheme="minorEastAsia" w:hAnsiTheme="minorEastAsia" w:cstheme="minorEastAsia"/>
          <w:b/>
          <w:color w:val="auto"/>
          <w:sz w:val="36"/>
          <w:szCs w:val="20"/>
          <w:highlight w:val="none"/>
        </w:rPr>
        <w:t>应提交的有关格式范例</w:t>
      </w:r>
    </w:p>
    <w:p w14:paraId="45B5C7E1">
      <w:pPr>
        <w:spacing w:line="360" w:lineRule="auto"/>
        <w:jc w:val="center"/>
        <w:outlineLvl w:val="0"/>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t>资格文件部分</w:t>
      </w:r>
    </w:p>
    <w:p w14:paraId="79588052">
      <w:pPr>
        <w:spacing w:line="360" w:lineRule="auto"/>
        <w:jc w:val="center"/>
        <w:outlineLvl w:val="0"/>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t>目录</w:t>
      </w:r>
    </w:p>
    <w:p w14:paraId="1F7C505E">
      <w:pPr>
        <w:spacing w:line="360" w:lineRule="auto"/>
        <w:jc w:val="center"/>
        <w:outlineLvl w:val="0"/>
        <w:rPr>
          <w:rFonts w:asciiTheme="minorEastAsia" w:hAnsiTheme="minorEastAsia" w:cstheme="minorEastAsia"/>
          <w:b/>
          <w:color w:val="auto"/>
          <w:kern w:val="0"/>
          <w:sz w:val="36"/>
          <w:szCs w:val="36"/>
          <w:highlight w:val="none"/>
        </w:rPr>
      </w:pPr>
    </w:p>
    <w:p w14:paraId="66A0D063">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（1）符合参加政府采购活动应当具备的一般条件的承诺函……………（页码）</w:t>
      </w:r>
    </w:p>
    <w:p w14:paraId="07982DF5">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snapToGrid w:val="0"/>
          <w:color w:val="auto"/>
          <w:kern w:val="28"/>
          <w:sz w:val="24"/>
          <w:szCs w:val="20"/>
          <w:highlight w:val="none"/>
        </w:rPr>
        <w:t>（2）联合协议</w:t>
      </w:r>
      <w:r>
        <w:rPr>
          <w:rFonts w:hint="eastAsia" w:asciiTheme="minorEastAsia" w:hAnsiTheme="minorEastAsia" w:cstheme="minorEastAsia"/>
          <w:color w:val="auto"/>
          <w:sz w:val="24"/>
          <w:highlight w:val="none"/>
        </w:rPr>
        <w:t>………………………………………………………………（页码）</w:t>
      </w:r>
    </w:p>
    <w:p w14:paraId="166E2CA3">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（3）落实政府采购政策需满足的资格要求………………………………（页码）</w:t>
      </w:r>
    </w:p>
    <w:p w14:paraId="29F4A6FD">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（4）本项目的特定资格要求………………………………………………（页码）</w:t>
      </w:r>
    </w:p>
    <w:p w14:paraId="663034C6">
      <w:pPr>
        <w:snapToGrid w:val="0"/>
        <w:spacing w:line="360" w:lineRule="auto"/>
        <w:ind w:firstLine="480" w:firstLineChars="200"/>
        <w:rPr>
          <w:rFonts w:asciiTheme="minorEastAsia" w:hAnsiTheme="minorEastAsia" w:cstheme="minorEastAsia"/>
          <w:color w:val="auto"/>
          <w:sz w:val="24"/>
          <w:highlight w:val="none"/>
        </w:rPr>
      </w:pPr>
    </w:p>
    <w:p w14:paraId="0EF9DC63">
      <w:pPr>
        <w:spacing w:line="360" w:lineRule="auto"/>
        <w:ind w:firstLine="480" w:firstLineChars="200"/>
        <w:rPr>
          <w:rFonts w:asciiTheme="minorEastAsia" w:hAnsiTheme="minorEastAsia" w:cstheme="minorEastAsia"/>
          <w:color w:val="auto"/>
          <w:sz w:val="24"/>
          <w:highlight w:val="none"/>
        </w:rPr>
      </w:pPr>
    </w:p>
    <w:p w14:paraId="072E8981">
      <w:pPr>
        <w:snapToGrid w:val="0"/>
        <w:spacing w:line="360" w:lineRule="auto"/>
        <w:ind w:right="480"/>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color w:val="auto"/>
          <w:kern w:val="0"/>
          <w:sz w:val="24"/>
          <w:highlight w:val="none"/>
        </w:rPr>
        <w:br w:type="page"/>
      </w:r>
      <w:r>
        <w:rPr>
          <w:rFonts w:hint="eastAsia" w:asciiTheme="minorEastAsia" w:hAnsiTheme="minorEastAsia" w:cstheme="minorEastAsia"/>
          <w:b/>
          <w:color w:val="auto"/>
          <w:kern w:val="0"/>
          <w:sz w:val="32"/>
          <w:szCs w:val="32"/>
          <w:highlight w:val="none"/>
        </w:rPr>
        <w:t xml:space="preserve">  一、 符合参加政府采购活动应当具备的一般条件的承诺函</w:t>
      </w:r>
    </w:p>
    <w:p w14:paraId="54718E51">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（采购人）、（采购代理机构）：</w:t>
      </w:r>
    </w:p>
    <w:p w14:paraId="2F115AF7">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我方参与（项目名称）【招标编号：         】政府采购活动，郑重承诺：</w:t>
      </w:r>
    </w:p>
    <w:p w14:paraId="5CC23F0A">
      <w:pPr>
        <w:snapToGrid w:val="0"/>
        <w:spacing w:line="360" w:lineRule="auto"/>
        <w:ind w:firstLine="360" w:firstLineChars="15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（一）具备《中华人民共和国政府采购法》第二十二条第一款规定的条件：</w:t>
      </w:r>
    </w:p>
    <w:p w14:paraId="2322A914">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1、具有独立承担民事责任的能力；</w:t>
      </w:r>
    </w:p>
    <w:p w14:paraId="34AFCD49">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2、具有良好的商业信誉和健全的财务会计制度； </w:t>
      </w:r>
    </w:p>
    <w:p w14:paraId="4F0A997D">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3、具有履行合同所必需的设备和专业技术能力；</w:t>
      </w:r>
    </w:p>
    <w:p w14:paraId="27A66A78">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4、有依法缴纳税收和社会保障资金的良好记录；</w:t>
      </w:r>
    </w:p>
    <w:p w14:paraId="107C74C8">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5、参加政府采购活动前三年内，在经营活动中没有重大违法记录；</w:t>
      </w:r>
    </w:p>
    <w:p w14:paraId="7942EE48">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6、具有法律、行政法规规定的其他条件。</w:t>
      </w:r>
    </w:p>
    <w:p w14:paraId="78C74AEB">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（二）未被信用中国（www.creditchina.gov.cn)、中国政府采购网（www.ccgp.gov.cn）列入失信被执行人、重大税收违法案件当事人名单、政府采购严重违法失信行为记录名单。</w:t>
      </w:r>
    </w:p>
    <w:p w14:paraId="4688C561">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（三）不存在以下情况：</w:t>
      </w:r>
    </w:p>
    <w:p w14:paraId="2E5CF440">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1、单位负责人为同一人或者存在直接控股、管理关系的不同供应商参加同一合同项下的政府采购活动的；</w:t>
      </w:r>
    </w:p>
    <w:p w14:paraId="591D4EEE">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2、为采购项目提供整体设计、规范编制或者项目管理、监理、检测等服务后再参加该采购项目的其他采购活动的。</w:t>
      </w:r>
    </w:p>
    <w:p w14:paraId="074CF855">
      <w:pPr>
        <w:snapToGrid w:val="0"/>
        <w:spacing w:line="360" w:lineRule="auto"/>
        <w:ind w:firstLine="5520" w:firstLineChars="23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zh-CN"/>
        </w:rPr>
        <w:t>投标人名称(电子签名)：</w:t>
      </w:r>
    </w:p>
    <w:p w14:paraId="577EE330">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zh-CN"/>
        </w:rPr>
        <w:t xml:space="preserve">                        </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日期</w:t>
      </w:r>
      <w:r>
        <w:rPr>
          <w:rFonts w:hint="eastAsia" w:asciiTheme="minorEastAsia" w:hAnsiTheme="minorEastAsia" w:cstheme="minorEastAsia"/>
          <w:color w:val="auto"/>
          <w:kern w:val="0"/>
          <w:sz w:val="24"/>
          <w:highlight w:val="none"/>
        </w:rPr>
        <w:t xml:space="preserve">：  年  </w:t>
      </w:r>
      <w:r>
        <w:rPr>
          <w:rFonts w:hint="eastAsia" w:asciiTheme="minorEastAsia" w:hAnsiTheme="minorEastAsia" w:cstheme="minorEastAsia"/>
          <w:color w:val="auto"/>
          <w:kern w:val="0"/>
          <w:sz w:val="24"/>
          <w:highlight w:val="none"/>
          <w:lang w:val="zh-CN"/>
        </w:rPr>
        <w:t>月</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w:t>
      </w:r>
    </w:p>
    <w:p w14:paraId="31A14C30">
      <w:pPr>
        <w:snapToGrid w:val="0"/>
        <w:spacing w:line="360" w:lineRule="auto"/>
        <w:ind w:right="480"/>
        <w:jc w:val="center"/>
        <w:rPr>
          <w:rFonts w:asciiTheme="minorEastAsia" w:hAnsiTheme="minorEastAsia" w:cstheme="minorEastAsia"/>
          <w:b/>
          <w:color w:val="auto"/>
          <w:kern w:val="0"/>
          <w:sz w:val="32"/>
          <w:szCs w:val="32"/>
          <w:highlight w:val="none"/>
        </w:rPr>
      </w:pPr>
    </w:p>
    <w:p w14:paraId="65714D56">
      <w:pPr>
        <w:snapToGrid w:val="0"/>
        <w:spacing w:line="360" w:lineRule="auto"/>
        <w:ind w:right="480"/>
        <w:jc w:val="center"/>
        <w:rPr>
          <w:rFonts w:asciiTheme="minorEastAsia" w:hAnsiTheme="minorEastAsia" w:cstheme="minorEastAsia"/>
          <w:b/>
          <w:color w:val="auto"/>
          <w:kern w:val="0"/>
          <w:sz w:val="32"/>
          <w:szCs w:val="32"/>
          <w:highlight w:val="none"/>
        </w:rPr>
      </w:pPr>
    </w:p>
    <w:p w14:paraId="03036CCD">
      <w:pPr>
        <w:snapToGrid w:val="0"/>
        <w:spacing w:line="360" w:lineRule="auto"/>
        <w:ind w:right="480"/>
        <w:jc w:val="center"/>
        <w:rPr>
          <w:rFonts w:asciiTheme="minorEastAsia" w:hAnsiTheme="minorEastAsia" w:cstheme="minorEastAsia"/>
          <w:b/>
          <w:color w:val="auto"/>
          <w:kern w:val="0"/>
          <w:sz w:val="32"/>
          <w:szCs w:val="32"/>
          <w:highlight w:val="none"/>
        </w:rPr>
      </w:pPr>
    </w:p>
    <w:p w14:paraId="4105C096">
      <w:pPr>
        <w:rPr>
          <w:rFonts w:asciiTheme="minorEastAsia" w:hAnsiTheme="minorEastAsia" w:cstheme="minorEastAsia"/>
          <w:color w:val="auto"/>
          <w:highlight w:val="none"/>
        </w:rPr>
      </w:pPr>
    </w:p>
    <w:p w14:paraId="6638D1C8">
      <w:pPr>
        <w:snapToGrid w:val="0"/>
        <w:spacing w:line="360" w:lineRule="auto"/>
        <w:ind w:right="480"/>
        <w:jc w:val="center"/>
        <w:rPr>
          <w:rFonts w:asciiTheme="minorEastAsia" w:hAnsiTheme="minorEastAsia" w:cstheme="minorEastAsia"/>
          <w:b/>
          <w:color w:val="auto"/>
          <w:kern w:val="0"/>
          <w:sz w:val="32"/>
          <w:szCs w:val="32"/>
          <w:highlight w:val="none"/>
        </w:rPr>
      </w:pPr>
    </w:p>
    <w:p w14:paraId="1D12A68B">
      <w:pPr>
        <w:snapToGrid w:val="0"/>
        <w:spacing w:line="360" w:lineRule="auto"/>
        <w:ind w:right="480"/>
        <w:jc w:val="center"/>
        <w:rPr>
          <w:rFonts w:asciiTheme="minorEastAsia" w:hAnsiTheme="minorEastAsia" w:cstheme="minorEastAsia"/>
          <w:b/>
          <w:color w:val="auto"/>
          <w:kern w:val="0"/>
          <w:sz w:val="32"/>
          <w:szCs w:val="32"/>
          <w:highlight w:val="none"/>
        </w:rPr>
      </w:pPr>
    </w:p>
    <w:p w14:paraId="703AB3DC">
      <w:pPr>
        <w:snapToGrid w:val="0"/>
        <w:spacing w:line="360" w:lineRule="auto"/>
        <w:ind w:right="480"/>
        <w:jc w:val="center"/>
        <w:rPr>
          <w:rFonts w:asciiTheme="minorEastAsia" w:hAnsiTheme="minorEastAsia" w:cstheme="minorEastAsia"/>
          <w:b/>
          <w:color w:val="auto"/>
          <w:kern w:val="0"/>
          <w:sz w:val="32"/>
          <w:szCs w:val="32"/>
          <w:highlight w:val="none"/>
        </w:rPr>
      </w:pPr>
    </w:p>
    <w:p w14:paraId="0BFB81C4">
      <w:pPr>
        <w:widowControl/>
        <w:adjustRightInd/>
        <w:jc w:val="left"/>
        <w:rPr>
          <w:rFonts w:asciiTheme="minorEastAsia" w:hAnsiTheme="minorEastAsia" w:cstheme="minorEastAsia"/>
          <w:b/>
          <w:color w:val="auto"/>
          <w:kern w:val="0"/>
          <w:sz w:val="32"/>
          <w:szCs w:val="32"/>
          <w:highlight w:val="none"/>
        </w:rPr>
      </w:pPr>
    </w:p>
    <w:p w14:paraId="26554302">
      <w:pPr>
        <w:widowControl/>
        <w:spacing w:line="360" w:lineRule="auto"/>
        <w:ind w:firstLine="643" w:firstLineChars="200"/>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二、联合协议（如果有）</w:t>
      </w:r>
    </w:p>
    <w:p w14:paraId="7F2CD96B">
      <w:pPr>
        <w:widowControl/>
        <w:spacing w:line="360" w:lineRule="auto"/>
        <w:ind w:firstLine="482" w:firstLineChars="200"/>
        <w:jc w:val="left"/>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[以联合体形式投标的，提供联合协议（附件5）；本项目不接受联合体投标或者投标人不以联合体形式投标的，则不需要提供）]</w:t>
      </w:r>
    </w:p>
    <w:p w14:paraId="5564E952">
      <w:pPr>
        <w:snapToGrid w:val="0"/>
        <w:spacing w:line="360" w:lineRule="auto"/>
        <w:ind w:right="480"/>
        <w:jc w:val="center"/>
        <w:rPr>
          <w:rFonts w:asciiTheme="minorEastAsia" w:hAnsiTheme="minorEastAsia" w:cstheme="minorEastAsia"/>
          <w:b/>
          <w:color w:val="auto"/>
          <w:kern w:val="0"/>
          <w:sz w:val="32"/>
          <w:szCs w:val="32"/>
          <w:highlight w:val="none"/>
        </w:rPr>
      </w:pPr>
    </w:p>
    <w:p w14:paraId="5B30859A">
      <w:pPr>
        <w:snapToGrid w:val="0"/>
        <w:spacing w:line="360" w:lineRule="auto"/>
        <w:ind w:right="480"/>
        <w:jc w:val="center"/>
        <w:rPr>
          <w:rFonts w:asciiTheme="minorEastAsia" w:hAnsiTheme="minorEastAsia" w:cstheme="minorEastAsia"/>
          <w:b/>
          <w:color w:val="auto"/>
          <w:kern w:val="0"/>
          <w:sz w:val="32"/>
          <w:szCs w:val="32"/>
          <w:highlight w:val="none"/>
        </w:rPr>
      </w:pPr>
    </w:p>
    <w:p w14:paraId="6230A9DB">
      <w:pPr>
        <w:snapToGrid w:val="0"/>
        <w:spacing w:line="360" w:lineRule="auto"/>
        <w:ind w:right="480"/>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三、落实政府采购政策需满足的资格要求</w:t>
      </w:r>
    </w:p>
    <w:p w14:paraId="23754701">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（根据招标公告落实政府采购政策需满足的资格要求选择提供相应的材料；未要求的，无需提供）</w:t>
      </w:r>
    </w:p>
    <w:p w14:paraId="6DF14A99">
      <w:pPr>
        <w:snapToGrid w:val="0"/>
        <w:spacing w:before="50" w:after="50" w:line="360" w:lineRule="auto"/>
        <w:ind w:firstLine="472" w:firstLineChars="196"/>
        <w:jc w:val="left"/>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A</w:t>
      </w:r>
      <w:r>
        <w:rPr>
          <w:rFonts w:hint="eastAsia" w:asciiTheme="minorEastAsia" w:hAnsiTheme="minorEastAsia" w:cstheme="minorEastAsia"/>
          <w:color w:val="auto"/>
          <w:sz w:val="24"/>
          <w:highlight w:val="none"/>
        </w:rPr>
        <w:t xml:space="preserve">.专门面向中小企业，服务全部由符合政策要求的中小企业（或小微企业）承接的，提供相应的中小企业声明函（附件7）。 </w:t>
      </w:r>
    </w:p>
    <w:p w14:paraId="2A32868E">
      <w:pPr>
        <w:widowControl/>
        <w:spacing w:line="360" w:lineRule="auto"/>
        <w:ind w:firstLine="480"/>
        <w:jc w:val="left"/>
        <w:rPr>
          <w:rFonts w:asciiTheme="minorEastAsia" w:hAnsiTheme="minorEastAsia" w:cstheme="minorEastAsia"/>
          <w:color w:val="auto"/>
          <w:sz w:val="24"/>
          <w:highlight w:val="none"/>
        </w:rPr>
      </w:pPr>
    </w:p>
    <w:p w14:paraId="422F664C">
      <w:pPr>
        <w:widowControl/>
        <w:spacing w:line="360" w:lineRule="auto"/>
        <w:ind w:firstLine="472" w:firstLineChars="196"/>
        <w:jc w:val="left"/>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B.</w:t>
      </w:r>
      <w:r>
        <w:rPr>
          <w:rFonts w:hint="eastAsia" w:asciiTheme="minorEastAsia" w:hAnsiTheme="minorEastAsia" w:cstheme="min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Theme="minorEastAsia" w:hAnsiTheme="minorEastAsia" w:cstheme="minorEastAsia"/>
          <w:color w:val="auto"/>
          <w:spacing w:val="8"/>
          <w:kern w:val="0"/>
          <w:sz w:val="24"/>
          <w:highlight w:val="none"/>
        </w:rPr>
        <w:t>并相应达到了前述比例要求，</w:t>
      </w:r>
      <w:r>
        <w:rPr>
          <w:rFonts w:hint="eastAsia" w:asciiTheme="minorEastAsia" w:hAnsiTheme="minorEastAsia" w:cstheme="minorEastAsia"/>
          <w:color w:val="auto"/>
          <w:sz w:val="24"/>
          <w:highlight w:val="none"/>
        </w:rPr>
        <w:t>视同符合了资格条件，无需再与其他中小企业组成联合体参加政府采购活动，无需提供联合协议。</w:t>
      </w:r>
    </w:p>
    <w:p w14:paraId="6DFFEF83">
      <w:pPr>
        <w:snapToGrid w:val="0"/>
        <w:spacing w:before="50" w:after="50"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 xml:space="preserve">    </w:t>
      </w:r>
    </w:p>
    <w:p w14:paraId="5FC6FEE2">
      <w:pPr>
        <w:spacing w:line="360" w:lineRule="auto"/>
        <w:ind w:firstLine="482" w:firstLineChars="200"/>
        <w:rPr>
          <w:rFonts w:asciiTheme="minorEastAsia" w:hAnsiTheme="minorEastAsia" w:cstheme="minorEastAsia"/>
          <w:color w:val="auto"/>
          <w:sz w:val="24"/>
          <w:highlight w:val="none"/>
        </w:rPr>
      </w:pPr>
      <w:r>
        <w:rPr>
          <w:rFonts w:hint="eastAsia" w:asciiTheme="minorEastAsia" w:hAnsiTheme="minorEastAsia" w:cstheme="minorEastAsia"/>
          <w:b/>
          <w:color w:val="auto"/>
          <w:sz w:val="24"/>
          <w:highlight w:val="none"/>
        </w:rPr>
        <w:t>C、</w:t>
      </w:r>
      <w:r>
        <w:rPr>
          <w:rFonts w:hint="eastAsia" w:asciiTheme="minorEastAsia" w:hAnsiTheme="minorEastAsia" w:cstheme="min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Theme="minorEastAsia" w:hAnsiTheme="minorEastAsia" w:cstheme="minorEastAsia"/>
          <w:color w:val="auto"/>
          <w:spacing w:val="8"/>
          <w:kern w:val="0"/>
          <w:sz w:val="24"/>
          <w:highlight w:val="none"/>
        </w:rPr>
        <w:t>并相应达到了前述比例要求，</w:t>
      </w:r>
      <w:r>
        <w:rPr>
          <w:rFonts w:hint="eastAsia" w:asciiTheme="minorEastAsia" w:hAnsiTheme="minorEastAsia" w:cstheme="minorEastAsia"/>
          <w:color w:val="auto"/>
          <w:sz w:val="24"/>
          <w:highlight w:val="none"/>
        </w:rPr>
        <w:t>视同符合了资格条件，无需再向中小企业分包，无需提供分包意向协议。</w:t>
      </w:r>
    </w:p>
    <w:p w14:paraId="7E8A487A">
      <w:pPr>
        <w:widowControl/>
        <w:spacing w:line="360" w:lineRule="auto"/>
        <w:ind w:left="150"/>
        <w:jc w:val="center"/>
        <w:rPr>
          <w:rFonts w:asciiTheme="minorEastAsia" w:hAnsiTheme="minorEastAsia" w:cstheme="minorEastAsia"/>
          <w:b/>
          <w:color w:val="auto"/>
          <w:kern w:val="0"/>
          <w:sz w:val="32"/>
          <w:szCs w:val="32"/>
          <w:highlight w:val="none"/>
        </w:rPr>
      </w:pPr>
    </w:p>
    <w:p w14:paraId="7E128991">
      <w:pPr>
        <w:widowControl/>
        <w:spacing w:line="360" w:lineRule="auto"/>
        <w:ind w:left="150"/>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四、本项目的特定资格要求</w:t>
      </w:r>
    </w:p>
    <w:p w14:paraId="0A21E9D5">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（根据招标公告本项目的特定资格要求提供相应的材料；未要求的，无需提供）</w:t>
      </w:r>
    </w:p>
    <w:p w14:paraId="2F898BE3">
      <w:pPr>
        <w:rPr>
          <w:rFonts w:asciiTheme="minorEastAsia" w:hAnsiTheme="minorEastAsia" w:cstheme="minorEastAsia"/>
          <w:color w:val="auto"/>
          <w:highlight w:val="none"/>
        </w:rPr>
      </w:pPr>
    </w:p>
    <w:p w14:paraId="76F5F226">
      <w:pPr>
        <w:snapToGrid w:val="0"/>
        <w:spacing w:line="360" w:lineRule="auto"/>
        <w:ind w:right="480"/>
        <w:jc w:val="center"/>
        <w:rPr>
          <w:rFonts w:asciiTheme="minorEastAsia" w:hAnsiTheme="minorEastAsia" w:cstheme="minorEastAsia"/>
          <w:b/>
          <w:color w:val="auto"/>
          <w:kern w:val="0"/>
          <w:sz w:val="32"/>
          <w:szCs w:val="32"/>
          <w:highlight w:val="none"/>
        </w:rPr>
      </w:pPr>
    </w:p>
    <w:p w14:paraId="7225ADF3">
      <w:pPr>
        <w:widowControl/>
        <w:adjustRightInd/>
        <w:jc w:val="left"/>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br w:type="page"/>
      </w:r>
    </w:p>
    <w:p w14:paraId="09860AED">
      <w:pPr>
        <w:spacing w:line="360" w:lineRule="auto"/>
        <w:ind w:right="420" w:firstLine="3614" w:firstLineChars="1000"/>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t>商务技术文件部分</w:t>
      </w:r>
    </w:p>
    <w:p w14:paraId="44D1E30A">
      <w:pPr>
        <w:spacing w:line="360" w:lineRule="auto"/>
        <w:jc w:val="center"/>
        <w:outlineLvl w:val="0"/>
        <w:rPr>
          <w:rFonts w:asciiTheme="minorEastAsia" w:hAnsiTheme="minorEastAsia" w:cstheme="minorEastAsia"/>
          <w:b/>
          <w:color w:val="auto"/>
          <w:kern w:val="0"/>
          <w:sz w:val="24"/>
          <w:highlight w:val="none"/>
        </w:rPr>
      </w:pPr>
    </w:p>
    <w:p w14:paraId="5A779917">
      <w:pPr>
        <w:spacing w:line="360" w:lineRule="auto"/>
        <w:jc w:val="center"/>
        <w:outlineLvl w:val="0"/>
        <w:rPr>
          <w:rFonts w:asciiTheme="minorEastAsia" w:hAnsiTheme="minorEastAsia" w:cstheme="minorEastAsia"/>
          <w:b/>
          <w:color w:val="auto"/>
          <w:kern w:val="0"/>
          <w:sz w:val="28"/>
          <w:szCs w:val="28"/>
          <w:highlight w:val="none"/>
        </w:rPr>
      </w:pPr>
      <w:r>
        <w:rPr>
          <w:rFonts w:hint="eastAsia" w:asciiTheme="minorEastAsia" w:hAnsiTheme="minorEastAsia" w:cstheme="minorEastAsia"/>
          <w:b/>
          <w:color w:val="auto"/>
          <w:kern w:val="0"/>
          <w:sz w:val="28"/>
          <w:szCs w:val="28"/>
          <w:highlight w:val="none"/>
        </w:rPr>
        <w:t>目录</w:t>
      </w:r>
    </w:p>
    <w:p w14:paraId="3C4F3A54">
      <w:pPr>
        <w:snapToGrid w:val="0"/>
        <w:spacing w:line="360" w:lineRule="auto"/>
        <w:ind w:left="479" w:leftChars="228"/>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（1）投标函</w:t>
      </w:r>
      <w:r>
        <w:rPr>
          <w:rFonts w:hint="eastAsia" w:asciiTheme="minorEastAsia" w:hAnsiTheme="minorEastAsia" w:cstheme="minorEastAsia"/>
          <w:color w:val="auto"/>
          <w:highlight w:val="none"/>
        </w:rPr>
        <w:t>…………………………………………………………………………………（页码）</w:t>
      </w:r>
      <w:r>
        <w:rPr>
          <w:rFonts w:hint="eastAsia" w:asciiTheme="minorEastAsia" w:hAnsiTheme="minorEastAsia" w:cstheme="minorEastAsia"/>
          <w:color w:val="auto"/>
          <w:sz w:val="24"/>
          <w:highlight w:val="none"/>
        </w:rPr>
        <w:t>（2）授权委托书或法定代表人（单位负责人、自然人本人）身份证明</w:t>
      </w:r>
      <w:r>
        <w:rPr>
          <w:rFonts w:hint="eastAsia" w:asciiTheme="minorEastAsia" w:hAnsiTheme="minorEastAsia" w:cstheme="minorEastAsia"/>
          <w:color w:val="auto"/>
          <w:highlight w:val="none"/>
        </w:rPr>
        <w:t>………（页码）</w:t>
      </w:r>
    </w:p>
    <w:p w14:paraId="4EA4A2BA">
      <w:pPr>
        <w:snapToGrid w:val="0"/>
        <w:spacing w:line="360" w:lineRule="auto"/>
        <w:ind w:left="479" w:leftChars="228"/>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（3）分包意向协议</w:t>
      </w:r>
      <w:r>
        <w:rPr>
          <w:rFonts w:hint="eastAsia" w:asciiTheme="minorEastAsia" w:hAnsiTheme="minorEastAsia" w:cstheme="minorEastAsia"/>
          <w:color w:val="auto"/>
          <w:highlight w:val="none"/>
        </w:rPr>
        <w:t>…………………………………………………………………………（页码）</w:t>
      </w:r>
    </w:p>
    <w:p w14:paraId="467FE003">
      <w:pPr>
        <w:snapToGrid w:val="0"/>
        <w:spacing w:line="360" w:lineRule="auto"/>
        <w:ind w:firstLine="480" w:firstLineChars="200"/>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（4）符合性审查资料</w:t>
      </w:r>
      <w:r>
        <w:rPr>
          <w:rFonts w:hint="eastAsia" w:asciiTheme="minorEastAsia" w:hAnsiTheme="minorEastAsia" w:cstheme="minorEastAsia"/>
          <w:color w:val="auto"/>
          <w:highlight w:val="none"/>
        </w:rPr>
        <w:t>………………………………………………………………………（页码）</w:t>
      </w:r>
    </w:p>
    <w:p w14:paraId="756E8227">
      <w:pPr>
        <w:snapToGrid w:val="0"/>
        <w:spacing w:line="360" w:lineRule="auto"/>
        <w:ind w:left="479" w:leftChars="228"/>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（5）评标标准相应的商务技术资料</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……………（页码）</w:t>
      </w:r>
      <w:r>
        <w:rPr>
          <w:rFonts w:hint="eastAsia" w:asciiTheme="minorEastAsia" w:hAnsiTheme="minorEastAsia" w:cstheme="minorEastAsia"/>
          <w:color w:val="auto"/>
          <w:sz w:val="24"/>
          <w:highlight w:val="none"/>
        </w:rPr>
        <w:t>（6）投标标的清单</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highlight w:val="none"/>
        </w:rPr>
        <w:t>……………（页码）</w:t>
      </w:r>
      <w:r>
        <w:rPr>
          <w:rFonts w:hint="eastAsia" w:asciiTheme="minorEastAsia" w:hAnsiTheme="minorEastAsia" w:cstheme="minorEastAsia"/>
          <w:color w:val="auto"/>
          <w:sz w:val="24"/>
          <w:highlight w:val="none"/>
        </w:rPr>
        <w:t>（7）商务技术偏离表</w:t>
      </w:r>
      <w:r>
        <w:rPr>
          <w:rFonts w:hint="eastAsia" w:asciiTheme="minorEastAsia" w:hAnsiTheme="minorEastAsia" w:cstheme="minorEastAsia"/>
          <w:color w:val="auto"/>
          <w:highlight w:val="none"/>
        </w:rPr>
        <w:t>………………………………………………………………………（页码）</w:t>
      </w:r>
    </w:p>
    <w:p w14:paraId="74790872">
      <w:pPr>
        <w:snapToGrid w:val="0"/>
        <w:spacing w:line="360" w:lineRule="auto"/>
        <w:ind w:left="479" w:leftChars="228"/>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8</w:t>
      </w:r>
      <w:r>
        <w:rPr>
          <w:rFonts w:hint="eastAsia" w:asciiTheme="minorEastAsia" w:hAnsiTheme="minorEastAsia" w:cstheme="minorEastAsia"/>
          <w:color w:val="auto"/>
          <w:sz w:val="24"/>
          <w:highlight w:val="none"/>
          <w:lang w:val="zh-CN"/>
        </w:rPr>
        <w:t>）政府采购供应商廉洁自律承诺书</w:t>
      </w:r>
      <w:r>
        <w:rPr>
          <w:rFonts w:hint="eastAsia" w:asciiTheme="minorEastAsia" w:hAnsiTheme="minorEastAsia" w:cstheme="minorEastAsia"/>
          <w:color w:val="auto"/>
          <w:highlight w:val="none"/>
        </w:rPr>
        <w:t>…………………………………………………（页码）</w:t>
      </w:r>
    </w:p>
    <w:p w14:paraId="42334558">
      <w:pPr>
        <w:snapToGrid w:val="0"/>
        <w:spacing w:line="360" w:lineRule="auto"/>
        <w:jc w:val="center"/>
        <w:rPr>
          <w:rFonts w:asciiTheme="minorEastAsia" w:hAnsiTheme="minorEastAsia" w:cstheme="minorEastAsia"/>
          <w:b/>
          <w:color w:val="auto"/>
          <w:kern w:val="0"/>
          <w:sz w:val="32"/>
          <w:szCs w:val="32"/>
          <w:highlight w:val="none"/>
          <w:lang w:val="zh-CN"/>
        </w:rPr>
      </w:pPr>
    </w:p>
    <w:p w14:paraId="6E2CF2FE">
      <w:pPr>
        <w:snapToGrid w:val="0"/>
        <w:spacing w:line="360" w:lineRule="auto"/>
        <w:jc w:val="center"/>
        <w:rPr>
          <w:rFonts w:asciiTheme="minorEastAsia" w:hAnsiTheme="minorEastAsia" w:cstheme="minorEastAsia"/>
          <w:b/>
          <w:color w:val="auto"/>
          <w:kern w:val="0"/>
          <w:sz w:val="32"/>
          <w:szCs w:val="32"/>
          <w:highlight w:val="none"/>
          <w:lang w:val="zh-CN"/>
        </w:rPr>
      </w:pPr>
    </w:p>
    <w:p w14:paraId="61A42BA0">
      <w:pPr>
        <w:snapToGrid w:val="0"/>
        <w:spacing w:line="360" w:lineRule="auto"/>
        <w:jc w:val="center"/>
        <w:rPr>
          <w:rFonts w:asciiTheme="minorEastAsia" w:hAnsiTheme="minorEastAsia" w:cstheme="minorEastAsia"/>
          <w:b/>
          <w:color w:val="auto"/>
          <w:kern w:val="0"/>
          <w:sz w:val="32"/>
          <w:szCs w:val="32"/>
          <w:highlight w:val="none"/>
          <w:lang w:val="zh-CN"/>
        </w:rPr>
      </w:pPr>
    </w:p>
    <w:p w14:paraId="38878371">
      <w:pPr>
        <w:snapToGrid w:val="0"/>
        <w:spacing w:line="360" w:lineRule="auto"/>
        <w:jc w:val="center"/>
        <w:rPr>
          <w:rFonts w:asciiTheme="minorEastAsia" w:hAnsiTheme="minorEastAsia" w:cstheme="minorEastAsia"/>
          <w:b/>
          <w:color w:val="auto"/>
          <w:kern w:val="0"/>
          <w:sz w:val="32"/>
          <w:szCs w:val="32"/>
          <w:highlight w:val="none"/>
          <w:lang w:val="zh-CN"/>
        </w:rPr>
      </w:pPr>
    </w:p>
    <w:p w14:paraId="797A2D81">
      <w:pPr>
        <w:snapToGrid w:val="0"/>
        <w:spacing w:line="360" w:lineRule="auto"/>
        <w:jc w:val="center"/>
        <w:rPr>
          <w:rFonts w:asciiTheme="minorEastAsia" w:hAnsiTheme="minorEastAsia" w:cstheme="minorEastAsia"/>
          <w:b/>
          <w:color w:val="auto"/>
          <w:kern w:val="0"/>
          <w:sz w:val="32"/>
          <w:szCs w:val="32"/>
          <w:highlight w:val="none"/>
          <w:lang w:val="zh-CN"/>
        </w:rPr>
      </w:pPr>
    </w:p>
    <w:p w14:paraId="51691B34">
      <w:pPr>
        <w:snapToGrid w:val="0"/>
        <w:spacing w:line="360" w:lineRule="auto"/>
        <w:jc w:val="center"/>
        <w:rPr>
          <w:rFonts w:asciiTheme="minorEastAsia" w:hAnsiTheme="minorEastAsia" w:cstheme="minorEastAsia"/>
          <w:b/>
          <w:color w:val="auto"/>
          <w:kern w:val="0"/>
          <w:sz w:val="32"/>
          <w:szCs w:val="32"/>
          <w:highlight w:val="none"/>
          <w:lang w:val="zh-CN"/>
        </w:rPr>
      </w:pPr>
    </w:p>
    <w:p w14:paraId="3899F670">
      <w:pPr>
        <w:snapToGrid w:val="0"/>
        <w:spacing w:line="360" w:lineRule="auto"/>
        <w:jc w:val="center"/>
        <w:rPr>
          <w:rFonts w:asciiTheme="minorEastAsia" w:hAnsiTheme="minorEastAsia" w:cstheme="minorEastAsia"/>
          <w:b/>
          <w:color w:val="auto"/>
          <w:kern w:val="0"/>
          <w:sz w:val="32"/>
          <w:szCs w:val="32"/>
          <w:highlight w:val="none"/>
          <w:lang w:val="zh-CN"/>
        </w:rPr>
      </w:pPr>
    </w:p>
    <w:p w14:paraId="7A9E2EB3">
      <w:pPr>
        <w:snapToGrid w:val="0"/>
        <w:spacing w:line="360" w:lineRule="auto"/>
        <w:jc w:val="center"/>
        <w:rPr>
          <w:rFonts w:asciiTheme="minorEastAsia" w:hAnsiTheme="minorEastAsia" w:cstheme="minorEastAsia"/>
          <w:b/>
          <w:color w:val="auto"/>
          <w:kern w:val="0"/>
          <w:sz w:val="32"/>
          <w:szCs w:val="32"/>
          <w:highlight w:val="none"/>
          <w:lang w:val="zh-CN"/>
        </w:rPr>
      </w:pPr>
    </w:p>
    <w:p w14:paraId="28B5D56F">
      <w:pPr>
        <w:snapToGrid w:val="0"/>
        <w:spacing w:line="360" w:lineRule="auto"/>
        <w:jc w:val="center"/>
        <w:rPr>
          <w:rFonts w:asciiTheme="minorEastAsia" w:hAnsiTheme="minorEastAsia" w:cstheme="minorEastAsia"/>
          <w:b/>
          <w:color w:val="auto"/>
          <w:kern w:val="0"/>
          <w:sz w:val="32"/>
          <w:szCs w:val="32"/>
          <w:highlight w:val="none"/>
          <w:lang w:val="zh-CN"/>
        </w:rPr>
      </w:pPr>
    </w:p>
    <w:p w14:paraId="58104D6B">
      <w:pPr>
        <w:snapToGrid w:val="0"/>
        <w:spacing w:line="360" w:lineRule="auto"/>
        <w:jc w:val="center"/>
        <w:rPr>
          <w:rFonts w:asciiTheme="minorEastAsia" w:hAnsiTheme="minorEastAsia" w:cstheme="minorEastAsia"/>
          <w:b/>
          <w:color w:val="auto"/>
          <w:kern w:val="0"/>
          <w:sz w:val="32"/>
          <w:szCs w:val="32"/>
          <w:highlight w:val="none"/>
          <w:lang w:val="zh-CN"/>
        </w:rPr>
      </w:pPr>
    </w:p>
    <w:p w14:paraId="58D68E8A">
      <w:pPr>
        <w:snapToGrid w:val="0"/>
        <w:spacing w:line="360" w:lineRule="auto"/>
        <w:jc w:val="center"/>
        <w:rPr>
          <w:rFonts w:asciiTheme="minorEastAsia" w:hAnsiTheme="minorEastAsia" w:cstheme="minorEastAsia"/>
          <w:b/>
          <w:color w:val="auto"/>
          <w:kern w:val="0"/>
          <w:sz w:val="32"/>
          <w:szCs w:val="32"/>
          <w:highlight w:val="none"/>
          <w:lang w:val="zh-CN"/>
        </w:rPr>
      </w:pPr>
    </w:p>
    <w:p w14:paraId="2061DE70">
      <w:pPr>
        <w:snapToGrid w:val="0"/>
        <w:spacing w:line="360" w:lineRule="auto"/>
        <w:jc w:val="center"/>
        <w:rPr>
          <w:rFonts w:asciiTheme="minorEastAsia" w:hAnsiTheme="minorEastAsia" w:cstheme="minorEastAsia"/>
          <w:b/>
          <w:color w:val="auto"/>
          <w:kern w:val="0"/>
          <w:sz w:val="32"/>
          <w:szCs w:val="32"/>
          <w:highlight w:val="none"/>
          <w:lang w:val="zh-CN"/>
        </w:rPr>
      </w:pPr>
    </w:p>
    <w:p w14:paraId="6DA1D672">
      <w:pPr>
        <w:rPr>
          <w:rFonts w:asciiTheme="minorEastAsia" w:hAnsiTheme="minorEastAsia" w:cstheme="minorEastAsia"/>
          <w:b/>
          <w:color w:val="auto"/>
          <w:kern w:val="0"/>
          <w:sz w:val="32"/>
          <w:szCs w:val="32"/>
          <w:highlight w:val="none"/>
          <w:lang w:val="zh-CN"/>
        </w:rPr>
      </w:pPr>
    </w:p>
    <w:p w14:paraId="433ED1AD">
      <w:pPr>
        <w:widowControl/>
        <w:adjustRightInd/>
        <w:jc w:val="left"/>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br w:type="page"/>
      </w:r>
    </w:p>
    <w:p w14:paraId="6D42B0B6">
      <w:pPr>
        <w:snapToGrid w:val="0"/>
        <w:spacing w:line="360" w:lineRule="auto"/>
        <w:jc w:val="center"/>
        <w:outlineLvl w:val="0"/>
        <w:rPr>
          <w:rFonts w:asciiTheme="minorEastAsia" w:hAnsiTheme="minorEastAsia" w:cstheme="minorEastAsia"/>
          <w:b/>
          <w:color w:val="auto"/>
          <w:sz w:val="32"/>
          <w:szCs w:val="32"/>
          <w:highlight w:val="none"/>
        </w:rPr>
      </w:pPr>
      <w:r>
        <w:rPr>
          <w:rFonts w:hint="eastAsia" w:asciiTheme="minorEastAsia" w:hAnsiTheme="minorEastAsia" w:cstheme="minorEastAsia"/>
          <w:b/>
          <w:color w:val="auto"/>
          <w:kern w:val="0"/>
          <w:sz w:val="32"/>
          <w:szCs w:val="32"/>
          <w:highlight w:val="none"/>
        </w:rPr>
        <w:t>一、投标</w:t>
      </w:r>
      <w:r>
        <w:rPr>
          <w:rFonts w:hint="eastAsia" w:asciiTheme="minorEastAsia" w:hAnsiTheme="minorEastAsia" w:cstheme="minorEastAsia"/>
          <w:b/>
          <w:color w:val="auto"/>
          <w:sz w:val="32"/>
          <w:szCs w:val="32"/>
          <w:highlight w:val="none"/>
        </w:rPr>
        <w:t>函</w:t>
      </w:r>
    </w:p>
    <w:p w14:paraId="0841B882">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（采购人）、（采购代理机构）：</w:t>
      </w:r>
    </w:p>
    <w:p w14:paraId="26AFDCEE">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我方参加你方组织的（项目名称）【招标编号：   】招标的有关活动，并对此项目进行投标。为此：</w:t>
      </w:r>
    </w:p>
    <w:p w14:paraId="73FB2D22">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1、我方承诺投标有效期从提交投标文件的截止之日起</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天（不少于90天）</w:t>
      </w:r>
      <w:r>
        <w:rPr>
          <w:rFonts w:hint="eastAsia" w:asciiTheme="minorEastAsia" w:hAnsiTheme="minorEastAsia" w:cstheme="minorEastAsia"/>
          <w:color w:val="auto"/>
          <w:highlight w:val="none"/>
        </w:rPr>
        <w:t>，</w:t>
      </w:r>
      <w:r>
        <w:rPr>
          <w:rFonts w:hint="eastAsia" w:asciiTheme="minorEastAsia" w:hAnsiTheme="minorEastAsia" w:cstheme="minorEastAsia"/>
          <w:color w:val="auto"/>
          <w:sz w:val="24"/>
          <w:highlight w:val="none"/>
        </w:rPr>
        <w:t>本投标文件在投标有效期满之前均具有约束力。</w:t>
      </w:r>
    </w:p>
    <w:p w14:paraId="4F62FEA1">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2、我方的投标文件包括以下内容：</w:t>
      </w:r>
    </w:p>
    <w:p w14:paraId="6EF489E2">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2.1资格文件：</w:t>
      </w:r>
    </w:p>
    <w:p w14:paraId="4A501DEC">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2.1.1承诺函；</w:t>
      </w:r>
    </w:p>
    <w:p w14:paraId="3DEBD0E0">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2.1.2</w:t>
      </w:r>
      <w:r>
        <w:rPr>
          <w:rFonts w:hint="eastAsia" w:asciiTheme="minorEastAsia" w:hAnsiTheme="minorEastAsia" w:cstheme="minorEastAsia"/>
          <w:snapToGrid w:val="0"/>
          <w:color w:val="auto"/>
          <w:kern w:val="28"/>
          <w:sz w:val="24"/>
          <w:szCs w:val="20"/>
          <w:highlight w:val="none"/>
        </w:rPr>
        <w:t>联合协议</w:t>
      </w:r>
      <w:bookmarkStart w:id="569" w:name="_Hlk101257010"/>
      <w:r>
        <w:rPr>
          <w:rFonts w:hint="eastAsia" w:asciiTheme="minorEastAsia" w:hAnsiTheme="minorEastAsia" w:cstheme="minorEastAsia"/>
          <w:color w:val="auto"/>
          <w:sz w:val="24"/>
          <w:highlight w:val="none"/>
        </w:rPr>
        <w:t>（如果有)</w:t>
      </w:r>
      <w:bookmarkEnd w:id="569"/>
      <w:r>
        <w:rPr>
          <w:rFonts w:hint="eastAsia" w:asciiTheme="minorEastAsia" w:hAnsiTheme="minorEastAsia" w:cstheme="minorEastAsia"/>
          <w:snapToGrid w:val="0"/>
          <w:color w:val="auto"/>
          <w:kern w:val="28"/>
          <w:sz w:val="24"/>
          <w:szCs w:val="20"/>
          <w:highlight w:val="none"/>
        </w:rPr>
        <w:t>；</w:t>
      </w:r>
    </w:p>
    <w:p w14:paraId="393220B6">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2.1.3落实政府采购政策需满足的资格要求（如果有）；</w:t>
      </w:r>
    </w:p>
    <w:p w14:paraId="183A7353">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2.1.4本项目的特定资格要求（如果有)。</w:t>
      </w:r>
    </w:p>
    <w:p w14:paraId="54A4D89C">
      <w:pPr>
        <w:snapToGrid w:val="0"/>
        <w:spacing w:line="360" w:lineRule="auto"/>
        <w:ind w:left="210" w:leftChars="100" w:firstLine="480" w:firstLineChars="200"/>
        <w:rPr>
          <w:rFonts w:asciiTheme="minorEastAsia" w:hAnsiTheme="minorEastAsia" w:cstheme="minorEastAsia"/>
          <w:color w:val="auto"/>
          <w:sz w:val="24"/>
          <w:highlight w:val="none"/>
          <w:lang w:val="zh-CN"/>
        </w:rPr>
      </w:pP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 xml:space="preserve"> </w:t>
      </w:r>
      <w:r>
        <w:rPr>
          <w:rFonts w:hint="eastAsia" w:asciiTheme="minorEastAsia" w:hAnsiTheme="minorEastAsia" w:cstheme="minorEastAsia"/>
          <w:color w:val="auto"/>
          <w:sz w:val="24"/>
          <w:highlight w:val="none"/>
        </w:rPr>
        <w:t>商务技术</w:t>
      </w:r>
      <w:r>
        <w:rPr>
          <w:rFonts w:hint="eastAsia" w:asciiTheme="minorEastAsia" w:hAnsiTheme="minorEastAsia" w:cstheme="minorEastAsia"/>
          <w:color w:val="auto"/>
          <w:sz w:val="24"/>
          <w:highlight w:val="none"/>
          <w:lang w:val="zh-CN"/>
        </w:rPr>
        <w:t>文件：</w:t>
      </w:r>
    </w:p>
    <w:p w14:paraId="70D8B873">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2.2.1投标函；</w:t>
      </w:r>
      <w:r>
        <w:rPr>
          <w:rFonts w:hint="eastAsia" w:asciiTheme="minorEastAsia" w:hAnsiTheme="minorEastAsia" w:cstheme="minorEastAsia"/>
          <w:color w:val="auto"/>
          <w:sz w:val="24"/>
          <w:highlight w:val="none"/>
          <w:lang w:val="zh-CN"/>
        </w:rPr>
        <w:t xml:space="preserve"> </w:t>
      </w:r>
    </w:p>
    <w:p w14:paraId="5918D2C3">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2.2.2授权委托书或法定代表人（单位负责人）身份证明；</w:t>
      </w:r>
    </w:p>
    <w:p w14:paraId="50FF3C63">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2.2.3分包意向协议（如果有)；</w:t>
      </w:r>
    </w:p>
    <w:p w14:paraId="6CB8BB51">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2.2.4符合性审查资料；</w:t>
      </w:r>
    </w:p>
    <w:p w14:paraId="03F02E6D">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2.2.5评标标准相应的商务技术资料；</w:t>
      </w:r>
    </w:p>
    <w:p w14:paraId="31164AE2">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2.2.6投标标的清单；</w:t>
      </w:r>
    </w:p>
    <w:p w14:paraId="1DAD3254">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2.2.7商务技术偏离表；</w:t>
      </w:r>
    </w:p>
    <w:p w14:paraId="5E6E53F6">
      <w:pPr>
        <w:snapToGrid w:val="0"/>
        <w:spacing w:line="360" w:lineRule="auto"/>
        <w:ind w:left="420" w:leftChars="200" w:firstLine="480" w:firstLineChars="200"/>
        <w:rPr>
          <w:rFonts w:asciiTheme="minorEastAsia" w:hAnsiTheme="minorEastAsia" w:cstheme="minorEastAsia"/>
          <w:color w:val="auto"/>
          <w:sz w:val="24"/>
          <w:highlight w:val="none"/>
          <w:lang w:val="zh-CN"/>
        </w:rPr>
      </w:pP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8</w:t>
      </w:r>
      <w:r>
        <w:rPr>
          <w:rFonts w:hint="eastAsia" w:asciiTheme="minorEastAsia" w:hAnsiTheme="minorEastAsia" w:cstheme="minorEastAsia"/>
          <w:color w:val="auto"/>
          <w:sz w:val="24"/>
          <w:highlight w:val="none"/>
          <w:lang w:val="zh-CN"/>
        </w:rPr>
        <w:t>政府采购供应商廉洁自律承诺书；</w:t>
      </w:r>
    </w:p>
    <w:p w14:paraId="5D19EE5A">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lang w:val="zh-CN"/>
        </w:rPr>
        <w:t>.</w:t>
      </w:r>
      <w:r>
        <w:rPr>
          <w:rFonts w:hint="eastAsia" w:asciiTheme="minorEastAsia" w:hAnsiTheme="minorEastAsia" w:cstheme="minorEastAsia"/>
          <w:color w:val="auto"/>
          <w:sz w:val="24"/>
          <w:highlight w:val="none"/>
        </w:rPr>
        <w:t>3报价文件</w:t>
      </w:r>
    </w:p>
    <w:p w14:paraId="714FA079">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2.3.1开标一览表（报价表）；</w:t>
      </w:r>
    </w:p>
    <w:p w14:paraId="68C7BC35">
      <w:pPr>
        <w:snapToGrid w:val="0"/>
        <w:spacing w:line="360" w:lineRule="auto"/>
        <w:ind w:left="420" w:leftChars="2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2.3.2中小企业声明函（如果有）。</w:t>
      </w:r>
    </w:p>
    <w:p w14:paraId="0DF4FFBA">
      <w:pPr>
        <w:snapToGrid w:val="0"/>
        <w:spacing w:line="360" w:lineRule="auto"/>
        <w:ind w:left="420" w:leftChars="200" w:firstLine="480" w:firstLineChars="200"/>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2.3.3中小企业声明函（如果有）。</w:t>
      </w:r>
    </w:p>
    <w:p w14:paraId="68456F4D">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3、我方承诺除商务技术偏离表列出的偏离外，我方响应招标文件的全部要求。对投标文件中材料的真实性、合法性负责，积极配合采购人、采购代理机构复核投标文件中的资料。</w:t>
      </w:r>
    </w:p>
    <w:p w14:paraId="5D684AA4">
      <w:pPr>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4、如我方中标，我方承诺：</w:t>
      </w:r>
    </w:p>
    <w:p w14:paraId="26502181">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4.1在收到中标通知书后，在中标通知书规定的期限内与你方签订合同； </w:t>
      </w:r>
    </w:p>
    <w:p w14:paraId="0A035D66">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4.2在签订合同时不向你方提出附加条件； </w:t>
      </w:r>
    </w:p>
    <w:p w14:paraId="4D3114ED">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4.3按照招标文件要求提交履约保证金； </w:t>
      </w:r>
    </w:p>
    <w:p w14:paraId="7E706151">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4.4在合同约定的期限内完成合同规定的全部义务。 </w:t>
      </w:r>
    </w:p>
    <w:p w14:paraId="43BBED13">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796710EC">
      <w:pPr>
        <w:snapToGrid w:val="0"/>
        <w:spacing w:line="360" w:lineRule="auto"/>
        <w:ind w:left="210" w:leftChars="10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6、其他补充说明:</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p>
    <w:p w14:paraId="31B6E47F">
      <w:pPr>
        <w:spacing w:line="360" w:lineRule="auto"/>
        <w:ind w:firstLine="3600" w:firstLineChars="15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投标人名称（电子签名）：                          </w:t>
      </w:r>
    </w:p>
    <w:p w14:paraId="7C24E91C">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日期：  年   月   日</w:t>
      </w:r>
    </w:p>
    <w:p w14:paraId="54D61A60">
      <w:pPr>
        <w:snapToGrid w:val="0"/>
        <w:spacing w:line="360" w:lineRule="auto"/>
        <w:ind w:left="420" w:leftChars="200" w:firstLine="4200" w:firstLineChars="1750"/>
        <w:rPr>
          <w:rFonts w:asciiTheme="minorEastAsia" w:hAnsiTheme="minorEastAsia" w:cstheme="minorEastAsia"/>
          <w:color w:val="auto"/>
          <w:kern w:val="0"/>
          <w:sz w:val="24"/>
          <w:highlight w:val="none"/>
          <w:u w:val="single"/>
        </w:rPr>
      </w:pPr>
    </w:p>
    <w:p w14:paraId="7B9563F6">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注：按本格式和要求提供。</w:t>
      </w:r>
    </w:p>
    <w:p w14:paraId="1A508A26">
      <w:pPr>
        <w:snapToGrid w:val="0"/>
        <w:spacing w:line="360" w:lineRule="auto"/>
        <w:jc w:val="center"/>
        <w:rPr>
          <w:rFonts w:asciiTheme="minorEastAsia" w:hAnsiTheme="minorEastAsia" w:cstheme="minorEastAsia"/>
          <w:b/>
          <w:color w:val="auto"/>
          <w:kern w:val="0"/>
          <w:sz w:val="32"/>
          <w:szCs w:val="32"/>
          <w:highlight w:val="none"/>
        </w:rPr>
      </w:pPr>
    </w:p>
    <w:p w14:paraId="1E69A257">
      <w:pPr>
        <w:snapToGrid w:val="0"/>
        <w:spacing w:line="360" w:lineRule="auto"/>
        <w:rPr>
          <w:rFonts w:asciiTheme="minorEastAsia" w:hAnsiTheme="minorEastAsia" w:cstheme="minorEastAsia"/>
          <w:color w:val="auto"/>
          <w:sz w:val="24"/>
          <w:highlight w:val="none"/>
        </w:rPr>
      </w:pPr>
    </w:p>
    <w:p w14:paraId="72EECE68">
      <w:pPr>
        <w:jc w:val="center"/>
        <w:rPr>
          <w:rFonts w:asciiTheme="minorEastAsia" w:hAnsiTheme="minorEastAsia" w:cstheme="minorEastAsia"/>
          <w:b/>
          <w:color w:val="auto"/>
          <w:kern w:val="0"/>
          <w:sz w:val="32"/>
          <w:szCs w:val="32"/>
          <w:highlight w:val="none"/>
        </w:rPr>
      </w:pPr>
    </w:p>
    <w:p w14:paraId="48C3F43D">
      <w:pPr>
        <w:jc w:val="center"/>
        <w:rPr>
          <w:rFonts w:asciiTheme="minorEastAsia" w:hAnsiTheme="minorEastAsia" w:cstheme="minorEastAsia"/>
          <w:b/>
          <w:color w:val="auto"/>
          <w:kern w:val="0"/>
          <w:sz w:val="32"/>
          <w:szCs w:val="32"/>
          <w:highlight w:val="none"/>
        </w:rPr>
      </w:pPr>
    </w:p>
    <w:p w14:paraId="0B67B744">
      <w:pPr>
        <w:jc w:val="center"/>
        <w:rPr>
          <w:rFonts w:asciiTheme="minorEastAsia" w:hAnsiTheme="minorEastAsia" w:cstheme="minorEastAsia"/>
          <w:b/>
          <w:color w:val="auto"/>
          <w:kern w:val="0"/>
          <w:sz w:val="32"/>
          <w:szCs w:val="32"/>
          <w:highlight w:val="none"/>
        </w:rPr>
      </w:pPr>
    </w:p>
    <w:p w14:paraId="03153F79">
      <w:pPr>
        <w:jc w:val="center"/>
        <w:rPr>
          <w:rFonts w:asciiTheme="minorEastAsia" w:hAnsiTheme="minorEastAsia" w:cstheme="minorEastAsia"/>
          <w:b/>
          <w:color w:val="auto"/>
          <w:kern w:val="0"/>
          <w:sz w:val="32"/>
          <w:szCs w:val="32"/>
          <w:highlight w:val="none"/>
        </w:rPr>
      </w:pPr>
    </w:p>
    <w:p w14:paraId="7B5397EE">
      <w:pPr>
        <w:jc w:val="center"/>
        <w:rPr>
          <w:rFonts w:asciiTheme="minorEastAsia" w:hAnsiTheme="minorEastAsia" w:cstheme="minorEastAsia"/>
          <w:b/>
          <w:color w:val="auto"/>
          <w:kern w:val="0"/>
          <w:sz w:val="32"/>
          <w:szCs w:val="32"/>
          <w:highlight w:val="none"/>
        </w:rPr>
      </w:pPr>
    </w:p>
    <w:p w14:paraId="203B21E9">
      <w:pPr>
        <w:jc w:val="center"/>
        <w:rPr>
          <w:rFonts w:asciiTheme="minorEastAsia" w:hAnsiTheme="minorEastAsia" w:cstheme="minorEastAsia"/>
          <w:b/>
          <w:color w:val="auto"/>
          <w:kern w:val="0"/>
          <w:sz w:val="32"/>
          <w:szCs w:val="32"/>
          <w:highlight w:val="none"/>
        </w:rPr>
      </w:pPr>
    </w:p>
    <w:p w14:paraId="48245F69">
      <w:pPr>
        <w:jc w:val="center"/>
        <w:rPr>
          <w:rFonts w:asciiTheme="minorEastAsia" w:hAnsiTheme="minorEastAsia" w:cstheme="minorEastAsia"/>
          <w:b/>
          <w:color w:val="auto"/>
          <w:kern w:val="0"/>
          <w:sz w:val="32"/>
          <w:szCs w:val="32"/>
          <w:highlight w:val="none"/>
        </w:rPr>
      </w:pPr>
    </w:p>
    <w:p w14:paraId="5365D38F">
      <w:pPr>
        <w:jc w:val="center"/>
        <w:rPr>
          <w:rFonts w:asciiTheme="minorEastAsia" w:hAnsiTheme="minorEastAsia" w:cstheme="minorEastAsia"/>
          <w:b/>
          <w:color w:val="auto"/>
          <w:kern w:val="0"/>
          <w:sz w:val="32"/>
          <w:szCs w:val="32"/>
          <w:highlight w:val="none"/>
        </w:rPr>
      </w:pPr>
    </w:p>
    <w:p w14:paraId="16B663C0">
      <w:pPr>
        <w:jc w:val="center"/>
        <w:rPr>
          <w:rFonts w:asciiTheme="minorEastAsia" w:hAnsiTheme="minorEastAsia" w:cstheme="minorEastAsia"/>
          <w:b/>
          <w:color w:val="auto"/>
          <w:kern w:val="0"/>
          <w:sz w:val="32"/>
          <w:szCs w:val="32"/>
          <w:highlight w:val="none"/>
        </w:rPr>
      </w:pPr>
    </w:p>
    <w:p w14:paraId="672C0123">
      <w:pPr>
        <w:jc w:val="center"/>
        <w:rPr>
          <w:rFonts w:asciiTheme="minorEastAsia" w:hAnsiTheme="minorEastAsia" w:cstheme="minorEastAsia"/>
          <w:b/>
          <w:color w:val="auto"/>
          <w:kern w:val="0"/>
          <w:sz w:val="32"/>
          <w:szCs w:val="32"/>
          <w:highlight w:val="none"/>
        </w:rPr>
      </w:pPr>
    </w:p>
    <w:p w14:paraId="018B0242">
      <w:pPr>
        <w:jc w:val="center"/>
        <w:rPr>
          <w:rFonts w:asciiTheme="minorEastAsia" w:hAnsiTheme="minorEastAsia" w:cstheme="minorEastAsia"/>
          <w:b/>
          <w:color w:val="auto"/>
          <w:kern w:val="0"/>
          <w:sz w:val="32"/>
          <w:szCs w:val="32"/>
          <w:highlight w:val="none"/>
        </w:rPr>
      </w:pPr>
    </w:p>
    <w:p w14:paraId="4DD45C15">
      <w:pPr>
        <w:jc w:val="center"/>
        <w:rPr>
          <w:rFonts w:asciiTheme="minorEastAsia" w:hAnsiTheme="minorEastAsia" w:cstheme="minorEastAsia"/>
          <w:b/>
          <w:color w:val="auto"/>
          <w:kern w:val="0"/>
          <w:sz w:val="32"/>
          <w:szCs w:val="32"/>
          <w:highlight w:val="none"/>
        </w:rPr>
      </w:pPr>
    </w:p>
    <w:p w14:paraId="346DCB12">
      <w:pPr>
        <w:jc w:val="center"/>
        <w:rPr>
          <w:rFonts w:asciiTheme="minorEastAsia" w:hAnsiTheme="minorEastAsia" w:cstheme="minorEastAsia"/>
          <w:b/>
          <w:color w:val="auto"/>
          <w:kern w:val="0"/>
          <w:sz w:val="32"/>
          <w:szCs w:val="32"/>
          <w:highlight w:val="none"/>
        </w:rPr>
      </w:pPr>
    </w:p>
    <w:p w14:paraId="67BC3AD9">
      <w:pPr>
        <w:jc w:val="center"/>
        <w:rPr>
          <w:rFonts w:asciiTheme="minorEastAsia" w:hAnsiTheme="minorEastAsia" w:cstheme="minorEastAsia"/>
          <w:b/>
          <w:color w:val="auto"/>
          <w:kern w:val="0"/>
          <w:sz w:val="32"/>
          <w:szCs w:val="32"/>
          <w:highlight w:val="none"/>
        </w:rPr>
      </w:pPr>
    </w:p>
    <w:p w14:paraId="05DDD2D5">
      <w:pPr>
        <w:jc w:val="center"/>
        <w:rPr>
          <w:rFonts w:asciiTheme="minorEastAsia" w:hAnsiTheme="minorEastAsia" w:cstheme="minorEastAsia"/>
          <w:b/>
          <w:color w:val="auto"/>
          <w:kern w:val="0"/>
          <w:sz w:val="32"/>
          <w:szCs w:val="32"/>
          <w:highlight w:val="none"/>
        </w:rPr>
      </w:pPr>
    </w:p>
    <w:p w14:paraId="2BB176F3">
      <w:pPr>
        <w:jc w:val="center"/>
        <w:rPr>
          <w:rFonts w:asciiTheme="minorEastAsia" w:hAnsiTheme="minorEastAsia" w:cstheme="minorEastAsia"/>
          <w:b/>
          <w:color w:val="auto"/>
          <w:kern w:val="0"/>
          <w:sz w:val="32"/>
          <w:szCs w:val="32"/>
          <w:highlight w:val="none"/>
        </w:rPr>
      </w:pPr>
    </w:p>
    <w:p w14:paraId="516CBE4F">
      <w:pPr>
        <w:jc w:val="center"/>
        <w:rPr>
          <w:rFonts w:asciiTheme="minorEastAsia" w:hAnsiTheme="minorEastAsia" w:cstheme="minorEastAsia"/>
          <w:b/>
          <w:color w:val="auto"/>
          <w:kern w:val="0"/>
          <w:sz w:val="32"/>
          <w:szCs w:val="32"/>
          <w:highlight w:val="none"/>
        </w:rPr>
      </w:pPr>
    </w:p>
    <w:p w14:paraId="21CD52F7">
      <w:pPr>
        <w:jc w:val="center"/>
        <w:rPr>
          <w:rFonts w:asciiTheme="minorEastAsia" w:hAnsiTheme="minorEastAsia" w:cstheme="minorEastAsia"/>
          <w:b/>
          <w:color w:val="auto"/>
          <w:kern w:val="0"/>
          <w:sz w:val="32"/>
          <w:szCs w:val="32"/>
          <w:highlight w:val="none"/>
        </w:rPr>
      </w:pPr>
    </w:p>
    <w:p w14:paraId="7F556B54">
      <w:pPr>
        <w:jc w:val="center"/>
        <w:rPr>
          <w:rFonts w:asciiTheme="minorEastAsia" w:hAnsiTheme="minorEastAsia" w:cstheme="minorEastAsia"/>
          <w:b/>
          <w:color w:val="auto"/>
          <w:kern w:val="0"/>
          <w:sz w:val="32"/>
          <w:szCs w:val="32"/>
          <w:highlight w:val="none"/>
        </w:rPr>
      </w:pPr>
    </w:p>
    <w:p w14:paraId="2967826D">
      <w:pPr>
        <w:jc w:val="center"/>
        <w:rPr>
          <w:rFonts w:asciiTheme="minorEastAsia" w:hAnsiTheme="minorEastAsia" w:cstheme="minorEastAsia"/>
          <w:b/>
          <w:color w:val="auto"/>
          <w:kern w:val="0"/>
          <w:sz w:val="32"/>
          <w:szCs w:val="32"/>
          <w:highlight w:val="none"/>
          <w:lang w:val="zh-CN"/>
        </w:rPr>
      </w:pPr>
      <w:r>
        <w:rPr>
          <w:rFonts w:hint="eastAsia" w:asciiTheme="minorEastAsia" w:hAnsiTheme="minorEastAsia" w:cstheme="minorEastAsia"/>
          <w:b/>
          <w:color w:val="auto"/>
          <w:kern w:val="0"/>
          <w:sz w:val="32"/>
          <w:szCs w:val="32"/>
          <w:highlight w:val="none"/>
          <w:lang w:val="zh-CN"/>
        </w:rPr>
        <w:t>二、授权委托书或法定代表人（单位负责人、自然人本人）身份证明</w:t>
      </w:r>
    </w:p>
    <w:p w14:paraId="5E90A040">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w:t>
      </w:r>
    </w:p>
    <w:p w14:paraId="55DAA801">
      <w:pPr>
        <w:snapToGrid w:val="0"/>
        <w:spacing w:line="360" w:lineRule="auto"/>
        <w:ind w:firstLine="2872" w:firstLineChars="894"/>
        <w:rPr>
          <w:rFonts w:asciiTheme="minorEastAsia" w:hAnsiTheme="minorEastAsia" w:cstheme="minorEastAsia"/>
          <w:color w:val="auto"/>
          <w:highlight w:val="none"/>
        </w:rPr>
      </w:pPr>
      <w:r>
        <w:rPr>
          <w:rFonts w:hint="eastAsia" w:asciiTheme="minorEastAsia" w:hAnsiTheme="minorEastAsia" w:cstheme="minorEastAsia"/>
          <w:b/>
          <w:color w:val="auto"/>
          <w:kern w:val="0"/>
          <w:sz w:val="32"/>
          <w:szCs w:val="32"/>
          <w:highlight w:val="none"/>
          <w:lang w:val="zh-CN"/>
        </w:rPr>
        <w:t>授权委托书（适用于非联合体投标）</w:t>
      </w:r>
      <w:r>
        <w:rPr>
          <w:rFonts w:hint="eastAsia" w:asciiTheme="minorEastAsia" w:hAnsiTheme="minorEastAsia" w:cstheme="minorEastAsia"/>
          <w:color w:val="auto"/>
          <w:highlight w:val="none"/>
        </w:rPr>
        <w:t xml:space="preserve">                               </w:t>
      </w:r>
    </w:p>
    <w:p w14:paraId="2A1DC745">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（采购人）、（采购代理机构）</w:t>
      </w:r>
      <w:r>
        <w:rPr>
          <w:rFonts w:hint="eastAsia" w:asciiTheme="minorEastAsia" w:hAnsiTheme="minorEastAsia" w:cstheme="minorEastAsia"/>
          <w:color w:val="auto"/>
          <w:kern w:val="0"/>
          <w:sz w:val="24"/>
          <w:highlight w:val="none"/>
          <w:lang w:val="zh-CN"/>
        </w:rPr>
        <w:t>：</w:t>
      </w:r>
    </w:p>
    <w:p w14:paraId="4D0465AD">
      <w:pPr>
        <w:snapToGrid w:val="0"/>
        <w:spacing w:line="360" w:lineRule="auto"/>
        <w:ind w:firstLine="576"/>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现</w:t>
      </w:r>
      <w:r>
        <w:rPr>
          <w:rFonts w:hint="eastAsia" w:asciiTheme="minorEastAsia" w:hAnsiTheme="minorEastAsia" w:cstheme="minorEastAsia"/>
          <w:color w:val="auto"/>
          <w:kern w:val="0"/>
          <w:sz w:val="24"/>
          <w:highlight w:val="none"/>
          <w:lang w:val="zh-CN"/>
        </w:rPr>
        <w:t>委托</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（姓名）为我方代理人（身份证号码：</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，手机：</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color w:val="auto"/>
          <w:kern w:val="0"/>
          <w:sz w:val="24"/>
          <w:highlight w:val="none"/>
        </w:rPr>
        <w:t>所在单位</w:t>
      </w:r>
      <w:r>
        <w:rPr>
          <w:rFonts w:hint="eastAsia" w:asciiTheme="minorEastAsia" w:hAnsiTheme="minorEastAsia" w:cstheme="minorEastAsia"/>
          <w:color w:val="auto"/>
          <w:kern w:val="0"/>
          <w:sz w:val="24"/>
          <w:highlight w:val="none"/>
          <w:u w:val="single"/>
        </w:rPr>
        <w:t xml:space="preserve">        </w:t>
      </w:r>
      <w:r>
        <w:rPr>
          <w:rFonts w:hint="eastAsia" w:asciiTheme="minorEastAsia" w:hAnsiTheme="minorEastAsia" w:cstheme="minorEastAsia"/>
          <w:color w:val="auto"/>
          <w:kern w:val="0"/>
          <w:sz w:val="24"/>
          <w:highlight w:val="none"/>
          <w:lang w:val="zh-CN"/>
        </w:rPr>
        <w:t>），以我方名义处理</w:t>
      </w:r>
      <w:r>
        <w:rPr>
          <w:rFonts w:hint="eastAsia" w:asciiTheme="minorEastAsia" w:hAnsiTheme="minorEastAsia" w:cstheme="minorEastAsia"/>
          <w:color w:val="auto"/>
          <w:sz w:val="24"/>
          <w:highlight w:val="none"/>
        </w:rPr>
        <w:t>（项目名称）【招标编号：        】</w:t>
      </w:r>
      <w:r>
        <w:rPr>
          <w:rFonts w:hint="eastAsia" w:asciiTheme="minorEastAsia" w:hAnsiTheme="minorEastAsia" w:cstheme="minorEastAsia"/>
          <w:color w:val="auto"/>
          <w:kern w:val="0"/>
          <w:sz w:val="24"/>
          <w:highlight w:val="none"/>
          <w:lang w:val="zh-CN"/>
        </w:rPr>
        <w:t>政府采购投标的一切事项，其法律后果由我方承担。</w:t>
      </w:r>
    </w:p>
    <w:p w14:paraId="6717F3CF">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委托期限</w:t>
      </w:r>
      <w:r>
        <w:rPr>
          <w:rFonts w:hint="eastAsia" w:asciiTheme="minorEastAsia" w:hAnsiTheme="minorEastAsia" w:cstheme="minorEastAsia"/>
          <w:color w:val="auto"/>
          <w:kern w:val="0"/>
          <w:sz w:val="24"/>
          <w:highlight w:val="none"/>
        </w:rPr>
        <w:t>：</w:t>
      </w:r>
      <w:r>
        <w:rPr>
          <w:rFonts w:hint="eastAsia" w:asciiTheme="minorEastAsia" w:hAnsiTheme="minorEastAsia" w:cstheme="minorEastAsia"/>
          <w:color w:val="auto"/>
          <w:kern w:val="0"/>
          <w:sz w:val="24"/>
          <w:highlight w:val="none"/>
          <w:lang w:val="zh-CN"/>
        </w:rPr>
        <w:t>自</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年</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月</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日起至</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年</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月</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日止。</w:t>
      </w:r>
    </w:p>
    <w:p w14:paraId="6C0C8CEC">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特此告知。</w:t>
      </w:r>
    </w:p>
    <w:p w14:paraId="6EF2CDA1">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zh-CN"/>
        </w:rPr>
        <w:t xml:space="preserve">                                                 投标人名称(电子签名)：</w:t>
      </w:r>
    </w:p>
    <w:p w14:paraId="42F8A66A">
      <w:pPr>
        <w:snapToGrid w:val="0"/>
        <w:spacing w:line="360" w:lineRule="auto"/>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签发日期：  年  月   日</w:t>
      </w:r>
    </w:p>
    <w:p w14:paraId="09203D3F">
      <w:pPr>
        <w:snapToGrid w:val="0"/>
        <w:spacing w:line="360" w:lineRule="auto"/>
        <w:rPr>
          <w:rFonts w:asciiTheme="minorEastAsia" w:hAnsiTheme="minorEastAsia" w:cstheme="minorEastAsia"/>
          <w:color w:val="auto"/>
          <w:sz w:val="24"/>
          <w:highlight w:val="none"/>
        </w:rPr>
      </w:pPr>
    </w:p>
    <w:p w14:paraId="11B87E23">
      <w:pPr>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lang w:val="zh-CN"/>
        </w:rPr>
        <w:t xml:space="preserve">      </w:t>
      </w:r>
      <w:r>
        <w:rPr>
          <w:rFonts w:hint="eastAsia" w:asciiTheme="minorEastAsia" w:hAnsiTheme="minorEastAsia" w:cstheme="minorEastAsia"/>
          <w:b/>
          <w:color w:val="auto"/>
          <w:kern w:val="0"/>
          <w:sz w:val="32"/>
          <w:szCs w:val="32"/>
          <w:highlight w:val="none"/>
        </w:rPr>
        <w:t xml:space="preserve"> </w:t>
      </w:r>
      <w:r>
        <w:rPr>
          <w:rFonts w:hint="eastAsia" w:asciiTheme="minorEastAsia" w:hAnsiTheme="minorEastAsia" w:cstheme="minorEastAsia"/>
          <w:b/>
          <w:color w:val="auto"/>
          <w:kern w:val="0"/>
          <w:sz w:val="32"/>
          <w:szCs w:val="32"/>
          <w:highlight w:val="none"/>
          <w:lang w:val="zh-CN"/>
        </w:rPr>
        <w:t>授权委托书（适用于联合体投标）</w:t>
      </w:r>
    </w:p>
    <w:p w14:paraId="321B6760">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（采购人）、（采购代理机构）</w:t>
      </w:r>
      <w:r>
        <w:rPr>
          <w:rFonts w:hint="eastAsia" w:asciiTheme="minorEastAsia" w:hAnsiTheme="minorEastAsia" w:cstheme="minorEastAsia"/>
          <w:color w:val="auto"/>
          <w:kern w:val="0"/>
          <w:sz w:val="24"/>
          <w:highlight w:val="none"/>
          <w:lang w:val="zh-CN"/>
        </w:rPr>
        <w:t>：</w:t>
      </w:r>
    </w:p>
    <w:p w14:paraId="456BB440">
      <w:pPr>
        <w:snapToGrid w:val="0"/>
        <w:spacing w:line="360" w:lineRule="auto"/>
        <w:ind w:firstLine="576"/>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现</w:t>
      </w:r>
      <w:r>
        <w:rPr>
          <w:rFonts w:hint="eastAsia" w:asciiTheme="minorEastAsia" w:hAnsiTheme="minorEastAsia" w:cstheme="minorEastAsia"/>
          <w:color w:val="auto"/>
          <w:kern w:val="0"/>
          <w:sz w:val="24"/>
          <w:highlight w:val="none"/>
          <w:lang w:val="zh-CN"/>
        </w:rPr>
        <w:t>委托</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（姓名）为我方代理人（身份证号码：</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，手机：</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color w:val="auto"/>
          <w:kern w:val="0"/>
          <w:sz w:val="24"/>
          <w:highlight w:val="none"/>
        </w:rPr>
        <w:t>所在单位</w:t>
      </w:r>
      <w:r>
        <w:rPr>
          <w:rFonts w:hint="eastAsia" w:asciiTheme="minorEastAsia" w:hAnsiTheme="minorEastAsia" w:cstheme="minorEastAsia"/>
          <w:color w:val="auto"/>
          <w:kern w:val="0"/>
          <w:sz w:val="24"/>
          <w:highlight w:val="none"/>
          <w:u w:val="single"/>
        </w:rPr>
        <w:t xml:space="preserve">        </w:t>
      </w:r>
      <w:r>
        <w:rPr>
          <w:rFonts w:hint="eastAsia" w:asciiTheme="minorEastAsia" w:hAnsiTheme="minorEastAsia" w:cstheme="minorEastAsia"/>
          <w:color w:val="auto"/>
          <w:kern w:val="0"/>
          <w:sz w:val="24"/>
          <w:highlight w:val="none"/>
          <w:lang w:val="zh-CN"/>
        </w:rPr>
        <w:t>），以我方名义处理</w:t>
      </w:r>
      <w:r>
        <w:rPr>
          <w:rFonts w:hint="eastAsia" w:asciiTheme="minorEastAsia" w:hAnsiTheme="minorEastAsia" w:cstheme="minorEastAsia"/>
          <w:color w:val="auto"/>
          <w:sz w:val="24"/>
          <w:highlight w:val="none"/>
        </w:rPr>
        <w:t>（项目名称）【招标编号：   】</w:t>
      </w:r>
      <w:r>
        <w:rPr>
          <w:rFonts w:hint="eastAsia" w:asciiTheme="minorEastAsia" w:hAnsiTheme="minorEastAsia" w:cstheme="minorEastAsia"/>
          <w:color w:val="auto"/>
          <w:kern w:val="0"/>
          <w:sz w:val="24"/>
          <w:highlight w:val="none"/>
          <w:lang w:val="zh-CN"/>
        </w:rPr>
        <w:t>政府采购投标的一切事项，其法律后果由我方承担。</w:t>
      </w:r>
    </w:p>
    <w:p w14:paraId="7DAA39FF">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委托期限</w:t>
      </w:r>
      <w:r>
        <w:rPr>
          <w:rFonts w:hint="eastAsia" w:asciiTheme="minorEastAsia" w:hAnsiTheme="minorEastAsia" w:cstheme="minorEastAsia"/>
          <w:color w:val="auto"/>
          <w:kern w:val="0"/>
          <w:sz w:val="24"/>
          <w:highlight w:val="none"/>
        </w:rPr>
        <w:t>：</w:t>
      </w:r>
      <w:r>
        <w:rPr>
          <w:rFonts w:hint="eastAsia" w:asciiTheme="minorEastAsia" w:hAnsiTheme="minorEastAsia" w:cstheme="minorEastAsia"/>
          <w:color w:val="auto"/>
          <w:kern w:val="0"/>
          <w:sz w:val="24"/>
          <w:highlight w:val="none"/>
          <w:lang w:val="zh-CN"/>
        </w:rPr>
        <w:t>自</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年</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月</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日起至</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年</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月</w:t>
      </w: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日止。</w:t>
      </w:r>
    </w:p>
    <w:p w14:paraId="2622A853">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 xml:space="preserve">    </w:t>
      </w:r>
      <w:r>
        <w:rPr>
          <w:rFonts w:hint="eastAsia" w:asciiTheme="minorEastAsia" w:hAnsiTheme="minorEastAsia" w:cstheme="minorEastAsia"/>
          <w:color w:val="auto"/>
          <w:kern w:val="0"/>
          <w:sz w:val="24"/>
          <w:highlight w:val="none"/>
          <w:lang w:val="zh-CN"/>
        </w:rPr>
        <w:t>特此告知。</w:t>
      </w:r>
    </w:p>
    <w:p w14:paraId="15B2E219">
      <w:pPr>
        <w:jc w:val="center"/>
        <w:rPr>
          <w:rFonts w:asciiTheme="minorEastAsia" w:hAnsiTheme="minorEastAsia" w:cstheme="minorEastAsia"/>
          <w:b/>
          <w:color w:val="auto"/>
          <w:kern w:val="0"/>
          <w:sz w:val="32"/>
          <w:szCs w:val="32"/>
          <w:highlight w:val="none"/>
        </w:rPr>
      </w:pPr>
    </w:p>
    <w:p w14:paraId="22FB9B04">
      <w:pPr>
        <w:rPr>
          <w:rFonts w:asciiTheme="minorEastAsia" w:hAnsiTheme="minorEastAsia" w:cstheme="minorEastAsia"/>
          <w:color w:val="auto"/>
          <w:highlight w:val="none"/>
        </w:rPr>
      </w:pPr>
    </w:p>
    <w:p w14:paraId="4D8A0CC3">
      <w:pPr>
        <w:snapToGrid w:val="0"/>
        <w:spacing w:line="360" w:lineRule="auto"/>
        <w:ind w:firstLine="5040" w:firstLine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联合体成员名称(电子签名/公章)：</w:t>
      </w:r>
    </w:p>
    <w:p w14:paraId="658C0FC3">
      <w:pPr>
        <w:snapToGrid w:val="0"/>
        <w:spacing w:line="360" w:lineRule="auto"/>
        <w:ind w:firstLine="5040" w:firstLine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联合体成员名称(电子签名/公章)：</w:t>
      </w:r>
    </w:p>
    <w:p w14:paraId="7DAE3FBB">
      <w:pPr>
        <w:snapToGrid w:val="0"/>
        <w:spacing w:line="360" w:lineRule="auto"/>
        <w:ind w:firstLine="5760" w:firstLineChars="2400"/>
        <w:rPr>
          <w:rFonts w:asciiTheme="minorEastAsia" w:hAnsiTheme="minorEastAsia" w:cstheme="minorEastAsia"/>
          <w:color w:val="auto"/>
          <w:highlight w:val="none"/>
        </w:rPr>
      </w:pPr>
      <w:r>
        <w:rPr>
          <w:rFonts w:hint="eastAsia" w:asciiTheme="minorEastAsia" w:hAnsiTheme="minorEastAsia" w:cstheme="minorEastAsia"/>
          <w:color w:val="auto"/>
          <w:kern w:val="0"/>
          <w:sz w:val="24"/>
          <w:highlight w:val="none"/>
          <w:lang w:val="zh-CN"/>
        </w:rPr>
        <w:t>……</w:t>
      </w:r>
    </w:p>
    <w:p w14:paraId="67EEE06E">
      <w:pPr>
        <w:snapToGrid w:val="0"/>
        <w:spacing w:line="360" w:lineRule="auto"/>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日期：  年  月   日</w:t>
      </w:r>
    </w:p>
    <w:p w14:paraId="16D6BD47">
      <w:pPr>
        <w:autoSpaceDE w:val="0"/>
        <w:autoSpaceDN w:val="0"/>
        <w:spacing w:line="360" w:lineRule="auto"/>
        <w:jc w:val="center"/>
        <w:rPr>
          <w:rFonts w:asciiTheme="minorEastAsia" w:hAnsiTheme="minorEastAsia" w:cstheme="minorEastAsia"/>
          <w:b/>
          <w:color w:val="auto"/>
          <w:kern w:val="0"/>
          <w:sz w:val="32"/>
          <w:szCs w:val="32"/>
          <w:highlight w:val="none"/>
          <w:lang w:val="zh-CN"/>
        </w:rPr>
      </w:pPr>
    </w:p>
    <w:p w14:paraId="040FCBB3">
      <w:pPr>
        <w:autoSpaceDE w:val="0"/>
        <w:autoSpaceDN w:val="0"/>
        <w:spacing w:line="360" w:lineRule="auto"/>
        <w:jc w:val="center"/>
        <w:rPr>
          <w:rFonts w:asciiTheme="minorEastAsia" w:hAnsiTheme="minorEastAsia" w:cstheme="minorEastAsia"/>
          <w:b/>
          <w:color w:val="auto"/>
          <w:kern w:val="0"/>
          <w:sz w:val="32"/>
          <w:szCs w:val="32"/>
          <w:highlight w:val="none"/>
          <w:lang w:val="zh-CN"/>
        </w:rPr>
      </w:pPr>
    </w:p>
    <w:p w14:paraId="754445AC">
      <w:pPr>
        <w:autoSpaceDE w:val="0"/>
        <w:autoSpaceDN w:val="0"/>
        <w:spacing w:line="360" w:lineRule="auto"/>
        <w:jc w:val="center"/>
        <w:rPr>
          <w:rFonts w:asciiTheme="minorEastAsia" w:hAnsiTheme="minorEastAsia" w:cstheme="minorEastAsia"/>
          <w:b/>
          <w:color w:val="auto"/>
          <w:kern w:val="0"/>
          <w:sz w:val="32"/>
          <w:szCs w:val="32"/>
          <w:highlight w:val="none"/>
          <w:lang w:val="zh-CN"/>
        </w:rPr>
      </w:pPr>
    </w:p>
    <w:p w14:paraId="573AE23B">
      <w:pPr>
        <w:autoSpaceDE w:val="0"/>
        <w:autoSpaceDN w:val="0"/>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kern w:val="0"/>
          <w:sz w:val="32"/>
          <w:szCs w:val="32"/>
          <w:highlight w:val="none"/>
          <w:lang w:val="zh-CN"/>
        </w:rPr>
        <w:t>法定代表人、单位负责人或自然人本人</w:t>
      </w:r>
      <w:r>
        <w:rPr>
          <w:rFonts w:hint="eastAsia" w:asciiTheme="minorEastAsia" w:hAnsiTheme="minorEastAsia" w:cstheme="minorEastAsia"/>
          <w:b/>
          <w:color w:val="auto"/>
          <w:sz w:val="30"/>
          <w:szCs w:val="30"/>
          <w:highlight w:val="none"/>
        </w:rPr>
        <w:t>的身份证明（适用于法定代表人、单位负责人或者自然人本人代表投标人参加投标）</w:t>
      </w:r>
    </w:p>
    <w:p w14:paraId="7BF57A85">
      <w:pPr>
        <w:pStyle w:val="149"/>
        <w:spacing w:line="360" w:lineRule="auto"/>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236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1549087">
            <w:pPr>
              <w:pStyle w:val="149"/>
              <w:adjustRightInd w:val="0"/>
              <w:spacing w:line="360" w:lineRule="auto"/>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正面：                                 反面：</w:t>
            </w:r>
          </w:p>
          <w:p w14:paraId="763BC242">
            <w:pPr>
              <w:pStyle w:val="149"/>
              <w:adjustRightInd w:val="0"/>
              <w:spacing w:line="360" w:lineRule="auto"/>
              <w:rPr>
                <w:rFonts w:asciiTheme="minorEastAsia" w:hAnsiTheme="minorEastAsia" w:eastAsiaTheme="minorEastAsia" w:cstheme="minorEastAsia"/>
                <w:bCs/>
                <w:color w:val="auto"/>
                <w:sz w:val="24"/>
                <w:highlight w:val="none"/>
              </w:rPr>
            </w:pPr>
          </w:p>
        </w:tc>
      </w:tr>
    </w:tbl>
    <w:p w14:paraId="769B43DC">
      <w:pPr>
        <w:snapToGrid w:val="0"/>
        <w:spacing w:line="360" w:lineRule="auto"/>
        <w:ind w:firstLine="576"/>
        <w:jc w:val="center"/>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w:t>
      </w:r>
    </w:p>
    <w:p w14:paraId="55A54C66">
      <w:pPr>
        <w:snapToGrid w:val="0"/>
        <w:spacing w:line="360" w:lineRule="auto"/>
        <w:ind w:firstLine="576"/>
        <w:jc w:val="center"/>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投标人名称(电子签名)：                              </w:t>
      </w:r>
    </w:p>
    <w:p w14:paraId="2344ABEA">
      <w:pPr>
        <w:spacing w:line="360" w:lineRule="auto"/>
        <w:jc w:val="center"/>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日期：  年  月  日</w:t>
      </w:r>
    </w:p>
    <w:p w14:paraId="0A6CB0AD">
      <w:pPr>
        <w:jc w:val="center"/>
        <w:rPr>
          <w:rFonts w:asciiTheme="minorEastAsia" w:hAnsiTheme="minorEastAsia" w:cstheme="minorEastAsia"/>
          <w:b/>
          <w:color w:val="auto"/>
          <w:kern w:val="0"/>
          <w:sz w:val="32"/>
          <w:szCs w:val="32"/>
          <w:highlight w:val="none"/>
        </w:rPr>
      </w:pPr>
    </w:p>
    <w:p w14:paraId="5803CDCC">
      <w:pPr>
        <w:jc w:val="center"/>
        <w:rPr>
          <w:rFonts w:asciiTheme="minorEastAsia" w:hAnsiTheme="minorEastAsia" w:cstheme="minorEastAsia"/>
          <w:b/>
          <w:color w:val="auto"/>
          <w:kern w:val="0"/>
          <w:sz w:val="32"/>
          <w:szCs w:val="32"/>
          <w:highlight w:val="none"/>
        </w:rPr>
      </w:pPr>
    </w:p>
    <w:p w14:paraId="08DCAC92">
      <w:pPr>
        <w:jc w:val="center"/>
        <w:rPr>
          <w:rFonts w:asciiTheme="minorEastAsia" w:hAnsiTheme="minorEastAsia" w:cstheme="minorEastAsia"/>
          <w:b/>
          <w:color w:val="auto"/>
          <w:kern w:val="0"/>
          <w:sz w:val="32"/>
          <w:szCs w:val="32"/>
          <w:highlight w:val="none"/>
        </w:rPr>
      </w:pPr>
    </w:p>
    <w:p w14:paraId="0A2A40F5">
      <w:pPr>
        <w:jc w:val="center"/>
        <w:rPr>
          <w:rFonts w:asciiTheme="minorEastAsia" w:hAnsiTheme="minorEastAsia" w:cstheme="minorEastAsia"/>
          <w:b/>
          <w:color w:val="auto"/>
          <w:kern w:val="0"/>
          <w:sz w:val="32"/>
          <w:szCs w:val="32"/>
          <w:highlight w:val="none"/>
        </w:rPr>
      </w:pPr>
    </w:p>
    <w:p w14:paraId="04BEA88D">
      <w:pPr>
        <w:jc w:val="center"/>
        <w:rPr>
          <w:rFonts w:asciiTheme="minorEastAsia" w:hAnsiTheme="minorEastAsia" w:cstheme="minorEastAsia"/>
          <w:b/>
          <w:color w:val="auto"/>
          <w:kern w:val="0"/>
          <w:sz w:val="32"/>
          <w:szCs w:val="32"/>
          <w:highlight w:val="none"/>
        </w:rPr>
      </w:pPr>
    </w:p>
    <w:p w14:paraId="78980817">
      <w:pPr>
        <w:jc w:val="center"/>
        <w:rPr>
          <w:rFonts w:asciiTheme="minorEastAsia" w:hAnsiTheme="minorEastAsia" w:cstheme="minorEastAsia"/>
          <w:b/>
          <w:color w:val="auto"/>
          <w:kern w:val="0"/>
          <w:sz w:val="32"/>
          <w:szCs w:val="32"/>
          <w:highlight w:val="none"/>
        </w:rPr>
      </w:pPr>
    </w:p>
    <w:p w14:paraId="33B7EC40">
      <w:pPr>
        <w:jc w:val="center"/>
        <w:rPr>
          <w:rFonts w:asciiTheme="minorEastAsia" w:hAnsiTheme="minorEastAsia" w:cstheme="minorEastAsia"/>
          <w:b/>
          <w:color w:val="auto"/>
          <w:kern w:val="0"/>
          <w:sz w:val="32"/>
          <w:szCs w:val="32"/>
          <w:highlight w:val="none"/>
        </w:rPr>
      </w:pPr>
    </w:p>
    <w:p w14:paraId="286D17F7">
      <w:pPr>
        <w:jc w:val="center"/>
        <w:rPr>
          <w:rFonts w:asciiTheme="minorEastAsia" w:hAnsiTheme="minorEastAsia" w:cstheme="minorEastAsia"/>
          <w:b/>
          <w:color w:val="auto"/>
          <w:kern w:val="0"/>
          <w:sz w:val="32"/>
          <w:szCs w:val="32"/>
          <w:highlight w:val="none"/>
        </w:rPr>
      </w:pPr>
    </w:p>
    <w:p w14:paraId="0619556A">
      <w:pPr>
        <w:jc w:val="center"/>
        <w:rPr>
          <w:rFonts w:asciiTheme="minorEastAsia" w:hAnsiTheme="minorEastAsia" w:cstheme="minorEastAsia"/>
          <w:b/>
          <w:color w:val="auto"/>
          <w:kern w:val="0"/>
          <w:sz w:val="32"/>
          <w:szCs w:val="32"/>
          <w:highlight w:val="none"/>
        </w:rPr>
      </w:pPr>
    </w:p>
    <w:p w14:paraId="0763B2F2">
      <w:pPr>
        <w:jc w:val="center"/>
        <w:rPr>
          <w:rFonts w:asciiTheme="minorEastAsia" w:hAnsiTheme="minorEastAsia" w:cstheme="minorEastAsia"/>
          <w:b/>
          <w:color w:val="auto"/>
          <w:kern w:val="0"/>
          <w:sz w:val="32"/>
          <w:szCs w:val="32"/>
          <w:highlight w:val="none"/>
        </w:rPr>
      </w:pPr>
    </w:p>
    <w:p w14:paraId="1E61AB68">
      <w:pPr>
        <w:snapToGrid w:val="0"/>
        <w:spacing w:line="360" w:lineRule="auto"/>
        <w:ind w:right="480"/>
        <w:rPr>
          <w:rFonts w:asciiTheme="minorEastAsia" w:hAnsiTheme="minorEastAsia" w:cstheme="minorEastAsia"/>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00E76E3E">
      <w:pPr>
        <w:snapToGrid w:val="0"/>
        <w:spacing w:line="360" w:lineRule="auto"/>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三、分包意向协议（如果有）</w:t>
      </w:r>
    </w:p>
    <w:p w14:paraId="708B61AE">
      <w:pPr>
        <w:widowControl/>
        <w:spacing w:line="360" w:lineRule="auto"/>
        <w:ind w:firstLine="120" w:firstLineChars="5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r>
        <w:rPr>
          <w:rFonts w:hint="eastAsia" w:asciiTheme="minorEastAsia" w:hAnsiTheme="minorEastAsia" w:cstheme="minorEastAsia"/>
          <w:b/>
          <w:color w:val="auto"/>
          <w:sz w:val="24"/>
          <w:highlight w:val="none"/>
        </w:rPr>
        <w:t>中标后以分包方式履行合同的，提供分包意向协议(附件6)；采购人不同意分包或者投标人中标后不以分包方式履行合同的，则不需要提供。</w:t>
      </w:r>
      <w:r>
        <w:rPr>
          <w:rFonts w:hint="eastAsia" w:asciiTheme="minorEastAsia" w:hAnsiTheme="minorEastAsia" w:cstheme="minorEastAsia"/>
          <w:color w:val="auto"/>
          <w:sz w:val="24"/>
          <w:highlight w:val="none"/>
        </w:rPr>
        <w:t>]</w:t>
      </w:r>
    </w:p>
    <w:p w14:paraId="5028493C">
      <w:pPr>
        <w:snapToGrid w:val="0"/>
        <w:spacing w:line="360" w:lineRule="auto"/>
        <w:rPr>
          <w:rFonts w:asciiTheme="minorEastAsia" w:hAnsiTheme="minorEastAsia" w:cstheme="minorEastAsia"/>
          <w:color w:val="auto"/>
          <w:kern w:val="0"/>
          <w:sz w:val="24"/>
          <w:highlight w:val="none"/>
        </w:rPr>
      </w:pPr>
    </w:p>
    <w:p w14:paraId="2748D66A">
      <w:pPr>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四、符合性审查资料</w:t>
      </w:r>
    </w:p>
    <w:p w14:paraId="7DC23A61">
      <w:pPr>
        <w:jc w:val="center"/>
        <w:rPr>
          <w:rFonts w:asciiTheme="minorEastAsia" w:hAnsiTheme="minorEastAsia" w:cstheme="minorEastAsia"/>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39F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B91CF95">
            <w:pPr>
              <w:snapToGrid w:val="0"/>
              <w:spacing w:line="240" w:lineRule="atLeast"/>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序号</w:t>
            </w:r>
          </w:p>
        </w:tc>
        <w:tc>
          <w:tcPr>
            <w:tcW w:w="4991" w:type="dxa"/>
            <w:vAlign w:val="center"/>
          </w:tcPr>
          <w:p w14:paraId="1A56B647">
            <w:pPr>
              <w:snapToGrid w:val="0"/>
              <w:spacing w:line="240" w:lineRule="atLeast"/>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实质性要求</w:t>
            </w:r>
          </w:p>
        </w:tc>
        <w:tc>
          <w:tcPr>
            <w:tcW w:w="2551" w:type="dxa"/>
            <w:vAlign w:val="center"/>
          </w:tcPr>
          <w:p w14:paraId="374DC50B">
            <w:pPr>
              <w:snapToGrid w:val="0"/>
              <w:spacing w:line="240" w:lineRule="atLeast"/>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需要提供的符合性审查资料</w:t>
            </w:r>
          </w:p>
        </w:tc>
        <w:tc>
          <w:tcPr>
            <w:tcW w:w="1418" w:type="dxa"/>
            <w:vAlign w:val="center"/>
          </w:tcPr>
          <w:p w14:paraId="28783F65">
            <w:pPr>
              <w:snapToGrid w:val="0"/>
              <w:spacing w:line="240" w:lineRule="atLeast"/>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投标文件中的</w:t>
            </w:r>
          </w:p>
          <w:p w14:paraId="6072E3AE">
            <w:pPr>
              <w:snapToGrid w:val="0"/>
              <w:spacing w:line="240" w:lineRule="atLeast"/>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页码位置</w:t>
            </w:r>
          </w:p>
        </w:tc>
      </w:tr>
      <w:tr w14:paraId="62AA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9A5CAF">
            <w:pPr>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w:t>
            </w:r>
          </w:p>
        </w:tc>
        <w:tc>
          <w:tcPr>
            <w:tcW w:w="4991" w:type="dxa"/>
          </w:tcPr>
          <w:p w14:paraId="593B332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投标文件按照招标文件要求签署、盖章。</w:t>
            </w:r>
          </w:p>
        </w:tc>
        <w:tc>
          <w:tcPr>
            <w:tcW w:w="2551" w:type="dxa"/>
            <w:vAlign w:val="center"/>
          </w:tcPr>
          <w:p w14:paraId="70B465A1">
            <w:pP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需要使用电子签名或者签字盖章的投标文件的组成部分</w:t>
            </w:r>
          </w:p>
        </w:tc>
        <w:tc>
          <w:tcPr>
            <w:tcW w:w="1418" w:type="dxa"/>
          </w:tcPr>
          <w:p w14:paraId="32CDD667">
            <w:pPr>
              <w:rPr>
                <w:rFonts w:asciiTheme="minorEastAsia" w:hAnsiTheme="minorEastAsia" w:cstheme="minorEastAsia"/>
                <w:color w:val="auto"/>
                <w:sz w:val="24"/>
                <w:highlight w:val="none"/>
              </w:rPr>
            </w:pPr>
          </w:p>
          <w:p w14:paraId="70B448FB">
            <w:pP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见投标文件</w:t>
            </w:r>
          </w:p>
          <w:p w14:paraId="0DD43A52">
            <w:pPr>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第</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页</w:t>
            </w:r>
          </w:p>
        </w:tc>
      </w:tr>
      <w:tr w14:paraId="58C5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D517CCD">
            <w:pPr>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p>
        </w:tc>
        <w:tc>
          <w:tcPr>
            <w:tcW w:w="4991" w:type="dxa"/>
          </w:tcPr>
          <w:p w14:paraId="4E3A9C2F">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投标文件中承诺的投标有效期不少于招标文件中载明的投标有效期。</w:t>
            </w:r>
          </w:p>
        </w:tc>
        <w:tc>
          <w:tcPr>
            <w:tcW w:w="2551" w:type="dxa"/>
            <w:vAlign w:val="center"/>
          </w:tcPr>
          <w:p w14:paraId="0B3844C4">
            <w:pP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投标函</w:t>
            </w:r>
          </w:p>
        </w:tc>
        <w:tc>
          <w:tcPr>
            <w:tcW w:w="1418" w:type="dxa"/>
          </w:tcPr>
          <w:p w14:paraId="513038B2">
            <w:pPr>
              <w:rPr>
                <w:rFonts w:asciiTheme="minorEastAsia" w:hAnsiTheme="minorEastAsia" w:cstheme="minorEastAsia"/>
                <w:color w:val="auto"/>
                <w:sz w:val="24"/>
                <w:highlight w:val="none"/>
              </w:rPr>
            </w:pPr>
          </w:p>
          <w:p w14:paraId="77490ECE">
            <w:pPr>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见投标文件第</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页</w:t>
            </w:r>
          </w:p>
        </w:tc>
      </w:tr>
      <w:tr w14:paraId="7310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7B059F0">
            <w:pPr>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w:t>
            </w:r>
          </w:p>
        </w:tc>
        <w:tc>
          <w:tcPr>
            <w:tcW w:w="4991" w:type="dxa"/>
          </w:tcPr>
          <w:p w14:paraId="10AFE57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投标文件的组成应符合招标文件要求</w:t>
            </w:r>
          </w:p>
        </w:tc>
        <w:tc>
          <w:tcPr>
            <w:tcW w:w="2551" w:type="dxa"/>
            <w:vAlign w:val="center"/>
          </w:tcPr>
          <w:p w14:paraId="42A6E9C5">
            <w:pPr>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投标文件</w:t>
            </w:r>
          </w:p>
        </w:tc>
        <w:tc>
          <w:tcPr>
            <w:tcW w:w="1418" w:type="dxa"/>
          </w:tcPr>
          <w:p w14:paraId="1E547C51">
            <w:pPr>
              <w:jc w:val="distribute"/>
              <w:rPr>
                <w:rFonts w:asciiTheme="minorEastAsia" w:hAnsiTheme="minorEastAsia" w:cstheme="minorEastAsia"/>
                <w:color w:val="auto"/>
                <w:sz w:val="24"/>
                <w:highlight w:val="none"/>
              </w:rPr>
            </w:pPr>
          </w:p>
          <w:p w14:paraId="263E7CBF">
            <w:pPr>
              <w:jc w:val="distribute"/>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p>
        </w:tc>
      </w:tr>
      <w:tr w14:paraId="54B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C27BFF">
            <w:pPr>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w:t>
            </w:r>
          </w:p>
        </w:tc>
        <w:tc>
          <w:tcPr>
            <w:tcW w:w="4991" w:type="dxa"/>
          </w:tcPr>
          <w:p w14:paraId="387A3BE6">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投标文件满足招标文件的其它实质性要求。</w:t>
            </w:r>
          </w:p>
        </w:tc>
        <w:tc>
          <w:tcPr>
            <w:tcW w:w="2551" w:type="dxa"/>
            <w:vAlign w:val="center"/>
          </w:tcPr>
          <w:p w14:paraId="75BA5019">
            <w:pPr>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rPr>
              <w:t>招标文件其它实质性要求相应的材料（“▲” 系指实质性要求条款，招标文件无其它实质性要求的，无需提供）</w:t>
            </w:r>
          </w:p>
        </w:tc>
        <w:tc>
          <w:tcPr>
            <w:tcW w:w="1418" w:type="dxa"/>
          </w:tcPr>
          <w:p w14:paraId="37C89DA8">
            <w:pPr>
              <w:rPr>
                <w:rFonts w:asciiTheme="minorEastAsia" w:hAnsiTheme="minorEastAsia" w:cstheme="minorEastAsia"/>
                <w:color w:val="auto"/>
                <w:sz w:val="24"/>
                <w:highlight w:val="none"/>
              </w:rPr>
            </w:pPr>
          </w:p>
          <w:p w14:paraId="122DCA72">
            <w:pPr>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见投标文件第</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页</w:t>
            </w:r>
          </w:p>
        </w:tc>
      </w:tr>
    </w:tbl>
    <w:p w14:paraId="4F73B875">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注：1.按本格式和要求提供。</w:t>
      </w:r>
    </w:p>
    <w:p w14:paraId="6F824946">
      <w:pPr>
        <w:spacing w:line="360" w:lineRule="auto"/>
        <w:ind w:right="420" w:firstLine="480" w:firstLineChars="200"/>
        <w:rPr>
          <w:rFonts w:asciiTheme="minorEastAsia" w:hAnsiTheme="minorEastAsia" w:cstheme="minorEastAsia"/>
          <w:color w:val="auto"/>
          <w:kern w:val="0"/>
          <w:sz w:val="32"/>
          <w:szCs w:val="32"/>
          <w:highlight w:val="none"/>
        </w:rPr>
      </w:pPr>
      <w:r>
        <w:rPr>
          <w:rFonts w:hint="eastAsia" w:asciiTheme="minorEastAsia" w:hAnsiTheme="minorEastAsia" w:cstheme="minorEastAsia"/>
          <w:color w:val="auto"/>
          <w:sz w:val="24"/>
          <w:highlight w:val="none"/>
        </w:rPr>
        <w:t>2、招标文件中实质性要求必须明确响应。</w:t>
      </w:r>
    </w:p>
    <w:p w14:paraId="09E953B2">
      <w:pPr>
        <w:jc w:val="center"/>
        <w:rPr>
          <w:rFonts w:asciiTheme="minorEastAsia" w:hAnsiTheme="minorEastAsia" w:cstheme="minorEastAsia"/>
          <w:b/>
          <w:color w:val="auto"/>
          <w:kern w:val="0"/>
          <w:sz w:val="32"/>
          <w:szCs w:val="32"/>
          <w:highlight w:val="none"/>
        </w:rPr>
      </w:pPr>
    </w:p>
    <w:p w14:paraId="58F43C05">
      <w:pPr>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 xml:space="preserve">            </w:t>
      </w:r>
    </w:p>
    <w:p w14:paraId="69D11FE4">
      <w:pPr>
        <w:jc w:val="center"/>
        <w:rPr>
          <w:rFonts w:asciiTheme="minorEastAsia" w:hAnsiTheme="minorEastAsia" w:cstheme="minorEastAsia"/>
          <w:b/>
          <w:color w:val="auto"/>
          <w:kern w:val="0"/>
          <w:sz w:val="32"/>
          <w:szCs w:val="32"/>
          <w:highlight w:val="none"/>
        </w:rPr>
      </w:pPr>
    </w:p>
    <w:p w14:paraId="4A5CE632">
      <w:pPr>
        <w:jc w:val="center"/>
        <w:rPr>
          <w:rFonts w:asciiTheme="minorEastAsia" w:hAnsiTheme="minorEastAsia" w:cstheme="minorEastAsia"/>
          <w:b/>
          <w:color w:val="auto"/>
          <w:kern w:val="0"/>
          <w:sz w:val="32"/>
          <w:szCs w:val="32"/>
          <w:highlight w:val="none"/>
        </w:rPr>
      </w:pPr>
    </w:p>
    <w:p w14:paraId="3F510FB0">
      <w:pPr>
        <w:jc w:val="center"/>
        <w:rPr>
          <w:rFonts w:asciiTheme="minorEastAsia" w:hAnsiTheme="minorEastAsia" w:cstheme="minorEastAsia"/>
          <w:b/>
          <w:color w:val="auto"/>
          <w:kern w:val="0"/>
          <w:sz w:val="32"/>
          <w:szCs w:val="32"/>
          <w:highlight w:val="none"/>
        </w:rPr>
      </w:pPr>
    </w:p>
    <w:p w14:paraId="4CD4DB7B">
      <w:pPr>
        <w:jc w:val="center"/>
        <w:rPr>
          <w:rFonts w:asciiTheme="minorEastAsia" w:hAnsiTheme="minorEastAsia" w:cstheme="minorEastAsia"/>
          <w:b/>
          <w:color w:val="auto"/>
          <w:kern w:val="0"/>
          <w:sz w:val="32"/>
          <w:szCs w:val="32"/>
          <w:highlight w:val="none"/>
        </w:rPr>
      </w:pPr>
    </w:p>
    <w:p w14:paraId="6DAA045C">
      <w:pPr>
        <w:jc w:val="center"/>
        <w:rPr>
          <w:rFonts w:asciiTheme="minorEastAsia" w:hAnsiTheme="minorEastAsia" w:cstheme="minorEastAsia"/>
          <w:b/>
          <w:color w:val="auto"/>
          <w:kern w:val="0"/>
          <w:sz w:val="32"/>
          <w:szCs w:val="32"/>
          <w:highlight w:val="none"/>
        </w:rPr>
      </w:pPr>
    </w:p>
    <w:p w14:paraId="0E8DEDFD">
      <w:pPr>
        <w:jc w:val="center"/>
        <w:rPr>
          <w:rFonts w:asciiTheme="minorEastAsia" w:hAnsiTheme="minorEastAsia" w:cstheme="minorEastAsia"/>
          <w:b/>
          <w:color w:val="auto"/>
          <w:kern w:val="0"/>
          <w:sz w:val="32"/>
          <w:szCs w:val="32"/>
          <w:highlight w:val="none"/>
        </w:rPr>
      </w:pPr>
    </w:p>
    <w:p w14:paraId="61794AC3">
      <w:pPr>
        <w:jc w:val="center"/>
        <w:rPr>
          <w:rFonts w:asciiTheme="minorEastAsia" w:hAnsiTheme="minorEastAsia" w:cstheme="minorEastAsia"/>
          <w:b/>
          <w:color w:val="auto"/>
          <w:kern w:val="0"/>
          <w:sz w:val="32"/>
          <w:szCs w:val="32"/>
          <w:highlight w:val="none"/>
        </w:rPr>
      </w:pPr>
    </w:p>
    <w:p w14:paraId="4F60BD78">
      <w:pPr>
        <w:jc w:val="center"/>
        <w:rPr>
          <w:rFonts w:asciiTheme="minorEastAsia" w:hAnsiTheme="minorEastAsia" w:cstheme="minorEastAsia"/>
          <w:b/>
          <w:color w:val="auto"/>
          <w:kern w:val="0"/>
          <w:sz w:val="32"/>
          <w:szCs w:val="32"/>
          <w:highlight w:val="none"/>
        </w:rPr>
      </w:pPr>
    </w:p>
    <w:p w14:paraId="54F5BC1B">
      <w:pPr>
        <w:jc w:val="center"/>
        <w:rPr>
          <w:rFonts w:asciiTheme="minorEastAsia" w:hAnsiTheme="minorEastAsia" w:cstheme="minorEastAsia"/>
          <w:b/>
          <w:color w:val="auto"/>
          <w:kern w:val="0"/>
          <w:sz w:val="32"/>
          <w:szCs w:val="32"/>
          <w:highlight w:val="none"/>
        </w:rPr>
      </w:pPr>
    </w:p>
    <w:p w14:paraId="66713900">
      <w:pPr>
        <w:jc w:val="center"/>
        <w:rPr>
          <w:rFonts w:asciiTheme="minorEastAsia" w:hAnsiTheme="minorEastAsia" w:cstheme="minorEastAsia"/>
          <w:b/>
          <w:color w:val="auto"/>
          <w:kern w:val="0"/>
          <w:sz w:val="32"/>
          <w:szCs w:val="32"/>
          <w:highlight w:val="none"/>
        </w:rPr>
      </w:pPr>
    </w:p>
    <w:p w14:paraId="5B0906E3">
      <w:pPr>
        <w:jc w:val="center"/>
        <w:rPr>
          <w:rFonts w:asciiTheme="minorEastAsia" w:hAnsiTheme="minorEastAsia" w:cstheme="minorEastAsia"/>
          <w:color w:val="auto"/>
          <w:highlight w:val="none"/>
        </w:rPr>
      </w:pPr>
      <w:r>
        <w:rPr>
          <w:rFonts w:hint="eastAsia" w:asciiTheme="minorEastAsia" w:hAnsiTheme="minorEastAsia" w:cstheme="minorEastAsia"/>
          <w:b/>
          <w:color w:val="auto"/>
          <w:kern w:val="0"/>
          <w:sz w:val="32"/>
          <w:szCs w:val="32"/>
          <w:highlight w:val="none"/>
        </w:rPr>
        <w:t>五、评标标准相应的商务技术资料</w:t>
      </w:r>
    </w:p>
    <w:p w14:paraId="0665A30C">
      <w:pPr>
        <w:snapToGrid w:val="0"/>
        <w:spacing w:line="360" w:lineRule="auto"/>
        <w:jc w:val="left"/>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1164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76B8B8E">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序号</w:t>
            </w:r>
          </w:p>
        </w:tc>
        <w:tc>
          <w:tcPr>
            <w:tcW w:w="5465" w:type="dxa"/>
          </w:tcPr>
          <w:p w14:paraId="46DAAD4E">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投标文件中评标标准相应的商务技术资料目录*</w:t>
            </w:r>
          </w:p>
        </w:tc>
        <w:tc>
          <w:tcPr>
            <w:tcW w:w="3046" w:type="dxa"/>
          </w:tcPr>
          <w:p w14:paraId="16B5D010">
            <w:pPr>
              <w:snapToGrid w:val="0"/>
              <w:spacing w:line="240" w:lineRule="atLeast"/>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投标文件中的页码位置</w:t>
            </w:r>
          </w:p>
        </w:tc>
      </w:tr>
      <w:tr w14:paraId="6C6A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384458E">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1</w:t>
            </w:r>
          </w:p>
        </w:tc>
        <w:tc>
          <w:tcPr>
            <w:tcW w:w="5465" w:type="dxa"/>
          </w:tcPr>
          <w:p w14:paraId="3E2A5A3E">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XXX（预先填写）</w:t>
            </w:r>
          </w:p>
        </w:tc>
        <w:tc>
          <w:tcPr>
            <w:tcW w:w="3046" w:type="dxa"/>
          </w:tcPr>
          <w:p w14:paraId="6CEFFFB3">
            <w:pPr>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见投标文件第</w:t>
            </w:r>
            <w:r>
              <w:rPr>
                <w:rFonts w:hint="eastAsia" w:asciiTheme="minorEastAsia" w:hAnsiTheme="minorEastAsia" w:cstheme="minorEastAsia"/>
                <w:bCs/>
                <w:color w:val="auto"/>
                <w:sz w:val="24"/>
                <w:highlight w:val="none"/>
                <w:u w:val="single"/>
              </w:rPr>
              <w:t xml:space="preserve">  </w:t>
            </w:r>
            <w:r>
              <w:rPr>
                <w:rFonts w:hint="eastAsia" w:asciiTheme="minorEastAsia" w:hAnsiTheme="minorEastAsia" w:cstheme="minorEastAsia"/>
                <w:bCs/>
                <w:color w:val="auto"/>
                <w:sz w:val="24"/>
                <w:highlight w:val="none"/>
              </w:rPr>
              <w:t>页</w:t>
            </w:r>
          </w:p>
        </w:tc>
      </w:tr>
      <w:tr w14:paraId="48EE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275EC1">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2</w:t>
            </w:r>
          </w:p>
        </w:tc>
        <w:tc>
          <w:tcPr>
            <w:tcW w:w="5465" w:type="dxa"/>
          </w:tcPr>
          <w:p w14:paraId="0AFB8B29">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XXX</w:t>
            </w:r>
          </w:p>
        </w:tc>
        <w:tc>
          <w:tcPr>
            <w:tcW w:w="3046" w:type="dxa"/>
          </w:tcPr>
          <w:p w14:paraId="5CE9F82A">
            <w:pPr>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见投标文件第</w:t>
            </w:r>
            <w:r>
              <w:rPr>
                <w:rFonts w:hint="eastAsia" w:asciiTheme="minorEastAsia" w:hAnsiTheme="minorEastAsia" w:cstheme="minorEastAsia"/>
                <w:bCs/>
                <w:color w:val="auto"/>
                <w:sz w:val="24"/>
                <w:highlight w:val="none"/>
                <w:u w:val="single"/>
              </w:rPr>
              <w:t xml:space="preserve">  </w:t>
            </w:r>
            <w:r>
              <w:rPr>
                <w:rFonts w:hint="eastAsia" w:asciiTheme="minorEastAsia" w:hAnsiTheme="minorEastAsia" w:cstheme="minorEastAsia"/>
                <w:bCs/>
                <w:color w:val="auto"/>
                <w:sz w:val="24"/>
                <w:highlight w:val="none"/>
              </w:rPr>
              <w:t>页</w:t>
            </w:r>
          </w:p>
        </w:tc>
      </w:tr>
      <w:tr w14:paraId="628E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D5B108E">
            <w:pPr>
              <w:snapToGrid w:val="0"/>
              <w:spacing w:line="360" w:lineRule="auto"/>
              <w:jc w:val="center"/>
              <w:rPr>
                <w:rFonts w:asciiTheme="minorEastAsia" w:hAnsiTheme="minorEastAsia" w:cstheme="minorEastAsia"/>
                <w:bCs/>
                <w:color w:val="auto"/>
                <w:sz w:val="24"/>
                <w:highlight w:val="none"/>
              </w:rPr>
            </w:pPr>
            <w:r>
              <w:rPr>
                <w:rFonts w:hint="eastAsia" w:asciiTheme="minorEastAsia" w:hAnsiTheme="minorEastAsia" w:cstheme="minorEastAsia"/>
                <w:color w:val="auto"/>
                <w:kern w:val="0"/>
                <w:sz w:val="24"/>
                <w:highlight w:val="none"/>
              </w:rPr>
              <w:t>……</w:t>
            </w:r>
          </w:p>
        </w:tc>
        <w:tc>
          <w:tcPr>
            <w:tcW w:w="5465" w:type="dxa"/>
          </w:tcPr>
          <w:p w14:paraId="1F4E480E">
            <w:pPr>
              <w:snapToGrid w:val="0"/>
              <w:spacing w:line="360" w:lineRule="auto"/>
              <w:jc w:val="center"/>
              <w:rPr>
                <w:rFonts w:asciiTheme="minorEastAsia" w:hAnsiTheme="minorEastAsia" w:cstheme="minorEastAsia"/>
                <w:bCs/>
                <w:color w:val="auto"/>
                <w:sz w:val="24"/>
                <w:highlight w:val="none"/>
              </w:rPr>
            </w:pPr>
          </w:p>
        </w:tc>
        <w:tc>
          <w:tcPr>
            <w:tcW w:w="3046" w:type="dxa"/>
          </w:tcPr>
          <w:p w14:paraId="33EA128A">
            <w:pPr>
              <w:jc w:val="center"/>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见投标文件第</w:t>
            </w:r>
            <w:r>
              <w:rPr>
                <w:rFonts w:hint="eastAsia" w:asciiTheme="minorEastAsia" w:hAnsiTheme="minorEastAsia" w:cstheme="minorEastAsia"/>
                <w:bCs/>
                <w:color w:val="auto"/>
                <w:sz w:val="24"/>
                <w:highlight w:val="none"/>
                <w:u w:val="single"/>
              </w:rPr>
              <w:t xml:space="preserve">  </w:t>
            </w:r>
            <w:r>
              <w:rPr>
                <w:rFonts w:hint="eastAsia" w:asciiTheme="minorEastAsia" w:hAnsiTheme="minorEastAsia" w:cstheme="minorEastAsia"/>
                <w:bCs/>
                <w:color w:val="auto"/>
                <w:sz w:val="24"/>
                <w:highlight w:val="none"/>
              </w:rPr>
              <w:t>页</w:t>
            </w:r>
          </w:p>
        </w:tc>
      </w:tr>
    </w:tbl>
    <w:p w14:paraId="30C49ABA">
      <w:pPr>
        <w:pStyle w:val="79"/>
        <w:rPr>
          <w:rFonts w:asciiTheme="minorEastAsia" w:hAnsiTheme="minorEastAsia" w:eastAsiaTheme="minorEastAsia" w:cstheme="minorEastAsia"/>
          <w:color w:val="auto"/>
          <w:highlight w:val="none"/>
        </w:rPr>
      </w:pPr>
    </w:p>
    <w:p w14:paraId="2E15D3F2">
      <w:pPr>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14:paraId="34B4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A599855">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B8C633A">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52A4CFA1">
            <w:pPr>
              <w:spacing w:line="360" w:lineRule="auto"/>
              <w:jc w:val="center"/>
              <w:rPr>
                <w:rFonts w:asciiTheme="minorEastAsia" w:hAnsiTheme="minorEastAsia" w:cstheme="minorEastAsia"/>
                <w:b/>
                <w:color w:val="auto"/>
                <w:sz w:val="24"/>
                <w:highlight w:val="none"/>
              </w:rPr>
            </w:pPr>
          </w:p>
          <w:p w14:paraId="16D9D37E">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14:paraId="4C84A6FC">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14:paraId="57B035AD">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14:paraId="35081534">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14:paraId="03CD93D0">
            <w:pPr>
              <w:spacing w:line="360" w:lineRule="auto"/>
              <w:jc w:val="center"/>
              <w:rPr>
                <w:rFonts w:asciiTheme="minorEastAsia" w:hAnsiTheme="minorEastAsia" w:cstheme="minorEastAsia"/>
                <w:b/>
                <w:color w:val="auto"/>
                <w:sz w:val="24"/>
                <w:highlight w:val="none"/>
              </w:rPr>
            </w:pPr>
          </w:p>
          <w:p w14:paraId="7D9B88EA">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备注（如果有）</w:t>
            </w:r>
          </w:p>
          <w:p w14:paraId="4ACA13C2">
            <w:pPr>
              <w:spacing w:line="360" w:lineRule="auto"/>
              <w:jc w:val="center"/>
              <w:rPr>
                <w:rFonts w:asciiTheme="minorEastAsia" w:hAnsiTheme="minorEastAsia" w:cstheme="minorEastAsia"/>
                <w:b/>
                <w:color w:val="auto"/>
                <w:sz w:val="24"/>
                <w:highlight w:val="none"/>
              </w:rPr>
            </w:pPr>
          </w:p>
        </w:tc>
      </w:tr>
      <w:tr w14:paraId="31E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0B05C68">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69A312AE">
            <w:pPr>
              <w:snapToGrid w:val="0"/>
              <w:spacing w:line="360" w:lineRule="auto"/>
              <w:jc w:val="center"/>
              <w:rPr>
                <w:rFonts w:asciiTheme="minorEastAsia" w:hAnsiTheme="minorEastAsia" w:cstheme="minorEastAsia"/>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CBDC4F3">
            <w:pPr>
              <w:snapToGrid w:val="0"/>
              <w:spacing w:line="360" w:lineRule="auto"/>
              <w:jc w:val="center"/>
              <w:rPr>
                <w:rFonts w:asciiTheme="minorEastAsia" w:hAnsiTheme="minorEastAsia" w:cstheme="minorEastAsia"/>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F9EE5EB">
            <w:pPr>
              <w:snapToGrid w:val="0"/>
              <w:spacing w:line="360" w:lineRule="auto"/>
              <w:jc w:val="center"/>
              <w:rPr>
                <w:rFonts w:asciiTheme="minorEastAsia" w:hAnsiTheme="minorEastAsia" w:cstheme="minorEastAsia"/>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345173C">
            <w:pPr>
              <w:spacing w:line="360" w:lineRule="auto"/>
              <w:jc w:val="center"/>
              <w:rPr>
                <w:rFonts w:asciiTheme="minorEastAsia" w:hAnsiTheme="minorEastAsia" w:cstheme="minorEastAsia"/>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01073212">
            <w:pPr>
              <w:spacing w:line="360" w:lineRule="auto"/>
              <w:jc w:val="center"/>
              <w:rPr>
                <w:rFonts w:asciiTheme="minorEastAsia" w:hAnsiTheme="minorEastAsia" w:cstheme="minorEastAsia"/>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22B8BB74">
            <w:pPr>
              <w:spacing w:line="360" w:lineRule="auto"/>
              <w:jc w:val="center"/>
              <w:rPr>
                <w:rFonts w:asciiTheme="minorEastAsia" w:hAnsiTheme="minorEastAsia" w:cstheme="minorEastAsia"/>
                <w:color w:val="auto"/>
                <w:sz w:val="24"/>
                <w:highlight w:val="none"/>
              </w:rPr>
            </w:pPr>
          </w:p>
        </w:tc>
      </w:tr>
      <w:tr w14:paraId="44CD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795B52">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527D783C">
            <w:pPr>
              <w:snapToGrid w:val="0"/>
              <w:spacing w:line="360" w:lineRule="auto"/>
              <w:jc w:val="center"/>
              <w:rPr>
                <w:rFonts w:asciiTheme="minorEastAsia" w:hAnsiTheme="minorEastAsia" w:cstheme="minorEastAsia"/>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C7C314B">
            <w:pPr>
              <w:snapToGrid w:val="0"/>
              <w:spacing w:line="360" w:lineRule="auto"/>
              <w:jc w:val="center"/>
              <w:rPr>
                <w:rFonts w:asciiTheme="minorEastAsia" w:hAnsiTheme="minorEastAsia" w:cstheme="minorEastAsia"/>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FCC5836">
            <w:pPr>
              <w:snapToGrid w:val="0"/>
              <w:spacing w:line="360" w:lineRule="auto"/>
              <w:jc w:val="center"/>
              <w:rPr>
                <w:rFonts w:asciiTheme="minorEastAsia" w:hAnsiTheme="minorEastAsia" w:cstheme="minorEastAsia"/>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CE25744">
            <w:pPr>
              <w:spacing w:line="360" w:lineRule="auto"/>
              <w:jc w:val="center"/>
              <w:rPr>
                <w:rFonts w:asciiTheme="minorEastAsia" w:hAnsiTheme="minorEastAsia" w:cstheme="minorEastAsia"/>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6E0CECA7">
            <w:pPr>
              <w:spacing w:line="360" w:lineRule="auto"/>
              <w:jc w:val="center"/>
              <w:rPr>
                <w:rFonts w:asciiTheme="minorEastAsia" w:hAnsiTheme="minorEastAsia" w:cstheme="minorEastAsia"/>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6F1F87DC">
            <w:pPr>
              <w:spacing w:line="360" w:lineRule="auto"/>
              <w:jc w:val="center"/>
              <w:rPr>
                <w:rFonts w:asciiTheme="minorEastAsia" w:hAnsiTheme="minorEastAsia" w:cstheme="minorEastAsia"/>
                <w:color w:val="auto"/>
                <w:sz w:val="24"/>
                <w:highlight w:val="none"/>
              </w:rPr>
            </w:pPr>
          </w:p>
        </w:tc>
      </w:tr>
      <w:tr w14:paraId="143F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524A708">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1D2A97A6">
            <w:pPr>
              <w:snapToGrid w:val="0"/>
              <w:spacing w:line="360" w:lineRule="auto"/>
              <w:jc w:val="center"/>
              <w:rPr>
                <w:rFonts w:asciiTheme="minorEastAsia" w:hAnsiTheme="minorEastAsia" w:cstheme="minorEastAsia"/>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57176A1">
            <w:pPr>
              <w:snapToGrid w:val="0"/>
              <w:spacing w:line="360" w:lineRule="auto"/>
              <w:jc w:val="center"/>
              <w:rPr>
                <w:rFonts w:asciiTheme="minorEastAsia" w:hAnsiTheme="minorEastAsia" w:cstheme="minorEastAsia"/>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A72DE0">
            <w:pPr>
              <w:snapToGrid w:val="0"/>
              <w:spacing w:line="360" w:lineRule="auto"/>
              <w:jc w:val="center"/>
              <w:rPr>
                <w:rFonts w:asciiTheme="minorEastAsia" w:hAnsiTheme="minorEastAsia" w:cstheme="minorEastAsia"/>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9D05BFE">
            <w:pPr>
              <w:spacing w:line="360" w:lineRule="auto"/>
              <w:jc w:val="center"/>
              <w:rPr>
                <w:rFonts w:asciiTheme="minorEastAsia" w:hAnsiTheme="minorEastAsia" w:cstheme="minorEastAsia"/>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14:paraId="381BDB87">
            <w:pPr>
              <w:spacing w:line="360" w:lineRule="auto"/>
              <w:jc w:val="center"/>
              <w:rPr>
                <w:rFonts w:asciiTheme="minorEastAsia" w:hAnsiTheme="minorEastAsia" w:cstheme="minorEastAsia"/>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14:paraId="411C82F2">
            <w:pPr>
              <w:spacing w:line="360" w:lineRule="auto"/>
              <w:jc w:val="center"/>
              <w:rPr>
                <w:rFonts w:asciiTheme="minorEastAsia" w:hAnsiTheme="minorEastAsia" w:cstheme="minorEastAsia"/>
                <w:color w:val="auto"/>
                <w:sz w:val="24"/>
                <w:highlight w:val="none"/>
              </w:rPr>
            </w:pPr>
          </w:p>
        </w:tc>
      </w:tr>
    </w:tbl>
    <w:p w14:paraId="28D6B3BE">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注：按本格式和要求提供。</w:t>
      </w:r>
    </w:p>
    <w:p w14:paraId="244DF764">
      <w:pPr>
        <w:jc w:val="center"/>
        <w:rPr>
          <w:rFonts w:asciiTheme="minorEastAsia" w:hAnsiTheme="minorEastAsia" w:cstheme="minorEastAsia"/>
          <w:b/>
          <w:color w:val="auto"/>
          <w:kern w:val="0"/>
          <w:sz w:val="32"/>
          <w:szCs w:val="32"/>
          <w:highlight w:val="none"/>
        </w:rPr>
      </w:pPr>
    </w:p>
    <w:p w14:paraId="329FD55E">
      <w:pPr>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0A55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96CEFB">
            <w:pPr>
              <w:jc w:val="center"/>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序号</w:t>
            </w:r>
          </w:p>
        </w:tc>
        <w:tc>
          <w:tcPr>
            <w:tcW w:w="3683" w:type="dxa"/>
          </w:tcPr>
          <w:p w14:paraId="34F8A49F">
            <w:pPr>
              <w:jc w:val="center"/>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招标文件章节及具体内容</w:t>
            </w:r>
          </w:p>
        </w:tc>
        <w:tc>
          <w:tcPr>
            <w:tcW w:w="3546" w:type="dxa"/>
          </w:tcPr>
          <w:p w14:paraId="1C2822CA">
            <w:pPr>
              <w:jc w:val="center"/>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投标文件章节及具体内容</w:t>
            </w:r>
          </w:p>
        </w:tc>
        <w:tc>
          <w:tcPr>
            <w:tcW w:w="1276" w:type="dxa"/>
          </w:tcPr>
          <w:p w14:paraId="37145AE3">
            <w:pPr>
              <w:jc w:val="center"/>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偏离说明</w:t>
            </w:r>
          </w:p>
        </w:tc>
      </w:tr>
      <w:tr w14:paraId="3CE7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88C5C4">
            <w:pPr>
              <w:jc w:val="center"/>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1</w:t>
            </w:r>
          </w:p>
        </w:tc>
        <w:tc>
          <w:tcPr>
            <w:tcW w:w="3683" w:type="dxa"/>
          </w:tcPr>
          <w:p w14:paraId="3CE608B2">
            <w:pPr>
              <w:jc w:val="center"/>
              <w:rPr>
                <w:rFonts w:asciiTheme="minorEastAsia" w:hAnsiTheme="minorEastAsia" w:cstheme="minorEastAsia"/>
                <w:b/>
                <w:color w:val="auto"/>
                <w:kern w:val="0"/>
                <w:sz w:val="32"/>
                <w:szCs w:val="32"/>
                <w:highlight w:val="none"/>
              </w:rPr>
            </w:pPr>
          </w:p>
        </w:tc>
        <w:tc>
          <w:tcPr>
            <w:tcW w:w="3546" w:type="dxa"/>
          </w:tcPr>
          <w:p w14:paraId="2B2A91E9">
            <w:pPr>
              <w:jc w:val="center"/>
              <w:rPr>
                <w:rFonts w:asciiTheme="minorEastAsia" w:hAnsiTheme="minorEastAsia" w:cstheme="minorEastAsia"/>
                <w:b/>
                <w:color w:val="auto"/>
                <w:kern w:val="0"/>
                <w:sz w:val="32"/>
                <w:szCs w:val="32"/>
                <w:highlight w:val="none"/>
              </w:rPr>
            </w:pPr>
          </w:p>
        </w:tc>
        <w:tc>
          <w:tcPr>
            <w:tcW w:w="1276" w:type="dxa"/>
          </w:tcPr>
          <w:p w14:paraId="42A28AAD">
            <w:pPr>
              <w:jc w:val="center"/>
              <w:rPr>
                <w:rFonts w:asciiTheme="minorEastAsia" w:hAnsiTheme="minorEastAsia" w:cstheme="minorEastAsia"/>
                <w:b/>
                <w:color w:val="auto"/>
                <w:kern w:val="0"/>
                <w:sz w:val="32"/>
                <w:szCs w:val="32"/>
                <w:highlight w:val="none"/>
              </w:rPr>
            </w:pPr>
          </w:p>
        </w:tc>
      </w:tr>
      <w:tr w14:paraId="0ADA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15DBE8">
            <w:pPr>
              <w:jc w:val="center"/>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2</w:t>
            </w:r>
          </w:p>
        </w:tc>
        <w:tc>
          <w:tcPr>
            <w:tcW w:w="3683" w:type="dxa"/>
          </w:tcPr>
          <w:p w14:paraId="71770AC5">
            <w:pPr>
              <w:jc w:val="center"/>
              <w:rPr>
                <w:rFonts w:asciiTheme="minorEastAsia" w:hAnsiTheme="minorEastAsia" w:cstheme="minorEastAsia"/>
                <w:b/>
                <w:color w:val="auto"/>
                <w:kern w:val="0"/>
                <w:sz w:val="32"/>
                <w:szCs w:val="32"/>
                <w:highlight w:val="none"/>
              </w:rPr>
            </w:pPr>
          </w:p>
        </w:tc>
        <w:tc>
          <w:tcPr>
            <w:tcW w:w="3546" w:type="dxa"/>
          </w:tcPr>
          <w:p w14:paraId="0436A060">
            <w:pPr>
              <w:jc w:val="center"/>
              <w:rPr>
                <w:rFonts w:asciiTheme="minorEastAsia" w:hAnsiTheme="minorEastAsia" w:cstheme="minorEastAsia"/>
                <w:b/>
                <w:color w:val="auto"/>
                <w:kern w:val="0"/>
                <w:sz w:val="32"/>
                <w:szCs w:val="32"/>
                <w:highlight w:val="none"/>
              </w:rPr>
            </w:pPr>
          </w:p>
        </w:tc>
        <w:tc>
          <w:tcPr>
            <w:tcW w:w="1276" w:type="dxa"/>
          </w:tcPr>
          <w:p w14:paraId="258526B8">
            <w:pPr>
              <w:jc w:val="center"/>
              <w:rPr>
                <w:rFonts w:asciiTheme="minorEastAsia" w:hAnsiTheme="minorEastAsia" w:cstheme="minorEastAsia"/>
                <w:b/>
                <w:color w:val="auto"/>
                <w:kern w:val="0"/>
                <w:sz w:val="32"/>
                <w:szCs w:val="32"/>
                <w:highlight w:val="none"/>
              </w:rPr>
            </w:pPr>
          </w:p>
        </w:tc>
      </w:tr>
      <w:tr w14:paraId="4CD0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EA98FE">
            <w:pPr>
              <w:jc w:val="center"/>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w:t>
            </w:r>
          </w:p>
        </w:tc>
        <w:tc>
          <w:tcPr>
            <w:tcW w:w="3683" w:type="dxa"/>
          </w:tcPr>
          <w:p w14:paraId="561BA8FC">
            <w:pPr>
              <w:jc w:val="center"/>
              <w:rPr>
                <w:rFonts w:asciiTheme="minorEastAsia" w:hAnsiTheme="minorEastAsia" w:cstheme="minorEastAsia"/>
                <w:b/>
                <w:color w:val="auto"/>
                <w:kern w:val="0"/>
                <w:sz w:val="32"/>
                <w:szCs w:val="32"/>
                <w:highlight w:val="none"/>
              </w:rPr>
            </w:pPr>
          </w:p>
        </w:tc>
        <w:tc>
          <w:tcPr>
            <w:tcW w:w="3546" w:type="dxa"/>
          </w:tcPr>
          <w:p w14:paraId="064868AA">
            <w:pPr>
              <w:jc w:val="center"/>
              <w:rPr>
                <w:rFonts w:asciiTheme="minorEastAsia" w:hAnsiTheme="minorEastAsia" w:cstheme="minorEastAsia"/>
                <w:b/>
                <w:color w:val="auto"/>
                <w:kern w:val="0"/>
                <w:sz w:val="32"/>
                <w:szCs w:val="32"/>
                <w:highlight w:val="none"/>
              </w:rPr>
            </w:pPr>
          </w:p>
        </w:tc>
        <w:tc>
          <w:tcPr>
            <w:tcW w:w="1276" w:type="dxa"/>
          </w:tcPr>
          <w:p w14:paraId="1CE3FBC5">
            <w:pPr>
              <w:jc w:val="center"/>
              <w:rPr>
                <w:rFonts w:asciiTheme="minorEastAsia" w:hAnsiTheme="minorEastAsia" w:cstheme="minorEastAsia"/>
                <w:b/>
                <w:color w:val="auto"/>
                <w:kern w:val="0"/>
                <w:sz w:val="32"/>
                <w:szCs w:val="32"/>
                <w:highlight w:val="none"/>
              </w:rPr>
            </w:pPr>
          </w:p>
        </w:tc>
      </w:tr>
    </w:tbl>
    <w:p w14:paraId="6A82D969">
      <w:pPr>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rPr>
        <w:t>投标人保证：除商务技术偏离表列出的偏离外，投标人响应招标文件的全部要求</w:t>
      </w:r>
    </w:p>
    <w:p w14:paraId="01027347">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注：1.按本格式和要求提供。</w:t>
      </w:r>
    </w:p>
    <w:p w14:paraId="3A9FBF71">
      <w:pPr>
        <w:spacing w:line="360" w:lineRule="auto"/>
        <w:ind w:right="420"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2.本表格所反映的偏离情况与“符合性审查资料”、“评标标准相应的商务技术资料”不一致的，以“符合性审查资料”、“评标标准相应的商务技术资料”为准。</w:t>
      </w:r>
    </w:p>
    <w:p w14:paraId="6EA12E6A">
      <w:pPr>
        <w:spacing w:line="360" w:lineRule="auto"/>
        <w:ind w:right="420" w:firstLine="480" w:firstLineChars="200"/>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3.投标人须保证：除商务技术偏离表列出的偏离外，投标人响应招标文件的全部非实质性要求。</w:t>
      </w:r>
    </w:p>
    <w:p w14:paraId="23FDDDD3">
      <w:pPr>
        <w:spacing w:line="360" w:lineRule="auto"/>
        <w:ind w:right="420" w:firstLine="643" w:firstLineChars="200"/>
        <w:jc w:val="center"/>
        <w:rPr>
          <w:rFonts w:asciiTheme="minorEastAsia" w:hAnsiTheme="minorEastAsia" w:cstheme="minorEastAsia"/>
          <w:b/>
          <w:color w:val="auto"/>
          <w:kern w:val="0"/>
          <w:sz w:val="32"/>
          <w:szCs w:val="32"/>
          <w:highlight w:val="none"/>
        </w:rPr>
      </w:pPr>
      <w:r>
        <w:rPr>
          <w:rFonts w:hint="eastAsia" w:asciiTheme="minorEastAsia" w:hAnsiTheme="minorEastAsia" w:cstheme="minorEastAsia"/>
          <w:b/>
          <w:bCs/>
          <w:color w:val="auto"/>
          <w:sz w:val="32"/>
          <w:szCs w:val="32"/>
          <w:highlight w:val="none"/>
        </w:rPr>
        <w:t>八</w:t>
      </w:r>
      <w:r>
        <w:rPr>
          <w:rFonts w:hint="eastAsia" w:asciiTheme="minorEastAsia" w:hAnsiTheme="minorEastAsia" w:cstheme="minorEastAsia"/>
          <w:b/>
          <w:color w:val="auto"/>
          <w:kern w:val="0"/>
          <w:sz w:val="32"/>
          <w:szCs w:val="32"/>
          <w:highlight w:val="none"/>
        </w:rPr>
        <w:t>、</w:t>
      </w:r>
      <w:r>
        <w:rPr>
          <w:rFonts w:hint="eastAsia" w:asciiTheme="minorEastAsia" w:hAnsiTheme="minorEastAsia" w:cstheme="minorEastAsia"/>
          <w:b/>
          <w:color w:val="auto"/>
          <w:kern w:val="0"/>
          <w:sz w:val="32"/>
          <w:szCs w:val="32"/>
          <w:highlight w:val="none"/>
          <w:lang w:val="zh-CN"/>
        </w:rPr>
        <w:t>政府采购供应商廉洁自律承诺书</w:t>
      </w:r>
    </w:p>
    <w:p w14:paraId="0F72927F">
      <w:pPr>
        <w:snapToGrid w:val="0"/>
        <w:spacing w:line="360" w:lineRule="auto"/>
        <w:rPr>
          <w:rFonts w:asciiTheme="minorEastAsia" w:hAnsiTheme="minorEastAsia" w:cstheme="minorEastAsia"/>
          <w:color w:val="auto"/>
          <w:sz w:val="24"/>
          <w:highlight w:val="none"/>
        </w:rPr>
      </w:pPr>
    </w:p>
    <w:p w14:paraId="05E0F21A">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（采购人）、（采购代理机构）</w:t>
      </w:r>
      <w:r>
        <w:rPr>
          <w:rFonts w:hint="eastAsia" w:asciiTheme="minorEastAsia" w:hAnsiTheme="minorEastAsia" w:cstheme="minorEastAsia"/>
          <w:color w:val="auto"/>
          <w:kern w:val="0"/>
          <w:sz w:val="24"/>
          <w:highlight w:val="none"/>
          <w:lang w:val="zh-CN"/>
        </w:rPr>
        <w:t>：</w:t>
      </w:r>
    </w:p>
    <w:p w14:paraId="6E27A2A4">
      <w:pPr>
        <w:autoSpaceDE w:val="0"/>
        <w:autoSpaceDN w:val="0"/>
        <w:spacing w:line="360" w:lineRule="auto"/>
        <w:ind w:left="2" w:leftChars="1"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我单位响应你</w:t>
      </w:r>
      <w:r>
        <w:rPr>
          <w:rFonts w:hint="eastAsia" w:asciiTheme="minorEastAsia" w:hAnsiTheme="minorEastAsia" w:cstheme="minorEastAsia"/>
          <w:color w:val="auto"/>
          <w:sz w:val="24"/>
          <w:highlight w:val="none"/>
        </w:rPr>
        <w:t>单位</w:t>
      </w:r>
      <w:r>
        <w:rPr>
          <w:rFonts w:hint="eastAsia" w:asciiTheme="minorEastAsia" w:hAnsiTheme="minorEastAsia" w:cstheme="minorEastAsia"/>
          <w:color w:val="auto"/>
          <w:kern w:val="0"/>
          <w:sz w:val="24"/>
          <w:highlight w:val="none"/>
          <w:lang w:val="zh-CN"/>
        </w:rPr>
        <w:t>项目招标要求参加投标。在这次投标过程中和中标后，我们将严格遵守国家法律法规要求，并郑重承诺：</w:t>
      </w:r>
    </w:p>
    <w:p w14:paraId="1CFE6D69">
      <w:pPr>
        <w:autoSpaceDE w:val="0"/>
        <w:autoSpaceDN w:val="0"/>
        <w:spacing w:line="360" w:lineRule="auto"/>
        <w:ind w:left="2" w:leftChars="1"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一、不向项目有关人员及部门赠送礼金礼物、有价证券、回扣以及中介费、介绍费、咨询费等好处费； </w:t>
      </w:r>
    </w:p>
    <w:p w14:paraId="7FB33F4A">
      <w:pPr>
        <w:autoSpaceDE w:val="0"/>
        <w:autoSpaceDN w:val="0"/>
        <w:spacing w:line="360" w:lineRule="auto"/>
        <w:ind w:left="2" w:leftChars="1"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二、不为项目有关人员及部门报销应由你方单位或个人支付的费用； </w:t>
      </w:r>
    </w:p>
    <w:p w14:paraId="39C04367">
      <w:pPr>
        <w:autoSpaceDE w:val="0"/>
        <w:autoSpaceDN w:val="0"/>
        <w:spacing w:line="360" w:lineRule="auto"/>
        <w:ind w:left="2" w:leftChars="1"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三、不向项目有关人员及部门提供有可能影响公正的宴请和健身娱乐等活动； </w:t>
      </w:r>
    </w:p>
    <w:p w14:paraId="6457895F">
      <w:pPr>
        <w:autoSpaceDE w:val="0"/>
        <w:autoSpaceDN w:val="0"/>
        <w:spacing w:line="360" w:lineRule="auto"/>
        <w:ind w:left="2" w:leftChars="1"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四、不为项目有关人员及部门出国（境）、旅游等提供方便；</w:t>
      </w:r>
    </w:p>
    <w:p w14:paraId="31BECAC9">
      <w:pPr>
        <w:autoSpaceDE w:val="0"/>
        <w:autoSpaceDN w:val="0"/>
        <w:spacing w:line="360" w:lineRule="auto"/>
        <w:ind w:left="481" w:leftChars="229"/>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五、不为项目有关人员个人装修住房、婚丧嫁娶、配偶子女工作安排等提供</w:t>
      </w:r>
    </w:p>
    <w:p w14:paraId="19219575">
      <w:pPr>
        <w:autoSpaceDE w:val="0"/>
        <w:autoSpaceDN w:val="0"/>
        <w:spacing w:line="360" w:lineRule="auto"/>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好处；</w:t>
      </w:r>
    </w:p>
    <w:p w14:paraId="726377BA">
      <w:pPr>
        <w:autoSpaceDE w:val="0"/>
        <w:autoSpaceDN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六、严格遵守《</w:t>
      </w:r>
      <w:r>
        <w:rPr>
          <w:rFonts w:hint="eastAsia" w:asciiTheme="minorEastAsia" w:hAnsiTheme="minorEastAsia" w:cstheme="minorEastAsia"/>
          <w:color w:val="auto"/>
          <w:sz w:val="24"/>
          <w:highlight w:val="none"/>
          <w:lang w:val="zh-CN"/>
        </w:rPr>
        <w:t>中华人民共和国</w:t>
      </w:r>
      <w:r>
        <w:rPr>
          <w:rFonts w:hint="eastAsia" w:asciiTheme="minorEastAsia" w:hAnsiTheme="minorEastAsia" w:cstheme="minorEastAsia"/>
          <w:color w:val="auto"/>
          <w:kern w:val="0"/>
          <w:sz w:val="24"/>
          <w:highlight w:val="none"/>
          <w:lang w:val="zh-CN"/>
        </w:rPr>
        <w:t>政府采购法》《</w:t>
      </w:r>
      <w:r>
        <w:rPr>
          <w:rFonts w:hint="eastAsia" w:asciiTheme="minorEastAsia" w:hAnsiTheme="minorEastAsia" w:cstheme="minorEastAsia"/>
          <w:color w:val="auto"/>
          <w:sz w:val="24"/>
          <w:highlight w:val="none"/>
          <w:lang w:val="zh-CN"/>
        </w:rPr>
        <w:t>中华人民共和国</w:t>
      </w:r>
      <w:r>
        <w:rPr>
          <w:rFonts w:hint="eastAsia" w:asciiTheme="minorEastAsia" w:hAnsiTheme="minorEastAsia" w:cstheme="minorEastAsia"/>
          <w:color w:val="auto"/>
          <w:kern w:val="0"/>
          <w:sz w:val="24"/>
          <w:highlight w:val="none"/>
          <w:lang w:val="zh-CN"/>
        </w:rPr>
        <w:t>招标投标法》</w:t>
      </w:r>
      <w:r>
        <w:rPr>
          <w:rFonts w:hint="eastAsia" w:asciiTheme="minorEastAsia" w:hAnsiTheme="minorEastAsia" w:cstheme="minorEastAsia"/>
          <w:color w:val="auto"/>
          <w:sz w:val="24"/>
          <w:highlight w:val="none"/>
          <w:lang w:val="zh-CN"/>
        </w:rPr>
        <w:t>《中华人民共和国民法典》</w:t>
      </w:r>
      <w:r>
        <w:rPr>
          <w:rFonts w:hint="eastAsia" w:asciiTheme="minorEastAsia" w:hAnsiTheme="minorEastAsia" w:cstheme="minorEastAsia"/>
          <w:color w:val="auto"/>
          <w:kern w:val="0"/>
          <w:sz w:val="24"/>
          <w:highlight w:val="none"/>
          <w:lang w:val="zh-CN"/>
        </w:rPr>
        <w:t xml:space="preserve">等法律法规，诚实守信，合法经营，坚决抵制各种违法违纪行为。 </w:t>
      </w:r>
    </w:p>
    <w:p w14:paraId="78823585">
      <w:pPr>
        <w:autoSpaceDE w:val="0"/>
        <w:autoSpaceDN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如违反上述承诺，你</w:t>
      </w:r>
      <w:r>
        <w:rPr>
          <w:rFonts w:hint="eastAsia" w:asciiTheme="minorEastAsia" w:hAnsiTheme="minorEastAsia" w:cstheme="minorEastAsia"/>
          <w:color w:val="auto"/>
          <w:sz w:val="24"/>
          <w:highlight w:val="none"/>
        </w:rPr>
        <w:t>单位</w:t>
      </w:r>
      <w:r>
        <w:rPr>
          <w:rFonts w:hint="eastAsia" w:asciiTheme="minorEastAsia" w:hAnsiTheme="minorEastAsia" w:cstheme="minorEastAsia"/>
          <w:color w:val="auto"/>
          <w:kern w:val="0"/>
          <w:sz w:val="24"/>
          <w:highlight w:val="none"/>
          <w:lang w:val="zh-CN"/>
        </w:rPr>
        <w:t>有权立即取消我单位投标、中标或在建项目的建设资格，有权拒绝我单位在一定时期内进入你</w:t>
      </w:r>
      <w:r>
        <w:rPr>
          <w:rFonts w:hint="eastAsia" w:asciiTheme="minorEastAsia" w:hAnsiTheme="minorEastAsia" w:cstheme="minorEastAsia"/>
          <w:color w:val="auto"/>
          <w:sz w:val="24"/>
          <w:highlight w:val="none"/>
        </w:rPr>
        <w:t>单位</w:t>
      </w:r>
      <w:r>
        <w:rPr>
          <w:rFonts w:hint="eastAsia" w:asciiTheme="minorEastAsia" w:hAnsiTheme="minorEastAsia" w:cstheme="minorEastAsia"/>
          <w:color w:val="auto"/>
          <w:kern w:val="0"/>
          <w:sz w:val="24"/>
          <w:highlight w:val="none"/>
          <w:lang w:val="zh-CN"/>
        </w:rPr>
        <w:t>进行项目建设或其他经营活动，并通报市财政局。由此引起的相应损失均由我单位承担。</w:t>
      </w:r>
    </w:p>
    <w:p w14:paraId="2679EC92">
      <w:pPr>
        <w:autoSpaceDE w:val="0"/>
        <w:autoSpaceDN w:val="0"/>
        <w:spacing w:line="360" w:lineRule="auto"/>
        <w:ind w:left="2"/>
        <w:jc w:val="left"/>
        <w:rPr>
          <w:rFonts w:asciiTheme="minorEastAsia" w:hAnsiTheme="minorEastAsia" w:cstheme="minorEastAsia"/>
          <w:color w:val="auto"/>
          <w:kern w:val="0"/>
          <w:sz w:val="24"/>
          <w:highlight w:val="none"/>
          <w:lang w:val="zh-CN"/>
        </w:rPr>
      </w:pPr>
    </w:p>
    <w:p w14:paraId="41CFD802">
      <w:pPr>
        <w:autoSpaceDE w:val="0"/>
        <w:autoSpaceDN w:val="0"/>
        <w:spacing w:line="360" w:lineRule="auto"/>
        <w:ind w:left="2"/>
        <w:jc w:val="left"/>
        <w:rPr>
          <w:rFonts w:asciiTheme="minorEastAsia" w:hAnsiTheme="minorEastAsia" w:cstheme="minorEastAsia"/>
          <w:color w:val="auto"/>
          <w:kern w:val="0"/>
          <w:sz w:val="24"/>
          <w:highlight w:val="none"/>
          <w:lang w:val="zh-CN"/>
        </w:rPr>
      </w:pPr>
    </w:p>
    <w:p w14:paraId="076CA576">
      <w:pPr>
        <w:autoSpaceDE w:val="0"/>
        <w:autoSpaceDN w:val="0"/>
        <w:spacing w:line="360" w:lineRule="auto"/>
        <w:ind w:left="2"/>
        <w:jc w:val="left"/>
        <w:rPr>
          <w:rFonts w:asciiTheme="minorEastAsia" w:hAnsiTheme="minorEastAsia" w:cstheme="minorEastAsia"/>
          <w:color w:val="auto"/>
          <w:kern w:val="0"/>
          <w:sz w:val="24"/>
          <w:highlight w:val="none"/>
          <w:lang w:val="zh-CN"/>
        </w:rPr>
      </w:pPr>
    </w:p>
    <w:p w14:paraId="39DDA203">
      <w:pPr>
        <w:autoSpaceDE w:val="0"/>
        <w:autoSpaceDN w:val="0"/>
        <w:spacing w:line="360" w:lineRule="auto"/>
        <w:ind w:left="2" w:leftChars="1" w:right="1120" w:firstLine="4560" w:firstLineChars="19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投标人名称（</w:t>
      </w:r>
      <w:r>
        <w:rPr>
          <w:rFonts w:hint="eastAsia" w:asciiTheme="minorEastAsia" w:hAnsiTheme="minorEastAsia" w:cstheme="minorEastAsia"/>
          <w:color w:val="auto"/>
          <w:sz w:val="24"/>
          <w:highlight w:val="none"/>
        </w:rPr>
        <w:t>电子签名</w:t>
      </w:r>
      <w:r>
        <w:rPr>
          <w:rFonts w:hint="eastAsia" w:asciiTheme="minorEastAsia" w:hAnsiTheme="minorEastAsia" w:cstheme="minorEastAsia"/>
          <w:color w:val="auto"/>
          <w:kern w:val="0"/>
          <w:sz w:val="24"/>
          <w:highlight w:val="none"/>
          <w:lang w:val="zh-CN"/>
        </w:rPr>
        <w:t xml:space="preserve">）：                                                                                                                                                                                                               </w:t>
      </w:r>
    </w:p>
    <w:p w14:paraId="29F8A6E7">
      <w:pPr>
        <w:spacing w:line="360" w:lineRule="auto"/>
        <w:ind w:left="4620" w:leftChars="2200"/>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lang w:val="zh-CN"/>
        </w:rPr>
        <w:t>日期</w:t>
      </w:r>
      <w:r>
        <w:rPr>
          <w:rFonts w:hint="eastAsia" w:asciiTheme="minorEastAsia" w:hAnsiTheme="minorEastAsia" w:cstheme="minorEastAsia"/>
          <w:color w:val="auto"/>
          <w:kern w:val="0"/>
          <w:sz w:val="24"/>
          <w:highlight w:val="none"/>
        </w:rPr>
        <w:t>：</w:t>
      </w:r>
      <w:r>
        <w:rPr>
          <w:rFonts w:hint="eastAsia" w:asciiTheme="minorEastAsia" w:hAnsiTheme="minorEastAsia" w:cstheme="minorEastAsia"/>
          <w:color w:val="auto"/>
          <w:kern w:val="0"/>
          <w:sz w:val="24"/>
          <w:highlight w:val="none"/>
          <w:lang w:val="zh-CN"/>
        </w:rPr>
        <w:t xml:space="preserve">   年   月   日</w:t>
      </w:r>
    </w:p>
    <w:p w14:paraId="79D46704">
      <w:pPr>
        <w:spacing w:line="360" w:lineRule="auto"/>
        <w:jc w:val="center"/>
        <w:rPr>
          <w:rFonts w:asciiTheme="minorEastAsia" w:hAnsiTheme="minorEastAsia" w:cstheme="minorEastAsia"/>
          <w:b/>
          <w:bCs/>
          <w:color w:val="auto"/>
          <w:sz w:val="24"/>
          <w:highlight w:val="none"/>
        </w:rPr>
      </w:pPr>
    </w:p>
    <w:p w14:paraId="57B204E9">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注：按本格式和要求提供。</w:t>
      </w:r>
    </w:p>
    <w:p w14:paraId="124274CF">
      <w:pPr>
        <w:spacing w:line="360" w:lineRule="auto"/>
        <w:jc w:val="center"/>
        <w:rPr>
          <w:rFonts w:asciiTheme="minorEastAsia" w:hAnsiTheme="minorEastAsia" w:cstheme="minorEastAsia"/>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7182C268">
      <w:pPr>
        <w:spacing w:line="360" w:lineRule="auto"/>
        <w:jc w:val="center"/>
        <w:outlineLvl w:val="0"/>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t>报价文件部分</w:t>
      </w:r>
    </w:p>
    <w:p w14:paraId="4161CEEA">
      <w:pPr>
        <w:spacing w:line="360" w:lineRule="auto"/>
        <w:jc w:val="center"/>
        <w:outlineLvl w:val="0"/>
        <w:rPr>
          <w:rFonts w:asciiTheme="minorEastAsia" w:hAnsiTheme="minorEastAsia" w:cstheme="minorEastAsia"/>
          <w:b/>
          <w:color w:val="auto"/>
          <w:kern w:val="0"/>
          <w:sz w:val="36"/>
          <w:szCs w:val="36"/>
          <w:highlight w:val="none"/>
        </w:rPr>
      </w:pPr>
      <w:r>
        <w:rPr>
          <w:rFonts w:hint="eastAsia" w:asciiTheme="minorEastAsia" w:hAnsiTheme="minorEastAsia" w:cstheme="minorEastAsia"/>
          <w:b/>
          <w:color w:val="auto"/>
          <w:kern w:val="0"/>
          <w:sz w:val="36"/>
          <w:szCs w:val="36"/>
          <w:highlight w:val="none"/>
        </w:rPr>
        <w:t>目录</w:t>
      </w:r>
    </w:p>
    <w:p w14:paraId="3F953662">
      <w:pPr>
        <w:spacing w:line="360" w:lineRule="auto"/>
        <w:jc w:val="center"/>
        <w:outlineLvl w:val="0"/>
        <w:rPr>
          <w:rFonts w:asciiTheme="minorEastAsia" w:hAnsiTheme="minorEastAsia" w:cstheme="minorEastAsia"/>
          <w:b/>
          <w:color w:val="auto"/>
          <w:kern w:val="0"/>
          <w:sz w:val="36"/>
          <w:szCs w:val="36"/>
          <w:highlight w:val="none"/>
        </w:rPr>
      </w:pPr>
    </w:p>
    <w:p w14:paraId="241B7383">
      <w:pPr>
        <w:numPr>
          <w:ilvl w:val="0"/>
          <w:numId w:val="2"/>
        </w:numPr>
        <w:snapToGrid w:val="0"/>
        <w:spacing w:line="360" w:lineRule="auto"/>
        <w:rPr>
          <w:rFonts w:asciiTheme="minorEastAsia" w:hAnsiTheme="minorEastAsia" w:cstheme="minorEastAsia"/>
          <w:color w:val="auto"/>
          <w:highlight w:val="none"/>
        </w:rPr>
      </w:pPr>
      <w:r>
        <w:rPr>
          <w:rFonts w:hint="eastAsia" w:asciiTheme="minorEastAsia" w:hAnsiTheme="minorEastAsia" w:cstheme="minorEastAsia"/>
          <w:color w:val="auto"/>
          <w:sz w:val="24"/>
          <w:highlight w:val="none"/>
        </w:rPr>
        <w:t>开标一览表（报价表）………………………………………………………（页码）</w:t>
      </w:r>
    </w:p>
    <w:p w14:paraId="5360F511">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（2）中小企业声明函………………………………………………………………（页码）</w:t>
      </w:r>
    </w:p>
    <w:p w14:paraId="65C030B4">
      <w:pPr>
        <w:snapToGrid w:val="0"/>
        <w:spacing w:line="360" w:lineRule="auto"/>
        <w:ind w:right="480"/>
        <w:jc w:val="center"/>
        <w:rPr>
          <w:rFonts w:asciiTheme="minorEastAsia" w:hAnsiTheme="minorEastAsia" w:cstheme="minorEastAsia"/>
          <w:b/>
          <w:color w:val="auto"/>
          <w:kern w:val="0"/>
          <w:sz w:val="32"/>
          <w:szCs w:val="32"/>
          <w:highlight w:val="none"/>
        </w:rPr>
      </w:pPr>
    </w:p>
    <w:p w14:paraId="2A4634B8">
      <w:pPr>
        <w:snapToGrid w:val="0"/>
        <w:spacing w:line="360" w:lineRule="auto"/>
        <w:ind w:right="480"/>
        <w:jc w:val="center"/>
        <w:rPr>
          <w:rFonts w:asciiTheme="minorEastAsia" w:hAnsiTheme="minorEastAsia" w:cstheme="minorEastAsia"/>
          <w:b/>
          <w:color w:val="auto"/>
          <w:kern w:val="0"/>
          <w:sz w:val="32"/>
          <w:szCs w:val="32"/>
          <w:highlight w:val="none"/>
        </w:rPr>
      </w:pPr>
    </w:p>
    <w:p w14:paraId="08AD4BB4">
      <w:pPr>
        <w:snapToGrid w:val="0"/>
        <w:spacing w:line="360" w:lineRule="auto"/>
        <w:ind w:right="480"/>
        <w:jc w:val="center"/>
        <w:rPr>
          <w:rFonts w:asciiTheme="minorEastAsia" w:hAnsiTheme="minorEastAsia" w:cstheme="minorEastAsia"/>
          <w:b/>
          <w:color w:val="auto"/>
          <w:kern w:val="0"/>
          <w:sz w:val="32"/>
          <w:szCs w:val="32"/>
          <w:highlight w:val="none"/>
        </w:rPr>
      </w:pPr>
    </w:p>
    <w:p w14:paraId="782E3960">
      <w:pPr>
        <w:snapToGrid w:val="0"/>
        <w:spacing w:line="360" w:lineRule="auto"/>
        <w:ind w:right="480"/>
        <w:jc w:val="center"/>
        <w:rPr>
          <w:rFonts w:asciiTheme="minorEastAsia" w:hAnsiTheme="minorEastAsia" w:cstheme="minorEastAsia"/>
          <w:b/>
          <w:color w:val="auto"/>
          <w:kern w:val="0"/>
          <w:sz w:val="32"/>
          <w:szCs w:val="32"/>
          <w:highlight w:val="none"/>
        </w:rPr>
      </w:pPr>
    </w:p>
    <w:p w14:paraId="2CDB9D87">
      <w:pPr>
        <w:snapToGrid w:val="0"/>
        <w:spacing w:line="360" w:lineRule="auto"/>
        <w:ind w:right="480"/>
        <w:jc w:val="center"/>
        <w:rPr>
          <w:rFonts w:asciiTheme="minorEastAsia" w:hAnsiTheme="minorEastAsia" w:cstheme="minorEastAsia"/>
          <w:b/>
          <w:color w:val="auto"/>
          <w:kern w:val="0"/>
          <w:sz w:val="32"/>
          <w:szCs w:val="32"/>
          <w:highlight w:val="none"/>
        </w:rPr>
      </w:pPr>
    </w:p>
    <w:p w14:paraId="0108D77D">
      <w:pPr>
        <w:snapToGrid w:val="0"/>
        <w:spacing w:line="360" w:lineRule="auto"/>
        <w:ind w:right="480"/>
        <w:jc w:val="center"/>
        <w:rPr>
          <w:rFonts w:asciiTheme="minorEastAsia" w:hAnsiTheme="minorEastAsia" w:cstheme="minorEastAsia"/>
          <w:b/>
          <w:color w:val="auto"/>
          <w:kern w:val="0"/>
          <w:sz w:val="32"/>
          <w:szCs w:val="32"/>
          <w:highlight w:val="none"/>
        </w:rPr>
      </w:pPr>
    </w:p>
    <w:p w14:paraId="65590D1F">
      <w:pPr>
        <w:snapToGrid w:val="0"/>
        <w:spacing w:line="360" w:lineRule="auto"/>
        <w:ind w:right="480"/>
        <w:jc w:val="center"/>
        <w:rPr>
          <w:rFonts w:asciiTheme="minorEastAsia" w:hAnsiTheme="minorEastAsia" w:cstheme="minorEastAsia"/>
          <w:b/>
          <w:color w:val="auto"/>
          <w:kern w:val="0"/>
          <w:sz w:val="32"/>
          <w:szCs w:val="32"/>
          <w:highlight w:val="none"/>
        </w:rPr>
      </w:pPr>
    </w:p>
    <w:p w14:paraId="38780B4F">
      <w:pPr>
        <w:snapToGrid w:val="0"/>
        <w:spacing w:line="360" w:lineRule="auto"/>
        <w:ind w:right="480"/>
        <w:jc w:val="center"/>
        <w:rPr>
          <w:rFonts w:asciiTheme="minorEastAsia" w:hAnsiTheme="minorEastAsia" w:cstheme="minorEastAsia"/>
          <w:b/>
          <w:color w:val="auto"/>
          <w:kern w:val="0"/>
          <w:sz w:val="32"/>
          <w:szCs w:val="32"/>
          <w:highlight w:val="none"/>
        </w:rPr>
      </w:pPr>
    </w:p>
    <w:p w14:paraId="3D4AFCD5">
      <w:pPr>
        <w:snapToGrid w:val="0"/>
        <w:spacing w:line="360" w:lineRule="auto"/>
        <w:ind w:right="480"/>
        <w:jc w:val="center"/>
        <w:rPr>
          <w:rFonts w:asciiTheme="minorEastAsia" w:hAnsiTheme="minorEastAsia" w:cstheme="minorEastAsia"/>
          <w:b/>
          <w:color w:val="auto"/>
          <w:kern w:val="0"/>
          <w:sz w:val="32"/>
          <w:szCs w:val="32"/>
          <w:highlight w:val="none"/>
        </w:rPr>
      </w:pPr>
    </w:p>
    <w:p w14:paraId="5A816CC7">
      <w:pPr>
        <w:snapToGrid w:val="0"/>
        <w:spacing w:line="360" w:lineRule="auto"/>
        <w:ind w:right="480"/>
        <w:jc w:val="center"/>
        <w:rPr>
          <w:rFonts w:asciiTheme="minorEastAsia" w:hAnsiTheme="minorEastAsia" w:cstheme="minorEastAsia"/>
          <w:b/>
          <w:color w:val="auto"/>
          <w:kern w:val="0"/>
          <w:sz w:val="32"/>
          <w:szCs w:val="32"/>
          <w:highlight w:val="none"/>
        </w:rPr>
      </w:pPr>
    </w:p>
    <w:p w14:paraId="322C21AD">
      <w:pPr>
        <w:snapToGrid w:val="0"/>
        <w:spacing w:line="360" w:lineRule="auto"/>
        <w:ind w:right="480"/>
        <w:jc w:val="center"/>
        <w:rPr>
          <w:rFonts w:asciiTheme="minorEastAsia" w:hAnsiTheme="minorEastAsia" w:cstheme="minorEastAsia"/>
          <w:b/>
          <w:color w:val="auto"/>
          <w:kern w:val="0"/>
          <w:sz w:val="32"/>
          <w:szCs w:val="32"/>
          <w:highlight w:val="none"/>
        </w:rPr>
      </w:pPr>
    </w:p>
    <w:p w14:paraId="498EB9FF">
      <w:pPr>
        <w:snapToGrid w:val="0"/>
        <w:spacing w:line="360" w:lineRule="auto"/>
        <w:ind w:right="480"/>
        <w:jc w:val="center"/>
        <w:rPr>
          <w:rFonts w:asciiTheme="minorEastAsia" w:hAnsiTheme="minorEastAsia" w:cstheme="minorEastAsia"/>
          <w:b/>
          <w:color w:val="auto"/>
          <w:kern w:val="0"/>
          <w:sz w:val="32"/>
          <w:szCs w:val="32"/>
          <w:highlight w:val="none"/>
        </w:rPr>
      </w:pPr>
    </w:p>
    <w:p w14:paraId="77CFB670">
      <w:pPr>
        <w:snapToGrid w:val="0"/>
        <w:spacing w:line="360" w:lineRule="auto"/>
        <w:ind w:right="480"/>
        <w:jc w:val="center"/>
        <w:rPr>
          <w:rFonts w:asciiTheme="minorEastAsia" w:hAnsiTheme="minorEastAsia" w:cstheme="minorEastAsia"/>
          <w:b/>
          <w:color w:val="auto"/>
          <w:kern w:val="0"/>
          <w:sz w:val="32"/>
          <w:szCs w:val="32"/>
          <w:highlight w:val="none"/>
        </w:rPr>
      </w:pPr>
    </w:p>
    <w:p w14:paraId="0FE4F92F">
      <w:pPr>
        <w:snapToGrid w:val="0"/>
        <w:spacing w:line="360" w:lineRule="auto"/>
        <w:ind w:right="480"/>
        <w:jc w:val="center"/>
        <w:rPr>
          <w:rFonts w:asciiTheme="minorEastAsia" w:hAnsiTheme="minorEastAsia" w:cstheme="minorEastAsia"/>
          <w:b/>
          <w:color w:val="auto"/>
          <w:kern w:val="0"/>
          <w:sz w:val="32"/>
          <w:szCs w:val="32"/>
          <w:highlight w:val="none"/>
        </w:rPr>
      </w:pPr>
    </w:p>
    <w:p w14:paraId="7AEF9700">
      <w:pPr>
        <w:snapToGrid w:val="0"/>
        <w:spacing w:line="360" w:lineRule="auto"/>
        <w:ind w:right="480"/>
        <w:jc w:val="center"/>
        <w:rPr>
          <w:rFonts w:asciiTheme="minorEastAsia" w:hAnsiTheme="minorEastAsia" w:cstheme="minorEastAsia"/>
          <w:b/>
          <w:color w:val="auto"/>
          <w:kern w:val="0"/>
          <w:sz w:val="32"/>
          <w:szCs w:val="32"/>
          <w:highlight w:val="none"/>
        </w:rPr>
      </w:pPr>
    </w:p>
    <w:p w14:paraId="634C259D">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0D30A40B">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一、开标一览表（报价表）</w:t>
      </w:r>
    </w:p>
    <w:p w14:paraId="063E1B64">
      <w:pPr>
        <w:snapToGrid w:val="0"/>
        <w:spacing w:line="360" w:lineRule="auto"/>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（采购人）、（采购代理机构）</w:t>
      </w:r>
      <w:r>
        <w:rPr>
          <w:rFonts w:hint="eastAsia" w:asciiTheme="minorEastAsia" w:hAnsiTheme="minorEastAsia" w:cstheme="minorEastAsia"/>
          <w:color w:val="auto"/>
          <w:kern w:val="0"/>
          <w:sz w:val="24"/>
          <w:highlight w:val="none"/>
          <w:lang w:val="zh-CN"/>
        </w:rPr>
        <w:t>：</w:t>
      </w:r>
    </w:p>
    <w:p w14:paraId="2D0EE7BA">
      <w:pPr>
        <w:snapToGrid w:val="0"/>
        <w:spacing w:line="360" w:lineRule="auto"/>
        <w:ind w:firstLine="482"/>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cstheme="minorEastAsia"/>
          <w:color w:val="auto"/>
          <w:sz w:val="24"/>
          <w:highlight w:val="none"/>
        </w:rPr>
        <w:t>（项目名称）</w:t>
      </w:r>
      <w:r>
        <w:rPr>
          <w:rFonts w:hint="eastAsia" w:asciiTheme="minorEastAsia" w:hAnsiTheme="minorEastAsia" w:cstheme="minorEastAsia"/>
          <w:color w:val="auto"/>
          <w:kern w:val="0"/>
          <w:sz w:val="24"/>
          <w:highlight w:val="none"/>
          <w:lang w:val="zh-CN"/>
        </w:rPr>
        <w:t>【招标编号：</w:t>
      </w:r>
      <w:r>
        <w:rPr>
          <w:rFonts w:hint="eastAsia" w:asciiTheme="minorEastAsia" w:hAnsiTheme="minorEastAsia" w:cstheme="minorEastAsia"/>
          <w:color w:val="auto"/>
          <w:sz w:val="24"/>
          <w:highlight w:val="none"/>
        </w:rPr>
        <w:t xml:space="preserve">   】的实施</w:t>
      </w:r>
      <w:r>
        <w:rPr>
          <w:rFonts w:hint="eastAsia" w:asciiTheme="minorEastAsia" w:hAnsiTheme="minorEastAsia" w:cstheme="minorEastAsia"/>
          <w:color w:val="auto"/>
          <w:kern w:val="0"/>
          <w:sz w:val="24"/>
          <w:highlight w:val="none"/>
          <w:lang w:val="zh-CN"/>
        </w:rPr>
        <w:t>。</w:t>
      </w:r>
    </w:p>
    <w:p w14:paraId="38E5551F">
      <w:pPr>
        <w:spacing w:line="360" w:lineRule="auto"/>
        <w:jc w:val="center"/>
        <w:rPr>
          <w:rFonts w:asciiTheme="minorEastAsia" w:hAnsiTheme="minorEastAsia" w:cstheme="minorEastAsia"/>
          <w:b/>
          <w:color w:val="auto"/>
          <w:kern w:val="0"/>
          <w:sz w:val="24"/>
          <w:highlight w:val="none"/>
          <w:lang w:val="zh-CN"/>
        </w:rPr>
      </w:pPr>
      <w:r>
        <w:rPr>
          <w:rFonts w:hint="eastAsia" w:asciiTheme="minorEastAsia" w:hAnsiTheme="minorEastAsia" w:cstheme="minorEastAsia"/>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319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E5BC7A7">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序号</w:t>
            </w:r>
          </w:p>
        </w:tc>
        <w:tc>
          <w:tcPr>
            <w:tcW w:w="992" w:type="dxa"/>
            <w:vAlign w:val="center"/>
          </w:tcPr>
          <w:p w14:paraId="2102F6D0">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名称</w:t>
            </w:r>
          </w:p>
        </w:tc>
        <w:tc>
          <w:tcPr>
            <w:tcW w:w="2268" w:type="dxa"/>
          </w:tcPr>
          <w:p w14:paraId="396D9E2C">
            <w:pPr>
              <w:spacing w:line="360" w:lineRule="auto"/>
              <w:jc w:val="center"/>
              <w:rPr>
                <w:rFonts w:asciiTheme="minorEastAsia" w:hAnsiTheme="minorEastAsia" w:cstheme="minorEastAsia"/>
                <w:b/>
                <w:color w:val="auto"/>
                <w:sz w:val="24"/>
                <w:highlight w:val="none"/>
              </w:rPr>
            </w:pPr>
          </w:p>
          <w:p w14:paraId="5EBAAAF5">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服务范围</w:t>
            </w:r>
          </w:p>
        </w:tc>
        <w:tc>
          <w:tcPr>
            <w:tcW w:w="2410" w:type="dxa"/>
            <w:vAlign w:val="center"/>
          </w:tcPr>
          <w:p w14:paraId="6543011E">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服务要求</w:t>
            </w:r>
          </w:p>
        </w:tc>
        <w:tc>
          <w:tcPr>
            <w:tcW w:w="2268" w:type="dxa"/>
            <w:vAlign w:val="center"/>
          </w:tcPr>
          <w:p w14:paraId="2F9F81CA">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服务时间</w:t>
            </w:r>
          </w:p>
        </w:tc>
        <w:tc>
          <w:tcPr>
            <w:tcW w:w="2126" w:type="dxa"/>
            <w:vAlign w:val="center"/>
          </w:tcPr>
          <w:p w14:paraId="10A95F6C">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服务标准</w:t>
            </w:r>
          </w:p>
        </w:tc>
        <w:tc>
          <w:tcPr>
            <w:tcW w:w="2127" w:type="dxa"/>
          </w:tcPr>
          <w:p w14:paraId="523590BF">
            <w:pPr>
              <w:spacing w:line="360" w:lineRule="auto"/>
              <w:jc w:val="center"/>
              <w:rPr>
                <w:rFonts w:asciiTheme="minorEastAsia" w:hAnsiTheme="minorEastAsia" w:cstheme="minorEastAsia"/>
                <w:b/>
                <w:color w:val="auto"/>
                <w:sz w:val="24"/>
                <w:highlight w:val="none"/>
              </w:rPr>
            </w:pPr>
          </w:p>
          <w:p w14:paraId="05142A5E">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服务人数</w:t>
            </w:r>
          </w:p>
        </w:tc>
        <w:tc>
          <w:tcPr>
            <w:tcW w:w="2126" w:type="dxa"/>
            <w:vAlign w:val="center"/>
          </w:tcPr>
          <w:p w14:paraId="2EF4D3B4">
            <w:pPr>
              <w:spacing w:line="360" w:lineRule="auto"/>
              <w:jc w:val="center"/>
              <w:rPr>
                <w:rFonts w:asciiTheme="minorEastAsia" w:hAnsiTheme="minorEastAsia" w:cstheme="minorEastAsia"/>
                <w:b/>
                <w:color w:val="auto"/>
                <w:sz w:val="24"/>
                <w:highlight w:val="none"/>
              </w:rPr>
            </w:pPr>
          </w:p>
          <w:p w14:paraId="5EE7DFF5">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备注（如果有）</w:t>
            </w:r>
          </w:p>
          <w:p w14:paraId="645B20BE">
            <w:pPr>
              <w:spacing w:line="360" w:lineRule="auto"/>
              <w:jc w:val="center"/>
              <w:rPr>
                <w:rFonts w:asciiTheme="minorEastAsia" w:hAnsiTheme="minorEastAsia" w:cstheme="minorEastAsia"/>
                <w:b/>
                <w:color w:val="auto"/>
                <w:sz w:val="24"/>
                <w:highlight w:val="none"/>
              </w:rPr>
            </w:pPr>
          </w:p>
        </w:tc>
      </w:tr>
      <w:tr w14:paraId="5F01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356411F">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w:t>
            </w:r>
          </w:p>
        </w:tc>
        <w:tc>
          <w:tcPr>
            <w:tcW w:w="992" w:type="dxa"/>
            <w:vAlign w:val="center"/>
          </w:tcPr>
          <w:p w14:paraId="277657F8">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XX</w:t>
            </w:r>
          </w:p>
        </w:tc>
        <w:tc>
          <w:tcPr>
            <w:tcW w:w="2268" w:type="dxa"/>
            <w:vAlign w:val="center"/>
          </w:tcPr>
          <w:p w14:paraId="79ABE710">
            <w:pPr>
              <w:snapToGrid w:val="0"/>
              <w:spacing w:line="360" w:lineRule="auto"/>
              <w:jc w:val="center"/>
              <w:rPr>
                <w:rFonts w:asciiTheme="minorEastAsia" w:hAnsiTheme="minorEastAsia" w:cstheme="minorEastAsia"/>
                <w:color w:val="auto"/>
                <w:sz w:val="24"/>
                <w:highlight w:val="none"/>
              </w:rPr>
            </w:pPr>
          </w:p>
        </w:tc>
        <w:tc>
          <w:tcPr>
            <w:tcW w:w="2410" w:type="dxa"/>
            <w:vAlign w:val="center"/>
          </w:tcPr>
          <w:p w14:paraId="2AE10692">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5069ECCC">
            <w:pPr>
              <w:snapToGrid w:val="0"/>
              <w:spacing w:line="360" w:lineRule="auto"/>
              <w:jc w:val="center"/>
              <w:rPr>
                <w:rFonts w:asciiTheme="minorEastAsia" w:hAnsiTheme="minorEastAsia" w:cstheme="minorEastAsia"/>
                <w:color w:val="auto"/>
                <w:sz w:val="24"/>
                <w:highlight w:val="none"/>
              </w:rPr>
            </w:pPr>
          </w:p>
        </w:tc>
        <w:tc>
          <w:tcPr>
            <w:tcW w:w="2126" w:type="dxa"/>
            <w:vAlign w:val="center"/>
          </w:tcPr>
          <w:p w14:paraId="7A3A0CE6">
            <w:pPr>
              <w:spacing w:line="360" w:lineRule="auto"/>
              <w:jc w:val="center"/>
              <w:rPr>
                <w:rFonts w:asciiTheme="minorEastAsia" w:hAnsiTheme="minorEastAsia" w:cstheme="minorEastAsia"/>
                <w:color w:val="auto"/>
                <w:sz w:val="24"/>
                <w:highlight w:val="none"/>
              </w:rPr>
            </w:pPr>
          </w:p>
        </w:tc>
        <w:tc>
          <w:tcPr>
            <w:tcW w:w="2127" w:type="dxa"/>
          </w:tcPr>
          <w:p w14:paraId="660AB7E2">
            <w:pPr>
              <w:spacing w:line="360" w:lineRule="auto"/>
              <w:jc w:val="center"/>
              <w:rPr>
                <w:rFonts w:asciiTheme="minorEastAsia" w:hAnsiTheme="minorEastAsia" w:cstheme="minorEastAsia"/>
                <w:color w:val="auto"/>
                <w:sz w:val="24"/>
                <w:highlight w:val="none"/>
              </w:rPr>
            </w:pPr>
          </w:p>
        </w:tc>
        <w:tc>
          <w:tcPr>
            <w:tcW w:w="2126" w:type="dxa"/>
            <w:vAlign w:val="center"/>
          </w:tcPr>
          <w:p w14:paraId="1503E503">
            <w:pPr>
              <w:spacing w:line="360" w:lineRule="auto"/>
              <w:jc w:val="center"/>
              <w:rPr>
                <w:rFonts w:asciiTheme="minorEastAsia" w:hAnsiTheme="minorEastAsia" w:cstheme="minorEastAsia"/>
                <w:color w:val="auto"/>
                <w:sz w:val="24"/>
                <w:highlight w:val="none"/>
              </w:rPr>
            </w:pPr>
          </w:p>
        </w:tc>
      </w:tr>
      <w:tr w14:paraId="2059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DADF859">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p>
        </w:tc>
        <w:tc>
          <w:tcPr>
            <w:tcW w:w="992" w:type="dxa"/>
            <w:vAlign w:val="center"/>
          </w:tcPr>
          <w:p w14:paraId="15DB32D6">
            <w:pPr>
              <w:snapToGrid w:val="0"/>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XX</w:t>
            </w:r>
          </w:p>
        </w:tc>
        <w:tc>
          <w:tcPr>
            <w:tcW w:w="2268" w:type="dxa"/>
            <w:vAlign w:val="center"/>
          </w:tcPr>
          <w:p w14:paraId="0627F611">
            <w:pPr>
              <w:snapToGrid w:val="0"/>
              <w:spacing w:line="360" w:lineRule="auto"/>
              <w:jc w:val="center"/>
              <w:rPr>
                <w:rFonts w:asciiTheme="minorEastAsia" w:hAnsiTheme="minorEastAsia" w:cstheme="minorEastAsia"/>
                <w:color w:val="auto"/>
                <w:sz w:val="24"/>
                <w:highlight w:val="none"/>
              </w:rPr>
            </w:pPr>
          </w:p>
        </w:tc>
        <w:tc>
          <w:tcPr>
            <w:tcW w:w="2410" w:type="dxa"/>
            <w:vAlign w:val="center"/>
          </w:tcPr>
          <w:p w14:paraId="076D42A6">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6A912611">
            <w:pPr>
              <w:snapToGrid w:val="0"/>
              <w:spacing w:line="360" w:lineRule="auto"/>
              <w:jc w:val="center"/>
              <w:rPr>
                <w:rFonts w:asciiTheme="minorEastAsia" w:hAnsiTheme="minorEastAsia" w:cstheme="minorEastAsia"/>
                <w:color w:val="auto"/>
                <w:sz w:val="24"/>
                <w:highlight w:val="none"/>
              </w:rPr>
            </w:pPr>
          </w:p>
        </w:tc>
        <w:tc>
          <w:tcPr>
            <w:tcW w:w="2126" w:type="dxa"/>
            <w:vAlign w:val="center"/>
          </w:tcPr>
          <w:p w14:paraId="200B2A05">
            <w:pPr>
              <w:spacing w:line="360" w:lineRule="auto"/>
              <w:jc w:val="center"/>
              <w:rPr>
                <w:rFonts w:asciiTheme="minorEastAsia" w:hAnsiTheme="minorEastAsia" w:cstheme="minorEastAsia"/>
                <w:color w:val="auto"/>
                <w:sz w:val="24"/>
                <w:highlight w:val="none"/>
              </w:rPr>
            </w:pPr>
          </w:p>
        </w:tc>
        <w:tc>
          <w:tcPr>
            <w:tcW w:w="2127" w:type="dxa"/>
          </w:tcPr>
          <w:p w14:paraId="30BC3957">
            <w:pPr>
              <w:spacing w:line="360" w:lineRule="auto"/>
              <w:jc w:val="center"/>
              <w:rPr>
                <w:rFonts w:asciiTheme="minorEastAsia" w:hAnsiTheme="minorEastAsia" w:cstheme="minorEastAsia"/>
                <w:color w:val="auto"/>
                <w:sz w:val="24"/>
                <w:highlight w:val="none"/>
              </w:rPr>
            </w:pPr>
          </w:p>
        </w:tc>
        <w:tc>
          <w:tcPr>
            <w:tcW w:w="2126" w:type="dxa"/>
            <w:vAlign w:val="center"/>
          </w:tcPr>
          <w:p w14:paraId="2BF7B280">
            <w:pPr>
              <w:spacing w:line="360" w:lineRule="auto"/>
              <w:jc w:val="center"/>
              <w:rPr>
                <w:rFonts w:asciiTheme="minorEastAsia" w:hAnsiTheme="minorEastAsia" w:cstheme="minorEastAsia"/>
                <w:color w:val="auto"/>
                <w:sz w:val="24"/>
                <w:highlight w:val="none"/>
              </w:rPr>
            </w:pPr>
          </w:p>
        </w:tc>
      </w:tr>
      <w:tr w14:paraId="6F6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BBA2C8B">
            <w:pPr>
              <w:spacing w:line="360" w:lineRule="auto"/>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p>
        </w:tc>
        <w:tc>
          <w:tcPr>
            <w:tcW w:w="992" w:type="dxa"/>
            <w:vAlign w:val="center"/>
          </w:tcPr>
          <w:p w14:paraId="5403C76C">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5132762A">
            <w:pPr>
              <w:snapToGrid w:val="0"/>
              <w:spacing w:line="360" w:lineRule="auto"/>
              <w:jc w:val="center"/>
              <w:rPr>
                <w:rFonts w:asciiTheme="minorEastAsia" w:hAnsiTheme="minorEastAsia" w:cstheme="minorEastAsia"/>
                <w:color w:val="auto"/>
                <w:sz w:val="24"/>
                <w:highlight w:val="none"/>
              </w:rPr>
            </w:pPr>
          </w:p>
        </w:tc>
        <w:tc>
          <w:tcPr>
            <w:tcW w:w="2410" w:type="dxa"/>
            <w:vAlign w:val="center"/>
          </w:tcPr>
          <w:p w14:paraId="6A1E4290">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2A13640C">
            <w:pPr>
              <w:snapToGrid w:val="0"/>
              <w:spacing w:line="360" w:lineRule="auto"/>
              <w:jc w:val="center"/>
              <w:rPr>
                <w:rFonts w:asciiTheme="minorEastAsia" w:hAnsiTheme="minorEastAsia" w:cstheme="minorEastAsia"/>
                <w:color w:val="auto"/>
                <w:sz w:val="24"/>
                <w:highlight w:val="none"/>
              </w:rPr>
            </w:pPr>
          </w:p>
        </w:tc>
        <w:tc>
          <w:tcPr>
            <w:tcW w:w="2126" w:type="dxa"/>
            <w:vAlign w:val="center"/>
          </w:tcPr>
          <w:p w14:paraId="1647F298">
            <w:pPr>
              <w:spacing w:line="360" w:lineRule="auto"/>
              <w:jc w:val="center"/>
              <w:rPr>
                <w:rFonts w:asciiTheme="minorEastAsia" w:hAnsiTheme="minorEastAsia" w:cstheme="minorEastAsia"/>
                <w:color w:val="auto"/>
                <w:sz w:val="24"/>
                <w:highlight w:val="none"/>
              </w:rPr>
            </w:pPr>
          </w:p>
        </w:tc>
        <w:tc>
          <w:tcPr>
            <w:tcW w:w="2127" w:type="dxa"/>
          </w:tcPr>
          <w:p w14:paraId="19132427">
            <w:pPr>
              <w:spacing w:line="360" w:lineRule="auto"/>
              <w:jc w:val="center"/>
              <w:rPr>
                <w:rFonts w:asciiTheme="minorEastAsia" w:hAnsiTheme="minorEastAsia" w:cstheme="minorEastAsia"/>
                <w:color w:val="auto"/>
                <w:sz w:val="24"/>
                <w:highlight w:val="none"/>
              </w:rPr>
            </w:pPr>
          </w:p>
        </w:tc>
        <w:tc>
          <w:tcPr>
            <w:tcW w:w="2126" w:type="dxa"/>
            <w:vAlign w:val="center"/>
          </w:tcPr>
          <w:p w14:paraId="14F7BFE0">
            <w:pPr>
              <w:spacing w:line="360" w:lineRule="auto"/>
              <w:jc w:val="center"/>
              <w:rPr>
                <w:rFonts w:asciiTheme="minorEastAsia" w:hAnsiTheme="minorEastAsia" w:cstheme="minorEastAsia"/>
                <w:color w:val="auto"/>
                <w:sz w:val="24"/>
                <w:highlight w:val="none"/>
              </w:rPr>
            </w:pPr>
          </w:p>
        </w:tc>
      </w:tr>
      <w:tr w14:paraId="4031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03331C9">
            <w:pPr>
              <w:spacing w:line="360" w:lineRule="auto"/>
              <w:jc w:val="center"/>
              <w:rPr>
                <w:rFonts w:asciiTheme="minorEastAsia" w:hAnsiTheme="minorEastAsia" w:cstheme="minorEastAsia"/>
                <w:color w:val="auto"/>
                <w:sz w:val="24"/>
                <w:highlight w:val="none"/>
              </w:rPr>
            </w:pPr>
          </w:p>
        </w:tc>
        <w:tc>
          <w:tcPr>
            <w:tcW w:w="992" w:type="dxa"/>
            <w:vAlign w:val="center"/>
          </w:tcPr>
          <w:p w14:paraId="55EB2DA2">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505D0017">
            <w:pPr>
              <w:snapToGrid w:val="0"/>
              <w:spacing w:line="360" w:lineRule="auto"/>
              <w:jc w:val="center"/>
              <w:rPr>
                <w:rFonts w:asciiTheme="minorEastAsia" w:hAnsiTheme="minorEastAsia" w:cstheme="minorEastAsia"/>
                <w:color w:val="auto"/>
                <w:sz w:val="24"/>
                <w:highlight w:val="none"/>
              </w:rPr>
            </w:pPr>
          </w:p>
        </w:tc>
        <w:tc>
          <w:tcPr>
            <w:tcW w:w="2410" w:type="dxa"/>
            <w:vAlign w:val="center"/>
          </w:tcPr>
          <w:p w14:paraId="710D21F2">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3ECF0BBF">
            <w:pPr>
              <w:snapToGrid w:val="0"/>
              <w:spacing w:line="360" w:lineRule="auto"/>
              <w:jc w:val="center"/>
              <w:rPr>
                <w:rFonts w:asciiTheme="minorEastAsia" w:hAnsiTheme="minorEastAsia" w:cstheme="minorEastAsia"/>
                <w:color w:val="auto"/>
                <w:sz w:val="24"/>
                <w:highlight w:val="none"/>
              </w:rPr>
            </w:pPr>
          </w:p>
        </w:tc>
        <w:tc>
          <w:tcPr>
            <w:tcW w:w="2126" w:type="dxa"/>
            <w:vAlign w:val="center"/>
          </w:tcPr>
          <w:p w14:paraId="37F1E4AB">
            <w:pPr>
              <w:spacing w:line="360" w:lineRule="auto"/>
              <w:jc w:val="center"/>
              <w:rPr>
                <w:rFonts w:asciiTheme="minorEastAsia" w:hAnsiTheme="minorEastAsia" w:cstheme="minorEastAsia"/>
                <w:color w:val="auto"/>
                <w:sz w:val="24"/>
                <w:highlight w:val="none"/>
              </w:rPr>
            </w:pPr>
          </w:p>
        </w:tc>
        <w:tc>
          <w:tcPr>
            <w:tcW w:w="2127" w:type="dxa"/>
          </w:tcPr>
          <w:p w14:paraId="2CAE30BD">
            <w:pPr>
              <w:spacing w:line="360" w:lineRule="auto"/>
              <w:jc w:val="center"/>
              <w:rPr>
                <w:rFonts w:asciiTheme="minorEastAsia" w:hAnsiTheme="minorEastAsia" w:cstheme="minorEastAsia"/>
                <w:color w:val="auto"/>
                <w:sz w:val="24"/>
                <w:highlight w:val="none"/>
              </w:rPr>
            </w:pPr>
          </w:p>
        </w:tc>
        <w:tc>
          <w:tcPr>
            <w:tcW w:w="2126" w:type="dxa"/>
            <w:vAlign w:val="center"/>
          </w:tcPr>
          <w:p w14:paraId="7E8FDFA1">
            <w:pPr>
              <w:spacing w:line="360" w:lineRule="auto"/>
              <w:jc w:val="center"/>
              <w:rPr>
                <w:rFonts w:asciiTheme="minorEastAsia" w:hAnsiTheme="minorEastAsia" w:cstheme="minorEastAsia"/>
                <w:color w:val="auto"/>
                <w:sz w:val="24"/>
                <w:highlight w:val="none"/>
              </w:rPr>
            </w:pPr>
          </w:p>
        </w:tc>
      </w:tr>
      <w:tr w14:paraId="1F2F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C174AAB">
            <w:pPr>
              <w:spacing w:line="360" w:lineRule="auto"/>
              <w:jc w:val="center"/>
              <w:rPr>
                <w:rFonts w:asciiTheme="minorEastAsia" w:hAnsiTheme="minorEastAsia" w:cstheme="minorEastAsia"/>
                <w:color w:val="auto"/>
                <w:sz w:val="24"/>
                <w:highlight w:val="none"/>
              </w:rPr>
            </w:pPr>
          </w:p>
        </w:tc>
        <w:tc>
          <w:tcPr>
            <w:tcW w:w="992" w:type="dxa"/>
            <w:vAlign w:val="center"/>
          </w:tcPr>
          <w:p w14:paraId="75019335">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24E8AFC2">
            <w:pPr>
              <w:snapToGrid w:val="0"/>
              <w:spacing w:line="360" w:lineRule="auto"/>
              <w:jc w:val="center"/>
              <w:rPr>
                <w:rFonts w:asciiTheme="minorEastAsia" w:hAnsiTheme="minorEastAsia" w:cstheme="minorEastAsia"/>
                <w:color w:val="auto"/>
                <w:sz w:val="24"/>
                <w:highlight w:val="none"/>
              </w:rPr>
            </w:pPr>
          </w:p>
        </w:tc>
        <w:tc>
          <w:tcPr>
            <w:tcW w:w="2410" w:type="dxa"/>
            <w:vAlign w:val="center"/>
          </w:tcPr>
          <w:p w14:paraId="2F0BB22A">
            <w:pPr>
              <w:snapToGrid w:val="0"/>
              <w:spacing w:line="360" w:lineRule="auto"/>
              <w:jc w:val="center"/>
              <w:rPr>
                <w:rFonts w:asciiTheme="minorEastAsia" w:hAnsiTheme="minorEastAsia" w:cstheme="minorEastAsia"/>
                <w:color w:val="auto"/>
                <w:sz w:val="24"/>
                <w:highlight w:val="none"/>
              </w:rPr>
            </w:pPr>
          </w:p>
        </w:tc>
        <w:tc>
          <w:tcPr>
            <w:tcW w:w="2268" w:type="dxa"/>
            <w:vAlign w:val="center"/>
          </w:tcPr>
          <w:p w14:paraId="3AA7CC08">
            <w:pPr>
              <w:snapToGrid w:val="0"/>
              <w:spacing w:line="360" w:lineRule="auto"/>
              <w:jc w:val="center"/>
              <w:rPr>
                <w:rFonts w:asciiTheme="minorEastAsia" w:hAnsiTheme="minorEastAsia" w:cstheme="minorEastAsia"/>
                <w:color w:val="auto"/>
                <w:sz w:val="24"/>
                <w:highlight w:val="none"/>
              </w:rPr>
            </w:pPr>
          </w:p>
        </w:tc>
        <w:tc>
          <w:tcPr>
            <w:tcW w:w="2126" w:type="dxa"/>
            <w:vAlign w:val="center"/>
          </w:tcPr>
          <w:p w14:paraId="50FB0308">
            <w:pPr>
              <w:spacing w:line="360" w:lineRule="auto"/>
              <w:jc w:val="center"/>
              <w:rPr>
                <w:rFonts w:asciiTheme="minorEastAsia" w:hAnsiTheme="minorEastAsia" w:cstheme="minorEastAsia"/>
                <w:color w:val="auto"/>
                <w:sz w:val="24"/>
                <w:highlight w:val="none"/>
              </w:rPr>
            </w:pPr>
          </w:p>
        </w:tc>
        <w:tc>
          <w:tcPr>
            <w:tcW w:w="2127" w:type="dxa"/>
          </w:tcPr>
          <w:p w14:paraId="0394752C">
            <w:pPr>
              <w:spacing w:line="360" w:lineRule="auto"/>
              <w:jc w:val="center"/>
              <w:rPr>
                <w:rFonts w:asciiTheme="minorEastAsia" w:hAnsiTheme="minorEastAsia" w:cstheme="minorEastAsia"/>
                <w:color w:val="auto"/>
                <w:sz w:val="24"/>
                <w:highlight w:val="none"/>
              </w:rPr>
            </w:pPr>
          </w:p>
        </w:tc>
        <w:tc>
          <w:tcPr>
            <w:tcW w:w="2126" w:type="dxa"/>
            <w:vAlign w:val="center"/>
          </w:tcPr>
          <w:p w14:paraId="4B24521B">
            <w:pPr>
              <w:spacing w:line="360" w:lineRule="auto"/>
              <w:jc w:val="center"/>
              <w:rPr>
                <w:rFonts w:asciiTheme="minorEastAsia" w:hAnsiTheme="minorEastAsia" w:cstheme="minorEastAsia"/>
                <w:color w:val="auto"/>
                <w:sz w:val="24"/>
                <w:highlight w:val="none"/>
              </w:rPr>
            </w:pPr>
          </w:p>
        </w:tc>
      </w:tr>
      <w:tr w14:paraId="42E4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E688C0E">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投标报价（小写）</w:t>
            </w:r>
          </w:p>
        </w:tc>
        <w:tc>
          <w:tcPr>
            <w:tcW w:w="8647" w:type="dxa"/>
            <w:gridSpan w:val="4"/>
          </w:tcPr>
          <w:p w14:paraId="774B56F1">
            <w:pPr>
              <w:spacing w:line="360" w:lineRule="auto"/>
              <w:jc w:val="center"/>
              <w:rPr>
                <w:rFonts w:asciiTheme="minorEastAsia" w:hAnsiTheme="minorEastAsia" w:cstheme="minorEastAsia"/>
                <w:color w:val="auto"/>
                <w:sz w:val="24"/>
                <w:highlight w:val="none"/>
              </w:rPr>
            </w:pPr>
          </w:p>
        </w:tc>
      </w:tr>
      <w:tr w14:paraId="1278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C9CBB08">
            <w:pPr>
              <w:spacing w:line="360" w:lineRule="auto"/>
              <w:jc w:val="center"/>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投标报价（大写）</w:t>
            </w:r>
          </w:p>
        </w:tc>
        <w:tc>
          <w:tcPr>
            <w:tcW w:w="8647" w:type="dxa"/>
            <w:gridSpan w:val="4"/>
          </w:tcPr>
          <w:p w14:paraId="5ECC4623">
            <w:pPr>
              <w:spacing w:line="360" w:lineRule="auto"/>
              <w:jc w:val="center"/>
              <w:rPr>
                <w:rFonts w:asciiTheme="minorEastAsia" w:hAnsiTheme="minorEastAsia" w:cstheme="minorEastAsia"/>
                <w:color w:val="auto"/>
                <w:sz w:val="24"/>
                <w:highlight w:val="none"/>
              </w:rPr>
            </w:pPr>
          </w:p>
        </w:tc>
      </w:tr>
    </w:tbl>
    <w:p w14:paraId="0C8F2EA4">
      <w:pPr>
        <w:snapToGrid w:val="0"/>
        <w:spacing w:line="360" w:lineRule="auto"/>
        <w:ind w:left="480"/>
        <w:rPr>
          <w:rFonts w:asciiTheme="minorEastAsia" w:hAnsiTheme="minorEastAsia" w:cstheme="minorEastAsia"/>
          <w:b/>
          <w:color w:val="auto"/>
          <w:kern w:val="0"/>
          <w:sz w:val="24"/>
          <w:highlight w:val="none"/>
          <w:lang w:val="zh-CN"/>
        </w:rPr>
      </w:pPr>
      <w:r>
        <w:rPr>
          <w:rFonts w:hint="eastAsia" w:asciiTheme="minorEastAsia" w:hAnsiTheme="minorEastAsia" w:cstheme="minorEastAsia"/>
          <w:b/>
          <w:color w:val="auto"/>
          <w:kern w:val="0"/>
          <w:sz w:val="24"/>
          <w:highlight w:val="none"/>
          <w:lang w:val="zh-CN"/>
        </w:rPr>
        <w:t>注：</w:t>
      </w:r>
    </w:p>
    <w:p w14:paraId="4BA5ED4B">
      <w:pPr>
        <w:spacing w:line="360" w:lineRule="auto"/>
        <w:ind w:left="-2" w:leftChars="-1" w:firstLine="480" w:firstLineChars="2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1、投标人需按本表格式填写</w:t>
      </w:r>
      <w:r>
        <w:rPr>
          <w:rFonts w:hint="eastAsia" w:asciiTheme="minorEastAsia" w:hAnsiTheme="minorEastAsia" w:cstheme="minorEastAsia"/>
          <w:b/>
          <w:color w:val="auto"/>
          <w:kern w:val="0"/>
          <w:sz w:val="24"/>
          <w:highlight w:val="none"/>
          <w:lang w:val="zh-CN"/>
        </w:rPr>
        <w:t>，</w:t>
      </w:r>
      <w:r>
        <w:rPr>
          <w:rFonts w:hint="eastAsia" w:asciiTheme="minorEastAsia" w:hAnsiTheme="minorEastAsia" w:cstheme="minorEastAsia"/>
          <w:b/>
          <w:color w:val="auto"/>
          <w:kern w:val="0"/>
          <w:sz w:val="24"/>
          <w:highlight w:val="none"/>
        </w:rPr>
        <w:t>否则视为</w:t>
      </w:r>
      <w:r>
        <w:rPr>
          <w:rFonts w:hint="eastAsia" w:asciiTheme="minorEastAsia" w:hAnsiTheme="minorEastAsia" w:cstheme="minorEastAsia"/>
          <w:b/>
          <w:color w:val="auto"/>
          <w:sz w:val="24"/>
          <w:highlight w:val="none"/>
        </w:rPr>
        <w:t>投标文件含有采购人不能接受的附加条件，投标无效</w:t>
      </w:r>
      <w:r>
        <w:rPr>
          <w:rFonts w:hint="eastAsia" w:asciiTheme="minorEastAsia" w:hAnsiTheme="minorEastAsia" w:cstheme="minorEastAsia"/>
          <w:color w:val="auto"/>
          <w:kern w:val="0"/>
          <w:sz w:val="24"/>
          <w:highlight w:val="none"/>
          <w:lang w:val="zh-CN"/>
        </w:rPr>
        <w:t>。</w:t>
      </w:r>
    </w:p>
    <w:p w14:paraId="75763186">
      <w:pPr>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删除）部分产品、服务单价为零的，视作已包含在总价中。</w:t>
      </w:r>
      <w:r>
        <w:rPr>
          <w:rFonts w:hint="eastAsia" w:asciiTheme="minorEastAsia" w:hAnsiTheme="minorEastAsia" w:cstheme="minorEastAsia"/>
          <w:b/>
          <w:bCs/>
          <w:color w:val="auto"/>
          <w:kern w:val="0"/>
          <w:sz w:val="24"/>
          <w:highlight w:val="none"/>
          <w:lang w:val="zh-CN"/>
        </w:rPr>
        <w:t>采购内容未包含在《开标一览表（报价表）》名称栏中，投标人不能作出合理解释的，视为投标文件含有采购人不能接受的附加条件的，投标无效。</w:t>
      </w:r>
    </w:p>
    <w:p w14:paraId="3AF61739">
      <w:pPr>
        <w:snapToGrid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2283D66">
      <w:pPr>
        <w:snapToGrid w:val="0"/>
        <w:spacing w:line="360" w:lineRule="auto"/>
        <w:ind w:firstLine="480" w:firstLineChars="200"/>
        <w:jc w:val="lef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szCs w:val="22"/>
          <w:highlight w:val="none"/>
          <w:lang w:val="zh-CN"/>
        </w:rPr>
        <w:t>4、</w:t>
      </w:r>
      <w:r>
        <w:rPr>
          <w:rFonts w:hint="eastAsia" w:asciiTheme="minorEastAsia" w:hAnsiTheme="minorEastAsia" w:cstheme="min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503352">
      <w:pPr>
        <w:spacing w:line="360" w:lineRule="auto"/>
        <w:ind w:firstLine="482" w:firstLineChars="200"/>
        <w:rPr>
          <w:rFonts w:asciiTheme="minorEastAsia" w:hAnsiTheme="minorEastAsia" w:cstheme="minorEastAsia"/>
          <w:b/>
          <w:color w:val="auto"/>
          <w:kern w:val="0"/>
          <w:sz w:val="24"/>
          <w:highlight w:val="none"/>
        </w:rPr>
      </w:pPr>
    </w:p>
    <w:p w14:paraId="021A1EBE">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color w:val="auto"/>
          <w:kern w:val="2"/>
          <w:sz w:val="32"/>
          <w:szCs w:val="32"/>
          <w:highlight w:val="none"/>
        </w:rPr>
      </w:pPr>
    </w:p>
    <w:p w14:paraId="092A0599">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CC5DDAA">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kern w:val="2"/>
          <w:sz w:val="32"/>
          <w:szCs w:val="32"/>
          <w:highlight w:val="none"/>
        </w:rPr>
        <w:t>二、</w:t>
      </w:r>
      <w:r>
        <w:rPr>
          <w:rFonts w:hint="eastAsia" w:asciiTheme="minorEastAsia" w:hAnsiTheme="minorEastAsia" w:eastAsiaTheme="minorEastAsia" w:cstheme="minorEastAsia"/>
          <w:color w:val="auto"/>
          <w:sz w:val="32"/>
          <w:szCs w:val="32"/>
          <w:highlight w:val="none"/>
        </w:rPr>
        <w:t>中小企业声明函（如果有）</w:t>
      </w:r>
    </w:p>
    <w:p w14:paraId="538AAAB6">
      <w:pPr>
        <w:widowControl/>
        <w:spacing w:line="360" w:lineRule="auto"/>
        <w:ind w:firstLine="120" w:firstLineChars="50"/>
        <w:jc w:val="left"/>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9548039">
      <w:pPr>
        <w:pStyle w:val="693"/>
        <w:keepNext w:val="0"/>
        <w:pageBreakBefore w:val="0"/>
        <w:tabs>
          <w:tab w:val="clear" w:pos="720"/>
        </w:tabs>
        <w:snapToGrid w:val="0"/>
        <w:spacing w:before="120" w:after="120"/>
        <w:ind w:firstLine="643"/>
        <w:outlineLvl w:val="9"/>
        <w:rPr>
          <w:rFonts w:asciiTheme="minorEastAsia" w:hAnsiTheme="minorEastAsia" w:eastAsiaTheme="minorEastAsia" w:cstheme="minorEastAsia"/>
          <w:b w:val="0"/>
          <w:color w:val="auto"/>
          <w:sz w:val="32"/>
          <w:szCs w:val="32"/>
          <w:highlight w:val="none"/>
        </w:rPr>
      </w:pPr>
    </w:p>
    <w:p w14:paraId="119B4CC3">
      <w:pPr>
        <w:spacing w:line="360" w:lineRule="auto"/>
        <w:ind w:right="420" w:firstLine="3614" w:firstLineChars="1000"/>
        <w:rPr>
          <w:rFonts w:asciiTheme="minorEastAsia" w:hAnsiTheme="minorEastAsia" w:cstheme="minorEastAsia"/>
          <w:b/>
          <w:color w:val="auto"/>
          <w:kern w:val="0"/>
          <w:sz w:val="36"/>
          <w:szCs w:val="36"/>
          <w:highlight w:val="none"/>
        </w:rPr>
      </w:pPr>
    </w:p>
    <w:p w14:paraId="12EB8E05">
      <w:pPr>
        <w:spacing w:line="360" w:lineRule="auto"/>
        <w:ind w:right="420" w:firstLine="3614" w:firstLineChars="1000"/>
        <w:rPr>
          <w:rFonts w:asciiTheme="minorEastAsia" w:hAnsiTheme="minorEastAsia" w:cstheme="minorEastAsia"/>
          <w:b/>
          <w:color w:val="auto"/>
          <w:kern w:val="0"/>
          <w:sz w:val="36"/>
          <w:szCs w:val="36"/>
          <w:highlight w:val="none"/>
        </w:rPr>
      </w:pPr>
    </w:p>
    <w:p w14:paraId="1D45D63F">
      <w:pPr>
        <w:spacing w:line="360" w:lineRule="auto"/>
        <w:ind w:right="420" w:firstLine="3614" w:firstLineChars="1000"/>
        <w:rPr>
          <w:rFonts w:asciiTheme="minorEastAsia" w:hAnsiTheme="minorEastAsia" w:cstheme="minorEastAsia"/>
          <w:b/>
          <w:color w:val="auto"/>
          <w:kern w:val="0"/>
          <w:sz w:val="36"/>
          <w:szCs w:val="36"/>
          <w:highlight w:val="none"/>
        </w:rPr>
      </w:pPr>
    </w:p>
    <w:p w14:paraId="3DFC6D0F">
      <w:pPr>
        <w:spacing w:line="360" w:lineRule="auto"/>
        <w:ind w:right="420" w:firstLine="3614" w:firstLineChars="1000"/>
        <w:rPr>
          <w:rFonts w:asciiTheme="minorEastAsia" w:hAnsiTheme="minorEastAsia" w:cstheme="minorEastAsia"/>
          <w:b/>
          <w:color w:val="auto"/>
          <w:kern w:val="0"/>
          <w:sz w:val="36"/>
          <w:szCs w:val="36"/>
          <w:highlight w:val="none"/>
        </w:rPr>
      </w:pPr>
    </w:p>
    <w:p w14:paraId="62BD42D2">
      <w:pPr>
        <w:spacing w:line="360" w:lineRule="auto"/>
        <w:ind w:right="420" w:firstLine="3614" w:firstLineChars="1000"/>
        <w:rPr>
          <w:rFonts w:asciiTheme="minorEastAsia" w:hAnsiTheme="minorEastAsia" w:cstheme="minorEastAsia"/>
          <w:b/>
          <w:color w:val="auto"/>
          <w:kern w:val="0"/>
          <w:sz w:val="36"/>
          <w:szCs w:val="36"/>
          <w:highlight w:val="none"/>
        </w:rPr>
      </w:pPr>
    </w:p>
    <w:p w14:paraId="17FA8DF5">
      <w:pPr>
        <w:spacing w:line="360" w:lineRule="auto"/>
        <w:ind w:right="420" w:firstLine="3614" w:firstLineChars="1000"/>
        <w:rPr>
          <w:rFonts w:asciiTheme="minorEastAsia" w:hAnsiTheme="minorEastAsia" w:cstheme="minorEastAsia"/>
          <w:b/>
          <w:color w:val="auto"/>
          <w:kern w:val="0"/>
          <w:sz w:val="36"/>
          <w:szCs w:val="36"/>
          <w:highlight w:val="none"/>
        </w:rPr>
      </w:pPr>
    </w:p>
    <w:p w14:paraId="64B6218E">
      <w:pPr>
        <w:spacing w:line="360" w:lineRule="auto"/>
        <w:ind w:right="420" w:firstLine="3614" w:firstLineChars="1000"/>
        <w:rPr>
          <w:rFonts w:asciiTheme="minorEastAsia" w:hAnsiTheme="minorEastAsia" w:cstheme="minorEastAsia"/>
          <w:b/>
          <w:color w:val="auto"/>
          <w:kern w:val="0"/>
          <w:sz w:val="36"/>
          <w:szCs w:val="36"/>
          <w:highlight w:val="none"/>
        </w:rPr>
      </w:pPr>
    </w:p>
    <w:p w14:paraId="50651214">
      <w:pPr>
        <w:spacing w:line="360" w:lineRule="auto"/>
        <w:ind w:right="420" w:firstLine="3614" w:firstLineChars="1000"/>
        <w:rPr>
          <w:rFonts w:asciiTheme="minorEastAsia" w:hAnsiTheme="minorEastAsia" w:cstheme="minorEastAsia"/>
          <w:b/>
          <w:color w:val="auto"/>
          <w:kern w:val="0"/>
          <w:sz w:val="36"/>
          <w:szCs w:val="36"/>
          <w:highlight w:val="none"/>
        </w:rPr>
      </w:pPr>
    </w:p>
    <w:p w14:paraId="56FBD2F9">
      <w:pPr>
        <w:spacing w:line="360" w:lineRule="auto"/>
        <w:ind w:right="420" w:firstLine="3614" w:firstLineChars="1000"/>
        <w:rPr>
          <w:rFonts w:asciiTheme="minorEastAsia" w:hAnsiTheme="minorEastAsia" w:cstheme="minorEastAsia"/>
          <w:b/>
          <w:color w:val="auto"/>
          <w:kern w:val="0"/>
          <w:sz w:val="36"/>
          <w:szCs w:val="36"/>
          <w:highlight w:val="none"/>
        </w:rPr>
      </w:pPr>
    </w:p>
    <w:p w14:paraId="67F2A7ED">
      <w:pPr>
        <w:spacing w:line="360" w:lineRule="auto"/>
        <w:ind w:right="420" w:firstLine="3614" w:firstLineChars="1000"/>
        <w:rPr>
          <w:rFonts w:asciiTheme="minorEastAsia" w:hAnsiTheme="minorEastAsia" w:cstheme="minorEastAsia"/>
          <w:b/>
          <w:color w:val="auto"/>
          <w:kern w:val="0"/>
          <w:sz w:val="36"/>
          <w:szCs w:val="36"/>
          <w:highlight w:val="none"/>
        </w:rPr>
      </w:pPr>
    </w:p>
    <w:p w14:paraId="20CDC5A1">
      <w:pPr>
        <w:spacing w:line="360" w:lineRule="auto"/>
        <w:ind w:right="420" w:firstLine="3614" w:firstLineChars="1000"/>
        <w:rPr>
          <w:rFonts w:asciiTheme="minorEastAsia" w:hAnsiTheme="minorEastAsia" w:cstheme="minorEastAsia"/>
          <w:b/>
          <w:color w:val="auto"/>
          <w:kern w:val="0"/>
          <w:sz w:val="36"/>
          <w:szCs w:val="36"/>
          <w:highlight w:val="none"/>
        </w:rPr>
      </w:pPr>
    </w:p>
    <w:p w14:paraId="410AB778">
      <w:pPr>
        <w:spacing w:line="360" w:lineRule="auto"/>
        <w:ind w:right="420" w:firstLine="3614" w:firstLineChars="1000"/>
        <w:rPr>
          <w:rFonts w:asciiTheme="minorEastAsia" w:hAnsiTheme="minorEastAsia" w:cstheme="minorEastAsia"/>
          <w:b/>
          <w:color w:val="auto"/>
          <w:kern w:val="0"/>
          <w:sz w:val="36"/>
          <w:szCs w:val="36"/>
          <w:highlight w:val="none"/>
        </w:rPr>
      </w:pPr>
    </w:p>
    <w:p w14:paraId="511C7086">
      <w:pPr>
        <w:spacing w:line="360" w:lineRule="auto"/>
        <w:ind w:right="420" w:firstLine="3614" w:firstLineChars="1000"/>
        <w:rPr>
          <w:rFonts w:asciiTheme="minorEastAsia" w:hAnsiTheme="minorEastAsia" w:cstheme="minorEastAsia"/>
          <w:b/>
          <w:color w:val="auto"/>
          <w:kern w:val="0"/>
          <w:sz w:val="36"/>
          <w:szCs w:val="36"/>
          <w:highlight w:val="none"/>
        </w:rPr>
      </w:pPr>
    </w:p>
    <w:p w14:paraId="4A6441DE">
      <w:pPr>
        <w:spacing w:line="360" w:lineRule="auto"/>
        <w:ind w:right="420" w:firstLine="3614" w:firstLineChars="1000"/>
        <w:rPr>
          <w:rFonts w:asciiTheme="minorEastAsia" w:hAnsiTheme="minorEastAsia" w:cstheme="minorEastAsia"/>
          <w:b/>
          <w:color w:val="auto"/>
          <w:kern w:val="0"/>
          <w:sz w:val="36"/>
          <w:szCs w:val="36"/>
          <w:highlight w:val="none"/>
        </w:rPr>
      </w:pPr>
    </w:p>
    <w:p w14:paraId="79DA1B19">
      <w:pPr>
        <w:spacing w:line="360" w:lineRule="auto"/>
        <w:ind w:right="420" w:firstLine="3614" w:firstLineChars="1000"/>
        <w:rPr>
          <w:rFonts w:asciiTheme="minorEastAsia" w:hAnsiTheme="minorEastAsia" w:cstheme="minorEastAsia"/>
          <w:b/>
          <w:color w:val="auto"/>
          <w:kern w:val="0"/>
          <w:sz w:val="36"/>
          <w:szCs w:val="36"/>
          <w:highlight w:val="none"/>
        </w:rPr>
      </w:pPr>
    </w:p>
    <w:p w14:paraId="3E27E0C6">
      <w:pPr>
        <w:spacing w:line="360" w:lineRule="auto"/>
        <w:ind w:right="420" w:firstLine="3614" w:firstLineChars="1000"/>
        <w:rPr>
          <w:rFonts w:asciiTheme="minorEastAsia" w:hAnsiTheme="minorEastAsia" w:cstheme="minorEastAsia"/>
          <w:b/>
          <w:color w:val="auto"/>
          <w:kern w:val="0"/>
          <w:sz w:val="36"/>
          <w:szCs w:val="36"/>
          <w:highlight w:val="none"/>
        </w:rPr>
      </w:pPr>
    </w:p>
    <w:p w14:paraId="41A24AEB">
      <w:pPr>
        <w:pStyle w:val="4"/>
        <w:keepNext w:val="0"/>
        <w:keepLines w:val="0"/>
        <w:pageBreakBefore/>
        <w:widowControl/>
        <w:spacing w:before="100" w:beforeAutospacing="1" w:after="100" w:afterAutospacing="1" w:line="360" w:lineRule="auto"/>
        <w:ind w:left="1290" w:firstLine="3092" w:firstLineChars="7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附件</w:t>
      </w:r>
    </w:p>
    <w:p w14:paraId="312812C0">
      <w:pPr>
        <w:spacing w:line="360" w:lineRule="auto"/>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t>附件1：</w:t>
      </w:r>
    </w:p>
    <w:p w14:paraId="2B30622B">
      <w:pPr>
        <w:spacing w:line="360" w:lineRule="auto"/>
        <w:jc w:val="center"/>
        <w:rPr>
          <w:rFonts w:asciiTheme="minorEastAsia" w:hAnsiTheme="minorEastAsia" w:cstheme="minorEastAsia"/>
          <w:b/>
          <w:color w:val="auto"/>
          <w:spacing w:val="6"/>
          <w:sz w:val="32"/>
          <w:szCs w:val="32"/>
          <w:highlight w:val="none"/>
        </w:rPr>
      </w:pPr>
      <w:bookmarkStart w:id="570" w:name="OLE_LINK14"/>
      <w:bookmarkStart w:id="571" w:name="OLE_LINK13"/>
      <w:r>
        <w:rPr>
          <w:rFonts w:hint="eastAsia" w:asciiTheme="minorEastAsia" w:hAnsiTheme="minorEastAsia" w:cstheme="minorEastAsia"/>
          <w:b/>
          <w:color w:val="auto"/>
          <w:spacing w:val="6"/>
          <w:sz w:val="32"/>
          <w:szCs w:val="32"/>
          <w:highlight w:val="none"/>
        </w:rPr>
        <w:t>残疾人福利性单位声明函</w:t>
      </w:r>
    </w:p>
    <w:bookmarkEnd w:id="570"/>
    <w:bookmarkEnd w:id="571"/>
    <w:p w14:paraId="2F05306E">
      <w:pPr>
        <w:spacing w:line="360" w:lineRule="auto"/>
        <w:rPr>
          <w:rFonts w:asciiTheme="minorEastAsia" w:hAnsiTheme="minorEastAsia" w:cstheme="minorEastAsia"/>
          <w:b/>
          <w:color w:val="auto"/>
          <w:spacing w:val="6"/>
          <w:sz w:val="30"/>
          <w:szCs w:val="30"/>
          <w:highlight w:val="none"/>
        </w:rPr>
      </w:pPr>
    </w:p>
    <w:p w14:paraId="065E20CF">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Theme="minorEastAsia" w:hAnsiTheme="minorEastAsia" w:cstheme="minorEastAsia"/>
          <w:color w:val="auto"/>
          <w:sz w:val="24"/>
          <w:highlight w:val="none"/>
          <w:u w:val="single"/>
        </w:rPr>
        <w:t>(采购人)</w:t>
      </w:r>
      <w:r>
        <w:rPr>
          <w:rFonts w:hint="eastAsia" w:asciiTheme="minorEastAsia" w:hAnsiTheme="minorEastAsia" w:cstheme="minorEastAsia"/>
          <w:color w:val="auto"/>
          <w:sz w:val="24"/>
          <w:highlight w:val="none"/>
        </w:rPr>
        <w:t>_单位的_</w:t>
      </w:r>
      <w:r>
        <w:rPr>
          <w:rFonts w:hint="eastAsia" w:asciiTheme="minorEastAsia" w:hAnsiTheme="minorEastAsia" w:cstheme="minorEastAsia"/>
          <w:color w:val="auto"/>
          <w:sz w:val="24"/>
          <w:highlight w:val="none"/>
          <w:u w:val="single"/>
        </w:rPr>
        <w:t>（项目名称）</w:t>
      </w:r>
      <w:r>
        <w:rPr>
          <w:rFonts w:hint="eastAsia" w:asciiTheme="minorEastAsia" w:hAnsiTheme="minorEastAsia" w:cstheme="min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1E4F4E2">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本单位对上述声明的真实性负责。如有虚假，将依法承担相应责任。</w:t>
      </w:r>
    </w:p>
    <w:p w14:paraId="0BD8D0A7">
      <w:pPr>
        <w:spacing w:line="360" w:lineRule="auto"/>
        <w:ind w:firstLine="480" w:firstLineChars="200"/>
        <w:rPr>
          <w:rFonts w:asciiTheme="minorEastAsia" w:hAnsiTheme="minorEastAsia" w:cstheme="minorEastAsia"/>
          <w:color w:val="auto"/>
          <w:sz w:val="24"/>
          <w:highlight w:val="none"/>
        </w:rPr>
      </w:pPr>
    </w:p>
    <w:p w14:paraId="2B087416">
      <w:pPr>
        <w:spacing w:line="360" w:lineRule="auto"/>
        <w:ind w:firstLine="480" w:firstLineChars="200"/>
        <w:rPr>
          <w:rFonts w:asciiTheme="minorEastAsia" w:hAnsiTheme="minorEastAsia" w:cstheme="minorEastAsia"/>
          <w:color w:val="auto"/>
          <w:sz w:val="24"/>
          <w:highlight w:val="none"/>
        </w:rPr>
      </w:pPr>
    </w:p>
    <w:p w14:paraId="4BF02A66">
      <w:pPr>
        <w:tabs>
          <w:tab w:val="left" w:pos="4860"/>
        </w:tabs>
        <w:spacing w:line="360" w:lineRule="auto"/>
        <w:ind w:right="1560" w:firstLine="480" w:firstLineChars="200"/>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w:t>
      </w:r>
      <w:r>
        <w:rPr>
          <w:rFonts w:hint="eastAsia" w:asciiTheme="minorEastAsia" w:hAnsiTheme="minorEastAsia" w:cstheme="minorEastAsia"/>
          <w:color w:val="auto"/>
          <w:kern w:val="0"/>
          <w:sz w:val="24"/>
          <w:highlight w:val="none"/>
          <w:lang w:val="zh-CN"/>
        </w:rPr>
        <w:t>投标人名称（电子签名）</w:t>
      </w:r>
      <w:r>
        <w:rPr>
          <w:rFonts w:hint="eastAsia" w:asciiTheme="minorEastAsia" w:hAnsiTheme="minorEastAsia" w:cstheme="minorEastAsia"/>
          <w:color w:val="auto"/>
          <w:sz w:val="24"/>
          <w:highlight w:val="none"/>
        </w:rPr>
        <w:t>：</w:t>
      </w:r>
    </w:p>
    <w:p w14:paraId="22F391B8">
      <w:pPr>
        <w:tabs>
          <w:tab w:val="left" w:pos="4860"/>
        </w:tabs>
        <w:spacing w:line="360" w:lineRule="auto"/>
        <w:ind w:right="1560" w:firstLine="480" w:firstLineChars="200"/>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日  期：</w:t>
      </w:r>
    </w:p>
    <w:p w14:paraId="549C3325">
      <w:pPr>
        <w:spacing w:line="360" w:lineRule="auto"/>
        <w:ind w:firstLine="480" w:firstLineChars="200"/>
        <w:rPr>
          <w:rFonts w:asciiTheme="minorEastAsia" w:hAnsiTheme="minorEastAsia" w:cstheme="minorEastAsia"/>
          <w:color w:val="auto"/>
          <w:sz w:val="24"/>
          <w:highlight w:val="none"/>
        </w:rPr>
      </w:pPr>
    </w:p>
    <w:p w14:paraId="024970A4">
      <w:pPr>
        <w:spacing w:line="360" w:lineRule="auto"/>
        <w:ind w:firstLine="420" w:firstLineChars="200"/>
        <w:rPr>
          <w:rFonts w:asciiTheme="minorEastAsia" w:hAnsiTheme="minorEastAsia" w:cstheme="minorEastAsia"/>
          <w:color w:val="auto"/>
          <w:highlight w:val="none"/>
        </w:rPr>
      </w:pPr>
    </w:p>
    <w:p w14:paraId="057CFB3D">
      <w:pPr>
        <w:spacing w:line="360" w:lineRule="auto"/>
        <w:ind w:firstLine="420" w:firstLineChars="200"/>
        <w:rPr>
          <w:rFonts w:asciiTheme="minorEastAsia" w:hAnsiTheme="minorEastAsia" w:cstheme="minorEastAsia"/>
          <w:color w:val="auto"/>
          <w:highlight w:val="none"/>
        </w:rPr>
      </w:pPr>
    </w:p>
    <w:p w14:paraId="721CBA1F">
      <w:pPr>
        <w:spacing w:line="360" w:lineRule="auto"/>
        <w:ind w:firstLine="420" w:firstLineChars="200"/>
        <w:rPr>
          <w:rFonts w:asciiTheme="minorEastAsia" w:hAnsiTheme="minorEastAsia" w:cstheme="minorEastAsia"/>
          <w:color w:val="auto"/>
          <w:highlight w:val="none"/>
        </w:rPr>
      </w:pPr>
    </w:p>
    <w:p w14:paraId="1495E2E4">
      <w:pPr>
        <w:spacing w:line="360" w:lineRule="auto"/>
        <w:ind w:firstLine="420" w:firstLineChars="200"/>
        <w:rPr>
          <w:rFonts w:asciiTheme="minorEastAsia" w:hAnsiTheme="minorEastAsia" w:cstheme="minorEastAsia"/>
          <w:color w:val="auto"/>
          <w:highlight w:val="none"/>
        </w:rPr>
      </w:pPr>
    </w:p>
    <w:p w14:paraId="61AF8DEB">
      <w:pPr>
        <w:spacing w:line="360" w:lineRule="auto"/>
        <w:rPr>
          <w:rFonts w:asciiTheme="minorEastAsia" w:hAnsiTheme="minorEastAsia" w:cstheme="minorEastAsia"/>
          <w:b/>
          <w:color w:val="auto"/>
          <w:sz w:val="24"/>
          <w:highlight w:val="none"/>
        </w:rPr>
      </w:pPr>
    </w:p>
    <w:p w14:paraId="65C5F594">
      <w:pPr>
        <w:spacing w:line="360" w:lineRule="auto"/>
        <w:rPr>
          <w:rFonts w:asciiTheme="minorEastAsia" w:hAnsiTheme="minorEastAsia" w:cstheme="minorEastAsia"/>
          <w:b/>
          <w:color w:val="auto"/>
          <w:sz w:val="24"/>
          <w:highlight w:val="none"/>
        </w:rPr>
      </w:pPr>
    </w:p>
    <w:p w14:paraId="5DAA6E1E">
      <w:pPr>
        <w:spacing w:line="360" w:lineRule="auto"/>
        <w:rPr>
          <w:rFonts w:asciiTheme="minorEastAsia" w:hAnsiTheme="minorEastAsia" w:cstheme="minorEastAsia"/>
          <w:b/>
          <w:color w:val="auto"/>
          <w:sz w:val="24"/>
          <w:highlight w:val="none"/>
        </w:rPr>
      </w:pPr>
    </w:p>
    <w:p w14:paraId="0FABCCAB">
      <w:pPr>
        <w:spacing w:line="360" w:lineRule="auto"/>
        <w:rPr>
          <w:rFonts w:asciiTheme="minorEastAsia" w:hAnsiTheme="minorEastAsia" w:cstheme="minorEastAsia"/>
          <w:b/>
          <w:color w:val="auto"/>
          <w:sz w:val="24"/>
          <w:highlight w:val="none"/>
        </w:rPr>
      </w:pPr>
    </w:p>
    <w:p w14:paraId="4D85409B">
      <w:pPr>
        <w:spacing w:line="360" w:lineRule="auto"/>
        <w:rPr>
          <w:rFonts w:asciiTheme="minorEastAsia" w:hAnsiTheme="minorEastAsia" w:cstheme="minorEastAsia"/>
          <w:b/>
          <w:color w:val="auto"/>
          <w:sz w:val="24"/>
          <w:highlight w:val="none"/>
        </w:rPr>
      </w:pPr>
    </w:p>
    <w:p w14:paraId="0882676B">
      <w:pPr>
        <w:spacing w:line="360" w:lineRule="auto"/>
        <w:rPr>
          <w:rFonts w:asciiTheme="minorEastAsia" w:hAnsiTheme="minorEastAsia" w:cstheme="minorEastAsia"/>
          <w:b/>
          <w:color w:val="auto"/>
          <w:sz w:val="24"/>
          <w:highlight w:val="none"/>
        </w:rPr>
      </w:pPr>
    </w:p>
    <w:p w14:paraId="27964A27">
      <w:pPr>
        <w:spacing w:line="360" w:lineRule="auto"/>
        <w:rPr>
          <w:rFonts w:asciiTheme="minorEastAsia" w:hAnsiTheme="minorEastAsia" w:cstheme="minorEastAsia"/>
          <w:b/>
          <w:color w:val="auto"/>
          <w:sz w:val="24"/>
          <w:highlight w:val="none"/>
        </w:rPr>
      </w:pPr>
    </w:p>
    <w:p w14:paraId="253CDFD4">
      <w:pPr>
        <w:spacing w:line="360" w:lineRule="auto"/>
        <w:rPr>
          <w:rFonts w:asciiTheme="minorEastAsia" w:hAnsiTheme="minorEastAsia" w:cstheme="minorEastAsia"/>
          <w:b/>
          <w:color w:val="auto"/>
          <w:sz w:val="24"/>
          <w:highlight w:val="none"/>
        </w:rPr>
      </w:pPr>
    </w:p>
    <w:p w14:paraId="2F01373A">
      <w:pPr>
        <w:spacing w:line="360" w:lineRule="auto"/>
        <w:rPr>
          <w:rFonts w:asciiTheme="minorEastAsia" w:hAnsiTheme="minorEastAsia" w:cstheme="minorEastAsia"/>
          <w:b/>
          <w:color w:val="auto"/>
          <w:sz w:val="24"/>
          <w:highlight w:val="none"/>
        </w:rPr>
      </w:pPr>
    </w:p>
    <w:p w14:paraId="61CDDAE3">
      <w:pPr>
        <w:spacing w:line="360" w:lineRule="auto"/>
        <w:jc w:val="left"/>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t>附件2：质疑函范本及制作说明</w:t>
      </w:r>
    </w:p>
    <w:p w14:paraId="3CD969D9">
      <w:pPr>
        <w:spacing w:line="360" w:lineRule="auto"/>
        <w:jc w:val="center"/>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t>质疑函范本</w:t>
      </w:r>
    </w:p>
    <w:p w14:paraId="543A1C4F">
      <w:pPr>
        <w:snapToGrid w:val="0"/>
        <w:spacing w:before="240" w:beforeLines="100" w:line="360" w:lineRule="auto"/>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一、质疑供应商基本信息</w:t>
      </w:r>
    </w:p>
    <w:p w14:paraId="31605CE0">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质疑供应商：</w:t>
      </w:r>
      <w:r>
        <w:rPr>
          <w:rFonts w:hint="eastAsia" w:asciiTheme="minorEastAsia" w:hAnsiTheme="minorEastAsia" w:cstheme="minorEastAsia"/>
          <w:color w:val="auto"/>
          <w:sz w:val="24"/>
          <w:highlight w:val="none"/>
          <w:u w:val="dotted"/>
        </w:rPr>
        <w:t xml:space="preserve">                                        </w:t>
      </w:r>
    </w:p>
    <w:p w14:paraId="79DBBE8D">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地址：</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p>
    <w:p w14:paraId="6FC7FD33">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联系人：</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p>
    <w:p w14:paraId="309DA155">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授权代表：</w:t>
      </w:r>
      <w:r>
        <w:rPr>
          <w:rFonts w:hint="eastAsia" w:asciiTheme="minorEastAsia" w:hAnsiTheme="minorEastAsia" w:cstheme="minorEastAsia"/>
          <w:color w:val="auto"/>
          <w:sz w:val="24"/>
          <w:highlight w:val="none"/>
          <w:u w:val="dotted"/>
        </w:rPr>
        <w:t xml:space="preserve">                                          </w:t>
      </w:r>
    </w:p>
    <w:p w14:paraId="3C6B3DA5">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 xml:space="preserve"> </w:t>
      </w:r>
    </w:p>
    <w:p w14:paraId="385BCCC4">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地址： </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p>
    <w:p w14:paraId="1EF99126">
      <w:pPr>
        <w:snapToGrid w:val="0"/>
        <w:spacing w:line="360" w:lineRule="auto"/>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二、质疑项目基本情况</w:t>
      </w:r>
    </w:p>
    <w:p w14:paraId="79F6A695">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质疑项目的名称：</w:t>
      </w:r>
      <w:r>
        <w:rPr>
          <w:rFonts w:hint="eastAsia" w:asciiTheme="minorEastAsia" w:hAnsiTheme="minorEastAsia" w:cstheme="minorEastAsia"/>
          <w:color w:val="auto"/>
          <w:sz w:val="24"/>
          <w:highlight w:val="none"/>
          <w:u w:val="dotted"/>
        </w:rPr>
        <w:t xml:space="preserve">                                      </w:t>
      </w:r>
    </w:p>
    <w:p w14:paraId="6642C5A4">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质疑项目的编号：</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包号：</w:t>
      </w:r>
      <w:r>
        <w:rPr>
          <w:rFonts w:hint="eastAsia" w:asciiTheme="minorEastAsia" w:hAnsiTheme="minorEastAsia" w:cstheme="minorEastAsia"/>
          <w:color w:val="auto"/>
          <w:sz w:val="24"/>
          <w:highlight w:val="none"/>
          <w:u w:val="dotted"/>
        </w:rPr>
        <w:t xml:space="preserve">                 </w:t>
      </w:r>
    </w:p>
    <w:p w14:paraId="4DA01BA9">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采购人名称：</w:t>
      </w:r>
      <w:r>
        <w:rPr>
          <w:rFonts w:hint="eastAsia" w:asciiTheme="minorEastAsia" w:hAnsiTheme="minorEastAsia" w:cstheme="minorEastAsia"/>
          <w:color w:val="auto"/>
          <w:sz w:val="24"/>
          <w:highlight w:val="none"/>
          <w:u w:val="dotted"/>
        </w:rPr>
        <w:t xml:space="preserve">                                         </w:t>
      </w:r>
    </w:p>
    <w:p w14:paraId="352B6940">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采购文件获取日期：</w:t>
      </w:r>
      <w:r>
        <w:rPr>
          <w:rFonts w:hint="eastAsia" w:asciiTheme="minorEastAsia" w:hAnsiTheme="minorEastAsia" w:cstheme="minorEastAsia"/>
          <w:color w:val="auto"/>
          <w:sz w:val="24"/>
          <w:highlight w:val="none"/>
          <w:u w:val="dotted"/>
        </w:rPr>
        <w:t xml:space="preserve">                                           </w:t>
      </w:r>
    </w:p>
    <w:p w14:paraId="39A55A85">
      <w:pPr>
        <w:snapToGrid w:val="0"/>
        <w:spacing w:line="360" w:lineRule="auto"/>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三、质疑事项具体内容</w:t>
      </w:r>
    </w:p>
    <w:p w14:paraId="503A8D30">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质疑事项1：</w:t>
      </w:r>
      <w:r>
        <w:rPr>
          <w:rFonts w:hint="eastAsia" w:asciiTheme="minorEastAsia" w:hAnsiTheme="minorEastAsia" w:cstheme="minorEastAsia"/>
          <w:color w:val="auto"/>
          <w:sz w:val="24"/>
          <w:highlight w:val="none"/>
          <w:u w:val="dotted"/>
        </w:rPr>
        <w:t xml:space="preserve">                                         </w:t>
      </w:r>
    </w:p>
    <w:p w14:paraId="47BB5F27">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事实依据：</w:t>
      </w:r>
      <w:r>
        <w:rPr>
          <w:rFonts w:hint="eastAsia" w:asciiTheme="minorEastAsia" w:hAnsiTheme="minorEastAsia" w:cstheme="minorEastAsia"/>
          <w:color w:val="auto"/>
          <w:sz w:val="24"/>
          <w:highlight w:val="none"/>
          <w:u w:val="dotted"/>
        </w:rPr>
        <w:t xml:space="preserve">                                          </w:t>
      </w:r>
    </w:p>
    <w:p w14:paraId="5C4FD739">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u w:val="dotted"/>
        </w:rPr>
        <w:t xml:space="preserve">                                                       </w:t>
      </w:r>
    </w:p>
    <w:p w14:paraId="799D302C">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法律依据：</w:t>
      </w:r>
      <w:r>
        <w:rPr>
          <w:rFonts w:hint="eastAsia" w:asciiTheme="minorEastAsia" w:hAnsiTheme="minorEastAsia" w:cstheme="minorEastAsia"/>
          <w:color w:val="auto"/>
          <w:sz w:val="24"/>
          <w:highlight w:val="none"/>
          <w:u w:val="dotted"/>
        </w:rPr>
        <w:t xml:space="preserve">                                          </w:t>
      </w:r>
    </w:p>
    <w:p w14:paraId="3CBCAAE0">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u w:val="dotted"/>
        </w:rPr>
        <w:t xml:space="preserve">                                                     </w:t>
      </w:r>
    </w:p>
    <w:p w14:paraId="219A12D7">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质疑事项2</w:t>
      </w:r>
    </w:p>
    <w:p w14:paraId="28456417">
      <w:pPr>
        <w:snapToGrid w:val="0"/>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p>
    <w:p w14:paraId="6CAC5684">
      <w:pPr>
        <w:snapToGrid w:val="0"/>
        <w:spacing w:line="360" w:lineRule="auto"/>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四、与质疑事项相关的质疑请求</w:t>
      </w:r>
    </w:p>
    <w:p w14:paraId="65BA758A">
      <w:pPr>
        <w:snapToGrid w:val="0"/>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请求：</w:t>
      </w:r>
      <w:r>
        <w:rPr>
          <w:rFonts w:hint="eastAsia" w:asciiTheme="minorEastAsia" w:hAnsiTheme="minorEastAsia" w:cstheme="minorEastAsia"/>
          <w:color w:val="auto"/>
          <w:sz w:val="24"/>
          <w:highlight w:val="none"/>
          <w:u w:val="dotted"/>
        </w:rPr>
        <w:t xml:space="preserve">                                               </w:t>
      </w:r>
    </w:p>
    <w:p w14:paraId="15F262CE">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签字(签章)：                   公章：                      </w:t>
      </w:r>
    </w:p>
    <w:p w14:paraId="4480840C">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日期：    </w:t>
      </w:r>
    </w:p>
    <w:p w14:paraId="0DE40459">
      <w:pPr>
        <w:spacing w:line="360" w:lineRule="auto"/>
        <w:jc w:val="center"/>
        <w:rPr>
          <w:rFonts w:asciiTheme="minorEastAsia" w:hAnsiTheme="minorEastAsia" w:cstheme="minorEastAsia"/>
          <w:b/>
          <w:bCs/>
          <w:color w:val="auto"/>
          <w:sz w:val="24"/>
          <w:highlight w:val="none"/>
        </w:rPr>
      </w:pPr>
    </w:p>
    <w:p w14:paraId="6738DE2E">
      <w:pPr>
        <w:spacing w:line="360" w:lineRule="auto"/>
        <w:rPr>
          <w:rFonts w:asciiTheme="minorEastAsia" w:hAnsiTheme="minorEastAsia" w:cstheme="minorEastAsia"/>
          <w:b/>
          <w:color w:val="auto"/>
          <w:sz w:val="24"/>
          <w:highlight w:val="none"/>
        </w:rPr>
      </w:pPr>
    </w:p>
    <w:p w14:paraId="06FCDDE2">
      <w:pPr>
        <w:spacing w:line="360" w:lineRule="auto"/>
        <w:rPr>
          <w:rFonts w:asciiTheme="minorEastAsia" w:hAnsiTheme="minorEastAsia" w:cstheme="minorEastAsia"/>
          <w:b/>
          <w:color w:val="auto"/>
          <w:sz w:val="24"/>
          <w:highlight w:val="none"/>
        </w:rPr>
      </w:pPr>
    </w:p>
    <w:p w14:paraId="4676FF78">
      <w:pPr>
        <w:spacing w:line="360" w:lineRule="auto"/>
        <w:rPr>
          <w:rFonts w:asciiTheme="minorEastAsia" w:hAnsiTheme="minorEastAsia" w:cstheme="minorEastAsia"/>
          <w:b/>
          <w:color w:val="auto"/>
          <w:sz w:val="24"/>
          <w:highlight w:val="none"/>
        </w:rPr>
      </w:pPr>
    </w:p>
    <w:p w14:paraId="1C1893EF">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质疑函制作说明：</w:t>
      </w:r>
    </w:p>
    <w:p w14:paraId="4B89EBD2">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1.供应商提出质疑时，应提交质疑函和必要的证明材料。</w:t>
      </w:r>
    </w:p>
    <w:p w14:paraId="18953F10">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2.质疑供应商若委托代理人进行质疑的，质疑函应按要求列明“授权代表”的有关内容，并在附件中提交由质疑</w:t>
      </w:r>
      <w:r>
        <w:rPr>
          <w:rFonts w:hint="eastAsia" w:asciiTheme="minorEastAsia" w:hAnsiTheme="minorEastAsia" w:cstheme="minorEastAsia"/>
          <w:color w:val="auto"/>
          <w:kern w:val="0"/>
          <w:sz w:val="24"/>
          <w:highlight w:val="none"/>
        </w:rPr>
        <w:t>供应商签署的授权委托书。授权委托书应载明代理人的姓名或者名称、代理事项、具体权限、期限和相关事项。</w:t>
      </w:r>
    </w:p>
    <w:p w14:paraId="78F299D6">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3.质疑供应商若对项目的某一分包进行质疑，质疑函中应列明具体分包号。</w:t>
      </w:r>
    </w:p>
    <w:p w14:paraId="72759DD7">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4.质疑函的质疑事项应具体、明确，并有必要的事实依据和法律依据。</w:t>
      </w:r>
    </w:p>
    <w:p w14:paraId="60CC8DA3">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5.质疑函的质疑请求应与质疑事项相关。</w:t>
      </w:r>
    </w:p>
    <w:p w14:paraId="3F7D1C99">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10CFEDFC">
      <w:pPr>
        <w:widowControl/>
        <w:spacing w:line="360" w:lineRule="auto"/>
        <w:ind w:firstLine="600" w:firstLineChars="200"/>
        <w:jc w:val="left"/>
        <w:rPr>
          <w:rFonts w:asciiTheme="minorEastAsia" w:hAnsiTheme="minorEastAsia" w:cstheme="minorEastAsia"/>
          <w:color w:val="auto"/>
          <w:sz w:val="30"/>
          <w:szCs w:val="30"/>
          <w:highlight w:val="none"/>
        </w:rPr>
      </w:pPr>
    </w:p>
    <w:p w14:paraId="6FC915DD">
      <w:pPr>
        <w:spacing w:line="360" w:lineRule="auto"/>
        <w:jc w:val="center"/>
        <w:rPr>
          <w:rFonts w:asciiTheme="minorEastAsia" w:hAnsiTheme="minorEastAsia" w:cstheme="minorEastAsia"/>
          <w:b/>
          <w:color w:val="auto"/>
          <w:spacing w:val="6"/>
          <w:sz w:val="32"/>
          <w:szCs w:val="32"/>
          <w:highlight w:val="none"/>
        </w:rPr>
      </w:pPr>
    </w:p>
    <w:p w14:paraId="77332DE5">
      <w:pPr>
        <w:spacing w:line="360" w:lineRule="auto"/>
        <w:jc w:val="center"/>
        <w:rPr>
          <w:rFonts w:asciiTheme="minorEastAsia" w:hAnsiTheme="minorEastAsia" w:cstheme="minorEastAsia"/>
          <w:b/>
          <w:color w:val="auto"/>
          <w:spacing w:val="6"/>
          <w:sz w:val="32"/>
          <w:szCs w:val="32"/>
          <w:highlight w:val="none"/>
        </w:rPr>
      </w:pPr>
    </w:p>
    <w:p w14:paraId="195E645C">
      <w:pPr>
        <w:spacing w:line="360" w:lineRule="auto"/>
        <w:jc w:val="center"/>
        <w:rPr>
          <w:rFonts w:asciiTheme="minorEastAsia" w:hAnsiTheme="minorEastAsia" w:cstheme="minorEastAsia"/>
          <w:b/>
          <w:color w:val="auto"/>
          <w:spacing w:val="6"/>
          <w:sz w:val="32"/>
          <w:szCs w:val="32"/>
          <w:highlight w:val="none"/>
        </w:rPr>
      </w:pPr>
    </w:p>
    <w:p w14:paraId="19AA0632">
      <w:pPr>
        <w:spacing w:line="360" w:lineRule="auto"/>
        <w:jc w:val="center"/>
        <w:rPr>
          <w:rFonts w:asciiTheme="minorEastAsia" w:hAnsiTheme="minorEastAsia" w:cstheme="minorEastAsia"/>
          <w:b/>
          <w:color w:val="auto"/>
          <w:spacing w:val="6"/>
          <w:sz w:val="32"/>
          <w:szCs w:val="32"/>
          <w:highlight w:val="none"/>
        </w:rPr>
      </w:pPr>
    </w:p>
    <w:p w14:paraId="1DA6CF09">
      <w:pPr>
        <w:spacing w:line="360" w:lineRule="auto"/>
        <w:jc w:val="center"/>
        <w:rPr>
          <w:rFonts w:asciiTheme="minorEastAsia" w:hAnsiTheme="minorEastAsia" w:cstheme="minorEastAsia"/>
          <w:b/>
          <w:color w:val="auto"/>
          <w:spacing w:val="6"/>
          <w:sz w:val="32"/>
          <w:szCs w:val="32"/>
          <w:highlight w:val="none"/>
        </w:rPr>
      </w:pPr>
    </w:p>
    <w:p w14:paraId="00BB3C2F">
      <w:pPr>
        <w:spacing w:line="360" w:lineRule="auto"/>
        <w:jc w:val="center"/>
        <w:rPr>
          <w:rFonts w:asciiTheme="minorEastAsia" w:hAnsiTheme="minorEastAsia" w:cstheme="minorEastAsia"/>
          <w:b/>
          <w:color w:val="auto"/>
          <w:spacing w:val="6"/>
          <w:sz w:val="32"/>
          <w:szCs w:val="32"/>
          <w:highlight w:val="none"/>
        </w:rPr>
      </w:pPr>
    </w:p>
    <w:p w14:paraId="026B7388">
      <w:pPr>
        <w:spacing w:line="360" w:lineRule="auto"/>
        <w:jc w:val="center"/>
        <w:rPr>
          <w:rFonts w:asciiTheme="minorEastAsia" w:hAnsiTheme="minorEastAsia" w:cstheme="minorEastAsia"/>
          <w:b/>
          <w:color w:val="auto"/>
          <w:spacing w:val="6"/>
          <w:sz w:val="32"/>
          <w:szCs w:val="32"/>
          <w:highlight w:val="none"/>
        </w:rPr>
      </w:pPr>
    </w:p>
    <w:p w14:paraId="6B5F1C21">
      <w:pPr>
        <w:spacing w:line="360" w:lineRule="auto"/>
        <w:jc w:val="center"/>
        <w:rPr>
          <w:rFonts w:asciiTheme="minorEastAsia" w:hAnsiTheme="minorEastAsia" w:cstheme="minorEastAsia"/>
          <w:b/>
          <w:color w:val="auto"/>
          <w:spacing w:val="6"/>
          <w:sz w:val="32"/>
          <w:szCs w:val="32"/>
          <w:highlight w:val="none"/>
        </w:rPr>
      </w:pPr>
    </w:p>
    <w:p w14:paraId="2222D58F">
      <w:pPr>
        <w:spacing w:line="360" w:lineRule="auto"/>
        <w:jc w:val="center"/>
        <w:rPr>
          <w:rFonts w:asciiTheme="minorEastAsia" w:hAnsiTheme="minorEastAsia" w:cstheme="minorEastAsia"/>
          <w:b/>
          <w:color w:val="auto"/>
          <w:spacing w:val="6"/>
          <w:sz w:val="32"/>
          <w:szCs w:val="32"/>
          <w:highlight w:val="none"/>
        </w:rPr>
      </w:pPr>
    </w:p>
    <w:p w14:paraId="3CC3D8FA">
      <w:pPr>
        <w:spacing w:line="360" w:lineRule="auto"/>
        <w:jc w:val="center"/>
        <w:rPr>
          <w:rFonts w:asciiTheme="minorEastAsia" w:hAnsiTheme="minorEastAsia" w:cstheme="minorEastAsia"/>
          <w:b/>
          <w:color w:val="auto"/>
          <w:spacing w:val="6"/>
          <w:sz w:val="32"/>
          <w:szCs w:val="32"/>
          <w:highlight w:val="none"/>
        </w:rPr>
      </w:pPr>
    </w:p>
    <w:p w14:paraId="603FA818">
      <w:pPr>
        <w:spacing w:line="360" w:lineRule="auto"/>
        <w:jc w:val="center"/>
        <w:rPr>
          <w:rFonts w:asciiTheme="minorEastAsia" w:hAnsiTheme="minorEastAsia" w:cstheme="minorEastAsia"/>
          <w:b/>
          <w:color w:val="auto"/>
          <w:spacing w:val="6"/>
          <w:sz w:val="32"/>
          <w:szCs w:val="32"/>
          <w:highlight w:val="none"/>
        </w:rPr>
      </w:pPr>
    </w:p>
    <w:p w14:paraId="573082E1">
      <w:pPr>
        <w:spacing w:line="360" w:lineRule="auto"/>
        <w:jc w:val="center"/>
        <w:rPr>
          <w:rFonts w:asciiTheme="minorEastAsia" w:hAnsiTheme="minorEastAsia" w:cstheme="minorEastAsia"/>
          <w:b/>
          <w:color w:val="auto"/>
          <w:spacing w:val="6"/>
          <w:sz w:val="32"/>
          <w:szCs w:val="32"/>
          <w:highlight w:val="none"/>
        </w:rPr>
      </w:pPr>
    </w:p>
    <w:p w14:paraId="3B9C383B">
      <w:pPr>
        <w:spacing w:line="360" w:lineRule="auto"/>
        <w:jc w:val="left"/>
        <w:rPr>
          <w:rFonts w:asciiTheme="minorEastAsia" w:hAnsiTheme="minorEastAsia" w:cstheme="minorEastAsia"/>
          <w:b/>
          <w:color w:val="auto"/>
          <w:spacing w:val="6"/>
          <w:sz w:val="32"/>
          <w:szCs w:val="32"/>
          <w:highlight w:val="none"/>
        </w:rPr>
      </w:pPr>
    </w:p>
    <w:p w14:paraId="00241F13">
      <w:pPr>
        <w:spacing w:line="360" w:lineRule="auto"/>
        <w:jc w:val="left"/>
        <w:rPr>
          <w:rFonts w:asciiTheme="minorEastAsia" w:hAnsiTheme="minorEastAsia" w:cstheme="minorEastAsia"/>
          <w:b/>
          <w:color w:val="auto"/>
          <w:spacing w:val="6"/>
          <w:sz w:val="32"/>
          <w:szCs w:val="32"/>
          <w:highlight w:val="none"/>
        </w:rPr>
      </w:pPr>
    </w:p>
    <w:p w14:paraId="0E61AB8A">
      <w:pPr>
        <w:spacing w:line="360" w:lineRule="auto"/>
        <w:jc w:val="left"/>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t>附件3：投诉书范本及制作说明</w:t>
      </w:r>
    </w:p>
    <w:p w14:paraId="3B8A6B5B">
      <w:pPr>
        <w:spacing w:line="360" w:lineRule="auto"/>
        <w:jc w:val="center"/>
        <w:rPr>
          <w:rFonts w:asciiTheme="minorEastAsia" w:hAnsiTheme="minorEastAsia" w:cstheme="minorEastAsia"/>
          <w:b/>
          <w:color w:val="auto"/>
          <w:sz w:val="24"/>
          <w:highlight w:val="none"/>
        </w:rPr>
      </w:pPr>
    </w:p>
    <w:p w14:paraId="336391C7">
      <w:pPr>
        <w:spacing w:line="360" w:lineRule="auto"/>
        <w:jc w:val="center"/>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t>投诉书范本</w:t>
      </w:r>
    </w:p>
    <w:p w14:paraId="4BB60682">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一、投诉相关主体基本情况</w:t>
      </w:r>
    </w:p>
    <w:p w14:paraId="3CC9D67F">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投诉人：</w:t>
      </w:r>
      <w:r>
        <w:rPr>
          <w:rFonts w:hint="eastAsia" w:asciiTheme="minorEastAsia" w:hAnsiTheme="minorEastAsia" w:cstheme="minorEastAsia"/>
          <w:color w:val="auto"/>
          <w:sz w:val="24"/>
          <w:highlight w:val="none"/>
          <w:u w:val="dotted"/>
        </w:rPr>
        <w:t xml:space="preserve">                                               </w:t>
      </w:r>
    </w:p>
    <w:p w14:paraId="6D5EB5B8">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地     址：</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12E71B8C">
      <w:pPr>
        <w:tabs>
          <w:tab w:val="left" w:pos="6510"/>
        </w:tabs>
        <w:spacing w:line="360" w:lineRule="auto"/>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法定代表人/主要负责人：</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 xml:space="preserve">  </w:t>
      </w:r>
    </w:p>
    <w:p w14:paraId="68C89980">
      <w:pPr>
        <w:tabs>
          <w:tab w:val="left" w:pos="6510"/>
        </w:tabs>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p>
    <w:p w14:paraId="34A09244">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授权代表：</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p>
    <w:p w14:paraId="30F6DB93">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地     址：</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u w:val="dotted"/>
        </w:rPr>
        <w:t xml:space="preserve">                   </w:t>
      </w:r>
    </w:p>
    <w:p w14:paraId="384EB342">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被投诉人1：</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21402E81">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地     址：</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1A340DD2">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联系人：</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0F9584EB">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被投诉人2</w:t>
      </w:r>
    </w:p>
    <w:p w14:paraId="25066266">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w:t>
      </w:r>
    </w:p>
    <w:p w14:paraId="04BAA0F6">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相关供应商：</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714B1BA4">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地     址：</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邮编：</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5720D19C">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联系人：</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联系电话：</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5FFD9209">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二、投诉项目基本情况</w:t>
      </w:r>
    </w:p>
    <w:p w14:paraId="417BF536">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采购项目名称：</w:t>
      </w:r>
      <w:r>
        <w:rPr>
          <w:rFonts w:hint="eastAsia" w:asciiTheme="minorEastAsia" w:hAnsiTheme="minorEastAsia" w:cstheme="minorEastAsia"/>
          <w:color w:val="auto"/>
          <w:sz w:val="24"/>
          <w:highlight w:val="none"/>
          <w:u w:val="dotted"/>
        </w:rPr>
        <w:t xml:space="preserve">                                        </w:t>
      </w:r>
    </w:p>
    <w:p w14:paraId="6096C310">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采购项目编号：</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包号：</w:t>
      </w:r>
      <w:r>
        <w:rPr>
          <w:rFonts w:hint="eastAsia" w:asciiTheme="minorEastAsia" w:hAnsiTheme="minorEastAsia" w:cstheme="minorEastAsia"/>
          <w:color w:val="auto"/>
          <w:sz w:val="24"/>
          <w:highlight w:val="none"/>
          <w:u w:val="dotted"/>
        </w:rPr>
        <w:t xml:space="preserve">              </w:t>
      </w:r>
    </w:p>
    <w:p w14:paraId="044EECF9">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采购人名称：</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u w:val="single"/>
        </w:rPr>
        <w:t xml:space="preserve">  </w:t>
      </w:r>
    </w:p>
    <w:p w14:paraId="65C6E3B6">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代理机构名称：</w:t>
      </w:r>
      <w:r>
        <w:rPr>
          <w:rFonts w:hint="eastAsia" w:asciiTheme="minorEastAsia" w:hAnsiTheme="minorEastAsia" w:cstheme="minorEastAsia"/>
          <w:color w:val="auto"/>
          <w:sz w:val="24"/>
          <w:highlight w:val="none"/>
          <w:u w:val="dotted"/>
        </w:rPr>
        <w:t xml:space="preserve">                                         </w:t>
      </w:r>
    </w:p>
    <w:p w14:paraId="127820F5">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采购文件公告:</w:t>
      </w:r>
      <w:r>
        <w:rPr>
          <w:rFonts w:hint="eastAsia" w:asciiTheme="minorEastAsia" w:hAnsiTheme="minorEastAsia" w:cstheme="minorEastAsia"/>
          <w:color w:val="auto"/>
          <w:sz w:val="24"/>
          <w:highlight w:val="none"/>
          <w:u w:val="dotted"/>
        </w:rPr>
        <w:t xml:space="preserve">是/否 </w:t>
      </w:r>
      <w:r>
        <w:rPr>
          <w:rFonts w:hint="eastAsia" w:asciiTheme="minorEastAsia" w:hAnsiTheme="minorEastAsia" w:cstheme="minorEastAsia"/>
          <w:color w:val="auto"/>
          <w:sz w:val="24"/>
          <w:highlight w:val="none"/>
        </w:rPr>
        <w:t>公告期限：</w:t>
      </w:r>
      <w:r>
        <w:rPr>
          <w:rFonts w:hint="eastAsia" w:asciiTheme="minorEastAsia" w:hAnsiTheme="minorEastAsia" w:cstheme="minorEastAsia"/>
          <w:color w:val="auto"/>
          <w:sz w:val="24"/>
          <w:highlight w:val="none"/>
          <w:u w:val="dotted"/>
        </w:rPr>
        <w:t xml:space="preserve">                                 </w:t>
      </w:r>
    </w:p>
    <w:p w14:paraId="1E71560A">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采购结果公告:</w:t>
      </w:r>
      <w:r>
        <w:rPr>
          <w:rFonts w:hint="eastAsia" w:asciiTheme="minorEastAsia" w:hAnsiTheme="minorEastAsia" w:cstheme="minorEastAsia"/>
          <w:color w:val="auto"/>
          <w:sz w:val="24"/>
          <w:highlight w:val="none"/>
          <w:u w:val="dotted"/>
        </w:rPr>
        <w:t xml:space="preserve">是/否 </w:t>
      </w:r>
      <w:r>
        <w:rPr>
          <w:rFonts w:hint="eastAsia" w:asciiTheme="minorEastAsia" w:hAnsiTheme="minorEastAsia" w:cstheme="minorEastAsia"/>
          <w:color w:val="auto"/>
          <w:sz w:val="24"/>
          <w:highlight w:val="none"/>
        </w:rPr>
        <w:t>公告期限：</w:t>
      </w:r>
      <w:r>
        <w:rPr>
          <w:rFonts w:hint="eastAsia" w:asciiTheme="minorEastAsia" w:hAnsiTheme="minorEastAsia" w:cstheme="minorEastAsia"/>
          <w:color w:val="auto"/>
          <w:sz w:val="24"/>
          <w:highlight w:val="none"/>
          <w:u w:val="dotted"/>
        </w:rPr>
        <w:t xml:space="preserve">                        </w:t>
      </w:r>
    </w:p>
    <w:p w14:paraId="7930DE5C">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三、质疑基本情况</w:t>
      </w:r>
    </w:p>
    <w:p w14:paraId="73D04741">
      <w:pPr>
        <w:spacing w:line="360" w:lineRule="auto"/>
        <w:ind w:firstLine="480" w:firstLineChars="200"/>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投诉人于</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年</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月</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日,向</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提出质疑，质疑事项为：</w:t>
      </w:r>
      <w:r>
        <w:rPr>
          <w:rFonts w:hint="eastAsia" w:asciiTheme="minorEastAsia" w:hAnsiTheme="minorEastAsia" w:cstheme="minorEastAsia"/>
          <w:color w:val="auto"/>
          <w:sz w:val="24"/>
          <w:highlight w:val="none"/>
          <w:u w:val="dotted"/>
        </w:rPr>
        <w:t xml:space="preserve">                                </w:t>
      </w:r>
    </w:p>
    <w:p w14:paraId="400CD7F5">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 xml:space="preserve">  </w:t>
      </w:r>
    </w:p>
    <w:p w14:paraId="7696E0D0">
      <w:pPr>
        <w:spacing w:line="360" w:lineRule="auto"/>
        <w:ind w:firstLine="360" w:firstLineChars="15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u w:val="dotted"/>
        </w:rPr>
        <w:t>采购人/代理机构</w:t>
      </w:r>
      <w:r>
        <w:rPr>
          <w:rFonts w:hint="eastAsia" w:asciiTheme="minorEastAsia" w:hAnsiTheme="minorEastAsia" w:cstheme="minorEastAsia"/>
          <w:color w:val="auto"/>
          <w:sz w:val="24"/>
          <w:highlight w:val="none"/>
        </w:rPr>
        <w:t>于</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年</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月</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日,就质疑事项作出了答复/没有在法定期限内作出答复。</w:t>
      </w:r>
    </w:p>
    <w:p w14:paraId="13CF565C">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四、投诉事项具体内容</w:t>
      </w:r>
    </w:p>
    <w:p w14:paraId="3FA4C8D7">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投诉事项 1：</w:t>
      </w:r>
      <w:r>
        <w:rPr>
          <w:rFonts w:hint="eastAsia" w:asciiTheme="minorEastAsia" w:hAnsiTheme="minorEastAsia" w:cstheme="minorEastAsia"/>
          <w:color w:val="auto"/>
          <w:sz w:val="24"/>
          <w:highlight w:val="none"/>
          <w:u w:val="dotted"/>
        </w:rPr>
        <w:t xml:space="preserve">                                       </w:t>
      </w:r>
    </w:p>
    <w:p w14:paraId="32066439">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事实依据：</w:t>
      </w:r>
      <w:r>
        <w:rPr>
          <w:rFonts w:hint="eastAsia" w:asciiTheme="minorEastAsia" w:hAnsiTheme="minorEastAsia" w:cstheme="minorEastAsia"/>
          <w:color w:val="auto"/>
          <w:sz w:val="24"/>
          <w:highlight w:val="none"/>
          <w:u w:val="dotted"/>
        </w:rPr>
        <w:t xml:space="preserve">                                         </w:t>
      </w:r>
    </w:p>
    <w:p w14:paraId="438496B2">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u w:val="dotted"/>
        </w:rPr>
        <w:t xml:space="preserve">                                                      </w:t>
      </w:r>
    </w:p>
    <w:p w14:paraId="40E8DEC9">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法律依据：</w:t>
      </w:r>
      <w:r>
        <w:rPr>
          <w:rFonts w:hint="eastAsia" w:asciiTheme="minorEastAsia" w:hAnsiTheme="minorEastAsia" w:cstheme="minorEastAsia"/>
          <w:color w:val="auto"/>
          <w:sz w:val="24"/>
          <w:highlight w:val="none"/>
          <w:u w:val="dotted"/>
        </w:rPr>
        <w:t xml:space="preserve">                                          </w:t>
      </w:r>
    </w:p>
    <w:p w14:paraId="5ADB1434">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u w:val="dotted"/>
        </w:rPr>
        <w:t xml:space="preserve">                                                      </w:t>
      </w:r>
    </w:p>
    <w:p w14:paraId="2370F1FD">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投诉事项2</w:t>
      </w:r>
    </w:p>
    <w:p w14:paraId="3E04A4DE">
      <w:pPr>
        <w:spacing w:line="360" w:lineRule="auto"/>
        <w:rPr>
          <w:rFonts w:asciiTheme="minorEastAsia" w:hAnsiTheme="minorEastAsia" w:cstheme="minorEastAsia"/>
          <w:color w:val="auto"/>
          <w:sz w:val="24"/>
          <w:highlight w:val="none"/>
          <w:u w:val="dotted"/>
        </w:rPr>
      </w:pPr>
      <w:r>
        <w:rPr>
          <w:rFonts w:hint="eastAsia" w:asciiTheme="minorEastAsia" w:hAnsiTheme="minorEastAsia" w:cstheme="minorEastAsia"/>
          <w:color w:val="auto"/>
          <w:sz w:val="24"/>
          <w:highlight w:val="none"/>
        </w:rPr>
        <w:t>……</w:t>
      </w:r>
    </w:p>
    <w:p w14:paraId="12CCC728">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五、与投诉事项相关的投诉请求</w:t>
      </w:r>
    </w:p>
    <w:p w14:paraId="04B0CAF5">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请求：</w:t>
      </w:r>
      <w:r>
        <w:rPr>
          <w:rFonts w:hint="eastAsia" w:asciiTheme="minorEastAsia" w:hAnsiTheme="minorEastAsia" w:cstheme="minorEastAsia"/>
          <w:color w:val="auto"/>
          <w:sz w:val="24"/>
          <w:highlight w:val="none"/>
          <w:u w:val="dotted"/>
        </w:rPr>
        <w:t xml:space="preserve">                                              </w:t>
      </w:r>
      <w:r>
        <w:rPr>
          <w:rFonts w:hint="eastAsia" w:asciiTheme="minorEastAsia" w:hAnsiTheme="minorEastAsia" w:cstheme="minorEastAsia"/>
          <w:color w:val="auto"/>
          <w:sz w:val="24"/>
          <w:highlight w:val="none"/>
        </w:rPr>
        <w:t xml:space="preserve"> </w:t>
      </w:r>
    </w:p>
    <w:p w14:paraId="4D61EF79">
      <w:pPr>
        <w:spacing w:line="360" w:lineRule="auto"/>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 xml:space="preserve">                                                                                                    </w:t>
      </w:r>
    </w:p>
    <w:p w14:paraId="284B0500">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签字(签章)：                   公章：                      </w:t>
      </w:r>
    </w:p>
    <w:p w14:paraId="7B783063">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日期：    </w:t>
      </w:r>
    </w:p>
    <w:p w14:paraId="51084BEE">
      <w:pPr>
        <w:spacing w:line="360" w:lineRule="auto"/>
        <w:rPr>
          <w:rFonts w:asciiTheme="minorEastAsia" w:hAnsiTheme="minorEastAsia" w:cstheme="minorEastAsia"/>
          <w:b/>
          <w:color w:val="auto"/>
          <w:sz w:val="24"/>
          <w:highlight w:val="none"/>
        </w:rPr>
      </w:pPr>
    </w:p>
    <w:p w14:paraId="70E6F501">
      <w:pPr>
        <w:spacing w:line="360" w:lineRule="auto"/>
        <w:rPr>
          <w:rFonts w:asciiTheme="minorEastAsia" w:hAnsiTheme="minorEastAsia" w:cstheme="minorEastAsia"/>
          <w:b/>
          <w:color w:val="auto"/>
          <w:sz w:val="24"/>
          <w:highlight w:val="none"/>
        </w:rPr>
      </w:pPr>
    </w:p>
    <w:p w14:paraId="1B0069AE">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投诉书制作说明：</w:t>
      </w:r>
    </w:p>
    <w:p w14:paraId="651BD794">
      <w:pPr>
        <w:widowControl/>
        <w:spacing w:line="360" w:lineRule="auto"/>
        <w:ind w:firstLine="480" w:firstLineChars="200"/>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1.投诉人提起投诉时，应当提交投诉书和必要的证明材料，并按照被投诉人和与投诉事项有关的供应商数量提供投诉书副本。</w:t>
      </w:r>
    </w:p>
    <w:p w14:paraId="76EFC66B">
      <w:pPr>
        <w:widowControl/>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2.投诉人若委托代理人进行投诉的，投诉书应按照要求列明“授权代表”的有关内容，并在附件中提交由</w:t>
      </w:r>
      <w:r>
        <w:rPr>
          <w:rFonts w:hint="eastAsia" w:asciiTheme="minorEastAsia" w:hAnsiTheme="minorEastAsia" w:cstheme="minorEastAsia"/>
          <w:color w:val="auto"/>
          <w:kern w:val="0"/>
          <w:sz w:val="24"/>
          <w:highlight w:val="none"/>
        </w:rPr>
        <w:t>投诉人签署的授权委托书。授权委托书应当载明代理人的姓名或者名称、代理事项、具体权限、期限和相关事项。</w:t>
      </w:r>
    </w:p>
    <w:p w14:paraId="293D63B1">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3.投诉人若对项目的某一分包进行投诉，投诉书应列明具体分包号。</w:t>
      </w:r>
    </w:p>
    <w:p w14:paraId="7176B32B">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4.投诉书应简要列明质疑事项，质疑函、质疑答复等作为附件材料提供。</w:t>
      </w:r>
    </w:p>
    <w:p w14:paraId="2E82EA97">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5.投诉书的投诉事项应具体、明确，并有必要的事实依据和法律依据。</w:t>
      </w:r>
    </w:p>
    <w:p w14:paraId="372DC74B">
      <w:pPr>
        <w:widowControl/>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6.投诉书的投诉请求应与投诉事项相关。</w:t>
      </w:r>
    </w:p>
    <w:p w14:paraId="1415910A">
      <w:pPr>
        <w:widowControl/>
        <w:spacing w:line="360" w:lineRule="auto"/>
        <w:ind w:firstLine="480" w:firstLineChars="200"/>
        <w:jc w:val="left"/>
        <w:rPr>
          <w:rFonts w:asciiTheme="minorEastAsia" w:hAnsiTheme="minorEastAsia" w:cstheme="minorEastAsia"/>
          <w:color w:val="auto"/>
          <w:kern w:val="0"/>
          <w:sz w:val="24"/>
          <w:highlight w:val="none"/>
        </w:rPr>
      </w:pPr>
      <w:r>
        <w:rPr>
          <w:rFonts w:hint="eastAsia" w:asciiTheme="minorEastAsia" w:hAnsiTheme="minorEastAsia" w:cstheme="min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51FB61BD">
      <w:pPr>
        <w:spacing w:line="360" w:lineRule="auto"/>
        <w:rPr>
          <w:rFonts w:asciiTheme="minorEastAsia" w:hAnsiTheme="minorEastAsia" w:cstheme="minorEastAsia"/>
          <w:b/>
          <w:color w:val="auto"/>
          <w:sz w:val="24"/>
          <w:highlight w:val="none"/>
        </w:rPr>
      </w:pPr>
    </w:p>
    <w:p w14:paraId="5D4B6AB6">
      <w:pPr>
        <w:autoSpaceDE w:val="0"/>
        <w:autoSpaceDN w:val="0"/>
        <w:jc w:val="center"/>
        <w:rPr>
          <w:rFonts w:asciiTheme="minorEastAsia" w:hAnsiTheme="minorEastAsia" w:cstheme="minorEastAsia"/>
          <w:b/>
          <w:color w:val="auto"/>
          <w:spacing w:val="6"/>
          <w:sz w:val="32"/>
          <w:szCs w:val="32"/>
          <w:highlight w:val="none"/>
        </w:rPr>
      </w:pPr>
    </w:p>
    <w:p w14:paraId="2688DFC7">
      <w:pPr>
        <w:autoSpaceDE w:val="0"/>
        <w:autoSpaceDN w:val="0"/>
        <w:jc w:val="center"/>
        <w:rPr>
          <w:rFonts w:asciiTheme="minorEastAsia" w:hAnsiTheme="minorEastAsia" w:cstheme="minorEastAsia"/>
          <w:b/>
          <w:color w:val="auto"/>
          <w:spacing w:val="6"/>
          <w:sz w:val="32"/>
          <w:szCs w:val="32"/>
          <w:highlight w:val="none"/>
        </w:rPr>
      </w:pPr>
    </w:p>
    <w:p w14:paraId="2632D3D8">
      <w:pPr>
        <w:autoSpaceDE w:val="0"/>
        <w:autoSpaceDN w:val="0"/>
        <w:jc w:val="center"/>
        <w:rPr>
          <w:rFonts w:asciiTheme="minorEastAsia" w:hAnsiTheme="minorEastAsia" w:cstheme="minorEastAsia"/>
          <w:b/>
          <w:bCs/>
          <w:color w:val="auto"/>
          <w:sz w:val="32"/>
          <w:szCs w:val="32"/>
          <w:highlight w:val="none"/>
        </w:rPr>
      </w:pPr>
      <w:r>
        <w:rPr>
          <w:rFonts w:hint="eastAsia" w:asciiTheme="minorEastAsia" w:hAnsiTheme="minorEastAsia" w:cstheme="minorEastAsia"/>
          <w:b/>
          <w:color w:val="auto"/>
          <w:spacing w:val="6"/>
          <w:sz w:val="32"/>
          <w:szCs w:val="32"/>
          <w:highlight w:val="none"/>
        </w:rPr>
        <w:t>附件4：</w:t>
      </w:r>
      <w:r>
        <w:rPr>
          <w:rFonts w:hint="eastAsia" w:asciiTheme="minorEastAsia" w:hAnsiTheme="minorEastAsia" w:cstheme="minorEastAsia"/>
          <w:b/>
          <w:bCs/>
          <w:color w:val="auto"/>
          <w:sz w:val="32"/>
          <w:szCs w:val="32"/>
          <w:highlight w:val="none"/>
        </w:rPr>
        <w:t>业务专用章使用说明函</w:t>
      </w:r>
    </w:p>
    <w:p w14:paraId="245E2E31">
      <w:pPr>
        <w:spacing w:line="360" w:lineRule="auto"/>
        <w:rPr>
          <w:rFonts w:asciiTheme="minorEastAsia" w:hAnsiTheme="minorEastAsia" w:cstheme="minorEastAsia"/>
          <w:color w:val="auto"/>
          <w:sz w:val="24"/>
          <w:highlight w:val="none"/>
          <w:u w:val="single"/>
        </w:rPr>
      </w:pPr>
    </w:p>
    <w:p w14:paraId="359CC268">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u w:val="single"/>
        </w:rPr>
        <w:t>（采购人）、（采购代理机构）：</w:t>
      </w:r>
    </w:p>
    <w:p w14:paraId="38026E85">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kern w:val="0"/>
          <w:sz w:val="24"/>
          <w:highlight w:val="none"/>
          <w:lang w:val="zh-CN"/>
        </w:rPr>
        <w:t>我方</w:t>
      </w:r>
      <w:r>
        <w:rPr>
          <w:rFonts w:hint="eastAsia" w:asciiTheme="minorEastAsia" w:hAnsiTheme="minorEastAsia" w:cstheme="minorEastAsia"/>
          <w:color w:val="auto"/>
          <w:kern w:val="0"/>
          <w:sz w:val="24"/>
          <w:highlight w:val="none"/>
          <w:u w:val="single"/>
          <w:lang w:val="zh-CN"/>
        </w:rPr>
        <w:t xml:space="preserve">                         </w:t>
      </w:r>
      <w:r>
        <w:rPr>
          <w:rFonts w:hint="eastAsia" w:asciiTheme="minorEastAsia" w:hAnsiTheme="minorEastAsia" w:cstheme="minorEastAsia"/>
          <w:color w:val="auto"/>
          <w:sz w:val="24"/>
          <w:highlight w:val="none"/>
        </w:rPr>
        <w:t>(投标人全称)是中华人民共和国依法登记注册的合法企业，</w:t>
      </w:r>
      <w:r>
        <w:rPr>
          <w:rFonts w:hint="eastAsia" w:asciiTheme="minorEastAsia" w:hAnsiTheme="minorEastAsia" w:cstheme="minorEastAsia"/>
          <w:bCs/>
          <w:color w:val="auto"/>
          <w:sz w:val="24"/>
          <w:highlight w:val="none"/>
        </w:rPr>
        <w:t>在参加</w:t>
      </w:r>
      <w:r>
        <w:rPr>
          <w:rFonts w:hint="eastAsia" w:asciiTheme="minorEastAsia" w:hAnsiTheme="minorEastAsia" w:cstheme="minorEastAsia"/>
          <w:color w:val="auto"/>
          <w:sz w:val="24"/>
          <w:highlight w:val="none"/>
        </w:rPr>
        <w:t>你方组织的（项目名称）【招标编号：   】</w:t>
      </w:r>
      <w:r>
        <w:rPr>
          <w:rFonts w:hint="eastAsia" w:asciiTheme="minorEastAsia" w:hAnsiTheme="minorEastAsia" w:cstheme="minorEastAsia"/>
          <w:bCs/>
          <w:color w:val="auto"/>
          <w:sz w:val="24"/>
          <w:highlight w:val="none"/>
        </w:rPr>
        <w:t>投标活动中作如下说明：</w:t>
      </w:r>
      <w:r>
        <w:rPr>
          <w:rFonts w:hint="eastAsia" w:asciiTheme="minorEastAsia" w:hAnsiTheme="minorEastAsia" w:cstheme="minorEastAsia"/>
          <w:color w:val="auto"/>
          <w:sz w:val="24"/>
          <w:highlight w:val="none"/>
        </w:rPr>
        <w:t xml:space="preserve">我方所使用的“XX专用章”与法定名称章具有同等的法律效力，对使用“XX专用章”的行为予以完全承认，并愿意承担相应责任。   </w:t>
      </w:r>
    </w:p>
    <w:p w14:paraId="0EE27AA2">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特此说明。</w:t>
      </w:r>
    </w:p>
    <w:p w14:paraId="00C848EE">
      <w:pPr>
        <w:spacing w:line="360" w:lineRule="auto"/>
        <w:ind w:firstLine="494"/>
        <w:rPr>
          <w:rFonts w:asciiTheme="minorEastAsia" w:hAnsiTheme="minorEastAsia" w:cstheme="minorEastAsia"/>
          <w:color w:val="auto"/>
          <w:sz w:val="24"/>
          <w:highlight w:val="none"/>
        </w:rPr>
      </w:pPr>
    </w:p>
    <w:p w14:paraId="44F239A2">
      <w:pPr>
        <w:spacing w:line="360" w:lineRule="auto"/>
        <w:ind w:firstLine="494"/>
        <w:rPr>
          <w:rFonts w:asciiTheme="minorEastAsia" w:hAnsiTheme="minorEastAsia" w:cstheme="minorEastAsia"/>
          <w:color w:val="auto"/>
          <w:sz w:val="24"/>
          <w:highlight w:val="none"/>
        </w:rPr>
      </w:pPr>
    </w:p>
    <w:p w14:paraId="0B159C64">
      <w:pPr>
        <w:spacing w:line="360" w:lineRule="auto"/>
        <w:ind w:firstLine="494"/>
        <w:rPr>
          <w:rFonts w:asciiTheme="minorEastAsia" w:hAnsiTheme="minorEastAsia" w:cstheme="minorEastAsia"/>
          <w:color w:val="auto"/>
          <w:sz w:val="24"/>
          <w:highlight w:val="none"/>
        </w:rPr>
      </w:pPr>
    </w:p>
    <w:p w14:paraId="70BC9303">
      <w:pPr>
        <w:spacing w:line="360" w:lineRule="auto"/>
        <w:ind w:firstLine="494"/>
        <w:rPr>
          <w:rFonts w:asciiTheme="minorEastAsia" w:hAnsiTheme="minorEastAsia" w:cstheme="minorEastAsia"/>
          <w:color w:val="auto"/>
          <w:sz w:val="24"/>
          <w:highlight w:val="none"/>
        </w:rPr>
      </w:pPr>
    </w:p>
    <w:p w14:paraId="26F9F59C">
      <w:pPr>
        <w:spacing w:line="360" w:lineRule="auto"/>
        <w:ind w:right="480" w:firstLine="4080" w:firstLineChars="17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投标单位（法定名称    （章））：</w:t>
      </w:r>
    </w:p>
    <w:p w14:paraId="79DAFC0F">
      <w:pPr>
        <w:ind w:right="1440" w:firstLine="494"/>
        <w:jc w:val="center"/>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日期：       年     月     日</w:t>
      </w:r>
    </w:p>
    <w:p w14:paraId="45A3A646">
      <w:pPr>
        <w:rPr>
          <w:rFonts w:asciiTheme="minorEastAsia" w:hAnsiTheme="minorEastAsia" w:cstheme="minorEastAsia"/>
          <w:color w:val="auto"/>
          <w:sz w:val="24"/>
          <w:highlight w:val="none"/>
        </w:rPr>
      </w:pPr>
      <w:r>
        <w:rPr>
          <w:rFonts w:hint="eastAsia" w:asciiTheme="minorEastAsia" w:hAnsiTheme="minorEastAsia" w:cstheme="minorEastAsia"/>
          <w:b/>
          <w:bCs/>
          <w:color w:val="auto"/>
          <w:sz w:val="24"/>
          <w:highlight w:val="none"/>
        </w:rPr>
        <w:t>附：</w:t>
      </w:r>
    </w:p>
    <w:p w14:paraId="3BEE98E5">
      <w:pPr>
        <w:spacing w:line="360" w:lineRule="auto"/>
        <w:rPr>
          <w:rFonts w:asciiTheme="minorEastAsia" w:hAnsiTheme="minorEastAsia" w:cstheme="minorEastAsia"/>
          <w:bCs/>
          <w:color w:val="auto"/>
          <w:sz w:val="24"/>
          <w:highlight w:val="none"/>
        </w:rPr>
      </w:pPr>
      <w:r>
        <w:rPr>
          <w:rFonts w:hint="eastAsia" w:asciiTheme="minorEastAsia" w:hAnsiTheme="minorEastAsia" w:cstheme="minorEastAsia"/>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0795" r="9525" b="12065"/>
                <wp:wrapNone/>
                <wp:docPr id="1031516475"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矩形 2"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WQDz/YAAAACgEAAA8AAAAAAAAAAQAgAAAAIgAAAGRycy9k&#10;b3ducmV2LnhtbFBLAQIUABQAAAAIAIdO4kAf0NHyOwIAAHkEAAAOAAAAAAAAAAEAIAAAACcBAABk&#10;cnMvZTJvRG9jLnhtbFBLBQYAAAAABgAGAFkBAADUBQAAAAA=&#10;">
                <v:fill on="t" focussize="0,0"/>
                <v:stroke color="#000000" miterlimit="2" joinstyle="miter"/>
                <v:imagedata o:title=""/>
                <o:lock v:ext="edit" aspectratio="f"/>
              </v:rect>
            </w:pict>
          </mc:Fallback>
        </mc:AlternateContent>
      </w:r>
      <w:r>
        <w:rPr>
          <w:rFonts w:hint="eastAsia" w:asciiTheme="minorEastAsia" w:hAnsiTheme="minorEastAsia" w:cstheme="minorEastAsia"/>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0795" r="10160" b="12065"/>
                <wp:wrapNone/>
                <wp:docPr id="945883357"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矩形 1"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jEem2AAAAAoBAAAPAAAAAAAAAAEAIAAAACIAAABkcnMvZG93&#10;bnJldi54bWxQSwECFAAUAAAACACHTuJAd5gOPTkCAAB4BAAADgAAAAAAAAABACAAAAAnAQAAZHJz&#10;L2Uyb0RvYy54bWxQSwUGAAAAAAYABgBZAQAA0gUAAAAA&#10;">
                <v:fill on="t" focussize="0,0"/>
                <v:stroke color="#000000" miterlimit="2" joinstyle="miter"/>
                <v:imagedata o:title=""/>
                <o:lock v:ext="edit" aspectratio="f"/>
              </v:rect>
            </w:pict>
          </mc:Fallback>
        </mc:AlternateContent>
      </w:r>
      <w:r>
        <w:rPr>
          <w:rFonts w:hint="eastAsia" w:asciiTheme="minorEastAsia" w:hAnsiTheme="minorEastAsia" w:cstheme="minorEastAsia"/>
          <w:color w:val="auto"/>
          <w:sz w:val="24"/>
          <w:highlight w:val="none"/>
        </w:rPr>
        <w:t>投标单位法定名称章（印模）                投标单位“XX专用章”（印模）</w:t>
      </w:r>
    </w:p>
    <w:p w14:paraId="54D91935">
      <w:pPr>
        <w:autoSpaceDE w:val="0"/>
        <w:autoSpaceDN w:val="0"/>
        <w:jc w:val="center"/>
        <w:rPr>
          <w:rFonts w:asciiTheme="minorEastAsia" w:hAnsiTheme="minorEastAsia" w:cstheme="minorEastAsia"/>
          <w:b/>
          <w:color w:val="auto"/>
          <w:spacing w:val="6"/>
          <w:sz w:val="32"/>
          <w:szCs w:val="32"/>
          <w:highlight w:val="none"/>
        </w:rPr>
      </w:pPr>
    </w:p>
    <w:p w14:paraId="315AB8D4">
      <w:pPr>
        <w:autoSpaceDE w:val="0"/>
        <w:autoSpaceDN w:val="0"/>
        <w:jc w:val="center"/>
        <w:rPr>
          <w:rFonts w:asciiTheme="minorEastAsia" w:hAnsiTheme="minorEastAsia" w:cstheme="minorEastAsia"/>
          <w:b/>
          <w:color w:val="auto"/>
          <w:spacing w:val="6"/>
          <w:sz w:val="32"/>
          <w:szCs w:val="32"/>
          <w:highlight w:val="none"/>
        </w:rPr>
      </w:pPr>
    </w:p>
    <w:p w14:paraId="3EF94089">
      <w:pPr>
        <w:autoSpaceDE w:val="0"/>
        <w:autoSpaceDN w:val="0"/>
        <w:jc w:val="center"/>
        <w:rPr>
          <w:rFonts w:asciiTheme="minorEastAsia" w:hAnsiTheme="minorEastAsia" w:cstheme="minorEastAsia"/>
          <w:b/>
          <w:color w:val="auto"/>
          <w:spacing w:val="6"/>
          <w:sz w:val="32"/>
          <w:szCs w:val="32"/>
          <w:highlight w:val="none"/>
        </w:rPr>
      </w:pPr>
    </w:p>
    <w:p w14:paraId="6D314462">
      <w:pPr>
        <w:autoSpaceDE w:val="0"/>
        <w:autoSpaceDN w:val="0"/>
        <w:jc w:val="center"/>
        <w:rPr>
          <w:rFonts w:asciiTheme="minorEastAsia" w:hAnsiTheme="minorEastAsia" w:cstheme="minorEastAsia"/>
          <w:b/>
          <w:color w:val="auto"/>
          <w:spacing w:val="6"/>
          <w:sz w:val="32"/>
          <w:szCs w:val="32"/>
          <w:highlight w:val="none"/>
        </w:rPr>
      </w:pPr>
    </w:p>
    <w:p w14:paraId="330F86CB">
      <w:pPr>
        <w:autoSpaceDE w:val="0"/>
        <w:autoSpaceDN w:val="0"/>
        <w:jc w:val="center"/>
        <w:rPr>
          <w:rFonts w:asciiTheme="minorEastAsia" w:hAnsiTheme="minorEastAsia" w:cstheme="minorEastAsia"/>
          <w:b/>
          <w:color w:val="auto"/>
          <w:spacing w:val="6"/>
          <w:sz w:val="32"/>
          <w:szCs w:val="32"/>
          <w:highlight w:val="none"/>
        </w:rPr>
      </w:pPr>
    </w:p>
    <w:p w14:paraId="7B3FCFFD">
      <w:pPr>
        <w:autoSpaceDE w:val="0"/>
        <w:autoSpaceDN w:val="0"/>
        <w:jc w:val="center"/>
        <w:rPr>
          <w:rFonts w:asciiTheme="minorEastAsia" w:hAnsiTheme="minorEastAsia" w:cstheme="minorEastAsia"/>
          <w:b/>
          <w:color w:val="auto"/>
          <w:spacing w:val="6"/>
          <w:sz w:val="32"/>
          <w:szCs w:val="32"/>
          <w:highlight w:val="none"/>
        </w:rPr>
      </w:pPr>
    </w:p>
    <w:p w14:paraId="7AEE699A">
      <w:pPr>
        <w:autoSpaceDE w:val="0"/>
        <w:autoSpaceDN w:val="0"/>
        <w:jc w:val="center"/>
        <w:rPr>
          <w:rFonts w:asciiTheme="minorEastAsia" w:hAnsiTheme="minorEastAsia" w:cstheme="minorEastAsia"/>
          <w:b/>
          <w:color w:val="auto"/>
          <w:spacing w:val="6"/>
          <w:sz w:val="32"/>
          <w:szCs w:val="32"/>
          <w:highlight w:val="none"/>
        </w:rPr>
      </w:pPr>
    </w:p>
    <w:p w14:paraId="5E8B949A">
      <w:pPr>
        <w:autoSpaceDE w:val="0"/>
        <w:autoSpaceDN w:val="0"/>
        <w:jc w:val="center"/>
        <w:rPr>
          <w:rFonts w:asciiTheme="minorEastAsia" w:hAnsiTheme="minorEastAsia" w:cstheme="minorEastAsia"/>
          <w:b/>
          <w:color w:val="auto"/>
          <w:spacing w:val="6"/>
          <w:sz w:val="32"/>
          <w:szCs w:val="32"/>
          <w:highlight w:val="none"/>
        </w:rPr>
      </w:pPr>
    </w:p>
    <w:p w14:paraId="02AF16E6">
      <w:pPr>
        <w:autoSpaceDE w:val="0"/>
        <w:autoSpaceDN w:val="0"/>
        <w:jc w:val="center"/>
        <w:rPr>
          <w:rFonts w:asciiTheme="minorEastAsia" w:hAnsiTheme="minorEastAsia" w:cstheme="minorEastAsia"/>
          <w:b/>
          <w:color w:val="auto"/>
          <w:spacing w:val="6"/>
          <w:sz w:val="32"/>
          <w:szCs w:val="32"/>
          <w:highlight w:val="none"/>
        </w:rPr>
      </w:pPr>
    </w:p>
    <w:p w14:paraId="655A70FE">
      <w:pPr>
        <w:autoSpaceDE w:val="0"/>
        <w:autoSpaceDN w:val="0"/>
        <w:jc w:val="center"/>
        <w:rPr>
          <w:rFonts w:asciiTheme="minorEastAsia" w:hAnsiTheme="minorEastAsia" w:cstheme="minorEastAsia"/>
          <w:b/>
          <w:color w:val="auto"/>
          <w:spacing w:val="6"/>
          <w:sz w:val="32"/>
          <w:szCs w:val="32"/>
          <w:highlight w:val="none"/>
        </w:rPr>
      </w:pPr>
    </w:p>
    <w:p w14:paraId="705AFA44">
      <w:pPr>
        <w:autoSpaceDE w:val="0"/>
        <w:autoSpaceDN w:val="0"/>
        <w:jc w:val="center"/>
        <w:rPr>
          <w:rFonts w:asciiTheme="minorEastAsia" w:hAnsiTheme="minorEastAsia" w:cstheme="minorEastAsia"/>
          <w:b/>
          <w:color w:val="auto"/>
          <w:spacing w:val="6"/>
          <w:sz w:val="32"/>
          <w:szCs w:val="32"/>
          <w:highlight w:val="none"/>
        </w:rPr>
      </w:pPr>
    </w:p>
    <w:p w14:paraId="45AD774F">
      <w:pPr>
        <w:autoSpaceDE w:val="0"/>
        <w:autoSpaceDN w:val="0"/>
        <w:jc w:val="center"/>
        <w:rPr>
          <w:rFonts w:asciiTheme="minorEastAsia" w:hAnsiTheme="minorEastAsia" w:cstheme="minorEastAsia"/>
          <w:b/>
          <w:color w:val="auto"/>
          <w:spacing w:val="6"/>
          <w:sz w:val="32"/>
          <w:szCs w:val="32"/>
          <w:highlight w:val="none"/>
        </w:rPr>
      </w:pPr>
    </w:p>
    <w:p w14:paraId="0DA693F6">
      <w:pPr>
        <w:autoSpaceDE w:val="0"/>
        <w:autoSpaceDN w:val="0"/>
        <w:jc w:val="center"/>
        <w:rPr>
          <w:rFonts w:asciiTheme="minorEastAsia" w:hAnsiTheme="minorEastAsia" w:cstheme="minorEastAsia"/>
          <w:b/>
          <w:color w:val="auto"/>
          <w:spacing w:val="6"/>
          <w:sz w:val="32"/>
          <w:szCs w:val="32"/>
          <w:highlight w:val="none"/>
        </w:rPr>
      </w:pPr>
    </w:p>
    <w:p w14:paraId="0E341BAC">
      <w:pPr>
        <w:autoSpaceDE w:val="0"/>
        <w:autoSpaceDN w:val="0"/>
        <w:jc w:val="center"/>
        <w:rPr>
          <w:rFonts w:asciiTheme="minorEastAsia" w:hAnsiTheme="minorEastAsia" w:cstheme="minorEastAsia"/>
          <w:b/>
          <w:color w:val="auto"/>
          <w:spacing w:val="6"/>
          <w:sz w:val="32"/>
          <w:szCs w:val="32"/>
          <w:highlight w:val="none"/>
        </w:rPr>
      </w:pPr>
    </w:p>
    <w:p w14:paraId="0962300B">
      <w:pPr>
        <w:autoSpaceDE w:val="0"/>
        <w:autoSpaceDN w:val="0"/>
        <w:jc w:val="center"/>
        <w:rPr>
          <w:rFonts w:asciiTheme="minorEastAsia" w:hAnsiTheme="minorEastAsia" w:cstheme="minorEastAsia"/>
          <w:b/>
          <w:color w:val="auto"/>
          <w:spacing w:val="6"/>
          <w:sz w:val="32"/>
          <w:szCs w:val="32"/>
          <w:highlight w:val="none"/>
        </w:rPr>
      </w:pPr>
    </w:p>
    <w:p w14:paraId="01522ABC">
      <w:pPr>
        <w:autoSpaceDE w:val="0"/>
        <w:autoSpaceDN w:val="0"/>
        <w:jc w:val="center"/>
        <w:rPr>
          <w:rFonts w:asciiTheme="minorEastAsia" w:hAnsiTheme="minorEastAsia" w:cstheme="minorEastAsia"/>
          <w:b/>
          <w:color w:val="auto"/>
          <w:spacing w:val="6"/>
          <w:sz w:val="32"/>
          <w:szCs w:val="32"/>
          <w:highlight w:val="none"/>
        </w:rPr>
      </w:pPr>
    </w:p>
    <w:p w14:paraId="68A78900">
      <w:pPr>
        <w:autoSpaceDE w:val="0"/>
        <w:autoSpaceDN w:val="0"/>
        <w:jc w:val="center"/>
        <w:rPr>
          <w:rFonts w:asciiTheme="minorEastAsia" w:hAnsiTheme="minorEastAsia" w:cstheme="minorEastAsia"/>
          <w:b/>
          <w:color w:val="auto"/>
          <w:spacing w:val="6"/>
          <w:sz w:val="32"/>
          <w:szCs w:val="32"/>
          <w:highlight w:val="none"/>
        </w:rPr>
      </w:pPr>
    </w:p>
    <w:p w14:paraId="6C758F85">
      <w:pPr>
        <w:autoSpaceDE w:val="0"/>
        <w:autoSpaceDN w:val="0"/>
        <w:spacing w:line="360" w:lineRule="auto"/>
        <w:jc w:val="center"/>
        <w:rPr>
          <w:rFonts w:asciiTheme="minorEastAsia" w:hAnsiTheme="minorEastAsia" w:cstheme="minorEastAsia"/>
          <w:b/>
          <w:color w:val="auto"/>
          <w:kern w:val="0"/>
          <w:sz w:val="32"/>
          <w:szCs w:val="32"/>
          <w:highlight w:val="none"/>
          <w:lang w:val="zh-CN"/>
        </w:rPr>
      </w:pPr>
      <w:r>
        <w:rPr>
          <w:rFonts w:hint="eastAsia" w:asciiTheme="minorEastAsia" w:hAnsiTheme="minorEastAsia" w:cstheme="minorEastAsia"/>
          <w:b/>
          <w:color w:val="auto"/>
          <w:spacing w:val="6"/>
          <w:sz w:val="32"/>
          <w:szCs w:val="32"/>
          <w:highlight w:val="none"/>
        </w:rPr>
        <w:t>附件5：</w:t>
      </w:r>
      <w:r>
        <w:rPr>
          <w:rFonts w:hint="eastAsia" w:asciiTheme="minorEastAsia" w:hAnsiTheme="minorEastAsia" w:cstheme="minorEastAsia"/>
          <w:b/>
          <w:color w:val="auto"/>
          <w:kern w:val="0"/>
          <w:sz w:val="32"/>
          <w:szCs w:val="32"/>
          <w:highlight w:val="none"/>
          <w:lang w:val="zh-CN"/>
        </w:rPr>
        <w:t>联合协议</w:t>
      </w:r>
    </w:p>
    <w:p w14:paraId="3A141676">
      <w:pPr>
        <w:widowControl/>
        <w:spacing w:line="360" w:lineRule="auto"/>
        <w:ind w:firstLine="482" w:firstLineChars="200"/>
        <w:jc w:val="left"/>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（以联合体形式投标的，提供联合协议；本项目不接受联合体投标或者投标人不以联合体形式投标的，则不需要提供）</w:t>
      </w:r>
    </w:p>
    <w:p w14:paraId="688B229F">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u w:val="single"/>
        </w:rPr>
        <w:t>（联合体所有成员名称）</w:t>
      </w:r>
      <w:r>
        <w:rPr>
          <w:rFonts w:hint="eastAsia" w:asciiTheme="minorEastAsia" w:hAnsiTheme="minorEastAsia" w:cstheme="minorEastAsia"/>
          <w:color w:val="auto"/>
          <w:kern w:val="0"/>
          <w:sz w:val="24"/>
          <w:highlight w:val="none"/>
        </w:rPr>
        <w:t>自愿</w:t>
      </w:r>
      <w:r>
        <w:rPr>
          <w:rFonts w:hint="eastAsia" w:asciiTheme="minorEastAsia" w:hAnsiTheme="minorEastAsia" w:cstheme="minorEastAsia"/>
          <w:color w:val="auto"/>
          <w:kern w:val="0"/>
          <w:sz w:val="24"/>
          <w:highlight w:val="none"/>
          <w:lang w:val="zh-CN"/>
        </w:rPr>
        <w:t>组成一个联合体，以一个投标人的身份</w:t>
      </w:r>
      <w:r>
        <w:rPr>
          <w:rFonts w:hint="eastAsia" w:asciiTheme="minorEastAsia" w:hAnsiTheme="minorEastAsia" w:cstheme="minorEastAsia"/>
          <w:color w:val="auto"/>
          <w:kern w:val="0"/>
          <w:sz w:val="24"/>
          <w:highlight w:val="none"/>
        </w:rPr>
        <w:t>参加</w:t>
      </w:r>
      <w:r>
        <w:rPr>
          <w:rFonts w:hint="eastAsia" w:asciiTheme="minorEastAsia" w:hAnsiTheme="minorEastAsia" w:cstheme="minorEastAsia"/>
          <w:color w:val="auto"/>
          <w:sz w:val="24"/>
          <w:highlight w:val="none"/>
        </w:rPr>
        <w:t>（项目名称）【招标编号：       】</w:t>
      </w:r>
      <w:r>
        <w:rPr>
          <w:rFonts w:hint="eastAsia" w:asciiTheme="minorEastAsia" w:hAnsiTheme="minorEastAsia" w:cstheme="minorEastAsia"/>
          <w:color w:val="auto"/>
          <w:kern w:val="0"/>
          <w:sz w:val="24"/>
          <w:highlight w:val="none"/>
          <w:lang w:val="zh-CN"/>
        </w:rPr>
        <w:t xml:space="preserve">投标。 </w:t>
      </w:r>
    </w:p>
    <w:p w14:paraId="66E4AF47">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一、各方一致决定，</w:t>
      </w:r>
      <w:r>
        <w:rPr>
          <w:rFonts w:hint="eastAsia" w:asciiTheme="minorEastAsia" w:hAnsiTheme="minorEastAsia" w:cstheme="minorEastAsia"/>
          <w:color w:val="auto"/>
          <w:kern w:val="0"/>
          <w:sz w:val="24"/>
          <w:highlight w:val="none"/>
          <w:u w:val="single"/>
        </w:rPr>
        <w:t>（某联合体成员名称）</w:t>
      </w:r>
      <w:r>
        <w:rPr>
          <w:rFonts w:hint="eastAsia" w:asciiTheme="minorEastAsia" w:hAnsiTheme="minorEastAsia" w:cstheme="minorEastAsia"/>
          <w:color w:val="auto"/>
          <w:kern w:val="0"/>
          <w:sz w:val="24"/>
          <w:highlight w:val="none"/>
        </w:rPr>
        <w:t>为联合体</w:t>
      </w:r>
      <w:r>
        <w:rPr>
          <w:rFonts w:hint="eastAsia" w:asciiTheme="minorEastAsia" w:hAnsiTheme="minorEastAsia" w:cstheme="minorEastAsia"/>
          <w:color w:val="auto"/>
          <w:kern w:val="0"/>
          <w:sz w:val="24"/>
          <w:highlight w:val="none"/>
          <w:lang w:val="zh-CN"/>
        </w:rPr>
        <w:t>牵头人</w:t>
      </w:r>
      <w:r>
        <w:rPr>
          <w:rFonts w:hint="eastAsia" w:asciiTheme="minorEastAsia" w:hAnsiTheme="minorEastAsia" w:cstheme="minorEastAsia"/>
          <w:color w:val="auto"/>
          <w:sz w:val="24"/>
          <w:highlight w:val="none"/>
        </w:rPr>
        <w:t>，代表所有联合体成员负责投标和合同实施阶段的主办、协调工作</w:t>
      </w:r>
      <w:r>
        <w:rPr>
          <w:rFonts w:hint="eastAsia" w:asciiTheme="minorEastAsia" w:hAnsiTheme="minorEastAsia" w:cstheme="minorEastAsia"/>
          <w:color w:val="auto"/>
          <w:kern w:val="0"/>
          <w:sz w:val="24"/>
          <w:highlight w:val="none"/>
          <w:lang w:val="zh-CN"/>
        </w:rPr>
        <w:t>。</w:t>
      </w:r>
    </w:p>
    <w:p w14:paraId="108C393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二、</w:t>
      </w:r>
      <w:r>
        <w:rPr>
          <w:rFonts w:hint="eastAsia" w:asciiTheme="minorEastAsia" w:hAnsiTheme="minorEastAsia" w:cstheme="minorEastAsia"/>
          <w:color w:val="auto"/>
          <w:sz w:val="24"/>
          <w:highlight w:val="none"/>
        </w:rPr>
        <w:t>所有联合体成员各方签署授权书，授权书载明的</w:t>
      </w:r>
      <w:r>
        <w:rPr>
          <w:rFonts w:hint="eastAsia" w:asciiTheme="minorEastAsia" w:hAnsiTheme="minorEastAsia" w:cstheme="minorEastAsia"/>
          <w:color w:val="auto"/>
          <w:kern w:val="0"/>
          <w:sz w:val="24"/>
          <w:highlight w:val="none"/>
          <w:lang w:val="zh-CN"/>
        </w:rPr>
        <w:t>授权代表根据招标文件规定及投标内容而对采购人、采购代理机构所作的任何合法承诺，包括书面澄清及</w:t>
      </w:r>
      <w:r>
        <w:rPr>
          <w:rFonts w:hint="eastAsia" w:asciiTheme="minorEastAsia" w:hAnsiTheme="minorEastAsia" w:cstheme="minorEastAsia"/>
          <w:color w:val="auto"/>
          <w:kern w:val="0"/>
          <w:sz w:val="24"/>
          <w:highlight w:val="none"/>
        </w:rPr>
        <w:t>响应</w:t>
      </w:r>
      <w:r>
        <w:rPr>
          <w:rFonts w:hint="eastAsia" w:asciiTheme="minorEastAsia" w:hAnsiTheme="minorEastAsia" w:cstheme="minorEastAsia"/>
          <w:color w:val="auto"/>
          <w:kern w:val="0"/>
          <w:sz w:val="24"/>
          <w:highlight w:val="none"/>
          <w:lang w:val="zh-CN"/>
        </w:rPr>
        <w:t>等均对联合投标各方产生约束力。</w:t>
      </w:r>
    </w:p>
    <w:p w14:paraId="16A69ED0">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三、本次联合投标中，分工如下：</w:t>
      </w:r>
    </w:p>
    <w:p w14:paraId="34316DCC">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u w:val="single"/>
        </w:rPr>
        <w:t>（联合体成员1）</w:t>
      </w:r>
      <w:r>
        <w:rPr>
          <w:rFonts w:hint="eastAsia" w:asciiTheme="minorEastAsia" w:hAnsiTheme="minorEastAsia" w:cstheme="minorEastAsia"/>
          <w:color w:val="auto"/>
          <w:kern w:val="0"/>
          <w:sz w:val="24"/>
          <w:highlight w:val="none"/>
          <w:lang w:val="zh-CN"/>
        </w:rPr>
        <w:t>承担的工作和义务为：</w:t>
      </w:r>
      <w:r>
        <w:rPr>
          <w:rFonts w:hint="eastAsia" w:asciiTheme="minorEastAsia" w:hAnsiTheme="minorEastAsia" w:cstheme="minorEastAsia"/>
          <w:color w:val="auto"/>
          <w:highlight w:val="none"/>
          <w:u w:val="single"/>
        </w:rPr>
        <w:t xml:space="preserve">             </w:t>
      </w:r>
      <w:r>
        <w:rPr>
          <w:rFonts w:hint="eastAsia" w:asciiTheme="minorEastAsia" w:hAnsiTheme="minorEastAsia" w:cstheme="minorEastAsia"/>
          <w:color w:val="auto"/>
          <w:kern w:val="0"/>
          <w:sz w:val="24"/>
          <w:highlight w:val="none"/>
          <w:lang w:val="zh-CN"/>
        </w:rPr>
        <w:t>；</w:t>
      </w:r>
    </w:p>
    <w:p w14:paraId="2CB368AD">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u w:val="single"/>
        </w:rPr>
        <w:t>（联合体成员2）</w:t>
      </w:r>
      <w:r>
        <w:rPr>
          <w:rFonts w:hint="eastAsia" w:asciiTheme="minorEastAsia" w:hAnsiTheme="minorEastAsia" w:cstheme="minorEastAsia"/>
          <w:color w:val="auto"/>
          <w:kern w:val="0"/>
          <w:sz w:val="24"/>
          <w:highlight w:val="none"/>
          <w:lang w:val="zh-CN"/>
        </w:rPr>
        <w:t>承担的工作和义务为：</w:t>
      </w:r>
      <w:r>
        <w:rPr>
          <w:rFonts w:hint="eastAsia" w:asciiTheme="minorEastAsia" w:hAnsiTheme="minorEastAsia" w:cstheme="minorEastAsia"/>
          <w:color w:val="auto"/>
          <w:highlight w:val="none"/>
          <w:u w:val="single"/>
        </w:rPr>
        <w:t xml:space="preserve">             </w:t>
      </w:r>
      <w:r>
        <w:rPr>
          <w:rFonts w:hint="eastAsia" w:asciiTheme="minorEastAsia" w:hAnsiTheme="minorEastAsia" w:cstheme="minorEastAsia"/>
          <w:color w:val="auto"/>
          <w:kern w:val="0"/>
          <w:sz w:val="24"/>
          <w:highlight w:val="none"/>
          <w:lang w:val="zh-CN"/>
        </w:rPr>
        <w:t>；</w:t>
      </w:r>
    </w:p>
    <w:p w14:paraId="66E76F3E">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w:t>
      </w:r>
    </w:p>
    <w:p w14:paraId="0419D8D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四、联合体成员中小企业合同份额。</w:t>
      </w:r>
    </w:p>
    <w:p w14:paraId="06395354">
      <w:pPr>
        <w:snapToGrid w:val="0"/>
        <w:spacing w:line="360" w:lineRule="auto"/>
        <w:ind w:firstLine="576"/>
        <w:rPr>
          <w:rFonts w:asciiTheme="minorEastAsia" w:hAnsiTheme="minorEastAsia" w:cstheme="minorEastAsia"/>
          <w:b/>
          <w:color w:val="auto"/>
          <w:kern w:val="0"/>
          <w:sz w:val="24"/>
          <w:highlight w:val="none"/>
          <w:lang w:val="zh-CN"/>
        </w:rPr>
      </w:pPr>
      <w:r>
        <w:rPr>
          <w:rFonts w:hint="eastAsia" w:asciiTheme="minorEastAsia" w:hAnsiTheme="minorEastAsia" w:cstheme="minorEastAsia"/>
          <w:color w:val="auto"/>
          <w:kern w:val="0"/>
          <w:sz w:val="24"/>
          <w:highlight w:val="none"/>
          <w:lang w:val="zh-CN"/>
        </w:rPr>
        <w:t>1、</w:t>
      </w:r>
      <w:r>
        <w:rPr>
          <w:rFonts w:hint="eastAsia" w:asciiTheme="minorEastAsia" w:hAnsiTheme="minorEastAsia" w:cstheme="minorEastAsia"/>
          <w:color w:val="auto"/>
          <w:kern w:val="0"/>
          <w:sz w:val="24"/>
          <w:highlight w:val="none"/>
          <w:u w:val="single"/>
        </w:rPr>
        <w:t>（</w:t>
      </w:r>
      <w:bookmarkStart w:id="572" w:name="_Hlk101131882"/>
      <w:r>
        <w:rPr>
          <w:rFonts w:hint="eastAsia" w:asciiTheme="minorEastAsia" w:hAnsiTheme="minorEastAsia" w:cstheme="minorEastAsia"/>
          <w:color w:val="auto"/>
          <w:kern w:val="0"/>
          <w:sz w:val="24"/>
          <w:highlight w:val="none"/>
          <w:u w:val="single"/>
        </w:rPr>
        <w:t>联合体成员X,……</w:t>
      </w:r>
      <w:bookmarkEnd w:id="572"/>
      <w:r>
        <w:rPr>
          <w:rFonts w:hint="eastAsia" w:asciiTheme="minorEastAsia" w:hAnsiTheme="minorEastAsia" w:cstheme="minorEastAsia"/>
          <w:color w:val="auto"/>
          <w:kern w:val="0"/>
          <w:sz w:val="24"/>
          <w:highlight w:val="none"/>
          <w:u w:val="single"/>
        </w:rPr>
        <w:t>）</w:t>
      </w:r>
      <w:r>
        <w:rPr>
          <w:rFonts w:hint="eastAsia" w:asciiTheme="minorEastAsia" w:hAnsiTheme="minorEastAsia" w:cstheme="minorEastAsia"/>
          <w:color w:val="auto"/>
          <w:kern w:val="0"/>
          <w:sz w:val="24"/>
          <w:highlight w:val="none"/>
        </w:rPr>
        <w:t>提供的服务由小微企业承接，其合同份额占到合同总金额</w:t>
      </w:r>
      <w:r>
        <w:rPr>
          <w:rFonts w:hint="eastAsia" w:asciiTheme="minorEastAsia" w:hAnsiTheme="minorEastAsia" w:cstheme="minorEastAsia"/>
          <w:color w:val="auto"/>
          <w:kern w:val="0"/>
          <w:sz w:val="24"/>
          <w:highlight w:val="none"/>
          <w:u w:val="single"/>
        </w:rPr>
        <w:t xml:space="preserve">     </w:t>
      </w:r>
      <w:r>
        <w:rPr>
          <w:rFonts w:hint="eastAsia" w:asciiTheme="minorEastAsia" w:hAnsiTheme="minorEastAsia" w:cstheme="minorEastAsia"/>
          <w:color w:val="auto"/>
          <w:kern w:val="0"/>
          <w:sz w:val="24"/>
          <w:highlight w:val="none"/>
        </w:rPr>
        <w:t>%以上</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b/>
          <w:color w:val="auto"/>
          <w:kern w:val="0"/>
          <w:sz w:val="24"/>
          <w:highlight w:val="none"/>
          <w:lang w:val="zh-CN"/>
        </w:rPr>
        <w:t>（</w:t>
      </w:r>
      <w:bookmarkStart w:id="573" w:name="_Hlk101133598"/>
      <w:r>
        <w:rPr>
          <w:rFonts w:hint="eastAsia" w:asciiTheme="minorEastAsia" w:hAnsiTheme="minorEastAsia" w:cstheme="min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inorEastAsia" w:hAnsiTheme="minorEastAsia" w:cstheme="minorEastAsia"/>
          <w:b/>
          <w:color w:val="auto"/>
          <w:sz w:val="24"/>
          <w:highlight w:val="none"/>
        </w:rPr>
        <w:t>拟享受以上价格扣除政策的，填写有关内容</w:t>
      </w:r>
      <w:bookmarkEnd w:id="573"/>
      <w:r>
        <w:rPr>
          <w:rFonts w:hint="eastAsia" w:asciiTheme="minorEastAsia" w:hAnsiTheme="minorEastAsia" w:cstheme="minorEastAsia"/>
          <w:b/>
          <w:color w:val="auto"/>
          <w:kern w:val="0"/>
          <w:sz w:val="24"/>
          <w:highlight w:val="none"/>
          <w:lang w:val="zh-CN"/>
        </w:rPr>
        <w:t>）</w:t>
      </w:r>
    </w:p>
    <w:p w14:paraId="4F22F54C">
      <w:pPr>
        <w:spacing w:line="360" w:lineRule="auto"/>
        <w:ind w:firstLine="480" w:firstLineChars="200"/>
        <w:rPr>
          <w:rFonts w:asciiTheme="minorEastAsia" w:hAnsiTheme="minorEastAsia" w:cstheme="minorEastAsia"/>
          <w:b/>
          <w:bCs/>
          <w:color w:val="auto"/>
          <w:kern w:val="0"/>
          <w:sz w:val="24"/>
          <w:highlight w:val="none"/>
          <w:lang w:val="zh-CN"/>
        </w:rPr>
      </w:pPr>
      <w:r>
        <w:rPr>
          <w:rFonts w:hint="eastAsia" w:asciiTheme="minorEastAsia" w:hAnsiTheme="minorEastAsia" w:cstheme="minorEastAsia"/>
          <w:color w:val="auto"/>
          <w:sz w:val="24"/>
          <w:highlight w:val="none"/>
        </w:rPr>
        <w:t>2、</w:t>
      </w:r>
      <w:bookmarkStart w:id="574" w:name="_Hlk101133173"/>
      <w:r>
        <w:rPr>
          <w:rFonts w:hint="eastAsia" w:asciiTheme="minorEastAsia" w:hAnsiTheme="minorEastAsia" w:cstheme="minorEastAsia"/>
          <w:color w:val="auto"/>
          <w:sz w:val="24"/>
          <w:highlight w:val="none"/>
        </w:rPr>
        <w:t>中小企业合同金额达到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%，其中小微企业合同金额达到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b/>
          <w:bCs/>
          <w:color w:val="auto"/>
          <w:kern w:val="0"/>
          <w:sz w:val="24"/>
          <w:highlight w:val="none"/>
          <w:lang w:val="zh-CN"/>
        </w:rPr>
        <w:t>（</w:t>
      </w:r>
      <w:r>
        <w:rPr>
          <w:rFonts w:hint="eastAsia" w:asciiTheme="minorEastAsia" w:hAnsiTheme="minorEastAsia" w:cstheme="min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Theme="minorEastAsia" w:hAnsiTheme="minorEastAsia" w:cstheme="minorEastAsia"/>
          <w:b/>
          <w:bCs/>
          <w:color w:val="auto"/>
          <w:kern w:val="0"/>
          <w:sz w:val="24"/>
          <w:highlight w:val="none"/>
          <w:lang w:val="zh-CN"/>
        </w:rPr>
        <w:t>）</w:t>
      </w:r>
      <w:bookmarkEnd w:id="574"/>
    </w:p>
    <w:p w14:paraId="5D2D563F">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五、如果中标，</w:t>
      </w:r>
      <w:r>
        <w:rPr>
          <w:rFonts w:hint="eastAsia" w:asciiTheme="minorEastAsia" w:hAnsiTheme="minorEastAsia" w:cstheme="minorEastAsia"/>
          <w:color w:val="auto"/>
          <w:sz w:val="24"/>
          <w:highlight w:val="none"/>
        </w:rPr>
        <w:t>联合体各成员方共同与采购人签订合同，并就采购合同约定的事项对采购人承担连带责任。</w:t>
      </w:r>
    </w:p>
    <w:p w14:paraId="4D544D44">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六、有关本次联合投标的其他事宜：</w:t>
      </w:r>
    </w:p>
    <w:p w14:paraId="712A1BA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1、联合体各方不再单独参加或者与其他供应商另外组成联合体参加同一合同项下的政府采购活动。</w:t>
      </w:r>
    </w:p>
    <w:p w14:paraId="6287D6A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2、联合体中有同类资质的各方按照联合体分工承担相同工作的，按照资质等级较低的供应商确定资质等级。</w:t>
      </w:r>
    </w:p>
    <w:p w14:paraId="1B08AB2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3、本协议提交采购人、采购代理机构后，联合体各方不得以任何形式对上述内容进行修改或撤销。</w:t>
      </w:r>
    </w:p>
    <w:p w14:paraId="6308561B">
      <w:pPr>
        <w:snapToGrid w:val="0"/>
        <w:spacing w:line="360" w:lineRule="auto"/>
        <w:ind w:firstLine="5040" w:firstLine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联合体成员名称(电子签名/公章)：</w:t>
      </w:r>
    </w:p>
    <w:p w14:paraId="03305452">
      <w:pPr>
        <w:snapToGrid w:val="0"/>
        <w:spacing w:line="360" w:lineRule="auto"/>
        <w:ind w:firstLine="5040" w:firstLine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联合体成员名称(电子签名/公章)：</w:t>
      </w:r>
    </w:p>
    <w:p w14:paraId="7208BC26">
      <w:pPr>
        <w:snapToGrid w:val="0"/>
        <w:spacing w:line="360" w:lineRule="auto"/>
        <w:ind w:right="960"/>
        <w:jc w:val="center"/>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w:t>
      </w:r>
    </w:p>
    <w:p w14:paraId="751D051B">
      <w:pPr>
        <w:snapToGrid w:val="0"/>
        <w:spacing w:line="360" w:lineRule="auto"/>
        <w:jc w:val="righ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日期：  年  月   日</w:t>
      </w:r>
    </w:p>
    <w:p w14:paraId="065DD9A1">
      <w:pPr>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注：按本格式和要求提供。</w:t>
      </w:r>
    </w:p>
    <w:p w14:paraId="2BC34DF5">
      <w:pPr>
        <w:autoSpaceDE w:val="0"/>
        <w:autoSpaceDN w:val="0"/>
        <w:jc w:val="center"/>
        <w:rPr>
          <w:rFonts w:asciiTheme="minorEastAsia" w:hAnsiTheme="minorEastAsia" w:cstheme="minorEastAsia"/>
          <w:b/>
          <w:color w:val="auto"/>
          <w:spacing w:val="6"/>
          <w:sz w:val="32"/>
          <w:szCs w:val="32"/>
          <w:highlight w:val="none"/>
        </w:rPr>
      </w:pPr>
    </w:p>
    <w:p w14:paraId="6889477B">
      <w:pPr>
        <w:autoSpaceDE w:val="0"/>
        <w:autoSpaceDN w:val="0"/>
        <w:jc w:val="center"/>
        <w:rPr>
          <w:rFonts w:asciiTheme="minorEastAsia" w:hAnsiTheme="minorEastAsia" w:cstheme="minorEastAsia"/>
          <w:b/>
          <w:color w:val="auto"/>
          <w:spacing w:val="6"/>
          <w:sz w:val="32"/>
          <w:szCs w:val="32"/>
          <w:highlight w:val="none"/>
        </w:rPr>
      </w:pPr>
    </w:p>
    <w:p w14:paraId="7F77BD34">
      <w:pPr>
        <w:autoSpaceDE w:val="0"/>
        <w:autoSpaceDN w:val="0"/>
        <w:jc w:val="center"/>
        <w:rPr>
          <w:rFonts w:asciiTheme="minorEastAsia" w:hAnsiTheme="minorEastAsia" w:cstheme="minorEastAsia"/>
          <w:b/>
          <w:color w:val="auto"/>
          <w:spacing w:val="6"/>
          <w:sz w:val="32"/>
          <w:szCs w:val="32"/>
          <w:highlight w:val="none"/>
        </w:rPr>
      </w:pPr>
    </w:p>
    <w:p w14:paraId="73F2D6E1">
      <w:pPr>
        <w:autoSpaceDE w:val="0"/>
        <w:autoSpaceDN w:val="0"/>
        <w:jc w:val="center"/>
        <w:rPr>
          <w:rFonts w:asciiTheme="minorEastAsia" w:hAnsiTheme="minorEastAsia" w:cstheme="minorEastAsia"/>
          <w:b/>
          <w:color w:val="auto"/>
          <w:spacing w:val="6"/>
          <w:sz w:val="32"/>
          <w:szCs w:val="32"/>
          <w:highlight w:val="none"/>
        </w:rPr>
      </w:pPr>
    </w:p>
    <w:p w14:paraId="1FF95440">
      <w:pPr>
        <w:autoSpaceDE w:val="0"/>
        <w:autoSpaceDN w:val="0"/>
        <w:jc w:val="center"/>
        <w:rPr>
          <w:rFonts w:asciiTheme="minorEastAsia" w:hAnsiTheme="minorEastAsia" w:cstheme="minorEastAsia"/>
          <w:b/>
          <w:color w:val="auto"/>
          <w:spacing w:val="6"/>
          <w:sz w:val="32"/>
          <w:szCs w:val="32"/>
          <w:highlight w:val="none"/>
        </w:rPr>
      </w:pPr>
    </w:p>
    <w:p w14:paraId="46B22E4B">
      <w:pPr>
        <w:autoSpaceDE w:val="0"/>
        <w:autoSpaceDN w:val="0"/>
        <w:jc w:val="center"/>
        <w:rPr>
          <w:rFonts w:asciiTheme="minorEastAsia" w:hAnsiTheme="minorEastAsia" w:cstheme="minorEastAsia"/>
          <w:b/>
          <w:color w:val="auto"/>
          <w:spacing w:val="6"/>
          <w:sz w:val="32"/>
          <w:szCs w:val="32"/>
          <w:highlight w:val="none"/>
        </w:rPr>
      </w:pPr>
    </w:p>
    <w:p w14:paraId="71192C68">
      <w:pPr>
        <w:autoSpaceDE w:val="0"/>
        <w:autoSpaceDN w:val="0"/>
        <w:jc w:val="center"/>
        <w:rPr>
          <w:rFonts w:asciiTheme="minorEastAsia" w:hAnsiTheme="minorEastAsia" w:cstheme="minorEastAsia"/>
          <w:b/>
          <w:color w:val="auto"/>
          <w:spacing w:val="6"/>
          <w:sz w:val="32"/>
          <w:szCs w:val="32"/>
          <w:highlight w:val="none"/>
        </w:rPr>
      </w:pPr>
    </w:p>
    <w:p w14:paraId="32CBF774">
      <w:pPr>
        <w:autoSpaceDE w:val="0"/>
        <w:autoSpaceDN w:val="0"/>
        <w:jc w:val="center"/>
        <w:rPr>
          <w:rFonts w:asciiTheme="minorEastAsia" w:hAnsiTheme="minorEastAsia" w:cstheme="minorEastAsia"/>
          <w:b/>
          <w:color w:val="auto"/>
          <w:spacing w:val="6"/>
          <w:sz w:val="32"/>
          <w:szCs w:val="32"/>
          <w:highlight w:val="none"/>
        </w:rPr>
      </w:pPr>
    </w:p>
    <w:p w14:paraId="71AB97B2">
      <w:pPr>
        <w:autoSpaceDE w:val="0"/>
        <w:autoSpaceDN w:val="0"/>
        <w:jc w:val="center"/>
        <w:rPr>
          <w:rFonts w:asciiTheme="minorEastAsia" w:hAnsiTheme="minorEastAsia" w:cstheme="minorEastAsia"/>
          <w:b/>
          <w:color w:val="auto"/>
          <w:spacing w:val="6"/>
          <w:sz w:val="32"/>
          <w:szCs w:val="32"/>
          <w:highlight w:val="none"/>
        </w:rPr>
      </w:pPr>
    </w:p>
    <w:p w14:paraId="55DFD208">
      <w:pPr>
        <w:autoSpaceDE w:val="0"/>
        <w:autoSpaceDN w:val="0"/>
        <w:jc w:val="center"/>
        <w:rPr>
          <w:rFonts w:asciiTheme="minorEastAsia" w:hAnsiTheme="minorEastAsia" w:cstheme="minorEastAsia"/>
          <w:b/>
          <w:color w:val="auto"/>
          <w:spacing w:val="6"/>
          <w:sz w:val="32"/>
          <w:szCs w:val="32"/>
          <w:highlight w:val="none"/>
        </w:rPr>
      </w:pPr>
    </w:p>
    <w:p w14:paraId="6708387E">
      <w:pPr>
        <w:autoSpaceDE w:val="0"/>
        <w:autoSpaceDN w:val="0"/>
        <w:jc w:val="center"/>
        <w:rPr>
          <w:rFonts w:asciiTheme="minorEastAsia" w:hAnsiTheme="minorEastAsia" w:cstheme="minorEastAsia"/>
          <w:b/>
          <w:color w:val="auto"/>
          <w:spacing w:val="6"/>
          <w:sz w:val="32"/>
          <w:szCs w:val="32"/>
          <w:highlight w:val="none"/>
        </w:rPr>
      </w:pPr>
    </w:p>
    <w:p w14:paraId="47EB2C66">
      <w:pPr>
        <w:autoSpaceDE w:val="0"/>
        <w:autoSpaceDN w:val="0"/>
        <w:jc w:val="center"/>
        <w:rPr>
          <w:rFonts w:asciiTheme="minorEastAsia" w:hAnsiTheme="minorEastAsia" w:cstheme="minorEastAsia"/>
          <w:b/>
          <w:color w:val="auto"/>
          <w:spacing w:val="6"/>
          <w:sz w:val="32"/>
          <w:szCs w:val="32"/>
          <w:highlight w:val="none"/>
        </w:rPr>
      </w:pPr>
    </w:p>
    <w:p w14:paraId="484FD2D5">
      <w:pPr>
        <w:autoSpaceDE w:val="0"/>
        <w:autoSpaceDN w:val="0"/>
        <w:jc w:val="center"/>
        <w:rPr>
          <w:rFonts w:asciiTheme="minorEastAsia" w:hAnsiTheme="minorEastAsia" w:cstheme="minorEastAsia"/>
          <w:b/>
          <w:color w:val="auto"/>
          <w:spacing w:val="6"/>
          <w:sz w:val="32"/>
          <w:szCs w:val="32"/>
          <w:highlight w:val="none"/>
        </w:rPr>
      </w:pPr>
    </w:p>
    <w:p w14:paraId="2E7F842A">
      <w:pPr>
        <w:autoSpaceDE w:val="0"/>
        <w:autoSpaceDN w:val="0"/>
        <w:jc w:val="center"/>
        <w:rPr>
          <w:rFonts w:asciiTheme="minorEastAsia" w:hAnsiTheme="minorEastAsia" w:cstheme="minorEastAsia"/>
          <w:b/>
          <w:color w:val="auto"/>
          <w:spacing w:val="6"/>
          <w:sz w:val="32"/>
          <w:szCs w:val="32"/>
          <w:highlight w:val="none"/>
        </w:rPr>
      </w:pPr>
    </w:p>
    <w:p w14:paraId="645D3DFE">
      <w:pPr>
        <w:autoSpaceDE w:val="0"/>
        <w:autoSpaceDN w:val="0"/>
        <w:jc w:val="center"/>
        <w:rPr>
          <w:rFonts w:asciiTheme="minorEastAsia" w:hAnsiTheme="minorEastAsia" w:cstheme="minorEastAsia"/>
          <w:b/>
          <w:color w:val="auto"/>
          <w:spacing w:val="6"/>
          <w:sz w:val="32"/>
          <w:szCs w:val="32"/>
          <w:highlight w:val="none"/>
        </w:rPr>
      </w:pPr>
    </w:p>
    <w:p w14:paraId="551FD55C">
      <w:pPr>
        <w:autoSpaceDE w:val="0"/>
        <w:autoSpaceDN w:val="0"/>
        <w:jc w:val="center"/>
        <w:rPr>
          <w:rFonts w:asciiTheme="minorEastAsia" w:hAnsiTheme="minorEastAsia" w:cstheme="minorEastAsia"/>
          <w:b/>
          <w:color w:val="auto"/>
          <w:spacing w:val="6"/>
          <w:sz w:val="32"/>
          <w:szCs w:val="32"/>
          <w:highlight w:val="none"/>
        </w:rPr>
      </w:pPr>
    </w:p>
    <w:p w14:paraId="73BA571D">
      <w:pPr>
        <w:autoSpaceDE w:val="0"/>
        <w:autoSpaceDN w:val="0"/>
        <w:jc w:val="center"/>
        <w:rPr>
          <w:rFonts w:asciiTheme="minorEastAsia" w:hAnsiTheme="minorEastAsia" w:cstheme="minorEastAsia"/>
          <w:b/>
          <w:color w:val="auto"/>
          <w:spacing w:val="6"/>
          <w:sz w:val="32"/>
          <w:szCs w:val="32"/>
          <w:highlight w:val="none"/>
        </w:rPr>
      </w:pPr>
    </w:p>
    <w:p w14:paraId="734BBB44">
      <w:pPr>
        <w:autoSpaceDE w:val="0"/>
        <w:autoSpaceDN w:val="0"/>
        <w:jc w:val="center"/>
        <w:rPr>
          <w:rFonts w:asciiTheme="minorEastAsia" w:hAnsiTheme="minorEastAsia" w:cstheme="minorEastAsia"/>
          <w:b/>
          <w:color w:val="auto"/>
          <w:spacing w:val="6"/>
          <w:sz w:val="32"/>
          <w:szCs w:val="32"/>
          <w:highlight w:val="none"/>
        </w:rPr>
      </w:pPr>
    </w:p>
    <w:p w14:paraId="222744DD">
      <w:pPr>
        <w:autoSpaceDE w:val="0"/>
        <w:autoSpaceDN w:val="0"/>
        <w:jc w:val="center"/>
        <w:rPr>
          <w:rFonts w:asciiTheme="minorEastAsia" w:hAnsiTheme="minorEastAsia" w:cstheme="minorEastAsia"/>
          <w:b/>
          <w:color w:val="auto"/>
          <w:spacing w:val="6"/>
          <w:sz w:val="32"/>
          <w:szCs w:val="32"/>
          <w:highlight w:val="none"/>
        </w:rPr>
      </w:pPr>
    </w:p>
    <w:p w14:paraId="48E91574">
      <w:pPr>
        <w:autoSpaceDE w:val="0"/>
        <w:autoSpaceDN w:val="0"/>
        <w:jc w:val="center"/>
        <w:rPr>
          <w:rFonts w:asciiTheme="minorEastAsia" w:hAnsiTheme="minorEastAsia" w:cstheme="minorEastAsia"/>
          <w:b/>
          <w:color w:val="auto"/>
          <w:spacing w:val="6"/>
          <w:sz w:val="32"/>
          <w:szCs w:val="32"/>
          <w:highlight w:val="none"/>
        </w:rPr>
      </w:pPr>
    </w:p>
    <w:p w14:paraId="05EAB334">
      <w:pPr>
        <w:autoSpaceDE w:val="0"/>
        <w:autoSpaceDN w:val="0"/>
        <w:jc w:val="center"/>
        <w:rPr>
          <w:rFonts w:asciiTheme="minorEastAsia" w:hAnsiTheme="minorEastAsia" w:cstheme="minorEastAsia"/>
          <w:b/>
          <w:color w:val="auto"/>
          <w:spacing w:val="6"/>
          <w:sz w:val="32"/>
          <w:szCs w:val="32"/>
          <w:highlight w:val="none"/>
        </w:rPr>
      </w:pPr>
    </w:p>
    <w:p w14:paraId="281FC9D0">
      <w:pPr>
        <w:autoSpaceDE w:val="0"/>
        <w:autoSpaceDN w:val="0"/>
        <w:jc w:val="center"/>
        <w:rPr>
          <w:rFonts w:asciiTheme="minorEastAsia" w:hAnsiTheme="minorEastAsia" w:cstheme="minorEastAsia"/>
          <w:b/>
          <w:color w:val="auto"/>
          <w:spacing w:val="6"/>
          <w:sz w:val="32"/>
          <w:szCs w:val="32"/>
          <w:highlight w:val="none"/>
        </w:rPr>
      </w:pPr>
    </w:p>
    <w:p w14:paraId="7A167AFE">
      <w:pPr>
        <w:autoSpaceDE w:val="0"/>
        <w:autoSpaceDN w:val="0"/>
        <w:jc w:val="center"/>
        <w:rPr>
          <w:rFonts w:asciiTheme="minorEastAsia" w:hAnsiTheme="minorEastAsia" w:cstheme="minorEastAsia"/>
          <w:b/>
          <w:color w:val="auto"/>
          <w:spacing w:val="6"/>
          <w:sz w:val="32"/>
          <w:szCs w:val="32"/>
          <w:highlight w:val="none"/>
        </w:rPr>
      </w:pPr>
    </w:p>
    <w:p w14:paraId="1255072B">
      <w:pPr>
        <w:snapToGrid w:val="0"/>
        <w:spacing w:line="360" w:lineRule="auto"/>
        <w:ind w:firstLine="3666" w:firstLineChars="1100"/>
        <w:rPr>
          <w:rFonts w:asciiTheme="minorEastAsia" w:hAnsiTheme="minorEastAsia" w:cstheme="minorEastAsia"/>
          <w:b/>
          <w:color w:val="auto"/>
          <w:spacing w:val="6"/>
          <w:sz w:val="32"/>
          <w:szCs w:val="32"/>
          <w:highlight w:val="none"/>
        </w:rPr>
      </w:pPr>
    </w:p>
    <w:p w14:paraId="646E9E0C">
      <w:pPr>
        <w:widowControl/>
        <w:adjustRightInd/>
        <w:jc w:val="left"/>
        <w:rPr>
          <w:rFonts w:asciiTheme="minorEastAsia" w:hAnsiTheme="minorEastAsia" w:cstheme="minorEastAsia"/>
          <w:b/>
          <w:color w:val="auto"/>
          <w:spacing w:val="6"/>
          <w:sz w:val="32"/>
          <w:szCs w:val="32"/>
          <w:highlight w:val="none"/>
        </w:rPr>
      </w:pPr>
      <w:r>
        <w:rPr>
          <w:rFonts w:hint="eastAsia" w:asciiTheme="minorEastAsia" w:hAnsiTheme="minorEastAsia" w:cstheme="minorEastAsia"/>
          <w:b/>
          <w:color w:val="auto"/>
          <w:spacing w:val="6"/>
          <w:sz w:val="32"/>
          <w:szCs w:val="32"/>
          <w:highlight w:val="none"/>
        </w:rPr>
        <w:br w:type="page"/>
      </w:r>
    </w:p>
    <w:p w14:paraId="7D3E29EE">
      <w:pPr>
        <w:snapToGrid w:val="0"/>
        <w:spacing w:line="360" w:lineRule="auto"/>
        <w:ind w:firstLine="3666" w:firstLineChars="1100"/>
        <w:rPr>
          <w:rFonts w:asciiTheme="minorEastAsia" w:hAnsiTheme="minorEastAsia" w:cstheme="minorEastAsia"/>
          <w:b/>
          <w:color w:val="auto"/>
          <w:kern w:val="0"/>
          <w:sz w:val="32"/>
          <w:szCs w:val="32"/>
          <w:highlight w:val="none"/>
        </w:rPr>
      </w:pPr>
      <w:r>
        <w:rPr>
          <w:rFonts w:hint="eastAsia" w:asciiTheme="minorEastAsia" w:hAnsiTheme="minorEastAsia" w:cstheme="minorEastAsia"/>
          <w:b/>
          <w:color w:val="auto"/>
          <w:spacing w:val="6"/>
          <w:sz w:val="32"/>
          <w:szCs w:val="32"/>
          <w:highlight w:val="none"/>
        </w:rPr>
        <w:t>附件6：</w:t>
      </w:r>
      <w:r>
        <w:rPr>
          <w:rFonts w:hint="eastAsia" w:asciiTheme="minorEastAsia" w:hAnsiTheme="minorEastAsia" w:cstheme="minorEastAsia"/>
          <w:b/>
          <w:color w:val="auto"/>
          <w:kern w:val="0"/>
          <w:sz w:val="32"/>
          <w:szCs w:val="32"/>
          <w:highlight w:val="none"/>
        </w:rPr>
        <w:t>分包意向协议</w:t>
      </w:r>
    </w:p>
    <w:p w14:paraId="2A4D5612">
      <w:pPr>
        <w:widowControl/>
        <w:snapToGrid w:val="0"/>
        <w:spacing w:line="360" w:lineRule="auto"/>
        <w:ind w:firstLine="120" w:firstLineChars="5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r>
        <w:rPr>
          <w:rFonts w:hint="eastAsia" w:asciiTheme="minorEastAsia" w:hAnsiTheme="minorEastAsia" w:cstheme="minorEastAsia"/>
          <w:b/>
          <w:color w:val="auto"/>
          <w:sz w:val="24"/>
          <w:highlight w:val="none"/>
        </w:rPr>
        <w:t>中标后以分包方式履行合同的，提供分包意向协议；采购人不同意分包或者投标人中标后不以分包方式履行合同的，则不需要提供</w:t>
      </w:r>
      <w:r>
        <w:rPr>
          <w:rFonts w:hint="eastAsia" w:asciiTheme="minorEastAsia" w:hAnsiTheme="minorEastAsia" w:cstheme="minorEastAsia"/>
          <w:color w:val="auto"/>
          <w:sz w:val="24"/>
          <w:highlight w:val="none"/>
        </w:rPr>
        <w:t>）</w:t>
      </w:r>
    </w:p>
    <w:p w14:paraId="65536E0B">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u w:val="single"/>
        </w:rPr>
        <w:t>（投标人名称）</w:t>
      </w:r>
      <w:r>
        <w:rPr>
          <w:rFonts w:hint="eastAsia" w:asciiTheme="minorEastAsia" w:hAnsiTheme="minorEastAsia" w:cstheme="minorEastAsia"/>
          <w:color w:val="auto"/>
          <w:kern w:val="0"/>
          <w:sz w:val="24"/>
          <w:highlight w:val="none"/>
          <w:lang w:val="zh-CN"/>
        </w:rPr>
        <w:t>若成为</w:t>
      </w:r>
      <w:r>
        <w:rPr>
          <w:rFonts w:hint="eastAsia" w:asciiTheme="minorEastAsia" w:hAnsiTheme="minorEastAsia" w:cstheme="minorEastAsia"/>
          <w:color w:val="auto"/>
          <w:sz w:val="24"/>
          <w:highlight w:val="none"/>
        </w:rPr>
        <w:t>（项目名称）【招标编号：       】</w:t>
      </w:r>
      <w:r>
        <w:rPr>
          <w:rFonts w:hint="eastAsia" w:asciiTheme="minorEastAsia" w:hAnsiTheme="minorEastAsia" w:cstheme="minorEastAsia"/>
          <w:color w:val="auto"/>
          <w:kern w:val="0"/>
          <w:sz w:val="24"/>
          <w:highlight w:val="none"/>
          <w:lang w:val="zh-CN"/>
        </w:rPr>
        <w:t>的中标供应商，将依法采取分包方式履行合同。</w:t>
      </w:r>
      <w:r>
        <w:rPr>
          <w:rFonts w:hint="eastAsia" w:asciiTheme="minorEastAsia" w:hAnsiTheme="minorEastAsia" w:cstheme="minorEastAsia"/>
          <w:color w:val="auto"/>
          <w:kern w:val="0"/>
          <w:sz w:val="24"/>
          <w:highlight w:val="none"/>
          <w:u w:val="single"/>
        </w:rPr>
        <w:t>（投标人名称）</w:t>
      </w:r>
      <w:r>
        <w:rPr>
          <w:rFonts w:hint="eastAsia" w:asciiTheme="minorEastAsia" w:hAnsiTheme="minorEastAsia" w:cstheme="minorEastAsia"/>
          <w:color w:val="auto"/>
          <w:kern w:val="0"/>
          <w:sz w:val="24"/>
          <w:highlight w:val="none"/>
        </w:rPr>
        <w:t>与</w:t>
      </w:r>
      <w:r>
        <w:rPr>
          <w:rFonts w:hint="eastAsia" w:asciiTheme="minorEastAsia" w:hAnsiTheme="minorEastAsia" w:cstheme="minorEastAsia"/>
          <w:color w:val="auto"/>
          <w:kern w:val="0"/>
          <w:sz w:val="24"/>
          <w:highlight w:val="none"/>
          <w:u w:val="single"/>
        </w:rPr>
        <w:t>（所有分包供应商名称）</w:t>
      </w:r>
      <w:r>
        <w:rPr>
          <w:rFonts w:hint="eastAsia" w:asciiTheme="minorEastAsia" w:hAnsiTheme="minorEastAsia" w:cstheme="minorEastAsia"/>
          <w:color w:val="auto"/>
          <w:kern w:val="0"/>
          <w:sz w:val="24"/>
          <w:highlight w:val="none"/>
        </w:rPr>
        <w:t>达成分包意向协议</w:t>
      </w:r>
      <w:r>
        <w:rPr>
          <w:rFonts w:hint="eastAsia" w:asciiTheme="minorEastAsia" w:hAnsiTheme="minorEastAsia" w:cstheme="minorEastAsia"/>
          <w:color w:val="auto"/>
          <w:kern w:val="0"/>
          <w:sz w:val="24"/>
          <w:highlight w:val="none"/>
          <w:lang w:val="zh-CN"/>
        </w:rPr>
        <w:t xml:space="preserve">。 </w:t>
      </w:r>
    </w:p>
    <w:p w14:paraId="38B6F529">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一、分包标的及数量</w:t>
      </w:r>
    </w:p>
    <w:p w14:paraId="7BC78B2D">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u w:val="single"/>
        </w:rPr>
        <w:t>（投标人名称）</w:t>
      </w:r>
      <w:r>
        <w:rPr>
          <w:rFonts w:hint="eastAsia" w:asciiTheme="minorEastAsia" w:hAnsiTheme="minorEastAsia" w:cstheme="minorEastAsia"/>
          <w:color w:val="auto"/>
          <w:kern w:val="0"/>
          <w:sz w:val="24"/>
          <w:highlight w:val="none"/>
          <w:lang w:val="zh-CN"/>
        </w:rPr>
        <w:t>将</w:t>
      </w:r>
      <w:r>
        <w:rPr>
          <w:rFonts w:hint="eastAsia" w:asciiTheme="minorEastAsia" w:hAnsiTheme="minorEastAsia" w:cstheme="minorEastAsia"/>
          <w:color w:val="auto"/>
          <w:highlight w:val="none"/>
          <w:u w:val="single"/>
        </w:rPr>
        <w:t xml:space="preserve">  </w:t>
      </w:r>
      <w:r>
        <w:rPr>
          <w:rFonts w:hint="eastAsia" w:asciiTheme="minorEastAsia" w:hAnsiTheme="minorEastAsia" w:cstheme="minorEastAsia"/>
          <w:color w:val="auto"/>
          <w:kern w:val="0"/>
          <w:sz w:val="24"/>
          <w:highlight w:val="none"/>
          <w:u w:val="single"/>
        </w:rPr>
        <w:t xml:space="preserve"> XX工作内容   </w:t>
      </w:r>
      <w:r>
        <w:rPr>
          <w:rFonts w:hint="eastAsia" w:asciiTheme="minorEastAsia" w:hAnsiTheme="minorEastAsia" w:cstheme="minorEastAsia"/>
          <w:color w:val="auto"/>
          <w:sz w:val="24"/>
          <w:highlight w:val="none"/>
        </w:rPr>
        <w:t>分包给</w:t>
      </w:r>
      <w:r>
        <w:rPr>
          <w:rFonts w:hint="eastAsia" w:asciiTheme="minorEastAsia" w:hAnsiTheme="minorEastAsia" w:cstheme="minorEastAsia"/>
          <w:color w:val="auto"/>
          <w:kern w:val="0"/>
          <w:sz w:val="24"/>
          <w:highlight w:val="none"/>
          <w:u w:val="single"/>
        </w:rPr>
        <w:t>（分包供应商1名称）</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color w:val="auto"/>
          <w:kern w:val="0"/>
          <w:sz w:val="24"/>
          <w:highlight w:val="none"/>
          <w:u w:val="single"/>
        </w:rPr>
        <w:t>（分包供应商1名称），</w:t>
      </w:r>
      <w:r>
        <w:rPr>
          <w:rFonts w:hint="eastAsia" w:asciiTheme="minorEastAsia" w:hAnsiTheme="minorEastAsia" w:cstheme="minorEastAsia"/>
          <w:color w:val="auto"/>
          <w:kern w:val="0"/>
          <w:sz w:val="24"/>
          <w:highlight w:val="none"/>
          <w:lang w:val="zh-CN"/>
        </w:rPr>
        <w:t>具备承</w:t>
      </w:r>
      <w:r>
        <w:rPr>
          <w:rFonts w:hint="eastAsia" w:asciiTheme="minorEastAsia" w:hAnsiTheme="minorEastAsia" w:cstheme="minorEastAsia"/>
          <w:color w:val="auto"/>
          <w:kern w:val="0"/>
          <w:sz w:val="24"/>
          <w:highlight w:val="none"/>
        </w:rPr>
        <w:t>担</w:t>
      </w:r>
      <w:r>
        <w:rPr>
          <w:rFonts w:hint="eastAsia" w:asciiTheme="minorEastAsia" w:hAnsiTheme="minorEastAsia" w:cstheme="minorEastAsia"/>
          <w:color w:val="auto"/>
          <w:kern w:val="0"/>
          <w:sz w:val="24"/>
          <w:highlight w:val="none"/>
          <w:u w:val="single"/>
          <w:lang w:val="zh-CN"/>
        </w:rPr>
        <w:t>XX工作内容</w:t>
      </w:r>
      <w:r>
        <w:rPr>
          <w:rFonts w:hint="eastAsia" w:asciiTheme="minorEastAsia" w:hAnsiTheme="minorEastAsia" w:cstheme="minorEastAsia"/>
          <w:color w:val="auto"/>
          <w:kern w:val="0"/>
          <w:sz w:val="24"/>
          <w:highlight w:val="none"/>
          <w:lang w:val="zh-CN"/>
        </w:rPr>
        <w:t>相应资质条件且不得再次分包；</w:t>
      </w:r>
    </w:p>
    <w:p w14:paraId="0F0F929D">
      <w:pPr>
        <w:pStyle w:val="5"/>
        <w:adjustRightInd w:val="0"/>
        <w:snapToGrid w:val="0"/>
        <w:ind w:left="664" w:leftChars="316" w:firstLine="229" w:firstLineChars="95"/>
        <w:rPr>
          <w:rFonts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w:t>
      </w:r>
    </w:p>
    <w:p w14:paraId="0BA8B574">
      <w:pPr>
        <w:snapToGrid w:val="0"/>
        <w:spacing w:line="360" w:lineRule="auto"/>
        <w:rPr>
          <w:rFonts w:asciiTheme="minorEastAsia" w:hAnsiTheme="minorEastAsia" w:cstheme="minorEastAsia"/>
          <w:color w:val="auto"/>
          <w:highlight w:val="none"/>
        </w:rPr>
      </w:pPr>
      <w:r>
        <w:rPr>
          <w:rFonts w:hint="eastAsia" w:asciiTheme="minorEastAsia" w:hAnsiTheme="minorEastAsia" w:cstheme="minorEastAsia"/>
          <w:color w:val="auto"/>
          <w:highlight w:val="none"/>
          <w:lang w:val="zh-CN"/>
        </w:rPr>
        <w:t xml:space="preserve"> </w:t>
      </w:r>
    </w:p>
    <w:p w14:paraId="369BC5BF">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二、分包供应商中小企业合同份额</w:t>
      </w:r>
    </w:p>
    <w:p w14:paraId="5215E07A">
      <w:pPr>
        <w:snapToGrid w:val="0"/>
        <w:spacing w:line="360" w:lineRule="auto"/>
        <w:ind w:firstLine="576"/>
        <w:rPr>
          <w:rFonts w:asciiTheme="minorEastAsia" w:hAnsiTheme="minorEastAsia" w:cstheme="minorEastAsia"/>
          <w:b/>
          <w:color w:val="auto"/>
          <w:kern w:val="0"/>
          <w:sz w:val="24"/>
          <w:highlight w:val="none"/>
          <w:lang w:val="zh-CN"/>
        </w:rPr>
      </w:pPr>
      <w:r>
        <w:rPr>
          <w:rFonts w:hint="eastAsia" w:asciiTheme="minorEastAsia" w:hAnsiTheme="minorEastAsia" w:cstheme="minorEastAsia"/>
          <w:color w:val="auto"/>
          <w:kern w:val="0"/>
          <w:sz w:val="24"/>
          <w:highlight w:val="none"/>
        </w:rPr>
        <w:t>1、</w:t>
      </w:r>
      <w:r>
        <w:rPr>
          <w:rFonts w:hint="eastAsia" w:asciiTheme="minorEastAsia" w:hAnsiTheme="minorEastAsia" w:cstheme="minorEastAsia"/>
          <w:color w:val="auto"/>
          <w:kern w:val="0"/>
          <w:sz w:val="24"/>
          <w:highlight w:val="none"/>
          <w:u w:val="single"/>
        </w:rPr>
        <w:t>（分包供应商X,……）提供的服务全部由小微企业承接，</w:t>
      </w:r>
      <w:r>
        <w:rPr>
          <w:rFonts w:hint="eastAsia" w:asciiTheme="minorEastAsia" w:hAnsiTheme="minorEastAsia" w:cstheme="minorEastAsia"/>
          <w:color w:val="auto"/>
          <w:kern w:val="0"/>
          <w:sz w:val="24"/>
          <w:highlight w:val="none"/>
        </w:rPr>
        <w:t>其合同份额占到合同总金额</w:t>
      </w:r>
      <w:r>
        <w:rPr>
          <w:rFonts w:hint="eastAsia" w:asciiTheme="minorEastAsia" w:hAnsiTheme="minorEastAsia" w:cstheme="minorEastAsia"/>
          <w:color w:val="auto"/>
          <w:kern w:val="0"/>
          <w:sz w:val="24"/>
          <w:highlight w:val="none"/>
          <w:u w:val="single"/>
        </w:rPr>
        <w:t xml:space="preserve">     </w:t>
      </w:r>
      <w:r>
        <w:rPr>
          <w:rFonts w:hint="eastAsia" w:asciiTheme="minorEastAsia" w:hAnsiTheme="minorEastAsia" w:cstheme="minorEastAsia"/>
          <w:color w:val="auto"/>
          <w:kern w:val="0"/>
          <w:sz w:val="24"/>
          <w:highlight w:val="none"/>
        </w:rPr>
        <w:t>%以上</w:t>
      </w:r>
      <w:r>
        <w:rPr>
          <w:rFonts w:hint="eastAsia" w:asciiTheme="minorEastAsia" w:hAnsiTheme="minorEastAsia" w:cstheme="minorEastAsia"/>
          <w:color w:val="auto"/>
          <w:highlight w:val="none"/>
        </w:rPr>
        <w:t>。</w:t>
      </w:r>
      <w:r>
        <w:rPr>
          <w:rFonts w:hint="eastAsia" w:asciiTheme="minorEastAsia" w:hAnsiTheme="minorEastAsia" w:cstheme="min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Theme="minorEastAsia" w:hAnsiTheme="minorEastAsia" w:cstheme="minorEastAsia"/>
          <w:b/>
          <w:color w:val="auto"/>
          <w:sz w:val="24"/>
          <w:highlight w:val="none"/>
        </w:rPr>
        <w:t>拟享受以上价格扣除政策的，填写有关内容</w:t>
      </w:r>
      <w:r>
        <w:rPr>
          <w:rFonts w:hint="eastAsia" w:asciiTheme="minorEastAsia" w:hAnsiTheme="minorEastAsia" w:cstheme="minorEastAsia"/>
          <w:b/>
          <w:color w:val="auto"/>
          <w:kern w:val="0"/>
          <w:sz w:val="24"/>
          <w:highlight w:val="none"/>
          <w:lang w:val="zh-CN"/>
        </w:rPr>
        <w:t>）</w:t>
      </w:r>
    </w:p>
    <w:p w14:paraId="74B206DF">
      <w:pPr>
        <w:snapToGrid w:val="0"/>
        <w:spacing w:line="360" w:lineRule="auto"/>
        <w:ind w:firstLine="480" w:firstLineChars="200"/>
        <w:rPr>
          <w:rFonts w:asciiTheme="minorEastAsia" w:hAnsiTheme="minorEastAsia" w:cstheme="minorEastAsia"/>
          <w:b/>
          <w:bCs/>
          <w:color w:val="auto"/>
          <w:kern w:val="0"/>
          <w:sz w:val="24"/>
          <w:highlight w:val="none"/>
          <w:lang w:val="zh-CN"/>
        </w:rPr>
      </w:pPr>
      <w:r>
        <w:rPr>
          <w:rFonts w:hint="eastAsia" w:asciiTheme="minorEastAsia" w:hAnsiTheme="minorEastAsia" w:cstheme="minorEastAsia"/>
          <w:color w:val="auto"/>
          <w:sz w:val="24"/>
          <w:highlight w:val="none"/>
        </w:rPr>
        <w:t>2、中小企业合同金额达到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%，小微企业合同金额达到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kern w:val="0"/>
          <w:sz w:val="24"/>
          <w:highlight w:val="none"/>
          <w:lang w:val="zh-CN"/>
        </w:rPr>
        <w:t>。</w:t>
      </w:r>
      <w:r>
        <w:rPr>
          <w:rFonts w:hint="eastAsia" w:asciiTheme="minorEastAsia" w:hAnsiTheme="minorEastAsia" w:cstheme="minorEastAsia"/>
          <w:b/>
          <w:bCs/>
          <w:color w:val="auto"/>
          <w:kern w:val="0"/>
          <w:sz w:val="24"/>
          <w:highlight w:val="none"/>
          <w:lang w:val="zh-CN"/>
        </w:rPr>
        <w:t>（</w:t>
      </w:r>
      <w:r>
        <w:rPr>
          <w:rFonts w:hint="eastAsia" w:asciiTheme="minorEastAsia" w:hAnsiTheme="minorEastAsia" w:cstheme="minorEastAsia"/>
          <w:b/>
          <w:bCs/>
          <w:color w:val="auto"/>
          <w:sz w:val="24"/>
          <w:highlight w:val="none"/>
        </w:rPr>
        <w:t>要求合同分包形式参加的项目或采购包，供应商按招标文件第一部分招标公告申请人的资格要求中规定的</w:t>
      </w:r>
      <w:r>
        <w:rPr>
          <w:rFonts w:hint="eastAsia" w:asciiTheme="minorEastAsia" w:hAnsiTheme="minorEastAsia" w:cstheme="minorEastAsia"/>
          <w:b/>
          <w:color w:val="auto"/>
          <w:kern w:val="0"/>
          <w:sz w:val="24"/>
          <w:highlight w:val="none"/>
          <w:lang w:val="zh-CN"/>
        </w:rPr>
        <w:t>分包意向协议</w:t>
      </w:r>
      <w:r>
        <w:rPr>
          <w:rFonts w:hint="eastAsia" w:asciiTheme="minorEastAsia" w:hAnsiTheme="minorEastAsia" w:cstheme="minorEastAsia"/>
          <w:b/>
          <w:bCs/>
          <w:color w:val="auto"/>
          <w:sz w:val="24"/>
          <w:highlight w:val="none"/>
        </w:rPr>
        <w:t>中中小企业、小微企业合同金额应当达到的比例要求填写</w:t>
      </w:r>
      <w:r>
        <w:rPr>
          <w:rFonts w:hint="eastAsia" w:asciiTheme="minorEastAsia" w:hAnsiTheme="minorEastAsia" w:cstheme="minorEastAsia"/>
          <w:b/>
          <w:bCs/>
          <w:color w:val="auto"/>
          <w:kern w:val="0"/>
          <w:sz w:val="24"/>
          <w:highlight w:val="none"/>
          <w:lang w:val="zh-CN"/>
        </w:rPr>
        <w:t>）</w:t>
      </w:r>
    </w:p>
    <w:p w14:paraId="3B49F056">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三、分包工作履行期限、地点、方式</w:t>
      </w:r>
    </w:p>
    <w:p w14:paraId="1E27CCBB">
      <w:pPr>
        <w:snapToGrid w:val="0"/>
        <w:spacing w:line="360" w:lineRule="auto"/>
        <w:ind w:firstLine="576"/>
        <w:rPr>
          <w:rFonts w:asciiTheme="minorEastAsia" w:hAnsiTheme="minorEastAsia" w:cstheme="minorEastAsia"/>
          <w:color w:val="auto"/>
          <w:highlight w:val="none"/>
          <w:u w:val="single"/>
        </w:rPr>
      </w:pPr>
      <w:r>
        <w:rPr>
          <w:rFonts w:hint="eastAsia" w:asciiTheme="minorEastAsia" w:hAnsiTheme="minorEastAsia" w:cstheme="minorEastAsia"/>
          <w:color w:val="auto"/>
          <w:highlight w:val="none"/>
          <w:u w:val="single"/>
        </w:rPr>
        <w:t xml:space="preserve">                                                                                  </w:t>
      </w:r>
    </w:p>
    <w:p w14:paraId="056EFBBE">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四、质量</w:t>
      </w:r>
    </w:p>
    <w:p w14:paraId="56145B68">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highlight w:val="none"/>
          <w:u w:val="single"/>
        </w:rPr>
        <w:t xml:space="preserve">                                                                                       </w:t>
      </w:r>
    </w:p>
    <w:p w14:paraId="455E955D">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五、价款或者报酬</w:t>
      </w:r>
    </w:p>
    <w:p w14:paraId="18118627">
      <w:pPr>
        <w:snapToGrid w:val="0"/>
        <w:spacing w:line="360" w:lineRule="auto"/>
        <w:ind w:left="573" w:leftChars="273"/>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highlight w:val="none"/>
          <w:u w:val="single"/>
        </w:rPr>
        <w:t xml:space="preserve">                                                                                     </w:t>
      </w:r>
    </w:p>
    <w:p w14:paraId="6A241738">
      <w:pPr>
        <w:snapToGrid w:val="0"/>
        <w:spacing w:line="360" w:lineRule="auto"/>
        <w:ind w:left="573" w:leftChars="273"/>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六、违约责任</w:t>
      </w:r>
    </w:p>
    <w:p w14:paraId="58AF077A">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highlight w:val="none"/>
          <w:u w:val="single"/>
        </w:rPr>
        <w:t xml:space="preserve">                                                                                     </w:t>
      </w:r>
    </w:p>
    <w:p w14:paraId="05B291BD">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七、争议解决的办法</w:t>
      </w:r>
    </w:p>
    <w:p w14:paraId="4029D53C">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highlight w:val="none"/>
          <w:u w:val="single"/>
        </w:rPr>
        <w:t xml:space="preserve">                                                                                  </w:t>
      </w:r>
    </w:p>
    <w:p w14:paraId="090E17E1">
      <w:pPr>
        <w:snapToGrid w:val="0"/>
        <w:spacing w:line="360" w:lineRule="auto"/>
        <w:ind w:firstLine="576"/>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八、其他</w:t>
      </w:r>
    </w:p>
    <w:p w14:paraId="59C2EBBE">
      <w:pPr>
        <w:snapToGrid w:val="0"/>
        <w:spacing w:line="360" w:lineRule="auto"/>
        <w:ind w:left="5758" w:leftChars="342" w:hanging="5040" w:hanging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sz w:val="24"/>
          <w:highlight w:val="none"/>
        </w:rPr>
        <w:t>中小企业合同金额达到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%，小微企业合同金额达到</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w:t>
      </w:r>
      <w:r>
        <w:rPr>
          <w:rFonts w:hint="eastAsia" w:asciiTheme="minorEastAsia" w:hAnsiTheme="minorEastAsia" w:cstheme="minorEastAsia"/>
          <w:color w:val="auto"/>
          <w:kern w:val="0"/>
          <w:sz w:val="24"/>
          <w:highlight w:val="none"/>
          <w:lang w:val="zh-CN"/>
        </w:rPr>
        <w:t xml:space="preserve">  。                                           投标人名称(电子签名)：</w:t>
      </w:r>
    </w:p>
    <w:p w14:paraId="52F2FA2B">
      <w:pPr>
        <w:snapToGrid w:val="0"/>
        <w:spacing w:line="360" w:lineRule="auto"/>
        <w:jc w:val="right"/>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分包供应商名称(电子签名/公章)：</w:t>
      </w:r>
    </w:p>
    <w:p w14:paraId="5E151363">
      <w:pPr>
        <w:snapToGrid w:val="0"/>
        <w:spacing w:line="360" w:lineRule="auto"/>
        <w:ind w:firstLine="5760" w:firstLineChars="2400"/>
        <w:rPr>
          <w:rFonts w:asciiTheme="minorEastAsia" w:hAnsiTheme="minorEastAsia" w:cstheme="minorEastAsia"/>
          <w:color w:val="auto"/>
          <w:highlight w:val="none"/>
        </w:rPr>
      </w:pPr>
      <w:r>
        <w:rPr>
          <w:rFonts w:hint="eastAsia" w:asciiTheme="minorEastAsia" w:hAnsiTheme="minorEastAsia" w:cstheme="minorEastAsia"/>
          <w:color w:val="auto"/>
          <w:kern w:val="0"/>
          <w:sz w:val="24"/>
          <w:highlight w:val="none"/>
          <w:lang w:val="zh-CN"/>
        </w:rPr>
        <w:t>……</w:t>
      </w:r>
    </w:p>
    <w:p w14:paraId="26BAB4CF">
      <w:pPr>
        <w:snapToGrid w:val="0"/>
        <w:spacing w:line="360" w:lineRule="auto"/>
        <w:ind w:left="5758" w:leftChars="342" w:hanging="5040" w:hangingChars="2100"/>
        <w:rPr>
          <w:rFonts w:asciiTheme="minorEastAsia" w:hAnsiTheme="minorEastAsia" w:cstheme="minorEastAsia"/>
          <w:color w:val="auto"/>
          <w:kern w:val="0"/>
          <w:sz w:val="24"/>
          <w:highlight w:val="none"/>
          <w:lang w:val="zh-CN"/>
        </w:rPr>
      </w:pPr>
      <w:r>
        <w:rPr>
          <w:rFonts w:hint="eastAsia" w:asciiTheme="minorEastAsia" w:hAnsiTheme="minorEastAsia" w:cstheme="minorEastAsia"/>
          <w:color w:val="auto"/>
          <w:kern w:val="0"/>
          <w:sz w:val="24"/>
          <w:highlight w:val="none"/>
          <w:lang w:val="zh-CN"/>
        </w:rPr>
        <w:t xml:space="preserve">                                        日期：  年  月   日</w:t>
      </w:r>
    </w:p>
    <w:p w14:paraId="62987F35">
      <w:pPr>
        <w:snapToGrid w:val="0"/>
        <w:spacing w:line="360" w:lineRule="auto"/>
        <w:ind w:right="42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注：按本格式和要求提供。</w:t>
      </w:r>
    </w:p>
    <w:p w14:paraId="51C78D39">
      <w:pPr>
        <w:autoSpaceDE w:val="0"/>
        <w:autoSpaceDN w:val="0"/>
        <w:jc w:val="center"/>
        <w:rPr>
          <w:rFonts w:asciiTheme="minorEastAsia" w:hAnsiTheme="minorEastAsia" w:cstheme="minorEastAsia"/>
          <w:b/>
          <w:color w:val="auto"/>
          <w:spacing w:val="6"/>
          <w:sz w:val="32"/>
          <w:szCs w:val="32"/>
          <w:highlight w:val="none"/>
        </w:rPr>
      </w:pPr>
    </w:p>
    <w:p w14:paraId="4018616D">
      <w:pPr>
        <w:autoSpaceDE w:val="0"/>
        <w:autoSpaceDN w:val="0"/>
        <w:jc w:val="center"/>
        <w:rPr>
          <w:rFonts w:asciiTheme="minorEastAsia" w:hAnsiTheme="minorEastAsia" w:cstheme="minorEastAsia"/>
          <w:b/>
          <w:color w:val="auto"/>
          <w:spacing w:val="6"/>
          <w:sz w:val="32"/>
          <w:szCs w:val="32"/>
          <w:highlight w:val="none"/>
        </w:rPr>
      </w:pPr>
    </w:p>
    <w:p w14:paraId="09C05DB4">
      <w:pPr>
        <w:autoSpaceDE w:val="0"/>
        <w:autoSpaceDN w:val="0"/>
        <w:jc w:val="center"/>
        <w:rPr>
          <w:rFonts w:asciiTheme="minorEastAsia" w:hAnsiTheme="minorEastAsia" w:cstheme="minorEastAsia"/>
          <w:b/>
          <w:color w:val="auto"/>
          <w:spacing w:val="6"/>
          <w:sz w:val="32"/>
          <w:szCs w:val="32"/>
          <w:highlight w:val="none"/>
        </w:rPr>
      </w:pPr>
    </w:p>
    <w:p w14:paraId="226F4B76">
      <w:pPr>
        <w:autoSpaceDE w:val="0"/>
        <w:autoSpaceDN w:val="0"/>
        <w:jc w:val="center"/>
        <w:rPr>
          <w:rFonts w:asciiTheme="minorEastAsia" w:hAnsiTheme="minorEastAsia" w:cstheme="minorEastAsia"/>
          <w:b/>
          <w:color w:val="auto"/>
          <w:spacing w:val="6"/>
          <w:sz w:val="32"/>
          <w:szCs w:val="32"/>
          <w:highlight w:val="none"/>
        </w:rPr>
      </w:pPr>
    </w:p>
    <w:p w14:paraId="0915B1D6">
      <w:pPr>
        <w:autoSpaceDE w:val="0"/>
        <w:autoSpaceDN w:val="0"/>
        <w:jc w:val="center"/>
        <w:rPr>
          <w:rFonts w:asciiTheme="minorEastAsia" w:hAnsiTheme="minorEastAsia" w:cstheme="minorEastAsia"/>
          <w:b/>
          <w:color w:val="auto"/>
          <w:spacing w:val="6"/>
          <w:sz w:val="32"/>
          <w:szCs w:val="32"/>
          <w:highlight w:val="none"/>
        </w:rPr>
      </w:pPr>
    </w:p>
    <w:p w14:paraId="0B5C6DE7">
      <w:pPr>
        <w:autoSpaceDE w:val="0"/>
        <w:autoSpaceDN w:val="0"/>
        <w:jc w:val="center"/>
        <w:rPr>
          <w:rFonts w:asciiTheme="minorEastAsia" w:hAnsiTheme="minorEastAsia" w:cstheme="minorEastAsia"/>
          <w:b/>
          <w:color w:val="auto"/>
          <w:spacing w:val="6"/>
          <w:sz w:val="32"/>
          <w:szCs w:val="32"/>
          <w:highlight w:val="none"/>
        </w:rPr>
      </w:pPr>
    </w:p>
    <w:p w14:paraId="1F9B9FAB">
      <w:pPr>
        <w:autoSpaceDE w:val="0"/>
        <w:autoSpaceDN w:val="0"/>
        <w:jc w:val="center"/>
        <w:rPr>
          <w:rFonts w:asciiTheme="minorEastAsia" w:hAnsiTheme="minorEastAsia" w:cstheme="minorEastAsia"/>
          <w:b/>
          <w:color w:val="auto"/>
          <w:spacing w:val="6"/>
          <w:sz w:val="32"/>
          <w:szCs w:val="32"/>
          <w:highlight w:val="none"/>
        </w:rPr>
      </w:pPr>
    </w:p>
    <w:p w14:paraId="786EEDB8">
      <w:pPr>
        <w:autoSpaceDE w:val="0"/>
        <w:autoSpaceDN w:val="0"/>
        <w:jc w:val="center"/>
        <w:rPr>
          <w:rFonts w:asciiTheme="minorEastAsia" w:hAnsiTheme="minorEastAsia" w:cstheme="minorEastAsia"/>
          <w:b/>
          <w:color w:val="auto"/>
          <w:spacing w:val="6"/>
          <w:sz w:val="32"/>
          <w:szCs w:val="32"/>
          <w:highlight w:val="none"/>
        </w:rPr>
      </w:pPr>
    </w:p>
    <w:p w14:paraId="1310B8DF">
      <w:pPr>
        <w:autoSpaceDE w:val="0"/>
        <w:autoSpaceDN w:val="0"/>
        <w:jc w:val="center"/>
        <w:rPr>
          <w:rFonts w:asciiTheme="minorEastAsia" w:hAnsiTheme="minorEastAsia" w:cstheme="minorEastAsia"/>
          <w:b/>
          <w:color w:val="auto"/>
          <w:spacing w:val="6"/>
          <w:sz w:val="32"/>
          <w:szCs w:val="32"/>
          <w:highlight w:val="none"/>
        </w:rPr>
      </w:pPr>
    </w:p>
    <w:p w14:paraId="0973DF2B">
      <w:pPr>
        <w:autoSpaceDE w:val="0"/>
        <w:autoSpaceDN w:val="0"/>
        <w:jc w:val="center"/>
        <w:rPr>
          <w:rFonts w:asciiTheme="minorEastAsia" w:hAnsiTheme="minorEastAsia" w:cstheme="minorEastAsia"/>
          <w:b/>
          <w:color w:val="auto"/>
          <w:spacing w:val="6"/>
          <w:sz w:val="32"/>
          <w:szCs w:val="32"/>
          <w:highlight w:val="none"/>
        </w:rPr>
      </w:pPr>
    </w:p>
    <w:p w14:paraId="03FE7D8C">
      <w:pPr>
        <w:autoSpaceDE w:val="0"/>
        <w:autoSpaceDN w:val="0"/>
        <w:jc w:val="center"/>
        <w:rPr>
          <w:rFonts w:asciiTheme="minorEastAsia" w:hAnsiTheme="minorEastAsia" w:cstheme="minorEastAsia"/>
          <w:b/>
          <w:color w:val="auto"/>
          <w:spacing w:val="6"/>
          <w:sz w:val="32"/>
          <w:szCs w:val="32"/>
          <w:highlight w:val="none"/>
        </w:rPr>
      </w:pPr>
    </w:p>
    <w:p w14:paraId="038FDB60">
      <w:pPr>
        <w:autoSpaceDE w:val="0"/>
        <w:autoSpaceDN w:val="0"/>
        <w:jc w:val="center"/>
        <w:rPr>
          <w:rFonts w:asciiTheme="minorEastAsia" w:hAnsiTheme="minorEastAsia" w:cstheme="minorEastAsia"/>
          <w:b/>
          <w:color w:val="auto"/>
          <w:spacing w:val="6"/>
          <w:sz w:val="32"/>
          <w:szCs w:val="32"/>
          <w:highlight w:val="none"/>
        </w:rPr>
      </w:pPr>
    </w:p>
    <w:p w14:paraId="6E864143">
      <w:pPr>
        <w:autoSpaceDE w:val="0"/>
        <w:autoSpaceDN w:val="0"/>
        <w:jc w:val="center"/>
        <w:rPr>
          <w:rFonts w:asciiTheme="minorEastAsia" w:hAnsiTheme="minorEastAsia" w:cstheme="minorEastAsia"/>
          <w:b/>
          <w:color w:val="auto"/>
          <w:spacing w:val="6"/>
          <w:sz w:val="32"/>
          <w:szCs w:val="32"/>
          <w:highlight w:val="none"/>
        </w:rPr>
      </w:pPr>
    </w:p>
    <w:p w14:paraId="2272E1ED">
      <w:pPr>
        <w:autoSpaceDE w:val="0"/>
        <w:autoSpaceDN w:val="0"/>
        <w:jc w:val="center"/>
        <w:rPr>
          <w:rFonts w:asciiTheme="minorEastAsia" w:hAnsiTheme="minorEastAsia" w:cstheme="minorEastAsia"/>
          <w:b/>
          <w:color w:val="auto"/>
          <w:spacing w:val="6"/>
          <w:sz w:val="32"/>
          <w:szCs w:val="32"/>
          <w:highlight w:val="none"/>
        </w:rPr>
      </w:pPr>
    </w:p>
    <w:p w14:paraId="5FCB0019">
      <w:pPr>
        <w:autoSpaceDE w:val="0"/>
        <w:autoSpaceDN w:val="0"/>
        <w:jc w:val="center"/>
        <w:rPr>
          <w:rFonts w:asciiTheme="minorEastAsia" w:hAnsiTheme="minorEastAsia" w:cstheme="minorEastAsia"/>
          <w:b/>
          <w:color w:val="auto"/>
          <w:spacing w:val="6"/>
          <w:sz w:val="32"/>
          <w:szCs w:val="32"/>
          <w:highlight w:val="none"/>
        </w:rPr>
      </w:pPr>
    </w:p>
    <w:p w14:paraId="01498626">
      <w:pPr>
        <w:autoSpaceDE w:val="0"/>
        <w:autoSpaceDN w:val="0"/>
        <w:jc w:val="center"/>
        <w:rPr>
          <w:rFonts w:asciiTheme="minorEastAsia" w:hAnsiTheme="minorEastAsia" w:cstheme="minorEastAsia"/>
          <w:b/>
          <w:color w:val="auto"/>
          <w:spacing w:val="6"/>
          <w:sz w:val="32"/>
          <w:szCs w:val="32"/>
          <w:highlight w:val="none"/>
        </w:rPr>
      </w:pPr>
    </w:p>
    <w:p w14:paraId="563E553B">
      <w:pPr>
        <w:autoSpaceDE w:val="0"/>
        <w:autoSpaceDN w:val="0"/>
        <w:jc w:val="center"/>
        <w:rPr>
          <w:rFonts w:asciiTheme="minorEastAsia" w:hAnsiTheme="minorEastAsia" w:cstheme="minorEastAsia"/>
          <w:b/>
          <w:color w:val="auto"/>
          <w:spacing w:val="6"/>
          <w:sz w:val="32"/>
          <w:szCs w:val="32"/>
          <w:highlight w:val="none"/>
        </w:rPr>
      </w:pPr>
    </w:p>
    <w:p w14:paraId="785C4A2F">
      <w:pPr>
        <w:autoSpaceDE w:val="0"/>
        <w:autoSpaceDN w:val="0"/>
        <w:jc w:val="center"/>
        <w:rPr>
          <w:rFonts w:asciiTheme="minorEastAsia" w:hAnsiTheme="minorEastAsia" w:cstheme="minorEastAsia"/>
          <w:b/>
          <w:color w:val="auto"/>
          <w:spacing w:val="6"/>
          <w:sz w:val="32"/>
          <w:szCs w:val="32"/>
          <w:highlight w:val="none"/>
        </w:rPr>
      </w:pPr>
    </w:p>
    <w:p w14:paraId="784F6EEA">
      <w:pPr>
        <w:autoSpaceDE w:val="0"/>
        <w:autoSpaceDN w:val="0"/>
        <w:jc w:val="center"/>
        <w:rPr>
          <w:rFonts w:asciiTheme="minorEastAsia" w:hAnsiTheme="minorEastAsia" w:cstheme="minorEastAsia"/>
          <w:b/>
          <w:color w:val="auto"/>
          <w:spacing w:val="6"/>
          <w:sz w:val="32"/>
          <w:szCs w:val="32"/>
          <w:highlight w:val="none"/>
        </w:rPr>
      </w:pPr>
    </w:p>
    <w:p w14:paraId="2EB0FB39">
      <w:pPr>
        <w:autoSpaceDE w:val="0"/>
        <w:autoSpaceDN w:val="0"/>
        <w:jc w:val="center"/>
        <w:rPr>
          <w:rFonts w:asciiTheme="minorEastAsia" w:hAnsiTheme="minorEastAsia" w:cstheme="minorEastAsia"/>
          <w:b/>
          <w:color w:val="auto"/>
          <w:spacing w:val="6"/>
          <w:sz w:val="32"/>
          <w:szCs w:val="32"/>
          <w:highlight w:val="none"/>
        </w:rPr>
      </w:pPr>
    </w:p>
    <w:p w14:paraId="722AAD83">
      <w:pPr>
        <w:autoSpaceDE w:val="0"/>
        <w:autoSpaceDN w:val="0"/>
        <w:jc w:val="center"/>
        <w:rPr>
          <w:rFonts w:asciiTheme="minorEastAsia" w:hAnsiTheme="minorEastAsia" w:cstheme="minorEastAsia"/>
          <w:b/>
          <w:color w:val="auto"/>
          <w:spacing w:val="6"/>
          <w:sz w:val="32"/>
          <w:szCs w:val="32"/>
          <w:highlight w:val="none"/>
        </w:rPr>
      </w:pPr>
    </w:p>
    <w:p w14:paraId="57269859">
      <w:pPr>
        <w:autoSpaceDE w:val="0"/>
        <w:autoSpaceDN w:val="0"/>
        <w:jc w:val="center"/>
        <w:rPr>
          <w:rFonts w:asciiTheme="minorEastAsia" w:hAnsiTheme="minorEastAsia" w:cstheme="minorEastAsia"/>
          <w:b/>
          <w:color w:val="auto"/>
          <w:spacing w:val="6"/>
          <w:sz w:val="32"/>
          <w:szCs w:val="32"/>
          <w:highlight w:val="none"/>
        </w:rPr>
      </w:pPr>
    </w:p>
    <w:p w14:paraId="168507C4">
      <w:pPr>
        <w:autoSpaceDE w:val="0"/>
        <w:autoSpaceDN w:val="0"/>
        <w:jc w:val="center"/>
        <w:rPr>
          <w:rFonts w:asciiTheme="minorEastAsia" w:hAnsiTheme="minorEastAsia" w:cstheme="minorEastAsia"/>
          <w:b/>
          <w:color w:val="auto"/>
          <w:spacing w:val="6"/>
          <w:sz w:val="32"/>
          <w:szCs w:val="32"/>
          <w:highlight w:val="none"/>
        </w:rPr>
      </w:pPr>
    </w:p>
    <w:p w14:paraId="2C01FAEF">
      <w:pPr>
        <w:autoSpaceDE w:val="0"/>
        <w:autoSpaceDN w:val="0"/>
        <w:jc w:val="center"/>
        <w:rPr>
          <w:rFonts w:asciiTheme="minorEastAsia" w:hAnsiTheme="minorEastAsia" w:cstheme="minorEastAsia"/>
          <w:b/>
          <w:color w:val="auto"/>
          <w:spacing w:val="6"/>
          <w:sz w:val="32"/>
          <w:szCs w:val="32"/>
          <w:highlight w:val="none"/>
        </w:rPr>
      </w:pPr>
    </w:p>
    <w:p w14:paraId="3F270668">
      <w:pPr>
        <w:autoSpaceDE w:val="0"/>
        <w:autoSpaceDN w:val="0"/>
        <w:jc w:val="center"/>
        <w:rPr>
          <w:rFonts w:asciiTheme="minorEastAsia" w:hAnsiTheme="minorEastAsia" w:cstheme="minorEastAsia"/>
          <w:b/>
          <w:color w:val="auto"/>
          <w:spacing w:val="6"/>
          <w:sz w:val="32"/>
          <w:szCs w:val="32"/>
          <w:highlight w:val="none"/>
        </w:rPr>
      </w:pPr>
    </w:p>
    <w:p w14:paraId="60FD005C">
      <w:pPr>
        <w:autoSpaceDE w:val="0"/>
        <w:autoSpaceDN w:val="0"/>
        <w:jc w:val="center"/>
        <w:rPr>
          <w:rFonts w:asciiTheme="minorEastAsia" w:hAnsiTheme="minorEastAsia" w:cstheme="minorEastAsia"/>
          <w:b/>
          <w:color w:val="auto"/>
          <w:spacing w:val="6"/>
          <w:sz w:val="32"/>
          <w:szCs w:val="32"/>
          <w:highlight w:val="none"/>
        </w:rPr>
      </w:pPr>
    </w:p>
    <w:p w14:paraId="3198A696">
      <w:pPr>
        <w:autoSpaceDE w:val="0"/>
        <w:autoSpaceDN w:val="0"/>
        <w:jc w:val="center"/>
        <w:rPr>
          <w:rFonts w:asciiTheme="minorEastAsia" w:hAnsiTheme="minorEastAsia" w:cstheme="minorEastAsia"/>
          <w:b/>
          <w:color w:val="auto"/>
          <w:spacing w:val="6"/>
          <w:sz w:val="32"/>
          <w:szCs w:val="32"/>
          <w:highlight w:val="none"/>
        </w:rPr>
      </w:pPr>
    </w:p>
    <w:p w14:paraId="4EFC2951">
      <w:pPr>
        <w:spacing w:line="360" w:lineRule="auto"/>
        <w:jc w:val="left"/>
        <w:outlineLvl w:val="0"/>
        <w:rPr>
          <w:rFonts w:asciiTheme="minorEastAsia" w:hAnsiTheme="minorEastAsia" w:cstheme="minorEastAsia"/>
          <w:b/>
          <w:color w:val="auto"/>
          <w:sz w:val="36"/>
          <w:szCs w:val="20"/>
          <w:highlight w:val="none"/>
        </w:rPr>
      </w:pPr>
      <w:r>
        <w:rPr>
          <w:rFonts w:hint="eastAsia" w:asciiTheme="minorEastAsia" w:hAnsiTheme="minorEastAsia" w:cstheme="minorEastAsia"/>
          <w:b/>
          <w:color w:val="auto"/>
          <w:sz w:val="36"/>
          <w:szCs w:val="20"/>
          <w:highlight w:val="none"/>
        </w:rPr>
        <w:t>附件7：中小企业声明函</w:t>
      </w:r>
    </w:p>
    <w:p w14:paraId="1FA6A42A">
      <w:pPr>
        <w:spacing w:line="360" w:lineRule="auto"/>
        <w:jc w:val="center"/>
        <w:rPr>
          <w:rFonts w:asciiTheme="minorEastAsia" w:hAnsiTheme="minorEastAsia" w:cstheme="minorEastAsia"/>
          <w:color w:val="auto"/>
          <w:sz w:val="24"/>
          <w:highlight w:val="none"/>
          <w:u w:val="single"/>
        </w:rPr>
      </w:pPr>
    </w:p>
    <w:p w14:paraId="43C7DA88">
      <w:pPr>
        <w:spacing w:line="360" w:lineRule="auto"/>
        <w:jc w:val="center"/>
        <w:rPr>
          <w:rFonts w:asciiTheme="minorEastAsia" w:hAnsiTheme="minorEastAsia" w:cstheme="minorEastAsia"/>
          <w:b/>
          <w:color w:val="auto"/>
          <w:sz w:val="32"/>
          <w:szCs w:val="32"/>
          <w:highlight w:val="none"/>
        </w:rPr>
      </w:pPr>
      <w:r>
        <w:rPr>
          <w:rFonts w:hint="eastAsia" w:asciiTheme="minorEastAsia" w:hAnsiTheme="minorEastAsia" w:cstheme="minorEastAsia"/>
          <w:b/>
          <w:color w:val="auto"/>
          <w:sz w:val="32"/>
          <w:szCs w:val="32"/>
          <w:highlight w:val="none"/>
        </w:rPr>
        <w:t>中小企业声明函（服务）</w:t>
      </w:r>
    </w:p>
    <w:p w14:paraId="289E26C2">
      <w:pPr>
        <w:spacing w:line="360" w:lineRule="auto"/>
        <w:ind w:firstLine="360" w:firstLineChars="15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本公司（联合体）郑重声明，根据《政府采购促进中小企业发展管理办法》（财库﹝2020﹞46 号）的规定，本公司（联合体）参加 </w:t>
      </w:r>
      <w:r>
        <w:rPr>
          <w:rFonts w:hint="eastAsia" w:asciiTheme="minorEastAsia" w:hAnsiTheme="minorEastAsia" w:cstheme="minorEastAsia"/>
          <w:color w:val="auto"/>
          <w:sz w:val="24"/>
          <w:highlight w:val="none"/>
          <w:u w:val="single"/>
        </w:rPr>
        <w:t xml:space="preserve">（采购人） </w:t>
      </w:r>
      <w:r>
        <w:rPr>
          <w:rFonts w:hint="eastAsia" w:asciiTheme="minorEastAsia" w:hAnsiTheme="minorEastAsia" w:cstheme="minorEastAsia"/>
          <w:color w:val="auto"/>
          <w:sz w:val="24"/>
          <w:highlight w:val="none"/>
        </w:rPr>
        <w:t>的</w:t>
      </w:r>
      <w:r>
        <w:rPr>
          <w:rFonts w:hint="eastAsia" w:asciiTheme="minorEastAsia" w:hAnsiTheme="minorEastAsia" w:cstheme="minorEastAsia"/>
          <w:color w:val="auto"/>
          <w:sz w:val="24"/>
          <w:highlight w:val="none"/>
          <w:u w:val="single"/>
        </w:rPr>
        <w:t xml:space="preserve"> （项目名称） </w:t>
      </w:r>
      <w:r>
        <w:rPr>
          <w:rFonts w:hint="eastAsia" w:asciiTheme="minorEastAsia" w:hAnsiTheme="minorEastAsia" w:cstheme="minorEastAsia"/>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1624830">
      <w:pPr>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w:t>
      </w:r>
      <w:r>
        <w:rPr>
          <w:rFonts w:hint="eastAsia" w:asciiTheme="minorEastAsia" w:hAnsiTheme="minorEastAsia" w:cstheme="minorEastAsia"/>
          <w:color w:val="auto"/>
          <w:highlight w:val="none"/>
        </w:rPr>
        <w:t xml:space="preserve"> </w:t>
      </w:r>
      <w:r>
        <w:rPr>
          <w:rFonts w:hint="eastAsia" w:asciiTheme="minorEastAsia" w:hAnsiTheme="minorEastAsia" w:cstheme="minorEastAsia"/>
          <w:color w:val="auto"/>
          <w:sz w:val="24"/>
          <w:highlight w:val="none"/>
          <w:u w:val="single"/>
        </w:rPr>
        <w:t>（标的名称）</w:t>
      </w:r>
      <w:r>
        <w:rPr>
          <w:rFonts w:hint="eastAsia" w:asciiTheme="minorEastAsia" w:hAnsiTheme="minorEastAsia" w:cstheme="minorEastAsia"/>
          <w:color w:val="auto"/>
          <w:sz w:val="24"/>
          <w:highlight w:val="none"/>
        </w:rPr>
        <w:t>，属于</w:t>
      </w:r>
      <w:r>
        <w:rPr>
          <w:rFonts w:hint="eastAsia" w:asciiTheme="minorEastAsia" w:hAnsiTheme="minorEastAsia" w:cstheme="minorEastAsia"/>
          <w:color w:val="auto"/>
          <w:sz w:val="24"/>
          <w:highlight w:val="none"/>
          <w:u w:val="single"/>
        </w:rPr>
        <w:t xml:space="preserve"> （采购文件中明确的所属行业）</w:t>
      </w:r>
      <w:r>
        <w:rPr>
          <w:rFonts w:hint="eastAsia" w:asciiTheme="minorEastAsia" w:hAnsiTheme="minorEastAsia" w:cstheme="minorEastAsia"/>
          <w:color w:val="auto"/>
          <w:sz w:val="24"/>
          <w:highlight w:val="none"/>
        </w:rPr>
        <w:t xml:space="preserve"> ；承建（承接）企业为 </w:t>
      </w:r>
      <w:r>
        <w:rPr>
          <w:rFonts w:hint="eastAsia" w:asciiTheme="minorEastAsia" w:hAnsiTheme="minorEastAsia" w:cstheme="minorEastAsia"/>
          <w:color w:val="auto"/>
          <w:sz w:val="24"/>
          <w:highlight w:val="none"/>
          <w:u w:val="single"/>
        </w:rPr>
        <w:t>（企业名称）</w:t>
      </w:r>
      <w:r>
        <w:rPr>
          <w:rFonts w:hint="eastAsia" w:asciiTheme="minorEastAsia" w:hAnsiTheme="minorEastAsia" w:cstheme="minorEastAsia"/>
          <w:color w:val="auto"/>
          <w:sz w:val="24"/>
          <w:highlight w:val="none"/>
        </w:rPr>
        <w:t xml:space="preserve"> ，从业人员</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人，营业收入为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万元，资产总额为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万元属于</w:t>
      </w:r>
      <w:r>
        <w:rPr>
          <w:rFonts w:hint="eastAsia" w:asciiTheme="minorEastAsia" w:hAnsiTheme="minorEastAsia" w:cstheme="minorEastAsia"/>
          <w:color w:val="auto"/>
          <w:sz w:val="24"/>
          <w:highlight w:val="none"/>
          <w:u w:val="single"/>
        </w:rPr>
        <w:t xml:space="preserve"> （中型企业、小型企业、微型企业） </w:t>
      </w:r>
      <w:r>
        <w:rPr>
          <w:rFonts w:hint="eastAsia" w:asciiTheme="minorEastAsia" w:hAnsiTheme="minorEastAsia" w:cstheme="minorEastAsia"/>
          <w:color w:val="auto"/>
          <w:sz w:val="24"/>
          <w:highlight w:val="none"/>
        </w:rPr>
        <w:t>；</w:t>
      </w:r>
    </w:p>
    <w:p w14:paraId="22416609">
      <w:pPr>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w:t>
      </w:r>
      <w:r>
        <w:rPr>
          <w:rFonts w:hint="eastAsia" w:asciiTheme="minorEastAsia" w:hAnsiTheme="minorEastAsia" w:cstheme="minorEastAsia"/>
          <w:color w:val="auto"/>
          <w:sz w:val="24"/>
          <w:highlight w:val="none"/>
          <w:u w:val="single"/>
        </w:rPr>
        <w:t xml:space="preserve"> （标的名称），</w:t>
      </w:r>
      <w:r>
        <w:rPr>
          <w:rFonts w:hint="eastAsia" w:asciiTheme="minorEastAsia" w:hAnsiTheme="minorEastAsia" w:cstheme="minorEastAsia"/>
          <w:color w:val="auto"/>
          <w:sz w:val="24"/>
          <w:highlight w:val="none"/>
        </w:rPr>
        <w:t xml:space="preserve">属于 </w:t>
      </w:r>
      <w:r>
        <w:rPr>
          <w:rFonts w:hint="eastAsia" w:asciiTheme="minorEastAsia" w:hAnsiTheme="minorEastAsia" w:cstheme="minorEastAsia"/>
          <w:color w:val="auto"/>
          <w:sz w:val="24"/>
          <w:highlight w:val="none"/>
          <w:u w:val="single"/>
        </w:rPr>
        <w:t xml:space="preserve">（采购文件中明确的所属行业） </w:t>
      </w:r>
      <w:r>
        <w:rPr>
          <w:rFonts w:hint="eastAsia" w:asciiTheme="minorEastAsia" w:hAnsiTheme="minorEastAsia" w:cstheme="minorEastAsia"/>
          <w:color w:val="auto"/>
          <w:sz w:val="24"/>
          <w:highlight w:val="none"/>
        </w:rPr>
        <w:t xml:space="preserve">；承建（承接）企业为 </w:t>
      </w:r>
      <w:r>
        <w:rPr>
          <w:rFonts w:hint="eastAsia" w:asciiTheme="minorEastAsia" w:hAnsiTheme="minorEastAsia" w:cstheme="minorEastAsia"/>
          <w:color w:val="auto"/>
          <w:sz w:val="24"/>
          <w:highlight w:val="none"/>
          <w:u w:val="single"/>
        </w:rPr>
        <w:t>（企业名称）</w:t>
      </w:r>
      <w:r>
        <w:rPr>
          <w:rFonts w:hint="eastAsia" w:asciiTheme="minorEastAsia" w:hAnsiTheme="minorEastAsia" w:cstheme="minorEastAsia"/>
          <w:color w:val="auto"/>
          <w:sz w:val="24"/>
          <w:highlight w:val="none"/>
        </w:rPr>
        <w:t xml:space="preserve"> ，从业人员</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人，营业收入为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万元，资产总额为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万元属于</w:t>
      </w:r>
      <w:r>
        <w:rPr>
          <w:rFonts w:hint="eastAsia" w:asciiTheme="minorEastAsia" w:hAnsiTheme="minorEastAsia" w:cstheme="minorEastAsia"/>
          <w:color w:val="auto"/>
          <w:sz w:val="24"/>
          <w:highlight w:val="none"/>
          <w:u w:val="single"/>
        </w:rPr>
        <w:t xml:space="preserve"> （中型企业、小型企业、微型企业） </w:t>
      </w:r>
      <w:r>
        <w:rPr>
          <w:rFonts w:hint="eastAsia" w:asciiTheme="minorEastAsia" w:hAnsiTheme="minorEastAsia" w:cstheme="minorEastAsia"/>
          <w:color w:val="auto"/>
          <w:sz w:val="24"/>
          <w:highlight w:val="none"/>
        </w:rPr>
        <w:t>；</w:t>
      </w:r>
    </w:p>
    <w:p w14:paraId="38206844">
      <w:pPr>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w:t>
      </w:r>
    </w:p>
    <w:p w14:paraId="4E0696C5">
      <w:pPr>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以上企业，不属于大企业的分支机构，不存在控股股东为大企业的情形，也不存在与大企业的负责人为同一人的情形。</w:t>
      </w:r>
    </w:p>
    <w:p w14:paraId="2DDD3B06">
      <w:pPr>
        <w:spacing w:line="360" w:lineRule="auto"/>
        <w:ind w:firstLine="480" w:firstLineChars="200"/>
        <w:jc w:val="lef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本企业对上述声明内容的真实性负责。如有虚假，将依法承担相应责任。</w:t>
      </w:r>
    </w:p>
    <w:p w14:paraId="7F68F958">
      <w:pPr>
        <w:spacing w:line="360" w:lineRule="auto"/>
        <w:ind w:right="1760"/>
        <w:jc w:val="right"/>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投标人名称（电子签名）：</w:t>
      </w:r>
    </w:p>
    <w:p w14:paraId="2A7CE88D">
      <w:pPr>
        <w:spacing w:line="360" w:lineRule="auto"/>
        <w:ind w:right="1120" w:firstLine="4680" w:firstLineChars="195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日 期：</w:t>
      </w:r>
    </w:p>
    <w:p w14:paraId="64D23505">
      <w:pPr>
        <w:spacing w:line="360" w:lineRule="auto"/>
        <w:ind w:right="420"/>
        <w:rPr>
          <w:rFonts w:asciiTheme="minorEastAsia" w:hAnsiTheme="minorEastAsia" w:cstheme="minorEastAsia"/>
          <w:bCs/>
          <w:color w:val="auto"/>
          <w:sz w:val="24"/>
          <w:highlight w:val="none"/>
        </w:rPr>
      </w:pPr>
      <w:r>
        <w:rPr>
          <w:rFonts w:hint="eastAsia" w:asciiTheme="minorEastAsia" w:hAnsiTheme="minorEastAsia" w:cstheme="minorEastAsia"/>
          <w:color w:val="auto"/>
          <w:sz w:val="24"/>
          <w:highlight w:val="none"/>
        </w:rPr>
        <w:t xml:space="preserve">   注：</w:t>
      </w:r>
      <w:r>
        <w:rPr>
          <w:rFonts w:hint="eastAsia" w:asciiTheme="minorEastAsia" w:hAnsiTheme="minorEastAsia" w:cstheme="minorEastAsia"/>
          <w:bCs/>
          <w:color w:val="auto"/>
          <w:sz w:val="24"/>
          <w:highlight w:val="none"/>
        </w:rPr>
        <w:t>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auto"/>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auto"/>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01" w:csb1="00000000"/>
  </w:font>
  <w:font w:name=".PingFang SC">
    <w:altName w:val="微软雅黑"/>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C174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78A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A498DE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81C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1DC26208">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EB5E2">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CF561">
    <w:pPr>
      <w:pStyle w:val="40"/>
      <w:framePr w:wrap="around" w:vAnchor="text" w:hAnchor="margin" w:xAlign="right" w:y="1"/>
      <w:rPr>
        <w:rStyle w:val="72"/>
      </w:rPr>
    </w:pPr>
    <w:r>
      <w:fldChar w:fldCharType="begin"/>
    </w:r>
    <w:r>
      <w:rPr>
        <w:rStyle w:val="72"/>
      </w:rPr>
      <w:instrText xml:space="preserve">PAGE  </w:instrText>
    </w:r>
    <w:r>
      <w:fldChar w:fldCharType="end"/>
    </w:r>
  </w:p>
  <w:p w14:paraId="4B70FDE1">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3F24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bookmarkStart w:id="575" w:name="_Toc164085800"/>
    <w:bookmarkStart w:id="576" w:name="_Toc36110187"/>
    <w:bookmarkStart w:id="577" w:name="_Toc131845147"/>
    <w:bookmarkStart w:id="578" w:name="_Toc91899912"/>
    <w:r>
      <w:rPr>
        <w:rFonts w:hint="eastAsia" w:ascii="仿宋_GB2312" w:eastAsia="仿宋_GB2312"/>
        <w:kern w:val="0"/>
        <w:szCs w:val="21"/>
      </w:rPr>
      <w:t xml:space="preserve"> 页</w:t>
    </w:r>
    <w:bookmarkEnd w:id="575"/>
    <w:bookmarkEnd w:id="576"/>
    <w:bookmarkEnd w:id="577"/>
    <w:bookmarkEnd w:id="57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5474E">
    <w:pPr>
      <w:pStyle w:val="40"/>
      <w:framePr w:wrap="around" w:vAnchor="text" w:hAnchor="margin" w:xAlign="right" w:y="1"/>
      <w:rPr>
        <w:rStyle w:val="72"/>
      </w:rPr>
    </w:pPr>
    <w:r>
      <w:fldChar w:fldCharType="begin"/>
    </w:r>
    <w:r>
      <w:rPr>
        <w:rStyle w:val="72"/>
      </w:rPr>
      <w:instrText xml:space="preserve">PAGE  </w:instrText>
    </w:r>
    <w:r>
      <w:fldChar w:fldCharType="end"/>
    </w:r>
  </w:p>
  <w:p w14:paraId="43EB164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10F8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31807"/>
  <w:p w14:paraId="30EB134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0F7B0">
    <w:r>
      <w:fldChar w:fldCharType="begin"/>
    </w:r>
    <w:r>
      <w:instrText xml:space="preserve">PAGE  </w:instrText>
    </w:r>
    <w:r>
      <w:fldChar w:fldCharType="separate"/>
    </w:r>
    <w:r>
      <w:t>33</w:t>
    </w:r>
    <w:r>
      <w:fldChar w:fldCharType="end"/>
    </w:r>
  </w:p>
  <w:p w14:paraId="0A78DD8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4B01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C83CE5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E221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201C0A8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A057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792C7E3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C571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47E213A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DAFBB">
    <w:pPr>
      <w:pStyle w:val="41"/>
      <w:pBdr>
        <w:bottom w:val="single" w:color="auto" w:sz="6" w:space="4"/>
      </w:pBdr>
      <w:jc w:val="right"/>
    </w:pPr>
    <w:r>
      <w:t></w:t>
    </w:r>
    <w:r>
      <w:rPr>
        <w:rFonts w:hint="eastAsia"/>
      </w:rPr>
      <w:t xml:space="preserve">             </w:t>
    </w:r>
    <w:r>
      <w:t>杭州市政府采购公开招标文件</w:t>
    </w:r>
  </w:p>
  <w:p w14:paraId="13562693">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9C2B9">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1136">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13C0B">
    <w:pPr>
      <w:pStyle w:val="41"/>
      <w:rPr>
        <w:rFonts w:ascii="仿宋_GB2312" w:eastAsia="仿宋_GB2312"/>
        <w:b/>
        <w:i/>
        <w:u w:val="single"/>
      </w:rPr>
    </w:pPr>
    <w:r>
      <w:t></w:t>
    </w:r>
    <w:r>
      <w:rPr>
        <w:rFonts w:hint="eastAsia"/>
      </w:rPr>
      <w:t xml:space="preserve">                                                  </w:t>
    </w:r>
    <w:r>
      <w:t xml:space="preserve">             杭州市政府采购公开招标文件</w:t>
    </w:r>
  </w:p>
  <w:p w14:paraId="373A8FF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2F933">
    <w:pPr>
      <w:pStyle w:val="41"/>
    </w:pPr>
    <w:r>
      <w:t></w:t>
    </w:r>
    <w:r>
      <w:rPr>
        <w:rFonts w:hint="eastAsia"/>
      </w:rPr>
      <w:t xml:space="preserve">         </w:t>
    </w:r>
  </w:p>
  <w:p w14:paraId="66DD0106">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965D0">
    <w:pPr>
      <w:pStyle w:val="41"/>
      <w:rPr>
        <w:rFonts w:ascii="仿宋_GB2312" w:eastAsia="仿宋_GB2312"/>
        <w:b/>
        <w:i/>
        <w:u w:val="single"/>
      </w:rPr>
    </w:pPr>
    <w:r>
      <w:t></w:t>
    </w:r>
    <w:r>
      <w:rPr>
        <w:rFonts w:hint="eastAsia"/>
      </w:rPr>
      <w:t xml:space="preserve">                                                  </w:t>
    </w:r>
    <w:r>
      <w:t>杭州市政府采购公开招标文件</w:t>
    </w:r>
  </w:p>
  <w:p w14:paraId="0802720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2B226">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9D53">
    <w:pPr>
      <w:pStyle w:val="41"/>
      <w:jc w:val="right"/>
      <w:rPr>
        <w:rFonts w:ascii="仿宋_GB2312" w:eastAsia="仿宋_GB2312"/>
        <w:b/>
        <w:i/>
        <w:u w:val="single"/>
      </w:rPr>
    </w:pPr>
    <w:r>
      <w:rPr>
        <w:rFonts w:hint="eastAsia"/>
      </w:rPr>
      <w:t xml:space="preserve">                                  </w:t>
    </w:r>
    <w:r>
      <w:t>杭州市政府采购公开招标文件</w:t>
    </w:r>
  </w:p>
  <w:p w14:paraId="39899E7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3B45E">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F297A">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842C6D"/>
    <w:multiLevelType w:val="singleLevel"/>
    <w:tmpl w:val="26842C6D"/>
    <w:lvl w:ilvl="0" w:tentative="0">
      <w:start w:val="4"/>
      <w:numFmt w:val="decimal"/>
      <w:lvlText w:val="%1."/>
      <w:lvlJc w:val="left"/>
      <w:pPr>
        <w:tabs>
          <w:tab w:val="left" w:pos="312"/>
        </w:tabs>
      </w:pPr>
    </w:lvl>
  </w:abstractNum>
  <w:abstractNum w:abstractNumId="1">
    <w:nsid w:val="2D78D3B3"/>
    <w:multiLevelType w:val="singleLevel"/>
    <w:tmpl w:val="2D78D3B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iOTQ0ZDJhYWIwZDNlZDRhZGY1Y2Q1OGM3MzkzN2QifQ=="/>
  </w:docVars>
  <w:rsids>
    <w:rsidRoot w:val="00172A27"/>
    <w:rsid w:val="00000451"/>
    <w:rsid w:val="0000108B"/>
    <w:rsid w:val="0000133D"/>
    <w:rsid w:val="00001509"/>
    <w:rsid w:val="00001E3F"/>
    <w:rsid w:val="000032B2"/>
    <w:rsid w:val="0000363B"/>
    <w:rsid w:val="000058BD"/>
    <w:rsid w:val="00006109"/>
    <w:rsid w:val="00006150"/>
    <w:rsid w:val="0000636B"/>
    <w:rsid w:val="000063E8"/>
    <w:rsid w:val="00006725"/>
    <w:rsid w:val="0000675E"/>
    <w:rsid w:val="000071E3"/>
    <w:rsid w:val="00007CAA"/>
    <w:rsid w:val="00010FE9"/>
    <w:rsid w:val="0001122F"/>
    <w:rsid w:val="00011A4B"/>
    <w:rsid w:val="00012251"/>
    <w:rsid w:val="00012B4A"/>
    <w:rsid w:val="0001337C"/>
    <w:rsid w:val="00013771"/>
    <w:rsid w:val="000138C4"/>
    <w:rsid w:val="00013C1F"/>
    <w:rsid w:val="00013F31"/>
    <w:rsid w:val="000140D8"/>
    <w:rsid w:val="00014530"/>
    <w:rsid w:val="00014BBC"/>
    <w:rsid w:val="000150EE"/>
    <w:rsid w:val="00016718"/>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610D"/>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99C"/>
    <w:rsid w:val="00054D39"/>
    <w:rsid w:val="0005501B"/>
    <w:rsid w:val="000550F5"/>
    <w:rsid w:val="0005527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6DF2"/>
    <w:rsid w:val="00077169"/>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0C0"/>
    <w:rsid w:val="00095954"/>
    <w:rsid w:val="000960BA"/>
    <w:rsid w:val="0009662A"/>
    <w:rsid w:val="0009690D"/>
    <w:rsid w:val="00096DFF"/>
    <w:rsid w:val="00097CDB"/>
    <w:rsid w:val="000A0729"/>
    <w:rsid w:val="000A0E69"/>
    <w:rsid w:val="000A1A52"/>
    <w:rsid w:val="000A1F98"/>
    <w:rsid w:val="000A3D58"/>
    <w:rsid w:val="000A3D8D"/>
    <w:rsid w:val="000A3FE3"/>
    <w:rsid w:val="000A47B0"/>
    <w:rsid w:val="000A4851"/>
    <w:rsid w:val="000A49BB"/>
    <w:rsid w:val="000A4F22"/>
    <w:rsid w:val="000A5674"/>
    <w:rsid w:val="000A5A46"/>
    <w:rsid w:val="000A7299"/>
    <w:rsid w:val="000A752E"/>
    <w:rsid w:val="000A7C6F"/>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2A87"/>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C6C"/>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85E"/>
    <w:rsid w:val="00110F57"/>
    <w:rsid w:val="00111993"/>
    <w:rsid w:val="00111C7D"/>
    <w:rsid w:val="00112038"/>
    <w:rsid w:val="001127FF"/>
    <w:rsid w:val="00112B0B"/>
    <w:rsid w:val="00112EB5"/>
    <w:rsid w:val="0011383E"/>
    <w:rsid w:val="00113EE3"/>
    <w:rsid w:val="00113FC9"/>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0E9E"/>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4FE"/>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1EF"/>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91"/>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B7E92"/>
    <w:rsid w:val="001C08DB"/>
    <w:rsid w:val="001C10BD"/>
    <w:rsid w:val="001C1F01"/>
    <w:rsid w:val="001C2092"/>
    <w:rsid w:val="001C232F"/>
    <w:rsid w:val="001C2544"/>
    <w:rsid w:val="001C2A17"/>
    <w:rsid w:val="001C31F5"/>
    <w:rsid w:val="001C35BF"/>
    <w:rsid w:val="001C6047"/>
    <w:rsid w:val="001C611D"/>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1CC3"/>
    <w:rsid w:val="001E2052"/>
    <w:rsid w:val="001E2492"/>
    <w:rsid w:val="001E257C"/>
    <w:rsid w:val="001E286C"/>
    <w:rsid w:val="001E2F34"/>
    <w:rsid w:val="001E35EE"/>
    <w:rsid w:val="001E4B2C"/>
    <w:rsid w:val="001E507F"/>
    <w:rsid w:val="001E56C2"/>
    <w:rsid w:val="001E59FB"/>
    <w:rsid w:val="001E6B34"/>
    <w:rsid w:val="001E7F81"/>
    <w:rsid w:val="001F0FD1"/>
    <w:rsid w:val="001F1526"/>
    <w:rsid w:val="001F19D1"/>
    <w:rsid w:val="001F1CB9"/>
    <w:rsid w:val="001F1F18"/>
    <w:rsid w:val="001F2F92"/>
    <w:rsid w:val="001F456F"/>
    <w:rsid w:val="001F5DA1"/>
    <w:rsid w:val="001F612E"/>
    <w:rsid w:val="001F69E1"/>
    <w:rsid w:val="001F6A92"/>
    <w:rsid w:val="001F77E8"/>
    <w:rsid w:val="001F7922"/>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5778"/>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9B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7D5"/>
    <w:rsid w:val="00240C1F"/>
    <w:rsid w:val="00240F55"/>
    <w:rsid w:val="00240F67"/>
    <w:rsid w:val="00241144"/>
    <w:rsid w:val="00241981"/>
    <w:rsid w:val="00242510"/>
    <w:rsid w:val="00242F79"/>
    <w:rsid w:val="0024415B"/>
    <w:rsid w:val="00245565"/>
    <w:rsid w:val="002458C1"/>
    <w:rsid w:val="00245E62"/>
    <w:rsid w:val="002460D0"/>
    <w:rsid w:val="00246357"/>
    <w:rsid w:val="00247422"/>
    <w:rsid w:val="00247644"/>
    <w:rsid w:val="00247BA2"/>
    <w:rsid w:val="00247EFF"/>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1FF"/>
    <w:rsid w:val="00257246"/>
    <w:rsid w:val="00257438"/>
    <w:rsid w:val="0026119C"/>
    <w:rsid w:val="00261AFE"/>
    <w:rsid w:val="00261C1D"/>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2CA"/>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54A"/>
    <w:rsid w:val="002B1881"/>
    <w:rsid w:val="002B1F61"/>
    <w:rsid w:val="002B2070"/>
    <w:rsid w:val="002B24ED"/>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35"/>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9B9"/>
    <w:rsid w:val="002D5AAD"/>
    <w:rsid w:val="002D5DA3"/>
    <w:rsid w:val="002D6097"/>
    <w:rsid w:val="002D65AD"/>
    <w:rsid w:val="002D6782"/>
    <w:rsid w:val="002D738F"/>
    <w:rsid w:val="002D74A4"/>
    <w:rsid w:val="002D7B0F"/>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3B4F"/>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DD3"/>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2484"/>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A76"/>
    <w:rsid w:val="00350C31"/>
    <w:rsid w:val="00350C9F"/>
    <w:rsid w:val="00351391"/>
    <w:rsid w:val="003514DB"/>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9B1"/>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0C"/>
    <w:rsid w:val="003735B9"/>
    <w:rsid w:val="00373634"/>
    <w:rsid w:val="00374677"/>
    <w:rsid w:val="0037510C"/>
    <w:rsid w:val="00375850"/>
    <w:rsid w:val="0037632F"/>
    <w:rsid w:val="00377B26"/>
    <w:rsid w:val="003801BA"/>
    <w:rsid w:val="003805AB"/>
    <w:rsid w:val="00381014"/>
    <w:rsid w:val="00381604"/>
    <w:rsid w:val="00381C68"/>
    <w:rsid w:val="00381F60"/>
    <w:rsid w:val="00383204"/>
    <w:rsid w:val="00383AB0"/>
    <w:rsid w:val="003847BB"/>
    <w:rsid w:val="00384814"/>
    <w:rsid w:val="00384C0A"/>
    <w:rsid w:val="00385B16"/>
    <w:rsid w:val="00385B96"/>
    <w:rsid w:val="0038637D"/>
    <w:rsid w:val="00386594"/>
    <w:rsid w:val="003868F6"/>
    <w:rsid w:val="003869DC"/>
    <w:rsid w:val="00386C07"/>
    <w:rsid w:val="00386F58"/>
    <w:rsid w:val="0038700D"/>
    <w:rsid w:val="003879CE"/>
    <w:rsid w:val="00387B88"/>
    <w:rsid w:val="00390B8F"/>
    <w:rsid w:val="00390C0D"/>
    <w:rsid w:val="00391447"/>
    <w:rsid w:val="003919D9"/>
    <w:rsid w:val="00391BDD"/>
    <w:rsid w:val="003922DE"/>
    <w:rsid w:val="0039269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061"/>
    <w:rsid w:val="003C247B"/>
    <w:rsid w:val="003C3292"/>
    <w:rsid w:val="003C3C1E"/>
    <w:rsid w:val="003C3D88"/>
    <w:rsid w:val="003C4134"/>
    <w:rsid w:val="003C435B"/>
    <w:rsid w:val="003C4EBE"/>
    <w:rsid w:val="003C5C8C"/>
    <w:rsid w:val="003C62EC"/>
    <w:rsid w:val="003C642E"/>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694"/>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7B0"/>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3530"/>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71B"/>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3F8"/>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2FE4"/>
    <w:rsid w:val="00453507"/>
    <w:rsid w:val="00453592"/>
    <w:rsid w:val="00453957"/>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5C4"/>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098"/>
    <w:rsid w:val="004A6110"/>
    <w:rsid w:val="004A61B8"/>
    <w:rsid w:val="004A6415"/>
    <w:rsid w:val="004A64F9"/>
    <w:rsid w:val="004A65F4"/>
    <w:rsid w:val="004A6D2C"/>
    <w:rsid w:val="004B026C"/>
    <w:rsid w:val="004B0271"/>
    <w:rsid w:val="004B0BE8"/>
    <w:rsid w:val="004B0D73"/>
    <w:rsid w:val="004B0E4A"/>
    <w:rsid w:val="004B18F4"/>
    <w:rsid w:val="004B1A98"/>
    <w:rsid w:val="004B2463"/>
    <w:rsid w:val="004B2CA8"/>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B7F37"/>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636"/>
    <w:rsid w:val="004D4990"/>
    <w:rsid w:val="004D51D6"/>
    <w:rsid w:val="004D59D3"/>
    <w:rsid w:val="004D6BF2"/>
    <w:rsid w:val="004D6F29"/>
    <w:rsid w:val="004D7BF5"/>
    <w:rsid w:val="004D7F64"/>
    <w:rsid w:val="004D7F9C"/>
    <w:rsid w:val="004E03F4"/>
    <w:rsid w:val="004E068F"/>
    <w:rsid w:val="004E0860"/>
    <w:rsid w:val="004E09CF"/>
    <w:rsid w:val="004E0B75"/>
    <w:rsid w:val="004E0C29"/>
    <w:rsid w:val="004E0DC4"/>
    <w:rsid w:val="004E109C"/>
    <w:rsid w:val="004E1D6F"/>
    <w:rsid w:val="004E1DF3"/>
    <w:rsid w:val="004E2393"/>
    <w:rsid w:val="004E27F6"/>
    <w:rsid w:val="004E3117"/>
    <w:rsid w:val="004E3A2A"/>
    <w:rsid w:val="004E3AB1"/>
    <w:rsid w:val="004E4003"/>
    <w:rsid w:val="004E4626"/>
    <w:rsid w:val="004E4984"/>
    <w:rsid w:val="004E5101"/>
    <w:rsid w:val="004E5380"/>
    <w:rsid w:val="004E6746"/>
    <w:rsid w:val="004E6A72"/>
    <w:rsid w:val="004E6CAC"/>
    <w:rsid w:val="004E6F69"/>
    <w:rsid w:val="004E75C1"/>
    <w:rsid w:val="004E7683"/>
    <w:rsid w:val="004E777F"/>
    <w:rsid w:val="004F07F2"/>
    <w:rsid w:val="004F07F9"/>
    <w:rsid w:val="004F0A50"/>
    <w:rsid w:val="004F0D1F"/>
    <w:rsid w:val="004F0E82"/>
    <w:rsid w:val="004F1523"/>
    <w:rsid w:val="004F1847"/>
    <w:rsid w:val="004F18DA"/>
    <w:rsid w:val="004F19EC"/>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0B"/>
    <w:rsid w:val="00512459"/>
    <w:rsid w:val="00512D8A"/>
    <w:rsid w:val="005131A2"/>
    <w:rsid w:val="005137E4"/>
    <w:rsid w:val="00513BB9"/>
    <w:rsid w:val="0051440E"/>
    <w:rsid w:val="00514480"/>
    <w:rsid w:val="005148CD"/>
    <w:rsid w:val="00515180"/>
    <w:rsid w:val="00515973"/>
    <w:rsid w:val="00515C3A"/>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0C8"/>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39CD"/>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880"/>
    <w:rsid w:val="00554C03"/>
    <w:rsid w:val="00554C58"/>
    <w:rsid w:val="00554D5D"/>
    <w:rsid w:val="005550F9"/>
    <w:rsid w:val="00556338"/>
    <w:rsid w:val="00556441"/>
    <w:rsid w:val="00557031"/>
    <w:rsid w:val="0055716A"/>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6B6E"/>
    <w:rsid w:val="005770CC"/>
    <w:rsid w:val="005802F9"/>
    <w:rsid w:val="005806D5"/>
    <w:rsid w:val="005809B0"/>
    <w:rsid w:val="00580DFC"/>
    <w:rsid w:val="005812CF"/>
    <w:rsid w:val="0058134C"/>
    <w:rsid w:val="005815CD"/>
    <w:rsid w:val="005817AA"/>
    <w:rsid w:val="00581AA8"/>
    <w:rsid w:val="00581D39"/>
    <w:rsid w:val="005827A7"/>
    <w:rsid w:val="005827BE"/>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4FEA"/>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6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1ADE"/>
    <w:rsid w:val="005D232B"/>
    <w:rsid w:val="005D266D"/>
    <w:rsid w:val="005D2A2A"/>
    <w:rsid w:val="005D306D"/>
    <w:rsid w:val="005D3327"/>
    <w:rsid w:val="005D4854"/>
    <w:rsid w:val="005D5BCF"/>
    <w:rsid w:val="005D65BF"/>
    <w:rsid w:val="005D6D84"/>
    <w:rsid w:val="005D70A1"/>
    <w:rsid w:val="005D74C0"/>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6F65"/>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B85"/>
    <w:rsid w:val="00601C92"/>
    <w:rsid w:val="00601F66"/>
    <w:rsid w:val="0060200D"/>
    <w:rsid w:val="00602764"/>
    <w:rsid w:val="00602B29"/>
    <w:rsid w:val="00602DAD"/>
    <w:rsid w:val="00603373"/>
    <w:rsid w:val="0060361C"/>
    <w:rsid w:val="006036D0"/>
    <w:rsid w:val="00603B1C"/>
    <w:rsid w:val="006042CD"/>
    <w:rsid w:val="00605217"/>
    <w:rsid w:val="006054A5"/>
    <w:rsid w:val="006059E4"/>
    <w:rsid w:val="00605D60"/>
    <w:rsid w:val="006062A0"/>
    <w:rsid w:val="00607015"/>
    <w:rsid w:val="0061098D"/>
    <w:rsid w:val="00610B78"/>
    <w:rsid w:val="00611B59"/>
    <w:rsid w:val="00611F3D"/>
    <w:rsid w:val="00611FBA"/>
    <w:rsid w:val="00612098"/>
    <w:rsid w:val="0061272A"/>
    <w:rsid w:val="0061299E"/>
    <w:rsid w:val="006130D0"/>
    <w:rsid w:val="0061355D"/>
    <w:rsid w:val="006139F7"/>
    <w:rsid w:val="00613AA2"/>
    <w:rsid w:val="00614906"/>
    <w:rsid w:val="0061517F"/>
    <w:rsid w:val="00615252"/>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5684"/>
    <w:rsid w:val="00626710"/>
    <w:rsid w:val="00626930"/>
    <w:rsid w:val="00626AD3"/>
    <w:rsid w:val="00626BAC"/>
    <w:rsid w:val="006271C3"/>
    <w:rsid w:val="00627AB1"/>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B47"/>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6F86"/>
    <w:rsid w:val="006571B0"/>
    <w:rsid w:val="006576BA"/>
    <w:rsid w:val="00657D17"/>
    <w:rsid w:val="006600BF"/>
    <w:rsid w:val="00660AF7"/>
    <w:rsid w:val="00660D3E"/>
    <w:rsid w:val="00661691"/>
    <w:rsid w:val="00662D3D"/>
    <w:rsid w:val="00662F1F"/>
    <w:rsid w:val="00663D15"/>
    <w:rsid w:val="00665030"/>
    <w:rsid w:val="00665670"/>
    <w:rsid w:val="006659EA"/>
    <w:rsid w:val="006661E8"/>
    <w:rsid w:val="00666424"/>
    <w:rsid w:val="0066676C"/>
    <w:rsid w:val="00666D8F"/>
    <w:rsid w:val="006673B9"/>
    <w:rsid w:val="0066790C"/>
    <w:rsid w:val="00667FF0"/>
    <w:rsid w:val="00670C7C"/>
    <w:rsid w:val="00671480"/>
    <w:rsid w:val="006717E7"/>
    <w:rsid w:val="00671FD5"/>
    <w:rsid w:val="006720BC"/>
    <w:rsid w:val="00672906"/>
    <w:rsid w:val="00672C73"/>
    <w:rsid w:val="00673B64"/>
    <w:rsid w:val="00673B72"/>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0F4"/>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806"/>
    <w:rsid w:val="00696C79"/>
    <w:rsid w:val="00697068"/>
    <w:rsid w:val="006977DE"/>
    <w:rsid w:val="00697D5F"/>
    <w:rsid w:val="006A035B"/>
    <w:rsid w:val="006A0582"/>
    <w:rsid w:val="006A060C"/>
    <w:rsid w:val="006A06F8"/>
    <w:rsid w:val="006A071C"/>
    <w:rsid w:val="006A0DC7"/>
    <w:rsid w:val="006A150D"/>
    <w:rsid w:val="006A1B00"/>
    <w:rsid w:val="006A22EB"/>
    <w:rsid w:val="006A2766"/>
    <w:rsid w:val="006A39D0"/>
    <w:rsid w:val="006A3E91"/>
    <w:rsid w:val="006A430B"/>
    <w:rsid w:val="006A4321"/>
    <w:rsid w:val="006A4E20"/>
    <w:rsid w:val="006A4F11"/>
    <w:rsid w:val="006A563C"/>
    <w:rsid w:val="006A5A6F"/>
    <w:rsid w:val="006A5F7E"/>
    <w:rsid w:val="006A64C5"/>
    <w:rsid w:val="006A6786"/>
    <w:rsid w:val="006A7C29"/>
    <w:rsid w:val="006B0113"/>
    <w:rsid w:val="006B0580"/>
    <w:rsid w:val="006B0DA2"/>
    <w:rsid w:val="006B0F70"/>
    <w:rsid w:val="006B1486"/>
    <w:rsid w:val="006B169F"/>
    <w:rsid w:val="006B1BEB"/>
    <w:rsid w:val="006B1D06"/>
    <w:rsid w:val="006B2506"/>
    <w:rsid w:val="006B2823"/>
    <w:rsid w:val="006B29DC"/>
    <w:rsid w:val="006B2CC2"/>
    <w:rsid w:val="006B2E37"/>
    <w:rsid w:val="006B2F60"/>
    <w:rsid w:val="006B33DB"/>
    <w:rsid w:val="006B33DD"/>
    <w:rsid w:val="006B3669"/>
    <w:rsid w:val="006B36E5"/>
    <w:rsid w:val="006B3D00"/>
    <w:rsid w:val="006B4CF8"/>
    <w:rsid w:val="006B506B"/>
    <w:rsid w:val="006B54E8"/>
    <w:rsid w:val="006B584D"/>
    <w:rsid w:val="006B589A"/>
    <w:rsid w:val="006B5FBC"/>
    <w:rsid w:val="006B6ED2"/>
    <w:rsid w:val="006B7F74"/>
    <w:rsid w:val="006C0230"/>
    <w:rsid w:val="006C05C7"/>
    <w:rsid w:val="006C25AB"/>
    <w:rsid w:val="006C2DA6"/>
    <w:rsid w:val="006C3581"/>
    <w:rsid w:val="006C39A0"/>
    <w:rsid w:val="006C3EFE"/>
    <w:rsid w:val="006C46C7"/>
    <w:rsid w:val="006C4767"/>
    <w:rsid w:val="006C4A1A"/>
    <w:rsid w:val="006C4B4D"/>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0CC0"/>
    <w:rsid w:val="006E0FBD"/>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F86"/>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643C"/>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0F73"/>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848"/>
    <w:rsid w:val="00731D27"/>
    <w:rsid w:val="00731EDE"/>
    <w:rsid w:val="0073245C"/>
    <w:rsid w:val="00732493"/>
    <w:rsid w:val="00732FE9"/>
    <w:rsid w:val="00733772"/>
    <w:rsid w:val="00733A43"/>
    <w:rsid w:val="00733AE4"/>
    <w:rsid w:val="00733D5F"/>
    <w:rsid w:val="00734932"/>
    <w:rsid w:val="0073539F"/>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BFF"/>
    <w:rsid w:val="00746D58"/>
    <w:rsid w:val="00747578"/>
    <w:rsid w:val="00750D12"/>
    <w:rsid w:val="00751073"/>
    <w:rsid w:val="00751AF2"/>
    <w:rsid w:val="00751B1A"/>
    <w:rsid w:val="00751BD2"/>
    <w:rsid w:val="00751CE5"/>
    <w:rsid w:val="00752188"/>
    <w:rsid w:val="00752CC6"/>
    <w:rsid w:val="00753938"/>
    <w:rsid w:val="00753A57"/>
    <w:rsid w:val="00753D13"/>
    <w:rsid w:val="007543CE"/>
    <w:rsid w:val="0075497E"/>
    <w:rsid w:val="00754A29"/>
    <w:rsid w:val="00755704"/>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58"/>
    <w:rsid w:val="00763AED"/>
    <w:rsid w:val="00763BF0"/>
    <w:rsid w:val="00763F8B"/>
    <w:rsid w:val="007640F3"/>
    <w:rsid w:val="0076417E"/>
    <w:rsid w:val="0076497F"/>
    <w:rsid w:val="007660EC"/>
    <w:rsid w:val="007662C7"/>
    <w:rsid w:val="00766862"/>
    <w:rsid w:val="00766E77"/>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199"/>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53"/>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E7"/>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26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2E9"/>
    <w:rsid w:val="0080348B"/>
    <w:rsid w:val="00803D82"/>
    <w:rsid w:val="00803D98"/>
    <w:rsid w:val="008052CE"/>
    <w:rsid w:val="008058D0"/>
    <w:rsid w:val="00806A4C"/>
    <w:rsid w:val="00806BD2"/>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54D"/>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1D4"/>
    <w:rsid w:val="008379FF"/>
    <w:rsid w:val="00837D3D"/>
    <w:rsid w:val="00837E9B"/>
    <w:rsid w:val="008404AA"/>
    <w:rsid w:val="008406D7"/>
    <w:rsid w:val="0084074F"/>
    <w:rsid w:val="008407BA"/>
    <w:rsid w:val="00840AA3"/>
    <w:rsid w:val="00840AAC"/>
    <w:rsid w:val="0084101C"/>
    <w:rsid w:val="00841490"/>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4DE8"/>
    <w:rsid w:val="0086598A"/>
    <w:rsid w:val="00865C3D"/>
    <w:rsid w:val="00865E45"/>
    <w:rsid w:val="00865F4C"/>
    <w:rsid w:val="00866453"/>
    <w:rsid w:val="0086707F"/>
    <w:rsid w:val="0086743C"/>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7B4"/>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0CA8"/>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0AC"/>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3F7"/>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0CD8"/>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6C3"/>
    <w:rsid w:val="008F6893"/>
    <w:rsid w:val="008F7292"/>
    <w:rsid w:val="008F76C0"/>
    <w:rsid w:val="009000F2"/>
    <w:rsid w:val="0090079D"/>
    <w:rsid w:val="0090086A"/>
    <w:rsid w:val="00900D2C"/>
    <w:rsid w:val="00901807"/>
    <w:rsid w:val="00901F0E"/>
    <w:rsid w:val="0090269B"/>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205"/>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5506"/>
    <w:rsid w:val="00936EA5"/>
    <w:rsid w:val="00937114"/>
    <w:rsid w:val="0094015D"/>
    <w:rsid w:val="00940916"/>
    <w:rsid w:val="0094102A"/>
    <w:rsid w:val="009412B7"/>
    <w:rsid w:val="00941B13"/>
    <w:rsid w:val="0094215C"/>
    <w:rsid w:val="00942598"/>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B08"/>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647"/>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5"/>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040"/>
    <w:rsid w:val="009B4368"/>
    <w:rsid w:val="009B4D4C"/>
    <w:rsid w:val="009B66F5"/>
    <w:rsid w:val="009B7505"/>
    <w:rsid w:val="009B7E1D"/>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21"/>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9E4"/>
    <w:rsid w:val="009D4E4A"/>
    <w:rsid w:val="009D50CD"/>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686"/>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7C8"/>
    <w:rsid w:val="00A01886"/>
    <w:rsid w:val="00A0207F"/>
    <w:rsid w:val="00A021AF"/>
    <w:rsid w:val="00A027B1"/>
    <w:rsid w:val="00A0307A"/>
    <w:rsid w:val="00A03A7C"/>
    <w:rsid w:val="00A044AA"/>
    <w:rsid w:val="00A0686F"/>
    <w:rsid w:val="00A0700C"/>
    <w:rsid w:val="00A07F5E"/>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8DD"/>
    <w:rsid w:val="00A21838"/>
    <w:rsid w:val="00A21F40"/>
    <w:rsid w:val="00A22C3E"/>
    <w:rsid w:val="00A22C4D"/>
    <w:rsid w:val="00A2334E"/>
    <w:rsid w:val="00A23442"/>
    <w:rsid w:val="00A249D2"/>
    <w:rsid w:val="00A254AB"/>
    <w:rsid w:val="00A259F2"/>
    <w:rsid w:val="00A266CC"/>
    <w:rsid w:val="00A26DB4"/>
    <w:rsid w:val="00A27425"/>
    <w:rsid w:val="00A3023E"/>
    <w:rsid w:val="00A305C5"/>
    <w:rsid w:val="00A30919"/>
    <w:rsid w:val="00A309A4"/>
    <w:rsid w:val="00A31F05"/>
    <w:rsid w:val="00A31FD2"/>
    <w:rsid w:val="00A3404D"/>
    <w:rsid w:val="00A341AB"/>
    <w:rsid w:val="00A34290"/>
    <w:rsid w:val="00A3556E"/>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4D4"/>
    <w:rsid w:val="00A42A74"/>
    <w:rsid w:val="00A433E8"/>
    <w:rsid w:val="00A43A1D"/>
    <w:rsid w:val="00A43AB0"/>
    <w:rsid w:val="00A44551"/>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14B"/>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2C51"/>
    <w:rsid w:val="00A933FE"/>
    <w:rsid w:val="00A937D5"/>
    <w:rsid w:val="00A93C70"/>
    <w:rsid w:val="00A94A32"/>
    <w:rsid w:val="00A94AFC"/>
    <w:rsid w:val="00A94B4E"/>
    <w:rsid w:val="00A94BF5"/>
    <w:rsid w:val="00A954F8"/>
    <w:rsid w:val="00A962AE"/>
    <w:rsid w:val="00A9686A"/>
    <w:rsid w:val="00A96B4A"/>
    <w:rsid w:val="00A97BDA"/>
    <w:rsid w:val="00AA043A"/>
    <w:rsid w:val="00AA04ED"/>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6A"/>
    <w:rsid w:val="00AA50CE"/>
    <w:rsid w:val="00AA536B"/>
    <w:rsid w:val="00AA57C9"/>
    <w:rsid w:val="00AA5A5C"/>
    <w:rsid w:val="00AA5A6F"/>
    <w:rsid w:val="00AA634D"/>
    <w:rsid w:val="00AA6C89"/>
    <w:rsid w:val="00AA6F6C"/>
    <w:rsid w:val="00AA721D"/>
    <w:rsid w:val="00AA7519"/>
    <w:rsid w:val="00AA790A"/>
    <w:rsid w:val="00AB02EA"/>
    <w:rsid w:val="00AB110C"/>
    <w:rsid w:val="00AB227A"/>
    <w:rsid w:val="00AB22BF"/>
    <w:rsid w:val="00AB256E"/>
    <w:rsid w:val="00AB318B"/>
    <w:rsid w:val="00AB3466"/>
    <w:rsid w:val="00AB38B2"/>
    <w:rsid w:val="00AB3BBB"/>
    <w:rsid w:val="00AB3FD9"/>
    <w:rsid w:val="00AB408C"/>
    <w:rsid w:val="00AB43AF"/>
    <w:rsid w:val="00AB4E41"/>
    <w:rsid w:val="00AB5EB1"/>
    <w:rsid w:val="00AB6003"/>
    <w:rsid w:val="00AB6A65"/>
    <w:rsid w:val="00AB759A"/>
    <w:rsid w:val="00AB7B06"/>
    <w:rsid w:val="00AB7EAA"/>
    <w:rsid w:val="00AC0432"/>
    <w:rsid w:val="00AC0770"/>
    <w:rsid w:val="00AC0791"/>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B31"/>
    <w:rsid w:val="00AE1C5C"/>
    <w:rsid w:val="00AE315E"/>
    <w:rsid w:val="00AE319F"/>
    <w:rsid w:val="00AE31D9"/>
    <w:rsid w:val="00AE3CF0"/>
    <w:rsid w:val="00AE3EC3"/>
    <w:rsid w:val="00AE4546"/>
    <w:rsid w:val="00AE46AB"/>
    <w:rsid w:val="00AE544B"/>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3F8F"/>
    <w:rsid w:val="00B04678"/>
    <w:rsid w:val="00B047C9"/>
    <w:rsid w:val="00B04A04"/>
    <w:rsid w:val="00B04B78"/>
    <w:rsid w:val="00B04C37"/>
    <w:rsid w:val="00B04F00"/>
    <w:rsid w:val="00B0574D"/>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0B44"/>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04F"/>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AC"/>
    <w:rsid w:val="00B536FC"/>
    <w:rsid w:val="00B53D1D"/>
    <w:rsid w:val="00B53E98"/>
    <w:rsid w:val="00B53F9B"/>
    <w:rsid w:val="00B54B19"/>
    <w:rsid w:val="00B55F64"/>
    <w:rsid w:val="00B56ECA"/>
    <w:rsid w:val="00B57093"/>
    <w:rsid w:val="00B57B5D"/>
    <w:rsid w:val="00B57DFA"/>
    <w:rsid w:val="00B57FFD"/>
    <w:rsid w:val="00B60613"/>
    <w:rsid w:val="00B61AEC"/>
    <w:rsid w:val="00B61C65"/>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70C"/>
    <w:rsid w:val="00B717AC"/>
    <w:rsid w:val="00B718FA"/>
    <w:rsid w:val="00B72A0B"/>
    <w:rsid w:val="00B72CF0"/>
    <w:rsid w:val="00B7380E"/>
    <w:rsid w:val="00B740F6"/>
    <w:rsid w:val="00B74615"/>
    <w:rsid w:val="00B74789"/>
    <w:rsid w:val="00B7545E"/>
    <w:rsid w:val="00B755B6"/>
    <w:rsid w:val="00B75977"/>
    <w:rsid w:val="00B75A48"/>
    <w:rsid w:val="00B75CC0"/>
    <w:rsid w:val="00B76021"/>
    <w:rsid w:val="00B76FCD"/>
    <w:rsid w:val="00B7764D"/>
    <w:rsid w:val="00B804F8"/>
    <w:rsid w:val="00B8095A"/>
    <w:rsid w:val="00B80FD7"/>
    <w:rsid w:val="00B81274"/>
    <w:rsid w:val="00B815D3"/>
    <w:rsid w:val="00B81742"/>
    <w:rsid w:val="00B8176E"/>
    <w:rsid w:val="00B817B5"/>
    <w:rsid w:val="00B823A6"/>
    <w:rsid w:val="00B83DC7"/>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18B"/>
    <w:rsid w:val="00BA3869"/>
    <w:rsid w:val="00BA4399"/>
    <w:rsid w:val="00BA4452"/>
    <w:rsid w:val="00BA46C6"/>
    <w:rsid w:val="00BA4ACF"/>
    <w:rsid w:val="00BA5039"/>
    <w:rsid w:val="00BA583B"/>
    <w:rsid w:val="00BA5DF2"/>
    <w:rsid w:val="00BA5EC7"/>
    <w:rsid w:val="00BA6081"/>
    <w:rsid w:val="00BA6319"/>
    <w:rsid w:val="00BA63CE"/>
    <w:rsid w:val="00BA676E"/>
    <w:rsid w:val="00BA6980"/>
    <w:rsid w:val="00BA6EF2"/>
    <w:rsid w:val="00BA7227"/>
    <w:rsid w:val="00BA763C"/>
    <w:rsid w:val="00BA784D"/>
    <w:rsid w:val="00BA78B2"/>
    <w:rsid w:val="00BA7CD7"/>
    <w:rsid w:val="00BB00E5"/>
    <w:rsid w:val="00BB1688"/>
    <w:rsid w:val="00BB1EFB"/>
    <w:rsid w:val="00BB224F"/>
    <w:rsid w:val="00BB269F"/>
    <w:rsid w:val="00BB27CC"/>
    <w:rsid w:val="00BB2ACE"/>
    <w:rsid w:val="00BB2E4E"/>
    <w:rsid w:val="00BB2E62"/>
    <w:rsid w:val="00BB36C9"/>
    <w:rsid w:val="00BB3A66"/>
    <w:rsid w:val="00BB40D1"/>
    <w:rsid w:val="00BB439C"/>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5CD2"/>
    <w:rsid w:val="00BD62E6"/>
    <w:rsid w:val="00BD6B0E"/>
    <w:rsid w:val="00BD734D"/>
    <w:rsid w:val="00BD7941"/>
    <w:rsid w:val="00BE03B4"/>
    <w:rsid w:val="00BE0591"/>
    <w:rsid w:val="00BE0C55"/>
    <w:rsid w:val="00BE0F03"/>
    <w:rsid w:val="00BE11A2"/>
    <w:rsid w:val="00BE1EF0"/>
    <w:rsid w:val="00BE246C"/>
    <w:rsid w:val="00BE2657"/>
    <w:rsid w:val="00BE2FD2"/>
    <w:rsid w:val="00BE377A"/>
    <w:rsid w:val="00BE37AE"/>
    <w:rsid w:val="00BE3B14"/>
    <w:rsid w:val="00BE3B2E"/>
    <w:rsid w:val="00BE3C65"/>
    <w:rsid w:val="00BE4222"/>
    <w:rsid w:val="00BE472D"/>
    <w:rsid w:val="00BE4C03"/>
    <w:rsid w:val="00BE79FC"/>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2E54"/>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CC5"/>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2A05"/>
    <w:rsid w:val="00C2302B"/>
    <w:rsid w:val="00C23615"/>
    <w:rsid w:val="00C2397E"/>
    <w:rsid w:val="00C23A83"/>
    <w:rsid w:val="00C24381"/>
    <w:rsid w:val="00C24801"/>
    <w:rsid w:val="00C24C2E"/>
    <w:rsid w:val="00C24C7A"/>
    <w:rsid w:val="00C24FFB"/>
    <w:rsid w:val="00C254A0"/>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BE5"/>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4B00"/>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2E4B"/>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0"/>
    <w:rsid w:val="00C74609"/>
    <w:rsid w:val="00C749AB"/>
    <w:rsid w:val="00C75A8F"/>
    <w:rsid w:val="00C76129"/>
    <w:rsid w:val="00C76C0C"/>
    <w:rsid w:val="00C76FFC"/>
    <w:rsid w:val="00C774E0"/>
    <w:rsid w:val="00C776BA"/>
    <w:rsid w:val="00C7791E"/>
    <w:rsid w:val="00C81716"/>
    <w:rsid w:val="00C817FB"/>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1C9D"/>
    <w:rsid w:val="00C92E41"/>
    <w:rsid w:val="00C92F62"/>
    <w:rsid w:val="00C93097"/>
    <w:rsid w:val="00C93B40"/>
    <w:rsid w:val="00C93DB5"/>
    <w:rsid w:val="00C94CB9"/>
    <w:rsid w:val="00C95853"/>
    <w:rsid w:val="00C95C2F"/>
    <w:rsid w:val="00C95F87"/>
    <w:rsid w:val="00C96035"/>
    <w:rsid w:val="00C968EF"/>
    <w:rsid w:val="00C9722D"/>
    <w:rsid w:val="00C972CE"/>
    <w:rsid w:val="00CA0492"/>
    <w:rsid w:val="00CA05B0"/>
    <w:rsid w:val="00CA0632"/>
    <w:rsid w:val="00CA0A04"/>
    <w:rsid w:val="00CA2528"/>
    <w:rsid w:val="00CA3CAB"/>
    <w:rsid w:val="00CA3FC0"/>
    <w:rsid w:val="00CA5685"/>
    <w:rsid w:val="00CA6A2E"/>
    <w:rsid w:val="00CA6B56"/>
    <w:rsid w:val="00CA7539"/>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1A"/>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3F91"/>
    <w:rsid w:val="00CE41F9"/>
    <w:rsid w:val="00CE59F6"/>
    <w:rsid w:val="00CE66CD"/>
    <w:rsid w:val="00CE6BA9"/>
    <w:rsid w:val="00CE71C3"/>
    <w:rsid w:val="00CE727A"/>
    <w:rsid w:val="00CE79C3"/>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569"/>
    <w:rsid w:val="00D2371E"/>
    <w:rsid w:val="00D237E0"/>
    <w:rsid w:val="00D23A17"/>
    <w:rsid w:val="00D23E0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75"/>
    <w:rsid w:val="00D32FA0"/>
    <w:rsid w:val="00D33112"/>
    <w:rsid w:val="00D331CB"/>
    <w:rsid w:val="00D3451E"/>
    <w:rsid w:val="00D3497A"/>
    <w:rsid w:val="00D35F2F"/>
    <w:rsid w:val="00D35FC6"/>
    <w:rsid w:val="00D36BB8"/>
    <w:rsid w:val="00D3756D"/>
    <w:rsid w:val="00D37744"/>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217"/>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6F3"/>
    <w:rsid w:val="00D629A4"/>
    <w:rsid w:val="00D62BDF"/>
    <w:rsid w:val="00D62EEE"/>
    <w:rsid w:val="00D636A3"/>
    <w:rsid w:val="00D64F1C"/>
    <w:rsid w:val="00D6570C"/>
    <w:rsid w:val="00D659EA"/>
    <w:rsid w:val="00D65A89"/>
    <w:rsid w:val="00D65E85"/>
    <w:rsid w:val="00D6611C"/>
    <w:rsid w:val="00D671C7"/>
    <w:rsid w:val="00D675B0"/>
    <w:rsid w:val="00D675DE"/>
    <w:rsid w:val="00D678BB"/>
    <w:rsid w:val="00D67D81"/>
    <w:rsid w:val="00D67EA7"/>
    <w:rsid w:val="00D70170"/>
    <w:rsid w:val="00D702E8"/>
    <w:rsid w:val="00D70552"/>
    <w:rsid w:val="00D7059A"/>
    <w:rsid w:val="00D70D42"/>
    <w:rsid w:val="00D71285"/>
    <w:rsid w:val="00D7147D"/>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0692"/>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A17"/>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A21"/>
    <w:rsid w:val="00D95F88"/>
    <w:rsid w:val="00D96698"/>
    <w:rsid w:val="00D96876"/>
    <w:rsid w:val="00D96940"/>
    <w:rsid w:val="00D96B12"/>
    <w:rsid w:val="00D96F59"/>
    <w:rsid w:val="00D9726C"/>
    <w:rsid w:val="00D97EED"/>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1D"/>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031"/>
    <w:rsid w:val="00DF05A0"/>
    <w:rsid w:val="00DF1162"/>
    <w:rsid w:val="00DF1BA8"/>
    <w:rsid w:val="00DF1F63"/>
    <w:rsid w:val="00DF2556"/>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5C0"/>
    <w:rsid w:val="00E03B42"/>
    <w:rsid w:val="00E03C10"/>
    <w:rsid w:val="00E0479F"/>
    <w:rsid w:val="00E04816"/>
    <w:rsid w:val="00E04982"/>
    <w:rsid w:val="00E04D6A"/>
    <w:rsid w:val="00E058DB"/>
    <w:rsid w:val="00E05950"/>
    <w:rsid w:val="00E05CD4"/>
    <w:rsid w:val="00E05D2A"/>
    <w:rsid w:val="00E05DE8"/>
    <w:rsid w:val="00E06100"/>
    <w:rsid w:val="00E0614E"/>
    <w:rsid w:val="00E06E97"/>
    <w:rsid w:val="00E07B8F"/>
    <w:rsid w:val="00E105CE"/>
    <w:rsid w:val="00E10712"/>
    <w:rsid w:val="00E10DD1"/>
    <w:rsid w:val="00E10DF6"/>
    <w:rsid w:val="00E1224C"/>
    <w:rsid w:val="00E1254C"/>
    <w:rsid w:val="00E12BDF"/>
    <w:rsid w:val="00E13326"/>
    <w:rsid w:val="00E13D07"/>
    <w:rsid w:val="00E14356"/>
    <w:rsid w:val="00E14961"/>
    <w:rsid w:val="00E14D76"/>
    <w:rsid w:val="00E15183"/>
    <w:rsid w:val="00E15D6C"/>
    <w:rsid w:val="00E1675F"/>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1D7"/>
    <w:rsid w:val="00E4331B"/>
    <w:rsid w:val="00E43551"/>
    <w:rsid w:val="00E437FA"/>
    <w:rsid w:val="00E44747"/>
    <w:rsid w:val="00E4588C"/>
    <w:rsid w:val="00E45A2C"/>
    <w:rsid w:val="00E46A6B"/>
    <w:rsid w:val="00E46A9C"/>
    <w:rsid w:val="00E47DB1"/>
    <w:rsid w:val="00E504E7"/>
    <w:rsid w:val="00E50BDD"/>
    <w:rsid w:val="00E510CF"/>
    <w:rsid w:val="00E513D7"/>
    <w:rsid w:val="00E519FE"/>
    <w:rsid w:val="00E5206C"/>
    <w:rsid w:val="00E52740"/>
    <w:rsid w:val="00E52AAB"/>
    <w:rsid w:val="00E53E63"/>
    <w:rsid w:val="00E5448E"/>
    <w:rsid w:val="00E54E0D"/>
    <w:rsid w:val="00E55247"/>
    <w:rsid w:val="00E558E5"/>
    <w:rsid w:val="00E55B3C"/>
    <w:rsid w:val="00E563A3"/>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74"/>
    <w:rsid w:val="00E816E8"/>
    <w:rsid w:val="00E82592"/>
    <w:rsid w:val="00E825ED"/>
    <w:rsid w:val="00E827BB"/>
    <w:rsid w:val="00E82D24"/>
    <w:rsid w:val="00E8357D"/>
    <w:rsid w:val="00E83C4F"/>
    <w:rsid w:val="00E84212"/>
    <w:rsid w:val="00E84C04"/>
    <w:rsid w:val="00E84F72"/>
    <w:rsid w:val="00E856A2"/>
    <w:rsid w:val="00E856CA"/>
    <w:rsid w:val="00E8572B"/>
    <w:rsid w:val="00E8575B"/>
    <w:rsid w:val="00E85929"/>
    <w:rsid w:val="00E85AD2"/>
    <w:rsid w:val="00E85C9F"/>
    <w:rsid w:val="00E86976"/>
    <w:rsid w:val="00E87A37"/>
    <w:rsid w:val="00E87CF7"/>
    <w:rsid w:val="00E9036E"/>
    <w:rsid w:val="00E9078A"/>
    <w:rsid w:val="00E90DA6"/>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4"/>
    <w:rsid w:val="00EA1ACC"/>
    <w:rsid w:val="00EA23E8"/>
    <w:rsid w:val="00EA2E21"/>
    <w:rsid w:val="00EA2EAA"/>
    <w:rsid w:val="00EA380C"/>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82B"/>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21"/>
    <w:rsid w:val="00EF1130"/>
    <w:rsid w:val="00EF1432"/>
    <w:rsid w:val="00EF1511"/>
    <w:rsid w:val="00EF16E8"/>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CB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4A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41"/>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2DA"/>
    <w:rsid w:val="00F318A1"/>
    <w:rsid w:val="00F31CF5"/>
    <w:rsid w:val="00F3265C"/>
    <w:rsid w:val="00F32C4A"/>
    <w:rsid w:val="00F33262"/>
    <w:rsid w:val="00F33358"/>
    <w:rsid w:val="00F343EE"/>
    <w:rsid w:val="00F34C42"/>
    <w:rsid w:val="00F353F4"/>
    <w:rsid w:val="00F35494"/>
    <w:rsid w:val="00F35607"/>
    <w:rsid w:val="00F359AB"/>
    <w:rsid w:val="00F35DBA"/>
    <w:rsid w:val="00F3619D"/>
    <w:rsid w:val="00F36DDE"/>
    <w:rsid w:val="00F3722A"/>
    <w:rsid w:val="00F37366"/>
    <w:rsid w:val="00F37C99"/>
    <w:rsid w:val="00F37FCC"/>
    <w:rsid w:val="00F40897"/>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4CD"/>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6B33"/>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5981"/>
    <w:rsid w:val="00FA63AD"/>
    <w:rsid w:val="00FA672F"/>
    <w:rsid w:val="00FA775E"/>
    <w:rsid w:val="00FA7792"/>
    <w:rsid w:val="00FA7AA8"/>
    <w:rsid w:val="00FA7F1D"/>
    <w:rsid w:val="00FB011C"/>
    <w:rsid w:val="00FB0D60"/>
    <w:rsid w:val="00FB18FD"/>
    <w:rsid w:val="00FB2BF5"/>
    <w:rsid w:val="00FB2F8E"/>
    <w:rsid w:val="00FB30C3"/>
    <w:rsid w:val="00FB39B0"/>
    <w:rsid w:val="00FB4CEF"/>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138"/>
    <w:rsid w:val="00FE033F"/>
    <w:rsid w:val="00FE07A8"/>
    <w:rsid w:val="00FE0AD1"/>
    <w:rsid w:val="00FE0CC0"/>
    <w:rsid w:val="00FE1852"/>
    <w:rsid w:val="00FE1963"/>
    <w:rsid w:val="00FE1981"/>
    <w:rsid w:val="00FE1BF1"/>
    <w:rsid w:val="00FE1DE4"/>
    <w:rsid w:val="00FE33DB"/>
    <w:rsid w:val="00FE33F5"/>
    <w:rsid w:val="00FE352A"/>
    <w:rsid w:val="00FE37DD"/>
    <w:rsid w:val="00FE387C"/>
    <w:rsid w:val="00FE3C31"/>
    <w:rsid w:val="00FE4015"/>
    <w:rsid w:val="00FE42C7"/>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2363F"/>
    <w:rsid w:val="011F6449"/>
    <w:rsid w:val="01236AFB"/>
    <w:rsid w:val="014337F8"/>
    <w:rsid w:val="019F7441"/>
    <w:rsid w:val="01B37585"/>
    <w:rsid w:val="01D54D98"/>
    <w:rsid w:val="01D55165"/>
    <w:rsid w:val="01DF6BF8"/>
    <w:rsid w:val="01EC2C57"/>
    <w:rsid w:val="025F0711"/>
    <w:rsid w:val="026B2E25"/>
    <w:rsid w:val="02824D4D"/>
    <w:rsid w:val="02DB26AC"/>
    <w:rsid w:val="02DC4B10"/>
    <w:rsid w:val="02DD76CE"/>
    <w:rsid w:val="02F36323"/>
    <w:rsid w:val="02F5619C"/>
    <w:rsid w:val="031B6759"/>
    <w:rsid w:val="0326446A"/>
    <w:rsid w:val="032D5555"/>
    <w:rsid w:val="036634D2"/>
    <w:rsid w:val="03DD35E4"/>
    <w:rsid w:val="03E05C76"/>
    <w:rsid w:val="04076900"/>
    <w:rsid w:val="04131BA8"/>
    <w:rsid w:val="041651F4"/>
    <w:rsid w:val="041A5A3B"/>
    <w:rsid w:val="042311BA"/>
    <w:rsid w:val="042B157A"/>
    <w:rsid w:val="044955CA"/>
    <w:rsid w:val="04675A50"/>
    <w:rsid w:val="046D623E"/>
    <w:rsid w:val="048F763B"/>
    <w:rsid w:val="049F330E"/>
    <w:rsid w:val="04A4119D"/>
    <w:rsid w:val="04AA775C"/>
    <w:rsid w:val="04AF1889"/>
    <w:rsid w:val="04F66F48"/>
    <w:rsid w:val="05251E14"/>
    <w:rsid w:val="05A16594"/>
    <w:rsid w:val="05A7762D"/>
    <w:rsid w:val="05B44CC5"/>
    <w:rsid w:val="05B974A5"/>
    <w:rsid w:val="060E5941"/>
    <w:rsid w:val="06110FAF"/>
    <w:rsid w:val="06493CA7"/>
    <w:rsid w:val="065A6178"/>
    <w:rsid w:val="066F1CF3"/>
    <w:rsid w:val="06845266"/>
    <w:rsid w:val="06930BB8"/>
    <w:rsid w:val="0717375D"/>
    <w:rsid w:val="07245D42"/>
    <w:rsid w:val="07264C62"/>
    <w:rsid w:val="072B545A"/>
    <w:rsid w:val="0779354C"/>
    <w:rsid w:val="07812A54"/>
    <w:rsid w:val="078E00E9"/>
    <w:rsid w:val="07A80859"/>
    <w:rsid w:val="07B81524"/>
    <w:rsid w:val="07B91BA9"/>
    <w:rsid w:val="08061376"/>
    <w:rsid w:val="08452D77"/>
    <w:rsid w:val="086401F8"/>
    <w:rsid w:val="08715548"/>
    <w:rsid w:val="08751CAA"/>
    <w:rsid w:val="087E4C40"/>
    <w:rsid w:val="088A4403"/>
    <w:rsid w:val="08A871D0"/>
    <w:rsid w:val="08D66AD6"/>
    <w:rsid w:val="08DA33A3"/>
    <w:rsid w:val="08E80F13"/>
    <w:rsid w:val="08FD2E27"/>
    <w:rsid w:val="09273A00"/>
    <w:rsid w:val="09293C1C"/>
    <w:rsid w:val="09335624"/>
    <w:rsid w:val="0944690F"/>
    <w:rsid w:val="09535675"/>
    <w:rsid w:val="095F057D"/>
    <w:rsid w:val="09642282"/>
    <w:rsid w:val="096B5C13"/>
    <w:rsid w:val="09733572"/>
    <w:rsid w:val="09772C16"/>
    <w:rsid w:val="098353B5"/>
    <w:rsid w:val="09A92330"/>
    <w:rsid w:val="09B05932"/>
    <w:rsid w:val="09B06B87"/>
    <w:rsid w:val="09C13146"/>
    <w:rsid w:val="09E0077E"/>
    <w:rsid w:val="09E04166"/>
    <w:rsid w:val="0A17250D"/>
    <w:rsid w:val="0A1C0718"/>
    <w:rsid w:val="0A2B2072"/>
    <w:rsid w:val="0A3E7710"/>
    <w:rsid w:val="0A5922DF"/>
    <w:rsid w:val="0A5B7E63"/>
    <w:rsid w:val="0AA374A5"/>
    <w:rsid w:val="0AA417AC"/>
    <w:rsid w:val="0AAB7649"/>
    <w:rsid w:val="0ABC5606"/>
    <w:rsid w:val="0B30404E"/>
    <w:rsid w:val="0B4C6C14"/>
    <w:rsid w:val="0B547599"/>
    <w:rsid w:val="0B631A88"/>
    <w:rsid w:val="0B683D45"/>
    <w:rsid w:val="0B7C6285"/>
    <w:rsid w:val="0B7F3F11"/>
    <w:rsid w:val="0B884417"/>
    <w:rsid w:val="0BD75BB1"/>
    <w:rsid w:val="0BF6188C"/>
    <w:rsid w:val="0BF73C91"/>
    <w:rsid w:val="0BF91683"/>
    <w:rsid w:val="0C170175"/>
    <w:rsid w:val="0C300E1D"/>
    <w:rsid w:val="0C571A41"/>
    <w:rsid w:val="0C5C1171"/>
    <w:rsid w:val="0C5E1CBC"/>
    <w:rsid w:val="0C615B50"/>
    <w:rsid w:val="0C8445DA"/>
    <w:rsid w:val="0C87121B"/>
    <w:rsid w:val="0CA75583"/>
    <w:rsid w:val="0CC007F7"/>
    <w:rsid w:val="0CC25534"/>
    <w:rsid w:val="0CC617AC"/>
    <w:rsid w:val="0CE618DF"/>
    <w:rsid w:val="0CFE707A"/>
    <w:rsid w:val="0D042201"/>
    <w:rsid w:val="0D046532"/>
    <w:rsid w:val="0D063BDA"/>
    <w:rsid w:val="0D08375F"/>
    <w:rsid w:val="0D184CFB"/>
    <w:rsid w:val="0D4A7419"/>
    <w:rsid w:val="0D827401"/>
    <w:rsid w:val="0D84094E"/>
    <w:rsid w:val="0D8A00E9"/>
    <w:rsid w:val="0D8D589E"/>
    <w:rsid w:val="0DA01C73"/>
    <w:rsid w:val="0DD63300"/>
    <w:rsid w:val="0DF50604"/>
    <w:rsid w:val="0DF702FE"/>
    <w:rsid w:val="0E060E51"/>
    <w:rsid w:val="0E370B89"/>
    <w:rsid w:val="0E5604B2"/>
    <w:rsid w:val="0E6D5D79"/>
    <w:rsid w:val="0E8813E4"/>
    <w:rsid w:val="0E900BF7"/>
    <w:rsid w:val="0E9D0089"/>
    <w:rsid w:val="0EB803EE"/>
    <w:rsid w:val="0EF94D4B"/>
    <w:rsid w:val="0F276507"/>
    <w:rsid w:val="0F4958DC"/>
    <w:rsid w:val="0F4E618A"/>
    <w:rsid w:val="0F515DF7"/>
    <w:rsid w:val="0F596BA8"/>
    <w:rsid w:val="0F6248D2"/>
    <w:rsid w:val="0F693536"/>
    <w:rsid w:val="0F7B0511"/>
    <w:rsid w:val="0F7B76D9"/>
    <w:rsid w:val="0F816ACD"/>
    <w:rsid w:val="0F9832DB"/>
    <w:rsid w:val="0F9E3468"/>
    <w:rsid w:val="0FBF3FD2"/>
    <w:rsid w:val="0FBF7FF3"/>
    <w:rsid w:val="10572E1C"/>
    <w:rsid w:val="105A2DDD"/>
    <w:rsid w:val="10646583"/>
    <w:rsid w:val="107D4B15"/>
    <w:rsid w:val="108A3C80"/>
    <w:rsid w:val="108D3240"/>
    <w:rsid w:val="10987830"/>
    <w:rsid w:val="10C26171"/>
    <w:rsid w:val="10F33360"/>
    <w:rsid w:val="10FC16EA"/>
    <w:rsid w:val="110F1D40"/>
    <w:rsid w:val="11266F33"/>
    <w:rsid w:val="115455AE"/>
    <w:rsid w:val="11801219"/>
    <w:rsid w:val="118963A1"/>
    <w:rsid w:val="11C6522A"/>
    <w:rsid w:val="11E104CC"/>
    <w:rsid w:val="11E20309"/>
    <w:rsid w:val="11EE5A02"/>
    <w:rsid w:val="12255233"/>
    <w:rsid w:val="123954D0"/>
    <w:rsid w:val="12530213"/>
    <w:rsid w:val="126B0E01"/>
    <w:rsid w:val="127723A9"/>
    <w:rsid w:val="12862074"/>
    <w:rsid w:val="12883966"/>
    <w:rsid w:val="129E11D6"/>
    <w:rsid w:val="129E45B4"/>
    <w:rsid w:val="12D81596"/>
    <w:rsid w:val="13072A44"/>
    <w:rsid w:val="135F4BE2"/>
    <w:rsid w:val="13922FA1"/>
    <w:rsid w:val="139B1A0A"/>
    <w:rsid w:val="139D25C7"/>
    <w:rsid w:val="13BF3CE4"/>
    <w:rsid w:val="13D053C0"/>
    <w:rsid w:val="13D72761"/>
    <w:rsid w:val="13EB044B"/>
    <w:rsid w:val="141008D8"/>
    <w:rsid w:val="14125FE6"/>
    <w:rsid w:val="14223741"/>
    <w:rsid w:val="14383989"/>
    <w:rsid w:val="146D271E"/>
    <w:rsid w:val="149210E9"/>
    <w:rsid w:val="14982588"/>
    <w:rsid w:val="149A5AD9"/>
    <w:rsid w:val="14A7619D"/>
    <w:rsid w:val="14BB31C0"/>
    <w:rsid w:val="14CD7B51"/>
    <w:rsid w:val="15040DEB"/>
    <w:rsid w:val="150536C3"/>
    <w:rsid w:val="150C1963"/>
    <w:rsid w:val="150F3CC6"/>
    <w:rsid w:val="151447A0"/>
    <w:rsid w:val="154A6454"/>
    <w:rsid w:val="15762120"/>
    <w:rsid w:val="167C30AF"/>
    <w:rsid w:val="16A8729C"/>
    <w:rsid w:val="16AD19E8"/>
    <w:rsid w:val="16B33777"/>
    <w:rsid w:val="16BC70A7"/>
    <w:rsid w:val="16C6339E"/>
    <w:rsid w:val="16C74180"/>
    <w:rsid w:val="172F2D79"/>
    <w:rsid w:val="175400B6"/>
    <w:rsid w:val="17557BEF"/>
    <w:rsid w:val="17746D48"/>
    <w:rsid w:val="179D0E69"/>
    <w:rsid w:val="17D349C1"/>
    <w:rsid w:val="17E86A50"/>
    <w:rsid w:val="17EC1AA2"/>
    <w:rsid w:val="1830729E"/>
    <w:rsid w:val="18491BE4"/>
    <w:rsid w:val="1870062C"/>
    <w:rsid w:val="18756535"/>
    <w:rsid w:val="18817102"/>
    <w:rsid w:val="18830A15"/>
    <w:rsid w:val="18852B28"/>
    <w:rsid w:val="188B5321"/>
    <w:rsid w:val="18C15C1F"/>
    <w:rsid w:val="18FA2EDF"/>
    <w:rsid w:val="190855FC"/>
    <w:rsid w:val="19932372"/>
    <w:rsid w:val="19A20DD5"/>
    <w:rsid w:val="19AE03F1"/>
    <w:rsid w:val="19D674A8"/>
    <w:rsid w:val="1A071A03"/>
    <w:rsid w:val="1A1F16AE"/>
    <w:rsid w:val="1A3B5C77"/>
    <w:rsid w:val="1A7840BB"/>
    <w:rsid w:val="1A840CB2"/>
    <w:rsid w:val="1A984BAD"/>
    <w:rsid w:val="1AB8220E"/>
    <w:rsid w:val="1AE4166C"/>
    <w:rsid w:val="1AEE25CF"/>
    <w:rsid w:val="1AF06CFB"/>
    <w:rsid w:val="1AF11B8D"/>
    <w:rsid w:val="1B11359C"/>
    <w:rsid w:val="1B1876C7"/>
    <w:rsid w:val="1B2A271F"/>
    <w:rsid w:val="1B3E7E39"/>
    <w:rsid w:val="1B43728E"/>
    <w:rsid w:val="1B481CDF"/>
    <w:rsid w:val="1B530544"/>
    <w:rsid w:val="1B684130"/>
    <w:rsid w:val="1B6D39A0"/>
    <w:rsid w:val="1B713184"/>
    <w:rsid w:val="1BA209CF"/>
    <w:rsid w:val="1BB4777D"/>
    <w:rsid w:val="1BC05D1A"/>
    <w:rsid w:val="1BD75AB8"/>
    <w:rsid w:val="1C016E27"/>
    <w:rsid w:val="1C0459C2"/>
    <w:rsid w:val="1C1B3B4A"/>
    <w:rsid w:val="1C6E5776"/>
    <w:rsid w:val="1C88086E"/>
    <w:rsid w:val="1CD83537"/>
    <w:rsid w:val="1CE80299"/>
    <w:rsid w:val="1D0936F0"/>
    <w:rsid w:val="1D266CE1"/>
    <w:rsid w:val="1D3963AF"/>
    <w:rsid w:val="1D6A673C"/>
    <w:rsid w:val="1D9247AE"/>
    <w:rsid w:val="1DB567EC"/>
    <w:rsid w:val="1DDC3FB1"/>
    <w:rsid w:val="1DF51A98"/>
    <w:rsid w:val="1E306CE0"/>
    <w:rsid w:val="1E3D060F"/>
    <w:rsid w:val="1E3F7D2E"/>
    <w:rsid w:val="1E4134E4"/>
    <w:rsid w:val="1E4A3FC0"/>
    <w:rsid w:val="1E5062B3"/>
    <w:rsid w:val="1E523514"/>
    <w:rsid w:val="1E714A66"/>
    <w:rsid w:val="1E802593"/>
    <w:rsid w:val="1E8B6156"/>
    <w:rsid w:val="1EA703CC"/>
    <w:rsid w:val="1EB7330C"/>
    <w:rsid w:val="1F0A0FF3"/>
    <w:rsid w:val="1F326EC2"/>
    <w:rsid w:val="1F5771FF"/>
    <w:rsid w:val="1FE868A9"/>
    <w:rsid w:val="1FF7223E"/>
    <w:rsid w:val="20034907"/>
    <w:rsid w:val="20173E4B"/>
    <w:rsid w:val="204E48BC"/>
    <w:rsid w:val="20690CF3"/>
    <w:rsid w:val="207A6A75"/>
    <w:rsid w:val="208921B3"/>
    <w:rsid w:val="20905F8E"/>
    <w:rsid w:val="20973DEB"/>
    <w:rsid w:val="20AB34CC"/>
    <w:rsid w:val="20B26522"/>
    <w:rsid w:val="20B44310"/>
    <w:rsid w:val="211116EB"/>
    <w:rsid w:val="211501FF"/>
    <w:rsid w:val="214473ED"/>
    <w:rsid w:val="216133FC"/>
    <w:rsid w:val="217A696B"/>
    <w:rsid w:val="21D56769"/>
    <w:rsid w:val="21E52EF3"/>
    <w:rsid w:val="21FB5D7B"/>
    <w:rsid w:val="22015E94"/>
    <w:rsid w:val="220B1C3D"/>
    <w:rsid w:val="221D1D20"/>
    <w:rsid w:val="22334A87"/>
    <w:rsid w:val="22427515"/>
    <w:rsid w:val="22BE6801"/>
    <w:rsid w:val="22D14CB0"/>
    <w:rsid w:val="22D70134"/>
    <w:rsid w:val="22E04EF3"/>
    <w:rsid w:val="22ED76F6"/>
    <w:rsid w:val="22FE39A5"/>
    <w:rsid w:val="233500BF"/>
    <w:rsid w:val="23377FF7"/>
    <w:rsid w:val="236B425F"/>
    <w:rsid w:val="237F64BA"/>
    <w:rsid w:val="23836192"/>
    <w:rsid w:val="23901F29"/>
    <w:rsid w:val="23957A8C"/>
    <w:rsid w:val="239C0061"/>
    <w:rsid w:val="23B908A4"/>
    <w:rsid w:val="23C6233B"/>
    <w:rsid w:val="23C87FA1"/>
    <w:rsid w:val="23E95BEF"/>
    <w:rsid w:val="23ED1676"/>
    <w:rsid w:val="23FD0064"/>
    <w:rsid w:val="245375B0"/>
    <w:rsid w:val="24642C0A"/>
    <w:rsid w:val="24696E62"/>
    <w:rsid w:val="246F652F"/>
    <w:rsid w:val="2479115B"/>
    <w:rsid w:val="24877D1C"/>
    <w:rsid w:val="2492221D"/>
    <w:rsid w:val="24B22173"/>
    <w:rsid w:val="24B95AD9"/>
    <w:rsid w:val="24BA1D98"/>
    <w:rsid w:val="24BE24DA"/>
    <w:rsid w:val="24CF5825"/>
    <w:rsid w:val="24D663E6"/>
    <w:rsid w:val="24D77F2B"/>
    <w:rsid w:val="253A4D8F"/>
    <w:rsid w:val="258B00E2"/>
    <w:rsid w:val="25A917A6"/>
    <w:rsid w:val="25AF49EC"/>
    <w:rsid w:val="25BE27CC"/>
    <w:rsid w:val="25F74A5C"/>
    <w:rsid w:val="2628662C"/>
    <w:rsid w:val="262D45DE"/>
    <w:rsid w:val="26864004"/>
    <w:rsid w:val="26871DC8"/>
    <w:rsid w:val="26A53EF9"/>
    <w:rsid w:val="26A94201"/>
    <w:rsid w:val="26AC274F"/>
    <w:rsid w:val="27044A29"/>
    <w:rsid w:val="271D34C8"/>
    <w:rsid w:val="276142BF"/>
    <w:rsid w:val="27783712"/>
    <w:rsid w:val="27907362"/>
    <w:rsid w:val="27CE1EA1"/>
    <w:rsid w:val="27D56FF1"/>
    <w:rsid w:val="27D73B2C"/>
    <w:rsid w:val="28047CF0"/>
    <w:rsid w:val="28333E1D"/>
    <w:rsid w:val="28454BD6"/>
    <w:rsid w:val="28455253"/>
    <w:rsid w:val="28551971"/>
    <w:rsid w:val="285B1C53"/>
    <w:rsid w:val="288F53F1"/>
    <w:rsid w:val="289D476B"/>
    <w:rsid w:val="289F7086"/>
    <w:rsid w:val="28C32028"/>
    <w:rsid w:val="28CC490F"/>
    <w:rsid w:val="28DE40AA"/>
    <w:rsid w:val="29051BFE"/>
    <w:rsid w:val="290A2CCA"/>
    <w:rsid w:val="29345E77"/>
    <w:rsid w:val="293D4E4D"/>
    <w:rsid w:val="294C65AD"/>
    <w:rsid w:val="295525D3"/>
    <w:rsid w:val="297B5976"/>
    <w:rsid w:val="29806583"/>
    <w:rsid w:val="298B3C4C"/>
    <w:rsid w:val="29A72FF7"/>
    <w:rsid w:val="29CF181E"/>
    <w:rsid w:val="29F26D24"/>
    <w:rsid w:val="2A15033F"/>
    <w:rsid w:val="2A1662C1"/>
    <w:rsid w:val="2A1C7367"/>
    <w:rsid w:val="2A2815FA"/>
    <w:rsid w:val="2A540639"/>
    <w:rsid w:val="2A6D6092"/>
    <w:rsid w:val="2A7D76B4"/>
    <w:rsid w:val="2ACA1805"/>
    <w:rsid w:val="2AEC6B2B"/>
    <w:rsid w:val="2B437463"/>
    <w:rsid w:val="2B704001"/>
    <w:rsid w:val="2B7807EE"/>
    <w:rsid w:val="2BA50BF7"/>
    <w:rsid w:val="2BBF00EC"/>
    <w:rsid w:val="2BC37CFD"/>
    <w:rsid w:val="2BD5237F"/>
    <w:rsid w:val="2BE536CE"/>
    <w:rsid w:val="2BE758D9"/>
    <w:rsid w:val="2C060093"/>
    <w:rsid w:val="2C09049E"/>
    <w:rsid w:val="2C0A653C"/>
    <w:rsid w:val="2C191F85"/>
    <w:rsid w:val="2C5E5EF4"/>
    <w:rsid w:val="2CE82D6F"/>
    <w:rsid w:val="2D067C4C"/>
    <w:rsid w:val="2D343236"/>
    <w:rsid w:val="2D796670"/>
    <w:rsid w:val="2DD15014"/>
    <w:rsid w:val="2DEC0BF0"/>
    <w:rsid w:val="2DF72DE4"/>
    <w:rsid w:val="2E0220AF"/>
    <w:rsid w:val="2E4B082A"/>
    <w:rsid w:val="2E4B1DBB"/>
    <w:rsid w:val="2E5D4E86"/>
    <w:rsid w:val="2E5D790B"/>
    <w:rsid w:val="2E9A3C18"/>
    <w:rsid w:val="2EBB0FEE"/>
    <w:rsid w:val="2EC63002"/>
    <w:rsid w:val="2EE713B8"/>
    <w:rsid w:val="2F0A6B38"/>
    <w:rsid w:val="2F191EC5"/>
    <w:rsid w:val="2F946CCB"/>
    <w:rsid w:val="2FB63264"/>
    <w:rsid w:val="2FD25781"/>
    <w:rsid w:val="2FDC745C"/>
    <w:rsid w:val="2FFD7934"/>
    <w:rsid w:val="30733ACD"/>
    <w:rsid w:val="308C3862"/>
    <w:rsid w:val="3091782D"/>
    <w:rsid w:val="309379D8"/>
    <w:rsid w:val="30A270F7"/>
    <w:rsid w:val="30DF1478"/>
    <w:rsid w:val="30EC586F"/>
    <w:rsid w:val="310A3FD2"/>
    <w:rsid w:val="312269F7"/>
    <w:rsid w:val="313F5FEE"/>
    <w:rsid w:val="315C7E3B"/>
    <w:rsid w:val="319C6071"/>
    <w:rsid w:val="31AC537E"/>
    <w:rsid w:val="31AE00DE"/>
    <w:rsid w:val="31E3679B"/>
    <w:rsid w:val="31E732FD"/>
    <w:rsid w:val="32517576"/>
    <w:rsid w:val="3279456F"/>
    <w:rsid w:val="32935195"/>
    <w:rsid w:val="32990C1B"/>
    <w:rsid w:val="32BE5C2C"/>
    <w:rsid w:val="32FB6478"/>
    <w:rsid w:val="33204E4A"/>
    <w:rsid w:val="33263B3F"/>
    <w:rsid w:val="33437504"/>
    <w:rsid w:val="3350577D"/>
    <w:rsid w:val="336963EB"/>
    <w:rsid w:val="33816EEB"/>
    <w:rsid w:val="338C31D7"/>
    <w:rsid w:val="33E31994"/>
    <w:rsid w:val="33EB55CD"/>
    <w:rsid w:val="33EC4C02"/>
    <w:rsid w:val="340D2360"/>
    <w:rsid w:val="3410665D"/>
    <w:rsid w:val="34211214"/>
    <w:rsid w:val="342E63AB"/>
    <w:rsid w:val="34337773"/>
    <w:rsid w:val="34565015"/>
    <w:rsid w:val="34876CD5"/>
    <w:rsid w:val="34950E68"/>
    <w:rsid w:val="34986E94"/>
    <w:rsid w:val="349A75F8"/>
    <w:rsid w:val="34AF62C9"/>
    <w:rsid w:val="34CB4388"/>
    <w:rsid w:val="34FA6E12"/>
    <w:rsid w:val="35327830"/>
    <w:rsid w:val="35466E38"/>
    <w:rsid w:val="354D7158"/>
    <w:rsid w:val="358D5588"/>
    <w:rsid w:val="363A3B40"/>
    <w:rsid w:val="365302AE"/>
    <w:rsid w:val="365E7495"/>
    <w:rsid w:val="36607A0A"/>
    <w:rsid w:val="36690728"/>
    <w:rsid w:val="366E227C"/>
    <w:rsid w:val="366F2E0D"/>
    <w:rsid w:val="367B6A5C"/>
    <w:rsid w:val="36A74ADA"/>
    <w:rsid w:val="36AD60D5"/>
    <w:rsid w:val="36B129D7"/>
    <w:rsid w:val="36B224F9"/>
    <w:rsid w:val="36DD1A1E"/>
    <w:rsid w:val="36E52680"/>
    <w:rsid w:val="36EC0CC9"/>
    <w:rsid w:val="373F410B"/>
    <w:rsid w:val="374B2E2B"/>
    <w:rsid w:val="377A733E"/>
    <w:rsid w:val="378974B0"/>
    <w:rsid w:val="37EE7094"/>
    <w:rsid w:val="38296C89"/>
    <w:rsid w:val="383002EB"/>
    <w:rsid w:val="38586797"/>
    <w:rsid w:val="38BC0149"/>
    <w:rsid w:val="38D87D1C"/>
    <w:rsid w:val="393C4109"/>
    <w:rsid w:val="395F671A"/>
    <w:rsid w:val="39636459"/>
    <w:rsid w:val="396B7F6C"/>
    <w:rsid w:val="39750C7C"/>
    <w:rsid w:val="399D5494"/>
    <w:rsid w:val="39B417A9"/>
    <w:rsid w:val="39CE1E5B"/>
    <w:rsid w:val="39E906DA"/>
    <w:rsid w:val="39FC5695"/>
    <w:rsid w:val="3A006D8E"/>
    <w:rsid w:val="3A092B2A"/>
    <w:rsid w:val="3A0B68A2"/>
    <w:rsid w:val="3A3651E5"/>
    <w:rsid w:val="3A371445"/>
    <w:rsid w:val="3A744481"/>
    <w:rsid w:val="3A8C7BEF"/>
    <w:rsid w:val="3A906246"/>
    <w:rsid w:val="3AF410E4"/>
    <w:rsid w:val="3B2349B7"/>
    <w:rsid w:val="3B2F036E"/>
    <w:rsid w:val="3B616CFF"/>
    <w:rsid w:val="3B6259F6"/>
    <w:rsid w:val="3B7A30C3"/>
    <w:rsid w:val="3B976654"/>
    <w:rsid w:val="3BC01EFC"/>
    <w:rsid w:val="3BCA786A"/>
    <w:rsid w:val="3BD31E2F"/>
    <w:rsid w:val="3BF15831"/>
    <w:rsid w:val="3BF72744"/>
    <w:rsid w:val="3C105946"/>
    <w:rsid w:val="3C471448"/>
    <w:rsid w:val="3C5F759A"/>
    <w:rsid w:val="3C6C525A"/>
    <w:rsid w:val="3CA25D37"/>
    <w:rsid w:val="3CAA23A2"/>
    <w:rsid w:val="3CCE23CB"/>
    <w:rsid w:val="3CD17D17"/>
    <w:rsid w:val="3D053A7C"/>
    <w:rsid w:val="3D1B32A0"/>
    <w:rsid w:val="3D3879AE"/>
    <w:rsid w:val="3D3C7F39"/>
    <w:rsid w:val="3D440F09"/>
    <w:rsid w:val="3D4504A0"/>
    <w:rsid w:val="3D566086"/>
    <w:rsid w:val="3D783084"/>
    <w:rsid w:val="3D8734BB"/>
    <w:rsid w:val="3D9A11D4"/>
    <w:rsid w:val="3DA16D89"/>
    <w:rsid w:val="3DA364BE"/>
    <w:rsid w:val="3DE041CB"/>
    <w:rsid w:val="3DFC6C2D"/>
    <w:rsid w:val="3E0D48F6"/>
    <w:rsid w:val="3E160226"/>
    <w:rsid w:val="3E1868B4"/>
    <w:rsid w:val="3E377251"/>
    <w:rsid w:val="3E42664B"/>
    <w:rsid w:val="3E5A7334"/>
    <w:rsid w:val="3E5F71BC"/>
    <w:rsid w:val="3E6A3225"/>
    <w:rsid w:val="3E7B5D6B"/>
    <w:rsid w:val="3E843E66"/>
    <w:rsid w:val="3E8F51FE"/>
    <w:rsid w:val="3E926F87"/>
    <w:rsid w:val="3E9A59DE"/>
    <w:rsid w:val="3EA42E21"/>
    <w:rsid w:val="3EAF4836"/>
    <w:rsid w:val="3EC33DFA"/>
    <w:rsid w:val="3ED96F6F"/>
    <w:rsid w:val="3EDD425E"/>
    <w:rsid w:val="3F060E16"/>
    <w:rsid w:val="3F1D1096"/>
    <w:rsid w:val="3F2F0234"/>
    <w:rsid w:val="3F6363FE"/>
    <w:rsid w:val="3F756B8F"/>
    <w:rsid w:val="3F8F001C"/>
    <w:rsid w:val="3F95482B"/>
    <w:rsid w:val="3F973FF5"/>
    <w:rsid w:val="3F990E40"/>
    <w:rsid w:val="4019356B"/>
    <w:rsid w:val="40534AFF"/>
    <w:rsid w:val="40592157"/>
    <w:rsid w:val="406E1CAE"/>
    <w:rsid w:val="40784565"/>
    <w:rsid w:val="40A0133A"/>
    <w:rsid w:val="40C31A53"/>
    <w:rsid w:val="40D52048"/>
    <w:rsid w:val="40FF545D"/>
    <w:rsid w:val="410067C8"/>
    <w:rsid w:val="41820274"/>
    <w:rsid w:val="418F0D2A"/>
    <w:rsid w:val="41B94E35"/>
    <w:rsid w:val="41CC2DBB"/>
    <w:rsid w:val="41D01505"/>
    <w:rsid w:val="421F118B"/>
    <w:rsid w:val="42474939"/>
    <w:rsid w:val="424C3C57"/>
    <w:rsid w:val="42613FF3"/>
    <w:rsid w:val="42660D96"/>
    <w:rsid w:val="42772D26"/>
    <w:rsid w:val="428667D2"/>
    <w:rsid w:val="42935686"/>
    <w:rsid w:val="42B86E9B"/>
    <w:rsid w:val="42BC4BDD"/>
    <w:rsid w:val="42CD1CE0"/>
    <w:rsid w:val="42E1381E"/>
    <w:rsid w:val="42ED6459"/>
    <w:rsid w:val="42F8373B"/>
    <w:rsid w:val="42FE58DD"/>
    <w:rsid w:val="43174B3D"/>
    <w:rsid w:val="43212C92"/>
    <w:rsid w:val="434B790E"/>
    <w:rsid w:val="434C41B3"/>
    <w:rsid w:val="4360274F"/>
    <w:rsid w:val="43977AB6"/>
    <w:rsid w:val="43A3342B"/>
    <w:rsid w:val="43A96D77"/>
    <w:rsid w:val="43C77C27"/>
    <w:rsid w:val="43DA0C1B"/>
    <w:rsid w:val="43DE09EE"/>
    <w:rsid w:val="43F108B7"/>
    <w:rsid w:val="43F44778"/>
    <w:rsid w:val="44002FAD"/>
    <w:rsid w:val="442A5B77"/>
    <w:rsid w:val="442D04BB"/>
    <w:rsid w:val="4447497A"/>
    <w:rsid w:val="449101DD"/>
    <w:rsid w:val="44DE1391"/>
    <w:rsid w:val="44FA379B"/>
    <w:rsid w:val="451B225C"/>
    <w:rsid w:val="45240818"/>
    <w:rsid w:val="452410C9"/>
    <w:rsid w:val="45317DFB"/>
    <w:rsid w:val="456D3CE4"/>
    <w:rsid w:val="4579042C"/>
    <w:rsid w:val="457F0571"/>
    <w:rsid w:val="45851176"/>
    <w:rsid w:val="45C63B94"/>
    <w:rsid w:val="460E7DA5"/>
    <w:rsid w:val="46132D66"/>
    <w:rsid w:val="46422483"/>
    <w:rsid w:val="4659254A"/>
    <w:rsid w:val="465B0637"/>
    <w:rsid w:val="465E3F0D"/>
    <w:rsid w:val="466A16E6"/>
    <w:rsid w:val="46893F2B"/>
    <w:rsid w:val="46C4686E"/>
    <w:rsid w:val="473E02B7"/>
    <w:rsid w:val="477B778F"/>
    <w:rsid w:val="478203EC"/>
    <w:rsid w:val="47B025FA"/>
    <w:rsid w:val="4809698F"/>
    <w:rsid w:val="4811697D"/>
    <w:rsid w:val="487A3E25"/>
    <w:rsid w:val="488B5503"/>
    <w:rsid w:val="48937E21"/>
    <w:rsid w:val="489A0361"/>
    <w:rsid w:val="48B94FF3"/>
    <w:rsid w:val="48E37AAB"/>
    <w:rsid w:val="48F03833"/>
    <w:rsid w:val="48FD4B4C"/>
    <w:rsid w:val="49005268"/>
    <w:rsid w:val="490A68E0"/>
    <w:rsid w:val="491055FE"/>
    <w:rsid w:val="49584F34"/>
    <w:rsid w:val="495F5B3E"/>
    <w:rsid w:val="496F77D7"/>
    <w:rsid w:val="497654FD"/>
    <w:rsid w:val="497862E6"/>
    <w:rsid w:val="49B36652"/>
    <w:rsid w:val="49B64211"/>
    <w:rsid w:val="49F6167F"/>
    <w:rsid w:val="4A033038"/>
    <w:rsid w:val="4A034073"/>
    <w:rsid w:val="4A064FA0"/>
    <w:rsid w:val="4A16615C"/>
    <w:rsid w:val="4A203CA4"/>
    <w:rsid w:val="4A4424D7"/>
    <w:rsid w:val="4AB82D0F"/>
    <w:rsid w:val="4AEB7664"/>
    <w:rsid w:val="4AFD7C19"/>
    <w:rsid w:val="4B0567D1"/>
    <w:rsid w:val="4B1F03FF"/>
    <w:rsid w:val="4B236AAE"/>
    <w:rsid w:val="4B6E6C91"/>
    <w:rsid w:val="4B707271"/>
    <w:rsid w:val="4B9739F7"/>
    <w:rsid w:val="4BDA0C92"/>
    <w:rsid w:val="4BEE2503"/>
    <w:rsid w:val="4C1E47BB"/>
    <w:rsid w:val="4C245A30"/>
    <w:rsid w:val="4CB6685F"/>
    <w:rsid w:val="4CC367FE"/>
    <w:rsid w:val="4D077F3C"/>
    <w:rsid w:val="4D123355"/>
    <w:rsid w:val="4D243AAB"/>
    <w:rsid w:val="4D2A3B31"/>
    <w:rsid w:val="4D312C52"/>
    <w:rsid w:val="4D704F42"/>
    <w:rsid w:val="4D905305"/>
    <w:rsid w:val="4D964A72"/>
    <w:rsid w:val="4D9C1254"/>
    <w:rsid w:val="4E4D617B"/>
    <w:rsid w:val="4E793892"/>
    <w:rsid w:val="4E800872"/>
    <w:rsid w:val="4EC569ED"/>
    <w:rsid w:val="4ECD16E4"/>
    <w:rsid w:val="4ED50EA1"/>
    <w:rsid w:val="4EEC050C"/>
    <w:rsid w:val="4F0C4408"/>
    <w:rsid w:val="4F104EC3"/>
    <w:rsid w:val="4F47354A"/>
    <w:rsid w:val="4F4A4651"/>
    <w:rsid w:val="4F79467E"/>
    <w:rsid w:val="4F911C54"/>
    <w:rsid w:val="4FE625E0"/>
    <w:rsid w:val="4FE96137"/>
    <w:rsid w:val="5021480F"/>
    <w:rsid w:val="507E34D2"/>
    <w:rsid w:val="50962ECB"/>
    <w:rsid w:val="50A42E38"/>
    <w:rsid w:val="50A4577F"/>
    <w:rsid w:val="50B73D1F"/>
    <w:rsid w:val="50BD5BC9"/>
    <w:rsid w:val="50C11EEE"/>
    <w:rsid w:val="50E97CFC"/>
    <w:rsid w:val="50FA4028"/>
    <w:rsid w:val="510D65B7"/>
    <w:rsid w:val="511157AB"/>
    <w:rsid w:val="513B13C3"/>
    <w:rsid w:val="5142540C"/>
    <w:rsid w:val="518832C8"/>
    <w:rsid w:val="519D3C50"/>
    <w:rsid w:val="51A0432A"/>
    <w:rsid w:val="51A86090"/>
    <w:rsid w:val="51B7396D"/>
    <w:rsid w:val="51BA49DE"/>
    <w:rsid w:val="522E4CC3"/>
    <w:rsid w:val="52354064"/>
    <w:rsid w:val="5244713B"/>
    <w:rsid w:val="52615633"/>
    <w:rsid w:val="526F4DE4"/>
    <w:rsid w:val="52977FD4"/>
    <w:rsid w:val="52A25790"/>
    <w:rsid w:val="52A96B6F"/>
    <w:rsid w:val="52B45975"/>
    <w:rsid w:val="52C11679"/>
    <w:rsid w:val="52D94AA4"/>
    <w:rsid w:val="52EA3A62"/>
    <w:rsid w:val="52F50BB8"/>
    <w:rsid w:val="53065A01"/>
    <w:rsid w:val="53097272"/>
    <w:rsid w:val="53345189"/>
    <w:rsid w:val="533F370C"/>
    <w:rsid w:val="53544462"/>
    <w:rsid w:val="5397158E"/>
    <w:rsid w:val="53DB0C3B"/>
    <w:rsid w:val="54013861"/>
    <w:rsid w:val="540B1521"/>
    <w:rsid w:val="54487265"/>
    <w:rsid w:val="544D6070"/>
    <w:rsid w:val="54536D52"/>
    <w:rsid w:val="54605E1E"/>
    <w:rsid w:val="54B3506A"/>
    <w:rsid w:val="54CA0D16"/>
    <w:rsid w:val="54DD4057"/>
    <w:rsid w:val="54E7490F"/>
    <w:rsid w:val="54F71693"/>
    <w:rsid w:val="550764A4"/>
    <w:rsid w:val="550B2BF6"/>
    <w:rsid w:val="5520724E"/>
    <w:rsid w:val="55214EB5"/>
    <w:rsid w:val="55364EFD"/>
    <w:rsid w:val="554C3B9F"/>
    <w:rsid w:val="555D4828"/>
    <w:rsid w:val="557A4C8B"/>
    <w:rsid w:val="557E709C"/>
    <w:rsid w:val="558931E1"/>
    <w:rsid w:val="55923347"/>
    <w:rsid w:val="55925180"/>
    <w:rsid w:val="55983B1B"/>
    <w:rsid w:val="559D2408"/>
    <w:rsid w:val="55A75279"/>
    <w:rsid w:val="55A8376B"/>
    <w:rsid w:val="55DC29B6"/>
    <w:rsid w:val="55DD4241"/>
    <w:rsid w:val="55F85AD5"/>
    <w:rsid w:val="55FF6E63"/>
    <w:rsid w:val="566B6D1E"/>
    <w:rsid w:val="57032A2C"/>
    <w:rsid w:val="570F5219"/>
    <w:rsid w:val="575D12B5"/>
    <w:rsid w:val="57610A87"/>
    <w:rsid w:val="577B1140"/>
    <w:rsid w:val="577B7F21"/>
    <w:rsid w:val="577F181B"/>
    <w:rsid w:val="57812A0C"/>
    <w:rsid w:val="57921984"/>
    <w:rsid w:val="579737F0"/>
    <w:rsid w:val="57A04998"/>
    <w:rsid w:val="57AB7B30"/>
    <w:rsid w:val="57AF5251"/>
    <w:rsid w:val="57B26373"/>
    <w:rsid w:val="57B63F04"/>
    <w:rsid w:val="57C87729"/>
    <w:rsid w:val="57CD20C2"/>
    <w:rsid w:val="57D675AB"/>
    <w:rsid w:val="57D82173"/>
    <w:rsid w:val="57D95FDD"/>
    <w:rsid w:val="58051797"/>
    <w:rsid w:val="58160494"/>
    <w:rsid w:val="58350CE2"/>
    <w:rsid w:val="58564D34"/>
    <w:rsid w:val="58751FC4"/>
    <w:rsid w:val="58893220"/>
    <w:rsid w:val="58917D2F"/>
    <w:rsid w:val="5894085C"/>
    <w:rsid w:val="58A261CC"/>
    <w:rsid w:val="58AE4F0C"/>
    <w:rsid w:val="58B85899"/>
    <w:rsid w:val="58E363A9"/>
    <w:rsid w:val="593A6404"/>
    <w:rsid w:val="595E1678"/>
    <w:rsid w:val="596D5BD4"/>
    <w:rsid w:val="597E3DD8"/>
    <w:rsid w:val="59D70C12"/>
    <w:rsid w:val="59F80043"/>
    <w:rsid w:val="5A09252F"/>
    <w:rsid w:val="5A0B2778"/>
    <w:rsid w:val="5A2A7C7B"/>
    <w:rsid w:val="5A3E2560"/>
    <w:rsid w:val="5A5D3B6E"/>
    <w:rsid w:val="5A637A76"/>
    <w:rsid w:val="5A6D33BA"/>
    <w:rsid w:val="5A792B1F"/>
    <w:rsid w:val="5A874767"/>
    <w:rsid w:val="5A9A2C5F"/>
    <w:rsid w:val="5AA85BE2"/>
    <w:rsid w:val="5AAD6F28"/>
    <w:rsid w:val="5AD63A24"/>
    <w:rsid w:val="5B090DC3"/>
    <w:rsid w:val="5B1C2265"/>
    <w:rsid w:val="5B2E1A1D"/>
    <w:rsid w:val="5B3002AB"/>
    <w:rsid w:val="5B710F66"/>
    <w:rsid w:val="5B843A1C"/>
    <w:rsid w:val="5B873E3F"/>
    <w:rsid w:val="5B991B67"/>
    <w:rsid w:val="5C02690E"/>
    <w:rsid w:val="5C196DA7"/>
    <w:rsid w:val="5C291978"/>
    <w:rsid w:val="5C2A048C"/>
    <w:rsid w:val="5C730A2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90114"/>
    <w:rsid w:val="5E4A7017"/>
    <w:rsid w:val="5E4B4B03"/>
    <w:rsid w:val="5E552BBA"/>
    <w:rsid w:val="5E611C10"/>
    <w:rsid w:val="5E7A0F3F"/>
    <w:rsid w:val="5EB804F7"/>
    <w:rsid w:val="5EFC7377"/>
    <w:rsid w:val="5F06174D"/>
    <w:rsid w:val="5F3A3602"/>
    <w:rsid w:val="5F45733B"/>
    <w:rsid w:val="5F6277C6"/>
    <w:rsid w:val="5F6D0B1D"/>
    <w:rsid w:val="5F8D0B82"/>
    <w:rsid w:val="5FB54A36"/>
    <w:rsid w:val="5FCC5339"/>
    <w:rsid w:val="5FE34A5B"/>
    <w:rsid w:val="5FF11F12"/>
    <w:rsid w:val="5FFE1E36"/>
    <w:rsid w:val="601B2AEB"/>
    <w:rsid w:val="60232584"/>
    <w:rsid w:val="607330CE"/>
    <w:rsid w:val="60825176"/>
    <w:rsid w:val="609D4E6C"/>
    <w:rsid w:val="609F2AC4"/>
    <w:rsid w:val="60FA2EE8"/>
    <w:rsid w:val="61054A27"/>
    <w:rsid w:val="610A52BC"/>
    <w:rsid w:val="611D2366"/>
    <w:rsid w:val="61421856"/>
    <w:rsid w:val="615227C4"/>
    <w:rsid w:val="615D0EE2"/>
    <w:rsid w:val="61654E3F"/>
    <w:rsid w:val="6182292A"/>
    <w:rsid w:val="619F7F92"/>
    <w:rsid w:val="61C01F2C"/>
    <w:rsid w:val="61F94C26"/>
    <w:rsid w:val="62000E56"/>
    <w:rsid w:val="624F3E49"/>
    <w:rsid w:val="62632286"/>
    <w:rsid w:val="62885958"/>
    <w:rsid w:val="62A772F8"/>
    <w:rsid w:val="62BA0CD6"/>
    <w:rsid w:val="62F40B65"/>
    <w:rsid w:val="62FC2CFE"/>
    <w:rsid w:val="63024505"/>
    <w:rsid w:val="632C14B3"/>
    <w:rsid w:val="635600A5"/>
    <w:rsid w:val="635B1DB5"/>
    <w:rsid w:val="636724EC"/>
    <w:rsid w:val="63711FED"/>
    <w:rsid w:val="63880DDC"/>
    <w:rsid w:val="638D750D"/>
    <w:rsid w:val="63936E3D"/>
    <w:rsid w:val="63AC6CC0"/>
    <w:rsid w:val="64055776"/>
    <w:rsid w:val="64180D3B"/>
    <w:rsid w:val="64240056"/>
    <w:rsid w:val="643E143A"/>
    <w:rsid w:val="64491666"/>
    <w:rsid w:val="64547F6B"/>
    <w:rsid w:val="648B6EEF"/>
    <w:rsid w:val="64C052EE"/>
    <w:rsid w:val="64C158BF"/>
    <w:rsid w:val="64CE2EAA"/>
    <w:rsid w:val="653C3090"/>
    <w:rsid w:val="656D3392"/>
    <w:rsid w:val="65854376"/>
    <w:rsid w:val="658767BE"/>
    <w:rsid w:val="65892531"/>
    <w:rsid w:val="658B7BAC"/>
    <w:rsid w:val="65E049C9"/>
    <w:rsid w:val="66195831"/>
    <w:rsid w:val="661F71AB"/>
    <w:rsid w:val="662A7F2C"/>
    <w:rsid w:val="662E75B1"/>
    <w:rsid w:val="66342C2E"/>
    <w:rsid w:val="663E784C"/>
    <w:rsid w:val="664C0762"/>
    <w:rsid w:val="668B6A45"/>
    <w:rsid w:val="672F3F24"/>
    <w:rsid w:val="673E055F"/>
    <w:rsid w:val="67551CE3"/>
    <w:rsid w:val="67A22552"/>
    <w:rsid w:val="67B22DCC"/>
    <w:rsid w:val="67BE71AA"/>
    <w:rsid w:val="67CE2B39"/>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6245E"/>
    <w:rsid w:val="6977531D"/>
    <w:rsid w:val="69CC2BFF"/>
    <w:rsid w:val="69FD55B8"/>
    <w:rsid w:val="6A0B1C62"/>
    <w:rsid w:val="6A2406C8"/>
    <w:rsid w:val="6AD71D05"/>
    <w:rsid w:val="6ADE0BD1"/>
    <w:rsid w:val="6AE96859"/>
    <w:rsid w:val="6B147746"/>
    <w:rsid w:val="6B24787C"/>
    <w:rsid w:val="6B573233"/>
    <w:rsid w:val="6B5B6274"/>
    <w:rsid w:val="6B935D53"/>
    <w:rsid w:val="6B997DC2"/>
    <w:rsid w:val="6C196F71"/>
    <w:rsid w:val="6C226FCB"/>
    <w:rsid w:val="6C31226F"/>
    <w:rsid w:val="6C3D32DC"/>
    <w:rsid w:val="6C445432"/>
    <w:rsid w:val="6C552F0B"/>
    <w:rsid w:val="6C8C67B7"/>
    <w:rsid w:val="6C9D744C"/>
    <w:rsid w:val="6CB60475"/>
    <w:rsid w:val="6D1159A2"/>
    <w:rsid w:val="6D167928"/>
    <w:rsid w:val="6D26299B"/>
    <w:rsid w:val="6D331E82"/>
    <w:rsid w:val="6D4772EC"/>
    <w:rsid w:val="6D864E2B"/>
    <w:rsid w:val="6D9078AF"/>
    <w:rsid w:val="6DA06D26"/>
    <w:rsid w:val="6DAA3FEF"/>
    <w:rsid w:val="6DC0172B"/>
    <w:rsid w:val="6DCB690C"/>
    <w:rsid w:val="6DD41A5B"/>
    <w:rsid w:val="6DF43C2E"/>
    <w:rsid w:val="6DF51CA3"/>
    <w:rsid w:val="6E777A87"/>
    <w:rsid w:val="6E8335BD"/>
    <w:rsid w:val="6E8E12EF"/>
    <w:rsid w:val="6E972936"/>
    <w:rsid w:val="6EC10D02"/>
    <w:rsid w:val="6ED446C5"/>
    <w:rsid w:val="6F2A7D94"/>
    <w:rsid w:val="6F435BBB"/>
    <w:rsid w:val="6F7A7103"/>
    <w:rsid w:val="6F8331F1"/>
    <w:rsid w:val="6FAE1A09"/>
    <w:rsid w:val="6FD75BF8"/>
    <w:rsid w:val="703007E0"/>
    <w:rsid w:val="706E310B"/>
    <w:rsid w:val="707723D0"/>
    <w:rsid w:val="70D1534B"/>
    <w:rsid w:val="70D25448"/>
    <w:rsid w:val="70F5661B"/>
    <w:rsid w:val="71360107"/>
    <w:rsid w:val="713B688E"/>
    <w:rsid w:val="71AA1F21"/>
    <w:rsid w:val="71D43752"/>
    <w:rsid w:val="71F1796A"/>
    <w:rsid w:val="72154626"/>
    <w:rsid w:val="72262B5D"/>
    <w:rsid w:val="72283FF7"/>
    <w:rsid w:val="722A1769"/>
    <w:rsid w:val="722E7212"/>
    <w:rsid w:val="723A0474"/>
    <w:rsid w:val="725923E4"/>
    <w:rsid w:val="72864BF7"/>
    <w:rsid w:val="729023FC"/>
    <w:rsid w:val="72E32A7C"/>
    <w:rsid w:val="73C0646E"/>
    <w:rsid w:val="73EB05CF"/>
    <w:rsid w:val="73F73418"/>
    <w:rsid w:val="740C6EC3"/>
    <w:rsid w:val="742222F5"/>
    <w:rsid w:val="74476126"/>
    <w:rsid w:val="745947AC"/>
    <w:rsid w:val="74706664"/>
    <w:rsid w:val="747F3682"/>
    <w:rsid w:val="749C4185"/>
    <w:rsid w:val="74FA373C"/>
    <w:rsid w:val="75067759"/>
    <w:rsid w:val="752E6DCD"/>
    <w:rsid w:val="75377F70"/>
    <w:rsid w:val="7551380D"/>
    <w:rsid w:val="755D54FC"/>
    <w:rsid w:val="75600BE5"/>
    <w:rsid w:val="7564475C"/>
    <w:rsid w:val="7583797F"/>
    <w:rsid w:val="75CA2B92"/>
    <w:rsid w:val="75D20F1D"/>
    <w:rsid w:val="75DA2C18"/>
    <w:rsid w:val="75F54412"/>
    <w:rsid w:val="75F80145"/>
    <w:rsid w:val="761D08E0"/>
    <w:rsid w:val="765D347C"/>
    <w:rsid w:val="76680CF1"/>
    <w:rsid w:val="76826699"/>
    <w:rsid w:val="768A5CA2"/>
    <w:rsid w:val="76973C19"/>
    <w:rsid w:val="76B64EC4"/>
    <w:rsid w:val="76C87133"/>
    <w:rsid w:val="76CC2C62"/>
    <w:rsid w:val="76CD08D5"/>
    <w:rsid w:val="76DB4B92"/>
    <w:rsid w:val="77052AA4"/>
    <w:rsid w:val="77136511"/>
    <w:rsid w:val="77340A39"/>
    <w:rsid w:val="77351FD0"/>
    <w:rsid w:val="77472422"/>
    <w:rsid w:val="777F31F2"/>
    <w:rsid w:val="77B75398"/>
    <w:rsid w:val="77D1700D"/>
    <w:rsid w:val="77EC04CC"/>
    <w:rsid w:val="780D4FB8"/>
    <w:rsid w:val="78202F3D"/>
    <w:rsid w:val="78290DC2"/>
    <w:rsid w:val="78775729"/>
    <w:rsid w:val="78A42DB0"/>
    <w:rsid w:val="78A656AB"/>
    <w:rsid w:val="78B2245C"/>
    <w:rsid w:val="78D14237"/>
    <w:rsid w:val="78E172CC"/>
    <w:rsid w:val="78EA1D1F"/>
    <w:rsid w:val="7904172F"/>
    <w:rsid w:val="790F7E27"/>
    <w:rsid w:val="792A231A"/>
    <w:rsid w:val="79316829"/>
    <w:rsid w:val="79507595"/>
    <w:rsid w:val="797E66A9"/>
    <w:rsid w:val="798518A4"/>
    <w:rsid w:val="79A97383"/>
    <w:rsid w:val="79E27E8B"/>
    <w:rsid w:val="79F850CE"/>
    <w:rsid w:val="79FD443C"/>
    <w:rsid w:val="7A026DB8"/>
    <w:rsid w:val="7A0F078F"/>
    <w:rsid w:val="7A0F17F7"/>
    <w:rsid w:val="7A1166DE"/>
    <w:rsid w:val="7A1D1975"/>
    <w:rsid w:val="7A3E5150"/>
    <w:rsid w:val="7A4670D6"/>
    <w:rsid w:val="7A534B63"/>
    <w:rsid w:val="7A615382"/>
    <w:rsid w:val="7A67303B"/>
    <w:rsid w:val="7AAB1D04"/>
    <w:rsid w:val="7ABA4368"/>
    <w:rsid w:val="7AD05746"/>
    <w:rsid w:val="7B257FFD"/>
    <w:rsid w:val="7B343476"/>
    <w:rsid w:val="7B360A42"/>
    <w:rsid w:val="7B5A2978"/>
    <w:rsid w:val="7B5A7E4C"/>
    <w:rsid w:val="7B667AF9"/>
    <w:rsid w:val="7B7468F8"/>
    <w:rsid w:val="7BE20509"/>
    <w:rsid w:val="7BEE0103"/>
    <w:rsid w:val="7BF84645"/>
    <w:rsid w:val="7C0A0FE4"/>
    <w:rsid w:val="7C254906"/>
    <w:rsid w:val="7C590818"/>
    <w:rsid w:val="7C7C10F6"/>
    <w:rsid w:val="7C853BEA"/>
    <w:rsid w:val="7C881368"/>
    <w:rsid w:val="7CE27788"/>
    <w:rsid w:val="7D0C32F1"/>
    <w:rsid w:val="7D0F408D"/>
    <w:rsid w:val="7D491C6C"/>
    <w:rsid w:val="7D5429C0"/>
    <w:rsid w:val="7D6E6D43"/>
    <w:rsid w:val="7D8F646F"/>
    <w:rsid w:val="7DB57A34"/>
    <w:rsid w:val="7DBB7264"/>
    <w:rsid w:val="7DE60973"/>
    <w:rsid w:val="7DE62396"/>
    <w:rsid w:val="7DEF0916"/>
    <w:rsid w:val="7E1E5218"/>
    <w:rsid w:val="7E327526"/>
    <w:rsid w:val="7E663674"/>
    <w:rsid w:val="7E6A7CE8"/>
    <w:rsid w:val="7E6D7793"/>
    <w:rsid w:val="7E9A4E1F"/>
    <w:rsid w:val="7EA7723A"/>
    <w:rsid w:val="7EF56FBB"/>
    <w:rsid w:val="7F0768EB"/>
    <w:rsid w:val="7F143BEC"/>
    <w:rsid w:val="7F203823"/>
    <w:rsid w:val="7F715AF2"/>
    <w:rsid w:val="7F886E69"/>
    <w:rsid w:val="7FA53D28"/>
    <w:rsid w:val="7FAA7590"/>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rFonts w:eastAsia="宋体"/>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rFonts w:eastAsia="宋体"/>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rFonts w:eastAsia="宋体"/>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rFonts w:eastAsia="宋体"/>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21"/>
    <w:qFormat/>
    <w:uiPriority w:val="0"/>
    <w:pPr>
      <w:ind w:firstLine="420"/>
    </w:pPr>
    <w:rPr>
      <w:rFonts w:hAnsi="Calibri" w:cs="Times New Roman"/>
      <w:snapToGrid/>
      <w:szCs w:val="20"/>
    </w:rPr>
  </w:style>
  <w:style w:type="paragraph" w:styleId="3">
    <w:name w:val="Body Text"/>
    <w:basedOn w:val="1"/>
    <w:next w:val="1"/>
    <w:link w:val="430"/>
    <w:qFormat/>
    <w:uiPriority w:val="0"/>
    <w:pPr>
      <w:autoSpaceDE w:val="0"/>
      <w:autoSpaceDN w:val="0"/>
      <w:spacing w:line="360" w:lineRule="auto"/>
    </w:pPr>
    <w:rPr>
      <w:rFonts w:ascii="宋体" w:hAnsi="Arial" w:eastAsia="宋体" w:cs="Arial"/>
      <w:snapToGrid w:val="0"/>
      <w:sz w:val="24"/>
      <w:szCs w:val="21"/>
      <w:lang w:val="zh-CN"/>
    </w:rPr>
  </w:style>
  <w:style w:type="paragraph" w:styleId="7">
    <w:name w:val="Normal Indent"/>
    <w:basedOn w:val="1"/>
    <w:link w:val="193"/>
    <w:qFormat/>
    <w:uiPriority w:val="0"/>
    <w:pPr>
      <w:widowControl/>
      <w:snapToGrid w:val="0"/>
      <w:spacing w:line="480" w:lineRule="exact"/>
      <w:ind w:firstLine="567"/>
    </w:pPr>
    <w:rPr>
      <w:rFonts w:ascii="宋体" w:eastAsia="宋体"/>
      <w:snapToGrid w:val="0"/>
      <w:color w:val="000000"/>
      <w:kern w:val="28"/>
      <w:sz w:val="28"/>
      <w:szCs w:val="20"/>
    </w:rPr>
  </w:style>
  <w:style w:type="paragraph" w:styleId="14">
    <w:name w:val="toc 7"/>
    <w:basedOn w:val="1"/>
    <w:next w:val="1"/>
    <w:qFormat/>
    <w:uiPriority w:val="0"/>
    <w:pPr>
      <w:ind w:left="2520" w:leftChars="1200"/>
    </w:pPr>
    <w:rPr>
      <w:rFonts w:eastAsia="宋体"/>
    </w:rPr>
  </w:style>
  <w:style w:type="paragraph" w:styleId="15">
    <w:name w:val="List Number 2"/>
    <w:basedOn w:val="1"/>
    <w:qFormat/>
    <w:uiPriority w:val="0"/>
    <w:pPr>
      <w:widowControl/>
      <w:tabs>
        <w:tab w:val="left" w:pos="1697"/>
      </w:tabs>
      <w:adjustRightInd/>
      <w:spacing w:afterLines="50"/>
      <w:ind w:left="1697" w:hanging="420"/>
      <w:jc w:val="left"/>
    </w:pPr>
    <w:rPr>
      <w:rFonts w:eastAsia="宋体"/>
      <w:kern w:val="0"/>
      <w:sz w:val="24"/>
      <w:szCs w:val="20"/>
    </w:rPr>
  </w:style>
  <w:style w:type="paragraph" w:styleId="16">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rFonts w:eastAsia="宋体"/>
      <w:kern w:val="0"/>
      <w:sz w:val="24"/>
      <w:szCs w:val="20"/>
    </w:rPr>
  </w:style>
  <w:style w:type="paragraph" w:styleId="18">
    <w:name w:val="caption"/>
    <w:basedOn w:val="1"/>
    <w:next w:val="1"/>
    <w:link w:val="229"/>
    <w:qFormat/>
    <w:uiPriority w:val="0"/>
    <w:rPr>
      <w:rFonts w:eastAsia="宋体"/>
      <w:b/>
      <w:sz w:val="28"/>
      <w:szCs w:val="20"/>
    </w:rPr>
  </w:style>
  <w:style w:type="paragraph" w:styleId="19">
    <w:name w:val="index 5"/>
    <w:basedOn w:val="1"/>
    <w:next w:val="1"/>
    <w:qFormat/>
    <w:uiPriority w:val="0"/>
    <w:pPr>
      <w:adjustRightInd/>
      <w:ind w:left="800" w:leftChars="800" w:firstLine="200" w:firstLineChars="200"/>
    </w:pPr>
    <w:rPr>
      <w:rFonts w:eastAsia="宋体"/>
    </w:rPr>
  </w:style>
  <w:style w:type="paragraph" w:styleId="20">
    <w:name w:val="Document Map"/>
    <w:basedOn w:val="1"/>
    <w:link w:val="202"/>
    <w:qFormat/>
    <w:uiPriority w:val="0"/>
    <w:pPr>
      <w:shd w:val="clear" w:color="auto" w:fill="000080"/>
    </w:pPr>
    <w:rPr>
      <w:rFonts w:eastAsia="宋体"/>
    </w:rPr>
  </w:style>
  <w:style w:type="paragraph" w:styleId="21">
    <w:name w:val="annotation text"/>
    <w:basedOn w:val="1"/>
    <w:link w:val="344"/>
    <w:qFormat/>
    <w:uiPriority w:val="99"/>
    <w:pPr>
      <w:jc w:val="left"/>
    </w:pPr>
    <w:rPr>
      <w:rFonts w:eastAsia="宋体"/>
    </w:r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rFonts w:eastAsia="宋体"/>
      <w:szCs w:val="20"/>
    </w:rPr>
  </w:style>
  <w:style w:type="paragraph" w:styleId="24">
    <w:name w:val="List Bullet 3"/>
    <w:basedOn w:val="1"/>
    <w:unhideWhenUsed/>
    <w:qFormat/>
    <w:uiPriority w:val="0"/>
    <w:pPr>
      <w:snapToGrid w:val="0"/>
      <w:spacing w:line="360" w:lineRule="auto"/>
      <w:ind w:left="360" w:right="238" w:hanging="360"/>
      <w:contextualSpacing/>
    </w:pPr>
    <w:rPr>
      <w:rFonts w:eastAsia="宋体"/>
      <w:sz w:val="24"/>
    </w:rPr>
  </w:style>
  <w:style w:type="paragraph" w:styleId="25">
    <w:name w:val="Body Text Indent"/>
    <w:basedOn w:val="1"/>
    <w:link w:val="265"/>
    <w:qFormat/>
    <w:uiPriority w:val="0"/>
    <w:pPr>
      <w:spacing w:line="480" w:lineRule="exact"/>
      <w:ind w:firstLine="480" w:firstLineChars="200"/>
    </w:pPr>
    <w:rPr>
      <w:rFonts w:ascii="宋体" w:hAnsi="宋体" w:eastAsia="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rFonts w:eastAsia="宋体"/>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eastAsia="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eastAsia="宋体"/>
      <w:i/>
      <w:iCs/>
      <w:kern w:val="0"/>
      <w:sz w:val="24"/>
    </w:rPr>
  </w:style>
  <w:style w:type="paragraph" w:styleId="31">
    <w:name w:val="toc 5"/>
    <w:basedOn w:val="1"/>
    <w:next w:val="1"/>
    <w:qFormat/>
    <w:uiPriority w:val="0"/>
    <w:pPr>
      <w:ind w:left="1680" w:leftChars="800"/>
    </w:pPr>
    <w:rPr>
      <w:rFonts w:eastAsia="宋体"/>
    </w:r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eastAsia="宋体"/>
    </w:rPr>
  </w:style>
  <w:style w:type="paragraph" w:styleId="33">
    <w:name w:val="Plain Text"/>
    <w:basedOn w:val="1"/>
    <w:link w:val="125"/>
    <w:qFormat/>
    <w:uiPriority w:val="0"/>
    <w:rPr>
      <w:rFonts w:ascii="宋体" w:hAnsi="Courier New" w:eastAsia="宋体"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rFonts w:eastAsia="宋体"/>
      <w:kern w:val="0"/>
      <w:sz w:val="24"/>
    </w:rPr>
  </w:style>
  <w:style w:type="paragraph" w:styleId="35">
    <w:name w:val="toc 8"/>
    <w:basedOn w:val="1"/>
    <w:next w:val="1"/>
    <w:qFormat/>
    <w:uiPriority w:val="0"/>
    <w:pPr>
      <w:ind w:left="2940" w:leftChars="1400"/>
    </w:pPr>
    <w:rPr>
      <w:rFonts w:eastAsia="宋体"/>
    </w:rPr>
  </w:style>
  <w:style w:type="paragraph" w:styleId="36">
    <w:name w:val="Date"/>
    <w:basedOn w:val="1"/>
    <w:next w:val="1"/>
    <w:link w:val="181"/>
    <w:qFormat/>
    <w:uiPriority w:val="0"/>
    <w:pPr>
      <w:ind w:left="100" w:leftChars="2500"/>
    </w:pPr>
    <w:rPr>
      <w:rFonts w:ascii="宋体" w:eastAsia="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eastAsia="宋体"/>
      <w:kern w:val="0"/>
      <w:sz w:val="28"/>
      <w:szCs w:val="20"/>
    </w:rPr>
  </w:style>
  <w:style w:type="paragraph" w:styleId="38">
    <w:name w:val="endnote text"/>
    <w:basedOn w:val="1"/>
    <w:link w:val="931"/>
    <w:qFormat/>
    <w:uiPriority w:val="0"/>
    <w:rPr>
      <w:rFonts w:eastAsia="宋体"/>
      <w:lang w:val="zh-CN"/>
    </w:rPr>
  </w:style>
  <w:style w:type="paragraph" w:styleId="39">
    <w:name w:val="Balloon Text"/>
    <w:basedOn w:val="1"/>
    <w:link w:val="188"/>
    <w:qFormat/>
    <w:uiPriority w:val="0"/>
    <w:rPr>
      <w:rFonts w:eastAsia="宋体"/>
      <w:sz w:val="18"/>
      <w:szCs w:val="18"/>
    </w:rPr>
  </w:style>
  <w:style w:type="paragraph" w:styleId="40">
    <w:name w:val="footer"/>
    <w:basedOn w:val="1"/>
    <w:link w:val="383"/>
    <w:autoRedefine/>
    <w:qFormat/>
    <w:uiPriority w:val="99"/>
    <w:pPr>
      <w:tabs>
        <w:tab w:val="center" w:pos="4153"/>
        <w:tab w:val="right" w:pos="8306"/>
      </w:tabs>
      <w:snapToGrid w:val="0"/>
      <w:jc w:val="left"/>
    </w:pPr>
    <w:rPr>
      <w:rFonts w:eastAsia="宋体"/>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rFonts w:eastAsia="宋体"/>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rPr>
      <w:rFonts w:eastAsia="宋体"/>
    </w:rPr>
  </w:style>
  <w:style w:type="paragraph" w:styleId="44">
    <w:name w:val="toc 4"/>
    <w:basedOn w:val="1"/>
    <w:next w:val="1"/>
    <w:qFormat/>
    <w:uiPriority w:val="0"/>
    <w:pPr>
      <w:ind w:left="1260" w:leftChars="600"/>
    </w:pPr>
    <w:rPr>
      <w:rFonts w:eastAsia="宋体"/>
    </w:rPr>
  </w:style>
  <w:style w:type="paragraph" w:styleId="45">
    <w:name w:val="index heading"/>
    <w:basedOn w:val="1"/>
    <w:next w:val="46"/>
    <w:qFormat/>
    <w:uiPriority w:val="0"/>
    <w:pPr>
      <w:adjustRightInd/>
      <w:ind w:firstLine="200" w:firstLineChars="200"/>
    </w:pPr>
    <w:rPr>
      <w:rFonts w:eastAsia="宋体"/>
    </w:rPr>
  </w:style>
  <w:style w:type="paragraph" w:styleId="46">
    <w:name w:val="index 1"/>
    <w:basedOn w:val="1"/>
    <w:next w:val="1"/>
    <w:qFormat/>
    <w:uiPriority w:val="0"/>
    <w:pPr>
      <w:adjustRightInd/>
      <w:spacing w:line="360" w:lineRule="auto"/>
      <w:ind w:firstLine="200" w:firstLineChars="200"/>
      <w:jc w:val="center"/>
    </w:pPr>
    <w:rPr>
      <w:rFonts w:eastAsia="宋体"/>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rFonts w:eastAsia="宋体"/>
      <w:sz w:val="24"/>
      <w:szCs w:val="20"/>
    </w:rPr>
  </w:style>
  <w:style w:type="paragraph" w:styleId="49">
    <w:name w:val="List"/>
    <w:basedOn w:val="1"/>
    <w:qFormat/>
    <w:uiPriority w:val="0"/>
    <w:pPr>
      <w:ind w:left="200" w:hanging="200" w:hangingChars="200"/>
    </w:pPr>
    <w:rPr>
      <w:rFonts w:eastAsia="宋体"/>
    </w:rPr>
  </w:style>
  <w:style w:type="paragraph" w:styleId="50">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rPr>
      <w:rFonts w:eastAsia="宋体"/>
    </w:rPr>
  </w:style>
  <w:style w:type="paragraph" w:styleId="52">
    <w:name w:val="List 5"/>
    <w:basedOn w:val="1"/>
    <w:qFormat/>
    <w:uiPriority w:val="0"/>
    <w:pPr>
      <w:adjustRightInd/>
      <w:ind w:left="100" w:leftChars="800" w:hanging="200" w:hangingChars="200"/>
    </w:pPr>
    <w:rPr>
      <w:rFonts w:eastAsia="宋体"/>
    </w:rPr>
  </w:style>
  <w:style w:type="paragraph" w:styleId="53">
    <w:name w:val="Body Text Indent 3"/>
    <w:basedOn w:val="1"/>
    <w:link w:val="375"/>
    <w:qFormat/>
    <w:uiPriority w:val="0"/>
    <w:pPr>
      <w:spacing w:line="360" w:lineRule="auto"/>
      <w:ind w:firstLine="420"/>
    </w:pPr>
    <w:rPr>
      <w:rFonts w:eastAsia="宋体"/>
      <w:sz w:val="24"/>
      <w:szCs w:val="20"/>
    </w:rPr>
  </w:style>
  <w:style w:type="paragraph" w:styleId="54">
    <w:name w:val="toc 2"/>
    <w:basedOn w:val="1"/>
    <w:next w:val="1"/>
    <w:qFormat/>
    <w:uiPriority w:val="0"/>
    <w:pPr>
      <w:ind w:left="420" w:leftChars="200"/>
    </w:pPr>
    <w:rPr>
      <w:rFonts w:eastAsia="宋体"/>
    </w:rPr>
  </w:style>
  <w:style w:type="paragraph" w:styleId="55">
    <w:name w:val="toc 9"/>
    <w:basedOn w:val="1"/>
    <w:next w:val="1"/>
    <w:qFormat/>
    <w:uiPriority w:val="0"/>
    <w:pPr>
      <w:ind w:left="3360" w:leftChars="1600"/>
    </w:pPr>
    <w:rPr>
      <w:rFonts w:eastAsia="宋体"/>
    </w:rPr>
  </w:style>
  <w:style w:type="paragraph" w:styleId="56">
    <w:name w:val="Body Text 2"/>
    <w:basedOn w:val="1"/>
    <w:link w:val="302"/>
    <w:qFormat/>
    <w:uiPriority w:val="0"/>
    <w:pPr>
      <w:spacing w:after="120" w:line="480" w:lineRule="auto"/>
    </w:pPr>
    <w:rPr>
      <w:rFonts w:eastAsia="宋体"/>
    </w:r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rFonts w:eastAsia="宋体"/>
      <w:b/>
      <w:kern w:val="0"/>
      <w:sz w:val="24"/>
      <w:szCs w:val="20"/>
      <w:lang w:val="en-GB"/>
    </w:rPr>
  </w:style>
  <w:style w:type="paragraph" w:styleId="60">
    <w:name w:val="annotation subject"/>
    <w:basedOn w:val="21"/>
    <w:next w:val="21"/>
    <w:link w:val="96"/>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Normal]"/>
    <w:autoRedefine/>
    <w:qFormat/>
    <w:uiPriority w:val="0"/>
    <w:rPr>
      <w:rFonts w:ascii="宋体" w:hAnsi="宋体" w:eastAsia="宋体" w:cs="Times New Roman"/>
      <w:sz w:val="24"/>
      <w:szCs w:val="22"/>
      <w:lang w:val="zh-CN" w:eastAsia="zh-CN" w:bidi="ar-SA"/>
    </w:rPr>
  </w:style>
  <w:style w:type="paragraph" w:customStyle="1" w:styleId="8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eastAsia="宋体"/>
      <w:kern w:val="0"/>
      <w:sz w:val="24"/>
      <w:szCs w:val="20"/>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locked/>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eastAsia="宋体"/>
      <w:kern w:val="0"/>
      <w:sz w:val="24"/>
      <w:szCs w:val="20"/>
    </w:rPr>
  </w:style>
  <w:style w:type="character" w:customStyle="1" w:styleId="86">
    <w:name w:val="Char Char71"/>
    <w:autoRedefine/>
    <w:semiHidden/>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rFonts w:eastAsia="宋体"/>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字符"/>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eastAsia="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
    <w:autoRedefine/>
    <w:qFormat/>
    <w:locked/>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rFonts w:eastAsia="宋体"/>
      <w:sz w:val="24"/>
      <w:szCs w:val="20"/>
    </w:rPr>
  </w:style>
  <w:style w:type="character" w:customStyle="1" w:styleId="132">
    <w:name w:val="Char Char24"/>
    <w:autoRedefine/>
    <w:qFormat/>
    <w:uiPriority w:val="6"/>
    <w:rPr>
      <w:kern w:val="1"/>
      <w:sz w:val="21"/>
    </w:rPr>
  </w:style>
  <w:style w:type="character" w:customStyle="1" w:styleId="133">
    <w:name w:val="副标题 字符"/>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semiHidden/>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locked/>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字符"/>
    <w:link w:val="10"/>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locked/>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locked/>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5"/>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semiHidden/>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semiHidden/>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字符"/>
    <w:link w:val="36"/>
    <w:autoRedefine/>
    <w:qFormat/>
    <w:uiPriority w:val="0"/>
    <w:rPr>
      <w:rFonts w:ascii="宋体"/>
      <w:kern w:val="2"/>
      <w:sz w:val="24"/>
      <w:szCs w:val="21"/>
      <w:lang w:val="zh-CN"/>
    </w:rPr>
  </w:style>
  <w:style w:type="character" w:customStyle="1" w:styleId="182">
    <w:name w:val="标题 9 字符"/>
    <w:link w:val="13"/>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semiHidden/>
    <w:qFormat/>
    <w:uiPriority w:val="99"/>
    <w:rPr>
      <w:rFonts w:ascii="Times New Roman" w:hAnsi="Times New Roman" w:eastAsia="宋体" w:cs="Times New Roman"/>
      <w:szCs w:val="24"/>
    </w:rPr>
  </w:style>
  <w:style w:type="character" w:customStyle="1" w:styleId="188">
    <w:name w:val="批注框文本 字符1"/>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locked/>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eastAsia="宋体"/>
      <w:kern w:val="0"/>
      <w:sz w:val="24"/>
    </w:rPr>
  </w:style>
  <w:style w:type="character" w:customStyle="1" w:styleId="193">
    <w:name w:val="正文缩进 字符2"/>
    <w:link w:val="7"/>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字符"/>
    <w:link w:val="20"/>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semiHidden/>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字符"/>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8"/>
    <w:link w:val="222"/>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eastAsia="宋体"/>
      <w:color w:val="000000"/>
      <w:kern w:val="0"/>
      <w:sz w:val="24"/>
    </w:rPr>
  </w:style>
  <w:style w:type="character" w:customStyle="1" w:styleId="227">
    <w:name w:val="Header Char"/>
    <w:autoRedefine/>
    <w:qFormat/>
    <w:locked/>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字符"/>
    <w:link w:val="18"/>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235"/>
    <w:autoRedefine/>
    <w:qFormat/>
    <w:uiPriority w:val="0"/>
    <w:rPr>
      <w:rFonts w:ascii="仿宋_GB2312" w:eastAsia="仿宋_GB2312" w:cs="仿宋_GB2312"/>
      <w:color w:val="000000"/>
      <w:sz w:val="24"/>
      <w:szCs w:val="24"/>
      <w:lang w:val="en-US" w:eastAsia="zh-CN" w:bidi="ar-SA"/>
    </w:rPr>
  </w:style>
  <w:style w:type="paragraph" w:customStyle="1" w:styleId="235">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semiHidden/>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locked/>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rFonts w:eastAsia="宋体"/>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eastAsia="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rFonts w:eastAsia="宋体"/>
      <w:kern w:val="0"/>
      <w:sz w:val="24"/>
      <w:szCs w:val="20"/>
      <w:lang w:eastAsia="en-US"/>
    </w:rPr>
  </w:style>
  <w:style w:type="paragraph"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5"/>
    <w:autoRedefine/>
    <w:qFormat/>
    <w:uiPriority w:val="0"/>
    <w:rPr>
      <w:rFonts w:ascii="宋体" w:hAnsi="宋体"/>
      <w:kern w:val="2"/>
      <w:sz w:val="24"/>
      <w:szCs w:val="24"/>
    </w:rPr>
  </w:style>
  <w:style w:type="character" w:customStyle="1" w:styleId="266">
    <w:name w:val="font01"/>
    <w:basedOn w:val="69"/>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semiHidden/>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
    <w:autoRedefine/>
    <w:qFormat/>
    <w:locked/>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rFonts w:eastAsia="宋体"/>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4"/>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9"/>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2"/>
    <w:autoRedefine/>
    <w:qFormat/>
    <w:uiPriority w:val="0"/>
    <w:rPr>
      <w:rFonts w:ascii="仿宋_GB2312" w:eastAsia="仿宋_GB2312"/>
      <w:kern w:val="2"/>
      <w:sz w:val="28"/>
    </w:rPr>
  </w:style>
  <w:style w:type="character" w:customStyle="1" w:styleId="299">
    <w:name w:val="文本正文 Char Char"/>
    <w:autoRedefine/>
    <w:qFormat/>
    <w:locked/>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7"/>
    <w:autoRedefine/>
    <w:qFormat/>
    <w:uiPriority w:val="0"/>
    <w:rPr>
      <w:rFonts w:ascii="黑体" w:hAnsi="Courier New" w:eastAsia="黑体"/>
    </w:rPr>
  </w:style>
  <w:style w:type="character" w:customStyle="1" w:styleId="302">
    <w:name w:val="正文文本 2 字符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8"/>
    <w:link w:val="413"/>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11"/>
    <w:autoRedefine/>
    <w:qFormat/>
    <w:uiPriority w:val="0"/>
    <w:rPr>
      <w:b/>
      <w:bCs/>
      <w:kern w:val="2"/>
      <w:sz w:val="24"/>
      <w:szCs w:val="24"/>
    </w:rPr>
  </w:style>
  <w:style w:type="character" w:customStyle="1" w:styleId="308">
    <w:name w:val="正文文本缩进 2 字符"/>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eastAsia="宋体"/>
      <w:kern w:val="0"/>
      <w:sz w:val="20"/>
      <w:szCs w:val="20"/>
    </w:rPr>
  </w:style>
  <w:style w:type="character" w:customStyle="1" w:styleId="321">
    <w:name w:val="正文文本首行缩进 字符"/>
    <w:link w:val="2"/>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8"/>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3"/>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rFonts w:eastAsia="宋体"/>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rFonts w:eastAsia="宋体"/>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1"/>
    <w:autoRedefine/>
    <w:qFormat/>
    <w:uiPriority w:val="0"/>
    <w:rPr>
      <w:kern w:val="2"/>
      <w:sz w:val="21"/>
      <w:szCs w:val="24"/>
    </w:rPr>
  </w:style>
  <w:style w:type="character" w:customStyle="1" w:styleId="345">
    <w:name w:val="签名 字符"/>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semiHidden/>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eastAsia="宋体"/>
      <w:kern w:val="0"/>
      <w:sz w:val="20"/>
      <w:szCs w:val="20"/>
    </w:rPr>
  </w:style>
  <w:style w:type="character" w:customStyle="1" w:styleId="358">
    <w:name w:val="标题 8 字符"/>
    <w:link w:val="12"/>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3"/>
    <w:autoRedefine/>
    <w:qFormat/>
    <w:uiPriority w:val="0"/>
    <w:rPr>
      <w:kern w:val="2"/>
      <w:sz w:val="24"/>
    </w:rPr>
  </w:style>
  <w:style w:type="character" w:customStyle="1" w:styleId="376">
    <w:name w:val="日期 Char1"/>
    <w:autoRedefine/>
    <w:semiHidden/>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eastAsia="宋体"/>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40"/>
    <w:autoRedefine/>
    <w:qFormat/>
    <w:locked/>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eastAsia="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rFonts w:eastAsia="宋体"/>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eastAsia="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eastAsia="宋体"/>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7"/>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eastAsia="宋体"/>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rFonts w:eastAsia="宋体"/>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eastAsia="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eastAsia="宋体"/>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eastAsia="宋体" w:cs="宋体"/>
      <w:b/>
      <w:bCs/>
      <w:sz w:val="24"/>
      <w:szCs w:val="20"/>
    </w:rPr>
  </w:style>
  <w:style w:type="paragraph" w:customStyle="1" w:styleId="441">
    <w:name w:val="标题4_自定义"/>
    <w:basedOn w:val="8"/>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eastAsia="宋体"/>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eastAsia="宋体"/>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eastAsia="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rFonts w:eastAsia="宋体"/>
      <w:sz w:val="24"/>
      <w:szCs w:val="20"/>
    </w:rPr>
  </w:style>
  <w:style w:type="paragraph" w:customStyle="1" w:styleId="456">
    <w:name w:val="Char Char11 Char Char Char"/>
    <w:basedOn w:val="1"/>
    <w:autoRedefine/>
    <w:qFormat/>
    <w:uiPriority w:val="0"/>
    <w:pPr>
      <w:spacing w:line="360" w:lineRule="auto"/>
    </w:pPr>
    <w:rPr>
      <w:rFonts w:eastAsia="宋体"/>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eastAsia="宋体"/>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rFonts w:eastAsia="宋体"/>
      <w:sz w:val="24"/>
      <w:szCs w:val="20"/>
    </w:rPr>
  </w:style>
  <w:style w:type="paragraph" w:customStyle="1" w:styleId="466">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eastAsia="宋体"/>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rFonts w:eastAsia="宋体"/>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eastAsia="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rFonts w:eastAsia="宋体"/>
      <w:sz w:val="28"/>
      <w:szCs w:val="20"/>
      <w:lang w:eastAsia="zh-TW"/>
    </w:rPr>
  </w:style>
  <w:style w:type="paragraph" w:customStyle="1" w:styleId="477">
    <w:name w:val="Char2 Char Char"/>
    <w:basedOn w:val="1"/>
    <w:autoRedefine/>
    <w:qFormat/>
    <w:uiPriority w:val="0"/>
    <w:pPr>
      <w:adjustRightInd/>
    </w:pPr>
    <w:rPr>
      <w:rFonts w:ascii="Tahoma" w:hAnsi="Tahoma" w:eastAsia="宋体"/>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eastAsia="宋体"/>
      <w:sz w:val="24"/>
      <w:szCs w:val="20"/>
    </w:rPr>
  </w:style>
  <w:style w:type="paragraph" w:customStyle="1" w:styleId="481">
    <w:name w:val="数字标题6"/>
    <w:basedOn w:val="10"/>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2"/>
    <w:autoRedefine/>
    <w:qFormat/>
    <w:uiPriority w:val="99"/>
    <w:rPr>
      <w:rFonts w:eastAsia="宋体"/>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eastAsia="宋体"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eastAsia="宋体"/>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eastAsia="宋体"/>
      <w:color w:val="000000"/>
      <w:kern w:val="0"/>
      <w:sz w:val="28"/>
      <w:szCs w:val="28"/>
    </w:rPr>
  </w:style>
  <w:style w:type="paragraph" w:customStyle="1" w:styleId="489">
    <w:name w:val="MM Topic 2"/>
    <w:basedOn w:val="5"/>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rPr>
      <w:rFonts w:eastAsia="宋体"/>
    </w:r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eastAsia="宋体"/>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6"/>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eastAsia="宋体"/>
      <w:sz w:val="24"/>
      <w:szCs w:val="20"/>
    </w:rPr>
  </w:style>
  <w:style w:type="paragraph" w:customStyle="1" w:styleId="498">
    <w:name w:val="MM Topic 5"/>
    <w:basedOn w:val="9"/>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rFonts w:eastAsia="宋体"/>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宋体"/>
      <w:kern w:val="0"/>
      <w:sz w:val="20"/>
      <w:szCs w:val="20"/>
    </w:rPr>
  </w:style>
  <w:style w:type="paragraph" w:customStyle="1" w:styleId="507">
    <w:name w:val="MM Topic 3"/>
    <w:basedOn w:val="6"/>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eastAsia="宋体"/>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eastAsia="宋体"/>
      <w:kern w:val="0"/>
      <w:szCs w:val="20"/>
      <w:lang w:eastAsia="en-US"/>
    </w:rPr>
  </w:style>
  <w:style w:type="paragraph" w:customStyle="1" w:styleId="512">
    <w:name w:val="Char2 Char Char1"/>
    <w:basedOn w:val="1"/>
    <w:qFormat/>
    <w:uiPriority w:val="6"/>
    <w:pPr>
      <w:adjustRightInd/>
    </w:pPr>
    <w:rPr>
      <w:rFonts w:ascii="Tahoma" w:hAnsi="Tahoma" w:eastAsia="宋体"/>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rFonts w:eastAsia="宋体"/>
      <w:kern w:val="0"/>
      <w:sz w:val="20"/>
      <w:szCs w:val="20"/>
    </w:rPr>
  </w:style>
  <w:style w:type="paragraph" w:customStyle="1" w:styleId="515">
    <w:name w:val="表格文字"/>
    <w:basedOn w:val="1"/>
    <w:next w:val="7"/>
    <w:autoRedefine/>
    <w:qFormat/>
    <w:uiPriority w:val="0"/>
    <w:pPr>
      <w:adjustRightInd/>
      <w:ind w:firstLine="200" w:firstLineChars="200"/>
    </w:pPr>
    <w:rPr>
      <w:rFonts w:ascii="Arial" w:hAnsi="Arial" w:eastAsia="宋体"/>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eastAsia="宋体"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宋体"/>
      <w:kern w:val="0"/>
      <w:sz w:val="20"/>
      <w:szCs w:val="20"/>
    </w:rPr>
  </w:style>
  <w:style w:type="paragraph" w:customStyle="1" w:styleId="523">
    <w:name w:val="Bulleting First Indent 1"/>
    <w:basedOn w:val="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rPr>
      <w:rFonts w:eastAsia="宋体"/>
    </w:rPr>
  </w:style>
  <w:style w:type="paragraph" w:customStyle="1" w:styleId="525">
    <w:name w:val="Char Char11 Char Char Char Char Char Char Char Char Char"/>
    <w:basedOn w:val="1"/>
    <w:qFormat/>
    <w:uiPriority w:val="0"/>
    <w:pPr>
      <w:spacing w:line="360" w:lineRule="auto"/>
    </w:pPr>
    <w:rPr>
      <w:rFonts w:eastAsia="宋体"/>
      <w:szCs w:val="20"/>
    </w:rPr>
  </w:style>
  <w:style w:type="paragraph" w:customStyle="1" w:styleId="526">
    <w:name w:val="正文1.25"/>
    <w:basedOn w:val="1"/>
    <w:qFormat/>
    <w:uiPriority w:val="0"/>
    <w:pPr>
      <w:adjustRightInd/>
      <w:spacing w:line="300" w:lineRule="auto"/>
      <w:ind w:firstLine="480" w:firstLineChars="200"/>
    </w:pPr>
    <w:rPr>
      <w:rFonts w:eastAsia="宋体"/>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eastAsia="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eastAsia="宋体"/>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rFonts w:eastAsia="宋体"/>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rFonts w:eastAsia="宋体"/>
      <w:sz w:val="28"/>
    </w:rPr>
  </w:style>
  <w:style w:type="paragraph" w:customStyle="1" w:styleId="539">
    <w:name w:val="Char Char Char1 Char1"/>
    <w:basedOn w:val="1"/>
    <w:qFormat/>
    <w:uiPriority w:val="6"/>
    <w:rPr>
      <w:rFonts w:eastAsia="宋体"/>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eastAsia="宋体"/>
      <w:kern w:val="0"/>
      <w:sz w:val="20"/>
      <w:szCs w:val="20"/>
    </w:rPr>
  </w:style>
  <w:style w:type="paragraph" w:customStyle="1" w:styleId="541">
    <w:name w:val="样式 标题 2 + 宋体 左侧:  1.76 厘米 首行缩进:  0 厘米"/>
    <w:basedOn w:val="5"/>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eastAsia="宋体"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宋体"/>
      <w:kern w:val="0"/>
      <w:sz w:val="20"/>
      <w:szCs w:val="20"/>
    </w:rPr>
  </w:style>
  <w:style w:type="paragraph" w:customStyle="1" w:styleId="545">
    <w:name w:val="CM14"/>
    <w:basedOn w:val="235"/>
    <w:next w:val="235"/>
    <w:autoRedefine/>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rFonts w:eastAsia="宋体"/>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eastAsia="宋体"/>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rFonts w:eastAsia="宋体"/>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eastAsia="宋体"/>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rFonts w:eastAsia="宋体"/>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rFonts w:eastAsia="宋体"/>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eastAsia="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eastAsia="宋体"/>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eastAsia="宋体"/>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rFonts w:eastAsia="宋体"/>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eastAsia="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rFonts w:eastAsia="宋体"/>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eastAsia="宋体"/>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eastAsia="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rFonts w:eastAsia="宋体"/>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eastAsia="宋体"/>
      <w:sz w:val="24"/>
      <w:szCs w:val="20"/>
    </w:rPr>
  </w:style>
  <w:style w:type="paragraph" w:customStyle="1" w:styleId="584">
    <w:name w:val="标题五"/>
    <w:basedOn w:val="1"/>
    <w:autoRedefine/>
    <w:qFormat/>
    <w:uiPriority w:val="0"/>
    <w:pPr>
      <w:adjustRightInd/>
      <w:spacing w:beforeLines="50" w:line="360" w:lineRule="auto"/>
    </w:pPr>
    <w:rPr>
      <w:rFonts w:eastAsia="宋体"/>
      <w:b/>
      <w:sz w:val="24"/>
    </w:rPr>
  </w:style>
  <w:style w:type="paragraph" w:customStyle="1" w:styleId="585">
    <w:name w:val="Char Char1101"/>
    <w:basedOn w:val="1"/>
    <w:autoRedefine/>
    <w:qFormat/>
    <w:uiPriority w:val="0"/>
    <w:pPr>
      <w:spacing w:line="360" w:lineRule="auto"/>
    </w:pPr>
    <w:rPr>
      <w:rFonts w:ascii="Tahoma" w:hAnsi="Tahoma" w:eastAsia="宋体"/>
      <w:sz w:val="24"/>
      <w:szCs w:val="20"/>
    </w:rPr>
  </w:style>
  <w:style w:type="paragraph" w:customStyle="1" w:styleId="586">
    <w:name w:val="Char Char Char Char Char Char Char Char1"/>
    <w:basedOn w:val="1"/>
    <w:qFormat/>
    <w:uiPriority w:val="0"/>
    <w:pPr>
      <w:tabs>
        <w:tab w:val="left" w:pos="360"/>
      </w:tabs>
    </w:pPr>
    <w:rPr>
      <w:rFonts w:eastAsia="宋体"/>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rFonts w:eastAsia="宋体"/>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rFonts w:eastAsia="宋体"/>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592">
    <w:name w:val="样式 标题 22h2L1 Heading 2H2sect 1.2H21sect 1.21H22sect 1.2..."/>
    <w:basedOn w:val="5"/>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rFonts w:eastAsia="宋体"/>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eastAsia="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eastAsia="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rFonts w:eastAsia="宋体"/>
      <w:kern w:val="0"/>
      <w:sz w:val="24"/>
      <w:szCs w:val="20"/>
    </w:rPr>
  </w:style>
  <w:style w:type="paragraph" w:customStyle="1" w:styleId="604">
    <w:name w:val="正文文字表格居中"/>
    <w:basedOn w:val="1"/>
    <w:next w:val="56"/>
    <w:qFormat/>
    <w:uiPriority w:val="0"/>
    <w:pPr>
      <w:snapToGrid w:val="0"/>
      <w:spacing w:line="360" w:lineRule="auto"/>
    </w:pPr>
    <w:rPr>
      <w:rFonts w:ascii="宋体" w:eastAsia="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eastAsia="宋体"/>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eastAsia="宋体"/>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eastAsia="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rFonts w:eastAsia="宋体"/>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eastAsia="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rFonts w:eastAsia="宋体"/>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rFonts w:eastAsia="宋体"/>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rFonts w:eastAsia="宋体"/>
      <w:kern w:val="0"/>
      <w:sz w:val="24"/>
      <w:szCs w:val="20"/>
    </w:rPr>
  </w:style>
  <w:style w:type="paragraph" w:customStyle="1" w:styleId="628">
    <w:name w:val="表格"/>
    <w:basedOn w:val="1"/>
    <w:autoRedefine/>
    <w:qFormat/>
    <w:uiPriority w:val="0"/>
    <w:pPr>
      <w:snapToGrid w:val="0"/>
      <w:ind w:firstLine="42" w:firstLineChars="21"/>
    </w:pPr>
    <w:rPr>
      <w:rFonts w:ascii="宋体" w:hAnsi="宋体" w:eastAsia="宋体"/>
      <w:kern w:val="0"/>
      <w:sz w:val="20"/>
      <w:szCs w:val="20"/>
    </w:rPr>
  </w:style>
  <w:style w:type="paragraph" w:customStyle="1" w:styleId="629">
    <w:name w:val="标书标题4"/>
    <w:basedOn w:val="8"/>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rPr>
      <w:rFonts w:eastAsia="宋体"/>
    </w:r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eastAsia="宋体"/>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eastAsia="宋体"/>
      <w:color w:val="000000"/>
      <w:kern w:val="0"/>
      <w:sz w:val="24"/>
    </w:rPr>
  </w:style>
  <w:style w:type="paragraph" w:customStyle="1" w:styleId="637">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rFonts w:eastAsia="宋体"/>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eastAsia="宋体"/>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eastAsia="宋体"/>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eastAsia="宋体"/>
      <w:sz w:val="24"/>
      <w:szCs w:val="20"/>
    </w:rPr>
  </w:style>
  <w:style w:type="paragraph" w:customStyle="1" w:styleId="646">
    <w:name w:val="Char1 Char Char Char1"/>
    <w:basedOn w:val="1"/>
    <w:autoRedefine/>
    <w:qFormat/>
    <w:uiPriority w:val="0"/>
    <w:pPr>
      <w:adjustRightInd/>
      <w:ind w:firstLine="200" w:firstLineChars="200"/>
    </w:pPr>
    <w:rPr>
      <w:rFonts w:ascii="Tahoma" w:hAnsi="Tahoma" w:eastAsia="宋体"/>
      <w:sz w:val="24"/>
      <w:szCs w:val="20"/>
    </w:rPr>
  </w:style>
  <w:style w:type="paragraph" w:customStyle="1" w:styleId="647">
    <w:name w:val="a1"/>
    <w:basedOn w:val="1"/>
    <w:autoRedefine/>
    <w:qFormat/>
    <w:uiPriority w:val="0"/>
    <w:pPr>
      <w:widowControl/>
      <w:spacing w:line="300" w:lineRule="atLeast"/>
      <w:jc w:val="left"/>
    </w:pPr>
    <w:rPr>
      <w:rFonts w:ascii="宋体" w:hAnsi="宋体" w:eastAsia="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eastAsia="宋体"/>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eastAsia="宋体"/>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Lines="0" w:afterLines="0"/>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661">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eastAsia="宋体"/>
      <w:kern w:val="0"/>
      <w:sz w:val="20"/>
      <w:szCs w:val="20"/>
    </w:rPr>
  </w:style>
  <w:style w:type="paragraph" w:customStyle="1" w:styleId="663">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rFonts w:eastAsia="宋体"/>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rPr>
      <w:rFonts w:eastAsia="宋体"/>
    </w:r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eastAsia="宋体"/>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eastAsia="宋体"/>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eastAsia="宋体"/>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eastAsia="宋体"/>
      <w:kern w:val="0"/>
      <w:sz w:val="20"/>
      <w:szCs w:val="20"/>
    </w:rPr>
  </w:style>
  <w:style w:type="paragraph" w:customStyle="1" w:styleId="678">
    <w:name w:val="bullet"/>
    <w:basedOn w:val="1"/>
    <w:autoRedefine/>
    <w:qFormat/>
    <w:uiPriority w:val="0"/>
    <w:pPr>
      <w:tabs>
        <w:tab w:val="left" w:pos="840"/>
      </w:tabs>
      <w:adjustRightInd/>
      <w:ind w:left="840" w:hanging="420"/>
    </w:pPr>
    <w:rPr>
      <w:rFonts w:eastAsia="宋体"/>
    </w:r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eastAsia="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eastAsia="宋体"/>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eastAsia="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eastAsia="宋体"/>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rFonts w:eastAsia="宋体"/>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rFonts w:eastAsia="宋体"/>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rFonts w:eastAsia="宋体"/>
      <w:color w:val="000000"/>
      <w:kern w:val="0"/>
      <w:sz w:val="18"/>
      <w:szCs w:val="18"/>
    </w:rPr>
  </w:style>
  <w:style w:type="paragraph" w:customStyle="1" w:styleId="692">
    <w:name w:val="body text bold"/>
    <w:basedOn w:val="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eastAsia="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eastAsia="宋体"/>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rFonts w:eastAsia="宋体"/>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rFonts w:eastAsia="宋体"/>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rFonts w:eastAsia="宋体"/>
      <w:szCs w:val="20"/>
    </w:rPr>
  </w:style>
  <w:style w:type="paragraph" w:customStyle="1" w:styleId="705">
    <w:name w:val="Char Char1121"/>
    <w:basedOn w:val="1"/>
    <w:autoRedefine/>
    <w:qFormat/>
    <w:uiPriority w:val="0"/>
    <w:pPr>
      <w:spacing w:line="360" w:lineRule="auto"/>
    </w:pPr>
    <w:rPr>
      <w:rFonts w:eastAsia="宋体"/>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rFonts w:eastAsia="宋体"/>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eastAsia="宋体"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eastAsia="宋体"/>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eastAsia="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rFonts w:eastAsia="宋体"/>
      <w:sz w:val="24"/>
    </w:rPr>
  </w:style>
  <w:style w:type="paragraph" w:customStyle="1" w:styleId="716">
    <w:name w:val="WW-正文文字缩进 2"/>
    <w:basedOn w:val="1"/>
    <w:autoRedefine/>
    <w:qFormat/>
    <w:uiPriority w:val="0"/>
    <w:pPr>
      <w:suppressAutoHyphens/>
      <w:adjustRightInd/>
      <w:ind w:firstLine="420"/>
    </w:pPr>
    <w:rPr>
      <w:rFonts w:eastAsia="宋体"/>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eastAsia="宋体"/>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eastAsia="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rFonts w:eastAsia="宋体"/>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724">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rFonts w:eastAsia="宋体"/>
      <w:color w:val="000000"/>
      <w:kern w:val="0"/>
      <w:sz w:val="28"/>
      <w:szCs w:val="28"/>
    </w:rPr>
  </w:style>
  <w:style w:type="paragraph" w:customStyle="1" w:styleId="728">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rFonts w:eastAsia="宋体"/>
      <w:szCs w:val="20"/>
    </w:rPr>
  </w:style>
  <w:style w:type="paragraph" w:customStyle="1" w:styleId="736">
    <w:name w:val="Char1 Char Char Char21"/>
    <w:basedOn w:val="1"/>
    <w:autoRedefine/>
    <w:qFormat/>
    <w:uiPriority w:val="0"/>
    <w:rPr>
      <w:rFonts w:ascii="Tahoma" w:hAnsi="Tahoma" w:eastAsia="宋体"/>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rFonts w:eastAsia="宋体"/>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eastAsia="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rFonts w:eastAsia="宋体"/>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eastAsia="宋体"/>
      <w:sz w:val="24"/>
      <w:szCs w:val="20"/>
    </w:rPr>
  </w:style>
  <w:style w:type="paragraph" w:customStyle="1" w:styleId="745">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8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eastAsia="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eastAsia="宋体"/>
      <w:sz w:val="24"/>
    </w:rPr>
  </w:style>
  <w:style w:type="paragraph" w:customStyle="1" w:styleId="753">
    <w:name w:val="Char Char Char Char11"/>
    <w:basedOn w:val="1"/>
    <w:qFormat/>
    <w:uiPriority w:val="0"/>
    <w:rPr>
      <w:rFonts w:ascii="Tahoma" w:hAnsi="Tahoma" w:eastAsia="宋体"/>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eastAsia="宋体"/>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rFonts w:eastAsia="宋体"/>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eastAsia="宋体"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eastAsia="宋体"/>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eastAsia="宋体"/>
      <w:kern w:val="0"/>
      <w:szCs w:val="20"/>
      <w:lang w:eastAsia="en-US"/>
    </w:rPr>
  </w:style>
  <w:style w:type="paragraph" w:customStyle="1" w:styleId="774">
    <w:name w:val="Char Char Char Char Char Char Char Char2"/>
    <w:basedOn w:val="1"/>
    <w:qFormat/>
    <w:uiPriority w:val="0"/>
    <w:pPr>
      <w:tabs>
        <w:tab w:val="left" w:pos="360"/>
      </w:tabs>
    </w:pPr>
    <w:rPr>
      <w:rFonts w:eastAsia="宋体"/>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rFonts w:eastAsia="宋体"/>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7"/>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rFonts w:eastAsia="宋体"/>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rFonts w:eastAsia="宋体"/>
      <w:kern w:val="0"/>
      <w:sz w:val="24"/>
    </w:rPr>
  </w:style>
  <w:style w:type="paragraph" w:customStyle="1" w:styleId="788">
    <w:name w:val="Char Char Char1"/>
    <w:basedOn w:val="1"/>
    <w:qFormat/>
    <w:uiPriority w:val="6"/>
    <w:pPr>
      <w:widowControl/>
      <w:spacing w:after="160" w:line="240" w:lineRule="exact"/>
      <w:jc w:val="left"/>
    </w:pPr>
    <w:rPr>
      <w:rFonts w:ascii="Verdana" w:hAnsi="Verdana" w:eastAsia="宋体"/>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eastAsia="宋体"/>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eastAsia="宋体"/>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rFonts w:eastAsia="宋体"/>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eastAsia="宋体"/>
      <w:sz w:val="24"/>
      <w:szCs w:val="22"/>
    </w:rPr>
  </w:style>
  <w:style w:type="paragraph" w:customStyle="1" w:styleId="799">
    <w:name w:val="首行缩进"/>
    <w:basedOn w:val="1"/>
    <w:qFormat/>
    <w:uiPriority w:val="99"/>
    <w:pPr>
      <w:spacing w:line="360" w:lineRule="auto"/>
      <w:ind w:firstLine="480" w:firstLineChars="200"/>
    </w:pPr>
    <w:rPr>
      <w:rFonts w:ascii="宋体" w:eastAsia="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eastAsia="宋体"/>
      <w:sz w:val="24"/>
      <w:szCs w:val="20"/>
    </w:rPr>
  </w:style>
  <w:style w:type="paragraph" w:customStyle="1" w:styleId="801">
    <w:name w:val="单元格左对齐"/>
    <w:basedOn w:val="1"/>
    <w:autoRedefine/>
    <w:qFormat/>
    <w:uiPriority w:val="0"/>
    <w:pPr>
      <w:adjustRightInd/>
      <w:spacing w:line="360" w:lineRule="auto"/>
    </w:pPr>
    <w:rPr>
      <w:rFonts w:eastAsia="宋体"/>
      <w:sz w:val="24"/>
    </w:rPr>
  </w:style>
  <w:style w:type="paragraph" w:customStyle="1" w:styleId="802">
    <w:name w:val="正文主体"/>
    <w:basedOn w:val="624"/>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eastAsia="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rFonts w:eastAsia="宋体"/>
      <w:sz w:val="24"/>
      <w:szCs w:val="20"/>
    </w:rPr>
  </w:style>
  <w:style w:type="paragraph" w:customStyle="1" w:styleId="807">
    <w:name w:val="P1"/>
    <w:basedOn w:val="1"/>
    <w:qFormat/>
    <w:uiPriority w:val="0"/>
    <w:pPr>
      <w:adjustRightInd/>
      <w:spacing w:line="288" w:lineRule="auto"/>
      <w:ind w:firstLine="425" w:firstLineChars="200"/>
    </w:pPr>
    <w:rPr>
      <w:rFonts w:eastAsia="宋体"/>
    </w:rPr>
  </w:style>
  <w:style w:type="paragraph" w:customStyle="1" w:styleId="808">
    <w:name w:val="列表内容"/>
    <w:basedOn w:val="1"/>
    <w:next w:val="1"/>
    <w:qFormat/>
    <w:uiPriority w:val="0"/>
    <w:pPr>
      <w:widowControl/>
      <w:tabs>
        <w:tab w:val="left" w:pos="840"/>
      </w:tabs>
      <w:ind w:left="840" w:hanging="420"/>
      <w:jc w:val="left"/>
    </w:pPr>
    <w:rPr>
      <w:rFonts w:eastAsia="宋体"/>
      <w:kern w:val="0"/>
      <w:sz w:val="18"/>
    </w:rPr>
  </w:style>
  <w:style w:type="paragraph" w:customStyle="1" w:styleId="809">
    <w:name w:val="Char Char11 Char Char Char1"/>
    <w:basedOn w:val="1"/>
    <w:autoRedefine/>
    <w:qFormat/>
    <w:uiPriority w:val="6"/>
    <w:pPr>
      <w:spacing w:line="360" w:lineRule="auto"/>
    </w:pPr>
    <w:rPr>
      <w:rFonts w:eastAsia="宋体"/>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eastAsia="宋体"/>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eastAsia="宋体"/>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eastAsia="宋体"/>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eastAsia="宋体"/>
      <w:kern w:val="1"/>
      <w:sz w:val="20"/>
      <w:szCs w:val="20"/>
    </w:rPr>
  </w:style>
  <w:style w:type="paragraph" w:customStyle="1" w:styleId="814">
    <w:name w:val="正文文字缩进2字"/>
    <w:basedOn w:val="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rFonts w:eastAsia="宋体"/>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rFonts w:eastAsia="宋体"/>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eastAsia="宋体"/>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eastAsia="宋体" w:cs="宋体"/>
      <w:sz w:val="24"/>
      <w:szCs w:val="20"/>
    </w:rPr>
  </w:style>
  <w:style w:type="paragraph" w:customStyle="1" w:styleId="822">
    <w:name w:val="Char Char4 Char Char"/>
    <w:basedOn w:val="1"/>
    <w:qFormat/>
    <w:uiPriority w:val="0"/>
    <w:pPr>
      <w:widowControl/>
      <w:adjustRightInd/>
      <w:spacing w:after="160" w:line="240" w:lineRule="exact"/>
      <w:jc w:val="left"/>
    </w:pPr>
    <w:rPr>
      <w:rFonts w:eastAsia="宋体"/>
    </w:r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rFonts w:eastAsia="宋体"/>
      <w:color w:val="000000"/>
      <w:kern w:val="0"/>
      <w:szCs w:val="21"/>
    </w:rPr>
  </w:style>
  <w:style w:type="paragraph" w:customStyle="1" w:styleId="824">
    <w:name w:val="Char Char11 Char Char Char2"/>
    <w:basedOn w:val="1"/>
    <w:qFormat/>
    <w:uiPriority w:val="0"/>
    <w:pPr>
      <w:spacing w:line="360" w:lineRule="auto"/>
    </w:pPr>
    <w:rPr>
      <w:rFonts w:eastAsia="宋体"/>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eastAsia="宋体"/>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eastAsia="宋体" w:cs="Futura Bk"/>
      <w:kern w:val="0"/>
      <w:sz w:val="14"/>
      <w:szCs w:val="14"/>
    </w:rPr>
  </w:style>
  <w:style w:type="paragraph" w:customStyle="1" w:styleId="831">
    <w:name w:val="Char311"/>
    <w:basedOn w:val="1"/>
    <w:qFormat/>
    <w:uiPriority w:val="0"/>
    <w:pPr>
      <w:adjustRightInd/>
      <w:ind w:firstLine="200" w:firstLineChars="200"/>
    </w:pPr>
    <w:rPr>
      <w:rFonts w:ascii="Tahoma" w:hAnsi="Tahoma" w:eastAsia="宋体"/>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rFonts w:eastAsia="宋体"/>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rPr>
      <w:rFonts w:eastAsia="宋体"/>
    </w:r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eastAsia="宋体" w:cs="宋体"/>
      <w:sz w:val="24"/>
      <w:szCs w:val="20"/>
    </w:rPr>
  </w:style>
  <w:style w:type="paragraph" w:customStyle="1" w:styleId="838">
    <w:name w:val="Char Char Char Char Char Char Char Char Char Char Char Char1 Char"/>
    <w:basedOn w:val="1"/>
    <w:autoRedefine/>
    <w:qFormat/>
    <w:uiPriority w:val="0"/>
    <w:rPr>
      <w:rFonts w:ascii="Tahoma" w:hAnsi="Tahoma" w:eastAsia="宋体"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rFonts w:eastAsia="宋体"/>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eastAsia="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eastAsia="宋体"/>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eastAsia="宋体"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eastAsia="宋体"/>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eastAsia="宋体"/>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eastAsia="宋体"/>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eastAsia="宋体"/>
      <w:sz w:val="24"/>
    </w:rPr>
  </w:style>
  <w:style w:type="paragraph" w:customStyle="1" w:styleId="862">
    <w:name w:val="Char Char110"/>
    <w:basedOn w:val="1"/>
    <w:autoRedefine/>
    <w:qFormat/>
    <w:uiPriority w:val="6"/>
    <w:pPr>
      <w:spacing w:line="360" w:lineRule="auto"/>
    </w:pPr>
    <w:rPr>
      <w:rFonts w:ascii="Tahoma" w:hAnsi="Tahoma" w:eastAsia="宋体"/>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eastAsia="宋体"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eastAsia="宋体"/>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eastAsia="宋体"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eastAsia="宋体"/>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eastAsia="宋体"/>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eastAsia="宋体"/>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rPr>
      <w:rFonts w:eastAsia="宋体"/>
    </w:r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rFonts w:eastAsia="宋体"/>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eastAsia="宋体" w:cs="宋体"/>
      <w:kern w:val="0"/>
      <w:sz w:val="24"/>
    </w:rPr>
  </w:style>
  <w:style w:type="paragraph" w:customStyle="1" w:styleId="889">
    <w:name w:val="标书标题3"/>
    <w:basedOn w:val="6"/>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rFonts w:eastAsia="宋体"/>
      <w:sz w:val="24"/>
    </w:rPr>
  </w:style>
  <w:style w:type="paragraph" w:customStyle="1" w:styleId="895">
    <w:name w:val="数字标题5"/>
    <w:basedOn w:val="9"/>
    <w:next w:val="1"/>
    <w:autoRedefine/>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rFonts w:eastAsia="宋体"/>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eastAsia="宋体"/>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eastAsia="宋体"/>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eastAsia="宋体"/>
      <w:kern w:val="0"/>
      <w:sz w:val="20"/>
      <w:szCs w:val="20"/>
    </w:rPr>
  </w:style>
  <w:style w:type="paragraph" w:customStyle="1" w:styleId="903">
    <w:name w:val="0"/>
    <w:basedOn w:val="1"/>
    <w:qFormat/>
    <w:uiPriority w:val="0"/>
    <w:pPr>
      <w:widowControl/>
    </w:pPr>
    <w:rPr>
      <w:rFonts w:eastAsia="宋体"/>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Lines="50" w:line="360" w:lineRule="auto"/>
      <w:ind w:firstLine="420"/>
    </w:pPr>
    <w:rPr>
      <w:rFonts w:eastAsia="宋体"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eastAsia="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eastAsia="宋体"/>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eastAsia="宋体"/>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autoRedefine/>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eastAsia="宋体"/>
      <w:kern w:val="0"/>
      <w:sz w:val="18"/>
      <w:szCs w:val="20"/>
    </w:rPr>
  </w:style>
  <w:style w:type="paragraph" w:customStyle="1" w:styleId="916">
    <w:name w:val="Thf"/>
    <w:basedOn w:val="562"/>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rFonts w:eastAsia="宋体"/>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autoRedefine/>
    <w:qFormat/>
    <w:uiPriority w:val="34"/>
    <w:pPr>
      <w:ind w:firstLine="420" w:firstLineChars="200"/>
    </w:pPr>
    <w:rPr>
      <w:rFonts w:eastAsia="宋体"/>
    </w:r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字符"/>
    <w:link w:val="483"/>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eastAsia="宋体"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autoRedefine/>
    <w:qFormat/>
    <w:uiPriority w:val="34"/>
    <w:pPr>
      <w:adjustRightInd/>
      <w:ind w:firstLine="420" w:firstLineChars="200"/>
    </w:pPr>
    <w:rPr>
      <w:rFonts w:eastAsia="宋体"/>
    </w:r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eastAsia="宋体"/>
      <w:kern w:val="0"/>
      <w:sz w:val="24"/>
      <w:szCs w:val="20"/>
    </w:rPr>
  </w:style>
  <w:style w:type="paragraph" w:customStyle="1" w:styleId="953">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rFonts w:eastAsia="宋体"/>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eastAsia="宋体"/>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eastAsia="宋体"/>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eastAsia="宋体" w:cs="宋体"/>
      <w:kern w:val="0"/>
      <w:sz w:val="24"/>
    </w:rPr>
  </w:style>
  <w:style w:type="character" w:customStyle="1" w:styleId="960">
    <w:name w:val="ksfind_class_select1"/>
    <w:basedOn w:val="69"/>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无间隔3"/>
    <w:basedOn w:val="1"/>
    <w:qFormat/>
    <w:uiPriority w:val="99"/>
    <w:rPr>
      <w:rFonts w:eastAsia="宋体"/>
      <w:szCs w:val="22"/>
    </w:rPr>
  </w:style>
  <w:style w:type="character" w:customStyle="1" w:styleId="965">
    <w:name w:val="未处理的提及2"/>
    <w:basedOn w:val="69"/>
    <w:semiHidden/>
    <w:unhideWhenUsed/>
    <w:qFormat/>
    <w:uiPriority w:val="99"/>
    <w:rPr>
      <w:color w:val="605E5C"/>
      <w:shd w:val="clear" w:color="auto" w:fill="E1DFDD"/>
    </w:rPr>
  </w:style>
  <w:style w:type="character" w:customStyle="1" w:styleId="966">
    <w:name w:val="NormalCharacter"/>
    <w:link w:val="967"/>
    <w:semiHidden/>
    <w:qFormat/>
    <w:uiPriority w:val="0"/>
    <w:rPr>
      <w:rFonts w:ascii="Calibri"/>
      <w:szCs w:val="22"/>
    </w:rPr>
  </w:style>
  <w:style w:type="paragraph" w:customStyle="1" w:styleId="967">
    <w:name w:val="UserStyle_127"/>
    <w:basedOn w:val="1"/>
    <w:link w:val="966"/>
    <w:autoRedefine/>
    <w:qFormat/>
    <w:uiPriority w:val="0"/>
    <w:pPr>
      <w:spacing w:after="160" w:line="240" w:lineRule="exact"/>
      <w:jc w:val="left"/>
    </w:pPr>
    <w:rPr>
      <w:rFonts w:ascii="Calibri"/>
      <w:szCs w:val="22"/>
    </w:rPr>
  </w:style>
  <w:style w:type="paragraph" w:customStyle="1" w:styleId="968">
    <w:name w:val="正文空2字"/>
    <w:basedOn w:val="969"/>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9">
    <w:name w:val="左对齐正文"/>
    <w:qFormat/>
    <w:uiPriority w:val="99"/>
    <w:rPr>
      <w:rFonts w:ascii="Calibri" w:hAnsi="Calibri" w:eastAsia="仿宋_GB2312" w:cs="Calibri"/>
      <w:kern w:val="2"/>
      <w:sz w:val="32"/>
      <w:szCs w:val="32"/>
      <w:lang w:val="en-US" w:eastAsia="zh-CN" w:bidi="ar-SA"/>
    </w:rPr>
  </w:style>
  <w:style w:type="paragraph" w:customStyle="1" w:styleId="970">
    <w:name w:val="9.12正文样式"/>
    <w:basedOn w:val="1"/>
    <w:autoRedefine/>
    <w:qFormat/>
    <w:uiPriority w:val="0"/>
    <w:pPr>
      <w:tabs>
        <w:tab w:val="left" w:pos="6300"/>
      </w:tabs>
      <w:snapToGrid w:val="0"/>
      <w:spacing w:line="360" w:lineRule="auto"/>
      <w:ind w:firstLine="200" w:firstLineChars="200"/>
    </w:pPr>
    <w:rPr>
      <w:rFonts w:ascii="宋体" w:hAnsi="宋体" w:eastAsia="仿宋"/>
      <w:sz w:val="24"/>
      <w:szCs w:val="21"/>
    </w:rPr>
  </w:style>
  <w:style w:type="table" w:customStyle="1" w:styleId="971">
    <w:name w:val="Table Normal"/>
    <w:autoRedefine/>
    <w:semiHidden/>
    <w:unhideWhenUsed/>
    <w:qFormat/>
    <w:uiPriority w:val="0"/>
    <w:tblPr>
      <w:tblCellMar>
        <w:top w:w="0" w:type="dxa"/>
        <w:left w:w="0" w:type="dxa"/>
        <w:bottom w:w="0" w:type="dxa"/>
        <w:right w:w="0" w:type="dxa"/>
      </w:tblCellMar>
    </w:tblPr>
  </w:style>
  <w:style w:type="paragraph" w:customStyle="1" w:styleId="972">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145</Pages>
  <Words>14677</Words>
  <Characters>15802</Characters>
  <Lines>344</Lines>
  <Paragraphs>96</Paragraphs>
  <TotalTime>17</TotalTime>
  <ScaleCrop>false</ScaleCrop>
  <LinksUpToDate>false</LinksUpToDate>
  <CharactersWithSpaces>16300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2024-04-09T05:16:00Z</dcterms:created>
  <dc:creator>玥</dc:creator>
  <cp:lastModifiedBy>Ready.  H</cp:lastModifiedBy>
  <cp:lastPrinted>2025-05-15T06:02:00Z</cp:lastPrinted>
  <dcterms:modified xsi:type="dcterms:W3CDTF">2025-07-02T02:32:47Z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794E15835D0E4AD5A6D25C0456C24CB6_13</vt:lpwstr>
  </property>
  <property fmtid="{D5CDD505-2E9C-101B-9397-08002B2CF9AE}" pid="5" name="KSOTemplateDocerSaveRecord">
    <vt:lpwstr>eyJoZGlkIjoiODA1MTQxNWM2MzIxNmIyNTQ2Yzc5ZGIxOGRmN2QyNGQiLCJ1c2VySWQiOiI0OTg2NDYwOTQifQ==</vt:lpwstr>
  </property>
</Properties>
</file>