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color w:val="auto"/>
          <w:sz w:val="44"/>
          <w:szCs w:val="44"/>
          <w:highlight w:val="none"/>
        </w:rPr>
      </w:pPr>
    </w:p>
    <w:p>
      <w:pPr>
        <w:pStyle w:val="27"/>
        <w:widowControl w:val="0"/>
        <w:snapToGrid w:val="0"/>
        <w:spacing w:line="360" w:lineRule="auto"/>
        <w:ind w:firstLine="0"/>
        <w:jc w:val="center"/>
        <w:rPr>
          <w:rFonts w:asciiTheme="minorEastAsia" w:hAnsiTheme="minorEastAsia" w:eastAsiaTheme="minorEastAsia" w:cstheme="minorEastAsia"/>
          <w:bCs/>
          <w:color w:val="auto"/>
          <w:sz w:val="48"/>
          <w:szCs w:val="48"/>
          <w:highlight w:val="none"/>
        </w:rPr>
      </w:pPr>
      <w:r>
        <w:rPr>
          <w:rFonts w:hint="eastAsia" w:asciiTheme="minorEastAsia" w:hAnsiTheme="minorEastAsia" w:eastAsiaTheme="minorEastAsia" w:cstheme="minorEastAsia"/>
          <w:color w:val="auto"/>
          <w:sz w:val="48"/>
          <w:szCs w:val="48"/>
          <w:highlight w:val="none"/>
        </w:rPr>
        <w:t>杭州高新区（滨江）招商项目管理系统项目</w:t>
      </w:r>
    </w:p>
    <w:p>
      <w:pPr>
        <w:spacing w:line="360" w:lineRule="auto"/>
        <w:jc w:val="center"/>
        <w:rPr>
          <w:rFonts w:asciiTheme="minorEastAsia" w:hAnsiTheme="minorEastAsia" w:eastAsiaTheme="minorEastAsia" w:cstheme="minorEastAsia"/>
          <w:color w:val="auto"/>
          <w:sz w:val="48"/>
          <w:szCs w:val="48"/>
          <w:highlight w:val="none"/>
        </w:rPr>
      </w:pPr>
    </w:p>
    <w:p>
      <w:pPr>
        <w:spacing w:line="360" w:lineRule="auto"/>
        <w:jc w:val="center"/>
        <w:rPr>
          <w:rFonts w:asciiTheme="minorEastAsia" w:hAnsiTheme="minorEastAsia" w:eastAsiaTheme="minorEastAsia" w:cstheme="minorEastAsia"/>
          <w:color w:val="auto"/>
          <w:sz w:val="48"/>
          <w:szCs w:val="48"/>
          <w:highlight w:val="none"/>
        </w:rPr>
      </w:pPr>
    </w:p>
    <w:p>
      <w:pPr>
        <w:spacing w:line="360"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项目编号：ZJZBC-25-GK-9009</w:t>
      </w:r>
    </w:p>
    <w:p>
      <w:pPr>
        <w:spacing w:line="360" w:lineRule="auto"/>
        <w:rPr>
          <w:rFonts w:asciiTheme="minorEastAsia" w:hAnsiTheme="minorEastAsia" w:eastAsiaTheme="minorEastAsia" w:cstheme="minorEastAsia"/>
          <w:color w:val="auto"/>
          <w:sz w:val="28"/>
          <w:szCs w:val="20"/>
          <w:highlight w:val="none"/>
        </w:rPr>
      </w:pP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asciiTheme="minorEastAsia" w:hAnsiTheme="minorEastAsia" w:eastAsiaTheme="minorEastAsia" w:cstheme="minorEastAsia"/>
          <w:b/>
          <w:color w:val="auto"/>
          <w:sz w:val="44"/>
          <w:szCs w:val="44"/>
          <w:highlight w:val="none"/>
        </w:rPr>
      </w:pPr>
    </w:p>
    <w:p>
      <w:pPr>
        <w:spacing w:line="360" w:lineRule="auto"/>
        <w:jc w:val="center"/>
        <w:rPr>
          <w:rFonts w:asciiTheme="minorEastAsia" w:hAnsiTheme="minorEastAsia" w:eastAsiaTheme="minorEastAsia" w:cstheme="minorEastAsia"/>
          <w:color w:val="auto"/>
          <w:sz w:val="24"/>
          <w:highlight w:val="none"/>
        </w:rPr>
      </w:pPr>
    </w:p>
    <w:p>
      <w:pPr>
        <w:spacing w:line="360" w:lineRule="auto"/>
        <w:jc w:val="center"/>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32"/>
          <w:szCs w:val="32"/>
          <w:highlight w:val="none"/>
        </w:rPr>
      </w:pPr>
    </w:p>
    <w:p>
      <w:pPr>
        <w:snapToGrid w:val="0"/>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杭州高新技术产业开发区（滨江）商务局</w:t>
      </w:r>
    </w:p>
    <w:p>
      <w:pPr>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二〇二五年六月</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28"/>
        <w:rPr>
          <w:rFonts w:asciiTheme="minorEastAsia" w:hAnsiTheme="minorEastAsia" w:eastAsiaTheme="minorEastAsia" w:cstheme="minorEastAsia"/>
          <w:color w:val="auto"/>
          <w:highlight w:val="none"/>
        </w:rPr>
      </w:pPr>
    </w:p>
    <w:p>
      <w:pPr>
        <w:spacing w:line="360" w:lineRule="auto"/>
        <w:ind w:firstLine="3855" w:firstLineChars="800"/>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asciiTheme="minorEastAsia" w:hAnsiTheme="minorEastAsia" w:eastAsiaTheme="minorEastAsia" w:cstheme="minorEastAsia"/>
          <w:color w:val="auto"/>
          <w:sz w:val="32"/>
          <w:szCs w:val="32"/>
          <w:highlight w:val="none"/>
        </w:rPr>
      </w:pPr>
    </w:p>
    <w:p>
      <w:pPr>
        <w:spacing w:line="480" w:lineRule="auto"/>
        <w:ind w:firstLine="2560" w:firstLineChars="8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spacing w:line="480" w:lineRule="auto"/>
        <w:ind w:firstLine="2560" w:firstLineChars="8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spacing w:line="480" w:lineRule="auto"/>
        <w:ind w:firstLine="2560" w:firstLineChars="8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spacing w:line="480" w:lineRule="auto"/>
        <w:ind w:firstLine="2560" w:firstLineChars="8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spacing w:line="480" w:lineRule="auto"/>
        <w:ind w:firstLine="2560" w:firstLineChars="8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spacing w:line="480" w:lineRule="auto"/>
        <w:ind w:firstLine="2560" w:firstLineChars="8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p>
      <w:pPr>
        <w:spacing w:line="360" w:lineRule="auto"/>
        <w:jc w:val="center"/>
        <w:outlineLvl w:val="0"/>
        <w:rPr>
          <w:rFonts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rPr>
              <w:t>项目概况</w:t>
            </w:r>
            <w:r>
              <w:rPr>
                <w:rFonts w:hint="eastAsia" w:asciiTheme="minorEastAsia" w:hAnsiTheme="minorEastAsia" w:eastAsiaTheme="minorEastAsia" w:cstheme="minorEastAsia"/>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Cs/>
                <w:color w:val="auto"/>
                <w:sz w:val="24"/>
                <w:highlight w:val="none"/>
              </w:rPr>
              <w:t>杭州高新区（滨江）招商项目管理系统项目招标项目</w:t>
            </w:r>
            <w:r>
              <w:rPr>
                <w:rFonts w:hint="eastAsia" w:asciiTheme="minorEastAsia" w:hAnsiTheme="minorEastAsia" w:eastAsiaTheme="minorEastAsia" w:cstheme="minorEastAsia"/>
                <w:b w:val="0"/>
                <w:bCs/>
                <w:color w:val="auto"/>
                <w:sz w:val="24"/>
                <w:highlight w:val="none"/>
              </w:rPr>
              <w:t>的潜在投标人应在政采云平台（https://www.zcygov.cn/）获取（下载）招标文件，并于2025年</w:t>
            </w:r>
            <w:r>
              <w:rPr>
                <w:rFonts w:hint="eastAsia" w:asciiTheme="minorEastAsia" w:hAnsiTheme="minorEastAsia" w:eastAsiaTheme="minorEastAsia" w:cstheme="minorEastAsia"/>
                <w:b w:val="0"/>
                <w:bCs/>
                <w:color w:val="auto"/>
                <w:sz w:val="24"/>
                <w:highlight w:val="none"/>
                <w:lang w:val="en-US" w:eastAsia="zh-CN"/>
              </w:rPr>
              <w:t>7</w:t>
            </w:r>
            <w:r>
              <w:rPr>
                <w:rFonts w:hint="eastAsia" w:asciiTheme="minorEastAsia" w:hAnsiTheme="minorEastAsia" w:eastAsiaTheme="minorEastAsia" w:cstheme="minorEastAsia"/>
                <w:b w:val="0"/>
                <w:bCs/>
                <w:color w:val="auto"/>
                <w:sz w:val="24"/>
                <w:highlight w:val="none"/>
              </w:rPr>
              <w:t>月</w:t>
            </w:r>
            <w:r>
              <w:rPr>
                <w:rFonts w:hint="eastAsia" w:asciiTheme="minorEastAsia" w:hAnsiTheme="minorEastAsia" w:eastAsiaTheme="minorEastAsia" w:cstheme="minorEastAsia"/>
                <w:b w:val="0"/>
                <w:bCs/>
                <w:color w:val="auto"/>
                <w:sz w:val="24"/>
                <w:highlight w:val="none"/>
                <w:lang w:val="en-US" w:eastAsia="zh-CN"/>
              </w:rPr>
              <w:t>14</w:t>
            </w:r>
            <w:r>
              <w:rPr>
                <w:rFonts w:hint="eastAsia" w:asciiTheme="minorEastAsia" w:hAnsiTheme="minorEastAsia" w:eastAsiaTheme="minorEastAsia" w:cstheme="minorEastAsia"/>
                <w:b w:val="0"/>
                <w:bCs/>
                <w:color w:val="auto"/>
                <w:sz w:val="24"/>
                <w:highlight w:val="none"/>
              </w:rPr>
              <w:t>日</w:t>
            </w:r>
            <w:r>
              <w:rPr>
                <w:rFonts w:hint="eastAsia" w:asciiTheme="minorEastAsia" w:hAnsiTheme="minorEastAsia" w:eastAsiaTheme="minorEastAsia" w:cstheme="minorEastAsia"/>
                <w:b w:val="0"/>
                <w:bCs/>
                <w:color w:val="auto"/>
                <w:sz w:val="24"/>
                <w:highlight w:val="none"/>
                <w:lang w:val="en-US" w:eastAsia="zh-CN"/>
              </w:rPr>
              <w:t>14</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val="en-US" w:eastAsia="zh-CN"/>
              </w:rPr>
              <w:t>3</w:t>
            </w:r>
            <w:r>
              <w:rPr>
                <w:rFonts w:hint="eastAsia" w:asciiTheme="minorEastAsia" w:hAnsiTheme="minorEastAsia" w:eastAsiaTheme="minorEastAsia" w:cstheme="minorEastAsia"/>
                <w:b w:val="0"/>
                <w:bCs/>
                <w:color w:val="auto"/>
                <w:sz w:val="24"/>
                <w:highlight w:val="none"/>
              </w:rPr>
              <w:t>0（北京时间）前递交（上传）投标文件。</w:t>
            </w:r>
          </w:p>
        </w:tc>
      </w:tr>
    </w:tbl>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项目编号：ZJZBC-25-GK-9009</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项目名称：杭州高新区（滨江）招商项目管理系统项目</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预算金额（元）：900000</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最高限价（元）：900000</w:t>
      </w:r>
    </w:p>
    <w:p>
      <w:pPr>
        <w:pStyle w:val="6"/>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r>
        <w:rPr>
          <w:rFonts w:hint="eastAsia" w:asciiTheme="minorEastAsia" w:hAnsiTheme="minorEastAsia" w:eastAsiaTheme="minorEastAsia" w:cstheme="minorEastAsia"/>
          <w:color w:val="auto"/>
          <w:sz w:val="24"/>
          <w:szCs w:val="24"/>
          <w:highlight w:val="none"/>
        </w:rPr>
        <w:t>/</w:t>
      </w:r>
    </w:p>
    <w:p>
      <w:pPr>
        <w:pStyle w:val="6"/>
        <w:spacing w:line="360" w:lineRule="auto"/>
        <w:ind w:firstLine="480"/>
        <w:rPr>
          <w:rFonts w:asciiTheme="minorEastAsia" w:hAnsiTheme="minorEastAsia" w:eastAsiaTheme="minorEastAsia" w:cstheme="minorEastAsia"/>
          <w:color w:val="auto"/>
          <w:sz w:val="24"/>
          <w:highlight w:val="none"/>
        </w:rPr>
      </w:pP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标项名称：</w:t>
      </w:r>
      <w:r>
        <w:rPr>
          <w:rFonts w:hint="eastAsia" w:asciiTheme="minorEastAsia" w:hAnsiTheme="minorEastAsia" w:eastAsiaTheme="minorEastAsia" w:cstheme="minorEastAsia"/>
          <w:color w:val="auto"/>
          <w:highlight w:val="none"/>
        </w:rPr>
        <w:t>杭州高新区（滨江）招商项目管理系统项目</w:t>
      </w:r>
      <w:r>
        <w:rPr>
          <w:rFonts w:hint="eastAsia" w:asciiTheme="minorEastAsia" w:hAnsiTheme="minorEastAsia" w:eastAsiaTheme="minorEastAsia" w:cstheme="minorEastAsia"/>
          <w:color w:val="auto"/>
          <w:szCs w:val="24"/>
          <w:highlight w:val="none"/>
        </w:rPr>
        <w:t>  </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  </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预算金额（元）：</w:t>
      </w:r>
      <w:r>
        <w:rPr>
          <w:rFonts w:hint="eastAsia" w:asciiTheme="minorEastAsia" w:hAnsiTheme="minorEastAsia" w:eastAsiaTheme="minorEastAsia" w:cstheme="minorEastAsia"/>
          <w:color w:val="auto"/>
          <w:highlight w:val="none"/>
        </w:rPr>
        <w:t>900000</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简要规格描述或项目基本概况介绍、用途：1、打造项目全生命周期闭环式管理平台，建立健全的项目全过程协同监管机制，建设线上线下结合的多方业务协同体系，进一步推动投资便利化、一表化、可视化，实现重大项目决策科学化、推进高效化、配合协同化、评价绩效化、移动可视化，以数字化方式构筑全区招商“一盘棋”。2、引入人工智能能力，打造AI招商新名片，赋能招商项目管理提质增效。</w:t>
      </w:r>
    </w:p>
    <w:p>
      <w:pPr>
        <w:pStyle w:val="15"/>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p>
      <w:pPr>
        <w:pStyle w:val="15"/>
        <w:spacing w:before="0" w:beforeAutospacing="0" w:after="0" w:afterAutospacing="0" w:line="360" w:lineRule="auto"/>
        <w:ind w:firstLine="480"/>
        <w:jc w:val="both"/>
        <w:rPr>
          <w:rFonts w:asciiTheme="minorEastAsia" w:hAnsiTheme="minorEastAsia" w:eastAsiaTheme="minorEastAsia" w:cstheme="minorEastAsia"/>
          <w:b/>
          <w:bCs/>
          <w:color w:val="auto"/>
          <w:szCs w:val="24"/>
          <w:highlight w:val="none"/>
        </w:rPr>
      </w:pP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合同履约期限：</w:t>
      </w:r>
      <w:r>
        <w:rPr>
          <w:rFonts w:hint="eastAsia" w:asciiTheme="minorEastAsia" w:hAnsiTheme="minorEastAsia" w:eastAsiaTheme="minorEastAsia" w:cstheme="minorEastAsia"/>
          <w:color w:val="auto"/>
          <w:sz w:val="24"/>
          <w:szCs w:val="24"/>
          <w:highlight w:val="none"/>
        </w:rPr>
        <w:t>合同签订生效起3个月内完成系统建设，试运行1个月。</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本项目（是）接受联合体投标</w:t>
      </w:r>
      <w:r>
        <w:rPr>
          <w:rFonts w:hint="eastAsia" w:asciiTheme="minorEastAsia" w:hAnsiTheme="minorEastAsia" w:eastAsiaTheme="minorEastAsia" w:cstheme="minorEastAsia"/>
          <w:bCs/>
          <w:color w:val="auto"/>
          <w:kern w:val="0"/>
          <w:sz w:val="24"/>
          <w:highlight w:val="none"/>
        </w:rPr>
        <w:t>。</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jc w:val="left"/>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pPr>
        <w:spacing w:line="360" w:lineRule="auto"/>
        <w:ind w:firstLine="482" w:firstLineChars="200"/>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4746414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sz w:val="24"/>
          <w:highlight w:val="none"/>
        </w:rPr>
        <w:t>服务全部由符合政策要求的中小企业承接，提供中小企业声明函；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6739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4.本项目的特定资格要求：无</w:t>
      </w:r>
    </w:p>
    <w:p>
      <w:pPr>
        <w:spacing w:line="360" w:lineRule="auto"/>
        <w:ind w:firstLine="482" w:firstLineChars="200"/>
        <w:rPr>
          <w:rFonts w:ascii="宋体" w:hAnsi="宋体" w:cs="宋体"/>
          <w:b/>
          <w:bCs/>
          <w:color w:val="auto"/>
          <w:sz w:val="24"/>
          <w:highlight w:val="none"/>
        </w:rPr>
      </w:pPr>
      <w:r>
        <w:rPr>
          <w:rFonts w:hint="eastAsia" w:ascii="宋体" w:hAnsi="宋体" w:cs="宋体"/>
          <w:b/>
          <w:bCs/>
          <w:snapToGrid w:val="0"/>
          <w:color w:val="auto"/>
          <w:kern w:val="28"/>
          <w:sz w:val="24"/>
          <w:szCs w:val="20"/>
          <w:highlight w:val="none"/>
        </w:rPr>
        <w:sym w:font="Wingdings" w:char="00FE"/>
      </w:r>
      <w:r>
        <w:rPr>
          <w:rFonts w:hint="eastAsia" w:ascii="宋体" w:hAnsi="宋体" w:cs="宋体"/>
          <w:b/>
          <w:bCs/>
          <w:color w:val="auto"/>
          <w:sz w:val="24"/>
          <w:highlight w:val="none"/>
        </w:rPr>
        <w:t>无。</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时间：/至2025年</w:t>
      </w:r>
      <w:r>
        <w:rPr>
          <w:rFonts w:hint="eastAsia" w:asciiTheme="minorEastAsia" w:hAnsiTheme="minorEastAsia" w:eastAsiaTheme="minorEastAsia" w:cstheme="minorEastAsia"/>
          <w:bCs/>
          <w:color w:val="auto"/>
          <w:sz w:val="24"/>
          <w:highlight w:val="none"/>
          <w:lang w:val="en-US" w:eastAsia="zh-CN"/>
        </w:rPr>
        <w:t>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地点（网址）：政采云平台（https://www.zcygov.cn/）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提交投标文件截止时间：2025年</w:t>
      </w:r>
      <w:r>
        <w:rPr>
          <w:rFonts w:hint="eastAsia" w:asciiTheme="minorEastAsia" w:hAnsiTheme="minorEastAsia" w:eastAsiaTheme="minorEastAsia" w:cstheme="minorEastAsia"/>
          <w:bCs/>
          <w:color w:val="auto"/>
          <w:sz w:val="24"/>
          <w:highlight w:val="none"/>
          <w:lang w:val="en-US" w:eastAsia="zh-CN"/>
        </w:rPr>
        <w:t>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0（北京时间）</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投标地点（网址）：政采云平台（https://www.zcygov.cn/） 在线递交</w:t>
      </w:r>
    </w:p>
    <w:p>
      <w:pPr>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开标时间：2025年</w:t>
      </w:r>
      <w:r>
        <w:rPr>
          <w:rFonts w:hint="eastAsia" w:asciiTheme="minorEastAsia" w:hAnsiTheme="minorEastAsia" w:eastAsiaTheme="minorEastAsia" w:cstheme="minorEastAsia"/>
          <w:bCs/>
          <w:color w:val="auto"/>
          <w:sz w:val="24"/>
          <w:highlight w:val="none"/>
          <w:lang w:val="en-US" w:eastAsia="zh-CN"/>
        </w:rPr>
        <w:t>7</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 xml:space="preserve">0（北京时间）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开标地点（网址）：政采云平台（https://www.zcygov.cn/）（线下：杭州市环站东路97号云峰大厦1号楼13楼开标室）</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http://www.hhtz.gov.cn/art/2025/1/26/art_1229009531_59071445.html?key</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八、对本次采购提出询问、质疑、投诉，请按以下方式联系</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称：杭州高新技术产业开发区（滨江）商务局</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址：杭州市滨江区江南大道100号</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项目联系人（询问）：刘老师</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项目联系方式（询问）：0571-89520492</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质疑联系人：郭老师</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质疑联系方式：0571-89520515</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（请通过以下路径在线提起质疑：政采云-项目采购-询问质疑投诉-质疑列表）</w:t>
      </w:r>
    </w:p>
    <w:p>
      <w:pPr>
        <w:spacing w:line="360" w:lineRule="auto"/>
        <w:ind w:firstLine="48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址：杭州市环站东路97号云峰大厦1号楼13楼</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项目联系人（询问）：胡经理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质疑联系人：王红红</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质疑联系方式：0571-87630283（请通过以下路径在线提起质疑：政采云-项目采购-询问质疑投诉-质疑列表）</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2"/>
          <w:highlight w:val="none"/>
        </w:rPr>
        <w:t>杭州市滨江区财政局、浙江省政府采购行政裁决服务中心（杭州）</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2"/>
          <w:szCs w:val="21"/>
          <w:highlight w:val="none"/>
        </w:rPr>
        <w:t>杭州市上城区清泰街549号城建综合大楼11楼（快递仅限ems或顺丰）</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人：朱</w:t>
      </w:r>
      <w:r>
        <w:rPr>
          <w:rFonts w:hint="eastAsia" w:asciiTheme="minorEastAsia" w:hAnsiTheme="minorEastAsia" w:eastAsiaTheme="minorEastAsia" w:cstheme="minorEastAsia"/>
          <w:color w:val="auto"/>
          <w:sz w:val="24"/>
          <w:highlight w:val="none"/>
          <w:lang w:val="en-US" w:eastAsia="zh-CN"/>
        </w:rPr>
        <w:t>老师</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pPr>
        <w:spacing w:line="360" w:lineRule="auto"/>
        <w:ind w:firstLine="480"/>
        <w:jc w:val="left"/>
        <w:rPr>
          <w:rFonts w:asciiTheme="minorEastAsia" w:hAnsiTheme="minorEastAsia" w:eastAsiaTheme="minorEastAsia" w:cstheme="minorEastAsia"/>
          <w:color w:val="auto"/>
          <w:sz w:val="24"/>
          <w:highlight w:val="none"/>
        </w:rPr>
      </w:pPr>
    </w:p>
    <w:p>
      <w:pPr>
        <w:pStyle w:val="6"/>
        <w:rPr>
          <w:rFonts w:asciiTheme="minorEastAsia" w:hAnsiTheme="minorEastAsia" w:eastAsiaTheme="minorEastAsia" w:cstheme="minorEastAsia"/>
          <w:color w:val="auto"/>
          <w:highlight w:val="none"/>
        </w:rPr>
      </w:pPr>
    </w:p>
    <w:p>
      <w:pPr>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widowControl/>
        <w:jc w:val="left"/>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8"/>
        <w:tblW w:w="9721" w:type="dxa"/>
        <w:tblInd w:w="-3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513"/>
        <w:gridCol w:w="7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采购计划文号</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[2025]1293号</w:t>
            </w:r>
            <w:r>
              <w:rPr>
                <w:rFonts w:hint="eastAsia" w:asciiTheme="minorEastAsia" w:hAnsiTheme="minorEastAsia" w:eastAsiaTheme="minorEastAsia" w:cstheme="minorEastAsia"/>
                <w:color w:val="auto"/>
                <w:sz w:val="24"/>
                <w:highlight w:val="none"/>
                <w:lang w:eastAsia="zh-CN"/>
              </w:rPr>
              <w:t>、[2025]1292号</w:t>
            </w:r>
            <w:bookmarkStart w:id="514" w:name="_GoBack"/>
            <w:bookmarkEnd w:id="5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7553" w:type="dxa"/>
            <w:tcBorders>
              <w:top w:val="single" w:color="000000" w:sz="8" w:space="0"/>
              <w:left w:val="single" w:color="000000" w:sz="2" w:space="0"/>
              <w:bottom w:val="single" w:color="000000" w:sz="8" w:space="0"/>
              <w:right w:val="single" w:color="000000" w:sz="8" w:space="0"/>
            </w:tcBorders>
            <w:vAlign w:val="center"/>
          </w:tcPr>
          <w:p>
            <w:pPr>
              <w:pStyle w:val="15"/>
              <w:adjustRightInd w:val="0"/>
              <w:spacing w:before="0" w:beforeAutospacing="0" w:after="0" w:afterAutospacing="0" w:line="360" w:lineRule="auto"/>
              <w:ind w:right="143" w:rightChars="68"/>
              <w:jc w:val="both"/>
              <w:rPr>
                <w:rFonts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color w:val="auto"/>
                <w:szCs w:val="24"/>
                <w:highlight w:val="none"/>
              </w:rPr>
              <w:t>（1）标的：</w:t>
            </w:r>
            <w:r>
              <w:rPr>
                <w:rFonts w:hint="eastAsia" w:asciiTheme="minorEastAsia" w:hAnsiTheme="minorEastAsia" w:eastAsiaTheme="minorEastAsia" w:cstheme="minorEastAsia"/>
                <w:color w:val="auto"/>
                <w:szCs w:val="24"/>
                <w:highlight w:val="none"/>
                <w:u w:val="single"/>
              </w:rPr>
              <w:t>杭州高新区（滨江）招商项目管理系统项目</w:t>
            </w:r>
          </w:p>
          <w:p>
            <w:pPr>
              <w:adjustRightInd w:val="0"/>
              <w:snapToGrid w:val="0"/>
              <w:spacing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根据《</w:t>
            </w:r>
            <w:r>
              <w:rPr>
                <w:rFonts w:hint="eastAsia" w:asciiTheme="minorEastAsia" w:hAnsiTheme="minorEastAsia" w:eastAsiaTheme="minorEastAsia" w:cstheme="minorEastAsia"/>
                <w:color w:val="auto"/>
                <w:sz w:val="24"/>
                <w:szCs w:val="24"/>
                <w:highlight w:val="none"/>
              </w:rPr>
              <w:t>关于印发中小企业划型标准规定的通知（工信部联企业〔2011〕300号）</w:t>
            </w:r>
            <w:r>
              <w:rPr>
                <w:rFonts w:hint="eastAsia" w:asciiTheme="minorEastAsia" w:hAnsiTheme="minorEastAsia" w:eastAsiaTheme="minorEastAsia" w:cstheme="minorEastAsia"/>
                <w:color w:val="auto"/>
                <w:sz w:val="24"/>
                <w:szCs w:val="24"/>
                <w:highlight w:val="none"/>
                <w:lang w:val="en-US" w:eastAsia="zh-CN"/>
              </w:rPr>
              <w:t>》第四条规定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（十二）软件和信息技术服务业</w:t>
            </w:r>
            <w:r>
              <w:rPr>
                <w:rFonts w:hint="eastAsia" w:asciiTheme="minorEastAsia" w:hAnsiTheme="minorEastAsia" w:eastAsiaTheme="minorEastAsia" w:cstheme="minorEastAsia"/>
                <w:color w:val="auto"/>
                <w:sz w:val="24"/>
                <w:szCs w:val="24"/>
                <w:highlight w:val="none"/>
              </w:rPr>
              <w:t>；行业划分标准：</w:t>
            </w:r>
            <w:r>
              <w:rPr>
                <w:rFonts w:hint="eastAsia" w:asciiTheme="minorEastAsia" w:hAnsiTheme="minorEastAsia" w:eastAsiaTheme="minorEastAsia" w:cstheme="minorEastAsia"/>
                <w:color w:val="auto"/>
                <w:sz w:val="24"/>
                <w:szCs w:val="24"/>
                <w:highlight w:val="none"/>
                <w:u w:val="singl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（2）本项目扶持力度：</w:t>
            </w:r>
          </w:p>
          <w:p>
            <w:pPr>
              <w:adjustRightInd w:val="0"/>
              <w:snapToGrid w:val="0"/>
              <w:spacing w:line="360" w:lineRule="auto"/>
              <w:ind w:right="143" w:rightChars="68"/>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sym w:font="Wingdings 2" w:char="0052"/>
            </w:r>
            <w:r>
              <w:rPr>
                <w:rFonts w:hint="eastAsia" w:asciiTheme="minorEastAsia" w:hAnsiTheme="minorEastAsia" w:eastAsiaTheme="minorEastAsia" w:cstheme="minorEastAsia"/>
                <w:b/>
                <w:color w:val="auto"/>
                <w:sz w:val="24"/>
                <w:szCs w:val="24"/>
                <w:highlight w:val="none"/>
              </w:rPr>
              <w:t>A专门预留中小企业份额项目；</w:t>
            </w:r>
          </w:p>
          <w:p>
            <w:pPr>
              <w:adjustRightInd w:val="0"/>
              <w:snapToGrid w:val="0"/>
              <w:spacing w:line="360" w:lineRule="auto"/>
              <w:ind w:right="143" w:rightChars="68"/>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sym w:font="Wingdings 2" w:char="00A3"/>
            </w:r>
            <w:r>
              <w:rPr>
                <w:rFonts w:hint="eastAsia" w:asciiTheme="minorEastAsia" w:hAnsiTheme="minorEastAsia" w:eastAsiaTheme="minorEastAsia" w:cstheme="minorEastAsia"/>
                <w:bCs/>
                <w:color w:val="auto"/>
                <w:sz w:val="24"/>
                <w:szCs w:val="24"/>
                <w:highlight w:val="none"/>
              </w:rPr>
              <w:t>B适宜面向中小企业，本项目预留要求达到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%（允许联合或分包）；</w:t>
            </w:r>
          </w:p>
          <w:p>
            <w:pPr>
              <w:pStyle w:val="15"/>
              <w:adjustRightInd w:val="0"/>
              <w:spacing w:before="0" w:beforeAutospacing="0" w:after="0" w:afterAutospacing="0" w:line="360" w:lineRule="auto"/>
              <w:ind w:right="143" w:rightChars="68"/>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sym w:font="Wingdings 2" w:char="00A3"/>
            </w:r>
            <w:r>
              <w:rPr>
                <w:rFonts w:hint="eastAsia" w:asciiTheme="minorEastAsia" w:hAnsiTheme="minorEastAsia" w:eastAsiaTheme="minorEastAsia" w:cstheme="minorEastAsia"/>
                <w:bCs/>
                <w:color w:val="auto"/>
                <w:szCs w:val="24"/>
                <w:highlight w:val="none"/>
              </w:rPr>
              <w:t>C对于未预留份额专门面向中小企业的政府采购服务项目，以及预留份额政府采购服务项目中的非预留部分标项，对小型和微型企业的投标报价给予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Cs/>
                <w:color w:val="auto"/>
                <w:szCs w:val="24"/>
                <w:highlight w:val="none"/>
                <w:u w:val="single"/>
              </w:rPr>
              <w:t xml:space="preserve">  / </w:t>
            </w:r>
            <w:r>
              <w:rPr>
                <w:rFonts w:hint="eastAsia" w:asciiTheme="minorEastAsia" w:hAnsiTheme="minorEastAsia" w:eastAsiaTheme="minorEastAsia" w:cstheme="minorEastAsia"/>
                <w:bCs/>
                <w:color w:val="auto"/>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Cs/>
                <w:color w:val="auto"/>
                <w:szCs w:val="24"/>
                <w:highlight w:val="none"/>
                <w:u w:val="single"/>
              </w:rPr>
              <w:t xml:space="preserve"> / </w:t>
            </w:r>
            <w:r>
              <w:rPr>
                <w:rFonts w:hint="eastAsia" w:asciiTheme="minorEastAsia" w:hAnsiTheme="minorEastAsia" w:eastAsiaTheme="minorEastAsia" w:cstheme="minorEastAsia"/>
                <w:bCs/>
                <w:color w:val="auto"/>
                <w:szCs w:val="24"/>
                <w:highlight w:val="no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A本项目不允许采购进口产品；</w:t>
            </w:r>
          </w:p>
          <w:p>
            <w:pPr>
              <w:adjustRightInd w:val="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☐B可以就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同意将非主体、非关键性的工作分包（需报备，经采购人同意）；</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rPr>
              <w:sym w:font="Wingdings" w:char="00A8"/>
            </w: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宋体" w:hAnsi="宋体" w:cs="宋体"/>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r>
              <w:rPr>
                <w:rFonts w:hint="eastAsia" w:ascii="宋体" w:hAnsi="宋体" w:cs="宋体"/>
                <w:color w:val="auto"/>
                <w:sz w:val="24"/>
                <w:highlight w:val="none"/>
              </w:rPr>
              <w:t>。</w:t>
            </w:r>
          </w:p>
          <w:p>
            <w:pPr>
              <w:adjustRightInd w:val="0"/>
              <w:snapToGrid w:val="0"/>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pStyle w:val="2"/>
              <w:snapToGrid w:val="0"/>
              <w:spacing w:line="360" w:lineRule="auto"/>
              <w:ind w:firstLine="0" w:firstLineChars="0"/>
              <w:rPr>
                <w:rFonts w:ascii="宋体" w:hAnsi="宋体" w:eastAsia="宋体" w:cs="宋体"/>
                <w:color w:val="auto"/>
                <w:sz w:val="24"/>
                <w:szCs w:val="22"/>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szCs w:val="22"/>
                <w:highlight w:val="none"/>
              </w:rPr>
              <w:t>C不统一组织，供应商在获取采购文件后，自行至项目现场考察。</w:t>
            </w:r>
          </w:p>
          <w:p>
            <w:pPr>
              <w:adjustRightInd w:val="0"/>
              <w:snapToGrid w:val="0"/>
              <w:spacing w:line="360" w:lineRule="auto"/>
              <w:rPr>
                <w:rFonts w:asciiTheme="minorEastAsia" w:hAnsiTheme="minorEastAsia" w:eastAsiaTheme="minorEastAsia" w:cstheme="minorEastAsia"/>
                <w:color w:val="auto"/>
                <w:sz w:val="24"/>
                <w:szCs w:val="20"/>
                <w:highlight w:val="none"/>
              </w:rPr>
            </w:pP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A本项目不设履约保证金；</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snapToGrid w:val="0"/>
                <w:color w:val="auto"/>
                <w:kern w:val="0"/>
                <w:sz w:val="24"/>
                <w:highlight w:val="none"/>
              </w:rPr>
              <w:t>B</w:t>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☐B要求提供（未提供样品或提供样品不满足采购需求实质性条件的供应商，投标无效）：</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5791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样品分未超过价格分的50%；</w:t>
            </w:r>
          </w:p>
          <w:p>
            <w:pPr>
              <w:spacing w:line="360" w:lineRule="auto"/>
              <w:ind w:firstLine="240" w:firstLineChars="100"/>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4747460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样品分超过价格分的50%，理由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详见招标文件第四部分</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 xml:space="preserve">。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adjustRightInd w:val="0"/>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151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系统演示</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snapToGrid w:val="0"/>
                <w:color w:val="auto"/>
                <w:kern w:val="0"/>
                <w:sz w:val="24"/>
                <w:szCs w:val="24"/>
                <w:highlight w:val="none"/>
              </w:rPr>
              <w:t>本项目不设演示环节</w:t>
            </w:r>
            <w:r>
              <w:rPr>
                <w:rFonts w:hint="eastAsia" w:asciiTheme="minorEastAsia" w:hAnsiTheme="minorEastAsia" w:eastAsiaTheme="minorEastAsia" w:cstheme="minorEastAsia"/>
                <w:color w:val="auto"/>
                <w:sz w:val="24"/>
                <w:highlight w:val="none"/>
              </w:rPr>
              <w:t>。</w:t>
            </w:r>
          </w:p>
          <w:p>
            <w:pPr>
              <w:adjustRightInd w:val="0"/>
              <w:snapToGrid w:val="0"/>
              <w:spacing w:line="360" w:lineRule="auto"/>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B</w:t>
            </w:r>
            <w:r>
              <w:rPr>
                <w:rFonts w:hint="eastAsia" w:asciiTheme="minorEastAsia" w:hAnsiTheme="minorEastAsia" w:eastAsiaTheme="minorEastAsia" w:cstheme="minorEastAsia"/>
                <w:b/>
                <w:bCs/>
                <w:snapToGrid w:val="0"/>
                <w:color w:val="auto"/>
                <w:kern w:val="0"/>
                <w:sz w:val="24"/>
                <w:szCs w:val="24"/>
                <w:highlight w:val="none"/>
              </w:rPr>
              <w:t>设演示环节</w:t>
            </w:r>
            <w:r>
              <w:rPr>
                <w:rFonts w:hint="eastAsia" w:asciiTheme="minorEastAsia" w:hAnsiTheme="minorEastAsia" w:eastAsiaTheme="minorEastAsia" w:cstheme="minorEastAsia"/>
                <w:b/>
                <w:bCs/>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（1）在评标时安排每个投标人进行系统演示。每个投标人时间不超过</w:t>
            </w:r>
            <w:r>
              <w:rPr>
                <w:rFonts w:hint="eastAsia" w:asciiTheme="minorEastAsia" w:hAnsiTheme="minorEastAsia" w:eastAsiaTheme="minorEastAsia" w:cstheme="minorEastAsia"/>
                <w:color w:val="auto"/>
                <w:kern w:val="0"/>
                <w:sz w:val="24"/>
                <w:highlight w:val="none"/>
                <w:u w:val="single"/>
              </w:rPr>
              <w:t>10</w:t>
            </w:r>
            <w:r>
              <w:rPr>
                <w:rFonts w:hint="eastAsia" w:asciiTheme="minorEastAsia" w:hAnsiTheme="minorEastAsia" w:eastAsiaTheme="minorEastAsia" w:cstheme="minorEastAsia"/>
                <w:color w:val="auto"/>
                <w:kern w:val="0"/>
                <w:sz w:val="24"/>
                <w:highlight w:val="none"/>
              </w:rPr>
              <w:t>分钟，系统演示次序以投标文件解密时间先后次序为准，系统演示人员不超过</w:t>
            </w:r>
            <w:r>
              <w:rPr>
                <w:rFonts w:hint="eastAsia" w:asciiTheme="minorEastAsia" w:hAnsiTheme="minorEastAsia" w:eastAsiaTheme="minorEastAsia" w:cstheme="minorEastAsia"/>
                <w:color w:val="auto"/>
                <w:kern w:val="0"/>
                <w:sz w:val="24"/>
                <w:highlight w:val="none"/>
                <w:u w:val="single"/>
              </w:rPr>
              <w:t xml:space="preserve"> 3 </w:t>
            </w:r>
            <w:r>
              <w:rPr>
                <w:rFonts w:hint="eastAsia" w:asciiTheme="minorEastAsia" w:hAnsiTheme="minorEastAsia" w:eastAsiaTheme="minorEastAsia" w:cstheme="minorEastAsia"/>
                <w:color w:val="auto"/>
                <w:kern w:val="0"/>
                <w:sz w:val="24"/>
                <w:highlight w:val="none"/>
              </w:rPr>
              <w:t>人。系统演示结束后按要求解答评标委员会提问。</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（2）讲解演示按以下方式 一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方式一：</w:t>
            </w:r>
            <w:r>
              <w:rPr>
                <w:rFonts w:hint="eastAsia" w:asciiTheme="minorEastAsia" w:hAnsiTheme="minorEastAsia" w:eastAsiaTheme="minorEastAsia" w:cstheme="minorEastAsia"/>
                <w:color w:val="auto"/>
                <w:kern w:val="0"/>
                <w:sz w:val="24"/>
                <w:highlight w:val="none"/>
              </w:rPr>
              <w:t>录屏演示。演示视频通过U盘密封包装后在投标截止时间前邮寄递交一份。（邮寄地址：</w:t>
            </w:r>
            <w:r>
              <w:rPr>
                <w:rFonts w:hint="eastAsia" w:asciiTheme="minorEastAsia" w:hAnsiTheme="minorEastAsia" w:eastAsiaTheme="minorEastAsia" w:cstheme="minorEastAsia"/>
                <w:color w:val="auto"/>
                <w:sz w:val="24"/>
                <w:highlight w:val="none"/>
                <w:u w:val="single"/>
              </w:rPr>
              <w:t>杭州市环站东路97号云峰大厦1号楼13楼</w:t>
            </w:r>
            <w:r>
              <w:rPr>
                <w:rFonts w:hint="eastAsia" w:asciiTheme="minorEastAsia" w:hAnsiTheme="minorEastAsia" w:eastAsiaTheme="minorEastAsia" w:cstheme="minorEastAsia"/>
                <w:color w:val="auto"/>
                <w:kern w:val="0"/>
                <w:sz w:val="24"/>
                <w:highlight w:val="none"/>
                <w:u w:val="single"/>
              </w:rPr>
              <w:t>，胡馨月，17816022721收</w:t>
            </w:r>
            <w:r>
              <w:rPr>
                <w:rFonts w:hint="eastAsia" w:asciiTheme="minorEastAsia" w:hAnsiTheme="minorEastAsia" w:eastAsiaTheme="minorEastAsia" w:cstheme="minorEastAsia"/>
                <w:color w:val="auto"/>
                <w:kern w:val="0"/>
                <w:sz w:val="24"/>
                <w:highlight w:val="none"/>
              </w:rPr>
              <w:t>。注：请供应商确保U盘中视频文件正常运行，如损坏或其他无法打开的情形，由供应商自行负责。）</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方式二：</w:t>
            </w:r>
            <w:r>
              <w:rPr>
                <w:rFonts w:hint="eastAsia" w:asciiTheme="minorEastAsia" w:hAnsiTheme="minorEastAsia" w:eastAsiaTheme="minorEastAsia" w:cstheme="minorEastAsia"/>
                <w:color w:val="auto"/>
                <w:kern w:val="0"/>
                <w:sz w:val="24"/>
                <w:highlight w:val="none"/>
              </w:rPr>
              <w:t>现场演示。地点为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u w:val="single"/>
              </w:rPr>
              <w:t>杭州市环站东路97号云峰大厦1号楼13楼评标室</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，演示所用电脑等设备由投标人自备。演示人员进场时提供讲解演示人员名单（加盖公章或授权代表签名）及身份证明，否则不得讲解演示。</w:t>
            </w:r>
          </w:p>
          <w:p>
            <w:pPr>
              <w:adjustRightInd w:val="0"/>
              <w:snapToGrid w:val="0"/>
              <w:spacing w:line="360" w:lineRule="auto"/>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1513" w:type="dxa"/>
            <w:tcBorders>
              <w:top w:val="single" w:color="000000" w:sz="8" w:space="0"/>
              <w:left w:val="single" w:color="auto" w:sz="4"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pPr>
              <w:adjustRightInd w:val="0"/>
              <w:snapToGrid w:val="0"/>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15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节能产品、环境标志产品政府优先采购或强制采购</w:t>
            </w:r>
          </w:p>
        </w:tc>
        <w:tc>
          <w:tcPr>
            <w:tcW w:w="755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口强制采购节能产品。产品</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口优先采购节能产品。产品：</w:t>
            </w:r>
            <w:r>
              <w:rPr>
                <w:rFonts w:hint="eastAsia" w:ascii="宋体" w:hAnsi="宋体" w:eastAsia="宋体" w:cs="宋体"/>
                <w:color w:val="auto"/>
                <w:kern w:val="0"/>
                <w:sz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口优先采购环保产品，产品：</w:t>
            </w:r>
            <w:r>
              <w:rPr>
                <w:rFonts w:hint="eastAsia" w:ascii="宋体" w:hAnsi="宋体" w:eastAsia="宋体" w:cs="宋体"/>
                <w:color w:val="auto"/>
                <w:kern w:val="0"/>
                <w:sz w:val="24"/>
                <w:highlight w:val="none"/>
                <w:u w:val="single"/>
                <w:lang w:val="en-US" w:eastAsia="zh-CN"/>
              </w:rPr>
              <w:t xml:space="preserve">                 </w:t>
            </w:r>
          </w:p>
          <w:p>
            <w:pPr>
              <w:snapToGrid w:val="0"/>
              <w:spacing w:line="360" w:lineRule="auto"/>
              <w:rPr>
                <w:rFonts w:asciiTheme="minorEastAsia" w:hAnsiTheme="minorEastAsia" w:eastAsiaTheme="minorEastAsia" w:cstheme="minorEastAsia"/>
                <w:color w:val="auto"/>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color w:val="auto"/>
                <w:kern w:val="0"/>
                <w:sz w:val="24"/>
                <w:highlight w:val="none"/>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151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pPr>
              <w:adjustRightInd w:val="0"/>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adjustRightInd w:val="0"/>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adjustRightInd w:val="0"/>
              <w:snapToGrid w:val="0"/>
              <w:spacing w:line="360" w:lineRule="auto"/>
              <w:ind w:firstLine="241"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adjustRightInd w:val="0"/>
              <w:snapToGrid w:val="0"/>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pPr>
              <w:adjustRightInd w:val="0"/>
              <w:snapToGrid w:val="0"/>
              <w:spacing w:line="360" w:lineRule="auto"/>
              <w:ind w:firstLine="241"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4.投标人对根据修正原则修正后的报价不确认的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1513" w:type="dxa"/>
            <w:tcBorders>
              <w:top w:val="single" w:color="000000" w:sz="8" w:space="0"/>
              <w:left w:val="single" w:color="000000" w:sz="2"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7553" w:type="dxa"/>
            <w:tcBorders>
              <w:top w:val="single" w:color="000000" w:sz="8" w:space="0"/>
              <w:left w:val="single" w:color="000000" w:sz="2" w:space="0"/>
              <w:right w:val="single" w:color="000000" w:sz="8" w:space="0"/>
            </w:tcBorders>
            <w:vAlign w:val="center"/>
          </w:tcPr>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p>
        </w:tc>
        <w:tc>
          <w:tcPr>
            <w:tcW w:w="151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7553" w:type="dxa"/>
            <w:tcBorders>
              <w:top w:val="single" w:color="000000" w:sz="8" w:space="0"/>
              <w:left w:val="single" w:color="000000" w:sz="2" w:space="0"/>
              <w:bottom w:val="single" w:color="000000" w:sz="8" w:space="0"/>
              <w:right w:val="single" w:color="000000" w:sz="8" w:space="0"/>
            </w:tcBorders>
            <w:vAlign w:val="center"/>
          </w:tcPr>
          <w:p>
            <w:pPr>
              <w:pStyle w:val="11"/>
              <w:adjustRightInd w:val="0"/>
              <w:snapToGrid w:val="0"/>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杭州市环站东路97号云峰大厦1号楼13楼（接受邮寄，需在投标截止前寄达签收）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w:t>
            </w:r>
          </w:p>
        </w:tc>
        <w:tc>
          <w:tcPr>
            <w:tcW w:w="151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1513" w:type="dxa"/>
            <w:vMerge w:val="continue"/>
            <w:tcBorders>
              <w:left w:val="single" w:color="000000" w:sz="2"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373823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26958499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1513" w:type="dxa"/>
            <w:vMerge w:val="continue"/>
            <w:tcBorders>
              <w:left w:val="single" w:color="000000" w:sz="2"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
              </w:rPr>
              <w:t>本项目推荐的中标候选人数量：</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1家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lang w:val="e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1513" w:type="dxa"/>
            <w:vMerge w:val="continue"/>
            <w:tcBorders>
              <w:left w:val="single" w:color="000000" w:sz="2"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（1）中标通知书发出之日起30日（鼓励有条件的缩短至10个工作日）内，中标供应商持中标通知书与采购人签订合同；合同签订后需在2个工作日内进行备案公示。</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中标供应商在收到中标通知后7个工作日内提交纸质版胶装投标文件（内容同电子投标文件）一正两副或系统解密版三份，用于项目资料存档。（邮寄地址：杭州市环站东路97号云峰大厦1号楼13楼 胡馨月 17816022721收）</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本项目招标代理服务费收费标准为：</w:t>
            </w:r>
            <w:r>
              <w:rPr>
                <w:rFonts w:hint="eastAsia" w:asciiTheme="minorEastAsia" w:hAnsiTheme="minorEastAsia" w:eastAsiaTheme="minorEastAsia" w:cstheme="minorEastAsia"/>
                <w:color w:val="auto"/>
                <w:sz w:val="24"/>
                <w:highlight w:val="none"/>
                <w:lang w:val="zh-CN"/>
              </w:rPr>
              <w:t>以中标金额为计费基准，根据</w:t>
            </w:r>
            <w:r>
              <w:rPr>
                <w:rFonts w:hint="eastAsia" w:asciiTheme="minorEastAsia" w:hAnsiTheme="minorEastAsia" w:eastAsiaTheme="minorEastAsia" w:cstheme="minorEastAsia"/>
                <w:color w:val="auto"/>
                <w:sz w:val="24"/>
                <w:highlight w:val="none"/>
              </w:rPr>
              <w:t>浙价服2003（77）号文，</w:t>
            </w:r>
            <w:r>
              <w:rPr>
                <w:rFonts w:hint="eastAsia" w:asciiTheme="minorEastAsia" w:hAnsiTheme="minorEastAsia" w:eastAsiaTheme="minorEastAsia" w:cstheme="minorEastAsia"/>
                <w:color w:val="auto"/>
                <w:sz w:val="24"/>
                <w:highlight w:val="none"/>
                <w:lang w:val="zh-CN"/>
              </w:rPr>
              <w:t>服务类收费标准</w:t>
            </w:r>
            <w:r>
              <w:rPr>
                <w:rFonts w:hint="eastAsia" w:asciiTheme="minorEastAsia" w:hAnsiTheme="minorEastAsia" w:eastAsiaTheme="minorEastAsia" w:cstheme="minorEastAsia"/>
                <w:color w:val="auto"/>
                <w:sz w:val="24"/>
                <w:highlight w:val="none"/>
              </w:rPr>
              <w:t>计取，不足柒仟元按柒仟元计取。由采购人在招标结束后向采购代理机构一次性缴纳。</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帐    号：33001616383053002342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left w:val="single" w:color="000000" w:sz="8" w:space="0"/>
              <w:bottom w:val="single" w:color="auto" w:sz="4" w:space="0"/>
              <w:right w:val="single" w:color="000000" w:sz="2" w:space="0"/>
            </w:tcBorders>
          </w:tcPr>
          <w:p>
            <w:pPr>
              <w:adjustRightInd w:val="0"/>
              <w:snapToGrid w:val="0"/>
              <w:spacing w:line="360" w:lineRule="auto"/>
              <w:jc w:val="center"/>
              <w:rPr>
                <w:rFonts w:asciiTheme="minorEastAsia" w:hAnsiTheme="minorEastAsia" w:eastAsiaTheme="minorEastAsia" w:cstheme="minorEastAsia"/>
                <w:b/>
                <w:color w:val="auto"/>
                <w:sz w:val="24"/>
                <w:highlight w:val="none"/>
              </w:rPr>
            </w:pPr>
            <w:bookmarkStart w:id="11" w:name="第三部分"/>
            <w:bookmarkStart w:id="12" w:name="_Toc164416483"/>
          </w:p>
        </w:tc>
        <w:tc>
          <w:tcPr>
            <w:tcW w:w="1513" w:type="dxa"/>
            <w:tcBorders>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ind w:right="143" w:rightChars="68"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pP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“投标人”、“投标供应商”系指是指响应招标、参加投标竞争的法人、其他组织或者自然人。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r>
        <w:rPr>
          <w:rFonts w:hint="eastAsia" w:asciiTheme="minorEastAsia" w:hAnsiTheme="minorEastAsia" w:eastAsiaTheme="minorEastAsia" w:cstheme="minorEastAsia"/>
          <w:color w:val="auto"/>
          <w:kern w:val="0"/>
          <w:sz w:val="24"/>
          <w:highlight w:val="none"/>
        </w:rPr>
        <w:sym w:font="Wingdings 2" w:char="0052"/>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首台套、“制造精品”、“专精特新”等创新产品按规定享受政府采购支持政策。</w:t>
      </w:r>
    </w:p>
    <w:p>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3.4.</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采购人应当贯彻落实知识产权保护相关法律法规，应当采购使用正版软件。</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240"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11"/>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11"/>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11"/>
        <w:spacing w:line="360" w:lineRule="auto"/>
        <w:ind w:left="479" w:leftChars="22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pPr>
        <w:pStyle w:val="11"/>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11"/>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pPr>
        <w:pStyle w:val="11"/>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pPr>
        <w:pStyle w:val="11"/>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pPr>
        <w:pStyle w:val="11"/>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pPr>
        <w:pStyle w:val="11"/>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pPr>
        <w:pStyle w:val="11"/>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29"/>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Pr>
          <w:rFonts w:hint="eastAsia" w:asciiTheme="minorEastAsia" w:hAnsiTheme="minorEastAsia" w:eastAsiaTheme="minorEastAsia" w:cstheme="minorEastAsia"/>
          <w:color w:val="auto"/>
          <w:sz w:val="24"/>
          <w:highlight w:val="none"/>
        </w:rPr>
        <w:t>朱</w:t>
      </w:r>
      <w:r>
        <w:rPr>
          <w:rFonts w:hint="eastAsia" w:asciiTheme="minorEastAsia" w:hAnsiTheme="minorEastAsia" w:eastAsiaTheme="minorEastAsia" w:cstheme="minorEastAsia"/>
          <w:color w:val="auto"/>
          <w:sz w:val="24"/>
          <w:highlight w:val="none"/>
          <w:lang w:val="en-US" w:eastAsia="zh-CN"/>
        </w:rPr>
        <w:t>老师</w:t>
      </w: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sz w:val="24"/>
          <w:highlight w:val="none"/>
        </w:rPr>
        <w:t>0571-87800218</w:t>
      </w:r>
      <w:r>
        <w:rPr>
          <w:rFonts w:hint="eastAsia" w:asciiTheme="minorEastAsia" w:hAnsiTheme="minorEastAsia" w:eastAsiaTheme="minorEastAsia" w:cstheme="minorEastAsia"/>
          <w:color w:val="auto"/>
          <w:highlight w:val="none"/>
        </w:rPr>
        <w:t>。</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29"/>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pPr>
        <w:pStyle w:val="29"/>
        <w:shd w:val="clear" w:color="auto" w:fill="FFFFFF"/>
        <w:snapToGrid w:val="0"/>
        <w:spacing w:before="0" w:beforeAutospacing="0" w:after="0" w:afterAutospacing="0" w:line="360" w:lineRule="auto"/>
        <w:ind w:firstLine="403"/>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采购人因政策变化、规划调整而不履行政府采购合同的，供应商可依据《杭州市涉企补偿救济实施办法（试行）》向采购人提起补偿申请。</w:t>
      </w:r>
    </w:p>
    <w:p>
      <w:pPr>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11"/>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11"/>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11"/>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11"/>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11"/>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11"/>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11"/>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11"/>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8"/>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pPr>
        <w:pStyle w:val="11"/>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11"/>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11"/>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6"/>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11"/>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11"/>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11.1资格文件：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 xml:space="preserve">报价文件：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11.3.2 报价情况说明</w:t>
      </w:r>
      <w:r>
        <w:rPr>
          <w:rFonts w:hint="eastAsia" w:asciiTheme="minorEastAsia" w:hAnsiTheme="minorEastAsia" w:eastAsiaTheme="minorEastAsia" w:cstheme="minorEastAsia"/>
          <w:color w:val="auto"/>
          <w:sz w:val="24"/>
          <w:highlight w:val="none"/>
        </w:rPr>
        <w:t>（如果有）</w:t>
      </w:r>
      <w:r>
        <w:rPr>
          <w:rFonts w:hint="eastAsia" w:asciiTheme="minorEastAsia" w:hAnsiTheme="minorEastAsia" w:eastAsiaTheme="minorEastAsia" w:cstheme="minorEastAsia"/>
          <w:color w:val="auto"/>
          <w:sz w:val="24"/>
          <w:szCs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11.3.3中小企业声明函（如果有）。</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pacing w:line="360" w:lineRule="auto"/>
        <w:ind w:firstLine="723" w:firstLineChars="3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lang w:val="en-US" w:eastAsia="zh-CN"/>
        </w:rPr>
        <w:t>投标人可事先在公开官网查询、核对相关证书和报告内容，确保投标（响应）文件资料准确无误。投标人应对投标文件中材料的真实性、合法性负责</w:t>
      </w:r>
      <w:r>
        <w:rPr>
          <w:rFonts w:hint="eastAsia" w:asciiTheme="minorEastAsia" w:hAnsiTheme="minorEastAsia" w:eastAsiaTheme="minorEastAsia" w:cstheme="minorEastAsia"/>
          <w:b/>
          <w:color w:val="auto"/>
          <w:sz w:val="24"/>
          <w:highlight w:val="none"/>
        </w:rPr>
        <w:t>。</w:t>
      </w:r>
    </w:p>
    <w:p>
      <w:pPr>
        <w:pStyle w:val="30"/>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30"/>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30"/>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3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3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1"/>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11"/>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pPr>
        <w:pStyle w:val="11"/>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1"/>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1"/>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10"/>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0"/>
        <w:spacing w:before="0"/>
        <w:ind w:firstLine="1928" w:firstLineChars="6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pPr>
        <w:pStyle w:val="31"/>
        <w:spacing w:before="0" w:line="360" w:lineRule="auto"/>
        <w:ind w:left="0" w:firstLine="241"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31"/>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pPr>
        <w:pStyle w:val="31"/>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1"/>
        <w:spacing w:before="0" w:line="360" w:lineRule="auto"/>
        <w:ind w:left="0" w:firstLine="241"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pPr>
        <w:widowControl/>
        <w:spacing w:line="360" w:lineRule="auto"/>
        <w:jc w:val="left"/>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pPr>
        <w:pStyle w:val="3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3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20.1信用信息查询渠道及截止时间：采购代理机构将在资格审查时通过“信用中国”网站(www.creditchina.gov.cn)、中国政府采购网(www.ccgp.gov.cn)渠道查询投标人的信用记录。</w:t>
      </w:r>
    </w:p>
    <w:p>
      <w:pPr>
        <w:pStyle w:val="3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30"/>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3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pPr>
        <w:spacing w:line="360" w:lineRule="auto"/>
        <w:rPr>
          <w:rFonts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pPr>
        <w:pStyle w:val="30"/>
        <w:adjustRightInd w:val="0"/>
        <w:snapToGrid w:val="0"/>
        <w:spacing w:before="0"/>
        <w:ind w:firstLine="480"/>
        <w:rPr>
          <w:rFonts w:asciiTheme="minorEastAsia" w:hAnsiTheme="minorEastAsia" w:eastAsiaTheme="minorEastAsia" w:cstheme="minorEastAsia"/>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r>
        <w:rPr>
          <w:rFonts w:hint="eastAsia" w:asciiTheme="minorEastAsia" w:hAnsiTheme="minorEastAsia" w:eastAsiaTheme="minorEastAsia" w:cstheme="minorEastAsia"/>
          <w:color w:val="auto"/>
          <w:szCs w:val="24"/>
          <w:highlight w:val="none"/>
        </w:rPr>
        <w:t>。</w:t>
      </w:r>
    </w:p>
    <w:p>
      <w:pPr>
        <w:pStyle w:val="30"/>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pStyle w:val="30"/>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pPr>
        <w:widowControl/>
        <w:shd w:val="clear" w:color="auto" w:fill="FFFFFF"/>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30"/>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pPr>
        <w:tabs>
          <w:tab w:val="left" w:pos="0"/>
        </w:tabs>
        <w:spacing w:line="360" w:lineRule="auto"/>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pStyle w:val="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95763。</w:t>
      </w:r>
    </w:p>
    <w:p>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30"/>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pPr>
        <w:pStyle w:val="30"/>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pPr>
        <w:pStyle w:val="30"/>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10"/>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403820"/>
      <w:bookmarkEnd w:id="15"/>
      <w:bookmarkStart w:id="16" w:name="_Hlt68073093"/>
      <w:bookmarkEnd w:id="16"/>
      <w:bookmarkStart w:id="17" w:name="_Hlt68072990"/>
      <w:bookmarkEnd w:id="17"/>
      <w:bookmarkStart w:id="18" w:name="_Hlt74707468"/>
      <w:bookmarkEnd w:id="18"/>
      <w:bookmarkStart w:id="19" w:name="_Hlt75236011"/>
      <w:bookmarkEnd w:id="19"/>
      <w:bookmarkStart w:id="20" w:name="_Hlt68057669"/>
      <w:bookmarkEnd w:id="20"/>
      <w:bookmarkStart w:id="21" w:name="_Hlt75236101"/>
      <w:bookmarkEnd w:id="21"/>
      <w:bookmarkStart w:id="22" w:name="_Hlt75236290"/>
      <w:bookmarkEnd w:id="22"/>
      <w:bookmarkStart w:id="23" w:name="_Hlt68072998"/>
      <w:bookmarkEnd w:id="23"/>
      <w:bookmarkStart w:id="24" w:name="_Hlt74714665"/>
      <w:bookmarkEnd w:id="24"/>
      <w:bookmarkStart w:id="25" w:name="_Hlt74729768"/>
      <w:bookmarkEnd w:id="25"/>
      <w:bookmarkStart w:id="26" w:name="_Hlt74730295"/>
      <w:bookmarkEnd w:id="26"/>
    </w:p>
    <w:p>
      <w:pPr>
        <w:tabs>
          <w:tab w:val="left" w:pos="0"/>
        </w:tabs>
        <w:spacing w:line="360" w:lineRule="auto"/>
        <w:ind w:firstLine="480"/>
        <w:rPr>
          <w:rFonts w:asciiTheme="minorEastAsia" w:hAnsiTheme="minorEastAsia" w:eastAsiaTheme="minorEastAsia" w:cstheme="minorEastAsia"/>
          <w:color w:val="auto"/>
          <w:highlight w:val="none"/>
        </w:rPr>
        <w:sectPr>
          <w:footerReference r:id="rId5" w:type="first"/>
          <w:footerReference r:id="rId3" w:type="default"/>
          <w:footerReference r:id="rId4" w:type="even"/>
          <w:pgSz w:w="11906" w:h="16838"/>
          <w:pgMar w:top="1417" w:right="1418" w:bottom="1417" w:left="1418" w:header="851" w:footer="992" w:gutter="0"/>
          <w:pgNumType w:start="1"/>
          <w:cols w:space="720" w:num="1"/>
          <w:titlePg/>
          <w:docGrid w:linePitch="312" w:charSpace="0"/>
        </w:sectPr>
      </w:pPr>
      <w:r>
        <w:rPr>
          <w:rFonts w:hint="eastAsia" w:asciiTheme="minorEastAsia" w:hAnsiTheme="minorEastAsia" w:eastAsiaTheme="minorEastAsia" w:cstheme="minorEastAsia"/>
          <w:color w:val="auto"/>
          <w:kern w:val="0"/>
          <w:sz w:val="24"/>
          <w:szCs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一、项目背景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高新区(滨江)《2024年政府工作报告》，高新区（滨江）明确提出要深化“大综合一体化”行政执法改革，推进政务服务体系的持续健全，优化企业服务，推动数字化转型。这不仅体现了政府在政务职能上的转变，也反映了在业务管理方面的需求，特别是在技术创新和服务优化上的迫切需求。全国统一大市场背景下，招商机制改革也提出了项目管理数字化系统建设的要求，旨在解决招商项目跟踪和管理，缺乏有效的整合和共享机制，招商力量无法有效统筹等问题。本项目通过数字化手段提升招商效率，实现全流程、多维度的数据分析与展示，从而更好地服务于区域经济发展。</w:t>
      </w:r>
    </w:p>
    <w:p>
      <w:pPr>
        <w:spacing w:line="360" w:lineRule="auto"/>
        <w:ind w:firstLine="482" w:firstLineChars="200"/>
        <w:rPr>
          <w:rFonts w:hint="eastAsia"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二、项目建设目标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围绕线索库、项目库、预警库、企业服务库、政策兑现库，建设招商信息管理系统，加强创新驱动，强化信息共享，通过促进各类资源整合，提高招商引资项目的质量和效益。系统打造项目从项目线索-项目预审-项目生成-项目洽谈-项目上会-项目签约-项目后续管理等环节的全生命周期闭环式管理平台，建立健全的项目全过程协同监管机制，建设线上线下结合的多方业务协同体系，进一步推动投资便利化，一表化、可视化，实现重大项目决策科学化、推进高效化、配合协同化、评价绩效化、移动可视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实现招商引资项目全生命周期管理，切实提高招商引资工作数字化、智能化的水平。以数字化方式构筑全区招商“一盘棋”，实现高新区招商引资工作看得到、管得牢。</w:t>
      </w:r>
    </w:p>
    <w:p>
      <w:pPr>
        <w:spacing w:line="360" w:lineRule="auto"/>
        <w:ind w:firstLine="482" w:firstLineChars="200"/>
        <w:rPr>
          <w:rFonts w:hint="eastAsia"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三、项目需求</w:t>
      </w:r>
    </w:p>
    <w:p>
      <w:pPr>
        <w:numPr>
          <w:ilvl w:val="0"/>
          <w:numId w:val="2"/>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招商项目管理：实现全区项目招引全过程管理，包括线索项目、落地项目、终止项目管理，共享文档库、企业服务库、政策兑现库等。</w:t>
      </w:r>
    </w:p>
    <w:p>
      <w:pPr>
        <w:numPr>
          <w:ilvl w:val="0"/>
          <w:numId w:val="2"/>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招商项目业务流程：从点到线的方式串起招商主干流程，从项目线索-项目初审-生成项目-项目洽谈-项目上会-项目签约-项目落地进行项目全生命周期管理，理顺招商项目引进的可行性研究、要素匹配、风险评估、决策等各环节流程，做到流程贯通、力量贯通、责任贯通；包括部门跟进、上会、签约、决策、落地、部门协助等业务协作功能。</w:t>
      </w:r>
    </w:p>
    <w:p>
      <w:pPr>
        <w:numPr>
          <w:ilvl w:val="0"/>
          <w:numId w:val="2"/>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监测预警：通过定义监测预警模型，配置监测执行任务，由系统自动对招引异常项目，进行跟踪预警。包括预警规则设置、任务配置、异常预警、消息推送。</w:t>
      </w:r>
    </w:p>
    <w:p>
      <w:pPr>
        <w:numPr>
          <w:ilvl w:val="0"/>
          <w:numId w:val="2"/>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指标统计分析：汇集线索项目、在谈项目、落地项目，分别从项目所属的生态圈、项目注册资本、投资方来源地、项目推荐等级、部门提供线索及项目协作、项目各阶段项目数量及平均花费时长等进行统计分析，并结合预警项目、协作项目、变化趋势等指标，形成指引项目驾驶舱。按照局领导、分科室分角色对这些进行进行访问控制。</w:t>
      </w:r>
    </w:p>
    <w:p>
      <w:pPr>
        <w:numPr>
          <w:ilvl w:val="0"/>
          <w:numId w:val="2"/>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I赋能招商：建设AI智能体子系统，允许开发者设计和实现复杂的工作流程，通过可视化的界面拖放组件，实现任务的自动化和智能化，为自动化定义场景的开发提供平台。建设知识管理平台，作为知识库子系统的基础，负责知识的上传、存储、管理、标记等。提供了一个集中的知识库，方便知识的检索和使用。开发政策智能解析、政策比对、政策匹配、政策查询的功能，为招商工作查阅、检索、日常学习提供便捷手段。通过招商数据的查询、信息录入、信息汇总，为招商工作日常总结和梳理，提供辅助化的手段。通过智能体技术实现对企业（项目）的理解和分析。开发标签标注、画像生成和信息问答等功能，以提升企业数据管理的效率与精度，并为企业决策提供有力支持。</w:t>
      </w:r>
    </w:p>
    <w:p>
      <w:pPr>
        <w:numPr>
          <w:ilvl w:val="0"/>
          <w:numId w:val="2"/>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运行支撑：结合平台业务功能，运行支撑涉及系统管理、系统安全、日志建设及评价质量，IRS组件调用、数据共享等。系统管理重点实现权限、系统菜单、系统角色、用户组织等管理功能。</w:t>
      </w:r>
    </w:p>
    <w:p>
      <w:pPr>
        <w:numPr>
          <w:ilvl w:val="0"/>
          <w:numId w:val="2"/>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移动端功能开发：选取首页驾驶舱、统计指标和项目各阶段的数据进行展现，移动端定位于查看项目信息。</w:t>
      </w:r>
    </w:p>
    <w:p>
      <w:pPr>
        <w:numPr>
          <w:ilvl w:val="0"/>
          <w:numId w:val="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政策解析智能体：通过智能体子系统，构建政策解析智能体应用，实现对政策长文本的结构化解析，提炼标准统一的标签化内容，进行规范存储。</w:t>
      </w:r>
    </w:p>
    <w:p>
      <w:pPr>
        <w:numPr>
          <w:ilvl w:val="0"/>
          <w:numId w:val="0"/>
        </w:numPr>
        <w:spacing w:line="360" w:lineRule="auto"/>
        <w:rPr>
          <w:rFonts w:hint="eastAsia" w:ascii="宋体" w:hAnsi="宋体" w:cs="宋体"/>
          <w:b/>
          <w:bCs/>
          <w:color w:val="auto"/>
          <w:sz w:val="24"/>
          <w:szCs w:val="24"/>
          <w:highlight w:val="none"/>
          <w:lang w:val="en-US" w:eastAsia="zh-CN"/>
        </w:rPr>
      </w:pPr>
    </w:p>
    <w:p>
      <w:pPr>
        <w:numPr>
          <w:ilvl w:val="0"/>
          <w:numId w:val="0"/>
        </w:num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功能清单</w:t>
      </w:r>
    </w:p>
    <w:tbl>
      <w:tblPr>
        <w:tblStyle w:val="18"/>
        <w:tblW w:w="9193" w:type="dxa"/>
        <w:tblInd w:w="96" w:type="dxa"/>
        <w:tblLayout w:type="fixed"/>
        <w:tblCellMar>
          <w:top w:w="0" w:type="dxa"/>
          <w:left w:w="108" w:type="dxa"/>
          <w:bottom w:w="0" w:type="dxa"/>
          <w:right w:w="108" w:type="dxa"/>
        </w:tblCellMar>
      </w:tblPr>
      <w:tblGrid>
        <w:gridCol w:w="727"/>
        <w:gridCol w:w="1104"/>
        <w:gridCol w:w="1632"/>
        <w:gridCol w:w="5730"/>
      </w:tblGrid>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模块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子模块</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服务描述</w:t>
            </w:r>
          </w:p>
        </w:tc>
      </w:tr>
      <w:tr>
        <w:tblPrEx>
          <w:tblCellMar>
            <w:top w:w="0" w:type="dxa"/>
            <w:left w:w="108" w:type="dxa"/>
            <w:bottom w:w="0" w:type="dxa"/>
            <w:right w:w="108" w:type="dxa"/>
          </w:tblCellMar>
        </w:tblPrEx>
        <w:trPr>
          <w:trHeight w:val="18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招商项目管理-清单线索库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项目信息填报</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项目基本信息和来源信息填报功能，支持企业自主填报或者其他部门填报。收集投资意向、金额、名称、行业、生态圈等基础数据；记录投资方来源地、属性、推荐单位等来源信息，支持附件上传，确保项目初期信息完整。</w:t>
            </w:r>
          </w:p>
        </w:tc>
      </w:tr>
      <w:tr>
        <w:tblPrEx>
          <w:tblCellMar>
            <w:top w:w="0" w:type="dxa"/>
            <w:left w:w="108" w:type="dxa"/>
            <w:bottom w:w="0" w:type="dxa"/>
            <w:right w:w="108" w:type="dxa"/>
          </w:tblCellMar>
        </w:tblPrEx>
        <w:trPr>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项目跟踪与流转</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整合经办信息与流转信息管理，可以进行项目线索分配。记录项目分配部门、产业标签、流转时间及部门，支持退回操作，实现全流程可追溯。</w:t>
            </w:r>
          </w:p>
        </w:tc>
      </w:tr>
      <w:tr>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线索综合管理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整合检索、列表、导入、详情功能。支持按生态圈、投资方、线索状态、推荐等级、项目名称、入库时间等条件检索；支持模板导入与批量操作，列表展示关键字段并提供详情查看与编辑。</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线索审核与协作</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整合审核分配与部门协作功能。支持多级审核、跨部门协作邀请，记录处理意见与退回原因。</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招商项目管理-项目落地库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落地信息管理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整合手动填报与批量导入功能。支持补充完整项目注册、签约、责任部门等关键信息。</w:t>
            </w:r>
          </w:p>
        </w:tc>
      </w:tr>
      <w:tr>
        <w:tblPrEx>
          <w:tblCellMar>
            <w:top w:w="0" w:type="dxa"/>
            <w:left w:w="108" w:type="dxa"/>
            <w:bottom w:w="0" w:type="dxa"/>
            <w:right w:w="108" w:type="dxa"/>
          </w:tblCellMar>
        </w:tblPrEx>
        <w:trPr>
          <w:trHeight w:val="21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落地项目跟踪</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列表、检索及附件管理。以列表形式展示所有落地项目的详细信息，包含但不限于注册时间、投资金额等核心字段，支持按责任部门、生态圈组合查询，支持合同扫描件等附件上传。用户可以通过列表快速查看每个项目的概览信息，并点击任意一条记录查看项目详细信息。</w:t>
            </w:r>
          </w:p>
        </w:tc>
      </w:tr>
      <w:tr>
        <w:tblPrEx>
          <w:tblCellMar>
            <w:top w:w="0" w:type="dxa"/>
            <w:left w:w="108" w:type="dxa"/>
            <w:bottom w:w="0" w:type="dxa"/>
            <w:right w:w="108" w:type="dxa"/>
          </w:tblCellMar>
        </w:tblPrEx>
        <w:trPr>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招商项目管理-终止项目库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终止项目管理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整合查询、列表、重启与删除功能。支持按阶段、责任部门检索终止项目，详情页保留历史记录。</w:t>
            </w:r>
          </w:p>
        </w:tc>
      </w:tr>
      <w:tr>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 - 项目信息导出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信息导出</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该模块允许用户根据自身需求导出报表。系统支持生成 Excel 或 CSV 格式文件供用户下载。</w:t>
            </w:r>
          </w:p>
        </w:tc>
      </w:tr>
      <w:tr>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 - 标签库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标签信息管理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用户可在该模块创建新的标签类别，自定义标签名称和描述，通过这些标签对项目和企业进行分类管理，提高信息管理的针对性和便捷性，便于后续信息检索和分析。支持创建、编辑、删除和关联其他标签</w:t>
            </w:r>
          </w:p>
        </w:tc>
      </w:tr>
      <w:tr>
        <w:tblPrEx>
          <w:tblCellMar>
            <w:top w:w="0" w:type="dxa"/>
            <w:left w:w="108" w:type="dxa"/>
            <w:bottom w:w="0" w:type="dxa"/>
            <w:right w:w="108" w:type="dxa"/>
          </w:tblCellMar>
        </w:tblPrEx>
        <w:trPr>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招商项目管理-共享文档库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多级文档协作</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分类管理我的文档、部门/局内/通用共享文档，支持文件夹创建、权限分配、批量下载。</w:t>
            </w:r>
          </w:p>
        </w:tc>
      </w:tr>
      <w:tr>
        <w:tblPrEx>
          <w:tblCellMar>
            <w:top w:w="0" w:type="dxa"/>
            <w:left w:w="108" w:type="dxa"/>
            <w:bottom w:w="0" w:type="dxa"/>
            <w:right w:w="108" w:type="dxa"/>
          </w:tblCellMar>
        </w:tblPrEx>
        <w:trPr>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招商项目管理-企业服务库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企业服务全流程管理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整合外出招商、企业服务事项管理。记录招商活动时间、人员、内容；</w:t>
            </w:r>
          </w:p>
        </w:tc>
      </w:tr>
      <w:tr>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招商项目管理-政策兑现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资金预算与政策兑现</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资金预算对招商项目支持的资金预算进行管理，支持数据的新增、导入、导出；支持新增政策兑现。管理房租补贴、研发资助等政策类别，自动关联协议指标，计算单项/综合履约率，支持数据导入导出。</w:t>
            </w:r>
          </w:p>
        </w:tc>
      </w:tr>
      <w:tr>
        <w:tblPrEx>
          <w:tblCellMar>
            <w:top w:w="0" w:type="dxa"/>
            <w:left w:w="108" w:type="dxa"/>
            <w:bottom w:w="0" w:type="dxa"/>
            <w:right w:w="108" w:type="dxa"/>
          </w:tblCellMar>
        </w:tblPrEx>
        <w:trPr>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招商项目管理-考核模块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多维度考核定制</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整合外资、产业项目及精准招商平台项目统计。按年月/企业名称筛选数据，跟踪实到外资、总投资等核心指标。</w:t>
            </w:r>
          </w:p>
        </w:tc>
      </w:tr>
      <w:tr>
        <w:trPr>
          <w:trHeight w:val="18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招商项目流程管理-在谈项目库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项目全生命周期总览</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firstLineChars="200"/>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项目列表、进展阶段与标签管理。展示生成、洽谈、上会、签约各阶段状态，支持按产业园区、投资额等标签分类检索。可以项目进行上报、收藏、修改、终止，邀请其他部门对该项目进行部门协作补全此项目的基础信息。</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跨部门协作与决策支持</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整合部门协作、会议记录与决策流程。支持公平竞争审查、合法性审查意见。</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项目签约与目标管理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整合签约信息、协议条款及发展目标。记录合作期限、签约方信息，设定营收、税收等发展目标</w:t>
            </w:r>
          </w:p>
        </w:tc>
      </w:tr>
      <w:tr>
        <w:trPr>
          <w:trHeight w:val="24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监测预警管理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预警模型与规则配置</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用户可以对现有的模型进行规则配置，设定具体的监控阈值，已产生预警的信息进行删除和取消预警；支持14天未更新项目等4种自定义预警规则，配置阈值与任务，自动触发消息推送并支持预警解除。预警规则如下：线索分配5天未处理；在谈项目14天无更新；政策兑现到时间没有按时兑现；协作部门7天未处理。</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18</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辅助决策-首页驾驶舱</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核心指标可视化</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整合线索、在谈、落地、终止项目统计，支持下钻查看详情。</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19</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实时预警与协作待办</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展示预警列表、待处理协作任务，支持快速登记处理意见并通知责任人。</w:t>
            </w:r>
          </w:p>
        </w:tc>
      </w:tr>
      <w:tr>
        <w:tblPrEx>
          <w:tblCellMar>
            <w:top w:w="0" w:type="dxa"/>
            <w:left w:w="108" w:type="dxa"/>
            <w:bottom w:w="0" w:type="dxa"/>
            <w:right w:w="108" w:type="dxa"/>
          </w:tblCellMar>
        </w:tblPrEx>
        <w:trPr>
          <w:trHeight w:val="18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辅助决策-统计分析</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多维度项目分析</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按主要生态圈、潜力型产业、注册资本、总投资金额、投资方属性、投资方来源地、推荐等级；根据不同的时间维度统计分析项目；可以查看商务局以及协作部门项目不同阶段的排行和分布情况。项目趋势分析，历年线索及项目情况的展示。</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招商智能体</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工作流引擎</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支持工作流创建，具备可视化流程编辑引擎、工作流调试预览、工作流辅助功能、工作流发布及工作台</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22</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工作流插件</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具备功能性节点、逻辑类节点、转换类节点及工具类节点，支持根据需求在工作流中选择合适节点</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23</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运维监控平台</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支持多维度时间区间选择，查看全部消息数数据统计、活跃用户数数据统计以及全部会话数数据统计</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标注训练平台</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日志记录</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25</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工具开发管理平台</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支持插件工具分类展示和自定义工具创建</w:t>
            </w:r>
          </w:p>
        </w:tc>
      </w:tr>
      <w:tr>
        <w:tblPrEx>
          <w:tblCellMar>
            <w:top w:w="0" w:type="dxa"/>
            <w:left w:w="108" w:type="dxa"/>
            <w:bottom w:w="0" w:type="dxa"/>
            <w:right w:w="108" w:type="dxa"/>
          </w:tblCellMar>
        </w:tblPrEx>
        <w:trPr>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26</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自动化工具插件</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支持对象控制操作、逻辑类操作、触发类操作、AI能力类操作、系统类操作，支持选择自动化插件的开发模式，支持切换至自动化流程编辑界面</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27</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智能体权限管理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支持用户分组和设置角色权限</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28</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知识库子系统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知识管理平台</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具备知识库列表，支持知识库创建，查看知识库详情和知识库配置</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29</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知识处理能力</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支持文本识别解析、文本分段和清洗</w:t>
            </w:r>
          </w:p>
        </w:tc>
      </w:tr>
      <w:tr>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30</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增强检索引擎</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知识查看修改索引模式、检索设置</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31</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知识权限管理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知识知识库的用户分组和角色权限设置</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32</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招商智能体场景定制</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政策检索</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结合政策知识库和智能体工作流实现知识库内政策快速检索</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33</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政策解析</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结合政策知识库和智能体工作流实现新政策解析入库</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34</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政策比对</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结合政策知识库和智能体工作流实现多地政策智能比对</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35</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政策匹配</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结合政策知识库和智能体工作流实现企业与政策智能匹配</w:t>
            </w:r>
          </w:p>
        </w:tc>
      </w:tr>
      <w:tr>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36</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招商-其他场景定制</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内部系统自动化操作</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实现招商项目管理系统3个常用能力自动化操作。</w:t>
            </w:r>
          </w:p>
        </w:tc>
      </w:tr>
      <w:tr>
        <w:tblPrEx>
          <w:tblCellMar>
            <w:top w:w="0" w:type="dxa"/>
            <w:left w:w="108" w:type="dxa"/>
            <w:bottom w:w="0" w:type="dxa"/>
            <w:right w:w="108" w:type="dxa"/>
          </w:tblCellMar>
        </w:tblPrEx>
        <w:trPr>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37</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企业/项目智能化场景</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企业（项目）标签标注：通过智能体子系统，构建企业（项目）画像标签知识库，并根据企业（项目）实际情况，进行标签自动标记并记录到企业信息库。</w:t>
            </w:r>
          </w:p>
        </w:tc>
      </w:tr>
      <w:tr>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38</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企业/项目画像生成：通过智能体子系统，构建企业（项目）画像展示系统，通过多维度的评价指标体系建设，将建企业（项目）的画像进行可视化呈现，包括但不限于雷达图、标签词云等。</w:t>
            </w:r>
          </w:p>
        </w:tc>
      </w:tr>
      <w:tr>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39</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企业/项目信息问答：通过智能体子系统，根据已经标注标签的信息库，构建企业（项目）信息智能问答系统，可以快速检索同类关键词企业进行统计、比对和分析。</w:t>
            </w:r>
          </w:p>
        </w:tc>
      </w:tr>
      <w:tr>
        <w:tblPrEx>
          <w:tblCellMar>
            <w:top w:w="0" w:type="dxa"/>
            <w:left w:w="108" w:type="dxa"/>
            <w:bottom w:w="0" w:type="dxa"/>
            <w:right w:w="108" w:type="dxa"/>
          </w:tblCellMar>
        </w:tblPrEx>
        <w:trPr>
          <w:trHeight w:val="9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40</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运行支撑-系统管理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数据字典</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配置系统字典表</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41</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用户管理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按照招商业务的组织结构进行用户管理</w:t>
            </w:r>
          </w:p>
        </w:tc>
      </w:tr>
      <w:tr>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42</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菜单管理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支持对菜单进行新增、修改、删除、查询等操作。</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43</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组织管理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支持对部门信息进行新增、修改、删除、查询等操作。</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44</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角色管理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支持对角色进行新增、修改、删除等操作</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45</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岗位管理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可以对岗位进行新增、修改、删除、导出操作，并且支持检索。</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46</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日志管理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支持对日志信息进行查询操作，日志生成、推送及评价相关工作</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47</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运行支撑-系统对接</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浙政钉对接</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客户端用户体系对接浙政钉、包括用户体系等。</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48</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部门数据对接</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统计局规上企业信息等</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49</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移动端</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首页指标页面设计、开发</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移动端页面框架设计</w:t>
            </w:r>
          </w:p>
        </w:tc>
      </w:tr>
      <w:tr>
        <w:tblPrEx>
          <w:tblCellMar>
            <w:top w:w="0" w:type="dxa"/>
            <w:left w:w="108" w:type="dxa"/>
            <w:bottom w:w="0" w:type="dxa"/>
            <w:right w:w="108"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50</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展现各个库的汇总数据，指标包括：</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51</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清单线索库：线索总数（支持下钻）、A类项目总数、已生成项目、未生成项目；</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52</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在谈项目库：项目总数（支持下钻），上报数、签约总数、生成数、洽谈数、上会数；</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53</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落地项目库：项目总数（支持下钻）、总投资金额、注册类项目数、认定5050企业类项目数、签约类项目数</w:t>
            </w:r>
          </w:p>
        </w:tc>
      </w:tr>
      <w:tr>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54</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终止项目库：项目总数（支持下钻）、重启项目数。下钻展项项目详情</w:t>
            </w:r>
          </w:p>
        </w:tc>
      </w:tr>
      <w:tr>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55</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统计分析</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在谈阶段的项目：按照主要生态圈类别、潜力型产业类别、注册资本金额范围类别等进行数据展现。</w:t>
            </w:r>
          </w:p>
        </w:tc>
      </w:tr>
      <w:tr>
        <w:tblPrEx>
          <w:tblCellMar>
            <w:top w:w="0" w:type="dxa"/>
            <w:left w:w="108" w:type="dxa"/>
            <w:bottom w:w="0" w:type="dxa"/>
            <w:right w:w="108" w:type="dxa"/>
          </w:tblCellMar>
        </w:tblPrEx>
        <w:trPr>
          <w:trHeight w:val="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56</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auto"/>
                <w:sz w:val="24"/>
                <w:szCs w:val="24"/>
                <w:highlight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对落地阶段的项目：按照主要生态圈类别、潜力型产业类别、注册资本金额范围类别等进行数据展现。</w:t>
            </w:r>
          </w:p>
        </w:tc>
      </w:tr>
    </w:tbl>
    <w:p>
      <w:pPr>
        <w:pStyle w:val="2"/>
        <w:ind w:firstLine="480"/>
        <w:rPr>
          <w:rFonts w:ascii="宋体" w:hAnsi="宋体" w:cs="宋体"/>
          <w:b/>
          <w:bCs/>
          <w:color w:val="auto"/>
          <w:sz w:val="24"/>
          <w:szCs w:val="24"/>
          <w:highlight w:val="none"/>
        </w:rPr>
      </w:pP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五、项目团队要求</w:t>
      </w:r>
    </w:p>
    <w:p>
      <w:pPr>
        <w:numPr>
          <w:ilvl w:val="0"/>
          <w:numId w:val="3"/>
        </w:numPr>
        <w:spacing w:line="360" w:lineRule="auto"/>
        <w:ind w:firstLine="480" w:firstLineChars="200"/>
        <w:rPr>
          <w:rFonts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rPr>
        <w:t>项目团队</w:t>
      </w:r>
      <w:r>
        <w:rPr>
          <w:rFonts w:hint="eastAsia" w:asciiTheme="minorEastAsia" w:hAnsiTheme="minorEastAsia" w:eastAsiaTheme="minorEastAsia" w:cstheme="minorEastAsia"/>
          <w:color w:val="auto"/>
          <w:sz w:val="24"/>
          <w:szCs w:val="24"/>
          <w:highlight w:val="none"/>
          <w:lang w:eastAsia="zh-Hans"/>
        </w:rPr>
        <w:t>5人</w:t>
      </w:r>
      <w:r>
        <w:rPr>
          <w:rFonts w:hint="eastAsia" w:asciiTheme="minorEastAsia" w:hAnsiTheme="minorEastAsia" w:eastAsiaTheme="minorEastAsia" w:cstheme="minorEastAsia"/>
          <w:color w:val="auto"/>
          <w:sz w:val="24"/>
          <w:szCs w:val="24"/>
          <w:highlight w:val="none"/>
        </w:rPr>
        <w:t>及以上</w:t>
      </w:r>
      <w:r>
        <w:rPr>
          <w:rFonts w:hint="eastAsia" w:asciiTheme="minorEastAsia" w:hAnsiTheme="minorEastAsia" w:eastAsiaTheme="minorEastAsia" w:cstheme="minorEastAsia"/>
          <w:color w:val="auto"/>
          <w:sz w:val="24"/>
          <w:szCs w:val="24"/>
          <w:highlight w:val="none"/>
          <w:lang w:eastAsia="zh-Hans"/>
        </w:rPr>
        <w:t>，包括但不限于项目</w:t>
      </w:r>
      <w:r>
        <w:rPr>
          <w:rFonts w:hint="eastAsia" w:asciiTheme="minorEastAsia" w:hAnsiTheme="minorEastAsia" w:eastAsiaTheme="minorEastAsia" w:cstheme="minorEastAsia"/>
          <w:color w:val="auto"/>
          <w:sz w:val="24"/>
          <w:szCs w:val="24"/>
          <w:highlight w:val="none"/>
        </w:rPr>
        <w:t>负责人</w:t>
      </w:r>
      <w:r>
        <w:rPr>
          <w:rFonts w:hint="eastAsia" w:asciiTheme="minorEastAsia" w:hAnsiTheme="minorEastAsia" w:eastAsiaTheme="minorEastAsia" w:cstheme="minorEastAsia"/>
          <w:color w:val="auto"/>
          <w:sz w:val="24"/>
          <w:szCs w:val="24"/>
          <w:highlight w:val="none"/>
          <w:lang w:eastAsia="zh-Hans"/>
        </w:rPr>
        <w:t>、技术负责人等。</w:t>
      </w:r>
    </w:p>
    <w:p>
      <w:pPr>
        <w:spacing w:line="360" w:lineRule="auto"/>
        <w:rPr>
          <w:rFonts w:hint="eastAsia" w:asciiTheme="minorEastAsia" w:hAnsiTheme="minorEastAsia" w:eastAsiaTheme="minorEastAsia" w:cstheme="minorEastAsia"/>
          <w:b/>
          <w:bCs/>
          <w:color w:val="auto"/>
          <w:sz w:val="24"/>
          <w:szCs w:val="24"/>
          <w:highlight w:val="none"/>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六、培训</w:t>
      </w:r>
    </w:p>
    <w:p>
      <w:pPr>
        <w:spacing w:line="360" w:lineRule="auto"/>
        <w:ind w:firstLine="480" w:firstLineChars="200"/>
        <w:rPr>
          <w:rFonts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中标</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eastAsia="zh-Hans"/>
        </w:rPr>
        <w:t>需负责对采购人的技术人员</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Hans"/>
        </w:rPr>
        <w:t>培训。供应商须在投标文件中提供详细的培训计划，包括培训内容、培训时间、培训费用等。技术培训费用应包含在投标总价</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eastAsia="zh-Hans"/>
        </w:rPr>
        <w:t>。</w:t>
      </w:r>
    </w:p>
    <w:p>
      <w:pPr>
        <w:spacing w:line="360" w:lineRule="auto"/>
        <w:rPr>
          <w:rFonts w:hint="eastAsia" w:asciiTheme="minorEastAsia" w:hAnsiTheme="minorEastAsia" w:eastAsiaTheme="minorEastAsia" w:cstheme="minorEastAsia"/>
          <w:b/>
          <w:bCs/>
          <w:color w:val="auto"/>
          <w:sz w:val="24"/>
          <w:szCs w:val="24"/>
          <w:highlight w:val="none"/>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七、运维要求</w:t>
      </w:r>
    </w:p>
    <w:p>
      <w:pPr>
        <w:numPr>
          <w:ilvl w:val="0"/>
          <w:numId w:val="4"/>
        </w:numPr>
        <w:spacing w:line="360" w:lineRule="auto"/>
        <w:ind w:firstLine="480" w:firstLineChars="200"/>
        <w:rPr>
          <w:rFonts w:asciiTheme="minorEastAsia" w:hAnsiTheme="minorEastAsia" w:eastAsiaTheme="minorEastAsia" w:cstheme="minorEastAsia"/>
          <w:color w:val="auto"/>
          <w:sz w:val="24"/>
          <w:szCs w:val="24"/>
          <w:highlight w:val="none"/>
          <w:lang w:eastAsia="zh-Hans"/>
        </w:rPr>
      </w:pPr>
      <w:bookmarkStart w:id="28" w:name="_Hlk112653258"/>
      <w:bookmarkStart w:id="29" w:name="_Hlk117365449"/>
      <w:r>
        <w:rPr>
          <w:rFonts w:hint="eastAsia" w:asciiTheme="minorEastAsia" w:hAnsiTheme="minorEastAsia" w:eastAsiaTheme="minorEastAsia" w:cstheme="minorEastAsia"/>
          <w:color w:val="auto"/>
          <w:sz w:val="24"/>
          <w:szCs w:val="24"/>
          <w:highlight w:val="none"/>
          <w:lang w:eastAsia="zh-Hans"/>
        </w:rPr>
        <w:t>供应商提供系统履约验收通过次日起不少于2年的系统维保服务。</w:t>
      </w:r>
    </w:p>
    <w:bookmarkEnd w:id="28"/>
    <w:p>
      <w:pPr>
        <w:numPr>
          <w:ilvl w:val="0"/>
          <w:numId w:val="4"/>
        </w:numPr>
        <w:spacing w:line="360" w:lineRule="auto"/>
        <w:ind w:firstLine="480" w:firstLineChars="200"/>
        <w:rPr>
          <w:rFonts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维保服务包括但不限于：支撑</w:t>
      </w:r>
      <w:r>
        <w:rPr>
          <w:rFonts w:hint="eastAsia" w:asciiTheme="minorEastAsia" w:hAnsiTheme="minorEastAsia" w:eastAsiaTheme="minorEastAsia" w:cstheme="minorEastAsia"/>
          <w:color w:val="auto"/>
          <w:sz w:val="24"/>
          <w:szCs w:val="24"/>
          <w:highlight w:val="none"/>
        </w:rPr>
        <w:t>系统</w:t>
      </w:r>
      <w:r>
        <w:rPr>
          <w:rFonts w:hint="eastAsia" w:asciiTheme="minorEastAsia" w:hAnsiTheme="minorEastAsia" w:eastAsiaTheme="minorEastAsia" w:cstheme="minorEastAsia"/>
          <w:color w:val="auto"/>
          <w:sz w:val="24"/>
          <w:szCs w:val="24"/>
          <w:highlight w:val="none"/>
          <w:lang w:eastAsia="zh-Hans"/>
        </w:rPr>
        <w:t>正常运行以及日常运维工作和漏洞修复。</w:t>
      </w:r>
    </w:p>
    <w:p>
      <w:pPr>
        <w:numPr>
          <w:ilvl w:val="0"/>
          <w:numId w:val="4"/>
        </w:numPr>
        <w:spacing w:line="360" w:lineRule="auto"/>
        <w:ind w:firstLine="480" w:firstLineChars="200"/>
        <w:rPr>
          <w:rFonts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系统维保期内，乙方提供5*8应急响应服务，供应商应在4小时内确认紧急响应请求，通过电话、Email或传真等远程方式查找紧急事件的事发原因并解决相应问题。如无法远程解决问题，在供应商确认紧急响应请求后，供应商提供每年不超过两次紧急支持，并在24小时内提供现场技术支持。</w:t>
      </w:r>
    </w:p>
    <w:bookmarkEnd w:id="29"/>
    <w:p>
      <w:pPr>
        <w:spacing w:line="360" w:lineRule="auto"/>
        <w:rPr>
          <w:rFonts w:hint="eastAsia" w:asciiTheme="minorEastAsia" w:hAnsiTheme="minorEastAsia" w:eastAsiaTheme="minorEastAsia" w:cstheme="minorEastAsia"/>
          <w:b/>
          <w:bCs/>
          <w:color w:val="auto"/>
          <w:sz w:val="24"/>
          <w:szCs w:val="24"/>
          <w:highlight w:val="none"/>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八、验收</w:t>
      </w:r>
    </w:p>
    <w:p>
      <w:pPr>
        <w:spacing w:line="360" w:lineRule="auto"/>
        <w:ind w:firstLine="480" w:firstLineChars="200"/>
        <w:rPr>
          <w:rFonts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按《杭州市政府采购履约验收暂行办法》中的分段验收方式进行履约验收。</w:t>
      </w:r>
    </w:p>
    <w:p>
      <w:pPr>
        <w:numPr>
          <w:ilvl w:val="0"/>
          <w:numId w:val="5"/>
        </w:numPr>
        <w:spacing w:line="360" w:lineRule="auto"/>
        <w:ind w:firstLine="480" w:firstLineChars="200"/>
        <w:rPr>
          <w:rFonts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初验收：系统建设完成调试完毕后进行初验收。初验收合格进入试运行。</w:t>
      </w:r>
    </w:p>
    <w:p>
      <w:pPr>
        <w:numPr>
          <w:ilvl w:val="0"/>
          <w:numId w:val="5"/>
        </w:numPr>
        <w:spacing w:line="360" w:lineRule="auto"/>
        <w:ind w:firstLine="480" w:firstLineChars="200"/>
        <w:rPr>
          <w:rFonts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eastAsia="zh-Hans"/>
        </w:rPr>
        <w:t>终验收：试运行结束</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Hans"/>
        </w:rPr>
        <w:t>，完成信创测评、软件测评、二级等保测评后，进行终验收。</w:t>
      </w:r>
    </w:p>
    <w:p>
      <w:pPr>
        <w:spacing w:line="360" w:lineRule="auto"/>
        <w:rPr>
          <w:rFonts w:hint="eastAsia" w:asciiTheme="minorEastAsia" w:hAnsiTheme="minorEastAsia" w:eastAsiaTheme="minorEastAsia" w:cstheme="minorEastAsia"/>
          <w:b/>
          <w:bCs/>
          <w:color w:val="auto"/>
          <w:sz w:val="24"/>
          <w:szCs w:val="24"/>
          <w:highlight w:val="none"/>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九、商务要求</w:t>
      </w:r>
    </w:p>
    <w:p>
      <w:pPr>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1、服务期：</w:t>
      </w:r>
      <w:r>
        <w:rPr>
          <w:rFonts w:hint="eastAsia" w:asciiTheme="minorEastAsia" w:hAnsiTheme="minorEastAsia" w:eastAsiaTheme="minorEastAsia" w:cstheme="minorEastAsia"/>
          <w:color w:val="auto"/>
          <w:sz w:val="24"/>
          <w:szCs w:val="24"/>
          <w:highlight w:val="none"/>
        </w:rPr>
        <w:t>合同签订生效起3个月内完成系统建设，试运行1个月。</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2、付款方式</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（1）合同签订</w:t>
      </w:r>
      <w:r>
        <w:rPr>
          <w:rFonts w:hint="eastAsia" w:asciiTheme="minorEastAsia" w:hAnsiTheme="minorEastAsia" w:eastAsiaTheme="minorEastAsia" w:cstheme="minorEastAsia"/>
          <w:color w:val="auto"/>
          <w:sz w:val="24"/>
          <w:szCs w:val="24"/>
          <w:highlight w:val="none"/>
          <w:shd w:val="clear" w:color="auto" w:fill="auto"/>
          <w:lang w:val="en-US" w:eastAsia="zh-CN"/>
        </w:rPr>
        <w:t>且具备实施条件</w:t>
      </w:r>
      <w:r>
        <w:rPr>
          <w:rFonts w:hint="eastAsia" w:asciiTheme="minorEastAsia" w:hAnsiTheme="minorEastAsia" w:eastAsiaTheme="minorEastAsia" w:cstheme="minorEastAsia"/>
          <w:color w:val="auto"/>
          <w:sz w:val="24"/>
          <w:szCs w:val="24"/>
          <w:highlight w:val="none"/>
        </w:rPr>
        <w:t>后7个工作日内支付合同金额的40%；</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（2）完成项目初验</w:t>
      </w:r>
      <w:r>
        <w:rPr>
          <w:rFonts w:hint="eastAsia" w:asciiTheme="minorEastAsia" w:hAnsiTheme="minorEastAsia" w:eastAsiaTheme="minorEastAsia" w:cstheme="minorEastAsia"/>
          <w:color w:val="auto"/>
          <w:sz w:val="24"/>
          <w:szCs w:val="24"/>
          <w:highlight w:val="none"/>
          <w:lang w:val="en-US" w:eastAsia="zh-CN"/>
        </w:rPr>
        <w:t>且具备支付条件</w:t>
      </w:r>
      <w:r>
        <w:rPr>
          <w:rFonts w:hint="eastAsia" w:asciiTheme="minorEastAsia" w:hAnsiTheme="minorEastAsia" w:eastAsiaTheme="minorEastAsia" w:cstheme="minorEastAsia"/>
          <w:color w:val="auto"/>
          <w:sz w:val="24"/>
          <w:szCs w:val="24"/>
          <w:highlight w:val="none"/>
        </w:rPr>
        <w:t>后7个工作日内支付合同金额的40%；</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（3）项目终验通过</w:t>
      </w:r>
      <w:r>
        <w:rPr>
          <w:rFonts w:hint="eastAsia" w:asciiTheme="minorEastAsia" w:hAnsiTheme="minorEastAsia" w:eastAsiaTheme="minorEastAsia" w:cstheme="minorEastAsia"/>
          <w:color w:val="auto"/>
          <w:sz w:val="24"/>
          <w:szCs w:val="24"/>
          <w:highlight w:val="none"/>
          <w:lang w:val="en-US" w:eastAsia="zh-CN"/>
        </w:rPr>
        <w:t>且具备支付条件</w:t>
      </w:r>
      <w:r>
        <w:rPr>
          <w:rFonts w:hint="eastAsia" w:asciiTheme="minorEastAsia" w:hAnsiTheme="minorEastAsia" w:eastAsiaTheme="minorEastAsia" w:cstheme="minorEastAsia"/>
          <w:color w:val="auto"/>
          <w:sz w:val="24"/>
          <w:szCs w:val="24"/>
          <w:highlight w:val="none"/>
        </w:rPr>
        <w:t>后7个工作日内支付合同金额的20%。</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3、保密要求</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（1）供应商有权依据合同约定和项目需要，向采购人了解有关情况，调阅有关资料等，采购人应予积极配合；</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（2）供应商有义务妥善保管和保护由采购人提供的前款信息和资料等；</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（4）供应商应提供保密承诺书，确保项目参建人员对所接触到的采购人的数据在使用和处理过程中不出境、合同终止后应立即消除数据。</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4、知识产权</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保证其提供的服务不受任何第三方提出的侵犯其著作权、商标权、专利权等知识产权方面的起诉；如果任何第三方提出侵权指控，那么供应商须与该第三方交涉并承担由此发生的一切责任、费用和赔偿，供应商还应及时澄清相关信息，使采购人声誉免受损害，采购人保留追责的权利。</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（2）供应商提供原有系统知识产权归供应商所有，采购人使用权由双方协议确认。</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（3）基于采购人个性化新增部分的软件著作权归双方所有。</w:t>
      </w:r>
    </w:p>
    <w:p>
      <w:pPr>
        <w:spacing w:line="360" w:lineRule="auto"/>
        <w:rPr>
          <w:rFonts w:asciiTheme="minorEastAsia" w:hAnsiTheme="minorEastAsia" w:eastAsiaTheme="minorEastAsia" w:cstheme="minorEastAsia"/>
          <w:b/>
          <w:color w:val="auto"/>
          <w:sz w:val="24"/>
          <w:highlight w:val="none"/>
        </w:rPr>
      </w:pPr>
    </w:p>
    <w:p>
      <w:pP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pStyle w:val="6"/>
        <w:spacing w:line="360" w:lineRule="auto"/>
        <w:ind w:firstLine="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30" w:name="_Toc184310288"/>
      <w:bookmarkEnd w:id="30"/>
      <w:bookmarkStart w:id="31" w:name="_Toc184310320"/>
      <w:bookmarkEnd w:id="31"/>
      <w:bookmarkStart w:id="32" w:name="_Toc184313241"/>
      <w:bookmarkEnd w:id="32"/>
      <w:bookmarkStart w:id="33" w:name="_Toc184312102"/>
      <w:bookmarkEnd w:id="33"/>
      <w:bookmarkStart w:id="34" w:name="_Toc184313284"/>
      <w:bookmarkEnd w:id="34"/>
      <w:bookmarkStart w:id="35" w:name="_Toc184313240"/>
      <w:bookmarkEnd w:id="35"/>
      <w:bookmarkStart w:id="36" w:name="_Toc184314450"/>
      <w:bookmarkEnd w:id="36"/>
      <w:bookmarkStart w:id="37" w:name="_Toc184314445"/>
      <w:bookmarkEnd w:id="37"/>
      <w:bookmarkStart w:id="38" w:name="_Toc184308091"/>
      <w:bookmarkEnd w:id="38"/>
      <w:bookmarkStart w:id="39" w:name="_Toc184312131"/>
      <w:bookmarkEnd w:id="39"/>
      <w:bookmarkStart w:id="40" w:name="_Toc184310309"/>
      <w:bookmarkEnd w:id="40"/>
      <w:bookmarkStart w:id="41" w:name="_Toc184312093"/>
      <w:bookmarkEnd w:id="41"/>
      <w:bookmarkStart w:id="42" w:name="_Toc184312067"/>
      <w:bookmarkEnd w:id="42"/>
      <w:bookmarkStart w:id="43" w:name="_Toc184310279"/>
      <w:bookmarkEnd w:id="43"/>
      <w:bookmarkStart w:id="44" w:name="_Toc184312112"/>
      <w:bookmarkEnd w:id="44"/>
      <w:bookmarkStart w:id="45" w:name="_Toc184310307"/>
      <w:bookmarkEnd w:id="45"/>
      <w:bookmarkStart w:id="46" w:name="_Toc184313303"/>
      <w:bookmarkEnd w:id="46"/>
      <w:bookmarkStart w:id="47" w:name="_Toc184308081"/>
      <w:bookmarkEnd w:id="47"/>
      <w:bookmarkStart w:id="48" w:name="_Toc184308053"/>
      <w:bookmarkEnd w:id="48"/>
      <w:bookmarkStart w:id="49" w:name="_Toc184314462"/>
      <w:bookmarkEnd w:id="49"/>
      <w:bookmarkStart w:id="50" w:name="_Toc184310273"/>
      <w:bookmarkEnd w:id="50"/>
      <w:bookmarkStart w:id="51" w:name="_Toc184312129"/>
      <w:bookmarkEnd w:id="51"/>
      <w:bookmarkStart w:id="52" w:name="_Toc184308049"/>
      <w:bookmarkEnd w:id="52"/>
      <w:bookmarkStart w:id="53" w:name="_Toc184308071"/>
      <w:bookmarkEnd w:id="53"/>
      <w:bookmarkStart w:id="54" w:name="_Toc184313260"/>
      <w:bookmarkEnd w:id="54"/>
      <w:bookmarkStart w:id="55" w:name="_Toc184314480"/>
      <w:bookmarkEnd w:id="55"/>
      <w:bookmarkStart w:id="56" w:name="_Toc184312068"/>
      <w:bookmarkEnd w:id="56"/>
      <w:bookmarkStart w:id="57" w:name="_Toc184313259"/>
      <w:bookmarkEnd w:id="57"/>
      <w:bookmarkStart w:id="58" w:name="_Toc184314466"/>
      <w:bookmarkEnd w:id="58"/>
      <w:bookmarkStart w:id="59" w:name="_Toc184313251"/>
      <w:bookmarkEnd w:id="59"/>
      <w:bookmarkStart w:id="60" w:name="_Toc184310315"/>
      <w:bookmarkEnd w:id="60"/>
      <w:bookmarkStart w:id="61" w:name="_Toc184308098"/>
      <w:bookmarkEnd w:id="61"/>
      <w:bookmarkStart w:id="62" w:name="_Toc184310289"/>
      <w:bookmarkEnd w:id="62"/>
      <w:bookmarkStart w:id="63" w:name="_Toc184310285"/>
      <w:bookmarkEnd w:id="63"/>
      <w:bookmarkStart w:id="64" w:name="_Toc184314482"/>
      <w:bookmarkEnd w:id="64"/>
      <w:bookmarkStart w:id="65" w:name="_Toc184308083"/>
      <w:bookmarkEnd w:id="65"/>
      <w:bookmarkStart w:id="66" w:name="_Toc184313239"/>
      <w:bookmarkEnd w:id="66"/>
      <w:bookmarkStart w:id="67" w:name="_Toc184313270"/>
      <w:bookmarkEnd w:id="67"/>
      <w:bookmarkStart w:id="68" w:name="_Toc184310277"/>
      <w:bookmarkEnd w:id="68"/>
      <w:bookmarkStart w:id="69" w:name="_Toc184310326"/>
      <w:bookmarkEnd w:id="69"/>
      <w:bookmarkStart w:id="70" w:name="_Toc184310333"/>
      <w:bookmarkEnd w:id="70"/>
      <w:bookmarkStart w:id="71" w:name="_Toc184313275"/>
      <w:bookmarkEnd w:id="71"/>
      <w:bookmarkStart w:id="72" w:name="_Toc184310319"/>
      <w:bookmarkEnd w:id="72"/>
      <w:bookmarkStart w:id="73" w:name="_Toc184310336"/>
      <w:bookmarkEnd w:id="73"/>
      <w:bookmarkStart w:id="74" w:name="_Toc184313293"/>
      <w:bookmarkEnd w:id="74"/>
      <w:bookmarkStart w:id="75" w:name="_Toc184312119"/>
      <w:bookmarkEnd w:id="75"/>
      <w:bookmarkStart w:id="76" w:name="_Toc184312122"/>
      <w:bookmarkEnd w:id="76"/>
      <w:bookmarkStart w:id="77" w:name="_Toc184310325"/>
      <w:bookmarkEnd w:id="77"/>
      <w:bookmarkStart w:id="78" w:name="_Toc184312104"/>
      <w:bookmarkEnd w:id="78"/>
      <w:bookmarkStart w:id="79" w:name="_Toc184314449"/>
      <w:bookmarkEnd w:id="79"/>
      <w:bookmarkStart w:id="80" w:name="_Toc184312085"/>
      <w:bookmarkEnd w:id="80"/>
      <w:bookmarkStart w:id="81" w:name="_Toc184312087"/>
      <w:bookmarkEnd w:id="81"/>
      <w:bookmarkStart w:id="82" w:name="_Toc184312134"/>
      <w:bookmarkEnd w:id="82"/>
      <w:bookmarkStart w:id="83" w:name="_Toc184314470"/>
      <w:bookmarkEnd w:id="83"/>
      <w:bookmarkStart w:id="84" w:name="_Toc184314451"/>
      <w:bookmarkEnd w:id="84"/>
      <w:bookmarkStart w:id="85" w:name="_Toc184310294"/>
      <w:bookmarkEnd w:id="85"/>
      <w:bookmarkStart w:id="86" w:name="_Toc184310332"/>
      <w:bookmarkEnd w:id="86"/>
      <w:bookmarkStart w:id="87" w:name="_Toc184312107"/>
      <w:bookmarkEnd w:id="87"/>
      <w:bookmarkStart w:id="88" w:name="_Toc184312121"/>
      <w:bookmarkEnd w:id="88"/>
      <w:bookmarkStart w:id="89" w:name="_Toc184312101"/>
      <w:bookmarkEnd w:id="89"/>
      <w:bookmarkStart w:id="90" w:name="_Toc184314477"/>
      <w:bookmarkEnd w:id="90"/>
      <w:bookmarkStart w:id="91" w:name="_Toc184312074"/>
      <w:bookmarkEnd w:id="91"/>
      <w:bookmarkStart w:id="92" w:name="_Toc184312117"/>
      <w:bookmarkEnd w:id="92"/>
      <w:bookmarkStart w:id="93" w:name="_Toc184310335"/>
      <w:bookmarkEnd w:id="93"/>
      <w:bookmarkStart w:id="94" w:name="_Toc184310280"/>
      <w:bookmarkEnd w:id="94"/>
      <w:bookmarkStart w:id="95" w:name="_Toc184308080"/>
      <w:bookmarkEnd w:id="95"/>
      <w:bookmarkStart w:id="96" w:name="_Toc184313246"/>
      <w:bookmarkEnd w:id="96"/>
      <w:bookmarkStart w:id="97" w:name="_Toc184313244"/>
      <w:bookmarkEnd w:id="97"/>
      <w:bookmarkStart w:id="98" w:name="_Toc184312084"/>
      <w:bookmarkEnd w:id="98"/>
      <w:bookmarkStart w:id="99" w:name="_Toc184308072"/>
      <w:bookmarkEnd w:id="99"/>
      <w:bookmarkStart w:id="100" w:name="_Toc184310313"/>
      <w:bookmarkEnd w:id="100"/>
      <w:bookmarkStart w:id="101" w:name="_Toc184313304"/>
      <w:bookmarkEnd w:id="101"/>
      <w:bookmarkStart w:id="102" w:name="_Toc184310275"/>
      <w:bookmarkEnd w:id="102"/>
      <w:bookmarkStart w:id="103" w:name="_Toc184313295"/>
      <w:bookmarkEnd w:id="103"/>
      <w:bookmarkStart w:id="104" w:name="_Toc184313253"/>
      <w:bookmarkEnd w:id="104"/>
      <w:bookmarkStart w:id="105" w:name="_Toc184314412"/>
      <w:bookmarkEnd w:id="105"/>
      <w:bookmarkStart w:id="106" w:name="_Toc184308037"/>
      <w:bookmarkEnd w:id="106"/>
      <w:bookmarkStart w:id="107" w:name="_Toc184312118"/>
      <w:bookmarkEnd w:id="107"/>
      <w:bookmarkStart w:id="108" w:name="_Toc184314410"/>
      <w:bookmarkEnd w:id="108"/>
      <w:bookmarkStart w:id="109" w:name="_Toc184308078"/>
      <w:bookmarkEnd w:id="109"/>
      <w:bookmarkStart w:id="110" w:name="_Toc184313300"/>
      <w:bookmarkEnd w:id="110"/>
      <w:bookmarkStart w:id="111" w:name="_Toc184314427"/>
      <w:bookmarkEnd w:id="111"/>
      <w:bookmarkStart w:id="112" w:name="_Toc184313245"/>
      <w:bookmarkEnd w:id="112"/>
      <w:bookmarkStart w:id="113" w:name="_Toc184310339"/>
      <w:bookmarkEnd w:id="113"/>
      <w:bookmarkStart w:id="114" w:name="_Toc184308048"/>
      <w:bookmarkEnd w:id="114"/>
      <w:bookmarkStart w:id="115" w:name="_Toc184312139"/>
      <w:bookmarkEnd w:id="115"/>
      <w:bookmarkStart w:id="116" w:name="_Toc184310296"/>
      <w:bookmarkEnd w:id="116"/>
      <w:bookmarkStart w:id="117" w:name="_Toc184308052"/>
      <w:bookmarkEnd w:id="117"/>
      <w:bookmarkStart w:id="118" w:name="_Toc184314472"/>
      <w:bookmarkEnd w:id="118"/>
      <w:bookmarkStart w:id="119" w:name="_Toc184308062"/>
      <w:bookmarkEnd w:id="119"/>
      <w:bookmarkStart w:id="120" w:name="_Toc184310276"/>
      <w:bookmarkEnd w:id="120"/>
      <w:bookmarkStart w:id="121" w:name="_Toc184312115"/>
      <w:bookmarkEnd w:id="121"/>
      <w:bookmarkStart w:id="122" w:name="_Toc184312070"/>
      <w:bookmarkEnd w:id="122"/>
      <w:bookmarkStart w:id="123" w:name="_Toc184314437"/>
      <w:bookmarkEnd w:id="123"/>
      <w:bookmarkStart w:id="124" w:name="_Toc184313257"/>
      <w:bookmarkEnd w:id="124"/>
      <w:bookmarkStart w:id="125" w:name="_Toc184314418"/>
      <w:bookmarkEnd w:id="125"/>
      <w:bookmarkStart w:id="126" w:name="_Toc184314432"/>
      <w:bookmarkEnd w:id="126"/>
      <w:bookmarkStart w:id="127" w:name="_Toc184313279"/>
      <w:bookmarkEnd w:id="127"/>
      <w:bookmarkStart w:id="128" w:name="_Toc184308041"/>
      <w:bookmarkEnd w:id="128"/>
      <w:bookmarkStart w:id="129" w:name="_Toc184308069"/>
      <w:bookmarkEnd w:id="129"/>
      <w:bookmarkStart w:id="130" w:name="_Toc184313271"/>
      <w:bookmarkEnd w:id="130"/>
      <w:bookmarkStart w:id="131" w:name="_Toc184312092"/>
      <w:bookmarkEnd w:id="131"/>
      <w:bookmarkStart w:id="132" w:name="_Toc184312086"/>
      <w:bookmarkEnd w:id="132"/>
      <w:bookmarkStart w:id="133" w:name="_Toc184314417"/>
      <w:bookmarkEnd w:id="133"/>
      <w:bookmarkStart w:id="134" w:name="_Toc184310291"/>
      <w:bookmarkEnd w:id="134"/>
      <w:bookmarkStart w:id="135" w:name="_Toc184312127"/>
      <w:bookmarkEnd w:id="135"/>
      <w:bookmarkStart w:id="136" w:name="_Toc184313280"/>
      <w:bookmarkEnd w:id="136"/>
      <w:bookmarkStart w:id="137" w:name="_Toc184310287"/>
      <w:bookmarkEnd w:id="137"/>
      <w:bookmarkStart w:id="138" w:name="_Toc184308044"/>
      <w:bookmarkEnd w:id="138"/>
      <w:bookmarkStart w:id="139" w:name="_Toc184308088"/>
      <w:bookmarkEnd w:id="139"/>
      <w:bookmarkStart w:id="140" w:name="_Toc184310308"/>
      <w:bookmarkEnd w:id="140"/>
      <w:bookmarkStart w:id="141" w:name="_Toc184314428"/>
      <w:bookmarkEnd w:id="141"/>
      <w:bookmarkStart w:id="142" w:name="_Toc184314411"/>
      <w:bookmarkEnd w:id="142"/>
      <w:bookmarkStart w:id="143" w:name="_Toc184312128"/>
      <w:bookmarkEnd w:id="143"/>
      <w:bookmarkStart w:id="144" w:name="_Toc184313309"/>
      <w:bookmarkEnd w:id="144"/>
      <w:bookmarkStart w:id="145" w:name="_Toc184313305"/>
      <w:bookmarkEnd w:id="145"/>
      <w:bookmarkStart w:id="146" w:name="_Toc184314442"/>
      <w:bookmarkEnd w:id="146"/>
      <w:bookmarkStart w:id="147" w:name="_Toc184313264"/>
      <w:bookmarkEnd w:id="147"/>
      <w:bookmarkStart w:id="148" w:name="_Toc184310337"/>
      <w:bookmarkEnd w:id="148"/>
      <w:bookmarkStart w:id="149" w:name="_Toc184308096"/>
      <w:bookmarkEnd w:id="149"/>
      <w:bookmarkStart w:id="150" w:name="_Toc184313292"/>
      <w:bookmarkEnd w:id="150"/>
      <w:bookmarkStart w:id="151" w:name="_Toc184308063"/>
      <w:bookmarkEnd w:id="151"/>
      <w:bookmarkStart w:id="152" w:name="_Toc184312095"/>
      <w:bookmarkEnd w:id="152"/>
      <w:bookmarkStart w:id="153" w:name="_Toc184313248"/>
      <w:bookmarkEnd w:id="153"/>
      <w:bookmarkStart w:id="154" w:name="_Toc184313268"/>
      <w:bookmarkEnd w:id="154"/>
      <w:bookmarkStart w:id="155" w:name="_Toc184313255"/>
      <w:bookmarkEnd w:id="155"/>
      <w:bookmarkStart w:id="156" w:name="_Toc184312091"/>
      <w:bookmarkEnd w:id="156"/>
      <w:bookmarkStart w:id="157" w:name="_Toc184308084"/>
      <w:bookmarkEnd w:id="157"/>
      <w:bookmarkStart w:id="158" w:name="_Toc184310284"/>
      <w:bookmarkEnd w:id="158"/>
      <w:bookmarkStart w:id="159" w:name="_Toc184310272"/>
      <w:bookmarkEnd w:id="159"/>
      <w:bookmarkStart w:id="160" w:name="_Toc184308042"/>
      <w:bookmarkEnd w:id="160"/>
      <w:bookmarkStart w:id="161" w:name="_Toc184308070"/>
      <w:bookmarkEnd w:id="161"/>
      <w:bookmarkStart w:id="162" w:name="_Toc184308065"/>
      <w:bookmarkEnd w:id="162"/>
      <w:bookmarkStart w:id="163" w:name="_Toc184308104"/>
      <w:bookmarkEnd w:id="163"/>
      <w:bookmarkStart w:id="164" w:name="_Toc184312108"/>
      <w:bookmarkEnd w:id="164"/>
      <w:bookmarkStart w:id="165" w:name="_Toc184313298"/>
      <w:bookmarkEnd w:id="165"/>
      <w:bookmarkStart w:id="166" w:name="_Toc184312105"/>
      <w:bookmarkEnd w:id="166"/>
      <w:bookmarkStart w:id="167" w:name="_Toc184308090"/>
      <w:bookmarkEnd w:id="167"/>
      <w:bookmarkStart w:id="168" w:name="_Toc184308107"/>
      <w:bookmarkEnd w:id="168"/>
      <w:bookmarkStart w:id="169" w:name="_Toc184310343"/>
      <w:bookmarkEnd w:id="169"/>
      <w:bookmarkStart w:id="170" w:name="_Toc184313267"/>
      <w:bookmarkEnd w:id="170"/>
      <w:bookmarkStart w:id="171" w:name="_Toc184308054"/>
      <w:bookmarkEnd w:id="171"/>
      <w:bookmarkStart w:id="172" w:name="_Toc184310299"/>
      <w:bookmarkEnd w:id="172"/>
      <w:bookmarkStart w:id="173" w:name="_Toc184313286"/>
      <w:bookmarkEnd w:id="173"/>
      <w:bookmarkStart w:id="174" w:name="_Toc184312120"/>
      <w:bookmarkEnd w:id="174"/>
      <w:bookmarkStart w:id="175" w:name="_Toc184313256"/>
      <w:bookmarkEnd w:id="175"/>
      <w:bookmarkStart w:id="176" w:name="_Toc184314457"/>
      <w:bookmarkEnd w:id="176"/>
      <w:bookmarkStart w:id="177" w:name="_Toc184310331"/>
      <w:bookmarkEnd w:id="177"/>
      <w:bookmarkStart w:id="178" w:name="_Toc184313297"/>
      <w:bookmarkEnd w:id="178"/>
      <w:bookmarkStart w:id="179" w:name="_Toc184310303"/>
      <w:bookmarkEnd w:id="179"/>
      <w:bookmarkStart w:id="180" w:name="_Toc184313243"/>
      <w:bookmarkEnd w:id="180"/>
      <w:bookmarkStart w:id="181" w:name="_Toc184313289"/>
      <w:bookmarkEnd w:id="181"/>
      <w:bookmarkStart w:id="182" w:name="_Toc184308105"/>
      <w:bookmarkEnd w:id="182"/>
      <w:bookmarkStart w:id="183" w:name="_Toc184308077"/>
      <w:bookmarkEnd w:id="183"/>
      <w:bookmarkStart w:id="184" w:name="_Toc184308075"/>
      <w:bookmarkEnd w:id="184"/>
      <w:bookmarkStart w:id="185" w:name="_Toc184308085"/>
      <w:bookmarkEnd w:id="185"/>
      <w:bookmarkStart w:id="186" w:name="_Toc184314453"/>
      <w:bookmarkEnd w:id="186"/>
      <w:bookmarkStart w:id="187" w:name="_Toc184308038"/>
      <w:bookmarkEnd w:id="187"/>
      <w:bookmarkStart w:id="188" w:name="_Toc184310329"/>
      <w:bookmarkEnd w:id="188"/>
      <w:bookmarkStart w:id="189" w:name="_Toc184308055"/>
      <w:bookmarkEnd w:id="189"/>
      <w:bookmarkStart w:id="190" w:name="_Toc184314421"/>
      <w:bookmarkEnd w:id="190"/>
      <w:bookmarkStart w:id="191" w:name="_Toc184313247"/>
      <w:bookmarkEnd w:id="191"/>
      <w:bookmarkStart w:id="192" w:name="_Toc184314460"/>
      <w:bookmarkEnd w:id="192"/>
      <w:bookmarkStart w:id="193" w:name="_Toc184308092"/>
      <w:bookmarkEnd w:id="193"/>
      <w:bookmarkStart w:id="194" w:name="_Toc184312090"/>
      <w:bookmarkEnd w:id="194"/>
      <w:bookmarkStart w:id="195" w:name="_Toc184312097"/>
      <w:bookmarkEnd w:id="195"/>
      <w:bookmarkStart w:id="196" w:name="_Toc184314459"/>
      <w:bookmarkEnd w:id="196"/>
      <w:bookmarkStart w:id="197" w:name="_Toc184310281"/>
      <w:bookmarkEnd w:id="197"/>
      <w:bookmarkStart w:id="198" w:name="_Toc184312136"/>
      <w:bookmarkEnd w:id="198"/>
      <w:bookmarkStart w:id="199" w:name="_Toc184308043"/>
      <w:bookmarkEnd w:id="199"/>
      <w:bookmarkStart w:id="200" w:name="_Toc184310316"/>
      <w:bookmarkEnd w:id="200"/>
      <w:bookmarkStart w:id="201" w:name="_Toc184312138"/>
      <w:bookmarkEnd w:id="201"/>
      <w:bookmarkStart w:id="202" w:name="_Toc184313261"/>
      <w:bookmarkEnd w:id="202"/>
      <w:bookmarkStart w:id="203" w:name="_Toc184312078"/>
      <w:bookmarkEnd w:id="203"/>
      <w:bookmarkStart w:id="204" w:name="_Toc184312094"/>
      <w:bookmarkEnd w:id="204"/>
      <w:bookmarkStart w:id="205" w:name="_Toc184312124"/>
      <w:bookmarkEnd w:id="205"/>
      <w:bookmarkStart w:id="206" w:name="_Toc184314441"/>
      <w:bookmarkEnd w:id="206"/>
      <w:bookmarkStart w:id="207" w:name="_Toc184314478"/>
      <w:bookmarkEnd w:id="207"/>
      <w:bookmarkStart w:id="208" w:name="_Toc184312089"/>
      <w:bookmarkEnd w:id="208"/>
      <w:bookmarkStart w:id="209" w:name="_Toc184314452"/>
      <w:bookmarkEnd w:id="209"/>
      <w:bookmarkStart w:id="210" w:name="_Toc184312071"/>
      <w:bookmarkEnd w:id="210"/>
      <w:bookmarkStart w:id="211" w:name="_Toc184312072"/>
      <w:bookmarkEnd w:id="211"/>
      <w:bookmarkStart w:id="212" w:name="_Toc184313258"/>
      <w:bookmarkEnd w:id="212"/>
      <w:bookmarkStart w:id="213" w:name="_Toc184308108"/>
      <w:bookmarkEnd w:id="213"/>
      <w:bookmarkStart w:id="214" w:name="_Toc184310330"/>
      <w:bookmarkEnd w:id="214"/>
      <w:bookmarkStart w:id="215" w:name="_Toc184310283"/>
      <w:bookmarkEnd w:id="215"/>
      <w:bookmarkStart w:id="216" w:name="_Toc184313308"/>
      <w:bookmarkEnd w:id="216"/>
      <w:bookmarkStart w:id="217" w:name="_Toc184308100"/>
      <w:bookmarkEnd w:id="217"/>
      <w:bookmarkStart w:id="218" w:name="_Toc184313285"/>
      <w:bookmarkEnd w:id="218"/>
      <w:bookmarkStart w:id="219" w:name="_Toc184314474"/>
      <w:bookmarkEnd w:id="219"/>
      <w:bookmarkStart w:id="220" w:name="_Toc184312077"/>
      <w:bookmarkEnd w:id="220"/>
      <w:bookmarkStart w:id="221" w:name="_Toc184314438"/>
      <w:bookmarkEnd w:id="221"/>
      <w:bookmarkStart w:id="222" w:name="_Toc184313269"/>
      <w:bookmarkEnd w:id="222"/>
      <w:bookmarkStart w:id="223" w:name="_Toc184314454"/>
      <w:bookmarkEnd w:id="223"/>
      <w:bookmarkStart w:id="224" w:name="_Toc184313307"/>
      <w:bookmarkEnd w:id="224"/>
      <w:bookmarkStart w:id="225" w:name="_Toc184314429"/>
      <w:bookmarkEnd w:id="225"/>
      <w:bookmarkStart w:id="226" w:name="_Toc184308056"/>
      <w:bookmarkEnd w:id="226"/>
      <w:bookmarkStart w:id="227" w:name="_Toc184312137"/>
      <w:bookmarkEnd w:id="227"/>
      <w:bookmarkStart w:id="228" w:name="_Toc184312069"/>
      <w:bookmarkEnd w:id="228"/>
      <w:bookmarkStart w:id="229" w:name="_Toc184310344"/>
      <w:bookmarkEnd w:id="229"/>
      <w:bookmarkStart w:id="230" w:name="_Toc184313273"/>
      <w:bookmarkEnd w:id="230"/>
      <w:bookmarkStart w:id="231" w:name="_Toc184314471"/>
      <w:bookmarkEnd w:id="231"/>
      <w:bookmarkStart w:id="232" w:name="_Toc184314439"/>
      <w:bookmarkEnd w:id="232"/>
      <w:bookmarkStart w:id="233" w:name="_Toc184314424"/>
      <w:bookmarkEnd w:id="233"/>
      <w:bookmarkStart w:id="234" w:name="_Toc184310305"/>
      <w:bookmarkEnd w:id="234"/>
      <w:bookmarkStart w:id="235" w:name="_Toc184312135"/>
      <w:bookmarkEnd w:id="235"/>
      <w:bookmarkStart w:id="236" w:name="_Toc184314476"/>
      <w:bookmarkEnd w:id="236"/>
      <w:bookmarkStart w:id="237" w:name="_Toc184310311"/>
      <w:bookmarkEnd w:id="237"/>
      <w:bookmarkStart w:id="238" w:name="_Toc184308093"/>
      <w:bookmarkEnd w:id="238"/>
      <w:bookmarkStart w:id="239" w:name="_Toc184310327"/>
      <w:bookmarkEnd w:id="239"/>
      <w:bookmarkStart w:id="240" w:name="_Toc184313250"/>
      <w:bookmarkEnd w:id="240"/>
      <w:bookmarkStart w:id="241" w:name="_Toc184314467"/>
      <w:bookmarkEnd w:id="241"/>
      <w:bookmarkStart w:id="242" w:name="_Toc184308103"/>
      <w:bookmarkEnd w:id="242"/>
      <w:bookmarkStart w:id="243" w:name="_Toc184313282"/>
      <w:bookmarkEnd w:id="243"/>
      <w:bookmarkStart w:id="244" w:name="_Toc184314440"/>
      <w:bookmarkEnd w:id="244"/>
      <w:bookmarkStart w:id="245" w:name="_Toc184308073"/>
      <w:bookmarkEnd w:id="245"/>
      <w:bookmarkStart w:id="246" w:name="_Toc184310286"/>
      <w:bookmarkEnd w:id="246"/>
      <w:bookmarkStart w:id="247" w:name="_Toc184310324"/>
      <w:bookmarkEnd w:id="247"/>
      <w:bookmarkStart w:id="248" w:name="_Toc184312116"/>
      <w:bookmarkEnd w:id="248"/>
      <w:bookmarkStart w:id="249" w:name="_Toc184310274"/>
      <w:bookmarkEnd w:id="249"/>
      <w:bookmarkStart w:id="250" w:name="_Toc184314446"/>
      <w:bookmarkEnd w:id="250"/>
      <w:bookmarkStart w:id="251" w:name="_Toc184308076"/>
      <w:bookmarkEnd w:id="251"/>
      <w:bookmarkStart w:id="252" w:name="_Toc184314426"/>
      <w:bookmarkEnd w:id="252"/>
      <w:bookmarkStart w:id="253" w:name="_Toc184313310"/>
      <w:bookmarkEnd w:id="253"/>
      <w:bookmarkStart w:id="254" w:name="_Toc184313301"/>
      <w:bookmarkEnd w:id="254"/>
      <w:bookmarkStart w:id="255" w:name="_Toc184308057"/>
      <w:bookmarkEnd w:id="255"/>
      <w:bookmarkStart w:id="256" w:name="_Toc184312130"/>
      <w:bookmarkEnd w:id="256"/>
      <w:bookmarkStart w:id="257" w:name="_Toc184310302"/>
      <w:bookmarkEnd w:id="257"/>
      <w:bookmarkStart w:id="258" w:name="_Toc184313288"/>
      <w:bookmarkEnd w:id="258"/>
      <w:bookmarkStart w:id="259" w:name="_Toc184314430"/>
      <w:bookmarkEnd w:id="259"/>
      <w:bookmarkStart w:id="260" w:name="_Toc184313238"/>
      <w:bookmarkEnd w:id="260"/>
      <w:bookmarkStart w:id="261" w:name="_Toc184313296"/>
      <w:bookmarkEnd w:id="261"/>
      <w:bookmarkStart w:id="262" w:name="_Toc184312082"/>
      <w:bookmarkEnd w:id="262"/>
      <w:bookmarkStart w:id="263" w:name="_Toc184308067"/>
      <w:bookmarkEnd w:id="263"/>
      <w:bookmarkStart w:id="264" w:name="_Toc184314473"/>
      <w:bookmarkEnd w:id="264"/>
      <w:bookmarkStart w:id="265" w:name="_Toc184310338"/>
      <w:bookmarkEnd w:id="265"/>
      <w:bookmarkStart w:id="266" w:name="_Toc184312083"/>
      <w:bookmarkEnd w:id="266"/>
      <w:bookmarkStart w:id="267" w:name="_Toc184312110"/>
      <w:bookmarkEnd w:id="267"/>
      <w:bookmarkStart w:id="268" w:name="_Toc184310312"/>
      <w:bookmarkEnd w:id="268"/>
      <w:bookmarkStart w:id="269" w:name="_Toc184312099"/>
      <w:bookmarkEnd w:id="269"/>
      <w:bookmarkStart w:id="270" w:name="_Toc184312114"/>
      <w:bookmarkEnd w:id="270"/>
      <w:bookmarkStart w:id="271" w:name="_Toc184308046"/>
      <w:bookmarkEnd w:id="271"/>
      <w:bookmarkStart w:id="272" w:name="_Toc184310297"/>
      <w:bookmarkEnd w:id="272"/>
      <w:bookmarkStart w:id="273" w:name="_Toc184314422"/>
      <w:bookmarkEnd w:id="273"/>
      <w:bookmarkStart w:id="274" w:name="_Toc184312075"/>
      <w:bookmarkEnd w:id="274"/>
      <w:bookmarkStart w:id="275" w:name="_Toc184308095"/>
      <w:bookmarkEnd w:id="275"/>
      <w:bookmarkStart w:id="276" w:name="_Toc184314423"/>
      <w:bookmarkEnd w:id="276"/>
      <w:bookmarkStart w:id="277" w:name="_Toc184310322"/>
      <w:bookmarkEnd w:id="277"/>
      <w:bookmarkStart w:id="278" w:name="_Toc184310318"/>
      <w:bookmarkEnd w:id="278"/>
      <w:bookmarkStart w:id="279" w:name="_Toc184310306"/>
      <w:bookmarkEnd w:id="279"/>
      <w:bookmarkStart w:id="280" w:name="_Toc184313302"/>
      <w:bookmarkEnd w:id="280"/>
      <w:bookmarkStart w:id="281" w:name="_Toc184310314"/>
      <w:bookmarkEnd w:id="281"/>
      <w:bookmarkStart w:id="282" w:name="_Toc184313262"/>
      <w:bookmarkEnd w:id="282"/>
      <w:bookmarkStart w:id="283" w:name="_Toc184313294"/>
      <w:bookmarkEnd w:id="283"/>
      <w:bookmarkStart w:id="284" w:name="_Toc184313276"/>
      <w:bookmarkEnd w:id="284"/>
      <w:bookmarkStart w:id="285" w:name="_Toc184312098"/>
      <w:bookmarkEnd w:id="285"/>
      <w:bookmarkStart w:id="286" w:name="_Toc184310278"/>
      <w:bookmarkEnd w:id="286"/>
      <w:bookmarkStart w:id="287" w:name="_Toc184312126"/>
      <w:bookmarkEnd w:id="287"/>
      <w:bookmarkStart w:id="288" w:name="_Toc184310282"/>
      <w:bookmarkEnd w:id="288"/>
      <w:bookmarkStart w:id="289" w:name="_Toc184314468"/>
      <w:bookmarkEnd w:id="289"/>
      <w:bookmarkStart w:id="290" w:name="_Toc184314479"/>
      <w:bookmarkEnd w:id="290"/>
      <w:bookmarkStart w:id="291" w:name="_Toc184314434"/>
      <w:bookmarkEnd w:id="291"/>
      <w:bookmarkStart w:id="292" w:name="_Toc184310334"/>
      <w:bookmarkEnd w:id="292"/>
      <w:bookmarkStart w:id="293" w:name="_Toc184312125"/>
      <w:bookmarkEnd w:id="293"/>
      <w:bookmarkStart w:id="294" w:name="_Toc184312076"/>
      <w:bookmarkEnd w:id="294"/>
      <w:bookmarkStart w:id="295" w:name="_Toc184313265"/>
      <w:bookmarkEnd w:id="295"/>
      <w:bookmarkStart w:id="296" w:name="_Toc184312106"/>
      <w:bookmarkEnd w:id="296"/>
      <w:bookmarkStart w:id="297" w:name="_Toc184308097"/>
      <w:bookmarkEnd w:id="297"/>
      <w:bookmarkStart w:id="298" w:name="_Toc184314433"/>
      <w:bookmarkEnd w:id="298"/>
      <w:bookmarkStart w:id="299" w:name="_Toc184312109"/>
      <w:bookmarkEnd w:id="299"/>
      <w:bookmarkStart w:id="300" w:name="_Toc184314420"/>
      <w:bookmarkEnd w:id="300"/>
      <w:bookmarkStart w:id="301" w:name="_Toc184312113"/>
      <w:bookmarkEnd w:id="301"/>
      <w:bookmarkStart w:id="302" w:name="_Toc184314431"/>
      <w:bookmarkEnd w:id="302"/>
      <w:bookmarkStart w:id="303" w:name="_Toc184308050"/>
      <w:bookmarkEnd w:id="303"/>
      <w:bookmarkStart w:id="304" w:name="_Toc184310293"/>
      <w:bookmarkEnd w:id="304"/>
      <w:bookmarkStart w:id="305" w:name="_Toc184312111"/>
      <w:bookmarkEnd w:id="305"/>
      <w:bookmarkStart w:id="306" w:name="_Toc184310301"/>
      <w:bookmarkEnd w:id="306"/>
      <w:bookmarkStart w:id="307" w:name="_Toc184310328"/>
      <w:bookmarkEnd w:id="307"/>
      <w:bookmarkStart w:id="308" w:name="_Toc184314413"/>
      <w:bookmarkEnd w:id="308"/>
      <w:bookmarkStart w:id="309" w:name="_Toc184312123"/>
      <w:bookmarkEnd w:id="309"/>
      <w:bookmarkStart w:id="310" w:name="_Toc184310298"/>
      <w:bookmarkEnd w:id="310"/>
      <w:bookmarkStart w:id="311" w:name="_Toc184314464"/>
      <w:bookmarkEnd w:id="311"/>
      <w:bookmarkStart w:id="312" w:name="_Toc184313274"/>
      <w:bookmarkEnd w:id="312"/>
      <w:bookmarkStart w:id="313" w:name="_Toc184314416"/>
      <w:bookmarkEnd w:id="313"/>
      <w:bookmarkStart w:id="314" w:name="_Toc184313290"/>
      <w:bookmarkEnd w:id="314"/>
      <w:bookmarkStart w:id="315" w:name="_Toc184308074"/>
      <w:bookmarkEnd w:id="315"/>
      <w:bookmarkStart w:id="316" w:name="_Toc184314461"/>
      <w:bookmarkEnd w:id="316"/>
      <w:bookmarkStart w:id="317" w:name="_Toc184314414"/>
      <w:bookmarkEnd w:id="317"/>
      <w:bookmarkStart w:id="318" w:name="_Toc184312080"/>
      <w:bookmarkEnd w:id="318"/>
      <w:bookmarkStart w:id="319" w:name="_Toc184308060"/>
      <w:bookmarkEnd w:id="319"/>
      <w:bookmarkStart w:id="320" w:name="_Toc184308099"/>
      <w:bookmarkEnd w:id="320"/>
      <w:bookmarkStart w:id="321" w:name="_Toc184308040"/>
      <w:bookmarkEnd w:id="321"/>
      <w:bookmarkStart w:id="322" w:name="_Toc184313283"/>
      <w:bookmarkEnd w:id="322"/>
      <w:bookmarkStart w:id="323" w:name="_Toc184313272"/>
      <w:bookmarkEnd w:id="323"/>
      <w:bookmarkStart w:id="324" w:name="_Toc184312096"/>
      <w:bookmarkEnd w:id="324"/>
      <w:bookmarkStart w:id="325" w:name="_Toc184308079"/>
      <w:bookmarkEnd w:id="325"/>
      <w:bookmarkStart w:id="326" w:name="_Toc184314481"/>
      <w:bookmarkEnd w:id="326"/>
      <w:bookmarkStart w:id="327" w:name="_Toc184313277"/>
      <w:bookmarkEnd w:id="327"/>
      <w:bookmarkStart w:id="328" w:name="_Toc184312100"/>
      <w:bookmarkEnd w:id="328"/>
      <w:bookmarkStart w:id="329" w:name="_Toc184312088"/>
      <w:bookmarkEnd w:id="329"/>
      <w:bookmarkStart w:id="330" w:name="_Toc184308066"/>
      <w:bookmarkEnd w:id="330"/>
      <w:bookmarkStart w:id="331" w:name="_Toc184313281"/>
      <w:bookmarkEnd w:id="331"/>
      <w:bookmarkStart w:id="332" w:name="_Toc184308051"/>
      <w:bookmarkEnd w:id="332"/>
      <w:bookmarkStart w:id="333" w:name="_Toc184308064"/>
      <w:bookmarkEnd w:id="333"/>
      <w:bookmarkStart w:id="334" w:name="_Toc184314447"/>
      <w:bookmarkEnd w:id="334"/>
      <w:bookmarkStart w:id="335" w:name="_Toc184314435"/>
      <w:bookmarkEnd w:id="335"/>
      <w:bookmarkStart w:id="336" w:name="_Toc184308087"/>
      <w:bookmarkEnd w:id="336"/>
      <w:bookmarkStart w:id="337" w:name="_Toc184314444"/>
      <w:bookmarkEnd w:id="337"/>
      <w:bookmarkStart w:id="338" w:name="_Toc184314455"/>
      <w:bookmarkEnd w:id="338"/>
      <w:bookmarkStart w:id="339" w:name="_Toc184314425"/>
      <w:bookmarkEnd w:id="339"/>
      <w:bookmarkStart w:id="340" w:name="_Toc184312132"/>
      <w:bookmarkEnd w:id="340"/>
      <w:bookmarkStart w:id="341" w:name="_Toc184310290"/>
      <w:bookmarkEnd w:id="341"/>
      <w:bookmarkStart w:id="342" w:name="_Toc184313291"/>
      <w:bookmarkEnd w:id="342"/>
      <w:bookmarkStart w:id="343" w:name="_Toc184313266"/>
      <w:bookmarkEnd w:id="343"/>
      <w:bookmarkStart w:id="344" w:name="_Toc184310321"/>
      <w:bookmarkEnd w:id="344"/>
      <w:bookmarkStart w:id="345" w:name="_Toc184314448"/>
      <w:bookmarkEnd w:id="345"/>
      <w:bookmarkStart w:id="346" w:name="_Toc184308089"/>
      <w:bookmarkEnd w:id="346"/>
      <w:bookmarkStart w:id="347" w:name="_Toc184308094"/>
      <w:bookmarkEnd w:id="347"/>
      <w:bookmarkStart w:id="348" w:name="_Toc184314456"/>
      <w:bookmarkEnd w:id="348"/>
      <w:bookmarkStart w:id="349" w:name="_Toc184310295"/>
      <w:bookmarkEnd w:id="349"/>
      <w:bookmarkStart w:id="350" w:name="_Toc184314463"/>
      <w:bookmarkEnd w:id="350"/>
      <w:bookmarkStart w:id="351" w:name="_Toc184314443"/>
      <w:bookmarkEnd w:id="351"/>
      <w:bookmarkStart w:id="352" w:name="_Toc184308039"/>
      <w:bookmarkEnd w:id="352"/>
      <w:bookmarkStart w:id="353" w:name="_Toc184313263"/>
      <w:bookmarkEnd w:id="353"/>
      <w:bookmarkStart w:id="354" w:name="_Toc184308106"/>
      <w:bookmarkEnd w:id="354"/>
      <w:bookmarkStart w:id="355" w:name="_Toc184313278"/>
      <w:bookmarkEnd w:id="355"/>
      <w:bookmarkStart w:id="356" w:name="_Toc184313252"/>
      <w:bookmarkEnd w:id="356"/>
      <w:bookmarkStart w:id="357" w:name="_Toc184314458"/>
      <w:bookmarkEnd w:id="357"/>
      <w:bookmarkStart w:id="358" w:name="_Toc184313306"/>
      <w:bookmarkEnd w:id="358"/>
      <w:bookmarkStart w:id="359" w:name="_Toc184308102"/>
      <w:bookmarkEnd w:id="359"/>
      <w:bookmarkStart w:id="360" w:name="_Toc184314475"/>
      <w:bookmarkEnd w:id="360"/>
      <w:bookmarkStart w:id="361" w:name="_Toc184312133"/>
      <w:bookmarkEnd w:id="361"/>
      <w:bookmarkStart w:id="362" w:name="_Toc184310341"/>
      <w:bookmarkEnd w:id="362"/>
      <w:bookmarkStart w:id="363" w:name="_Toc184313287"/>
      <w:bookmarkEnd w:id="363"/>
      <w:bookmarkStart w:id="364" w:name="_Toc184314419"/>
      <w:bookmarkEnd w:id="364"/>
      <w:bookmarkStart w:id="365" w:name="_Toc184310300"/>
      <w:bookmarkEnd w:id="365"/>
      <w:bookmarkStart w:id="366" w:name="_Toc184308068"/>
      <w:bookmarkEnd w:id="366"/>
      <w:bookmarkStart w:id="367" w:name="_Toc184313249"/>
      <w:bookmarkEnd w:id="367"/>
      <w:bookmarkStart w:id="368" w:name="_Toc184313242"/>
      <w:bookmarkEnd w:id="368"/>
      <w:bookmarkStart w:id="369" w:name="_Toc184314415"/>
      <w:bookmarkEnd w:id="369"/>
      <w:bookmarkStart w:id="370" w:name="_Toc184310323"/>
      <w:bookmarkEnd w:id="370"/>
      <w:bookmarkStart w:id="371" w:name="_Toc184314465"/>
      <w:bookmarkEnd w:id="371"/>
      <w:bookmarkStart w:id="372" w:name="_Toc184310340"/>
      <w:bookmarkEnd w:id="372"/>
      <w:bookmarkStart w:id="373" w:name="_Toc184312073"/>
      <w:bookmarkEnd w:id="373"/>
      <w:bookmarkStart w:id="374" w:name="_Toc184313299"/>
      <w:bookmarkEnd w:id="374"/>
      <w:bookmarkStart w:id="375" w:name="_Toc184308101"/>
      <w:bookmarkEnd w:id="375"/>
      <w:bookmarkStart w:id="376" w:name="_Toc184312079"/>
      <w:bookmarkEnd w:id="376"/>
      <w:bookmarkStart w:id="377" w:name="_Toc184308059"/>
      <w:bookmarkEnd w:id="377"/>
      <w:bookmarkStart w:id="378" w:name="_Toc184313254"/>
      <w:bookmarkEnd w:id="378"/>
      <w:bookmarkStart w:id="379" w:name="_Toc184308086"/>
      <w:bookmarkEnd w:id="379"/>
      <w:bookmarkStart w:id="380" w:name="_Toc184312081"/>
      <w:bookmarkEnd w:id="380"/>
      <w:bookmarkStart w:id="381" w:name="_Toc184314436"/>
      <w:bookmarkEnd w:id="381"/>
      <w:bookmarkStart w:id="382" w:name="_Toc184310317"/>
      <w:bookmarkEnd w:id="382"/>
      <w:bookmarkStart w:id="383" w:name="_Toc184308058"/>
      <w:bookmarkEnd w:id="383"/>
      <w:bookmarkStart w:id="384" w:name="_Toc184308047"/>
      <w:bookmarkEnd w:id="384"/>
      <w:bookmarkStart w:id="385" w:name="_Toc184310342"/>
      <w:bookmarkEnd w:id="385"/>
      <w:bookmarkStart w:id="386" w:name="_Toc184314469"/>
      <w:bookmarkEnd w:id="386"/>
      <w:bookmarkStart w:id="387" w:name="_Toc184308036"/>
      <w:bookmarkEnd w:id="387"/>
      <w:bookmarkStart w:id="388" w:name="_Toc184308045"/>
      <w:bookmarkEnd w:id="388"/>
      <w:bookmarkStart w:id="389" w:name="_Toc184312103"/>
      <w:bookmarkEnd w:id="389"/>
      <w:bookmarkStart w:id="390" w:name="_Toc184310292"/>
      <w:bookmarkEnd w:id="390"/>
      <w:bookmarkStart w:id="391" w:name="_Toc184308061"/>
      <w:bookmarkEnd w:id="391"/>
      <w:bookmarkStart w:id="392" w:name="_Toc184308082"/>
      <w:bookmarkEnd w:id="392"/>
      <w:bookmarkStart w:id="393" w:name="_Toc184310310"/>
      <w:bookmarkEnd w:id="393"/>
      <w:bookmarkStart w:id="394" w:name="_Toc184310304"/>
      <w:bookmarkEnd w:id="394"/>
      <w:r>
        <w:rPr>
          <w:rFonts w:hint="eastAsia" w:asciiTheme="minorEastAsia" w:hAnsiTheme="minorEastAsia" w:eastAsiaTheme="minorEastAsia" w:cstheme="minorEastAsia"/>
          <w:b/>
          <w:color w:val="auto"/>
          <w:sz w:val="36"/>
          <w:szCs w:val="36"/>
          <w:highlight w:val="none"/>
        </w:rPr>
        <w:t>评标办法</w:t>
      </w:r>
    </w:p>
    <w:p>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60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序号</w:t>
            </w:r>
          </w:p>
        </w:tc>
        <w:tc>
          <w:tcPr>
            <w:tcW w:w="4091"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评标标准</w:t>
            </w:r>
          </w:p>
        </w:tc>
        <w:tc>
          <w:tcPr>
            <w:tcW w:w="475"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w:t>
            </w:r>
          </w:p>
        </w:tc>
        <w:tc>
          <w:tcPr>
            <w:tcW w:w="4091" w:type="pct"/>
            <w:shd w:val="clear" w:color="auto" w:fill="auto"/>
            <w:vAlign w:val="center"/>
          </w:tcPr>
          <w:p>
            <w:pPr>
              <w:pageBreakBefore w:val="0"/>
              <w:widowControl/>
              <w:kinsoku/>
              <w:wordWrap/>
              <w:overflowPunct/>
              <w:topLinePunct w:val="0"/>
              <w:bidi w:val="0"/>
              <w:snapToGrid/>
              <w:spacing w:line="336" w:lineRule="auto"/>
              <w:ind w:firstLine="480" w:firstLineChars="200"/>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价格分采用低价优先法计算，即满足招标文件要求且投标价格最低的投标报价为评标基准价，其他投标人的价格分按照下列公式计算：</w:t>
            </w:r>
          </w:p>
          <w:p>
            <w:pPr>
              <w:pageBreakBefore w:val="0"/>
              <w:widowControl/>
              <w:kinsoku/>
              <w:wordWrap/>
              <w:overflowPunct/>
              <w:topLinePunct w:val="0"/>
              <w:bidi w:val="0"/>
              <w:snapToGrid/>
              <w:spacing w:line="336" w:lineRule="auto"/>
              <w:ind w:firstLine="480" w:firstLineChars="200"/>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价格分=（评标基准价/投标报价）×10%×100</w:t>
            </w:r>
          </w:p>
          <w:p>
            <w:pPr>
              <w:pStyle w:val="15"/>
              <w:pageBreakBefore w:val="0"/>
              <w:kinsoku/>
              <w:wordWrap/>
              <w:overflowPunct/>
              <w:topLinePunct w:val="0"/>
              <w:bidi w:val="0"/>
              <w:adjustRightInd w:val="0"/>
              <w:snapToGrid/>
              <w:spacing w:before="0" w:beforeAutospacing="0" w:after="0" w:afterAutospacing="0" w:line="336" w:lineRule="auto"/>
              <w:ind w:firstLine="480" w:firstLineChars="200"/>
              <w:jc w:val="both"/>
              <w:rPr>
                <w:rFonts w:asciiTheme="minorEastAsia" w:hAnsiTheme="minorEastAsia" w:eastAsiaTheme="minorEastAsia" w:cstheme="minorEastAsia"/>
                <w:color w:val="auto"/>
                <w:szCs w:val="24"/>
                <w:highlight w:val="none"/>
                <w:lang w:bidi="ar"/>
              </w:rPr>
            </w:pPr>
            <w:r>
              <w:rPr>
                <w:rFonts w:hint="eastAsia" w:asciiTheme="minorEastAsia" w:hAnsiTheme="minorEastAsia" w:eastAsiaTheme="minorEastAsia" w:cstheme="minorEastAsia"/>
                <w:color w:val="auto"/>
                <w:szCs w:val="24"/>
                <w:highlight w:val="none"/>
              </w:rPr>
              <w:t>评标过程中，不得去掉报价中的最高报价和最低报价。</w:t>
            </w:r>
          </w:p>
        </w:tc>
        <w:tc>
          <w:tcPr>
            <w:tcW w:w="475" w:type="pct"/>
            <w:shd w:val="clear" w:color="auto" w:fill="auto"/>
            <w:vAlign w:val="center"/>
          </w:tcPr>
          <w:p>
            <w:pPr>
              <w:pStyle w:val="15"/>
              <w:pageBreakBefore w:val="0"/>
              <w:kinsoku/>
              <w:wordWrap/>
              <w:overflowPunct/>
              <w:topLinePunct w:val="0"/>
              <w:bidi w:val="0"/>
              <w:adjustRightInd w:val="0"/>
              <w:snapToGrid/>
              <w:spacing w:before="0" w:beforeAutospacing="0" w:after="0" w:afterAutospacing="0" w:line="336" w:lineRule="auto"/>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w:t>
            </w:r>
          </w:p>
        </w:tc>
        <w:tc>
          <w:tcPr>
            <w:tcW w:w="4091" w:type="pct"/>
            <w:shd w:val="clear" w:color="auto" w:fill="auto"/>
            <w:vAlign w:val="center"/>
          </w:tcPr>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【客观分】业绩：</w:t>
            </w:r>
          </w:p>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投标人2022年1月1日</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以合同签订时间为准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以来，</w:t>
            </w:r>
            <w:r>
              <w:rPr>
                <w:rFonts w:hint="eastAsia" w:ascii="宋体" w:hAnsi="宋体" w:cs="宋体"/>
                <w:color w:val="auto"/>
                <w:kern w:val="0"/>
                <w:sz w:val="24"/>
                <w:szCs w:val="24"/>
                <w:highlight w:val="none"/>
                <w:lang w:bidi="ar"/>
              </w:rPr>
              <w:t>承担过政务类信息化软件建设项目</w:t>
            </w:r>
            <w:r>
              <w:rPr>
                <w:rFonts w:hint="eastAsia" w:asciiTheme="minorEastAsia" w:hAnsiTheme="minorEastAsia" w:eastAsiaTheme="minorEastAsia" w:cstheme="minorEastAsia"/>
                <w:color w:val="auto"/>
                <w:kern w:val="0"/>
                <w:sz w:val="24"/>
                <w:szCs w:val="24"/>
                <w:highlight w:val="none"/>
                <w:lang w:bidi="ar"/>
              </w:rPr>
              <w:t>，每个案例得0.5分，满分1分。</w:t>
            </w:r>
            <w:r>
              <w:rPr>
                <w:rFonts w:hint="eastAsia" w:asciiTheme="minorEastAsia" w:hAnsiTheme="minorEastAsia" w:eastAsiaTheme="minorEastAsia" w:cstheme="minorEastAsia"/>
                <w:color w:val="auto"/>
                <w:sz w:val="24"/>
                <w:szCs w:val="24"/>
                <w:highlight w:val="none"/>
              </w:rPr>
              <w:t>提供合同复印件或中标通知书加盖公章，未提供不得分。</w:t>
            </w:r>
          </w:p>
        </w:tc>
        <w:tc>
          <w:tcPr>
            <w:tcW w:w="475"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w:t>
            </w:r>
          </w:p>
        </w:tc>
        <w:tc>
          <w:tcPr>
            <w:tcW w:w="4091" w:type="pct"/>
            <w:shd w:val="clear" w:color="auto" w:fill="auto"/>
            <w:vAlign w:val="center"/>
          </w:tcPr>
          <w:p>
            <w:pPr>
              <w:pageBreakBefore w:val="0"/>
              <w:widowControl/>
              <w:kinsoku/>
              <w:wordWrap/>
              <w:overflowPunct/>
              <w:topLinePunct w:val="0"/>
              <w:bidi w:val="0"/>
              <w:snapToGrid/>
              <w:spacing w:line="336" w:lineRule="auto"/>
              <w:jc w:val="left"/>
              <w:textAlignment w:val="center"/>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【客观分】投标人具有质量管理体系认证证书（IS09001）、信息技术服务管理体系认证证书（ISO20000）、信息安全管理体系认证证书（IS027001）的每项</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分，满分</w:t>
            </w: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bidi="ar"/>
              </w:rPr>
              <w:t>分。</w:t>
            </w:r>
            <w:r>
              <w:rPr>
                <w:rFonts w:hint="eastAsia" w:asciiTheme="minorEastAsia" w:hAnsiTheme="minorEastAsia" w:eastAsiaTheme="minorEastAsia" w:cstheme="minorEastAsia"/>
                <w:color w:val="auto"/>
                <w:sz w:val="24"/>
                <w:szCs w:val="24"/>
                <w:highlight w:val="none"/>
              </w:rPr>
              <w:t>提供有效期内的证书复印件加盖公章，未提供不得分。</w:t>
            </w:r>
          </w:p>
        </w:tc>
        <w:tc>
          <w:tcPr>
            <w:tcW w:w="475"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091" w:type="pct"/>
            <w:shd w:val="clear" w:color="auto" w:fill="auto"/>
            <w:vAlign w:val="center"/>
          </w:tcPr>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【客观分】项目团队：</w:t>
            </w:r>
          </w:p>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（1）项目负责人：</w:t>
            </w:r>
            <w:r>
              <w:rPr>
                <w:rFonts w:hint="eastAsia" w:asciiTheme="minorEastAsia" w:hAnsiTheme="minorEastAsia" w:eastAsiaTheme="minorEastAsia" w:cstheme="minorEastAsia"/>
                <w:color w:val="auto"/>
                <w:kern w:val="0"/>
                <w:sz w:val="24"/>
                <w:szCs w:val="24"/>
                <w:highlight w:val="none"/>
                <w:lang w:bidi="ar"/>
              </w:rPr>
              <w:t>具有人社部和工信部颁发的信息系统项目管理师资格证书，得</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分。</w:t>
            </w:r>
          </w:p>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项目技术负责人</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具有人社部和工信部颁发的系统架构设计师或系统分析师资格证书，得</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分。</w:t>
            </w:r>
          </w:p>
          <w:p>
            <w:pPr>
              <w:pageBreakBefore w:val="0"/>
              <w:widowControl/>
              <w:kinsoku/>
              <w:wordWrap/>
              <w:overflowPunct/>
              <w:topLinePunct w:val="0"/>
              <w:bidi w:val="0"/>
              <w:snapToGrid/>
              <w:spacing w:line="336" w:lineRule="auto"/>
              <w:jc w:val="left"/>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eastAsia="zh-CN" w:bidi="ar"/>
              </w:rPr>
              <w:t>）项目团队5人及以上，包括但不限于项目负责人、技术负责人</w:t>
            </w:r>
            <w:r>
              <w:rPr>
                <w:rFonts w:hint="eastAsia" w:asciiTheme="minorEastAsia" w:hAnsiTheme="minorEastAsia" w:eastAsiaTheme="minorEastAsia" w:cstheme="minorEastAsia"/>
                <w:color w:val="auto"/>
                <w:kern w:val="0"/>
                <w:sz w:val="24"/>
                <w:szCs w:val="24"/>
                <w:highlight w:val="none"/>
                <w:lang w:val="en-US" w:eastAsia="zh-CN" w:bidi="ar"/>
              </w:rPr>
              <w:t>等</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优于采购需求得2分，满足得1分，不满足不得分。</w:t>
            </w:r>
          </w:p>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rPr>
              <w:t>注：提供相关证书复印件、</w:t>
            </w:r>
            <w:r>
              <w:rPr>
                <w:rFonts w:hint="eastAsia" w:asciiTheme="minorEastAsia" w:hAnsiTheme="minorEastAsia" w:eastAsiaTheme="minorEastAsia" w:cstheme="minorEastAsia"/>
                <w:color w:val="auto"/>
                <w:sz w:val="24"/>
                <w:szCs w:val="24"/>
                <w:highlight w:val="none"/>
                <w:lang w:val="en-US" w:eastAsia="zh-CN"/>
              </w:rPr>
              <w:t>团队人员配置表</w:t>
            </w:r>
            <w:r>
              <w:rPr>
                <w:rFonts w:hint="eastAsia" w:asciiTheme="minorEastAsia" w:hAnsiTheme="minorEastAsia" w:eastAsiaTheme="minorEastAsia" w:cstheme="minorEastAsia"/>
                <w:color w:val="auto"/>
                <w:sz w:val="24"/>
                <w:szCs w:val="24"/>
                <w:highlight w:val="none"/>
              </w:rPr>
              <w:t>及近三个月内的社保缴纳证明加盖公章，未提供不得分。</w:t>
            </w:r>
          </w:p>
        </w:tc>
        <w:tc>
          <w:tcPr>
            <w:tcW w:w="475"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4091" w:type="pct"/>
            <w:shd w:val="clear" w:color="auto" w:fill="auto"/>
            <w:vAlign w:val="center"/>
          </w:tcPr>
          <w:p>
            <w:pPr>
              <w:pageBreakBefore w:val="0"/>
              <w:kinsoku/>
              <w:wordWrap/>
              <w:overflowPunct/>
              <w:topLinePunct w:val="0"/>
              <w:bidi w:val="0"/>
              <w:snapToGrid/>
              <w:spacing w:line="336" w:lineRule="auto"/>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技术方案：</w:t>
            </w:r>
          </w:p>
          <w:p>
            <w:pPr>
              <w:pageBreakBefore w:val="0"/>
              <w:kinsoku/>
              <w:wordWrap/>
              <w:overflowPunct/>
              <w:topLinePunct w:val="0"/>
              <w:bidi w:val="0"/>
              <w:snapToGrid/>
              <w:spacing w:line="336" w:lineRule="auto"/>
              <w:rPr>
                <w:rFonts w:asciiTheme="minorEastAsia" w:hAnsiTheme="minorEastAsia" w:eastAsiaTheme="minorEastAsia" w:cstheme="minorEastAsia"/>
                <w:color w:val="auto"/>
                <w:kern w:val="0"/>
                <w:sz w:val="24"/>
                <w:szCs w:val="24"/>
                <w:highlight w:val="none"/>
                <w:lang w:bidi="ar"/>
              </w:rPr>
            </w:pPr>
            <w:r>
              <w:rPr>
                <w:rFonts w:hint="eastAsia" w:ascii="宋体" w:hAnsi="宋体" w:cs="宋体"/>
                <w:color w:val="auto"/>
                <w:kern w:val="0"/>
                <w:sz w:val="24"/>
                <w:szCs w:val="24"/>
                <w:highlight w:val="none"/>
                <w:lang w:bidi="ar"/>
              </w:rPr>
              <w:t>根据投标人提供的技术方案是否完整合理进行综合评审，包括①</w:t>
            </w:r>
            <w:r>
              <w:rPr>
                <w:rFonts w:hint="eastAsia" w:ascii="宋体" w:hAnsi="宋体" w:cs="宋体"/>
                <w:color w:val="auto"/>
                <w:sz w:val="24"/>
                <w:szCs w:val="24"/>
                <w:highlight w:val="none"/>
              </w:rPr>
              <w:t>招商项目管理</w:t>
            </w:r>
            <w:r>
              <w:rPr>
                <w:rFonts w:hint="eastAsia" w:ascii="宋体" w:hAnsi="宋体" w:cs="宋体"/>
                <w:color w:val="auto"/>
                <w:kern w:val="0"/>
                <w:sz w:val="24"/>
                <w:szCs w:val="24"/>
                <w:highlight w:val="none"/>
                <w:lang w:bidi="ar"/>
              </w:rPr>
              <w:t>、②招商项目业务流程、③</w:t>
            </w:r>
            <w:r>
              <w:rPr>
                <w:rFonts w:hint="eastAsia" w:ascii="宋体" w:hAnsi="宋体" w:cs="宋体"/>
                <w:color w:val="auto"/>
                <w:sz w:val="24"/>
                <w:szCs w:val="24"/>
                <w:highlight w:val="none"/>
              </w:rPr>
              <w:t>监测预警</w:t>
            </w:r>
            <w:r>
              <w:rPr>
                <w:rFonts w:hint="eastAsia" w:ascii="宋体" w:hAnsi="宋体" w:cs="宋体"/>
                <w:color w:val="auto"/>
                <w:kern w:val="0"/>
                <w:sz w:val="24"/>
                <w:szCs w:val="24"/>
                <w:highlight w:val="none"/>
                <w:lang w:bidi="ar"/>
              </w:rPr>
              <w:t>、④指标统计分析、⑤</w:t>
            </w:r>
            <w:r>
              <w:rPr>
                <w:rFonts w:hint="eastAsia" w:ascii="宋体" w:hAnsi="宋体" w:cs="宋体"/>
                <w:color w:val="auto"/>
                <w:sz w:val="24"/>
                <w:szCs w:val="24"/>
                <w:highlight w:val="none"/>
              </w:rPr>
              <w:t>AI赋能招商</w:t>
            </w:r>
            <w:r>
              <w:rPr>
                <w:rFonts w:hint="eastAsia" w:ascii="宋体" w:hAnsi="宋体" w:cs="宋体"/>
                <w:color w:val="auto"/>
                <w:kern w:val="0"/>
                <w:sz w:val="24"/>
                <w:szCs w:val="24"/>
                <w:highlight w:val="none"/>
                <w:lang w:bidi="ar"/>
              </w:rPr>
              <w:t>、⑥运行支撑、⑦</w:t>
            </w:r>
            <w:r>
              <w:rPr>
                <w:rFonts w:hint="eastAsia" w:ascii="宋体" w:hAnsi="宋体" w:cs="宋体"/>
                <w:color w:val="auto"/>
                <w:sz w:val="24"/>
                <w:szCs w:val="24"/>
                <w:highlight w:val="none"/>
              </w:rPr>
              <w:t>移动端功能开发、⑧政策解析智能体</w:t>
            </w:r>
            <w:r>
              <w:rPr>
                <w:rFonts w:hint="eastAsia" w:ascii="宋体" w:hAnsi="宋体" w:cs="宋体"/>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bidi="ar"/>
              </w:rPr>
              <w:t>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每项3分（评分分值：3,2,1,0），本项最高得24分。</w:t>
            </w:r>
          </w:p>
        </w:tc>
        <w:tc>
          <w:tcPr>
            <w:tcW w:w="475" w:type="pct"/>
            <w:shd w:val="clear" w:color="auto" w:fill="auto"/>
            <w:vAlign w:val="center"/>
          </w:tcPr>
          <w:p>
            <w:pPr>
              <w:pageBreakBefore w:val="0"/>
              <w:kinsoku/>
              <w:wordWrap/>
              <w:overflowPunct/>
              <w:topLinePunct w:val="0"/>
              <w:bidi w:val="0"/>
              <w:snapToGrid/>
              <w:spacing w:line="336" w:lineRule="auto"/>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091" w:type="pct"/>
            <w:shd w:val="clear" w:color="auto" w:fill="auto"/>
            <w:vAlign w:val="center"/>
          </w:tcPr>
          <w:p>
            <w:pPr>
              <w:keepNext w:val="0"/>
              <w:keepLines w:val="0"/>
              <w:pageBreakBefore w:val="0"/>
              <w:widowControl/>
              <w:kinsoku/>
              <w:wordWrap/>
              <w:overflowPunct/>
              <w:topLinePunct w:val="0"/>
              <w:bidi w:val="0"/>
              <w:snapToGrid/>
              <w:spacing w:line="336" w:lineRule="auto"/>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实施方案</w:t>
            </w:r>
            <w:r>
              <w:rPr>
                <w:rFonts w:hint="eastAsia" w:asciiTheme="minorEastAsia" w:hAnsiTheme="minorEastAsia" w:eastAsiaTheme="minorEastAsia" w:cstheme="minorEastAsia"/>
                <w:color w:val="auto"/>
                <w:kern w:val="0"/>
                <w:sz w:val="24"/>
                <w:szCs w:val="24"/>
                <w:highlight w:val="none"/>
                <w:lang w:eastAsia="zh-CN" w:bidi="ar"/>
              </w:rPr>
              <w:t>：</w:t>
            </w:r>
          </w:p>
          <w:p>
            <w:pPr>
              <w:keepNext w:val="0"/>
              <w:keepLines w:val="0"/>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根据投标人的项目建设期间①项目组织实施方案和质量保障措施、②项目实施进度计划和进度保障方法、③项目实施管理方案和人员及技术力量组织计划等进行综合评审。根据投标人提供的方案是否完整合理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每项5分（评分分值：5,4,3,2,1,0），本项最高得15分。</w:t>
            </w:r>
          </w:p>
        </w:tc>
        <w:tc>
          <w:tcPr>
            <w:tcW w:w="475" w:type="pct"/>
            <w:shd w:val="clear" w:color="auto" w:fill="auto"/>
            <w:vAlign w:val="center"/>
          </w:tcPr>
          <w:p>
            <w:pPr>
              <w:keepNext w:val="0"/>
              <w:keepLines w:val="0"/>
              <w:pageBreakBefore w:val="0"/>
              <w:widowControl/>
              <w:kinsoku/>
              <w:wordWrap/>
              <w:overflowPunct/>
              <w:topLinePunct w:val="0"/>
              <w:bidi w:val="0"/>
              <w:snapToGrid/>
              <w:spacing w:line="336" w:lineRule="auto"/>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4091" w:type="pct"/>
            <w:shd w:val="clear" w:color="auto" w:fill="auto"/>
            <w:vAlign w:val="center"/>
          </w:tcPr>
          <w:p>
            <w:pPr>
              <w:pageBreakBefore w:val="0"/>
              <w:widowControl/>
              <w:kinsoku/>
              <w:wordWrap/>
              <w:overflowPunct/>
              <w:topLinePunct w:val="0"/>
              <w:bidi w:val="0"/>
              <w:snapToGrid/>
              <w:spacing w:line="336" w:lineRule="auto"/>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信息安全设计方案</w:t>
            </w:r>
            <w:r>
              <w:rPr>
                <w:rFonts w:hint="eastAsia" w:asciiTheme="minorEastAsia" w:hAnsiTheme="minorEastAsia" w:eastAsiaTheme="minorEastAsia" w:cstheme="minorEastAsia"/>
                <w:color w:val="auto"/>
                <w:sz w:val="24"/>
                <w:szCs w:val="24"/>
                <w:highlight w:val="none"/>
                <w:lang w:eastAsia="zh-CN"/>
              </w:rPr>
              <w:t>：</w:t>
            </w:r>
          </w:p>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包括对</w:t>
            </w:r>
            <w:r>
              <w:rPr>
                <w:rFonts w:hint="eastAsia" w:ascii="宋体" w:hAnsi="宋体" w:eastAsia="宋体" w:cs="宋体"/>
                <w:color w:val="auto"/>
                <w:kern w:val="0"/>
                <w:sz w:val="24"/>
                <w:szCs w:val="24"/>
                <w:highlight w:val="none"/>
                <w:lang w:bidi="ar"/>
              </w:rPr>
              <w:t>①</w:t>
            </w:r>
            <w:r>
              <w:rPr>
                <w:rFonts w:hint="eastAsia" w:asciiTheme="minorEastAsia" w:hAnsiTheme="minorEastAsia" w:eastAsiaTheme="minorEastAsia" w:cstheme="minorEastAsia"/>
                <w:color w:val="auto"/>
                <w:kern w:val="0"/>
                <w:sz w:val="24"/>
                <w:szCs w:val="24"/>
                <w:highlight w:val="none"/>
                <w:lang w:bidi="ar"/>
              </w:rPr>
              <w:t>信息系统安全等级定级，风险分析，</w:t>
            </w:r>
            <w:r>
              <w:rPr>
                <w:rFonts w:hint="eastAsia" w:ascii="宋体" w:hAnsi="宋体" w:eastAsia="宋体" w:cs="宋体"/>
                <w:color w:val="auto"/>
                <w:kern w:val="0"/>
                <w:sz w:val="24"/>
                <w:szCs w:val="24"/>
                <w:highlight w:val="none"/>
                <w:lang w:bidi="ar"/>
              </w:rPr>
              <w:t>②</w:t>
            </w:r>
            <w:r>
              <w:rPr>
                <w:rFonts w:hint="eastAsia" w:asciiTheme="minorEastAsia" w:hAnsiTheme="minorEastAsia" w:eastAsiaTheme="minorEastAsia" w:cstheme="minorEastAsia"/>
                <w:color w:val="auto"/>
                <w:kern w:val="0"/>
                <w:sz w:val="24"/>
                <w:szCs w:val="24"/>
                <w:highlight w:val="none"/>
                <w:lang w:bidi="ar"/>
              </w:rPr>
              <w:t>管理方案是否到位等。 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每项4分（评分分值：4,3,2,1,0），本项最高得8分。</w:t>
            </w:r>
          </w:p>
        </w:tc>
        <w:tc>
          <w:tcPr>
            <w:tcW w:w="475"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4091" w:type="pct"/>
            <w:shd w:val="clear" w:color="auto" w:fill="auto"/>
            <w:vAlign w:val="center"/>
          </w:tcPr>
          <w:p>
            <w:pPr>
              <w:keepNext w:val="0"/>
              <w:keepLines w:val="0"/>
              <w:pageBreakBefore w:val="0"/>
              <w:widowControl/>
              <w:kinsoku/>
              <w:wordWrap/>
              <w:overflowPunct/>
              <w:topLinePunct w:val="0"/>
              <w:bidi w:val="0"/>
              <w:snapToGrid/>
              <w:spacing w:line="336" w:lineRule="auto"/>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运维方案</w:t>
            </w:r>
            <w:r>
              <w:rPr>
                <w:rFonts w:hint="eastAsia" w:asciiTheme="minorEastAsia" w:hAnsiTheme="minorEastAsia" w:eastAsiaTheme="minorEastAsia" w:cstheme="minorEastAsia"/>
                <w:color w:val="auto"/>
                <w:kern w:val="0"/>
                <w:sz w:val="24"/>
                <w:szCs w:val="24"/>
                <w:highlight w:val="none"/>
                <w:lang w:eastAsia="zh-CN" w:bidi="ar"/>
              </w:rPr>
              <w:t>：</w:t>
            </w:r>
          </w:p>
          <w:p>
            <w:pPr>
              <w:keepNext w:val="0"/>
              <w:keepLines w:val="0"/>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包括①对响应时间、维保质量保障能力，②维保人员配置情况，③</w:t>
            </w:r>
            <w:r>
              <w:rPr>
                <w:rFonts w:hint="eastAsia" w:asciiTheme="minorEastAsia" w:hAnsiTheme="minorEastAsia" w:eastAsiaTheme="minorEastAsia" w:cstheme="minorEastAsia"/>
                <w:color w:val="auto"/>
                <w:sz w:val="24"/>
                <w:szCs w:val="24"/>
                <w:highlight w:val="none"/>
              </w:rPr>
              <w:t>突发事件应急预案</w:t>
            </w:r>
            <w:r>
              <w:rPr>
                <w:rFonts w:hint="eastAsia" w:asciiTheme="minorEastAsia" w:hAnsiTheme="minorEastAsia" w:eastAsiaTheme="minorEastAsia" w:cstheme="minorEastAsia"/>
                <w:color w:val="auto"/>
                <w:kern w:val="0"/>
                <w:sz w:val="24"/>
                <w:szCs w:val="24"/>
                <w:highlight w:val="none"/>
                <w:lang w:bidi="ar"/>
              </w:rPr>
              <w:t>等。根据投标人提供的方案是否完整合理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每项5分（评分分值：5,4,3,2,1,0），本项最高得15分。</w:t>
            </w:r>
          </w:p>
        </w:tc>
        <w:tc>
          <w:tcPr>
            <w:tcW w:w="475" w:type="pct"/>
            <w:shd w:val="clear" w:color="auto" w:fill="auto"/>
            <w:vAlign w:val="center"/>
          </w:tcPr>
          <w:p>
            <w:pPr>
              <w:keepNext w:val="0"/>
              <w:keepLines w:val="0"/>
              <w:pageBreakBefore w:val="0"/>
              <w:widowControl/>
              <w:kinsoku/>
              <w:wordWrap/>
              <w:overflowPunct/>
              <w:topLinePunct w:val="0"/>
              <w:bidi w:val="0"/>
              <w:snapToGrid/>
              <w:spacing w:line="336" w:lineRule="auto"/>
              <w:jc w:val="center"/>
              <w:textAlignment w:val="center"/>
              <w:rPr>
                <w:rFonts w:hint="default" w:asciiTheme="minorEastAsia" w:hAnsiTheme="minorEastAsia" w:eastAsiaTheme="minorEastAsia" w:cstheme="minorEastAsia"/>
                <w:color w:val="auto"/>
                <w:kern w:val="0"/>
                <w:sz w:val="24"/>
                <w:szCs w:val="24"/>
                <w:highlight w:val="none"/>
                <w:lang w:val="en-US" w:bidi="ar"/>
              </w:rPr>
            </w:pPr>
            <w:r>
              <w:rPr>
                <w:rFonts w:hint="eastAsia" w:asciiTheme="minorEastAsia" w:hAnsiTheme="minorEastAsia" w:eastAsiaTheme="minorEastAsia" w:cstheme="minorEastAsia"/>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4091" w:type="pct"/>
            <w:shd w:val="clear" w:color="auto" w:fill="auto"/>
            <w:vAlign w:val="center"/>
          </w:tcPr>
          <w:p>
            <w:pPr>
              <w:pageBreakBefore w:val="0"/>
              <w:widowControl/>
              <w:kinsoku/>
              <w:wordWrap/>
              <w:overflowPunct/>
              <w:topLinePunct w:val="0"/>
              <w:bidi w:val="0"/>
              <w:snapToGrid/>
              <w:spacing w:line="336" w:lineRule="auto"/>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培训方案</w:t>
            </w:r>
            <w:r>
              <w:rPr>
                <w:rFonts w:hint="eastAsia" w:asciiTheme="minorEastAsia" w:hAnsiTheme="minorEastAsia" w:eastAsiaTheme="minorEastAsia" w:cstheme="minorEastAsia"/>
                <w:color w:val="auto"/>
                <w:kern w:val="0"/>
                <w:sz w:val="24"/>
                <w:szCs w:val="24"/>
                <w:highlight w:val="none"/>
                <w:lang w:eastAsia="zh-CN" w:bidi="ar"/>
              </w:rPr>
              <w:t>：</w:t>
            </w:r>
          </w:p>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根据投标人为采购人提供的培训方案的完整性、措施有效性、实际需求符合性等</w:t>
            </w:r>
            <w:r>
              <w:rPr>
                <w:rFonts w:hint="eastAsia" w:asciiTheme="minorEastAsia" w:hAnsiTheme="minorEastAsia" w:eastAsiaTheme="minorEastAsia" w:cstheme="minorEastAsia"/>
                <w:color w:val="auto"/>
                <w:kern w:val="0"/>
                <w:sz w:val="24"/>
                <w:szCs w:val="24"/>
                <w:highlight w:val="none"/>
                <w:lang w:val="en-US" w:eastAsia="zh-CN" w:bidi="ar"/>
              </w:rPr>
              <w:t>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val="en-US" w:eastAsia="zh-CN" w:bidi="ar"/>
              </w:rPr>
              <w:t>（评分分值：3,2,1,0）</w:t>
            </w:r>
          </w:p>
        </w:tc>
        <w:tc>
          <w:tcPr>
            <w:tcW w:w="475"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4091" w:type="pct"/>
            <w:shd w:val="clear" w:color="auto" w:fill="auto"/>
            <w:vAlign w:val="center"/>
          </w:tcPr>
          <w:p>
            <w:pPr>
              <w:pageBreakBefore w:val="0"/>
              <w:widowControl/>
              <w:kinsoku/>
              <w:wordWrap/>
              <w:overflowPunct/>
              <w:topLinePunct w:val="0"/>
              <w:bidi w:val="0"/>
              <w:snapToGrid/>
              <w:spacing w:line="336" w:lineRule="auto"/>
              <w:jc w:val="left"/>
              <w:textAlignment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项目对接能力：</w:t>
            </w:r>
          </w:p>
          <w:p>
            <w:pPr>
              <w:pageBreakBefore w:val="0"/>
              <w:widowControl/>
              <w:kinsoku/>
              <w:wordWrap/>
              <w:overflowPunct/>
              <w:topLinePunct w:val="0"/>
              <w:bidi w:val="0"/>
              <w:snapToGrid/>
              <w:spacing w:line="336" w:lineRule="auto"/>
              <w:jc w:val="left"/>
              <w:textAlignment w:val="center"/>
              <w:rPr>
                <w:rFonts w:hint="eastAsia" w:eastAsia="宋体" w:asciiTheme="minorEastAsia" w:hAnsiTheme="minorEastAsia" w:cstheme="minorEastAsia"/>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提供与</w:t>
            </w:r>
            <w:r>
              <w:rPr>
                <w:rFonts w:hint="eastAsia" w:ascii="宋体" w:hAnsi="宋体" w:eastAsia="宋体" w:cs="宋体"/>
                <w:color w:val="auto"/>
                <w:kern w:val="0"/>
                <w:sz w:val="24"/>
                <w:szCs w:val="24"/>
                <w:highlight w:val="none"/>
                <w:lang w:bidi="ar"/>
              </w:rPr>
              <w:t>①</w:t>
            </w:r>
            <w:r>
              <w:rPr>
                <w:rFonts w:hint="eastAsia" w:ascii="宋体" w:hAnsi="宋体" w:cs="宋体"/>
                <w:color w:val="auto"/>
                <w:kern w:val="0"/>
                <w:sz w:val="24"/>
                <w:szCs w:val="24"/>
                <w:highlight w:val="none"/>
                <w:lang w:bidi="ar"/>
              </w:rPr>
              <w:t>浙政钉对接，</w:t>
            </w:r>
            <w:r>
              <w:rPr>
                <w:rFonts w:hint="eastAsia" w:ascii="宋体" w:hAnsi="宋体" w:eastAsia="宋体" w:cs="宋体"/>
                <w:color w:val="auto"/>
                <w:kern w:val="0"/>
                <w:sz w:val="24"/>
                <w:szCs w:val="24"/>
                <w:highlight w:val="none"/>
                <w:lang w:bidi="ar"/>
              </w:rPr>
              <w:t>②</w:t>
            </w:r>
            <w:r>
              <w:rPr>
                <w:rFonts w:hint="eastAsia" w:ascii="宋体" w:hAnsi="宋体" w:cs="宋体"/>
                <w:color w:val="auto"/>
                <w:kern w:val="0"/>
                <w:sz w:val="24"/>
                <w:szCs w:val="24"/>
                <w:highlight w:val="none"/>
                <w:lang w:bidi="ar"/>
              </w:rPr>
              <w:t>部门数据对接等</w:t>
            </w:r>
            <w:r>
              <w:rPr>
                <w:rFonts w:hint="eastAsia" w:ascii="宋体" w:hAnsi="宋体" w:cs="宋体"/>
                <w:color w:val="auto"/>
                <w:kern w:val="0"/>
                <w:sz w:val="24"/>
                <w:szCs w:val="24"/>
                <w:highlight w:val="none"/>
                <w:lang w:val="en-US" w:eastAsia="zh-CN" w:bidi="ar"/>
              </w:rPr>
              <w:t>系统</w:t>
            </w:r>
            <w:r>
              <w:rPr>
                <w:rFonts w:hint="eastAsia" w:ascii="宋体" w:hAnsi="宋体" w:cs="宋体"/>
                <w:color w:val="auto"/>
                <w:kern w:val="0"/>
                <w:sz w:val="24"/>
                <w:szCs w:val="24"/>
                <w:highlight w:val="none"/>
                <w:lang w:bidi="ar"/>
              </w:rPr>
              <w:t>对接</w:t>
            </w:r>
            <w:r>
              <w:rPr>
                <w:rFonts w:hint="eastAsia" w:ascii="宋体" w:hAnsi="宋体" w:cs="宋体"/>
                <w:color w:val="auto"/>
                <w:kern w:val="0"/>
                <w:sz w:val="24"/>
                <w:szCs w:val="24"/>
                <w:highlight w:val="none"/>
                <w:lang w:val="en-US" w:eastAsia="zh-CN" w:bidi="ar"/>
              </w:rPr>
              <w:t>方案，</w:t>
            </w:r>
            <w:r>
              <w:rPr>
                <w:rFonts w:hint="eastAsia" w:asciiTheme="minorEastAsia" w:hAnsiTheme="minorEastAsia" w:eastAsiaTheme="minorEastAsia" w:cstheme="minorEastAsia"/>
                <w:color w:val="auto"/>
                <w:kern w:val="0"/>
                <w:sz w:val="24"/>
                <w:szCs w:val="24"/>
                <w:highlight w:val="none"/>
                <w:lang w:bidi="ar"/>
              </w:rPr>
              <w:t>根据投标人提供的方案是否完整合理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可实施性强弱等情况</w:t>
            </w:r>
            <w:r>
              <w:rPr>
                <w:rFonts w:hint="eastAsia" w:asciiTheme="minorEastAsia" w:hAnsiTheme="minorEastAsia" w:eastAsiaTheme="minorEastAsia" w:cstheme="minorEastAsia"/>
                <w:color w:val="auto"/>
                <w:kern w:val="0"/>
                <w:sz w:val="24"/>
                <w:szCs w:val="24"/>
                <w:highlight w:val="none"/>
                <w:lang w:bidi="ar"/>
              </w:rPr>
              <w:t>进行综合评审</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每项5分（评分分值：5,4,3,2,1,0），本项最高得10分。</w:t>
            </w:r>
          </w:p>
        </w:tc>
        <w:tc>
          <w:tcPr>
            <w:tcW w:w="475"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2" w:type="pct"/>
            <w:shd w:val="clear" w:color="auto" w:fill="auto"/>
            <w:vAlign w:val="center"/>
          </w:tcPr>
          <w:p>
            <w:pPr>
              <w:pageBreakBefore w:val="0"/>
              <w:widowControl/>
              <w:kinsoku/>
              <w:wordWrap/>
              <w:overflowPunct/>
              <w:topLinePunct w:val="0"/>
              <w:bidi w:val="0"/>
              <w:snapToGrid/>
              <w:spacing w:line="336"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4091" w:type="pct"/>
            <w:shd w:val="clear" w:color="auto" w:fill="auto"/>
            <w:vAlign w:val="center"/>
          </w:tcPr>
          <w:p>
            <w:pPr>
              <w:pageBreakBefore w:val="0"/>
              <w:kinsoku/>
              <w:wordWrap/>
              <w:overflowPunct/>
              <w:topLinePunct w:val="0"/>
              <w:bidi w:val="0"/>
              <w:snapToGrid/>
              <w:spacing w:line="336" w:lineRule="auto"/>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系统演示：</w:t>
            </w:r>
          </w:p>
          <w:p>
            <w:pPr>
              <w:pStyle w:val="2"/>
              <w:keepNext w:val="0"/>
              <w:keepLines w:val="0"/>
              <w:pageBreakBefore w:val="0"/>
              <w:numPr>
                <w:ilvl w:val="-1"/>
                <w:numId w:val="0"/>
              </w:numPr>
              <w:kinsoku/>
              <w:wordWrap/>
              <w:overflowPunct/>
              <w:topLinePunct w:val="0"/>
              <w:bidi w:val="0"/>
              <w:snapToGrid/>
              <w:spacing w:line="336" w:lineRule="auto"/>
              <w:ind w:left="0" w:leftChars="0" w:firstLine="0" w:firstLineChars="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投标人可对基于建设内容的系统进行演示，根据各投标人演示情况，由专家综合评审。每项演示符合</w:t>
            </w:r>
            <w:r>
              <w:rPr>
                <w:rFonts w:hint="eastAsia" w:asciiTheme="minorEastAsia" w:hAnsiTheme="minorEastAsia" w:eastAsiaTheme="minorEastAsia" w:cstheme="minorEastAsia"/>
                <w:color w:val="auto"/>
                <w:kern w:val="0"/>
                <w:sz w:val="24"/>
                <w:szCs w:val="24"/>
                <w:highlight w:val="none"/>
                <w:lang w:val="en-US" w:eastAsia="zh-CN" w:bidi="ar"/>
              </w:rPr>
              <w:t>需</w:t>
            </w:r>
            <w:r>
              <w:rPr>
                <w:rFonts w:hint="eastAsia" w:asciiTheme="minorEastAsia" w:hAnsiTheme="minorEastAsia" w:eastAsiaTheme="minorEastAsia" w:cstheme="minorEastAsia"/>
                <w:color w:val="auto"/>
                <w:kern w:val="0"/>
                <w:sz w:val="24"/>
                <w:szCs w:val="24"/>
                <w:highlight w:val="none"/>
                <w:lang w:bidi="ar"/>
              </w:rPr>
              <w:t>求的得</w:t>
            </w:r>
            <w:r>
              <w:rPr>
                <w:rFonts w:hint="eastAsia" w:asciiTheme="minorEastAsia" w:hAnsiTheme="minorEastAsia" w:eastAsiaTheme="minorEastAsia" w:cstheme="minorEastAsia"/>
                <w:color w:val="auto"/>
                <w:kern w:val="0"/>
                <w:sz w:val="24"/>
                <w:szCs w:val="24"/>
                <w:highlight w:val="none"/>
                <w:lang w:val="en-US" w:eastAsia="zh-CN" w:bidi="ar"/>
              </w:rPr>
              <w:t>0.5</w:t>
            </w:r>
            <w:r>
              <w:rPr>
                <w:rFonts w:hint="eastAsia" w:asciiTheme="minorEastAsia" w:hAnsiTheme="minorEastAsia" w:eastAsiaTheme="minorEastAsia" w:cstheme="minorEastAsia"/>
                <w:color w:val="auto"/>
                <w:kern w:val="0"/>
                <w:sz w:val="24"/>
                <w:szCs w:val="24"/>
                <w:highlight w:val="none"/>
                <w:lang w:bidi="ar"/>
              </w:rPr>
              <w:t>分，不符合不得分。</w:t>
            </w:r>
            <w:r>
              <w:rPr>
                <w:rFonts w:hint="eastAsia" w:asciiTheme="minorEastAsia" w:hAnsiTheme="minorEastAsia" w:eastAsiaTheme="minorEastAsia" w:cstheme="minorEastAsia"/>
                <w:color w:val="auto"/>
                <w:kern w:val="0"/>
                <w:sz w:val="24"/>
                <w:szCs w:val="24"/>
                <w:highlight w:val="none"/>
                <w:lang w:val="en-US" w:eastAsia="zh-CN" w:bidi="ar"/>
              </w:rPr>
              <w:t>本项最高得5分，</w:t>
            </w:r>
            <w:r>
              <w:rPr>
                <w:rFonts w:hint="eastAsia" w:asciiTheme="minorEastAsia" w:hAnsiTheme="minorEastAsia" w:eastAsiaTheme="minorEastAsia" w:cstheme="minorEastAsia"/>
                <w:color w:val="auto"/>
                <w:kern w:val="0"/>
                <w:sz w:val="24"/>
                <w:szCs w:val="24"/>
                <w:highlight w:val="none"/>
                <w:lang w:bidi="ar"/>
              </w:rPr>
              <w:t>具体要求如下：</w:t>
            </w:r>
          </w:p>
          <w:p>
            <w:pPr>
              <w:pageBreakBefore w:val="0"/>
              <w:kinsoku/>
              <w:wordWrap/>
              <w:overflowPunct/>
              <w:topLinePunct w:val="0"/>
              <w:autoSpaceDE w:val="0"/>
              <w:autoSpaceDN w:val="0"/>
              <w:bidi w:val="0"/>
              <w:snapToGrid/>
              <w:spacing w:line="336" w:lineRule="auto"/>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（1）清单线索库：用户可以通过企业自主填报或者其他部门填报过来意向企业清单；并分配给招商部门进行后续跟进，用户可以对线索状态、推荐等级、项目名称、入库时间进行等筛选。</w:t>
            </w:r>
          </w:p>
          <w:p>
            <w:pPr>
              <w:pageBreakBefore w:val="0"/>
              <w:kinsoku/>
              <w:wordWrap/>
              <w:overflowPunct/>
              <w:topLinePunct w:val="0"/>
              <w:bidi w:val="0"/>
              <w:snapToGrid/>
              <w:spacing w:line="336" w:lineRule="auto"/>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（2）在谈项目库：项目的全生命周期总览，展示生成、洽谈、上会、签约各阶段状态。可以项目进行上报、收藏、修改、终止，邀请其他部门对该项目进行部门协作补全此项目的基础信息。</w:t>
            </w:r>
          </w:p>
          <w:p>
            <w:pPr>
              <w:keepNext/>
              <w:keepLines/>
              <w:pageBreakBefore w:val="0"/>
              <w:kinsoku/>
              <w:wordWrap/>
              <w:overflowPunct/>
              <w:topLinePunct w:val="0"/>
              <w:bidi w:val="0"/>
              <w:snapToGrid/>
              <w:spacing w:line="336" w:lineRule="auto"/>
              <w:ind w:firstLine="480" w:firstLineChars="200"/>
              <w:jc w:val="left"/>
              <w:outlineLvl w:val="1"/>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（3）项目落地库：</w:t>
            </w:r>
            <w:r>
              <w:rPr>
                <w:rFonts w:hint="eastAsia" w:ascii="宋体" w:hAnsi="宋体" w:cs="宋体"/>
                <w:color w:val="auto"/>
                <w:sz w:val="24"/>
                <w:szCs w:val="24"/>
                <w:highlight w:val="none"/>
              </w:rPr>
              <w:t>以列表形式展示所有落地项目的详细信息。用户可以通过列表快速查看每个项目的概览信息，并点击任意一条记录查看项目详细信息。</w:t>
            </w:r>
          </w:p>
          <w:p>
            <w:pPr>
              <w:pageBreakBefore w:val="0"/>
              <w:kinsoku/>
              <w:wordWrap/>
              <w:overflowPunct/>
              <w:topLinePunct w:val="0"/>
              <w:bidi w:val="0"/>
              <w:snapToGrid/>
              <w:spacing w:line="336" w:lineRule="auto"/>
              <w:ind w:firstLine="48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4</w:t>
            </w:r>
            <w:r>
              <w:rPr>
                <w:rFonts w:hint="eastAsia" w:ascii="宋体" w:hAnsi="宋体" w:cs="宋体"/>
                <w:color w:val="auto"/>
                <w:kern w:val="0"/>
                <w:sz w:val="24"/>
                <w:szCs w:val="24"/>
                <w:highlight w:val="none"/>
                <w:lang w:bidi="ar"/>
              </w:rPr>
              <w:t>）政策兑现：资金预算</w:t>
            </w:r>
            <w:r>
              <w:rPr>
                <w:rFonts w:hint="eastAsia" w:ascii="宋体" w:hAnsi="宋体" w:cs="宋体"/>
                <w:color w:val="auto"/>
                <w:sz w:val="24"/>
                <w:szCs w:val="24"/>
                <w:highlight w:val="none"/>
              </w:rPr>
              <w:t>对招商项目支持的资金预算进行管理，支持数据的新增、导入、导出。</w:t>
            </w:r>
          </w:p>
          <w:p>
            <w:pPr>
              <w:pageBreakBefore w:val="0"/>
              <w:kinsoku/>
              <w:wordWrap/>
              <w:overflowPunct/>
              <w:topLinePunct w:val="0"/>
              <w:bidi w:val="0"/>
              <w:snapToGrid/>
              <w:spacing w:line="336"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5</w:t>
            </w:r>
            <w:r>
              <w:rPr>
                <w:rFonts w:hint="eastAsia" w:ascii="宋体" w:hAnsi="宋体" w:cs="宋体"/>
                <w:color w:val="auto"/>
                <w:kern w:val="0"/>
                <w:sz w:val="24"/>
                <w:szCs w:val="24"/>
                <w:highlight w:val="none"/>
                <w:lang w:bidi="ar"/>
              </w:rPr>
              <w:t>）考核模块：整合外资、产业项目及精准招商平台项目统计。按年月/企业名称筛选数据，跟踪实到外资、总投资等核心指标。</w:t>
            </w:r>
          </w:p>
          <w:p>
            <w:pPr>
              <w:pStyle w:val="47"/>
              <w:pageBreakBefore w:val="0"/>
              <w:numPr>
                <w:ilvl w:val="0"/>
                <w:numId w:val="0"/>
              </w:numPr>
              <w:kinsoku/>
              <w:wordWrap/>
              <w:overflowPunct/>
              <w:topLinePunct w:val="0"/>
              <w:bidi w:val="0"/>
              <w:snapToGrid/>
              <w:spacing w:line="336"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bidi="ar"/>
              </w:rPr>
              <w:t>）监测预警：</w:t>
            </w:r>
            <w:r>
              <w:rPr>
                <w:rFonts w:hint="eastAsia" w:ascii="宋体" w:hAnsi="宋体" w:cs="宋体"/>
                <w:color w:val="auto"/>
                <w:sz w:val="24"/>
                <w:szCs w:val="24"/>
                <w:highlight w:val="none"/>
              </w:rPr>
              <w:t>用户可以对现有的模型进行规则配置，设定具体的监控阈值，已产生预警的信息进行删除和取消预警；预警规则如下：线索分配5天未处理；在谈项目14天无更新；政策兑现到时间没有按时兑现；协作部门7天未处理。</w:t>
            </w:r>
          </w:p>
          <w:p>
            <w:pPr>
              <w:pageBreakBefore w:val="0"/>
              <w:kinsoku/>
              <w:wordWrap/>
              <w:overflowPunct/>
              <w:topLinePunct w:val="0"/>
              <w:bidi w:val="0"/>
              <w:snapToGrid/>
              <w:spacing w:line="336" w:lineRule="auto"/>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7</w:t>
            </w:r>
            <w:r>
              <w:rPr>
                <w:rFonts w:hint="eastAsia" w:ascii="宋体" w:hAnsi="宋体" w:cs="宋体"/>
                <w:color w:val="auto"/>
                <w:kern w:val="0"/>
                <w:sz w:val="24"/>
                <w:szCs w:val="24"/>
                <w:highlight w:val="none"/>
                <w:lang w:bidi="ar"/>
              </w:rPr>
              <w:t>）统计分析：包含了主要生态圈、潜力型产业、注册资本、总投资金额、投资方属性、投资方来源地、推荐等级；根据不同的时间维度统计分析项目；可以查看商务局以及协作部门项目不同阶段的排行和分布情况。项目趋势分析，历年线索及项目情况的展示。</w:t>
            </w:r>
          </w:p>
          <w:p>
            <w:pPr>
              <w:pageBreakBefore w:val="0"/>
              <w:kinsoku/>
              <w:wordWrap/>
              <w:overflowPunct/>
              <w:topLinePunct w:val="0"/>
              <w:bidi w:val="0"/>
              <w:snapToGrid/>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kern w:val="0"/>
                <w:sz w:val="24"/>
                <w:szCs w:val="24"/>
                <w:highlight w:val="none"/>
                <w:lang w:bidi="ar"/>
              </w:rPr>
              <w:t>招商智能体</w:t>
            </w:r>
            <w:r>
              <w:rPr>
                <w:rFonts w:hint="eastAsia" w:ascii="宋体" w:hAnsi="宋体" w:cs="宋体"/>
                <w:color w:val="auto"/>
                <w:sz w:val="24"/>
                <w:szCs w:val="24"/>
                <w:highlight w:val="none"/>
              </w:rPr>
              <w:t>：在统一客户端中，可以拖入自动化工具节点、知识库节点和大模型节点，通过连线实现桌面自动化能力、知识库能力和大模型能力的无缝协同执行；同时支持直接在节点切换到桌面自动化编辑页面，对节点内容进行编辑。</w:t>
            </w:r>
          </w:p>
          <w:p>
            <w:pPr>
              <w:pageBreakBefore w:val="0"/>
              <w:kinsoku/>
              <w:wordWrap/>
              <w:overflowPunct/>
              <w:topLinePunct w:val="0"/>
              <w:bidi w:val="0"/>
              <w:snapToGrid/>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kern w:val="0"/>
                <w:sz w:val="24"/>
                <w:szCs w:val="24"/>
                <w:highlight w:val="none"/>
                <w:lang w:bidi="ar"/>
              </w:rPr>
              <w:t>自动化工具插件</w:t>
            </w:r>
            <w:r>
              <w:rPr>
                <w:rFonts w:hint="eastAsia" w:ascii="宋体" w:hAnsi="宋体" w:cs="宋体"/>
                <w:color w:val="auto"/>
                <w:sz w:val="24"/>
                <w:szCs w:val="24"/>
                <w:highlight w:val="none"/>
              </w:rPr>
              <w:t>：支持对网页应用数据进行可视化采集，支持对选中的待采集数据进行高亮展示，直观展示是否有采集遗漏。</w:t>
            </w:r>
          </w:p>
          <w:p>
            <w:pPr>
              <w:pageBreakBefore w:val="0"/>
              <w:kinsoku/>
              <w:wordWrap/>
              <w:overflowPunct/>
              <w:topLinePunct w:val="0"/>
              <w:bidi w:val="0"/>
              <w:snapToGrid/>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kern w:val="0"/>
                <w:sz w:val="24"/>
                <w:szCs w:val="24"/>
                <w:highlight w:val="none"/>
                <w:lang w:bidi="ar"/>
              </w:rPr>
              <w:t>自动化工具插件</w:t>
            </w:r>
            <w:r>
              <w:rPr>
                <w:rFonts w:hint="eastAsia" w:ascii="宋体" w:hAnsi="宋体" w:cs="宋体"/>
                <w:color w:val="auto"/>
                <w:sz w:val="24"/>
                <w:szCs w:val="24"/>
                <w:highlight w:val="none"/>
              </w:rPr>
              <w:t>：支持对鼠标选中对象，通过弹窗智能推荐自动化能力，直接进行选择即可完成自动化流程开发。</w:t>
            </w:r>
          </w:p>
        </w:tc>
        <w:tc>
          <w:tcPr>
            <w:tcW w:w="475" w:type="pct"/>
            <w:shd w:val="clear" w:color="auto" w:fill="auto"/>
            <w:vAlign w:val="center"/>
          </w:tcPr>
          <w:p>
            <w:pPr>
              <w:pageBreakBefore w:val="0"/>
              <w:kinsoku/>
              <w:wordWrap/>
              <w:overflowPunct/>
              <w:topLinePunct w:val="0"/>
              <w:bidi w:val="0"/>
              <w:snapToGrid/>
              <w:spacing w:line="336"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r>
    </w:tbl>
    <w:p>
      <w:pPr>
        <w:snapToGrid w:val="0"/>
        <w:spacing w:line="360" w:lineRule="auto"/>
        <w:ind w:firstLine="400" w:firstLineChars="200"/>
        <w:jc w:val="left"/>
        <w:rPr>
          <w:rFonts w:asciiTheme="minorEastAsia" w:hAnsiTheme="minorEastAsia" w:eastAsiaTheme="minorEastAsia" w:cstheme="minorEastAsia"/>
          <w:color w:val="auto"/>
          <w:sz w:val="20"/>
          <w:szCs w:val="20"/>
          <w:highlight w:val="none"/>
          <w:shd w:val="clear" w:color="auto" w:fill="FFFFFF"/>
        </w:rPr>
      </w:pPr>
    </w:p>
    <w:p>
      <w:pPr>
        <w:snapToGrid w:val="0"/>
        <w:spacing w:line="360" w:lineRule="auto"/>
        <w:ind w:firstLine="40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30"/>
        <w:spacing w:before="0"/>
        <w:ind w:firstLine="508" w:firstLineChars="212"/>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3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szCs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b/>
          <w:bCs/>
          <w:color w:val="auto"/>
          <w:kern w:val="0"/>
          <w:sz w:val="24"/>
          <w:szCs w:val="24"/>
          <w:highlight w:val="none"/>
          <w:shd w:val="clear" w:color="auto" w:fill="auto"/>
          <w:lang w:val="en" w:eastAsia="zh-CN"/>
        </w:rPr>
        <w:t>本项目推荐的中标候选人数量：</w:t>
      </w:r>
      <w:r>
        <w:rPr>
          <w:rFonts w:hint="eastAsia" w:asciiTheme="minorEastAsia" w:hAnsiTheme="minorEastAsia" w:eastAsiaTheme="minorEastAsia" w:cstheme="minorEastAsia"/>
          <w:b/>
          <w:bCs/>
          <w:color w:val="auto"/>
          <w:kern w:val="0"/>
          <w:sz w:val="24"/>
          <w:szCs w:val="24"/>
          <w:highlight w:val="none"/>
          <w:u w:val="single"/>
          <w:shd w:val="clear" w:color="auto" w:fill="auto"/>
          <w:lang w:val="en-US" w:eastAsia="zh-CN"/>
        </w:rPr>
        <w:t xml:space="preserve"> 1家 </w:t>
      </w:r>
      <w:r>
        <w:rPr>
          <w:rFonts w:hint="eastAsia" w:asciiTheme="minorEastAsia" w:hAnsiTheme="minorEastAsia" w:eastAsiaTheme="minorEastAsia" w:cstheme="minorEastAsia"/>
          <w:color w:val="auto"/>
          <w:kern w:val="0"/>
          <w:sz w:val="24"/>
          <w:highlight w:val="none"/>
        </w:rPr>
        <w:t>。</w:t>
      </w:r>
    </w:p>
    <w:p>
      <w:pPr>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30"/>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0"/>
        <w:spacing w:line="360" w:lineRule="auto"/>
        <w:ind w:left="954" w:leftChars="226" w:hanging="479"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4.2.8《中小企业声明函》填写企业类型错误或者未填写企业类型的，投标无效；</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pPr>
        <w:spacing w:line="360" w:lineRule="auto"/>
        <w:ind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pPr>
        <w:pStyle w:val="10"/>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pPr>
        <w:pStyle w:val="10"/>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0"/>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jc w:val="left"/>
        <w:rPr>
          <w:rFonts w:asciiTheme="minorEastAsia" w:hAnsiTheme="minorEastAsia" w:eastAsiaTheme="minorEastAsia" w:cstheme="minorEastAsia"/>
          <w:b/>
          <w:color w:val="auto"/>
          <w:sz w:val="36"/>
          <w:szCs w:val="36"/>
          <w:highlight w:val="none"/>
        </w:rPr>
      </w:pPr>
      <w:bookmarkStart w:id="395" w:name="第五部分"/>
      <w:bookmarkStart w:id="396" w:name="_Toc86217003"/>
      <w:r>
        <w:rPr>
          <w:rFonts w:hint="eastAsia"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asciiTheme="minorEastAsia" w:hAnsiTheme="minorEastAsia" w:eastAsiaTheme="minorEastAsia" w:cstheme="minorEastAsia"/>
          <w:b/>
          <w:color w:val="auto"/>
          <w:sz w:val="28"/>
          <w:szCs w:val="28"/>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32"/>
        <w:ind w:firstLine="2843" w:firstLineChars="11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spacing w:before="120" w:line="22" w:lineRule="atLeast"/>
        <w:rPr>
          <w:rFonts w:asciiTheme="minorEastAsia" w:hAnsiTheme="minorEastAsia" w:eastAsiaTheme="minorEastAsia" w:cstheme="minorEastAsia"/>
          <w:color w:val="auto"/>
          <w:sz w:val="24"/>
          <w:highlight w:val="none"/>
        </w:rPr>
      </w:pPr>
    </w:p>
    <w:p>
      <w:pPr>
        <w:pStyle w:val="4"/>
        <w:rPr>
          <w:rFonts w:asciiTheme="minorEastAsia" w:hAnsiTheme="minorEastAsia" w:eastAsiaTheme="minorEastAsia" w:cstheme="minorEastAsia"/>
          <w:color w:val="auto"/>
          <w:highlight w:val="none"/>
        </w:rPr>
      </w:pPr>
    </w:p>
    <w:p>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33"/>
        <w:spacing w:before="120" w:line="22" w:lineRule="atLeast"/>
        <w:rPr>
          <w:rFonts w:asciiTheme="minorEastAsia" w:hAnsiTheme="minorEastAsia" w:eastAsiaTheme="minorEastAsia" w:cstheme="minorEastAsia"/>
          <w:color w:val="auto"/>
          <w:szCs w:val="24"/>
          <w:highlight w:val="none"/>
        </w:rPr>
      </w:pPr>
    </w:p>
    <w:p>
      <w:pPr>
        <w:pStyle w:val="33"/>
        <w:spacing w:before="120" w:line="22" w:lineRule="atLeast"/>
        <w:rPr>
          <w:rFonts w:asciiTheme="minorEastAsia" w:hAnsiTheme="minorEastAsia" w:eastAsiaTheme="minorEastAsia" w:cstheme="minorEastAsia"/>
          <w:color w:val="auto"/>
          <w:szCs w:val="24"/>
          <w:highlight w:val="none"/>
        </w:rPr>
      </w:pPr>
    </w:p>
    <w:p>
      <w:pPr>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asciiTheme="minorEastAsia" w:hAnsiTheme="minorEastAsia" w:eastAsiaTheme="minorEastAsia" w:cstheme="minorEastAsia"/>
          <w:color w:val="auto"/>
          <w:kern w:val="0"/>
          <w:sz w:val="24"/>
          <w:highlight w:val="none"/>
        </w:rPr>
        <w:sectPr>
          <w:headerReference r:id="rId6" w:type="default"/>
          <w:footerReference r:id="rId7" w:type="default"/>
          <w:pgSz w:w="11907" w:h="16840"/>
          <w:pgMar w:top="1417" w:right="1417" w:bottom="1417" w:left="1417" w:header="851" w:footer="850" w:gutter="0"/>
          <w:cols w:space="720" w:num="1"/>
          <w:docGrid w:linePitch="1" w:charSpace="0"/>
        </w:sectPr>
      </w:pP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杭州高新技术产业开发区（滨江）商务局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杭州高新区（滨江）招商项目管理系统项目  </w:t>
      </w:r>
      <w:r>
        <w:rPr>
          <w:rFonts w:hint="eastAsia" w:asciiTheme="minorEastAsia" w:hAnsiTheme="minorEastAsia" w:eastAsiaTheme="minorEastAsia" w:cstheme="minorEastAsia"/>
          <w:color w:val="auto"/>
          <w:sz w:val="24"/>
          <w:highlight w:val="none"/>
        </w:rPr>
        <w:t>进行了采购。经</w:t>
      </w:r>
      <w:r>
        <w:rPr>
          <w:rFonts w:hint="eastAsia" w:asciiTheme="minorEastAsia" w:hAnsiTheme="minorEastAsia" w:eastAsiaTheme="minorEastAsia" w:cstheme="minorEastAsia"/>
          <w:color w:val="auto"/>
          <w:sz w:val="24"/>
          <w:highlight w:val="none"/>
          <w:u w:val="single"/>
        </w:rPr>
        <w:t xml:space="preserve">   评审委员会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为该项目中标供应商。现于中标通知书发出之日起30日（鼓励有条件的缩短至10个工作日）内，按照采购文件确定的事项签订本合同。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lang w:val="zh-CN"/>
        </w:rPr>
        <w:t>《中华人民共和国政府采购法》等相关法律法规之规定，按照平等、自愿、公平和诚实信用的原则，经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杭州高新技术产业开发区（滨江）商务局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pPr>
        <w:snapToGrid w:val="0"/>
        <w:spacing w:line="360" w:lineRule="auto"/>
        <w:ind w:firstLine="482" w:firstLineChars="200"/>
        <w:outlineLvl w:val="0"/>
        <w:rPr>
          <w:rFonts w:asciiTheme="minorEastAsia" w:hAnsiTheme="minorEastAsia" w:eastAsiaTheme="minorEastAsia" w:cstheme="minorEastAsia"/>
          <w:color w:val="auto"/>
          <w:sz w:val="24"/>
          <w:highlight w:val="none"/>
        </w:rPr>
      </w:pPr>
      <w:bookmarkStart w:id="397" w:name="_Toc20421"/>
      <w:bookmarkStart w:id="398" w:name="_Toc19273"/>
      <w:bookmarkStart w:id="399" w:name="_Toc28855"/>
      <w:bookmarkStart w:id="400" w:name="_Toc15367"/>
      <w:bookmarkStart w:id="401" w:name="_Toc22967"/>
      <w:r>
        <w:rPr>
          <w:rFonts w:hint="eastAsia" w:asciiTheme="minorEastAsia" w:hAnsiTheme="minorEastAsia" w:eastAsiaTheme="minorEastAsia" w:cstheme="minorEastAsia"/>
          <w:b/>
          <w:color w:val="auto"/>
          <w:sz w:val="24"/>
          <w:highlight w:val="none"/>
        </w:rPr>
        <w:t>1.1 合同组成部分</w:t>
      </w:r>
      <w:bookmarkEnd w:id="397"/>
      <w:bookmarkEnd w:id="398"/>
      <w:bookmarkEnd w:id="399"/>
      <w:bookmarkEnd w:id="400"/>
      <w:bookmarkEnd w:id="401"/>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招标文件（含澄清或者修改文件）；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投标文件（含澄清或者说明文件）；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02" w:name="_Toc22185"/>
      <w:bookmarkStart w:id="403" w:name="_Toc6311"/>
      <w:bookmarkStart w:id="404" w:name="_Toc2918"/>
      <w:bookmarkStart w:id="405" w:name="_Toc6773"/>
      <w:bookmarkStart w:id="406" w:name="_Toc18585"/>
      <w:r>
        <w:rPr>
          <w:rFonts w:hint="eastAsia" w:asciiTheme="minorEastAsia" w:hAnsiTheme="minorEastAsia" w:eastAsiaTheme="minorEastAsia" w:cstheme="minorEastAsia"/>
          <w:b/>
          <w:color w:val="auto"/>
          <w:sz w:val="24"/>
          <w:highlight w:val="none"/>
        </w:rPr>
        <w:t>1.2 标的</w:t>
      </w:r>
      <w:bookmarkEnd w:id="402"/>
      <w:bookmarkEnd w:id="403"/>
      <w:bookmarkEnd w:id="404"/>
      <w:bookmarkEnd w:id="405"/>
      <w:bookmarkEnd w:id="406"/>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07" w:name="_Toc21124"/>
      <w:bookmarkStart w:id="408" w:name="_Toc4929"/>
      <w:bookmarkStart w:id="409" w:name="_Toc5635"/>
      <w:bookmarkStart w:id="410" w:name="_Toc1386"/>
      <w:bookmarkStart w:id="411" w:name="_Toc13918"/>
      <w:r>
        <w:rPr>
          <w:rFonts w:hint="eastAsia" w:asciiTheme="minorEastAsia" w:hAnsiTheme="minorEastAsia" w:eastAsiaTheme="minorEastAsia" w:cstheme="minorEastAsia"/>
          <w:b/>
          <w:color w:val="auto"/>
          <w:sz w:val="24"/>
          <w:highlight w:val="none"/>
        </w:rPr>
        <w:t>1.3 价款</w:t>
      </w:r>
      <w:bookmarkEnd w:id="407"/>
      <w:bookmarkEnd w:id="408"/>
      <w:bookmarkEnd w:id="409"/>
      <w:bookmarkEnd w:id="410"/>
      <w:bookmarkEnd w:id="411"/>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22"/>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4"/>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822"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1428"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297" w:type="dxa"/>
            <w:vAlign w:val="center"/>
          </w:tcPr>
          <w:p>
            <w:pPr>
              <w:pStyle w:val="34"/>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891" w:type="dxa"/>
            <w:vAlign w:val="center"/>
          </w:tcPr>
          <w:p>
            <w:pPr>
              <w:pStyle w:val="34"/>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2822"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428"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297"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891"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2822"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428"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297"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891"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7" w:type="dxa"/>
            <w:gridSpan w:val="4"/>
            <w:vAlign w:val="center"/>
          </w:tcPr>
          <w:p>
            <w:pPr>
              <w:pStyle w:val="34"/>
              <w:snapToGrid w:val="0"/>
              <w:spacing w:line="312" w:lineRule="auto"/>
              <w:ind w:firstLine="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总价（大写）</w:t>
            </w:r>
          </w:p>
        </w:tc>
        <w:tc>
          <w:tcPr>
            <w:tcW w:w="1891" w:type="dxa"/>
            <w:vAlign w:val="center"/>
          </w:tcPr>
          <w:p>
            <w:pPr>
              <w:pStyle w:val="34"/>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bl>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12" w:name="_Toc30506"/>
      <w:bookmarkStart w:id="413" w:name="_Toc14993"/>
      <w:bookmarkStart w:id="414" w:name="_Toc26916"/>
      <w:bookmarkStart w:id="415" w:name="_Toc3654"/>
      <w:bookmarkStart w:id="416" w:name="_Toc30158"/>
      <w:r>
        <w:rPr>
          <w:rFonts w:hint="eastAsia" w:asciiTheme="minorEastAsia" w:hAnsiTheme="minorEastAsia" w:eastAsiaTheme="minorEastAsia" w:cstheme="minorEastAsia"/>
          <w:b/>
          <w:color w:val="auto"/>
          <w:sz w:val="24"/>
          <w:highlight w:val="none"/>
        </w:rPr>
        <w:t>1.4 付款方式和发票开具方式</w:t>
      </w:r>
      <w:bookmarkEnd w:id="412"/>
      <w:bookmarkEnd w:id="413"/>
      <w:bookmarkEnd w:id="414"/>
      <w:bookmarkEnd w:id="415"/>
      <w:bookmarkEnd w:id="416"/>
    </w:p>
    <w:p>
      <w:pPr>
        <w:pStyle w:val="35"/>
        <w:snapToGrid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合同预付款比例为不少于合同金额的40％；项目分年安排预算的，每年预付款比例为不少于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1.4.3甲方迟延支付乙方款项的，向乙方支付逾期利息。双方可以在合同专用条款中约定逾期利率，约定利率不得低于合同订立时一年期贷款市场报价利率；未作约定的，按照每日利率万分之五支付逾期利息。</w:t>
      </w:r>
    </w:p>
    <w:p>
      <w:pPr>
        <w:snapToGrid w:val="0"/>
        <w:spacing w:line="360" w:lineRule="auto"/>
        <w:ind w:firstLine="482" w:firstLineChars="200"/>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1.4.4资金支付的方式、时间和条件：</w:t>
      </w:r>
    </w:p>
    <w:p>
      <w:pPr>
        <w:pStyle w:val="43"/>
        <w:spacing w:line="360" w:lineRule="auto"/>
        <w:ind w:firstLine="460"/>
        <w:rPr>
          <w:rFonts w:asciiTheme="minorEastAsia" w:hAnsiTheme="minorEastAsia" w:eastAsiaTheme="minorEastAsia" w:cstheme="minorEastAsia"/>
          <w:b/>
          <w:bCs/>
          <w:color w:val="auto"/>
          <w:sz w:val="24"/>
          <w:szCs w:val="24"/>
          <w:highlight w:val="none"/>
          <w:lang w:val="en-US" w:eastAsia="zh-CN"/>
        </w:rPr>
      </w:pPr>
      <w:bookmarkStart w:id="417" w:name="_Toc11108"/>
      <w:bookmarkStart w:id="418" w:name="_Toc8772"/>
      <w:bookmarkStart w:id="419" w:name="_Toc31421"/>
      <w:bookmarkStart w:id="420" w:name="_Toc3625"/>
      <w:bookmarkStart w:id="421" w:name="_Toc4760"/>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合同签订且</w:t>
      </w:r>
      <w:r>
        <w:rPr>
          <w:rFonts w:hint="eastAsia" w:asciiTheme="minorEastAsia" w:hAnsiTheme="minorEastAsia" w:eastAsiaTheme="minorEastAsia" w:cstheme="minorEastAsia"/>
          <w:b/>
          <w:bCs/>
          <w:color w:val="auto"/>
          <w:sz w:val="24"/>
          <w:szCs w:val="24"/>
          <w:highlight w:val="none"/>
          <w:shd w:val="clear" w:color="auto" w:fill="auto"/>
        </w:rPr>
        <w:t>具备实施条件</w:t>
      </w:r>
      <w:r>
        <w:rPr>
          <w:rFonts w:hint="eastAsia" w:asciiTheme="minorEastAsia" w:hAnsiTheme="minorEastAsia" w:eastAsiaTheme="minorEastAsia" w:cstheme="minorEastAsia"/>
          <w:b/>
          <w:bCs/>
          <w:color w:val="auto"/>
          <w:sz w:val="24"/>
          <w:szCs w:val="24"/>
          <w:highlight w:val="none"/>
        </w:rPr>
        <w:t>后</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个工作日内</w:t>
      </w:r>
      <w:r>
        <w:rPr>
          <w:rFonts w:hint="eastAsia" w:asciiTheme="minorEastAsia" w:hAnsiTheme="minorEastAsia" w:eastAsiaTheme="minorEastAsia" w:cstheme="minorEastAsia"/>
          <w:b/>
          <w:bCs/>
          <w:color w:val="auto"/>
          <w:sz w:val="24"/>
          <w:szCs w:val="24"/>
          <w:highlight w:val="none"/>
          <w:lang w:val="en-US" w:eastAsia="zh-CN"/>
        </w:rPr>
        <w:t>支付</w:t>
      </w:r>
      <w:r>
        <w:rPr>
          <w:rFonts w:hint="eastAsia" w:asciiTheme="minorEastAsia" w:hAnsiTheme="minorEastAsia" w:eastAsiaTheme="minorEastAsia" w:cstheme="minorEastAsia"/>
          <w:b/>
          <w:bCs/>
          <w:color w:val="auto"/>
          <w:sz w:val="24"/>
          <w:szCs w:val="24"/>
          <w:highlight w:val="none"/>
          <w:lang w:eastAsia="zh-CN"/>
        </w:rPr>
        <w:t>合同金额的</w:t>
      </w:r>
      <w:r>
        <w:rPr>
          <w:rFonts w:hint="eastAsia" w:asciiTheme="minorEastAsia" w:hAnsiTheme="minorEastAsia" w:eastAsiaTheme="minorEastAsia" w:cstheme="minorEastAsia"/>
          <w:b/>
          <w:bCs/>
          <w:color w:val="auto"/>
          <w:sz w:val="24"/>
          <w:szCs w:val="24"/>
          <w:highlight w:val="none"/>
          <w:lang w:val="en-US" w:eastAsia="zh-CN"/>
        </w:rPr>
        <w:t>40%，计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3"/>
        <w:spacing w:line="360" w:lineRule="auto"/>
        <w:ind w:firstLine="460"/>
        <w:rPr>
          <w:rFonts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完成项目初验且具备支付条件后7个工作日内支付合同金额的</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0%</w:t>
      </w:r>
      <w:r>
        <w:rPr>
          <w:rFonts w:hint="eastAsia" w:asciiTheme="minorEastAsia" w:hAnsiTheme="minorEastAsia" w:eastAsiaTheme="minorEastAsia" w:cstheme="minorEastAsia"/>
          <w:b/>
          <w:bCs/>
          <w:color w:val="auto"/>
          <w:sz w:val="24"/>
          <w:szCs w:val="24"/>
          <w:highlight w:val="none"/>
          <w:lang w:val="en-US" w:eastAsia="zh-CN"/>
        </w:rPr>
        <w:t>，计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3"/>
        <w:spacing w:line="360" w:lineRule="auto"/>
        <w:ind w:firstLine="460"/>
        <w:rPr>
          <w:rFonts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（3）项目终验通过且具备支付条件后7个工作日内支付合同金额的20%，计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 履行期限、地点和方式</w:t>
      </w:r>
      <w:bookmarkEnd w:id="417"/>
      <w:bookmarkEnd w:id="418"/>
      <w:bookmarkEnd w:id="419"/>
      <w:bookmarkEnd w:id="420"/>
      <w:bookmarkEnd w:id="421"/>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b/>
          <w:bCs/>
          <w:i/>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 xml:space="preserve">甲方指定地点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甲方指定方式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color w:val="auto"/>
          <w:sz w:val="24"/>
          <w:highlight w:val="none"/>
          <w:u w:val="single"/>
        </w:rPr>
      </w:pPr>
      <w:bookmarkStart w:id="422" w:name="_Toc2375"/>
      <w:bookmarkStart w:id="423" w:name="_Toc5698"/>
      <w:bookmarkStart w:id="424" w:name="_Toc8586"/>
      <w:bookmarkStart w:id="425" w:name="_Toc3079"/>
      <w:bookmarkStart w:id="426" w:name="_Toc24662"/>
      <w:r>
        <w:rPr>
          <w:rFonts w:hint="eastAsia" w:asciiTheme="minorEastAsia" w:hAnsiTheme="minorEastAsia" w:eastAsiaTheme="minorEastAsia" w:cstheme="minorEastAsia"/>
          <w:b/>
          <w:color w:val="auto"/>
          <w:sz w:val="24"/>
          <w:highlight w:val="none"/>
        </w:rPr>
        <w:t>1.6 违约责任</w:t>
      </w:r>
      <w:bookmarkEnd w:id="422"/>
      <w:bookmarkEnd w:id="423"/>
      <w:bookmarkEnd w:id="424"/>
      <w:bookmarkEnd w:id="425"/>
      <w:bookmarkEnd w:id="426"/>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right="-420" w:righ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1.6.7其他违约责任</w:t>
      </w:r>
      <w:r>
        <w:rPr>
          <w:rFonts w:hint="eastAsia" w:asciiTheme="minorEastAsia" w:hAnsiTheme="minorEastAsia" w:eastAsiaTheme="minorEastAsia" w:cstheme="minorEastAsia"/>
          <w:bCs/>
          <w:iCs/>
          <w:color w:val="auto"/>
          <w:sz w:val="24"/>
          <w:highlight w:val="none"/>
        </w:rPr>
        <w:t>：</w:t>
      </w:r>
      <w:r>
        <w:rPr>
          <w:rFonts w:hint="eastAsia" w:asciiTheme="minorEastAsia" w:hAnsiTheme="minorEastAsia" w:eastAsiaTheme="minorEastAsia" w:cstheme="minorEastAsia"/>
          <w:bCs/>
          <w:iCs/>
          <w:color w:val="auto"/>
          <w:sz w:val="24"/>
          <w:highlight w:val="none"/>
          <w:u w:val="single"/>
        </w:rPr>
        <w:t xml:space="preserve">         （根据项目自行补充）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27" w:name="_Toc30329"/>
      <w:bookmarkStart w:id="428" w:name="_Toc26807"/>
      <w:bookmarkStart w:id="429" w:name="_Toc32454"/>
      <w:bookmarkStart w:id="430" w:name="_Toc18683"/>
      <w:bookmarkStart w:id="431" w:name="_Toc9497"/>
      <w:r>
        <w:rPr>
          <w:rFonts w:hint="eastAsia" w:asciiTheme="minorEastAsia" w:hAnsiTheme="minorEastAsia" w:eastAsiaTheme="minorEastAsia" w:cstheme="minorEastAsia"/>
          <w:b/>
          <w:color w:val="auto"/>
          <w:sz w:val="24"/>
          <w:highlight w:val="none"/>
        </w:rPr>
        <w:t>1.7 合同争议的解决</w:t>
      </w:r>
      <w:bookmarkEnd w:id="427"/>
      <w:bookmarkEnd w:id="428"/>
      <w:bookmarkEnd w:id="429"/>
      <w:bookmarkEnd w:id="430"/>
      <w:bookmarkEnd w:id="431"/>
    </w:p>
    <w:p>
      <w:pPr>
        <w:snapToGrid w:val="0"/>
        <w:spacing w:line="360" w:lineRule="auto"/>
        <w:ind w:left="-61" w:leftChars="-29" w:right="-420" w:rightChars="-200"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Cs/>
          <w:color w:val="auto"/>
          <w:sz w:val="24"/>
          <w:highlight w:val="none"/>
          <w:u w:val="single"/>
        </w:rPr>
        <w:t xml:space="preserve"> 1.7.2</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pPr>
        <w:snapToGrid w:val="0"/>
        <w:spacing w:line="360" w:lineRule="auto"/>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pPr>
        <w:snapToGrid w:val="0"/>
        <w:spacing w:line="360" w:lineRule="auto"/>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rPr>
        <w:t xml:space="preserve">甲方所在地的 </w:t>
      </w:r>
      <w:r>
        <w:rPr>
          <w:rFonts w:hint="eastAsia" w:asciiTheme="minorEastAsia" w:hAnsiTheme="minorEastAsia" w:eastAsiaTheme="minorEastAsia" w:cstheme="minorEastAsia"/>
          <w:color w:val="auto"/>
          <w:sz w:val="24"/>
          <w:highlight w:val="none"/>
        </w:rPr>
        <w:t>人民法院起诉。</w:t>
      </w:r>
    </w:p>
    <w:p>
      <w:pPr>
        <w:snapToGrid w:val="0"/>
        <w:spacing w:line="360" w:lineRule="auto"/>
        <w:ind w:firstLine="241" w:firstLineChars="100"/>
        <w:outlineLvl w:val="0"/>
        <w:rPr>
          <w:rFonts w:asciiTheme="minorEastAsia" w:hAnsiTheme="minorEastAsia" w:eastAsiaTheme="minorEastAsia" w:cstheme="minorEastAsia"/>
          <w:b/>
          <w:color w:val="auto"/>
          <w:sz w:val="24"/>
          <w:highlight w:val="none"/>
        </w:rPr>
      </w:pPr>
      <w:bookmarkStart w:id="432" w:name="_Toc15827"/>
      <w:bookmarkStart w:id="433" w:name="_Toc26227"/>
      <w:bookmarkStart w:id="434" w:name="_Toc12273"/>
      <w:bookmarkStart w:id="435" w:name="_Toc16417"/>
      <w:bookmarkStart w:id="436" w:name="_Toc23784"/>
      <w:r>
        <w:rPr>
          <w:rFonts w:hint="eastAsia" w:asciiTheme="minorEastAsia" w:hAnsiTheme="minorEastAsia" w:eastAsiaTheme="minorEastAsia" w:cstheme="minorEastAsia"/>
          <w:b/>
          <w:color w:val="auto"/>
          <w:sz w:val="24"/>
          <w:highlight w:val="none"/>
        </w:rPr>
        <w:t>1.8 合同生效</w:t>
      </w:r>
      <w:bookmarkEnd w:id="432"/>
      <w:bookmarkEnd w:id="433"/>
      <w:bookmarkEnd w:id="434"/>
      <w:bookmarkEnd w:id="435"/>
      <w:bookmarkEnd w:id="436"/>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本合同自双方当事人签字盖章，经政采云备案公示后生效。</w:t>
      </w:r>
    </w:p>
    <w:p>
      <w:pPr>
        <w:autoSpaceDE w:val="0"/>
        <w:autoSpaceDN w:val="0"/>
        <w:snapToGrid w:val="0"/>
        <w:spacing w:line="360" w:lineRule="auto"/>
        <w:rPr>
          <w:rFonts w:asciiTheme="minorEastAsia" w:hAnsiTheme="minorEastAsia" w:eastAsiaTheme="minorEastAsia" w:cstheme="minorEastAsia"/>
          <w:b/>
          <w:color w:val="auto"/>
          <w:sz w:val="24"/>
          <w:highlight w:val="none"/>
          <w:lang w:val="zh-CN"/>
        </w:rPr>
      </w:pP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统一社会信用代码：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统一社会信用代码或身份证号码：</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住所：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住所：</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法定代表人或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法定代表人或</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授权代表（签字）：                       授权代表（签字）：</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pPr>
        <w:autoSpaceDE w:val="0"/>
        <w:autoSpaceDN w:val="0"/>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pPr>
        <w:pStyle w:val="32"/>
        <w:spacing w:after="0"/>
        <w:ind w:left="0" w:leftChars="0" w:firstLine="0" w:firstLineChars="0"/>
        <w:jc w:val="center"/>
        <w:rPr>
          <w:rFonts w:asciiTheme="minorEastAsia" w:hAnsiTheme="minorEastAsia" w:eastAsiaTheme="minorEastAsia" w:cstheme="minorEastAsia"/>
          <w:b/>
          <w:color w:val="auto"/>
          <w:szCs w:val="24"/>
          <w:highlight w:val="none"/>
        </w:rPr>
      </w:pPr>
    </w:p>
    <w:p>
      <w:pP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br w:type="page"/>
      </w:r>
    </w:p>
    <w:p>
      <w:pPr>
        <w:pStyle w:val="32"/>
        <w:spacing w:after="0"/>
        <w:ind w:left="0" w:leftChars="0" w:firstLine="0" w:firstLineChars="0"/>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37" w:name="_Toc14021"/>
      <w:bookmarkStart w:id="438" w:name="_Toc5228"/>
      <w:bookmarkStart w:id="439" w:name="_Toc31297"/>
      <w:bookmarkStart w:id="440" w:name="_Toc25079"/>
      <w:bookmarkStart w:id="441" w:name="_Toc19680"/>
      <w:r>
        <w:rPr>
          <w:rFonts w:hint="eastAsia" w:asciiTheme="minorEastAsia" w:hAnsiTheme="minorEastAsia" w:eastAsiaTheme="minorEastAsia" w:cstheme="minorEastAsia"/>
          <w:b/>
          <w:color w:val="auto"/>
          <w:sz w:val="24"/>
          <w:highlight w:val="none"/>
        </w:rPr>
        <w:t>2.1 定义</w:t>
      </w:r>
      <w:bookmarkEnd w:id="437"/>
      <w:bookmarkEnd w:id="438"/>
      <w:bookmarkEnd w:id="439"/>
      <w:bookmarkEnd w:id="440"/>
      <w:bookmarkEnd w:id="441"/>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“甲方”系指与中标供应商签署合同的采购人；采购人委托采购代理机构代表其与乙方签订合同的，采购人的授权委托书作为合同附件。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pPr>
        <w:snapToGri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2" w:name="_Toc3769"/>
      <w:bookmarkStart w:id="443" w:name="_Toc19539"/>
      <w:bookmarkStart w:id="444" w:name="_Toc31402"/>
      <w:bookmarkStart w:id="445" w:name="_Toc23289"/>
      <w:bookmarkStart w:id="446" w:name="_Toc16752"/>
      <w:r>
        <w:rPr>
          <w:rFonts w:hint="eastAsia" w:asciiTheme="minorEastAsia" w:hAnsiTheme="minorEastAsia" w:eastAsiaTheme="minorEastAsia" w:cstheme="minorEastAsia"/>
          <w:b/>
          <w:color w:val="auto"/>
          <w:sz w:val="24"/>
          <w:szCs w:val="24"/>
          <w:highlight w:val="none"/>
        </w:rPr>
        <w:t>2.2 技术规范</w:t>
      </w:r>
      <w:bookmarkEnd w:id="442"/>
      <w:bookmarkEnd w:id="443"/>
      <w:bookmarkEnd w:id="444"/>
      <w:bookmarkEnd w:id="445"/>
      <w:bookmarkEnd w:id="446"/>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7" w:name="_Toc13673"/>
      <w:bookmarkStart w:id="448" w:name="_Toc4133"/>
      <w:bookmarkStart w:id="449" w:name="_Toc27945"/>
      <w:bookmarkStart w:id="450" w:name="_Toc12412"/>
      <w:bookmarkStart w:id="451" w:name="_Toc9161"/>
      <w:r>
        <w:rPr>
          <w:rFonts w:hint="eastAsia" w:asciiTheme="minorEastAsia" w:hAnsiTheme="minorEastAsia" w:eastAsiaTheme="minorEastAsia" w:cstheme="minorEastAsia"/>
          <w:b/>
          <w:color w:val="auto"/>
          <w:sz w:val="24"/>
          <w:szCs w:val="24"/>
          <w:highlight w:val="none"/>
        </w:rPr>
        <w:t>2.3 知识产权</w:t>
      </w:r>
      <w:bookmarkEnd w:id="447"/>
      <w:bookmarkEnd w:id="448"/>
      <w:bookmarkEnd w:id="449"/>
      <w:bookmarkEnd w:id="450"/>
      <w:bookmarkEnd w:id="451"/>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乙方提供原有系统知识产权归乙方所有，甲方有永久使用权。</w:t>
      </w:r>
    </w:p>
    <w:p>
      <w:pPr>
        <w:snapToGrid w:val="0"/>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2.3.3 基于甲方个性化新增部分的软件著作权归双方所有。</w:t>
      </w:r>
    </w:p>
    <w:p>
      <w:pPr>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履约检查和问题反馈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asciiTheme="minorEastAsia" w:hAnsiTheme="minorEastAsia" w:eastAsiaTheme="minorEastAsia" w:cstheme="minorEastAsia"/>
          <w:b/>
          <w:bCs/>
          <w:color w:val="auto"/>
          <w:sz w:val="24"/>
          <w:highlight w:val="none"/>
        </w:rPr>
      </w:pPr>
      <w:bookmarkStart w:id="452" w:name="_Toc22011"/>
      <w:bookmarkStart w:id="453" w:name="_Toc26555"/>
      <w:bookmarkStart w:id="454" w:name="_Toc32670"/>
      <w:bookmarkStart w:id="455" w:name="_Toc31233"/>
      <w:bookmarkStart w:id="456" w:name="_Toc15447"/>
      <w:r>
        <w:rPr>
          <w:rFonts w:hint="eastAsia" w:asciiTheme="minorEastAsia" w:hAnsiTheme="minorEastAsia" w:eastAsiaTheme="minorEastAsia" w:cstheme="minorEastAsia"/>
          <w:b/>
          <w:color w:val="auto"/>
          <w:sz w:val="24"/>
          <w:highlight w:val="none"/>
        </w:rPr>
        <w:t>2.5 结算方式</w:t>
      </w:r>
      <w:bookmarkEnd w:id="452"/>
      <w:bookmarkEnd w:id="453"/>
      <w:bookmarkEnd w:id="454"/>
      <w:bookmarkEnd w:id="455"/>
      <w:bookmarkEnd w:id="456"/>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bCs/>
          <w:color w:val="auto"/>
          <w:sz w:val="24"/>
          <w:highlight w:val="none"/>
          <w:u w:val="single"/>
        </w:rPr>
        <w:t>分期支付</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57" w:name="_Toc18990"/>
      <w:bookmarkStart w:id="458" w:name="_Toc16163"/>
      <w:bookmarkStart w:id="459" w:name="_Toc13467"/>
      <w:bookmarkStart w:id="460" w:name="_Toc30507"/>
      <w:bookmarkStart w:id="461" w:name="_Toc13154"/>
      <w:r>
        <w:rPr>
          <w:rFonts w:hint="eastAsia" w:asciiTheme="minorEastAsia" w:hAnsiTheme="minorEastAsia" w:eastAsiaTheme="minorEastAsia" w:cstheme="minorEastAsia"/>
          <w:b/>
          <w:color w:val="auto"/>
          <w:sz w:val="24"/>
          <w:highlight w:val="none"/>
        </w:rPr>
        <w:t>2.6 技术资料和保密义务</w:t>
      </w:r>
      <w:bookmarkEnd w:id="457"/>
      <w:bookmarkEnd w:id="458"/>
      <w:bookmarkEnd w:id="459"/>
      <w:bookmarkEnd w:id="460"/>
      <w:bookmarkEnd w:id="461"/>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highlight w:val="none"/>
        </w:rPr>
        <w:t>2.6.4</w:t>
      </w:r>
      <w:r>
        <w:rPr>
          <w:rFonts w:hint="eastAsia" w:asciiTheme="minorEastAsia" w:hAnsiTheme="minorEastAsia" w:eastAsiaTheme="minorEastAsia" w:cstheme="minorEastAsia"/>
          <w:color w:val="auto"/>
          <w:sz w:val="24"/>
          <w:szCs w:val="24"/>
          <w:highlight w:val="none"/>
          <w:shd w:val="clear" w:color="auto" w:fill="FFFFFF"/>
        </w:rPr>
        <w:t>乙方应当对本合同的内容、甲方为本合同提供的技术要求、规格指标、计划、图纸、模型、样品等信息或资料以及乙方在签订、履行本合同过程中知悉或获得的所有有关甲方的商业秘密、内部资料等信息（即“保密信息”）予以保密，除非该信息是：（1）甲方以书面方式明确注明为非保密性质的信息；（2）公众已经知晓的或通过公开渠道可获得的信息，且不是因为乙方违反本保密义务而导致该信息公知公晓的；（3）乙方从有权披露该信息的第三方获取的信息，且乙方对该信息无保密义务；（4）在本合同谈判前乙方已独立开发的信息。</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司法、执法等机关（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2.6.5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2.6.6如果甲方有要求，乙方在完成合同后应将甲方为本合同提供的所有资料或物品返还甲方。</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2.6.7保密期限自本合同生效之日起算，保密期限为：永久，不因本合同的解除或终止而失效。</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2" w:name="_Toc19069"/>
      <w:r>
        <w:rPr>
          <w:rFonts w:hint="eastAsia" w:asciiTheme="minorEastAsia" w:hAnsiTheme="minorEastAsia" w:eastAsiaTheme="minorEastAsia" w:cstheme="minorEastAsia"/>
          <w:b/>
          <w:color w:val="auto"/>
          <w:sz w:val="24"/>
          <w:highlight w:val="none"/>
        </w:rPr>
        <w:t>2.7 质量保证</w:t>
      </w:r>
      <w:bookmarkEnd w:id="46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3" w:name="_Toc22267"/>
      <w:r>
        <w:rPr>
          <w:rFonts w:hint="eastAsia" w:asciiTheme="minorEastAsia" w:hAnsiTheme="minorEastAsia" w:eastAsiaTheme="minorEastAsia" w:cstheme="minorEastAsia"/>
          <w:b/>
          <w:color w:val="auto"/>
          <w:sz w:val="24"/>
          <w:highlight w:val="none"/>
        </w:rPr>
        <w:t>2.8 延迟履行</w:t>
      </w:r>
      <w:bookmarkEnd w:id="463"/>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4" w:name="_Toc10611"/>
      <w:r>
        <w:rPr>
          <w:rFonts w:hint="eastAsia" w:asciiTheme="minorEastAsia" w:hAnsiTheme="minorEastAsia" w:eastAsiaTheme="minorEastAsia" w:cstheme="minorEastAsia"/>
          <w:b/>
          <w:color w:val="auto"/>
          <w:sz w:val="24"/>
          <w:highlight w:val="none"/>
        </w:rPr>
        <w:t>2.9 合同变更</w:t>
      </w:r>
      <w:bookmarkEnd w:id="464"/>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5" w:name="_Toc23368"/>
      <w:bookmarkStart w:id="466" w:name="_Toc42"/>
      <w:bookmarkStart w:id="467" w:name="_Toc21830"/>
      <w:bookmarkStart w:id="468" w:name="_Toc10663"/>
      <w:bookmarkStart w:id="469" w:name="_Toc26689"/>
      <w:r>
        <w:rPr>
          <w:rFonts w:hint="eastAsia" w:asciiTheme="minorEastAsia" w:hAnsiTheme="minorEastAsia" w:eastAsiaTheme="minorEastAsia" w:cstheme="minorEastAsia"/>
          <w:b/>
          <w:color w:val="auto"/>
          <w:sz w:val="24"/>
          <w:highlight w:val="none"/>
        </w:rPr>
        <w:t>2.10 合同转让和分包</w:t>
      </w:r>
      <w:bookmarkEnd w:id="465"/>
      <w:bookmarkEnd w:id="466"/>
      <w:bookmarkEnd w:id="467"/>
      <w:bookmarkEnd w:id="468"/>
      <w:bookmarkEnd w:id="46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70" w:name="_Toc26633"/>
      <w:bookmarkStart w:id="471" w:name="_Toc14371"/>
      <w:bookmarkStart w:id="472" w:name="_Toc25571"/>
      <w:bookmarkStart w:id="473" w:name="_Toc32494"/>
      <w:bookmarkStart w:id="474" w:name="_Toc4720"/>
      <w:r>
        <w:rPr>
          <w:rFonts w:hint="eastAsia" w:asciiTheme="minorEastAsia" w:hAnsiTheme="minorEastAsia" w:eastAsiaTheme="minorEastAsia" w:cstheme="minorEastAsia"/>
          <w:b/>
          <w:color w:val="auto"/>
          <w:sz w:val="24"/>
          <w:highlight w:val="none"/>
        </w:rPr>
        <w:t>2.11 不可抗力</w:t>
      </w:r>
      <w:bookmarkEnd w:id="470"/>
      <w:bookmarkEnd w:id="471"/>
      <w:bookmarkEnd w:id="472"/>
      <w:bookmarkEnd w:id="473"/>
      <w:bookmarkEnd w:id="474"/>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Cs/>
          <w:color w:val="auto"/>
          <w:sz w:val="24"/>
          <w:highlight w:val="none"/>
          <w:u w:val="single"/>
        </w:rPr>
        <w:t>不可抗力事件结束后7天</w:t>
      </w:r>
      <w:r>
        <w:rPr>
          <w:rFonts w:hint="eastAsia" w:asciiTheme="minorEastAsia" w:hAnsiTheme="minorEastAsia" w:eastAsiaTheme="minorEastAsia" w:cstheme="minorEastAsia"/>
          <w:color w:val="auto"/>
          <w:sz w:val="24"/>
          <w:highlight w:val="none"/>
        </w:rPr>
        <w:t>时间内以书面形式变更合同；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bCs/>
          <w:color w:val="auto"/>
          <w:sz w:val="24"/>
          <w:highlight w:val="none"/>
          <w:u w:val="single"/>
        </w:rPr>
        <w:t>不可抗力事件发生后7天</w:t>
      </w:r>
      <w:r>
        <w:rPr>
          <w:rFonts w:hint="eastAsia" w:asciiTheme="minorEastAsia" w:hAnsiTheme="minorEastAsia" w:eastAsiaTheme="minorEastAsia" w:cstheme="minorEastAsia"/>
          <w:color w:val="auto"/>
          <w:sz w:val="24"/>
          <w:highlight w:val="none"/>
        </w:rPr>
        <w:t>时间内以书面形式通知对方当事人，并在</w:t>
      </w:r>
      <w:r>
        <w:rPr>
          <w:rFonts w:hint="eastAsia" w:asciiTheme="minorEastAsia" w:hAnsiTheme="minorEastAsia" w:eastAsiaTheme="minorEastAsia" w:cstheme="minorEastAsia"/>
          <w:b/>
          <w:iCs/>
          <w:color w:val="auto"/>
          <w:sz w:val="24"/>
          <w:highlight w:val="none"/>
          <w:u w:val="single"/>
        </w:rPr>
        <w:t>14天</w:t>
      </w:r>
      <w:r>
        <w:rPr>
          <w:rFonts w:hint="eastAsia" w:asciiTheme="minorEastAsia" w:hAnsiTheme="minorEastAsia" w:eastAsiaTheme="minorEastAsia" w:cstheme="minorEastAsia"/>
          <w:color w:val="auto"/>
          <w:sz w:val="24"/>
          <w:highlight w:val="none"/>
        </w:rPr>
        <w:t>时间内，将有关部门出具的证明文件送达对方当事人。</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75" w:name="_Toc25783"/>
      <w:bookmarkStart w:id="476" w:name="_Toc23854"/>
      <w:bookmarkStart w:id="477" w:name="_Toc3638"/>
      <w:bookmarkStart w:id="478" w:name="_Toc24465"/>
      <w:bookmarkStart w:id="479" w:name="_Toc14115"/>
      <w:r>
        <w:rPr>
          <w:rFonts w:hint="eastAsia" w:asciiTheme="minorEastAsia" w:hAnsiTheme="minorEastAsia" w:eastAsiaTheme="minorEastAsia" w:cstheme="minorEastAsia"/>
          <w:b/>
          <w:color w:val="auto"/>
          <w:sz w:val="24"/>
          <w:highlight w:val="none"/>
        </w:rPr>
        <w:t>2.12 税费</w:t>
      </w:r>
      <w:bookmarkEnd w:id="475"/>
      <w:bookmarkEnd w:id="476"/>
      <w:bookmarkEnd w:id="477"/>
      <w:bookmarkEnd w:id="478"/>
      <w:bookmarkEnd w:id="47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0" w:name="_Toc14814"/>
      <w:bookmarkStart w:id="481" w:name="_Toc30105"/>
      <w:bookmarkStart w:id="482" w:name="_Toc26883"/>
      <w:bookmarkStart w:id="483" w:name="_Toc25525"/>
      <w:bookmarkStart w:id="484" w:name="_Toc7315"/>
      <w:r>
        <w:rPr>
          <w:rFonts w:hint="eastAsia" w:asciiTheme="minorEastAsia" w:hAnsiTheme="minorEastAsia" w:eastAsiaTheme="minorEastAsia" w:cstheme="minorEastAsia"/>
          <w:b/>
          <w:color w:val="auto"/>
          <w:sz w:val="24"/>
          <w:highlight w:val="none"/>
        </w:rPr>
        <w:t>2.13 乙方破产</w:t>
      </w:r>
      <w:bookmarkEnd w:id="480"/>
      <w:bookmarkEnd w:id="481"/>
      <w:bookmarkEnd w:id="482"/>
      <w:bookmarkEnd w:id="483"/>
      <w:bookmarkEnd w:id="484"/>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5" w:name="_Toc23323"/>
      <w:bookmarkStart w:id="486" w:name="_Toc2016"/>
      <w:bookmarkStart w:id="487" w:name="_Toc1123"/>
      <w:r>
        <w:rPr>
          <w:rFonts w:hint="eastAsia" w:asciiTheme="minorEastAsia" w:hAnsiTheme="minorEastAsia" w:eastAsiaTheme="minorEastAsia" w:cstheme="minorEastAsia"/>
          <w:b/>
          <w:color w:val="auto"/>
          <w:sz w:val="24"/>
          <w:highlight w:val="none"/>
        </w:rPr>
        <w:t>2.14 合同中止、终止</w:t>
      </w:r>
      <w:bookmarkEnd w:id="485"/>
      <w:bookmarkEnd w:id="486"/>
      <w:bookmarkEnd w:id="487"/>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8" w:name="_Toc14525"/>
      <w:bookmarkStart w:id="489" w:name="_Toc17363"/>
      <w:bookmarkStart w:id="490" w:name="_Toc1969"/>
      <w:r>
        <w:rPr>
          <w:rFonts w:hint="eastAsia" w:asciiTheme="minorEastAsia" w:hAnsiTheme="minorEastAsia" w:eastAsiaTheme="minorEastAsia" w:cstheme="minorEastAsia"/>
          <w:b/>
          <w:color w:val="auto"/>
          <w:sz w:val="24"/>
          <w:highlight w:val="none"/>
        </w:rPr>
        <w:t>2.15 检验和验收</w:t>
      </w:r>
      <w:bookmarkEnd w:id="488"/>
      <w:bookmarkEnd w:id="489"/>
      <w:bookmarkEnd w:id="490"/>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bCs/>
          <w:color w:val="auto"/>
          <w:sz w:val="24"/>
          <w:highlight w:val="none"/>
          <w:u w:val="single"/>
        </w:rPr>
        <w:t>需求</w:t>
      </w:r>
      <w:r>
        <w:rPr>
          <w:rFonts w:hint="eastAsia" w:asciiTheme="minorEastAsia" w:hAnsiTheme="minorEastAsia" w:eastAsiaTheme="minorEastAsia" w:cstheme="minorEastAsia"/>
          <w:color w:val="auto"/>
          <w:sz w:val="24"/>
          <w:highlight w:val="none"/>
        </w:rPr>
        <w:t>的约定，定期提交服务报告，甲方进行定期考核；</w:t>
      </w:r>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bCs/>
          <w:color w:val="auto"/>
          <w:sz w:val="24"/>
          <w:highlight w:val="none"/>
          <w:u w:val="single"/>
        </w:rPr>
        <w:t>检验和验收标准，以及前述验收文件的有效性以招标采购需求为准</w:t>
      </w:r>
      <w:r>
        <w:rPr>
          <w:rFonts w:hint="eastAsia" w:asciiTheme="minorEastAsia" w:hAnsiTheme="minorEastAsia" w:eastAsiaTheme="minorEastAsia" w:cstheme="minorEastAsia"/>
          <w:b/>
          <w:bCs/>
          <w:i/>
          <w:color w:val="auto"/>
          <w:sz w:val="24"/>
          <w:highlight w:val="none"/>
          <w:u w:val="singl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91" w:name="_Toc9808"/>
      <w:bookmarkStart w:id="492" w:name="_Toc25198"/>
      <w:bookmarkStart w:id="493" w:name="_Toc31892"/>
      <w:bookmarkStart w:id="494" w:name="_Toc2308"/>
      <w:bookmarkStart w:id="495" w:name="_Toc12666"/>
      <w:r>
        <w:rPr>
          <w:rFonts w:hint="eastAsia" w:asciiTheme="minorEastAsia" w:hAnsiTheme="minorEastAsia" w:eastAsiaTheme="minorEastAsia" w:cstheme="minorEastAsia"/>
          <w:b/>
          <w:color w:val="auto"/>
          <w:sz w:val="24"/>
          <w:highlight w:val="none"/>
        </w:rPr>
        <w:t>2.16 通知和送达</w:t>
      </w:r>
      <w:bookmarkEnd w:id="491"/>
      <w:bookmarkEnd w:id="492"/>
      <w:bookmarkEnd w:id="493"/>
      <w:bookmarkEnd w:id="494"/>
      <w:bookmarkEnd w:id="495"/>
    </w:p>
    <w:p>
      <w:pPr>
        <w:snapToGrid w:val="0"/>
        <w:spacing w:line="360" w:lineRule="auto"/>
        <w:ind w:firstLine="480" w:firstLineChars="200"/>
        <w:rPr>
          <w:rFonts w:asciiTheme="minorEastAsia" w:hAnsiTheme="minorEastAsia" w:eastAsiaTheme="minorEastAsia" w:cstheme="minorEastAsia"/>
          <w:color w:val="auto"/>
          <w:sz w:val="24"/>
          <w:highlight w:val="none"/>
        </w:rPr>
      </w:pPr>
      <w:bookmarkStart w:id="496" w:name="_Toc18401"/>
      <w:bookmarkStart w:id="497" w:name="_Toc27674"/>
      <w:r>
        <w:rPr>
          <w:rFonts w:hint="eastAsia" w:asciiTheme="minorEastAsia" w:hAnsiTheme="minorEastAsia" w:eastAsiaTheme="minorEastAsia" w:cstheme="minorEastAsia"/>
          <w:color w:val="auto"/>
          <w:sz w:val="24"/>
          <w:highlight w:val="none"/>
        </w:rPr>
        <w:t xml:space="preserve">2.16.1任何一方因履行合同而以合同第一部分尾部所列明的传真或电子邮件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98" w:name="_Toc20808"/>
      <w:bookmarkStart w:id="499" w:name="_Toc28906"/>
      <w:bookmarkStart w:id="500" w:name="_Toc27644"/>
      <w:bookmarkStart w:id="501" w:name="_Toc12254"/>
      <w:bookmarkStart w:id="502" w:name="_Toc5063"/>
      <w:r>
        <w:rPr>
          <w:rFonts w:hint="eastAsia" w:asciiTheme="minorEastAsia" w:hAnsiTheme="minorEastAsia" w:eastAsiaTheme="minorEastAsia" w:cstheme="minorEastAsia"/>
          <w:b/>
          <w:color w:val="auto"/>
          <w:sz w:val="24"/>
          <w:highlight w:val="none"/>
        </w:rPr>
        <w:t>2.17 合同使用的文字和适用的法律</w:t>
      </w:r>
      <w:bookmarkEnd w:id="498"/>
      <w:bookmarkEnd w:id="499"/>
      <w:bookmarkEnd w:id="500"/>
      <w:bookmarkEnd w:id="501"/>
      <w:bookmarkEnd w:id="50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503" w:name="_Toc1492"/>
      <w:bookmarkStart w:id="504" w:name="_Toc27127"/>
      <w:bookmarkStart w:id="505" w:name="_Toc30096"/>
      <w:bookmarkStart w:id="506" w:name="_Toc27403"/>
      <w:bookmarkStart w:id="507" w:name="_Toc22266"/>
      <w:r>
        <w:rPr>
          <w:rFonts w:hint="eastAsia" w:asciiTheme="minorEastAsia" w:hAnsiTheme="minorEastAsia" w:eastAsiaTheme="minorEastAsia" w:cstheme="minorEastAsia"/>
          <w:b/>
          <w:color w:val="auto"/>
          <w:sz w:val="24"/>
          <w:highlight w:val="none"/>
        </w:rPr>
        <w:t>2.18 履约保证金</w:t>
      </w:r>
      <w:bookmarkEnd w:id="503"/>
      <w:bookmarkEnd w:id="504"/>
      <w:bookmarkEnd w:id="505"/>
      <w:bookmarkEnd w:id="506"/>
      <w:bookmarkEnd w:id="507"/>
      <w:r>
        <w:rPr>
          <w:rFonts w:hint="eastAsia" w:asciiTheme="minorEastAsia" w:hAnsiTheme="minorEastAsia" w:eastAsiaTheme="minorEastAsia" w:cstheme="minorEastAsia"/>
          <w:b/>
          <w:color w:val="auto"/>
          <w:sz w:val="24"/>
          <w:highlight w:val="none"/>
          <w:u w:val="single"/>
        </w:rPr>
        <w:t>（本合同不适用）</w:t>
      </w:r>
    </w:p>
    <w:p>
      <w:pPr>
        <w:pStyle w:val="35"/>
        <w:snapToGrid w:val="0"/>
        <w:spacing w:before="0" w:beforeAutospacing="0" w:after="0" w:afterAutospacing="0"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2.18.1 采购文件要求乙方提交履约保证金的，乙方应按</w:t>
      </w:r>
      <w:r>
        <w:rPr>
          <w:rFonts w:hint="eastAsia" w:asciiTheme="minorEastAsia" w:hAnsiTheme="minorEastAsia" w:eastAsiaTheme="minorEastAsia" w:cstheme="minorEastAsia"/>
          <w:iCs/>
          <w:color w:val="auto"/>
          <w:highlight w:val="none"/>
          <w:u w:val="single"/>
        </w:rPr>
        <w:t>合同金额的  / %，计 / 元</w:t>
      </w:r>
      <w:r>
        <w:rPr>
          <w:rFonts w:hint="eastAsia" w:asciiTheme="minorEastAsia" w:hAnsiTheme="minorEastAsia" w:eastAsiaTheme="minorEastAsia" w:cstheme="minorEastAsia"/>
          <w:iCs/>
          <w:color w:val="auto"/>
          <w:highlight w:val="none"/>
        </w:rPr>
        <w:t>，</w:t>
      </w:r>
      <w:r>
        <w:rPr>
          <w:rFonts w:hint="eastAsia" w:asciiTheme="minorEastAsia" w:hAnsiTheme="minorEastAsia" w:eastAsiaTheme="minorEastAsia" w:cstheme="minorEastAsia"/>
          <w:color w:val="auto"/>
          <w:highlight w:val="none"/>
        </w:rPr>
        <w:t>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甲方在项目验收结束后及时退还履约保证金。甲方在项目通过验收之日起</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个工作日内，按合同验收合格档案资料移交后30天内约定的方式将履约保证金退还乙方，逾期退还的，乙方可要求甲方支付违约金，违约金按每迟延退还一日的应退还而未退还金额的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%计算，最高限额为本合同履约保证金的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2.18.4 甲方根据杭州市政府采购网公布的供应商履约评价情况减免履约保证金。乙方履约验收评价总分为100分的，甲方免收履约保证金。</w:t>
      </w:r>
    </w:p>
    <w:p>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2.18.5甲方在乙方履行完合同约定义务事项后及时退还，延迟退还的，应当按照合同约定和法律规定承担相应的赔偿责任。</w:t>
      </w:r>
    </w:p>
    <w:p>
      <w:pPr>
        <w:snapToGrid w:val="0"/>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2.19</w:t>
      </w:r>
      <w:r>
        <w:rPr>
          <w:rFonts w:hint="eastAsia" w:asciiTheme="minorEastAsia" w:hAnsiTheme="minorEastAsia" w:eastAsiaTheme="minorEastAsia" w:cstheme="minorEastAsia"/>
          <w:color w:val="auto"/>
          <w:sz w:val="24"/>
          <w:highlight w:val="none"/>
        </w:rPr>
        <w:t>对于因甲方原因导致变更、中止或者终止政府采购合同的，甲方应当依照合同约定对供应商受到的损失予以赔偿或者补偿。</w:t>
      </w:r>
    </w:p>
    <w:p>
      <w:pPr>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2.20合同份数</w:t>
      </w:r>
    </w:p>
    <w:p>
      <w:pPr>
        <w:snapToGrid w:val="0"/>
        <w:spacing w:line="360" w:lineRule="auto"/>
        <w:ind w:firstLine="482" w:firstLineChars="200"/>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rPr>
        <w:t>本合同共   份，甲方执   份，乙方执   份，每份均具有同等法律效力。</w:t>
      </w:r>
    </w:p>
    <w:p>
      <w:pPr>
        <w:adjustRightInd w:val="0"/>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2.21甲乙双方权责</w:t>
      </w:r>
    </w:p>
    <w:p>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2.21.1甲方权责</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1)为乙方工作提供良好的外部条件，并按照合同约定支付款项；</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2)甲方按双方约定的内容和时间，向乙方提供与项目有关的可以提供的资料；</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3)甲方授权一名熟悉本项目情况的代表，负责与乙方联系，更换代表前将提前通知乙方；</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4)甲方对乙方提供的项目工作方案具有审定权、修改权，并有权要求乙方按甲方的要求修改方案,乙方不得以此为由要求增加任何费用。</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5)根据实际情况，甲方有权要求乙方对已经确认的方案进行修改、变通，乙方应当配合执行，以保证项目顺利进行。</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2.21.2乙方权责</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1)根据投标文件的承诺，乙方向甲方委派项目组人员，人员应当固定。乙方更换人员必须经甲方书面同意，否则甲方有权解除本合同；</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2)乙方针对该项目出具的工作方案，均须事先经甲方书面确认后方可实施。乙方应当负责本项目的所有外部关系联系与协调；</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3)乙方应指派一名授权项目代表，负责与甲方的联络。代表更换应至少提前两天通知甲方。</w:t>
      </w:r>
      <w:r>
        <w:rPr>
          <w:rFonts w:hint="eastAsia" w:asciiTheme="minorEastAsia" w:hAnsiTheme="minorEastAsia" w:eastAsiaTheme="minorEastAsia" w:cstheme="minorEastAsia"/>
          <w:b/>
          <w:bCs/>
          <w:color w:val="auto"/>
          <w:kern w:val="0"/>
          <w:szCs w:val="24"/>
          <w:highlight w:val="none"/>
        </w:rPr>
        <w:t>项目负责人：</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；联系电话：</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；邮箱：</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4)乙方承诺按照招标文件要求和投标文件承诺提供各项服务；</w:t>
      </w:r>
    </w:p>
    <w:p>
      <w:pPr>
        <w:pStyle w:val="32"/>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5)乙方必须在规定期间内完成招标文件要求和投标文件承诺的服务内容，并通过甲方的验收，否则甲方有权终止合同，并索回全部支付的货款，赔偿延误的损失。</w:t>
      </w:r>
    </w:p>
    <w:p>
      <w:pPr>
        <w:pStyle w:val="32"/>
        <w:spacing w:after="0"/>
        <w:ind w:left="218" w:leftChars="104" w:firstLine="417" w:firstLineChars="174"/>
        <w:jc w:val="left"/>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6）网络、数据安全部分违约责任。由于乙方原因，受到国家级安全问题通报的、或造成特别重大事故的，出现1次，每次从合同金额扣除合同总价的10%。由于乙方原因，受到省级安全问题通报的、或造成重大事故的，出现1次，每次从合同金额扣除合同总价的5%。由于乙方原因，受到市级安全问题通报的、或造成较大事故（一般事故）的，出现1次，每次从合同金额扣除合同总价的2.5%。乙方未按照甲方要求及时处置所属安全事件、隐患的，出现1次，每次从合同金额扣除2000元。乙方所主管的系统、云资源等账号出现弱口令的（强口令需至少包含数字、大小写字母、特殊字符等，且无明显规律），出现1次，每次从合同金额扣除2000元。乙方未按照甲方相关要求办理入场、离场手续的，出现1人次，每人次从合同金额扣除1万元。乙方派驻的驻场人员未按照甲方工作要求进行出勤的，每出现1人次从合同金额扣除500元。若乙方未按需提供日志，或提供的操作记录、安全日志等不完整、存在缺失的，每发现一次，每次从合同金额扣除1万元。乙方拒不配合网络数据安全检查或经检查后拒不进行整改的，每出现一次从合同金额中扣除5000元。未经甲方审批允许，乙方私开账号、擅自更改权限，对项目云资源私开端口，利用项目资源进行与该项目无关的工作，将政务网和互联网私自打通的，每出现一次从合同金额中扣除5000元。项目结束后，乙方未按约删除其在项目过程中获取的数据资料并擅自使用或许可他人使用的，承担项目合同总金额10%的违约责任。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违约责任。</w:t>
      </w:r>
    </w:p>
    <w:p>
      <w:pPr>
        <w:snapToGrid w:val="0"/>
        <w:spacing w:line="360" w:lineRule="auto"/>
        <w:ind w:left="-420" w:leftChars="-200" w:right="-420" w:rightChars="-200" w:firstLine="964" w:firstLineChars="400"/>
        <w:jc w:val="left"/>
        <w:outlineLvl w:val="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2.22 培训：（若有，自行补充）</w:t>
      </w:r>
    </w:p>
    <w:p>
      <w:pPr>
        <w:spacing w:line="360" w:lineRule="auto"/>
        <w:rPr>
          <w:rFonts w:asciiTheme="minorEastAsia" w:hAnsiTheme="minorEastAsia" w:eastAsiaTheme="minorEastAsia" w:cstheme="minorEastAsia"/>
          <w:color w:val="auto"/>
          <w:sz w:val="24"/>
          <w:highlight w:val="none"/>
        </w:rPr>
      </w:pPr>
    </w:p>
    <w:p>
      <w:pPr>
        <w:pStyle w:val="10"/>
        <w:spacing w:line="360" w:lineRule="auto"/>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spacing w:line="360" w:lineRule="auto"/>
        <w:ind w:left="-420" w:leftChars="-200" w:right="-420" w:rightChars="-200" w:firstLine="480" w:firstLineChars="200"/>
        <w:rPr>
          <w:rFonts w:asciiTheme="minorEastAsia" w:hAnsiTheme="minorEastAsia" w:eastAsiaTheme="minorEastAsia" w:cstheme="minorEastAsia"/>
          <w:color w:val="auto"/>
          <w:sz w:val="24"/>
          <w:highlight w:val="none"/>
        </w:rPr>
      </w:pPr>
    </w:p>
    <w:p>
      <w:pPr>
        <w:spacing w:line="360" w:lineRule="auto"/>
        <w:ind w:left="-420" w:leftChars="-200" w:right="-420" w:rightChars="-200" w:firstLine="480" w:firstLineChars="200"/>
        <w:jc w:val="center"/>
        <w:outlineLvl w:val="0"/>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jc w:val="center"/>
        <w:rPr>
          <w:rFonts w:asciiTheme="minorEastAsia" w:hAnsiTheme="minorEastAsia" w:eastAsiaTheme="minorEastAsia" w:cstheme="minorEastAsia"/>
          <w:b/>
          <w:color w:val="auto"/>
          <w:sz w:val="36"/>
          <w:szCs w:val="20"/>
          <w:highlight w:val="none"/>
        </w:rPr>
      </w:pPr>
    </w:p>
    <w:p>
      <w:pPr>
        <w:jc w:val="cente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5"/>
      <w:r>
        <w:rPr>
          <w:rFonts w:hint="eastAsia" w:asciiTheme="minorEastAsia" w:hAnsiTheme="minorEastAsia" w:eastAsiaTheme="minorEastAsia" w:cstheme="minorEastAsia"/>
          <w:b/>
          <w:color w:val="auto"/>
          <w:sz w:val="36"/>
          <w:szCs w:val="20"/>
          <w:highlight w:val="none"/>
        </w:rPr>
        <w:t xml:space="preserve"> </w:t>
      </w:r>
      <w:bookmarkEnd w:id="396"/>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资格文件部分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6"/>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6"/>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6"/>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6"/>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杭州高新技术产业开发区（滨江）商务局、浙江省建设工程设备招标有限公司：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我方参与贵单位杭州高新区（滨江）招商项目管理系统项目【项目编号：ZJZBC-25-GK-9009】政府采购活动，郑重承诺：</w:t>
      </w:r>
    </w:p>
    <w:p>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以上承诺如有虚假或隐瞒，采购人可取消我方任何资格（投标/中标/签订合同），我方对此无任何异议，并愿意承担一切后果和责任。</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特此承诺！</w:t>
      </w: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Theme="minorEastAsia" w:hAnsiTheme="minorEastAsia" w:eastAsiaTheme="minorEastAsia" w:cstheme="minorEastAsia"/>
          <w:b/>
          <w:color w:val="auto"/>
          <w:sz w:val="24"/>
          <w:highlight w:val="none"/>
        </w:rPr>
      </w:pPr>
    </w:p>
    <w:p>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asciiTheme="minorEastAsia" w:hAnsiTheme="minorEastAsia" w:eastAsiaTheme="minorEastAsia" w:cstheme="minorEastAsia"/>
          <w:color w:val="auto"/>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widowControl/>
        <w:jc w:val="left"/>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商务技术文件部分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7"/>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rPr>
          <w:rFonts w:asciiTheme="minorEastAsia" w:hAnsiTheme="minorEastAsia" w:eastAsiaTheme="minorEastAsia" w:cstheme="minorEastAsia"/>
          <w:b/>
          <w:color w:val="auto"/>
          <w:kern w:val="0"/>
          <w:sz w:val="32"/>
          <w:szCs w:val="32"/>
          <w:highlight w:val="none"/>
          <w:lang w:val="zh-CN"/>
        </w:rPr>
      </w:pP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杭州高新技术产业开发区（滨江）商务局、浙江省建设工程设备招标有限公司：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我方参加你方组织的杭州高新区（滨江）招商项目管理系统项目【项目编号：ZJZBC-25-GK-9009】招标的有关活动，并对此项目进行投标。为此：</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08" w:name="_Hlk101257010"/>
      <w:r>
        <w:rPr>
          <w:rFonts w:hint="eastAsia" w:asciiTheme="minorEastAsia" w:hAnsiTheme="minorEastAsia" w:eastAsiaTheme="minorEastAsia" w:cstheme="minorEastAsia"/>
          <w:color w:val="auto"/>
          <w:sz w:val="24"/>
          <w:highlight w:val="none"/>
        </w:rPr>
        <w:t>（如果有)</w:t>
      </w:r>
      <w:bookmarkEnd w:id="508"/>
      <w:r>
        <w:rPr>
          <w:rFonts w:hint="eastAsia" w:asciiTheme="minorEastAsia" w:hAnsiTheme="minorEastAsia" w:eastAsiaTheme="minorEastAsia" w:cstheme="minorEastAsia"/>
          <w:snapToGrid w:val="0"/>
          <w:color w:val="auto"/>
          <w:kern w:val="28"/>
          <w:sz w:val="24"/>
          <w:szCs w:val="20"/>
          <w:highlight w:val="none"/>
        </w:rPr>
        <w:t>；</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2.3.2</w:t>
      </w:r>
      <w:r>
        <w:rPr>
          <w:rFonts w:hint="eastAsia" w:asciiTheme="minorEastAsia" w:hAnsiTheme="minorEastAsia" w:eastAsiaTheme="minorEastAsia" w:cstheme="minorEastAsia"/>
          <w:color w:val="auto"/>
          <w:sz w:val="24"/>
          <w:szCs w:val="24"/>
          <w:highlight w:val="none"/>
        </w:rPr>
        <w:t>报价情况说明</w:t>
      </w:r>
      <w:r>
        <w:rPr>
          <w:rFonts w:hint="eastAsia" w:ascii="宋体" w:hAnsi="宋体" w:cs="宋体"/>
          <w:color w:val="auto"/>
          <w:sz w:val="24"/>
          <w:szCs w:val="24"/>
          <w:highlight w:val="none"/>
        </w:rPr>
        <w:t>（</w:t>
      </w:r>
      <w:r>
        <w:rPr>
          <w:rFonts w:hint="eastAsia" w:ascii="宋体" w:hAnsi="宋体" w:cs="宋体"/>
          <w:color w:val="auto"/>
          <w:sz w:val="24"/>
          <w:highlight w:val="none"/>
        </w:rPr>
        <w:t>如果有</w:t>
      </w:r>
      <w:r>
        <w:rPr>
          <w:rFonts w:hint="eastAsia" w:ascii="宋体" w:hAnsi="宋体" w:cs="宋体"/>
          <w:color w:val="auto"/>
          <w:sz w:val="24"/>
          <w:szCs w:val="24"/>
          <w:highlight w:val="none"/>
        </w:rPr>
        <w:t>）；</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highlight w:val="none"/>
        </w:rPr>
        <w:t>中小企业声明函（如果有）。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4800" w:firstLineChars="20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pStyle w:val="4"/>
        <w:rPr>
          <w:rFonts w:asciiTheme="minorEastAsia" w:hAnsiTheme="minorEastAsia" w:eastAsiaTheme="minorEastAsia" w:cstheme="minorEastAsia"/>
          <w:b w:val="0"/>
          <w:bCs w:val="0"/>
          <w:color w:val="auto"/>
          <w:highlight w:val="none"/>
          <w:lang w:val="en-US"/>
        </w:rPr>
      </w:pPr>
      <w:r>
        <w:rPr>
          <w:rFonts w:hint="eastAsia" w:asciiTheme="minorEastAsia" w:hAnsiTheme="minorEastAsia" w:eastAsiaTheme="minorEastAsia" w:cstheme="minorEastAsia"/>
          <w:b w:val="0"/>
          <w:bCs w:val="0"/>
          <w:color w:val="auto"/>
          <w:sz w:val="24"/>
          <w:highlight w:val="none"/>
        </w:rPr>
        <w:t>注</w:t>
      </w:r>
      <w:r>
        <w:rPr>
          <w:rFonts w:hint="eastAsia" w:asciiTheme="minorEastAsia" w:hAnsiTheme="minorEastAsia" w:eastAsiaTheme="minorEastAsia" w:cstheme="minorEastAsia"/>
          <w:b w:val="0"/>
          <w:bCs w:val="0"/>
          <w:color w:val="auto"/>
          <w:sz w:val="24"/>
          <w:highlight w:val="none"/>
          <w:lang w:val="en-US"/>
        </w:rPr>
        <w:t>：</w:t>
      </w:r>
      <w:r>
        <w:rPr>
          <w:rFonts w:hint="eastAsia" w:asciiTheme="minorEastAsia" w:hAnsiTheme="minorEastAsia" w:eastAsiaTheme="minorEastAsia" w:cstheme="minorEastAsia"/>
          <w:b w:val="0"/>
          <w:bCs w:val="0"/>
          <w:color w:val="auto"/>
          <w:sz w:val="24"/>
          <w:highlight w:val="none"/>
        </w:rPr>
        <w:t>按本格式和要求提供。</w:t>
      </w:r>
      <w:r>
        <w:rPr>
          <w:rFonts w:hint="eastAsia" w:asciiTheme="minorEastAsia" w:hAnsiTheme="minorEastAsia" w:eastAsiaTheme="minorEastAsia" w:cstheme="minorEastAsia"/>
          <w:b w:val="0"/>
          <w:bCs w:val="0"/>
          <w:color w:val="auto"/>
          <w:sz w:val="24"/>
          <w:highlight w:val="none"/>
          <w:lang w:val="en-US"/>
        </w:rPr>
        <w:t xml:space="preserve">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adjustRightInd w:val="0"/>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adjustRightInd w:val="0"/>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杭州高新技术产业开发区（滨江）商务局、浙江省建设工程设备招标有限公司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杭州高新区（滨江）招商项目管理系统项目【项目编号：ZJZBC-25-GK-9009】</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pPr>
        <w:adjustRightInd w:val="0"/>
        <w:snapToGrid w:val="0"/>
        <w:spacing w:line="360" w:lineRule="auto"/>
        <w:rPr>
          <w:rFonts w:asciiTheme="minorEastAsia" w:hAnsiTheme="minorEastAsia" w:eastAsiaTheme="minorEastAsia" w:cstheme="minorEastAsia"/>
          <w:color w:val="auto"/>
          <w:sz w:val="24"/>
          <w:highlight w:val="none"/>
        </w:rPr>
      </w:pPr>
    </w:p>
    <w:p>
      <w:pPr>
        <w:adjustRightIn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杭州高新技术产业开发区（滨江）商务局、浙江省建设工程设备招标有限公司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杭州高新区（滨江）招商项目管理系统项目【项目编号：ZJZBC-25-GK-9009】</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授权代表身份证明</w:t>
      </w:r>
    </w:p>
    <w:p>
      <w:pPr>
        <w:autoSpaceDE w:val="0"/>
        <w:autoSpaceDN w:val="0"/>
        <w:spacing w:line="360" w:lineRule="auto"/>
        <w:jc w:val="left"/>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6"/>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autoSpaceDE w:val="0"/>
        <w:autoSpaceDN w:val="0"/>
        <w:spacing w:line="360" w:lineRule="auto"/>
        <w:jc w:val="center"/>
        <w:rPr>
          <w:rFonts w:asciiTheme="minorEastAsia" w:hAnsiTheme="minorEastAsia" w:eastAsiaTheme="minorEastAsia" w:cstheme="minorEastAsia"/>
          <w:b/>
          <w:color w:val="auto"/>
          <w:kern w:val="0"/>
          <w:sz w:val="32"/>
          <w:szCs w:val="32"/>
          <w:highlight w:val="none"/>
          <w:lang w:val="zh-CN"/>
        </w:rPr>
      </w:pPr>
    </w:p>
    <w:p>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36"/>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6"/>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b/>
          <w:color w:val="auto"/>
          <w:kern w:val="0"/>
          <w:sz w:val="32"/>
          <w:szCs w:val="32"/>
          <w:highlight w:val="none"/>
        </w:rPr>
        <w:t>三、分包意向协议（如果有）</w:t>
      </w:r>
    </w:p>
    <w:p>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color w:val="auto"/>
          <w:kern w:val="0"/>
          <w:sz w:val="24"/>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pPr>
        <w:jc w:val="center"/>
        <w:rPr>
          <w:rFonts w:asciiTheme="minorEastAsia" w:hAnsiTheme="minorEastAsia" w:eastAsiaTheme="minorEastAsia" w:cstheme="minorEastAsia"/>
          <w:b/>
          <w:color w:val="auto"/>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337"/>
        <w:gridCol w:w="270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8"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33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700"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731"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337"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73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见投标文件</w:t>
            </w:r>
          </w:p>
          <w:p>
            <w:pPr>
              <w:spacing w:line="360" w:lineRule="auto"/>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337"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投标函</w:t>
            </w:r>
          </w:p>
        </w:tc>
        <w:tc>
          <w:tcPr>
            <w:tcW w:w="173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见投标文件</w:t>
            </w:r>
          </w:p>
          <w:p>
            <w:pPr>
              <w:spacing w:line="360" w:lineRule="auto"/>
              <w:jc w:val="left"/>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337" w:type="dxa"/>
            <w:vAlign w:val="center"/>
          </w:tcPr>
          <w:p>
            <w:pPr>
              <w:snapToGrid w:val="0"/>
              <w:spacing w:line="360" w:lineRule="auto"/>
              <w:jc w:val="left"/>
              <w:rPr>
                <w:rFonts w:ascii="宋体" w:hAnsi="宋体" w:cs="宋体"/>
                <w:color w:val="auto"/>
                <w:sz w:val="24"/>
                <w:highlight w:val="none"/>
              </w:rPr>
            </w:pPr>
            <w:r>
              <w:rPr>
                <w:rFonts w:hint="eastAsia" w:ascii="宋体" w:hAnsi="宋体" w:cs="宋体"/>
                <w:snapToGrid w:val="0"/>
                <w:color w:val="auto"/>
                <w:sz w:val="24"/>
                <w:highlight w:val="none"/>
              </w:rPr>
              <w:t>投标文件的组成应符合招标文件要求</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w:t>
            </w:r>
          </w:p>
        </w:tc>
        <w:tc>
          <w:tcPr>
            <w:tcW w:w="1731" w:type="dxa"/>
            <w:vAlign w:val="center"/>
          </w:tcPr>
          <w:p>
            <w:pPr>
              <w:spacing w:line="360" w:lineRule="auto"/>
              <w:jc w:val="left"/>
              <w:rPr>
                <w:rFonts w:ascii="宋体" w:hAnsi="宋体" w:cs="宋体"/>
                <w:color w:val="auto"/>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4337" w:type="dxa"/>
            <w:vAlign w:val="center"/>
          </w:tcPr>
          <w:p>
            <w:pPr>
              <w:spacing w:line="360" w:lineRule="auto"/>
              <w:jc w:val="left"/>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700" w:type="dxa"/>
            <w:vMerge w:val="restart"/>
            <w:vAlign w:val="center"/>
          </w:tcPr>
          <w:p>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73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见投标文件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4337" w:type="dxa"/>
            <w:vAlign w:val="center"/>
          </w:tcPr>
          <w:p>
            <w:pPr>
              <w:spacing w:line="360" w:lineRule="auto"/>
              <w:jc w:val="left"/>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700" w:type="dxa"/>
            <w:vMerge w:val="continue"/>
            <w:vAlign w:val="center"/>
          </w:tcPr>
          <w:p>
            <w:pPr>
              <w:spacing w:line="360" w:lineRule="auto"/>
              <w:jc w:val="left"/>
              <w:rPr>
                <w:rFonts w:ascii="宋体" w:hAnsi="宋体" w:cs="宋体"/>
                <w:color w:val="auto"/>
                <w:sz w:val="24"/>
                <w:highlight w:val="none"/>
              </w:rPr>
            </w:pPr>
          </w:p>
        </w:tc>
        <w:tc>
          <w:tcPr>
            <w:tcW w:w="173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见投标文件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337" w:type="dxa"/>
            <w:vAlign w:val="center"/>
          </w:tcPr>
          <w:p>
            <w:pPr>
              <w:spacing w:line="360" w:lineRule="auto"/>
              <w:jc w:val="left"/>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700" w:type="dxa"/>
            <w:vMerge w:val="continue"/>
            <w:vAlign w:val="center"/>
          </w:tcPr>
          <w:p>
            <w:pPr>
              <w:spacing w:line="360" w:lineRule="auto"/>
              <w:jc w:val="left"/>
              <w:rPr>
                <w:rFonts w:ascii="宋体" w:hAnsi="宋体" w:cs="宋体"/>
                <w:color w:val="auto"/>
                <w:sz w:val="24"/>
                <w:highlight w:val="none"/>
              </w:rPr>
            </w:pPr>
          </w:p>
        </w:tc>
        <w:tc>
          <w:tcPr>
            <w:tcW w:w="173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见投标文件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注：1、按本格式和要求提供。</w:t>
      </w:r>
    </w:p>
    <w:p>
      <w:pPr>
        <w:spacing w:line="360" w:lineRule="auto"/>
        <w:ind w:right="420" w:firstLine="480" w:firstLineChars="200"/>
        <w:rPr>
          <w:rFonts w:asciiTheme="minorEastAsia" w:hAnsiTheme="minorEastAsia" w:eastAsiaTheme="minorEastAsia" w:cstheme="minorEastAsia"/>
          <w:b/>
          <w:color w:val="auto"/>
          <w:kern w:val="0"/>
          <w:sz w:val="32"/>
          <w:szCs w:val="32"/>
          <w:highlight w:val="none"/>
        </w:rPr>
      </w:pPr>
      <w:r>
        <w:rPr>
          <w:rFonts w:hint="eastAsia" w:ascii="宋体" w:hAnsi="宋体" w:cs="宋体"/>
          <w:color w:val="auto"/>
          <w:sz w:val="24"/>
          <w:highlight w:val="none"/>
        </w:rPr>
        <w:t>2、招标文件中实质性要求必须明确响应。</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571"/>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8"/>
                <w:szCs w:val="28"/>
                <w:highlight w:val="none"/>
              </w:rPr>
              <w:br w:type="page"/>
            </w:r>
            <w:r>
              <w:rPr>
                <w:rFonts w:hint="eastAsia" w:ascii="宋体" w:hAnsi="宋体" w:cs="宋体"/>
                <w:b/>
                <w:color w:val="auto"/>
                <w:sz w:val="24"/>
                <w:highlight w:val="none"/>
              </w:rPr>
              <w:t>序号</w:t>
            </w:r>
          </w:p>
        </w:tc>
        <w:tc>
          <w:tcPr>
            <w:tcW w:w="557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94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571" w:type="dxa"/>
            <w:tcBorders>
              <w:top w:val="single" w:color="auto" w:sz="4" w:space="0"/>
              <w:left w:val="nil"/>
              <w:bottom w:val="single" w:color="auto" w:sz="4" w:space="0"/>
              <w:right w:val="single" w:color="auto" w:sz="4" w:space="0"/>
            </w:tcBorders>
          </w:tcPr>
          <w:p>
            <w:pPr>
              <w:adjustRightInd w:val="0"/>
              <w:snapToGrid w:val="0"/>
              <w:spacing w:line="360" w:lineRule="auto"/>
              <w:rPr>
                <w:rFonts w:ascii="宋体" w:hAnsi="宋体" w:cs="宋体"/>
                <w:color w:val="auto"/>
                <w:sz w:val="24"/>
                <w:szCs w:val="24"/>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5571" w:type="dxa"/>
            <w:tcBorders>
              <w:top w:val="single" w:color="auto" w:sz="4" w:space="0"/>
              <w:left w:val="nil"/>
              <w:bottom w:val="single" w:color="auto" w:sz="4" w:space="0"/>
              <w:right w:val="single" w:color="auto" w:sz="4" w:space="0"/>
            </w:tcBorders>
          </w:tcPr>
          <w:p>
            <w:pPr>
              <w:pStyle w:val="2"/>
              <w:spacing w:line="360" w:lineRule="auto"/>
              <w:ind w:firstLine="0" w:firstLineChars="0"/>
              <w:rPr>
                <w:rFonts w:ascii="宋体" w:hAnsi="宋体" w:eastAsia="宋体" w:cs="宋体"/>
                <w:bCs/>
                <w:color w:val="auto"/>
                <w:sz w:val="21"/>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5571" w:type="dxa"/>
            <w:tcBorders>
              <w:top w:val="single" w:color="auto" w:sz="4" w:space="0"/>
              <w:left w:val="nil"/>
              <w:bottom w:val="single" w:color="auto" w:sz="4" w:space="0"/>
              <w:right w:val="single" w:color="auto" w:sz="4" w:space="0"/>
            </w:tcBorders>
          </w:tcPr>
          <w:p>
            <w:pPr>
              <w:pStyle w:val="2"/>
              <w:spacing w:line="360" w:lineRule="auto"/>
              <w:ind w:firstLine="0" w:firstLineChars="0"/>
              <w:rPr>
                <w:rFonts w:ascii="宋体" w:hAnsi="宋体" w:eastAsia="宋体" w:cs="宋体"/>
                <w:b/>
                <w:bCs/>
                <w:color w:val="auto"/>
                <w:sz w:val="21"/>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lang w:bidi="ar"/>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5571" w:type="dxa"/>
            <w:tcBorders>
              <w:top w:val="single" w:color="auto" w:sz="4" w:space="0"/>
              <w:left w:val="nil"/>
              <w:bottom w:val="single" w:color="auto" w:sz="4" w:space="0"/>
              <w:right w:val="single" w:color="auto" w:sz="4" w:space="0"/>
            </w:tcBorders>
          </w:tcPr>
          <w:p>
            <w:pPr>
              <w:pStyle w:val="2"/>
              <w:spacing w:line="360" w:lineRule="auto"/>
              <w:ind w:firstLine="0" w:firstLineChars="0"/>
              <w:rPr>
                <w:rFonts w:ascii="宋体" w:hAnsi="宋体" w:eastAsia="宋体" w:cs="宋体"/>
                <w:b/>
                <w:bCs/>
                <w:color w:val="auto"/>
                <w:sz w:val="21"/>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lang w:bidi="ar"/>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5571"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left"/>
              <w:rPr>
                <w:rFonts w:ascii="宋体" w:hAnsi="宋体" w:cs="宋体"/>
                <w:b/>
                <w:bCs/>
                <w:color w:val="auto"/>
                <w:szCs w:val="21"/>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lang w:bidi="ar"/>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5571"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ascii="宋体" w:hAnsi="宋体" w:cs="宋体"/>
                <w:b/>
                <w:bCs/>
                <w:color w:val="auto"/>
                <w:szCs w:val="21"/>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lang w:bidi="ar"/>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5571" w:type="dxa"/>
            <w:tcBorders>
              <w:top w:val="single" w:color="auto" w:sz="4" w:space="0"/>
              <w:left w:val="nil"/>
              <w:bottom w:val="single" w:color="auto" w:sz="4" w:space="0"/>
              <w:right w:val="single" w:color="auto" w:sz="4" w:space="0"/>
            </w:tcBorders>
          </w:tcPr>
          <w:p>
            <w:pPr>
              <w:pStyle w:val="2"/>
              <w:spacing w:line="360" w:lineRule="auto"/>
              <w:ind w:firstLine="0" w:firstLineChars="0"/>
              <w:rPr>
                <w:rFonts w:ascii="宋体" w:hAnsi="宋体" w:eastAsia="宋体" w:cs="宋体"/>
                <w:b/>
                <w:bCs/>
                <w:color w:val="auto"/>
                <w:sz w:val="21"/>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lang w:bidi="ar"/>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5571" w:type="dxa"/>
            <w:tcBorders>
              <w:top w:val="single" w:color="auto" w:sz="4" w:space="0"/>
              <w:left w:val="nil"/>
              <w:bottom w:val="single" w:color="auto" w:sz="4" w:space="0"/>
              <w:right w:val="single" w:color="auto" w:sz="4" w:space="0"/>
            </w:tcBorders>
          </w:tcPr>
          <w:p>
            <w:pPr>
              <w:adjustRightInd w:val="0"/>
              <w:snapToGrid w:val="0"/>
              <w:spacing w:line="360" w:lineRule="auto"/>
              <w:ind w:firstLine="480" w:firstLineChars="200"/>
              <w:jc w:val="center"/>
              <w:rPr>
                <w:rFonts w:ascii="宋体" w:hAnsi="宋体" w:cs="宋体"/>
                <w:color w:val="auto"/>
                <w:sz w:val="24"/>
                <w:szCs w:val="24"/>
                <w:highlight w:val="none"/>
              </w:rPr>
            </w:pPr>
          </w:p>
        </w:tc>
        <w:tc>
          <w:tcPr>
            <w:tcW w:w="2940" w:type="dxa"/>
            <w:tcBorders>
              <w:top w:val="single" w:color="auto" w:sz="4" w:space="0"/>
              <w:left w:val="nil"/>
              <w:bottom w:val="single" w:color="auto" w:sz="4" w:space="0"/>
              <w:right w:val="single" w:color="auto" w:sz="4" w:space="0"/>
            </w:tcBorders>
          </w:tcPr>
          <w:p>
            <w:pPr>
              <w:adjustRightInd w:val="0"/>
              <w:spacing w:line="360" w:lineRule="auto"/>
              <w:rPr>
                <w:rFonts w:ascii="宋体" w:hAnsi="宋体" w:cs="宋体"/>
                <w:color w:val="auto"/>
                <w:sz w:val="24"/>
                <w:szCs w:val="24"/>
                <w:highlight w:val="none"/>
                <w:lang w:bidi="ar"/>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pPr>
        <w:rPr>
          <w:rFonts w:asciiTheme="minorEastAsia" w:hAnsiTheme="minorEastAsia" w:eastAsiaTheme="minorEastAsia" w:cstheme="minorEastAsia"/>
          <w:b/>
          <w:color w:val="auto"/>
          <w:sz w:val="28"/>
          <w:szCs w:val="28"/>
          <w:highlight w:val="none"/>
        </w:rPr>
      </w:pPr>
    </w:p>
    <w:p>
      <w:pP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1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418"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pPr>
              <w:autoSpaceDE w:val="0"/>
              <w:snapToGrid w:val="0"/>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434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372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bl>
    <w:p>
      <w:pPr>
        <w:autoSpaceDE w:val="0"/>
        <w:snapToGrid w:val="0"/>
        <w:spacing w:line="360" w:lineRule="auto"/>
        <w:ind w:firstLine="8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pPr>
        <w:autoSpaceDE w:val="0"/>
        <w:spacing w:line="360" w:lineRule="auto"/>
        <w:ind w:firstLine="12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pPr>
        <w:autoSpaceDE w:val="0"/>
        <w:spacing w:line="360" w:lineRule="auto"/>
        <w:ind w:firstLine="1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附表：相关项目业绩一览表</w:t>
      </w:r>
    </w:p>
    <w:tbl>
      <w:tblPr>
        <w:tblStyle w:val="18"/>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bl>
    <w:p>
      <w:pPr>
        <w:autoSpaceDE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参考格式3</w:t>
      </w:r>
    </w:p>
    <w:p>
      <w:pPr>
        <w:jc w:val="center"/>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18"/>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bl>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名称(电子签名)：</w:t>
      </w:r>
    </w:p>
    <w:p>
      <w:pPr>
        <w:spacing w:line="360" w:lineRule="auto"/>
        <w:jc w:val="center"/>
        <w:rPr>
          <w:rFonts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8"/>
          <w:highlight w:val="none"/>
        </w:rPr>
        <w:br w:type="page"/>
      </w:r>
      <w:r>
        <w:rPr>
          <w:rFonts w:hint="eastAsia" w:asciiTheme="minorEastAsia" w:hAnsiTheme="minorEastAsia" w:eastAsiaTheme="minorEastAsia" w:cstheme="minorEastAsia"/>
          <w:b/>
          <w:color w:val="auto"/>
          <w:kern w:val="0"/>
          <w:sz w:val="32"/>
          <w:szCs w:val="32"/>
          <w:highlight w:val="none"/>
        </w:rPr>
        <w:t>六、投标标的清单</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77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pPr>
        <w:snapToGrid w:val="0"/>
        <w:spacing w:line="360" w:lineRule="auto"/>
        <w:rPr>
          <w:rFonts w:asciiTheme="minorEastAsia" w:hAnsiTheme="minorEastAsia" w:eastAsiaTheme="minorEastAsia" w:cstheme="minorEastAsia"/>
          <w:color w:val="auto"/>
          <w:sz w:val="24"/>
          <w:szCs w:val="24"/>
          <w:highlight w:val="none"/>
        </w:rPr>
      </w:pPr>
    </w:p>
    <w:p>
      <w:pPr>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编制说明：</w:t>
      </w:r>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偏离说明是指对招标文件要求存在不同之处的解释说明。偏离系指：正偏离（高于采购需求）、负偏离（低于采购需求）、无偏离（满足采购需求）。</w:t>
      </w:r>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技术指标若有要求供应商提供相应佐证材料的，供应商未提供相应佐证材料或者供应商的响应承诺与其佐证材料不一致的，评审小组会将以不利于供应商的内容为准进行评审（负偏离）。</w:t>
      </w:r>
    </w:p>
    <w:p>
      <w:pPr>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adjustRightInd w:val="0"/>
        <w:spacing w:line="360" w:lineRule="auto"/>
        <w:ind w:firstLine="1911" w:firstLineChars="595"/>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杭州高新技术产业开发区（滨江）商务局、浙江省建设工程设备招标有限公司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asciiTheme="minorEastAsia" w:hAnsiTheme="minorEastAsia" w:eastAsiaTheme="minorEastAsia" w:cstheme="minorEastAsia"/>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8"/>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8"/>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pPr>
        <w:numPr>
          <w:ilvl w:val="0"/>
          <w:numId w:val="8"/>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报价情况说明（如果有）</w:t>
      </w:r>
      <w:r>
        <w:rPr>
          <w:rFonts w:hint="eastAsia" w:asciiTheme="minorEastAsia" w:hAnsiTheme="minorEastAsia" w:eastAsiaTheme="minorEastAsia" w:cstheme="minorEastAsia"/>
          <w:color w:val="auto"/>
          <w:sz w:val="24"/>
          <w:highlight w:val="none"/>
        </w:rPr>
        <w:t>…………………………………………………（页码）</w:t>
      </w:r>
    </w:p>
    <w:p>
      <w:pPr>
        <w:numPr>
          <w:ilvl w:val="0"/>
          <w:numId w:val="8"/>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杭州高新技术产业开发区（滨江）商务局、浙江省建设工程设备招标有限公司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杭州高新区（滨江）招商项目管理系统项目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rPr>
        <w:t>ZJZBC-25-GK-9009】的实施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4"/>
        <w:gridCol w:w="1909"/>
        <w:gridCol w:w="2028"/>
        <w:gridCol w:w="1909"/>
        <w:gridCol w:w="1790"/>
        <w:gridCol w:w="1790"/>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3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8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657"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69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65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616"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616" w:type="pct"/>
            <w:vAlign w:val="center"/>
          </w:tcPr>
          <w:p>
            <w:pPr>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项目</w:t>
            </w:r>
            <w:r>
              <w:rPr>
                <w:rFonts w:hint="eastAsia" w:asciiTheme="minorEastAsia" w:hAnsiTheme="minorEastAsia" w:eastAsiaTheme="minorEastAsia" w:cstheme="minorEastAsia"/>
                <w:b/>
                <w:color w:val="auto"/>
                <w:sz w:val="24"/>
                <w:highlight w:val="none"/>
                <w:lang w:val="en-US" w:eastAsia="zh-CN"/>
              </w:rPr>
              <w:t>负责人</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bl>
    <w:p>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删除</w:t>
      </w:r>
      <w:r>
        <w:rPr>
          <w:rFonts w:hint="eastAsia" w:ascii="宋体" w:hAnsi="宋体" w:cs="宋体"/>
          <w:b/>
          <w:bCs/>
          <w:color w:val="auto"/>
          <w:kern w:val="0"/>
          <w:sz w:val="24"/>
          <w:highlight w:val="none"/>
          <w:lang w:val="zh-CN"/>
        </w:rPr>
        <w:t>）</w:t>
      </w:r>
      <w:r>
        <w:rPr>
          <w:rFonts w:hint="eastAsia" w:ascii="宋体" w:hAnsi="宋体" w:eastAsia="宋体" w:cs="宋体"/>
          <w:b/>
          <w:bCs/>
          <w:color w:val="auto"/>
          <w:kern w:val="0"/>
          <w:sz w:val="24"/>
          <w:highlight w:val="none"/>
          <w:lang w:val="zh-CN"/>
        </w:rPr>
        <w:t>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项目负责人</w:t>
      </w:r>
      <w:r>
        <w:rPr>
          <w:rFonts w:hint="eastAsia" w:ascii="宋体" w:hAnsi="宋体" w:eastAsia="宋体" w:cs="宋体"/>
          <w:color w:val="auto"/>
          <w:kern w:val="0"/>
          <w:sz w:val="24"/>
          <w:highlight w:val="none"/>
        </w:rPr>
        <w:t>应与商务技术文件中一致</w:t>
      </w:r>
      <w:r>
        <w:rPr>
          <w:rFonts w:hint="eastAsia" w:ascii="宋体" w:hAnsi="宋体" w:cs="宋体"/>
          <w:color w:val="auto"/>
          <w:kern w:val="0"/>
          <w:sz w:val="24"/>
          <w:highlight w:val="none"/>
          <w:lang w:val="zh-CN"/>
        </w:rPr>
        <w:t>。</w:t>
      </w:r>
    </w:p>
    <w:p>
      <w:pPr>
        <w:spacing w:line="360" w:lineRule="auto"/>
        <w:ind w:firstLine="482" w:firstLineChars="200"/>
        <w:rPr>
          <w:rFonts w:asciiTheme="minorEastAsia" w:hAnsiTheme="minorEastAsia" w:eastAsiaTheme="minorEastAsia" w:cstheme="minorEastAsia"/>
          <w:b/>
          <w:color w:val="auto"/>
          <w:kern w:val="0"/>
          <w:sz w:val="24"/>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9"/>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pPr>
        <w:pStyle w:val="39"/>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开标一览表报价组成做补充说明，</w:t>
      </w:r>
      <w:r>
        <w:rPr>
          <w:rFonts w:hint="eastAsia" w:asciiTheme="minorEastAsia" w:hAnsiTheme="minorEastAsia" w:eastAsiaTheme="minorEastAsia" w:cstheme="minorEastAsia"/>
          <w:color w:val="auto"/>
          <w:kern w:val="2"/>
          <w:sz w:val="28"/>
          <w:szCs w:val="28"/>
          <w:highlight w:val="none"/>
        </w:rPr>
        <w:t>格式可自拟）</w:t>
      </w:r>
    </w:p>
    <w:tbl>
      <w:tblPr>
        <w:tblStyle w:val="19"/>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39"/>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9"/>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bl>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三、报价情况说明</w:t>
      </w:r>
      <w:r>
        <w:rPr>
          <w:rFonts w:hint="eastAsia" w:asciiTheme="minorEastAsia" w:hAnsiTheme="minorEastAsia" w:eastAsiaTheme="minorEastAsia" w:cstheme="minorEastAsia"/>
          <w:color w:val="auto"/>
          <w:sz w:val="32"/>
          <w:szCs w:val="32"/>
          <w:highlight w:val="none"/>
        </w:rPr>
        <w:t>（如果有）</w:t>
      </w: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9"/>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四、</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asciiTheme="minorEastAsia" w:hAnsiTheme="minorEastAsia" w:eastAsiaTheme="minorEastAsia" w:cstheme="minorEastAsia"/>
          <w:b/>
          <w:color w:val="auto"/>
          <w:spacing w:val="6"/>
          <w:sz w:val="32"/>
          <w:szCs w:val="32"/>
          <w:highlight w:val="none"/>
        </w:rPr>
      </w:pPr>
      <w:bookmarkStart w:id="509" w:name="OLE_LINK13"/>
      <w:bookmarkStart w:id="510"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09"/>
    <w:bookmarkEnd w:id="510"/>
    <w:p>
      <w:pPr>
        <w:spacing w:line="360" w:lineRule="auto"/>
        <w:rPr>
          <w:rFonts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杭州高新技术产业开发区（滨江）商务局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杭州高新区（滨江）招商项目管理系统项目 </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cstheme="minorEastAsia"/>
          <w:color w:val="auto"/>
          <w:sz w:val="30"/>
          <w:szCs w:val="30"/>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stheme="minorEastAsia"/>
          <w:b/>
          <w:color w:val="auto"/>
          <w:sz w:val="24"/>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asciiTheme="minorEastAsia" w:hAnsiTheme="minorEastAsia" w:eastAsiaTheme="minorEastAsia" w:cstheme="minorEastAsia"/>
          <w:color w:val="auto"/>
          <w:sz w:val="24"/>
          <w:highlight w:val="none"/>
          <w:u w:val="singl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杭州高新技术产业开发区（滨江）商务局、浙江省建设工程设备招标有限公司：</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你方组织的杭州高新区（滨江）招商项目管理系统项目【项目编号：ZJZBC-25-GK-9009】</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right="480" w:firstLine="4560" w:firstLineChars="19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w:t>
      </w:r>
    </w:p>
    <w:p>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12"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杭州高新区（滨江）招商项目管理系统项目【项目编号：ZJZBC-25-GK-9009】</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w:t>
      </w:r>
      <w:r>
        <w:rPr>
          <w:rFonts w:hint="eastAsia" w:asciiTheme="minorEastAsia" w:hAnsiTheme="minorEastAsia" w:eastAsiaTheme="minorEastAsia" w:cstheme="minorEastAsia"/>
          <w:color w:val="auto"/>
          <w:kern w:val="0"/>
          <w:sz w:val="24"/>
          <w:highlight w:val="none"/>
        </w:rPr>
        <w:t>响应</w:t>
      </w:r>
      <w:r>
        <w:rPr>
          <w:rFonts w:hint="eastAsia" w:asciiTheme="minorEastAsia" w:hAnsiTheme="minorEastAsia" w:eastAsiaTheme="minorEastAsia" w:cstheme="minorEastAsia"/>
          <w:color w:val="auto"/>
          <w:kern w:val="0"/>
          <w:sz w:val="24"/>
          <w:highlight w:val="none"/>
          <w:lang w:val="zh-CN"/>
        </w:rPr>
        <w:t>等均对联合投标各方产生约束力。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12"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11" w:name="_Hlk101131882"/>
      <w:r>
        <w:rPr>
          <w:rFonts w:hint="eastAsia" w:asciiTheme="minorEastAsia" w:hAnsiTheme="minorEastAsia" w:eastAsiaTheme="minorEastAsia" w:cstheme="minorEastAsia"/>
          <w:color w:val="auto"/>
          <w:kern w:val="0"/>
          <w:sz w:val="24"/>
          <w:highlight w:val="none"/>
          <w:u w:val="single"/>
        </w:rPr>
        <w:t>联合体成员X,……</w:t>
      </w:r>
      <w:bookmarkEnd w:id="511"/>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12"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12"/>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3"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3"/>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pPr>
        <w:spacing w:line="312"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napToGri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12"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杭州高新区（滨江）招商项目管理系统项目【项目编号：ZJZBC-25-GK-9009】</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pPr>
        <w:pStyle w:val="4"/>
        <w:spacing w:line="312" w:lineRule="auto"/>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pacing w:line="312"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12"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spacing w:line="288"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spacing w:line="288"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pPr>
        <w:snapToGrid w:val="0"/>
        <w:spacing w:line="288" w:lineRule="auto"/>
        <w:ind w:left="5758" w:leftChars="342" w:hanging="5040" w:hangingChars="2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pPr>
        <w:snapToGrid w:val="0"/>
        <w:spacing w:line="312"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pPr>
        <w:snapToGrid w:val="0"/>
        <w:spacing w:line="312"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pacing w:line="312"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36"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附件7：中小企业声明函（服务）</w:t>
      </w:r>
    </w:p>
    <w:p>
      <w:pPr>
        <w:spacing w:line="348"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杭州高新技术产业开发区（滨江）商务局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杭州高新区（滨江）招商项目管理系统项目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软件和信息技术服务业</w:t>
      </w:r>
      <w:r>
        <w:rPr>
          <w:rFonts w:hint="eastAsia" w:asciiTheme="minorEastAsia" w:hAnsiTheme="minorEastAsia" w:eastAsiaTheme="minorEastAsia" w:cstheme="minorEastAsia"/>
          <w:color w:val="auto"/>
          <w:sz w:val="24"/>
          <w:highlight w:val="none"/>
        </w:rPr>
        <w:t xml:space="preserve"> ；承接企业为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软件和信息技术服务业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48"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投标人名称（电子签名）：</w:t>
      </w:r>
    </w:p>
    <w:p>
      <w:pPr>
        <w:spacing w:line="348"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w:t>
      </w:r>
      <w:r>
        <w:rPr>
          <w:rFonts w:hint="eastAsia" w:asciiTheme="minorEastAsia" w:hAnsiTheme="minorEastAsia" w:eastAsiaTheme="minorEastAsia" w:cstheme="minorEastAsia"/>
          <w:color w:val="auto"/>
          <w:sz w:val="24"/>
          <w:highlight w:val="none"/>
          <w:shd w:val="clear" w:color="auto" w:fill="auto"/>
          <w:lang w:eastAsia="zh-CN"/>
        </w:rPr>
        <w:t>①</w:t>
      </w:r>
      <w:r>
        <w:rPr>
          <w:rFonts w:hint="eastAsia" w:asciiTheme="minorEastAsia" w:hAnsiTheme="minorEastAsia" w:eastAsiaTheme="minorEastAsia" w:cstheme="minorEastAsia"/>
          <w:color w:val="auto"/>
          <w:sz w:val="24"/>
          <w:highlight w:val="none"/>
          <w:shd w:val="clear" w:color="auto" w:fill="auto"/>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shd w:val="clear" w:color="auto" w:fill="auto"/>
          <w:lang w:eastAsia="zh-CN"/>
        </w:rPr>
        <w:t>。②</w:t>
      </w:r>
      <w:r>
        <w:rPr>
          <w:rFonts w:hint="eastAsia" w:asciiTheme="minorEastAsia" w:hAnsiTheme="minorEastAsia" w:eastAsiaTheme="minorEastAsia" w:cstheme="minorEastAsia"/>
          <w:color w:val="auto"/>
          <w:sz w:val="24"/>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lang w:val="en"/>
        </w:rPr>
        <w:t>。</w:t>
      </w:r>
    </w:p>
    <w:p>
      <w:pPr>
        <w:spacing w:line="360" w:lineRule="auto"/>
        <w:ind w:right="420" w:firstLine="720" w:firstLineChars="300"/>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Theme="minorEastAsia" w:hAnsiTheme="minorEastAsia" w:eastAsiaTheme="minorEastAsia" w:cstheme="minorEastAsia"/>
          <w:color w:val="auto"/>
          <w:sz w:val="24"/>
          <w:highlight w:val="none"/>
        </w:rPr>
        <w:t>。</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21</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34</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31</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42</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70</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70</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69</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69</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r>
      <w:rPr>
        <w:rFonts w:hint="eastAsia"/>
      </w:rPr>
      <w:t xml:space="preserve">                 </w:t>
    </w:r>
    <w:r>
      <w:t xml:space="preserve">                                </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65F33"/>
    <w:multiLevelType w:val="singleLevel"/>
    <w:tmpl w:val="A1E65F33"/>
    <w:lvl w:ilvl="0" w:tentative="0">
      <w:start w:val="1"/>
      <w:numFmt w:val="decimal"/>
      <w:suff w:val="nothing"/>
      <w:lvlText w:val="%1．"/>
      <w:lvlJc w:val="left"/>
      <w:pPr>
        <w:ind w:left="0" w:firstLine="400"/>
      </w:pPr>
      <w:rPr>
        <w:rFonts w:hint="default"/>
      </w:rPr>
    </w:lvl>
  </w:abstractNum>
  <w:abstractNum w:abstractNumId="1">
    <w:nsid w:val="E393D76F"/>
    <w:multiLevelType w:val="singleLevel"/>
    <w:tmpl w:val="E393D76F"/>
    <w:lvl w:ilvl="0" w:tentative="0">
      <w:start w:val="1"/>
      <w:numFmt w:val="decimal"/>
      <w:suff w:val="nothing"/>
      <w:lvlText w:val="%1．"/>
      <w:lvlJc w:val="left"/>
      <w:pPr>
        <w:ind w:left="0" w:firstLine="400"/>
      </w:pPr>
      <w:rPr>
        <w:rFonts w:hint="default"/>
      </w:rPr>
    </w:lvl>
  </w:abstractNum>
  <w:abstractNum w:abstractNumId="2">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3">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4">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5">
    <w:nsid w:val="302329FF"/>
    <w:multiLevelType w:val="singleLevel"/>
    <w:tmpl w:val="302329FF"/>
    <w:lvl w:ilvl="0" w:tentative="0">
      <w:start w:val="1"/>
      <w:numFmt w:val="decimal"/>
      <w:pStyle w:val="47"/>
      <w:suff w:val="nothing"/>
      <w:lvlText w:val="%1）"/>
      <w:lvlJc w:val="left"/>
      <w:pPr>
        <w:ind w:left="32" w:firstLine="394"/>
      </w:pPr>
      <w:rPr>
        <w:rFonts w:ascii="宋体" w:hAnsi="宋体" w:eastAsia="宋体" w:cs="宋体"/>
      </w:rPr>
    </w:lvl>
  </w:abstractNum>
  <w:abstractNum w:abstractNumId="6">
    <w:nsid w:val="3AF41F4B"/>
    <w:multiLevelType w:val="singleLevel"/>
    <w:tmpl w:val="3AF41F4B"/>
    <w:lvl w:ilvl="0" w:tentative="0">
      <w:start w:val="1"/>
      <w:numFmt w:val="decimal"/>
      <w:suff w:val="nothing"/>
      <w:lvlText w:val="%1．"/>
      <w:lvlJc w:val="left"/>
      <w:pPr>
        <w:ind w:left="0" w:firstLine="400"/>
      </w:pPr>
      <w:rPr>
        <w:rFonts w:hint="default"/>
      </w:rPr>
    </w:lvl>
  </w:abstractNum>
  <w:abstractNum w:abstractNumId="7">
    <w:nsid w:val="6F5CF105"/>
    <w:multiLevelType w:val="singleLevel"/>
    <w:tmpl w:val="6F5CF105"/>
    <w:lvl w:ilvl="0" w:tentative="0">
      <w:start w:val="1"/>
      <w:numFmt w:val="decimal"/>
      <w:suff w:val="nothing"/>
      <w:lvlText w:val="%1．"/>
      <w:lvlJc w:val="left"/>
      <w:pPr>
        <w:ind w:left="0" w:firstLine="400"/>
      </w:pPr>
      <w:rPr>
        <w:rFont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ZWJkNjljNjI1ZDU2N2U1MTIyZmM3MGRmZWNkMDkifQ=="/>
    <w:docVar w:name="KSO_WPS_MARK_KEY" w:val="3c88afa3-953b-48f3-88a3-e44d47092b8b"/>
  </w:docVars>
  <w:rsids>
    <w:rsidRoot w:val="00A70E6F"/>
    <w:rsid w:val="00153CFB"/>
    <w:rsid w:val="001B22E5"/>
    <w:rsid w:val="001C634C"/>
    <w:rsid w:val="001C6FF6"/>
    <w:rsid w:val="00214168"/>
    <w:rsid w:val="00281D4B"/>
    <w:rsid w:val="002B16CC"/>
    <w:rsid w:val="00307B81"/>
    <w:rsid w:val="00337D11"/>
    <w:rsid w:val="00384B30"/>
    <w:rsid w:val="003C5923"/>
    <w:rsid w:val="003E3BDB"/>
    <w:rsid w:val="003F3BDA"/>
    <w:rsid w:val="0040464C"/>
    <w:rsid w:val="004479E5"/>
    <w:rsid w:val="004B62E2"/>
    <w:rsid w:val="00537C28"/>
    <w:rsid w:val="005640AD"/>
    <w:rsid w:val="006174EF"/>
    <w:rsid w:val="00643BE3"/>
    <w:rsid w:val="00667C6B"/>
    <w:rsid w:val="006B0417"/>
    <w:rsid w:val="007146FD"/>
    <w:rsid w:val="00742E81"/>
    <w:rsid w:val="007A7224"/>
    <w:rsid w:val="007C74EF"/>
    <w:rsid w:val="007D6A53"/>
    <w:rsid w:val="008322BB"/>
    <w:rsid w:val="00875B96"/>
    <w:rsid w:val="008C3C90"/>
    <w:rsid w:val="009058E4"/>
    <w:rsid w:val="00911C27"/>
    <w:rsid w:val="009D0EA3"/>
    <w:rsid w:val="00A12741"/>
    <w:rsid w:val="00A273A4"/>
    <w:rsid w:val="00A70E6F"/>
    <w:rsid w:val="00A721F6"/>
    <w:rsid w:val="00AD3DE4"/>
    <w:rsid w:val="00B07E8D"/>
    <w:rsid w:val="00B552A8"/>
    <w:rsid w:val="00BB03C0"/>
    <w:rsid w:val="00BD1472"/>
    <w:rsid w:val="00C621A8"/>
    <w:rsid w:val="00C87405"/>
    <w:rsid w:val="00CB0BC9"/>
    <w:rsid w:val="00CF1E63"/>
    <w:rsid w:val="00D035B8"/>
    <w:rsid w:val="00D5063D"/>
    <w:rsid w:val="00D92E07"/>
    <w:rsid w:val="00DD522D"/>
    <w:rsid w:val="00E84140"/>
    <w:rsid w:val="00E84E56"/>
    <w:rsid w:val="00F02569"/>
    <w:rsid w:val="00F44DAB"/>
    <w:rsid w:val="00FB2A8E"/>
    <w:rsid w:val="00FF2A2A"/>
    <w:rsid w:val="015E6884"/>
    <w:rsid w:val="017D31AE"/>
    <w:rsid w:val="019B53E2"/>
    <w:rsid w:val="01BF37C7"/>
    <w:rsid w:val="01E054EB"/>
    <w:rsid w:val="01EC20E2"/>
    <w:rsid w:val="023F66B6"/>
    <w:rsid w:val="025008C3"/>
    <w:rsid w:val="025C285E"/>
    <w:rsid w:val="027564D5"/>
    <w:rsid w:val="029A1B3E"/>
    <w:rsid w:val="02AC49C1"/>
    <w:rsid w:val="02D54924"/>
    <w:rsid w:val="03A109F3"/>
    <w:rsid w:val="03F4527E"/>
    <w:rsid w:val="04117BDE"/>
    <w:rsid w:val="04124750"/>
    <w:rsid w:val="043438CC"/>
    <w:rsid w:val="04770389"/>
    <w:rsid w:val="04B02D72"/>
    <w:rsid w:val="04B62533"/>
    <w:rsid w:val="04B8274F"/>
    <w:rsid w:val="04DF1A8A"/>
    <w:rsid w:val="04E15802"/>
    <w:rsid w:val="04FE63B4"/>
    <w:rsid w:val="052120A3"/>
    <w:rsid w:val="0535060C"/>
    <w:rsid w:val="053B7608"/>
    <w:rsid w:val="056A3A4A"/>
    <w:rsid w:val="056A57F8"/>
    <w:rsid w:val="057C377D"/>
    <w:rsid w:val="05B747B5"/>
    <w:rsid w:val="05D3277A"/>
    <w:rsid w:val="0619721E"/>
    <w:rsid w:val="061A5470"/>
    <w:rsid w:val="062A142B"/>
    <w:rsid w:val="06725723"/>
    <w:rsid w:val="06B07B82"/>
    <w:rsid w:val="06C947A0"/>
    <w:rsid w:val="06D849E3"/>
    <w:rsid w:val="0721282E"/>
    <w:rsid w:val="07506C6F"/>
    <w:rsid w:val="075E75DE"/>
    <w:rsid w:val="077566D6"/>
    <w:rsid w:val="07833FB5"/>
    <w:rsid w:val="07A33243"/>
    <w:rsid w:val="07CF5DE6"/>
    <w:rsid w:val="07EC2E3C"/>
    <w:rsid w:val="08055CAB"/>
    <w:rsid w:val="080F2686"/>
    <w:rsid w:val="08234384"/>
    <w:rsid w:val="08241F16"/>
    <w:rsid w:val="082A5712"/>
    <w:rsid w:val="08471E20"/>
    <w:rsid w:val="084A1910"/>
    <w:rsid w:val="086724C2"/>
    <w:rsid w:val="087150EF"/>
    <w:rsid w:val="088272FC"/>
    <w:rsid w:val="089B03BE"/>
    <w:rsid w:val="089F23D8"/>
    <w:rsid w:val="08C01BD2"/>
    <w:rsid w:val="08C72F61"/>
    <w:rsid w:val="08E04023"/>
    <w:rsid w:val="09077801"/>
    <w:rsid w:val="090E293E"/>
    <w:rsid w:val="09390FDF"/>
    <w:rsid w:val="096469A0"/>
    <w:rsid w:val="098552F6"/>
    <w:rsid w:val="09AD2157"/>
    <w:rsid w:val="09B937E6"/>
    <w:rsid w:val="09CF47C3"/>
    <w:rsid w:val="09D851B5"/>
    <w:rsid w:val="0A195A3E"/>
    <w:rsid w:val="0A2543E3"/>
    <w:rsid w:val="0A391C3C"/>
    <w:rsid w:val="0A4725AB"/>
    <w:rsid w:val="0A5627EE"/>
    <w:rsid w:val="0A7F7F97"/>
    <w:rsid w:val="0A80247F"/>
    <w:rsid w:val="0AAC240E"/>
    <w:rsid w:val="0AAF1EFF"/>
    <w:rsid w:val="0B410F01"/>
    <w:rsid w:val="0B5B0684"/>
    <w:rsid w:val="0B5D195B"/>
    <w:rsid w:val="0B957346"/>
    <w:rsid w:val="0B9F3D21"/>
    <w:rsid w:val="0BCF2858"/>
    <w:rsid w:val="0BE300B2"/>
    <w:rsid w:val="0BE34556"/>
    <w:rsid w:val="0C183166"/>
    <w:rsid w:val="0C831895"/>
    <w:rsid w:val="0C9475FE"/>
    <w:rsid w:val="0C9C64B3"/>
    <w:rsid w:val="0CBD0903"/>
    <w:rsid w:val="0D186481"/>
    <w:rsid w:val="0D570D57"/>
    <w:rsid w:val="0DAD6BC9"/>
    <w:rsid w:val="0DC108C7"/>
    <w:rsid w:val="0DC42165"/>
    <w:rsid w:val="0E214EC1"/>
    <w:rsid w:val="0E603C3C"/>
    <w:rsid w:val="0E626AF0"/>
    <w:rsid w:val="0E666D78"/>
    <w:rsid w:val="0E884F40"/>
    <w:rsid w:val="0E910299"/>
    <w:rsid w:val="0EE75225"/>
    <w:rsid w:val="0F470958"/>
    <w:rsid w:val="0F7F4595"/>
    <w:rsid w:val="0FB02359"/>
    <w:rsid w:val="0FB87AA7"/>
    <w:rsid w:val="0FE95EB3"/>
    <w:rsid w:val="1032785A"/>
    <w:rsid w:val="10452DA1"/>
    <w:rsid w:val="10606175"/>
    <w:rsid w:val="10615A49"/>
    <w:rsid w:val="107926EB"/>
    <w:rsid w:val="10AC760C"/>
    <w:rsid w:val="10F92125"/>
    <w:rsid w:val="11051EBC"/>
    <w:rsid w:val="11274EE5"/>
    <w:rsid w:val="112C6057"/>
    <w:rsid w:val="11447845"/>
    <w:rsid w:val="11812847"/>
    <w:rsid w:val="11AD363C"/>
    <w:rsid w:val="11C42733"/>
    <w:rsid w:val="11E608FC"/>
    <w:rsid w:val="11EB5F12"/>
    <w:rsid w:val="11EE155E"/>
    <w:rsid w:val="11FA7F03"/>
    <w:rsid w:val="12105979"/>
    <w:rsid w:val="121D48EB"/>
    <w:rsid w:val="121F3E0E"/>
    <w:rsid w:val="121F5BBC"/>
    <w:rsid w:val="12505D75"/>
    <w:rsid w:val="1283439D"/>
    <w:rsid w:val="12A0267D"/>
    <w:rsid w:val="12AD766B"/>
    <w:rsid w:val="12BE53D5"/>
    <w:rsid w:val="12D32A47"/>
    <w:rsid w:val="12E60488"/>
    <w:rsid w:val="130848A2"/>
    <w:rsid w:val="13893A02"/>
    <w:rsid w:val="13975E9B"/>
    <w:rsid w:val="14005579"/>
    <w:rsid w:val="141D612B"/>
    <w:rsid w:val="14223741"/>
    <w:rsid w:val="1433594E"/>
    <w:rsid w:val="144B713C"/>
    <w:rsid w:val="14755F67"/>
    <w:rsid w:val="149C7709"/>
    <w:rsid w:val="14C94663"/>
    <w:rsid w:val="14EA425F"/>
    <w:rsid w:val="14F25809"/>
    <w:rsid w:val="14FA769C"/>
    <w:rsid w:val="151E65FF"/>
    <w:rsid w:val="15545B7C"/>
    <w:rsid w:val="1565422D"/>
    <w:rsid w:val="15783497"/>
    <w:rsid w:val="15793835"/>
    <w:rsid w:val="15AA1C40"/>
    <w:rsid w:val="15EC2259"/>
    <w:rsid w:val="161D2412"/>
    <w:rsid w:val="164976AB"/>
    <w:rsid w:val="165D6CB3"/>
    <w:rsid w:val="165F2A2B"/>
    <w:rsid w:val="16640041"/>
    <w:rsid w:val="16A668AC"/>
    <w:rsid w:val="16A843D2"/>
    <w:rsid w:val="16BD6B39"/>
    <w:rsid w:val="16E80C72"/>
    <w:rsid w:val="16EF2001"/>
    <w:rsid w:val="1706559C"/>
    <w:rsid w:val="1743234C"/>
    <w:rsid w:val="175870A3"/>
    <w:rsid w:val="17852965"/>
    <w:rsid w:val="17A0154D"/>
    <w:rsid w:val="17AE00A0"/>
    <w:rsid w:val="17C90AA4"/>
    <w:rsid w:val="17FF6273"/>
    <w:rsid w:val="18504D21"/>
    <w:rsid w:val="188977EB"/>
    <w:rsid w:val="189015C1"/>
    <w:rsid w:val="18A4506D"/>
    <w:rsid w:val="18BA03EC"/>
    <w:rsid w:val="18EC17FA"/>
    <w:rsid w:val="18EE62E8"/>
    <w:rsid w:val="18F87650"/>
    <w:rsid w:val="19062897"/>
    <w:rsid w:val="192341E3"/>
    <w:rsid w:val="19397563"/>
    <w:rsid w:val="19467ED2"/>
    <w:rsid w:val="194A5C14"/>
    <w:rsid w:val="194B7296"/>
    <w:rsid w:val="195C76F5"/>
    <w:rsid w:val="19645A8A"/>
    <w:rsid w:val="199B021E"/>
    <w:rsid w:val="19BD17EA"/>
    <w:rsid w:val="19C045AE"/>
    <w:rsid w:val="1A09162B"/>
    <w:rsid w:val="1A136006"/>
    <w:rsid w:val="1A246465"/>
    <w:rsid w:val="1A450189"/>
    <w:rsid w:val="1A564145"/>
    <w:rsid w:val="1A646862"/>
    <w:rsid w:val="1A98650B"/>
    <w:rsid w:val="1ABA7CEB"/>
    <w:rsid w:val="1AC657E6"/>
    <w:rsid w:val="1AF04599"/>
    <w:rsid w:val="1B1905FB"/>
    <w:rsid w:val="1B42017F"/>
    <w:rsid w:val="1B4F12C0"/>
    <w:rsid w:val="1B9273FE"/>
    <w:rsid w:val="1BAA0BEC"/>
    <w:rsid w:val="1BAF6202"/>
    <w:rsid w:val="1BB73068"/>
    <w:rsid w:val="1BBE4697"/>
    <w:rsid w:val="1BCA6B98"/>
    <w:rsid w:val="1BCE2D72"/>
    <w:rsid w:val="1BF400B9"/>
    <w:rsid w:val="1C406E5A"/>
    <w:rsid w:val="1C5841A4"/>
    <w:rsid w:val="1C6956A2"/>
    <w:rsid w:val="1CAE2016"/>
    <w:rsid w:val="1CD81789"/>
    <w:rsid w:val="1CE912A0"/>
    <w:rsid w:val="1CFF6D16"/>
    <w:rsid w:val="1D2642A2"/>
    <w:rsid w:val="1D48246B"/>
    <w:rsid w:val="1D526E45"/>
    <w:rsid w:val="1D76522A"/>
    <w:rsid w:val="1DD67A76"/>
    <w:rsid w:val="1DE81558"/>
    <w:rsid w:val="1E14059F"/>
    <w:rsid w:val="1E28404A"/>
    <w:rsid w:val="1E5F5CBE"/>
    <w:rsid w:val="1E6A6411"/>
    <w:rsid w:val="1E875215"/>
    <w:rsid w:val="1E876FC3"/>
    <w:rsid w:val="1E9E60BA"/>
    <w:rsid w:val="1ED3045A"/>
    <w:rsid w:val="1F0B3750"/>
    <w:rsid w:val="1F1A3993"/>
    <w:rsid w:val="1FCB1131"/>
    <w:rsid w:val="1FDB75C6"/>
    <w:rsid w:val="203647FC"/>
    <w:rsid w:val="204F3B10"/>
    <w:rsid w:val="205E1FA5"/>
    <w:rsid w:val="206550E2"/>
    <w:rsid w:val="20875058"/>
    <w:rsid w:val="209B5B46"/>
    <w:rsid w:val="20B3409F"/>
    <w:rsid w:val="20BA2816"/>
    <w:rsid w:val="210963B5"/>
    <w:rsid w:val="2127683B"/>
    <w:rsid w:val="21577510"/>
    <w:rsid w:val="2164183D"/>
    <w:rsid w:val="2177331E"/>
    <w:rsid w:val="21A7055E"/>
    <w:rsid w:val="21D70261"/>
    <w:rsid w:val="21E169EA"/>
    <w:rsid w:val="21EB07A6"/>
    <w:rsid w:val="222F59A7"/>
    <w:rsid w:val="22370618"/>
    <w:rsid w:val="22910449"/>
    <w:rsid w:val="22A243CB"/>
    <w:rsid w:val="22B20386"/>
    <w:rsid w:val="2331574F"/>
    <w:rsid w:val="23333275"/>
    <w:rsid w:val="234F5F5A"/>
    <w:rsid w:val="23757D31"/>
    <w:rsid w:val="23812232"/>
    <w:rsid w:val="23BD1C3E"/>
    <w:rsid w:val="23C30A9D"/>
    <w:rsid w:val="23D435DD"/>
    <w:rsid w:val="241237D2"/>
    <w:rsid w:val="24284DA4"/>
    <w:rsid w:val="2466767A"/>
    <w:rsid w:val="246A0F18"/>
    <w:rsid w:val="2472601F"/>
    <w:rsid w:val="249B7324"/>
    <w:rsid w:val="24A0493A"/>
    <w:rsid w:val="24A65CC9"/>
    <w:rsid w:val="24AB32DF"/>
    <w:rsid w:val="24E011DB"/>
    <w:rsid w:val="250C1C1C"/>
    <w:rsid w:val="252C4420"/>
    <w:rsid w:val="25311A36"/>
    <w:rsid w:val="25473008"/>
    <w:rsid w:val="254C061E"/>
    <w:rsid w:val="25506360"/>
    <w:rsid w:val="256E4A38"/>
    <w:rsid w:val="25DD571A"/>
    <w:rsid w:val="25E20F82"/>
    <w:rsid w:val="26062EC3"/>
    <w:rsid w:val="26213859"/>
    <w:rsid w:val="262D044F"/>
    <w:rsid w:val="263E265D"/>
    <w:rsid w:val="267C13D7"/>
    <w:rsid w:val="26A1499A"/>
    <w:rsid w:val="26B446CD"/>
    <w:rsid w:val="26CA0394"/>
    <w:rsid w:val="26E50406"/>
    <w:rsid w:val="26E56F7C"/>
    <w:rsid w:val="27101F3C"/>
    <w:rsid w:val="27111B1F"/>
    <w:rsid w:val="271D04C4"/>
    <w:rsid w:val="27433CA3"/>
    <w:rsid w:val="27455C6D"/>
    <w:rsid w:val="27554102"/>
    <w:rsid w:val="279D1605"/>
    <w:rsid w:val="279F35CF"/>
    <w:rsid w:val="27DC037F"/>
    <w:rsid w:val="27DD555D"/>
    <w:rsid w:val="28177609"/>
    <w:rsid w:val="28335AC5"/>
    <w:rsid w:val="284D302B"/>
    <w:rsid w:val="288C3979"/>
    <w:rsid w:val="28C77066"/>
    <w:rsid w:val="28E132B8"/>
    <w:rsid w:val="2940493E"/>
    <w:rsid w:val="299A22A0"/>
    <w:rsid w:val="29A21154"/>
    <w:rsid w:val="2A1D1338"/>
    <w:rsid w:val="2A2F29AD"/>
    <w:rsid w:val="2A391AB9"/>
    <w:rsid w:val="2A3A138D"/>
    <w:rsid w:val="2AC1385C"/>
    <w:rsid w:val="2AC86999"/>
    <w:rsid w:val="2AD74E2E"/>
    <w:rsid w:val="2AD76BDC"/>
    <w:rsid w:val="2AED28A3"/>
    <w:rsid w:val="2B0F1B5F"/>
    <w:rsid w:val="2B6D12EE"/>
    <w:rsid w:val="2B7767EE"/>
    <w:rsid w:val="2BAE3DE1"/>
    <w:rsid w:val="2BBE1B4A"/>
    <w:rsid w:val="2BCE6231"/>
    <w:rsid w:val="2C0C6D59"/>
    <w:rsid w:val="2C471B3F"/>
    <w:rsid w:val="2C626979"/>
    <w:rsid w:val="2C82701B"/>
    <w:rsid w:val="2C840FE5"/>
    <w:rsid w:val="2C8C39F6"/>
    <w:rsid w:val="2CAB6572"/>
    <w:rsid w:val="2CB1704A"/>
    <w:rsid w:val="2CB90C8F"/>
    <w:rsid w:val="2CBA67B5"/>
    <w:rsid w:val="2D0B7011"/>
    <w:rsid w:val="2D411497"/>
    <w:rsid w:val="2D412A32"/>
    <w:rsid w:val="2D430559"/>
    <w:rsid w:val="2D621F11"/>
    <w:rsid w:val="2D7B4196"/>
    <w:rsid w:val="2D9139BA"/>
    <w:rsid w:val="2DB94CBF"/>
    <w:rsid w:val="2DC07DFB"/>
    <w:rsid w:val="2DC21DC5"/>
    <w:rsid w:val="2DCA2A28"/>
    <w:rsid w:val="2DFA155F"/>
    <w:rsid w:val="2E20089A"/>
    <w:rsid w:val="2E556795"/>
    <w:rsid w:val="2E756E38"/>
    <w:rsid w:val="2E7C6418"/>
    <w:rsid w:val="2E913546"/>
    <w:rsid w:val="2ECD0A22"/>
    <w:rsid w:val="2EEA15D4"/>
    <w:rsid w:val="2F0957D2"/>
    <w:rsid w:val="2F36061D"/>
    <w:rsid w:val="2F5B427F"/>
    <w:rsid w:val="2F6649D2"/>
    <w:rsid w:val="2F6D7B0F"/>
    <w:rsid w:val="2F794705"/>
    <w:rsid w:val="2F807842"/>
    <w:rsid w:val="2F947791"/>
    <w:rsid w:val="2FAA48BF"/>
    <w:rsid w:val="2FBC45F2"/>
    <w:rsid w:val="2FCA6D0F"/>
    <w:rsid w:val="30000AA9"/>
    <w:rsid w:val="30167854"/>
    <w:rsid w:val="30336FAA"/>
    <w:rsid w:val="303E14AB"/>
    <w:rsid w:val="304E7940"/>
    <w:rsid w:val="30576C24"/>
    <w:rsid w:val="30751371"/>
    <w:rsid w:val="30901D07"/>
    <w:rsid w:val="30B33C47"/>
    <w:rsid w:val="30D51E0F"/>
    <w:rsid w:val="32180206"/>
    <w:rsid w:val="328F5FEE"/>
    <w:rsid w:val="32D305D1"/>
    <w:rsid w:val="330B1B18"/>
    <w:rsid w:val="331F55C4"/>
    <w:rsid w:val="3321133C"/>
    <w:rsid w:val="33291F9F"/>
    <w:rsid w:val="335039CF"/>
    <w:rsid w:val="338A5133"/>
    <w:rsid w:val="338E6D71"/>
    <w:rsid w:val="33A37FA3"/>
    <w:rsid w:val="34030A42"/>
    <w:rsid w:val="341744ED"/>
    <w:rsid w:val="343706EB"/>
    <w:rsid w:val="34733E19"/>
    <w:rsid w:val="34A55F9D"/>
    <w:rsid w:val="34A83397"/>
    <w:rsid w:val="34AC10D9"/>
    <w:rsid w:val="35951B6D"/>
    <w:rsid w:val="35D20381"/>
    <w:rsid w:val="35D95EFE"/>
    <w:rsid w:val="35EB79DF"/>
    <w:rsid w:val="36145188"/>
    <w:rsid w:val="364C2B74"/>
    <w:rsid w:val="36712C44"/>
    <w:rsid w:val="369938DF"/>
    <w:rsid w:val="369D6F2B"/>
    <w:rsid w:val="36D52B69"/>
    <w:rsid w:val="36EC7418"/>
    <w:rsid w:val="36EE3C2B"/>
    <w:rsid w:val="372238D5"/>
    <w:rsid w:val="37626399"/>
    <w:rsid w:val="37773C20"/>
    <w:rsid w:val="37906A90"/>
    <w:rsid w:val="37AE699A"/>
    <w:rsid w:val="37B87D95"/>
    <w:rsid w:val="37E62B54"/>
    <w:rsid w:val="37E868CC"/>
    <w:rsid w:val="381C20D2"/>
    <w:rsid w:val="381F2104"/>
    <w:rsid w:val="38211DDE"/>
    <w:rsid w:val="3857135C"/>
    <w:rsid w:val="386817BB"/>
    <w:rsid w:val="3870241E"/>
    <w:rsid w:val="38961E84"/>
    <w:rsid w:val="38997BC6"/>
    <w:rsid w:val="38A30A45"/>
    <w:rsid w:val="38BB7B3D"/>
    <w:rsid w:val="38C054A4"/>
    <w:rsid w:val="38E250CA"/>
    <w:rsid w:val="391A2AB5"/>
    <w:rsid w:val="393F5DB2"/>
    <w:rsid w:val="394515AA"/>
    <w:rsid w:val="395064D7"/>
    <w:rsid w:val="39657AA9"/>
    <w:rsid w:val="39C168A6"/>
    <w:rsid w:val="39C80763"/>
    <w:rsid w:val="39CB3764"/>
    <w:rsid w:val="3A014F61"/>
    <w:rsid w:val="3A085004"/>
    <w:rsid w:val="3A0D6BB5"/>
    <w:rsid w:val="3A0E0140"/>
    <w:rsid w:val="3A192D6D"/>
    <w:rsid w:val="3A2B6F44"/>
    <w:rsid w:val="3A2E433E"/>
    <w:rsid w:val="3A306308"/>
    <w:rsid w:val="3A323E2F"/>
    <w:rsid w:val="3A543DA5"/>
    <w:rsid w:val="3A7F148E"/>
    <w:rsid w:val="3A850402"/>
    <w:rsid w:val="3AAB1BB2"/>
    <w:rsid w:val="3AB74334"/>
    <w:rsid w:val="3AF17846"/>
    <w:rsid w:val="3B0A0908"/>
    <w:rsid w:val="3B497682"/>
    <w:rsid w:val="3B4C0F20"/>
    <w:rsid w:val="3BAC19BF"/>
    <w:rsid w:val="3BD11425"/>
    <w:rsid w:val="3BD35D60"/>
    <w:rsid w:val="3BFF41E4"/>
    <w:rsid w:val="3C2123AD"/>
    <w:rsid w:val="3C3245BA"/>
    <w:rsid w:val="3C575DCE"/>
    <w:rsid w:val="3C5C33E5"/>
    <w:rsid w:val="3C65673D"/>
    <w:rsid w:val="3C6E4EC6"/>
    <w:rsid w:val="3CA8487C"/>
    <w:rsid w:val="3CAA05F4"/>
    <w:rsid w:val="3CCA034E"/>
    <w:rsid w:val="3D3659E4"/>
    <w:rsid w:val="3D5B18EE"/>
    <w:rsid w:val="3D8C1AA8"/>
    <w:rsid w:val="3DB334D8"/>
    <w:rsid w:val="3DD69B2F"/>
    <w:rsid w:val="3DD86A9B"/>
    <w:rsid w:val="3DE74F30"/>
    <w:rsid w:val="3DF95994"/>
    <w:rsid w:val="3E502AD5"/>
    <w:rsid w:val="3EC040FF"/>
    <w:rsid w:val="3F0D6C18"/>
    <w:rsid w:val="3F1C50AD"/>
    <w:rsid w:val="3F566811"/>
    <w:rsid w:val="3FAB00AC"/>
    <w:rsid w:val="3FCF2120"/>
    <w:rsid w:val="40043339"/>
    <w:rsid w:val="40061FE5"/>
    <w:rsid w:val="40580367"/>
    <w:rsid w:val="40923879"/>
    <w:rsid w:val="40DE261A"/>
    <w:rsid w:val="40FE4A6B"/>
    <w:rsid w:val="41032081"/>
    <w:rsid w:val="411E510D"/>
    <w:rsid w:val="41474664"/>
    <w:rsid w:val="41635215"/>
    <w:rsid w:val="416A2100"/>
    <w:rsid w:val="418D5DEE"/>
    <w:rsid w:val="41A63871"/>
    <w:rsid w:val="41A90E7A"/>
    <w:rsid w:val="41C31810"/>
    <w:rsid w:val="41EA4FEF"/>
    <w:rsid w:val="41EE4ADF"/>
    <w:rsid w:val="41F84884"/>
    <w:rsid w:val="41F8595E"/>
    <w:rsid w:val="424B55BC"/>
    <w:rsid w:val="42537038"/>
    <w:rsid w:val="42B775C7"/>
    <w:rsid w:val="42F44377"/>
    <w:rsid w:val="430420E0"/>
    <w:rsid w:val="430B7913"/>
    <w:rsid w:val="43813731"/>
    <w:rsid w:val="43884ABF"/>
    <w:rsid w:val="438C2802"/>
    <w:rsid w:val="43C27FD1"/>
    <w:rsid w:val="43FB71BF"/>
    <w:rsid w:val="440004EA"/>
    <w:rsid w:val="445F1CC4"/>
    <w:rsid w:val="446612A5"/>
    <w:rsid w:val="44692B43"/>
    <w:rsid w:val="447339C1"/>
    <w:rsid w:val="449E2E8B"/>
    <w:rsid w:val="44B74C3C"/>
    <w:rsid w:val="44CC6C2E"/>
    <w:rsid w:val="450E7246"/>
    <w:rsid w:val="454A2974"/>
    <w:rsid w:val="456450B8"/>
    <w:rsid w:val="45A4125B"/>
    <w:rsid w:val="45D466E2"/>
    <w:rsid w:val="45D64208"/>
    <w:rsid w:val="45EF7078"/>
    <w:rsid w:val="46170428"/>
    <w:rsid w:val="462C5BD6"/>
    <w:rsid w:val="46325030"/>
    <w:rsid w:val="46364CA7"/>
    <w:rsid w:val="4669507C"/>
    <w:rsid w:val="467A2DE5"/>
    <w:rsid w:val="46B1257F"/>
    <w:rsid w:val="46D87B0C"/>
    <w:rsid w:val="47094169"/>
    <w:rsid w:val="47215957"/>
    <w:rsid w:val="47486A40"/>
    <w:rsid w:val="47590C4D"/>
    <w:rsid w:val="47775577"/>
    <w:rsid w:val="47867568"/>
    <w:rsid w:val="47953C4F"/>
    <w:rsid w:val="47AA594C"/>
    <w:rsid w:val="480C5CBF"/>
    <w:rsid w:val="4812704D"/>
    <w:rsid w:val="482A673E"/>
    <w:rsid w:val="484F32FA"/>
    <w:rsid w:val="485D476D"/>
    <w:rsid w:val="48B12D0A"/>
    <w:rsid w:val="48DD3AFF"/>
    <w:rsid w:val="48DF1625"/>
    <w:rsid w:val="48EE631A"/>
    <w:rsid w:val="49194C5C"/>
    <w:rsid w:val="49351245"/>
    <w:rsid w:val="493C6A78"/>
    <w:rsid w:val="4950607F"/>
    <w:rsid w:val="495E079C"/>
    <w:rsid w:val="499B54AC"/>
    <w:rsid w:val="49A14B2D"/>
    <w:rsid w:val="4A1C1F96"/>
    <w:rsid w:val="4A3414FD"/>
    <w:rsid w:val="4A791606"/>
    <w:rsid w:val="4A920621"/>
    <w:rsid w:val="4AC7035A"/>
    <w:rsid w:val="4AC9433B"/>
    <w:rsid w:val="4B335C59"/>
    <w:rsid w:val="4BDA60D4"/>
    <w:rsid w:val="4BE0566A"/>
    <w:rsid w:val="4C15710C"/>
    <w:rsid w:val="4C433C79"/>
    <w:rsid w:val="4C4C5224"/>
    <w:rsid w:val="4C891FD4"/>
    <w:rsid w:val="4CBB4158"/>
    <w:rsid w:val="4CBE4D8F"/>
    <w:rsid w:val="4CC528E0"/>
    <w:rsid w:val="4CEC2563"/>
    <w:rsid w:val="4D0E6C05"/>
    <w:rsid w:val="4D225F85"/>
    <w:rsid w:val="4D2515D1"/>
    <w:rsid w:val="4D4B54DB"/>
    <w:rsid w:val="4D662315"/>
    <w:rsid w:val="4D6A6542"/>
    <w:rsid w:val="4D93478D"/>
    <w:rsid w:val="4D9C1893"/>
    <w:rsid w:val="4DA16EA9"/>
    <w:rsid w:val="4DA93FB0"/>
    <w:rsid w:val="4DCE1C69"/>
    <w:rsid w:val="4DD3727F"/>
    <w:rsid w:val="4E031912"/>
    <w:rsid w:val="4E0D453F"/>
    <w:rsid w:val="4E200716"/>
    <w:rsid w:val="4E404914"/>
    <w:rsid w:val="4E683E6B"/>
    <w:rsid w:val="4E6C5DF8"/>
    <w:rsid w:val="4E8576FC"/>
    <w:rsid w:val="4ED4505D"/>
    <w:rsid w:val="4EE01C53"/>
    <w:rsid w:val="4EF63225"/>
    <w:rsid w:val="4EF851EF"/>
    <w:rsid w:val="4F006555"/>
    <w:rsid w:val="4F440434"/>
    <w:rsid w:val="4F580B6C"/>
    <w:rsid w:val="4F5B00B0"/>
    <w:rsid w:val="4FDF63AF"/>
    <w:rsid w:val="502913D8"/>
    <w:rsid w:val="50414974"/>
    <w:rsid w:val="50493828"/>
    <w:rsid w:val="504B57F2"/>
    <w:rsid w:val="50A3118B"/>
    <w:rsid w:val="50AA2519"/>
    <w:rsid w:val="50B25872"/>
    <w:rsid w:val="50C51101"/>
    <w:rsid w:val="51566BAA"/>
    <w:rsid w:val="51812A8A"/>
    <w:rsid w:val="51C4760A"/>
    <w:rsid w:val="524D13AE"/>
    <w:rsid w:val="52546BE0"/>
    <w:rsid w:val="527821A3"/>
    <w:rsid w:val="52C33D66"/>
    <w:rsid w:val="52E87329"/>
    <w:rsid w:val="52F757BE"/>
    <w:rsid w:val="5354676C"/>
    <w:rsid w:val="53553155"/>
    <w:rsid w:val="53876B42"/>
    <w:rsid w:val="538B66AA"/>
    <w:rsid w:val="53AF7E46"/>
    <w:rsid w:val="53B4545D"/>
    <w:rsid w:val="53B92A73"/>
    <w:rsid w:val="53F046E7"/>
    <w:rsid w:val="54183C3E"/>
    <w:rsid w:val="547C3048"/>
    <w:rsid w:val="54837309"/>
    <w:rsid w:val="54AA0D3A"/>
    <w:rsid w:val="54B003AC"/>
    <w:rsid w:val="54B35714"/>
    <w:rsid w:val="54B75204"/>
    <w:rsid w:val="54F16968"/>
    <w:rsid w:val="54F975CB"/>
    <w:rsid w:val="5503669C"/>
    <w:rsid w:val="55222FC6"/>
    <w:rsid w:val="55740D24"/>
    <w:rsid w:val="55AD03B6"/>
    <w:rsid w:val="55C37BD9"/>
    <w:rsid w:val="55DD0C9B"/>
    <w:rsid w:val="55F34962"/>
    <w:rsid w:val="564E7DEA"/>
    <w:rsid w:val="56660C90"/>
    <w:rsid w:val="56701B0F"/>
    <w:rsid w:val="5678324C"/>
    <w:rsid w:val="569A4DDE"/>
    <w:rsid w:val="56D4209E"/>
    <w:rsid w:val="5717642E"/>
    <w:rsid w:val="571E156B"/>
    <w:rsid w:val="57611A70"/>
    <w:rsid w:val="57AD1C83"/>
    <w:rsid w:val="57C33EC0"/>
    <w:rsid w:val="57CC0FC7"/>
    <w:rsid w:val="57D305A7"/>
    <w:rsid w:val="57F03CA5"/>
    <w:rsid w:val="5818245E"/>
    <w:rsid w:val="58366D88"/>
    <w:rsid w:val="586B6A32"/>
    <w:rsid w:val="586E6522"/>
    <w:rsid w:val="58810003"/>
    <w:rsid w:val="588E44CE"/>
    <w:rsid w:val="5898359F"/>
    <w:rsid w:val="589917F1"/>
    <w:rsid w:val="589C4E3D"/>
    <w:rsid w:val="58AB1524"/>
    <w:rsid w:val="58B905E9"/>
    <w:rsid w:val="58E14F46"/>
    <w:rsid w:val="58FD62BE"/>
    <w:rsid w:val="592117E6"/>
    <w:rsid w:val="59266DFD"/>
    <w:rsid w:val="595B4CF8"/>
    <w:rsid w:val="59674A6A"/>
    <w:rsid w:val="597D4C6F"/>
    <w:rsid w:val="59F97912"/>
    <w:rsid w:val="5A08675B"/>
    <w:rsid w:val="5A1153B7"/>
    <w:rsid w:val="5A2D762B"/>
    <w:rsid w:val="5A4A2677"/>
    <w:rsid w:val="5A581238"/>
    <w:rsid w:val="5A7476F4"/>
    <w:rsid w:val="5A783688"/>
    <w:rsid w:val="5AC73CC7"/>
    <w:rsid w:val="5AFA5E4B"/>
    <w:rsid w:val="5B04316E"/>
    <w:rsid w:val="5B48005C"/>
    <w:rsid w:val="5B653C0C"/>
    <w:rsid w:val="5B7025B1"/>
    <w:rsid w:val="5B927CEC"/>
    <w:rsid w:val="5BA26C0E"/>
    <w:rsid w:val="5BC528FD"/>
    <w:rsid w:val="5BC8419B"/>
    <w:rsid w:val="5BF3746A"/>
    <w:rsid w:val="5C166CB5"/>
    <w:rsid w:val="5C1B42CB"/>
    <w:rsid w:val="5C430981"/>
    <w:rsid w:val="5C62014C"/>
    <w:rsid w:val="5C741C2D"/>
    <w:rsid w:val="5C8207EE"/>
    <w:rsid w:val="5D577585"/>
    <w:rsid w:val="5D6D4FFA"/>
    <w:rsid w:val="5D6D7225"/>
    <w:rsid w:val="5D902A97"/>
    <w:rsid w:val="5DA327CA"/>
    <w:rsid w:val="5DB91FED"/>
    <w:rsid w:val="5DCA244C"/>
    <w:rsid w:val="5DFE20F6"/>
    <w:rsid w:val="5E14640F"/>
    <w:rsid w:val="5E1E6E14"/>
    <w:rsid w:val="5E68026C"/>
    <w:rsid w:val="5E6F6B50"/>
    <w:rsid w:val="5E79352B"/>
    <w:rsid w:val="5ECB0E8B"/>
    <w:rsid w:val="5ECB197B"/>
    <w:rsid w:val="5F751F44"/>
    <w:rsid w:val="5FA62A45"/>
    <w:rsid w:val="5FB25842"/>
    <w:rsid w:val="5FB8266D"/>
    <w:rsid w:val="5FDC0215"/>
    <w:rsid w:val="6008725C"/>
    <w:rsid w:val="60200102"/>
    <w:rsid w:val="605E0C2A"/>
    <w:rsid w:val="608E59B3"/>
    <w:rsid w:val="608F5287"/>
    <w:rsid w:val="60A34428"/>
    <w:rsid w:val="60B27ED6"/>
    <w:rsid w:val="60B55A8C"/>
    <w:rsid w:val="60D158A0"/>
    <w:rsid w:val="60D94755"/>
    <w:rsid w:val="60EB4BB4"/>
    <w:rsid w:val="60FD47FF"/>
    <w:rsid w:val="613320B7"/>
    <w:rsid w:val="613C51CA"/>
    <w:rsid w:val="613D4CE3"/>
    <w:rsid w:val="614C3178"/>
    <w:rsid w:val="615C785F"/>
    <w:rsid w:val="61942060"/>
    <w:rsid w:val="61AC3E95"/>
    <w:rsid w:val="61B825BC"/>
    <w:rsid w:val="61B956A8"/>
    <w:rsid w:val="61D218D0"/>
    <w:rsid w:val="61F07FA8"/>
    <w:rsid w:val="62210161"/>
    <w:rsid w:val="62214E20"/>
    <w:rsid w:val="62467BC8"/>
    <w:rsid w:val="625642AF"/>
    <w:rsid w:val="62832BCA"/>
    <w:rsid w:val="62AF7E63"/>
    <w:rsid w:val="62B15989"/>
    <w:rsid w:val="62E42DEA"/>
    <w:rsid w:val="62E95123"/>
    <w:rsid w:val="630806B8"/>
    <w:rsid w:val="6329551F"/>
    <w:rsid w:val="63304B00"/>
    <w:rsid w:val="635A1B7D"/>
    <w:rsid w:val="635E7162"/>
    <w:rsid w:val="6390559E"/>
    <w:rsid w:val="63A33B28"/>
    <w:rsid w:val="63C663A7"/>
    <w:rsid w:val="63D23E09"/>
    <w:rsid w:val="64151F48"/>
    <w:rsid w:val="6429154F"/>
    <w:rsid w:val="643E02BF"/>
    <w:rsid w:val="644B4006"/>
    <w:rsid w:val="64890368"/>
    <w:rsid w:val="64B85A8B"/>
    <w:rsid w:val="64D616D7"/>
    <w:rsid w:val="64E77440"/>
    <w:rsid w:val="65197815"/>
    <w:rsid w:val="65271F32"/>
    <w:rsid w:val="655820EC"/>
    <w:rsid w:val="655C6080"/>
    <w:rsid w:val="655F791E"/>
    <w:rsid w:val="656E316C"/>
    <w:rsid w:val="65962C14"/>
    <w:rsid w:val="65DF6369"/>
    <w:rsid w:val="65E25E59"/>
    <w:rsid w:val="65FD703F"/>
    <w:rsid w:val="661029C7"/>
    <w:rsid w:val="66430FEE"/>
    <w:rsid w:val="667F18FA"/>
    <w:rsid w:val="66967370"/>
    <w:rsid w:val="66A575B3"/>
    <w:rsid w:val="66B96B0D"/>
    <w:rsid w:val="66CC2D91"/>
    <w:rsid w:val="66D36628"/>
    <w:rsid w:val="66E31E89"/>
    <w:rsid w:val="670E4A09"/>
    <w:rsid w:val="6723497B"/>
    <w:rsid w:val="673D5A3D"/>
    <w:rsid w:val="67430B7A"/>
    <w:rsid w:val="67796717"/>
    <w:rsid w:val="67DD2D7C"/>
    <w:rsid w:val="67DD319F"/>
    <w:rsid w:val="67FD6F7B"/>
    <w:rsid w:val="68126ECA"/>
    <w:rsid w:val="68273FF7"/>
    <w:rsid w:val="683A01CF"/>
    <w:rsid w:val="68420E31"/>
    <w:rsid w:val="68613110"/>
    <w:rsid w:val="688356D2"/>
    <w:rsid w:val="68BC0BE4"/>
    <w:rsid w:val="68DE4FFE"/>
    <w:rsid w:val="69375808"/>
    <w:rsid w:val="69390486"/>
    <w:rsid w:val="69434E61"/>
    <w:rsid w:val="69745F77"/>
    <w:rsid w:val="6994390F"/>
    <w:rsid w:val="69B33D95"/>
    <w:rsid w:val="69BD2E65"/>
    <w:rsid w:val="69C33C99"/>
    <w:rsid w:val="69EB1780"/>
    <w:rsid w:val="6A4B221F"/>
    <w:rsid w:val="6A7F011B"/>
    <w:rsid w:val="6AAF0A00"/>
    <w:rsid w:val="6AE14931"/>
    <w:rsid w:val="6AE54422"/>
    <w:rsid w:val="6AED1528"/>
    <w:rsid w:val="6B0108EE"/>
    <w:rsid w:val="6B160A7F"/>
    <w:rsid w:val="6B513865"/>
    <w:rsid w:val="6B56531F"/>
    <w:rsid w:val="6B855C05"/>
    <w:rsid w:val="6BA918F3"/>
    <w:rsid w:val="6BD31C32"/>
    <w:rsid w:val="6BE16FFE"/>
    <w:rsid w:val="6BF1329A"/>
    <w:rsid w:val="6C092392"/>
    <w:rsid w:val="6C2216A6"/>
    <w:rsid w:val="6C375151"/>
    <w:rsid w:val="6C376EFF"/>
    <w:rsid w:val="6C727F37"/>
    <w:rsid w:val="6C991968"/>
    <w:rsid w:val="6CC60283"/>
    <w:rsid w:val="6CE54BAD"/>
    <w:rsid w:val="6CF03552"/>
    <w:rsid w:val="6CF44DF0"/>
    <w:rsid w:val="6D013069"/>
    <w:rsid w:val="6D0B213A"/>
    <w:rsid w:val="6D352454"/>
    <w:rsid w:val="6D372F2F"/>
    <w:rsid w:val="6D611CF4"/>
    <w:rsid w:val="6DD16EDF"/>
    <w:rsid w:val="6E16447B"/>
    <w:rsid w:val="6E1A0886"/>
    <w:rsid w:val="6E6E2980"/>
    <w:rsid w:val="6E7F2DDF"/>
    <w:rsid w:val="6E957F0D"/>
    <w:rsid w:val="6E9C573F"/>
    <w:rsid w:val="6EA168B2"/>
    <w:rsid w:val="6EB72579"/>
    <w:rsid w:val="6EC9405A"/>
    <w:rsid w:val="6ED547AD"/>
    <w:rsid w:val="6F2B261F"/>
    <w:rsid w:val="6F4A519B"/>
    <w:rsid w:val="701001ED"/>
    <w:rsid w:val="702F613F"/>
    <w:rsid w:val="705160B5"/>
    <w:rsid w:val="70587444"/>
    <w:rsid w:val="70D94A29"/>
    <w:rsid w:val="70E84C6C"/>
    <w:rsid w:val="70F76C5D"/>
    <w:rsid w:val="70FA674D"/>
    <w:rsid w:val="710A284E"/>
    <w:rsid w:val="7141612A"/>
    <w:rsid w:val="71771B4C"/>
    <w:rsid w:val="71794CEA"/>
    <w:rsid w:val="71970440"/>
    <w:rsid w:val="719E532A"/>
    <w:rsid w:val="71AF12E6"/>
    <w:rsid w:val="71EA67C2"/>
    <w:rsid w:val="71ED2368"/>
    <w:rsid w:val="72055B10"/>
    <w:rsid w:val="72330169"/>
    <w:rsid w:val="724A3704"/>
    <w:rsid w:val="725510A6"/>
    <w:rsid w:val="726E11A1"/>
    <w:rsid w:val="729D3834"/>
    <w:rsid w:val="72E90827"/>
    <w:rsid w:val="72F07E08"/>
    <w:rsid w:val="72FF4A25"/>
    <w:rsid w:val="7313256E"/>
    <w:rsid w:val="732950C8"/>
    <w:rsid w:val="733F6699"/>
    <w:rsid w:val="73614861"/>
    <w:rsid w:val="7386076C"/>
    <w:rsid w:val="739476BE"/>
    <w:rsid w:val="7399224D"/>
    <w:rsid w:val="73A34E7A"/>
    <w:rsid w:val="73DF6DE5"/>
    <w:rsid w:val="73E007D8"/>
    <w:rsid w:val="7423420D"/>
    <w:rsid w:val="743B50B2"/>
    <w:rsid w:val="7443040B"/>
    <w:rsid w:val="74744A68"/>
    <w:rsid w:val="74836A59"/>
    <w:rsid w:val="749B1FF5"/>
    <w:rsid w:val="74B77C8C"/>
    <w:rsid w:val="74C07CAE"/>
    <w:rsid w:val="74E92D60"/>
    <w:rsid w:val="74F87447"/>
    <w:rsid w:val="74FB2A94"/>
    <w:rsid w:val="75695C4F"/>
    <w:rsid w:val="75840CDB"/>
    <w:rsid w:val="75994786"/>
    <w:rsid w:val="75C74413"/>
    <w:rsid w:val="76164029"/>
    <w:rsid w:val="762322A2"/>
    <w:rsid w:val="76261D92"/>
    <w:rsid w:val="762B1157"/>
    <w:rsid w:val="76724FD8"/>
    <w:rsid w:val="76CC46E8"/>
    <w:rsid w:val="76D812DE"/>
    <w:rsid w:val="76DF266D"/>
    <w:rsid w:val="76EC2FDC"/>
    <w:rsid w:val="76FA1255"/>
    <w:rsid w:val="77183DD1"/>
    <w:rsid w:val="777D1373"/>
    <w:rsid w:val="77DA1086"/>
    <w:rsid w:val="77FE4D75"/>
    <w:rsid w:val="781520BE"/>
    <w:rsid w:val="78191561"/>
    <w:rsid w:val="784B0995"/>
    <w:rsid w:val="78591FAB"/>
    <w:rsid w:val="78727511"/>
    <w:rsid w:val="788C2381"/>
    <w:rsid w:val="790A14F7"/>
    <w:rsid w:val="791240A1"/>
    <w:rsid w:val="791D122B"/>
    <w:rsid w:val="792A1B99"/>
    <w:rsid w:val="79330A4E"/>
    <w:rsid w:val="798B6ADC"/>
    <w:rsid w:val="79E13821"/>
    <w:rsid w:val="79E33A0B"/>
    <w:rsid w:val="79ED32F3"/>
    <w:rsid w:val="79F301DD"/>
    <w:rsid w:val="79F71A7C"/>
    <w:rsid w:val="79FF3026"/>
    <w:rsid w:val="7A150154"/>
    <w:rsid w:val="7A212F9C"/>
    <w:rsid w:val="7A4647B1"/>
    <w:rsid w:val="7A4B35C4"/>
    <w:rsid w:val="7A88301C"/>
    <w:rsid w:val="7A9C0875"/>
    <w:rsid w:val="7AD95625"/>
    <w:rsid w:val="7AEF46D7"/>
    <w:rsid w:val="7B643141"/>
    <w:rsid w:val="7B672C31"/>
    <w:rsid w:val="7B757796"/>
    <w:rsid w:val="7B834C38"/>
    <w:rsid w:val="7B892BA7"/>
    <w:rsid w:val="7BC462D5"/>
    <w:rsid w:val="7BF24BF0"/>
    <w:rsid w:val="7BFA1CF7"/>
    <w:rsid w:val="7C016BE2"/>
    <w:rsid w:val="7C044924"/>
    <w:rsid w:val="7C217284"/>
    <w:rsid w:val="7C351656"/>
    <w:rsid w:val="7C7E0732"/>
    <w:rsid w:val="7C8F0691"/>
    <w:rsid w:val="7C9A0DE4"/>
    <w:rsid w:val="7CEA3B1A"/>
    <w:rsid w:val="7CEF1130"/>
    <w:rsid w:val="7D2F777E"/>
    <w:rsid w:val="7D997846"/>
    <w:rsid w:val="7DBB54B6"/>
    <w:rsid w:val="7DEE13E8"/>
    <w:rsid w:val="7E096221"/>
    <w:rsid w:val="7E1F3C97"/>
    <w:rsid w:val="7E551467"/>
    <w:rsid w:val="7E7E4724"/>
    <w:rsid w:val="7E8D0C00"/>
    <w:rsid w:val="7E8D29AE"/>
    <w:rsid w:val="7E90249F"/>
    <w:rsid w:val="7EA128FE"/>
    <w:rsid w:val="7EA85A3A"/>
    <w:rsid w:val="7EC32874"/>
    <w:rsid w:val="7EF01004"/>
    <w:rsid w:val="7EF26CB5"/>
    <w:rsid w:val="7EFE21D4"/>
    <w:rsid w:val="7F0B477A"/>
    <w:rsid w:val="7F403EC5"/>
    <w:rsid w:val="7F45772D"/>
    <w:rsid w:val="7F482D79"/>
    <w:rsid w:val="7F5259A6"/>
    <w:rsid w:val="7F5B0CFF"/>
    <w:rsid w:val="7F69341C"/>
    <w:rsid w:val="7F857B2A"/>
    <w:rsid w:val="7F9F28D0"/>
    <w:rsid w:val="7FF7FCAD"/>
    <w:rsid w:val="84DBDC6E"/>
    <w:rsid w:val="D3FF4E86"/>
    <w:rsid w:val="D8F6F665"/>
    <w:rsid w:val="E7FDE648"/>
    <w:rsid w:val="EFDDCAFC"/>
    <w:rsid w:val="F3FF5698"/>
    <w:rsid w:val="F9BD4C96"/>
    <w:rsid w:val="FDEE5A81"/>
    <w:rsid w:val="FF9FF92C"/>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45"/>
    <w:semiHidden/>
    <w:unhideWhenUsed/>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ind w:firstLine="420"/>
    </w:pPr>
    <w:rPr>
      <w:rFonts w:hAnsi="Calibri" w:cs="Times New Roman"/>
      <w:snapToGrid/>
      <w:szCs w:val="20"/>
    </w:rPr>
  </w:style>
  <w:style w:type="paragraph" w:styleId="10">
    <w:name w:val="Body Text Indent"/>
    <w:basedOn w:val="1"/>
    <w:next w:val="1"/>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Balloon Text"/>
    <w:basedOn w:val="1"/>
    <w:link w:val="24"/>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7"/>
    <w:next w:val="7"/>
    <w:link w:val="49"/>
    <w:semiHidden/>
    <w:unhideWhenUsed/>
    <w:qFormat/>
    <w:uiPriority w:val="99"/>
    <w:rPr>
      <w:b/>
      <w:bCs/>
    </w:rPr>
  </w:style>
  <w:style w:type="paragraph" w:styleId="17">
    <w:name w:val="Body Text First Indent 2"/>
    <w:basedOn w:val="10"/>
    <w:qFormat/>
    <w:uiPriority w:val="0"/>
    <w:pPr>
      <w:spacing w:line="360" w:lineRule="auto"/>
    </w:pPr>
    <w:rPr>
      <w:rFonts w:ascii="Calibri" w:hAnsi="Calibri"/>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0"/>
    <w:rPr>
      <w:sz w:val="21"/>
      <w:szCs w:val="21"/>
    </w:rPr>
  </w:style>
  <w:style w:type="character" w:customStyle="1" w:styleId="24">
    <w:name w:val="批注框文本 Char"/>
    <w:link w:val="12"/>
    <w:semiHidden/>
    <w:qFormat/>
    <w:uiPriority w:val="99"/>
    <w:rPr>
      <w:sz w:val="18"/>
      <w:szCs w:val="18"/>
    </w:rPr>
  </w:style>
  <w:style w:type="character" w:customStyle="1" w:styleId="25">
    <w:name w:val="页脚 Char"/>
    <w:link w:val="13"/>
    <w:qFormat/>
    <w:uiPriority w:val="99"/>
    <w:rPr>
      <w:kern w:val="2"/>
      <w:sz w:val="18"/>
      <w:szCs w:val="18"/>
    </w:rPr>
  </w:style>
  <w:style w:type="character" w:customStyle="1" w:styleId="26">
    <w:name w:val="页眉 Char"/>
    <w:link w:val="14"/>
    <w:qFormat/>
    <w:uiPriority w:val="99"/>
    <w:rPr>
      <w:kern w:val="2"/>
      <w:sz w:val="18"/>
      <w:szCs w:val="18"/>
    </w:rPr>
  </w:style>
  <w:style w:type="paragraph" w:customStyle="1" w:styleId="27">
    <w:name w:val="正文文字"/>
    <w:basedOn w:val="1"/>
    <w:qFormat/>
    <w:uiPriority w:val="0"/>
    <w:pPr>
      <w:widowControl/>
      <w:spacing w:line="952" w:lineRule="atLeast"/>
      <w:ind w:firstLine="419"/>
      <w:textAlignment w:val="baseline"/>
    </w:pPr>
    <w:rPr>
      <w:b/>
      <w:color w:val="000000"/>
      <w:sz w:val="44"/>
    </w:rPr>
  </w:style>
  <w:style w:type="paragraph" w:customStyle="1" w:styleId="2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spacing w:line="360" w:lineRule="auto"/>
    </w:pPr>
    <w:rPr>
      <w:rFonts w:ascii="仿宋_GB2312" w:eastAsia="仿宋_GB2312"/>
      <w:sz w:val="24"/>
      <w:szCs w:val="20"/>
    </w:rPr>
  </w:style>
  <w:style w:type="paragraph" w:customStyle="1" w:styleId="34">
    <w:name w:val="纯文本1"/>
    <w:basedOn w:val="1"/>
    <w:qFormat/>
    <w:uiPriority w:val="0"/>
    <w:rPr>
      <w:rFonts w:ascii="宋体" w:hAnsi="Courier New"/>
      <w:kern w:val="0"/>
      <w:sz w:val="20"/>
      <w:szCs w:val="20"/>
    </w:rPr>
  </w:style>
  <w:style w:type="paragraph" w:customStyle="1" w:styleId="35">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pPr>
      <w:jc w:val="left"/>
    </w:pPr>
    <w:rPr>
      <w:kern w:val="0"/>
      <w:sz w:val="22"/>
      <w:lang w:eastAsia="en-US"/>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0">
    <w:name w:val="font11"/>
    <w:qFormat/>
    <w:uiPriority w:val="0"/>
    <w:rPr>
      <w:rFonts w:hint="eastAsia" w:ascii="宋体" w:hAnsi="宋体" w:eastAsia="宋体" w:cs="宋体"/>
      <w:color w:val="000000"/>
      <w:sz w:val="24"/>
      <w:szCs w:val="24"/>
      <w:u w:val="none"/>
    </w:rPr>
  </w:style>
  <w:style w:type="character" w:customStyle="1" w:styleId="41">
    <w:name w:val="font31"/>
    <w:qFormat/>
    <w:uiPriority w:val="0"/>
    <w:rPr>
      <w:rFonts w:hint="eastAsia" w:ascii="宋体" w:hAnsi="宋体" w:eastAsia="宋体" w:cs="宋体"/>
      <w:color w:val="000000"/>
      <w:sz w:val="22"/>
      <w:szCs w:val="22"/>
      <w:u w:val="none"/>
    </w:rPr>
  </w:style>
  <w:style w:type="character" w:customStyle="1" w:styleId="42">
    <w:name w:val="font41"/>
    <w:qFormat/>
    <w:uiPriority w:val="0"/>
    <w:rPr>
      <w:rFonts w:hint="eastAsia" w:ascii="宋体" w:hAnsi="宋体" w:eastAsia="宋体" w:cs="宋体"/>
      <w:color w:val="000000"/>
      <w:sz w:val="21"/>
      <w:szCs w:val="21"/>
      <w:u w:val="none"/>
    </w:rPr>
  </w:style>
  <w:style w:type="paragraph" w:customStyle="1" w:styleId="43">
    <w:name w:val="Body text|1"/>
    <w:basedOn w:val="1"/>
    <w:qFormat/>
    <w:uiPriority w:val="0"/>
    <w:pPr>
      <w:spacing w:line="446" w:lineRule="auto"/>
      <w:jc w:val="left"/>
    </w:pPr>
    <w:rPr>
      <w:rFonts w:ascii="宋体" w:hAnsi="宋体" w:cs="宋体"/>
      <w:kern w:val="0"/>
      <w:sz w:val="20"/>
      <w:lang w:val="zh-TW" w:eastAsia="zh-TW" w:bidi="zh-TW"/>
    </w:rPr>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 w:type="character" w:customStyle="1" w:styleId="45">
    <w:name w:val="批注文字 Char"/>
    <w:basedOn w:val="20"/>
    <w:link w:val="7"/>
    <w:semiHidden/>
    <w:qFormat/>
    <w:uiPriority w:val="99"/>
    <w:rPr>
      <w:kern w:val="2"/>
      <w:sz w:val="21"/>
      <w:szCs w:val="22"/>
    </w:rPr>
  </w:style>
  <w:style w:type="paragraph" w:customStyle="1" w:styleId="46">
    <w:name w:val="修订2"/>
    <w:hidden/>
    <w:unhideWhenUsed/>
    <w:qFormat/>
    <w:uiPriority w:val="99"/>
    <w:rPr>
      <w:rFonts w:ascii="Calibri" w:hAnsi="Calibri" w:eastAsia="宋体" w:cs="Times New Roman"/>
      <w:kern w:val="2"/>
      <w:sz w:val="21"/>
      <w:szCs w:val="22"/>
      <w:lang w:val="en-US" w:eastAsia="zh-CN" w:bidi="ar-SA"/>
    </w:rPr>
  </w:style>
  <w:style w:type="paragraph" w:styleId="47">
    <w:name w:val="List Paragraph"/>
    <w:basedOn w:val="1"/>
    <w:qFormat/>
    <w:uiPriority w:val="34"/>
    <w:pPr>
      <w:numPr>
        <w:ilvl w:val="0"/>
        <w:numId w:val="1"/>
      </w:numPr>
    </w:pPr>
  </w:style>
  <w:style w:type="paragraph" w:customStyle="1" w:styleId="48">
    <w:name w:val="[Normal]"/>
    <w:qFormat/>
    <w:uiPriority w:val="0"/>
    <w:rPr>
      <w:rFonts w:ascii="宋体" w:hAnsi="宋体" w:eastAsia="宋体" w:cs="Times New Roman"/>
      <w:sz w:val="24"/>
      <w:szCs w:val="22"/>
      <w:lang w:val="zh-CN" w:eastAsia="zh-CN" w:bidi="ar-SA"/>
    </w:rPr>
  </w:style>
  <w:style w:type="character" w:customStyle="1" w:styleId="49">
    <w:name w:val="批注主题 Char"/>
    <w:basedOn w:val="45"/>
    <w:link w:val="16"/>
    <w:semiHidden/>
    <w:qFormat/>
    <w:uiPriority w:val="99"/>
    <w:rPr>
      <w:rFonts w:ascii="Calibri" w:hAnsi="Calibri"/>
      <w:b/>
      <w:bCs/>
      <w:kern w:val="2"/>
      <w:sz w:val="21"/>
      <w:szCs w:val="22"/>
    </w:rPr>
  </w:style>
  <w:style w:type="character" w:customStyle="1" w:styleId="50">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43423</Words>
  <Characters>45727</Characters>
  <Lines>385</Lines>
  <Paragraphs>108</Paragraphs>
  <TotalTime>3</TotalTime>
  <ScaleCrop>false</ScaleCrop>
  <LinksUpToDate>false</LinksUpToDate>
  <CharactersWithSpaces>52014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2024-02-03T07:26:00Z</dcterms:created>
  <dc:creator>NTKO</dc:creator>
  <cp:lastModifiedBy>呱呱</cp:lastModifiedBy>
  <dcterms:modified xsi:type="dcterms:W3CDTF">2025-06-23T10:06:18Z</dcterms:modified>
  <dc:title>市建委2024年信息化运维项目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44AC531750A34CD4BED8C557965B9847_13</vt:lpwstr>
  </property>
  <property fmtid="{D5CDD505-2E9C-101B-9397-08002B2CF9AE}" pid="4" name="KSOTemplateDocerSaveRecord">
    <vt:lpwstr>eyJoZGlkIjoiNzdkOTQ2MGNhNGZiZGJlMjBhMzBjNzFkMWEzZmQyYjkiLCJ1c2VySWQiOiI0MzU4ODc2ODAifQ==</vt:lpwstr>
  </property>
</Properties>
</file>