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262D6">
      <w:pPr>
        <w:spacing w:line="360" w:lineRule="auto"/>
        <w:jc w:val="center"/>
        <w:rPr>
          <w:rFonts w:ascii="宋体" w:hAnsi="宋体" w:cs="宋体"/>
          <w:b/>
          <w:sz w:val="24"/>
          <w:highlight w:val="none"/>
        </w:rPr>
      </w:pPr>
    </w:p>
    <w:p w14:paraId="4DC685A8">
      <w:pPr>
        <w:adjustRightInd/>
        <w:spacing w:line="360" w:lineRule="auto"/>
        <w:jc w:val="center"/>
        <w:rPr>
          <w:rFonts w:ascii="宋体" w:hAnsi="宋体" w:cs="宋体"/>
          <w:b/>
          <w:sz w:val="48"/>
          <w:szCs w:val="48"/>
          <w:highlight w:val="none"/>
        </w:rPr>
      </w:pPr>
    </w:p>
    <w:p w14:paraId="540256AC">
      <w:pPr>
        <w:pStyle w:val="24"/>
        <w:ind w:firstLine="883"/>
        <w:jc w:val="center"/>
        <w:rPr>
          <w:rFonts w:ascii="宋体" w:hAnsi="宋体" w:eastAsia="宋体" w:cs="宋体"/>
          <w:highlight w:val="none"/>
        </w:rPr>
      </w:pPr>
      <w:r>
        <w:rPr>
          <w:rFonts w:hint="eastAsia" w:ascii="宋体" w:hAnsi="宋体" w:eastAsia="宋体" w:cs="宋体"/>
          <w:b/>
          <w:sz w:val="44"/>
          <w:szCs w:val="44"/>
          <w:highlight w:val="none"/>
        </w:rPr>
        <w:t>浙江艺术职业学院舞台艺术设计与制作资源库配套课程建设项目</w:t>
      </w:r>
    </w:p>
    <w:p w14:paraId="78C3D9C0">
      <w:pPr>
        <w:pStyle w:val="24"/>
        <w:ind w:firstLine="480"/>
        <w:rPr>
          <w:rFonts w:ascii="宋体" w:hAnsi="宋体" w:eastAsia="宋体" w:cs="宋体"/>
          <w:highlight w:val="none"/>
        </w:rPr>
      </w:pPr>
    </w:p>
    <w:p w14:paraId="0C858FB7">
      <w:pPr>
        <w:pStyle w:val="24"/>
        <w:ind w:firstLine="480"/>
        <w:rPr>
          <w:rFonts w:ascii="宋体" w:hAnsi="宋体" w:eastAsia="宋体" w:cs="宋体"/>
          <w:highlight w:val="none"/>
        </w:rPr>
      </w:pPr>
    </w:p>
    <w:p w14:paraId="7AE727C8">
      <w:pPr>
        <w:adjustRightInd/>
        <w:spacing w:line="360" w:lineRule="auto"/>
        <w:jc w:val="center"/>
        <w:rPr>
          <w:rFonts w:ascii="宋体" w:hAnsi="宋体" w:cs="宋体"/>
          <w:b/>
          <w:sz w:val="56"/>
          <w:szCs w:val="44"/>
          <w:highlight w:val="none"/>
        </w:rPr>
      </w:pPr>
      <w:r>
        <w:rPr>
          <w:rFonts w:hint="eastAsia" w:ascii="宋体" w:hAnsi="宋体" w:cs="宋体"/>
          <w:b/>
          <w:sz w:val="56"/>
          <w:szCs w:val="44"/>
          <w:highlight w:val="none"/>
        </w:rPr>
        <w:t>竞争性磋商文件</w:t>
      </w:r>
    </w:p>
    <w:p w14:paraId="10EE2EBA">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w:t>
      </w:r>
    </w:p>
    <w:p w14:paraId="1C834DD8">
      <w:pPr>
        <w:snapToGrid w:val="0"/>
        <w:spacing w:line="360" w:lineRule="auto"/>
        <w:jc w:val="center"/>
        <w:rPr>
          <w:rFonts w:ascii="宋体" w:hAnsi="宋体" w:cs="宋体"/>
          <w:sz w:val="32"/>
          <w:szCs w:val="30"/>
          <w:highlight w:val="none"/>
        </w:rPr>
      </w:pPr>
    </w:p>
    <w:p w14:paraId="744E1AC0">
      <w:pPr>
        <w:pStyle w:val="24"/>
        <w:ind w:firstLine="480"/>
        <w:rPr>
          <w:rFonts w:ascii="宋体" w:hAnsi="宋体" w:eastAsia="宋体" w:cs="宋体"/>
          <w:highlight w:val="none"/>
        </w:rPr>
      </w:pPr>
    </w:p>
    <w:p w14:paraId="73653C4C">
      <w:pPr>
        <w:snapToGrid w:val="0"/>
        <w:spacing w:line="360" w:lineRule="auto"/>
        <w:jc w:val="center"/>
        <w:rPr>
          <w:rFonts w:ascii="宋体" w:hAnsi="宋体" w:cs="宋体"/>
          <w:b/>
          <w:bCs/>
          <w:sz w:val="32"/>
          <w:szCs w:val="30"/>
          <w:highlight w:val="none"/>
        </w:rPr>
      </w:pPr>
      <w:r>
        <w:rPr>
          <w:rFonts w:hint="eastAsia" w:ascii="宋体" w:hAnsi="宋体" w:cs="宋体"/>
          <w:b/>
          <w:bCs/>
          <w:sz w:val="32"/>
          <w:szCs w:val="30"/>
          <w:highlight w:val="none"/>
        </w:rPr>
        <w:t>项目编号:CTGC-S202</w:t>
      </w:r>
      <w:r>
        <w:rPr>
          <w:rFonts w:hint="eastAsia" w:ascii="宋体" w:hAnsi="宋体" w:cs="宋体"/>
          <w:b/>
          <w:bCs/>
          <w:sz w:val="32"/>
          <w:szCs w:val="30"/>
          <w:highlight w:val="none"/>
          <w:lang w:val="en-US" w:eastAsia="zh-CN"/>
        </w:rPr>
        <w:t>5</w:t>
      </w:r>
      <w:r>
        <w:rPr>
          <w:rFonts w:hint="eastAsia" w:ascii="宋体" w:hAnsi="宋体" w:cs="宋体"/>
          <w:b/>
          <w:bCs/>
          <w:sz w:val="32"/>
          <w:szCs w:val="30"/>
          <w:highlight w:val="none"/>
        </w:rPr>
        <w:t>-005</w:t>
      </w:r>
    </w:p>
    <w:p w14:paraId="0DC715E4">
      <w:pPr>
        <w:rPr>
          <w:rFonts w:ascii="宋体" w:hAnsi="宋体" w:cs="宋体"/>
          <w:highlight w:val="none"/>
        </w:rPr>
      </w:pPr>
    </w:p>
    <w:p w14:paraId="299F7D0F">
      <w:pPr>
        <w:rPr>
          <w:rFonts w:ascii="宋体" w:hAnsi="宋体" w:cs="宋体"/>
          <w:highlight w:val="none"/>
        </w:rPr>
      </w:pPr>
    </w:p>
    <w:p w14:paraId="668D68E3">
      <w:pPr>
        <w:pStyle w:val="24"/>
        <w:ind w:firstLine="480"/>
        <w:rPr>
          <w:rFonts w:ascii="宋体" w:hAnsi="宋体" w:eastAsia="宋体" w:cs="宋体"/>
          <w:highlight w:val="none"/>
        </w:rPr>
      </w:pPr>
    </w:p>
    <w:p w14:paraId="59FDAE65">
      <w:pPr>
        <w:pStyle w:val="24"/>
        <w:ind w:firstLine="480"/>
        <w:rPr>
          <w:rFonts w:ascii="宋体" w:hAnsi="宋体" w:eastAsia="宋体" w:cs="宋体"/>
          <w:highlight w:val="none"/>
        </w:rPr>
      </w:pPr>
    </w:p>
    <w:p w14:paraId="7418420A">
      <w:pPr>
        <w:pStyle w:val="24"/>
        <w:ind w:firstLine="0" w:firstLineChars="0"/>
        <w:rPr>
          <w:rFonts w:ascii="宋体" w:hAnsi="宋体" w:eastAsia="宋体" w:cs="宋体"/>
          <w:highlight w:val="none"/>
        </w:rPr>
      </w:pPr>
    </w:p>
    <w:p w14:paraId="61AA624E">
      <w:pPr>
        <w:pStyle w:val="24"/>
        <w:ind w:firstLine="480"/>
        <w:rPr>
          <w:rFonts w:ascii="宋体" w:hAnsi="宋体" w:eastAsia="宋体" w:cs="宋体"/>
          <w:highlight w:val="none"/>
        </w:rPr>
      </w:pPr>
    </w:p>
    <w:p w14:paraId="608A4118">
      <w:pPr>
        <w:pStyle w:val="24"/>
        <w:ind w:firstLine="480"/>
        <w:rPr>
          <w:rFonts w:ascii="宋体" w:hAnsi="宋体" w:eastAsia="宋体" w:cs="宋体"/>
          <w:highlight w:val="none"/>
        </w:rPr>
      </w:pPr>
    </w:p>
    <w:p w14:paraId="32F0321A">
      <w:pPr>
        <w:rPr>
          <w:rFonts w:ascii="宋体" w:hAnsi="宋体" w:cs="宋体"/>
          <w:highlight w:val="none"/>
        </w:rPr>
      </w:pPr>
    </w:p>
    <w:p w14:paraId="43BED700">
      <w:pPr>
        <w:rPr>
          <w:rFonts w:ascii="宋体" w:hAnsi="宋体" w:cs="宋体"/>
          <w:highlight w:val="none"/>
        </w:rPr>
      </w:pPr>
    </w:p>
    <w:p w14:paraId="0B4B06C0">
      <w:pPr>
        <w:rPr>
          <w:rFonts w:ascii="宋体" w:hAnsi="宋体" w:cs="宋体"/>
          <w:highlight w:val="none"/>
        </w:rPr>
      </w:pPr>
    </w:p>
    <w:p w14:paraId="584EAEDE">
      <w:pPr>
        <w:rPr>
          <w:rFonts w:ascii="宋体" w:hAnsi="宋体" w:cs="宋体"/>
          <w:highlight w:val="none"/>
        </w:rPr>
      </w:pPr>
    </w:p>
    <w:p w14:paraId="5D97608D">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采购人：浙江艺术职业学院</w:t>
      </w:r>
    </w:p>
    <w:p w14:paraId="135FDC43">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采购代理机构：浙江省成套工程有限公司</w:t>
      </w:r>
    </w:p>
    <w:p w14:paraId="5F91C46A">
      <w:pPr>
        <w:snapToGrid w:val="0"/>
        <w:spacing w:line="360" w:lineRule="auto"/>
        <w:jc w:val="center"/>
        <w:rPr>
          <w:rFonts w:ascii="宋体" w:hAnsi="宋体" w:cs="宋体"/>
          <w:sz w:val="24"/>
          <w:highlight w:val="none"/>
        </w:rPr>
      </w:pPr>
      <w:r>
        <w:rPr>
          <w:rFonts w:hint="eastAsia" w:ascii="宋体" w:hAnsi="宋体" w:cs="宋体"/>
          <w:sz w:val="32"/>
          <w:szCs w:val="32"/>
          <w:highlight w:val="none"/>
        </w:rPr>
        <w:t>二〇二</w:t>
      </w:r>
      <w:r>
        <w:rPr>
          <w:rFonts w:hint="eastAsia" w:ascii="宋体" w:hAnsi="宋体" w:cs="宋体"/>
          <w:sz w:val="32"/>
          <w:szCs w:val="32"/>
          <w:highlight w:val="none"/>
          <w:lang w:val="en-US" w:eastAsia="zh-CN"/>
        </w:rPr>
        <w:t>五</w:t>
      </w:r>
      <w:r>
        <w:rPr>
          <w:rFonts w:hint="eastAsia" w:ascii="宋体" w:hAnsi="宋体" w:cs="宋体"/>
          <w:sz w:val="32"/>
          <w:szCs w:val="32"/>
          <w:highlight w:val="none"/>
        </w:rPr>
        <w:t>年</w:t>
      </w:r>
      <w:r>
        <w:rPr>
          <w:rFonts w:hint="eastAsia" w:ascii="宋体" w:hAnsi="宋体" w:cs="宋体"/>
          <w:sz w:val="32"/>
          <w:szCs w:val="32"/>
          <w:highlight w:val="none"/>
          <w:lang w:val="en-US" w:eastAsia="zh-CN"/>
        </w:rPr>
        <w:t>七</w:t>
      </w:r>
      <w:r>
        <w:rPr>
          <w:rFonts w:hint="eastAsia" w:ascii="宋体" w:hAnsi="宋体" w:cs="宋体"/>
          <w:sz w:val="32"/>
          <w:szCs w:val="32"/>
          <w:highlight w:val="none"/>
        </w:rPr>
        <w:t>月</w:t>
      </w:r>
      <w:r>
        <w:rPr>
          <w:rFonts w:hint="eastAsia" w:ascii="宋体" w:hAnsi="宋体" w:cs="宋体"/>
          <w:sz w:val="24"/>
          <w:highlight w:val="none"/>
        </w:rPr>
        <w:br w:type="page"/>
      </w:r>
      <w:bookmarkStart w:id="0" w:name="_Hlt67893495"/>
      <w:bookmarkEnd w:id="0"/>
    </w:p>
    <w:p w14:paraId="7628FAAF">
      <w:pPr>
        <w:spacing w:line="360" w:lineRule="auto"/>
        <w:jc w:val="center"/>
        <w:rPr>
          <w:rFonts w:ascii="宋体" w:hAnsi="宋体" w:cs="宋体"/>
          <w:sz w:val="24"/>
          <w:highlight w:val="none"/>
        </w:rPr>
      </w:pPr>
    </w:p>
    <w:p w14:paraId="1D260629">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56C70CAA">
      <w:pPr>
        <w:spacing w:line="360" w:lineRule="auto"/>
        <w:rPr>
          <w:rFonts w:ascii="宋体" w:hAnsi="宋体" w:cs="宋体"/>
          <w:sz w:val="32"/>
          <w:szCs w:val="32"/>
          <w:highlight w:val="none"/>
        </w:rPr>
      </w:pPr>
    </w:p>
    <w:p w14:paraId="2D3DB152">
      <w:pPr>
        <w:spacing w:line="360" w:lineRule="auto"/>
        <w:rPr>
          <w:rFonts w:ascii="宋体" w:hAnsi="宋体" w:cs="宋体"/>
          <w:sz w:val="32"/>
          <w:szCs w:val="32"/>
          <w:highlight w:val="none"/>
        </w:rPr>
      </w:pPr>
    </w:p>
    <w:p w14:paraId="32C86F4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竞争性磋商公告</w:t>
      </w:r>
    </w:p>
    <w:p w14:paraId="4E61E47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供应商须知</w:t>
      </w:r>
    </w:p>
    <w:p w14:paraId="1C87664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16A931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评审办法</w:t>
      </w:r>
    </w:p>
    <w:p w14:paraId="4099E47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ADFC1B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25185531">
      <w:pPr>
        <w:spacing w:line="360" w:lineRule="auto"/>
        <w:ind w:firstLine="1280" w:firstLineChars="400"/>
        <w:rPr>
          <w:rFonts w:ascii="宋体" w:hAnsi="宋体" w:cs="宋体"/>
          <w:sz w:val="32"/>
          <w:szCs w:val="32"/>
          <w:highlight w:val="none"/>
        </w:rPr>
      </w:pPr>
    </w:p>
    <w:p w14:paraId="3188F113">
      <w:pPr>
        <w:spacing w:line="360" w:lineRule="auto"/>
        <w:ind w:firstLine="549" w:firstLineChars="229"/>
        <w:rPr>
          <w:rFonts w:ascii="宋体" w:hAnsi="宋体" w:cs="宋体"/>
          <w:sz w:val="24"/>
          <w:highlight w:val="none"/>
        </w:rPr>
      </w:pPr>
      <w:bookmarkStart w:id="1" w:name="_Hlt91233176"/>
      <w:bookmarkEnd w:id="1"/>
      <w:bookmarkStart w:id="2" w:name="_Toc91899869"/>
    </w:p>
    <w:p w14:paraId="6D95292F">
      <w:pPr>
        <w:spacing w:line="360" w:lineRule="auto"/>
        <w:ind w:firstLine="549" w:firstLineChars="229"/>
        <w:rPr>
          <w:rFonts w:ascii="宋体" w:hAnsi="宋体" w:cs="宋体"/>
          <w:sz w:val="24"/>
          <w:highlight w:val="none"/>
        </w:rPr>
      </w:pPr>
    </w:p>
    <w:bookmarkEnd w:id="2"/>
    <w:p w14:paraId="0E59F4A0">
      <w:pPr>
        <w:widowControl/>
        <w:adjustRightInd/>
        <w:jc w:val="left"/>
        <w:rPr>
          <w:rFonts w:ascii="宋体" w:hAnsi="宋体" w:cs="宋体"/>
          <w:sz w:val="24"/>
          <w:highlight w:val="none"/>
        </w:rPr>
      </w:pPr>
      <w:bookmarkStart w:id="3" w:name="_Hlt74728647"/>
      <w:bookmarkEnd w:id="3"/>
      <w:bookmarkStart w:id="4" w:name="_Hlt74707423"/>
      <w:bookmarkEnd w:id="4"/>
      <w:bookmarkStart w:id="5" w:name="_Hlt74649545"/>
      <w:bookmarkEnd w:id="5"/>
      <w:bookmarkStart w:id="6" w:name="_Hlt74729822"/>
      <w:bookmarkEnd w:id="6"/>
      <w:bookmarkStart w:id="7" w:name="_Toc91899870"/>
      <w:bookmarkStart w:id="8" w:name="_Toc91899871"/>
      <w:r>
        <w:rPr>
          <w:rFonts w:hint="eastAsia" w:ascii="宋体" w:hAnsi="宋体" w:cs="宋体"/>
          <w:sz w:val="24"/>
          <w:highlight w:val="none"/>
        </w:rPr>
        <w:br w:type="page"/>
      </w:r>
    </w:p>
    <w:p w14:paraId="2C0A5E0A">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竞争性磋商公告</w:t>
      </w:r>
    </w:p>
    <w:p w14:paraId="24C67D2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6DBBFAA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浙江艺术职业学院舞台艺术设计与制作资源库配套课程建设项目</w:t>
      </w:r>
      <w:r>
        <w:rPr>
          <w:rFonts w:hint="eastAsia" w:ascii="宋体" w:hAnsi="宋体" w:cs="宋体"/>
          <w:sz w:val="24"/>
          <w:highlight w:val="none"/>
        </w:rPr>
        <w:t>采购项目的潜在供应商应在政采云平台（</w:t>
      </w:r>
      <w:r>
        <w:rPr>
          <w:highlight w:val="none"/>
        </w:rPr>
        <w:fldChar w:fldCharType="begin"/>
      </w:r>
      <w:r>
        <w:rPr>
          <w:highlight w:val="none"/>
        </w:rPr>
        <w:instrText xml:space="preserve"> HYPERLINK "https://www.zcygov.cn/）获取（下载）采购文件，并于2024年3%20月25日09点%2030分00秒" </w:instrText>
      </w:r>
      <w:r>
        <w:rPr>
          <w:highlight w:val="none"/>
        </w:rPr>
        <w:fldChar w:fldCharType="separate"/>
      </w:r>
      <w:r>
        <w:rPr>
          <w:rStyle w:val="22"/>
          <w:rFonts w:hint="eastAsia" w:ascii="宋体" w:hAnsi="宋体" w:eastAsia="宋体" w:cs="宋体"/>
          <w:snapToGrid/>
          <w:color w:val="auto"/>
          <w:kern w:val="2"/>
          <w:sz w:val="24"/>
          <w:szCs w:val="24"/>
          <w:highlight w:val="none"/>
        </w:rPr>
        <w:t>https://www.zcygov.cn/）获取（下载）采购文件，并于</w:t>
      </w:r>
      <w:r>
        <w:rPr>
          <w:rStyle w:val="22"/>
          <w:rFonts w:hint="eastAsia" w:ascii="宋体" w:hAnsi="宋体" w:eastAsia="宋体" w:cs="宋体"/>
          <w:snapToGrid/>
          <w:color w:val="auto"/>
          <w:kern w:val="2"/>
          <w:sz w:val="24"/>
          <w:szCs w:val="24"/>
          <w:highlight w:val="none"/>
          <w:u w:val="single"/>
        </w:rPr>
        <w:t>202</w:t>
      </w:r>
      <w:r>
        <w:rPr>
          <w:rStyle w:val="22"/>
          <w:rFonts w:hint="eastAsia" w:ascii="宋体" w:hAnsi="宋体" w:cs="宋体"/>
          <w:snapToGrid/>
          <w:color w:val="auto"/>
          <w:kern w:val="2"/>
          <w:sz w:val="24"/>
          <w:szCs w:val="24"/>
          <w:highlight w:val="none"/>
          <w:u w:val="single"/>
          <w:lang w:val="en-US" w:eastAsia="zh-CN"/>
        </w:rPr>
        <w:t>5</w:t>
      </w:r>
      <w:r>
        <w:rPr>
          <w:rStyle w:val="22"/>
          <w:rFonts w:hint="eastAsia" w:ascii="宋体" w:hAnsi="宋体" w:eastAsia="宋体" w:cs="宋体"/>
          <w:snapToGrid/>
          <w:color w:val="auto"/>
          <w:kern w:val="2"/>
          <w:sz w:val="24"/>
          <w:szCs w:val="24"/>
          <w:highlight w:val="none"/>
          <w:u w:val="single"/>
        </w:rPr>
        <w:t>年</w:t>
      </w:r>
      <w:r>
        <w:rPr>
          <w:rStyle w:val="22"/>
          <w:rFonts w:hint="eastAsia" w:ascii="宋体" w:hAnsi="宋体" w:eastAsia="黑体" w:cs="宋体"/>
          <w:snapToGrid/>
          <w:color w:val="auto"/>
          <w:kern w:val="2"/>
          <w:sz w:val="24"/>
          <w:szCs w:val="24"/>
          <w:highlight w:val="none"/>
          <w:u w:val="single"/>
          <w:lang w:val="en-US" w:eastAsia="zh-CN"/>
        </w:rPr>
        <w:t>07</w:t>
      </w:r>
      <w:bookmarkStart w:id="409" w:name="_GoBack"/>
      <w:bookmarkEnd w:id="409"/>
      <w:r>
        <w:rPr>
          <w:rStyle w:val="22"/>
          <w:rFonts w:hint="eastAsia" w:ascii="宋体" w:hAnsi="宋体" w:eastAsia="宋体" w:cs="宋体"/>
          <w:snapToGrid/>
          <w:color w:val="auto"/>
          <w:kern w:val="2"/>
          <w:sz w:val="24"/>
          <w:szCs w:val="24"/>
          <w:highlight w:val="none"/>
          <w:u w:val="single"/>
        </w:rPr>
        <w:t>月</w:t>
      </w:r>
      <w:r>
        <w:rPr>
          <w:rStyle w:val="22"/>
          <w:rFonts w:hint="eastAsia" w:ascii="宋体" w:hAnsi="宋体" w:eastAsia="黑体" w:cs="宋体"/>
          <w:snapToGrid/>
          <w:color w:val="auto"/>
          <w:kern w:val="2"/>
          <w:sz w:val="24"/>
          <w:szCs w:val="24"/>
          <w:highlight w:val="none"/>
          <w:u w:val="single"/>
          <w:lang w:val="en-US" w:eastAsia="zh-CN"/>
        </w:rPr>
        <w:t>29</w:t>
      </w:r>
      <w:r>
        <w:rPr>
          <w:rStyle w:val="22"/>
          <w:rFonts w:hint="eastAsia" w:ascii="宋体" w:hAnsi="宋体" w:eastAsia="宋体" w:cs="宋体"/>
          <w:snapToGrid/>
          <w:color w:val="auto"/>
          <w:kern w:val="2"/>
          <w:sz w:val="24"/>
          <w:szCs w:val="24"/>
          <w:highlight w:val="none"/>
          <w:u w:val="single"/>
        </w:rPr>
        <w:t>日</w:t>
      </w:r>
      <w:r>
        <w:rPr>
          <w:rStyle w:val="22"/>
          <w:rFonts w:hint="eastAsia" w:ascii="宋体" w:hAnsi="宋体" w:cs="宋体"/>
          <w:snapToGrid/>
          <w:color w:val="auto"/>
          <w:kern w:val="2"/>
          <w:sz w:val="24"/>
          <w:szCs w:val="24"/>
          <w:highlight w:val="none"/>
          <w:u w:val="single"/>
          <w:lang w:val="en-US" w:eastAsia="zh-CN"/>
        </w:rPr>
        <w:t>10</w:t>
      </w:r>
      <w:r>
        <w:rPr>
          <w:rStyle w:val="22"/>
          <w:rFonts w:hint="eastAsia" w:ascii="宋体" w:hAnsi="宋体" w:eastAsia="宋体" w:cs="宋体"/>
          <w:snapToGrid/>
          <w:color w:val="auto"/>
          <w:kern w:val="2"/>
          <w:sz w:val="24"/>
          <w:szCs w:val="24"/>
          <w:highlight w:val="none"/>
          <w:u w:val="single"/>
        </w:rPr>
        <w:t>点</w:t>
      </w:r>
      <w:r>
        <w:rPr>
          <w:rStyle w:val="22"/>
          <w:rFonts w:hint="eastAsia" w:ascii="宋体" w:hAnsi="宋体" w:eastAsia="黑体" w:cs="宋体"/>
          <w:snapToGrid/>
          <w:color w:val="auto"/>
          <w:kern w:val="2"/>
          <w:sz w:val="24"/>
          <w:szCs w:val="24"/>
          <w:highlight w:val="none"/>
          <w:u w:val="single"/>
          <w:lang w:val="en-US" w:eastAsia="zh-CN"/>
        </w:rPr>
        <w:t>00</w:t>
      </w:r>
      <w:r>
        <w:rPr>
          <w:rStyle w:val="22"/>
          <w:rFonts w:hint="eastAsia" w:ascii="宋体" w:hAnsi="宋体" w:eastAsia="宋体" w:cs="宋体"/>
          <w:snapToGrid/>
          <w:color w:val="auto"/>
          <w:kern w:val="2"/>
          <w:sz w:val="24"/>
          <w:szCs w:val="24"/>
          <w:highlight w:val="none"/>
          <w:u w:val="single"/>
        </w:rPr>
        <w:t>分00秒</w:t>
      </w:r>
      <w:r>
        <w:rPr>
          <w:rStyle w:val="22"/>
          <w:rFonts w:hint="eastAsia" w:ascii="宋体" w:hAnsi="宋体" w:eastAsia="宋体" w:cs="宋体"/>
          <w:snapToGrid/>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14:paraId="5F8B2544">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8218AD3">
      <w:p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bCs/>
          <w:sz w:val="24"/>
          <w:highlight w:val="none"/>
          <w:lang w:eastAsia="zh-CN"/>
        </w:rPr>
        <w:t>CTGC-S2025-005</w:t>
      </w:r>
    </w:p>
    <w:p w14:paraId="39D7BAC9">
      <w:pPr>
        <w:spacing w:line="360" w:lineRule="auto"/>
        <w:ind w:firstLine="482" w:firstLineChars="200"/>
        <w:rPr>
          <w:rFonts w:hint="eastAsia" w:ascii="宋体" w:hAnsi="宋体" w:eastAsia="宋体" w:cs="宋体"/>
          <w:snapToGrid w:val="0"/>
          <w:kern w:val="28"/>
          <w:sz w:val="24"/>
          <w:highlight w:val="none"/>
          <w:lang w:eastAsia="zh-CN"/>
        </w:rPr>
      </w:pPr>
      <w:r>
        <w:rPr>
          <w:rFonts w:hint="eastAsia" w:ascii="宋体" w:hAnsi="宋体" w:cs="宋体"/>
          <w:b/>
          <w:sz w:val="24"/>
          <w:highlight w:val="none"/>
        </w:rPr>
        <w:t>项目名称：</w:t>
      </w:r>
      <w:r>
        <w:rPr>
          <w:rFonts w:hint="eastAsia" w:ascii="宋体" w:hAnsi="宋体" w:cs="宋体"/>
          <w:snapToGrid w:val="0"/>
          <w:kern w:val="28"/>
          <w:sz w:val="24"/>
          <w:highlight w:val="none"/>
          <w:lang w:eastAsia="zh-CN"/>
        </w:rPr>
        <w:t>浙江艺术职业学院舞台艺术设计与制作资源库配套课程建设项目</w:t>
      </w:r>
    </w:p>
    <w:p w14:paraId="24258DDC">
      <w:pPr>
        <w:spacing w:line="360" w:lineRule="auto"/>
        <w:ind w:firstLine="482" w:firstLineChars="200"/>
        <w:rPr>
          <w:rFonts w:hint="default" w:ascii="宋体" w:hAnsi="宋体" w:eastAsia="宋体" w:cs="宋体"/>
          <w:b/>
          <w:sz w:val="24"/>
          <w:highlight w:val="none"/>
          <w:lang w:val="en-US" w:eastAsia="zh-CN"/>
        </w:rPr>
      </w:pPr>
      <w:r>
        <w:rPr>
          <w:rFonts w:hint="eastAsia" w:ascii="宋体" w:hAnsi="宋体" w:cs="宋体"/>
          <w:b/>
          <w:sz w:val="24"/>
          <w:highlight w:val="none"/>
        </w:rPr>
        <w:t>预算金额（元）：</w:t>
      </w:r>
      <w:r>
        <w:rPr>
          <w:rFonts w:hint="eastAsia" w:ascii="宋体" w:hAnsi="宋体" w:cs="宋体"/>
          <w:b w:val="0"/>
          <w:bCs/>
          <w:sz w:val="24"/>
          <w:highlight w:val="none"/>
          <w:lang w:val="en-US" w:eastAsia="zh-CN"/>
        </w:rPr>
        <w:t>420000</w:t>
      </w:r>
    </w:p>
    <w:p w14:paraId="4FBFE66C">
      <w:pPr>
        <w:spacing w:line="360" w:lineRule="auto"/>
        <w:ind w:firstLine="482" w:firstLineChars="200"/>
        <w:rPr>
          <w:rFonts w:hint="default" w:ascii="宋体" w:hAnsi="宋体" w:eastAsia="宋体" w:cs="宋体"/>
          <w:b/>
          <w:sz w:val="24"/>
          <w:highlight w:val="none"/>
          <w:lang w:val="en-US" w:eastAsia="zh-CN"/>
        </w:rPr>
      </w:pPr>
      <w:r>
        <w:rPr>
          <w:rFonts w:hint="eastAsia" w:ascii="宋体" w:hAnsi="宋体" w:cs="宋体"/>
          <w:b/>
          <w:sz w:val="24"/>
          <w:highlight w:val="none"/>
        </w:rPr>
        <w:t>最高限价（元）：</w:t>
      </w:r>
      <w:r>
        <w:rPr>
          <w:rFonts w:hint="eastAsia" w:ascii="宋体" w:hAnsi="宋体" w:cs="宋体"/>
          <w:b w:val="0"/>
          <w:bCs/>
          <w:sz w:val="24"/>
          <w:highlight w:val="none"/>
          <w:lang w:val="en-US" w:eastAsia="zh-CN"/>
        </w:rPr>
        <w:t>420000</w:t>
      </w:r>
    </w:p>
    <w:p w14:paraId="26A55A02">
      <w:pPr>
        <w:spacing w:line="360" w:lineRule="auto"/>
        <w:ind w:firstLine="482" w:firstLineChars="200"/>
        <w:rPr>
          <w:rFonts w:ascii="宋体" w:hAnsi="宋体" w:cs="宋体"/>
          <w:b/>
          <w:sz w:val="24"/>
          <w:highlight w:val="none"/>
        </w:rPr>
      </w:pPr>
      <w:r>
        <w:rPr>
          <w:rFonts w:hint="eastAsia" w:ascii="宋体" w:hAnsi="宋体" w:cs="宋体"/>
          <w:b/>
          <w:sz w:val="24"/>
          <w:highlight w:val="none"/>
        </w:rPr>
        <w:t>标项名称：</w:t>
      </w:r>
      <w:r>
        <w:rPr>
          <w:rFonts w:hint="eastAsia" w:ascii="宋体" w:hAnsi="宋体" w:cs="宋体"/>
          <w:snapToGrid w:val="0"/>
          <w:kern w:val="28"/>
          <w:sz w:val="24"/>
          <w:highlight w:val="none"/>
          <w:lang w:eastAsia="zh-CN"/>
        </w:rPr>
        <w:t>浙江艺术职业学院舞台艺术设计与制作资源库配套课程建设项目</w:t>
      </w:r>
    </w:p>
    <w:p w14:paraId="307AD711">
      <w:pPr>
        <w:spacing w:line="360" w:lineRule="auto"/>
        <w:ind w:firstLine="482" w:firstLineChars="200"/>
        <w:rPr>
          <w:rFonts w:ascii="宋体" w:hAnsi="宋体" w:cs="宋体"/>
          <w:b/>
          <w:sz w:val="24"/>
          <w:highlight w:val="none"/>
        </w:rPr>
      </w:pPr>
      <w:r>
        <w:rPr>
          <w:rFonts w:hint="eastAsia" w:ascii="宋体" w:hAnsi="宋体" w:cs="宋体"/>
          <w:b/>
          <w:sz w:val="24"/>
          <w:highlight w:val="none"/>
        </w:rPr>
        <w:t>数量：1项</w:t>
      </w:r>
    </w:p>
    <w:p w14:paraId="63DA5DE8">
      <w:pPr>
        <w:spacing w:line="360" w:lineRule="auto"/>
        <w:ind w:firstLine="482" w:firstLineChars="200"/>
        <w:rPr>
          <w:rFonts w:ascii="宋体" w:hAnsi="宋体" w:cs="宋体"/>
          <w:b/>
          <w:sz w:val="24"/>
          <w:highlight w:val="none"/>
        </w:rPr>
      </w:pPr>
      <w:r>
        <w:rPr>
          <w:rFonts w:hint="eastAsia" w:ascii="宋体" w:hAnsi="宋体" w:cs="宋体"/>
          <w:b/>
          <w:sz w:val="24"/>
          <w:highlight w:val="none"/>
        </w:rPr>
        <w:t>简要规格描述或项目基本概况介绍、用途：</w:t>
      </w:r>
      <w:r>
        <w:rPr>
          <w:rFonts w:hint="eastAsia" w:ascii="宋体" w:hAnsi="宋体" w:cs="宋体"/>
          <w:snapToGrid w:val="0"/>
          <w:kern w:val="28"/>
          <w:sz w:val="24"/>
          <w:highlight w:val="none"/>
          <w:lang w:eastAsia="zh-CN"/>
        </w:rPr>
        <w:t>舞台艺术设计与制作资源库配套课程建设</w:t>
      </w:r>
      <w:r>
        <w:rPr>
          <w:rFonts w:hint="eastAsia" w:ascii="宋体" w:hAnsi="宋体" w:cs="宋体"/>
          <w:b w:val="0"/>
          <w:bCs/>
          <w:sz w:val="24"/>
          <w:highlight w:val="none"/>
        </w:rPr>
        <w:t>等服务。详见采购文件第三部分采购需求。</w:t>
      </w:r>
    </w:p>
    <w:p w14:paraId="4C949E91">
      <w:pPr>
        <w:pStyle w:val="5"/>
        <w:snapToGrid/>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合同履约期限：</w:t>
      </w:r>
      <w:r>
        <w:rPr>
          <w:rFonts w:hint="eastAsia" w:ascii="宋体" w:hAnsi="宋体" w:eastAsia="宋体" w:cs="宋体"/>
          <w:b w:val="0"/>
          <w:bCs/>
          <w:snapToGrid/>
          <w:color w:val="auto"/>
          <w:spacing w:val="0"/>
          <w:kern w:val="2"/>
          <w:sz w:val="24"/>
          <w:szCs w:val="24"/>
          <w:highlight w:val="none"/>
        </w:rPr>
        <w:t>合同签订之日起</w:t>
      </w:r>
      <w:r>
        <w:rPr>
          <w:rFonts w:hint="eastAsia" w:ascii="宋体" w:hAnsi="宋体" w:eastAsia="宋体" w:cs="宋体"/>
          <w:b w:val="0"/>
          <w:bCs/>
          <w:snapToGrid/>
          <w:color w:val="auto"/>
          <w:kern w:val="2"/>
          <w:sz w:val="24"/>
          <w:szCs w:val="24"/>
          <w:highlight w:val="none"/>
          <w:lang w:val="en-US" w:eastAsia="zh-CN"/>
        </w:rPr>
        <w:t>12个月</w:t>
      </w:r>
      <w:r>
        <w:rPr>
          <w:rFonts w:hint="eastAsia" w:ascii="宋体" w:hAnsi="宋体" w:eastAsia="宋体" w:cs="宋体"/>
          <w:b w:val="0"/>
          <w:bCs/>
          <w:snapToGrid/>
          <w:color w:val="auto"/>
          <w:spacing w:val="0"/>
          <w:kern w:val="2"/>
          <w:sz w:val="24"/>
          <w:szCs w:val="24"/>
          <w:highlight w:val="none"/>
        </w:rPr>
        <w:t>内</w:t>
      </w:r>
      <w:r>
        <w:rPr>
          <w:rFonts w:hint="eastAsia" w:ascii="宋体" w:hAnsi="宋体" w:eastAsia="宋体" w:cs="宋体"/>
          <w:b w:val="0"/>
          <w:bCs/>
          <w:snapToGrid/>
          <w:color w:val="auto"/>
          <w:spacing w:val="0"/>
          <w:kern w:val="2"/>
          <w:sz w:val="24"/>
          <w:szCs w:val="24"/>
          <w:highlight w:val="none"/>
          <w:lang w:val="en-US" w:eastAsia="zh-CN"/>
        </w:rPr>
        <w:t>完成交付</w:t>
      </w:r>
      <w:r>
        <w:rPr>
          <w:rFonts w:hint="eastAsia" w:hAnsi="宋体" w:cs="宋体"/>
          <w:b w:val="0"/>
          <w:bCs/>
          <w:color w:val="auto"/>
          <w:sz w:val="24"/>
          <w:szCs w:val="24"/>
          <w:highlight w:val="none"/>
        </w:rPr>
        <w:t>。</w:t>
      </w:r>
    </w:p>
    <w:p w14:paraId="7C93F21F">
      <w:pPr>
        <w:pStyle w:val="5"/>
        <w:snapToGrid/>
        <w:spacing w:line="360" w:lineRule="auto"/>
        <w:ind w:firstLine="482" w:firstLineChars="200"/>
        <w:rPr>
          <w:rFonts w:hAnsi="宋体" w:cs="宋体"/>
          <w:color w:val="auto"/>
          <w:kern w:val="0"/>
          <w:sz w:val="24"/>
          <w:szCs w:val="24"/>
          <w:highlight w:val="none"/>
        </w:rPr>
      </w:pPr>
      <w:r>
        <w:rPr>
          <w:rFonts w:hint="eastAsia" w:hAnsi="宋体" w:cs="宋体"/>
          <w:b/>
          <w:color w:val="auto"/>
          <w:sz w:val="24"/>
          <w:szCs w:val="24"/>
          <w:highlight w:val="none"/>
        </w:rPr>
        <w:t>本项目接受联合体：</w:t>
      </w:r>
      <w:sdt>
        <w:sdtPr>
          <w:rPr>
            <w:rFonts w:hint="eastAsia" w:hAnsi="宋体" w:cs="宋体"/>
            <w:color w:val="auto"/>
            <w:kern w:val="0"/>
            <w:sz w:val="24"/>
            <w:szCs w:val="24"/>
            <w:highlight w:val="none"/>
          </w:rPr>
          <w:id w:val="2035453831"/>
        </w:sdtPr>
        <w:sdtEndPr>
          <w:rPr>
            <w:rFonts w:hint="eastAsia" w:hAnsi="宋体" w:cs="宋体"/>
            <w:color w:val="auto"/>
            <w:kern w:val="0"/>
            <w:sz w:val="24"/>
            <w:szCs w:val="24"/>
            <w:highlight w:val="none"/>
          </w:rPr>
        </w:sdtEndPr>
        <w:sdtContent>
          <w:r>
            <w:rPr>
              <w:rFonts w:hint="eastAsia" w:hAnsi="宋体" w:cs="宋体"/>
              <w:color w:val="auto"/>
              <w:kern w:val="0"/>
              <w:sz w:val="24"/>
              <w:szCs w:val="24"/>
              <w:highlight w:val="none"/>
            </w:rPr>
            <w:sym w:font="Wingdings" w:char="F0FE"/>
          </w:r>
        </w:sdtContent>
      </w:sdt>
      <w:r>
        <w:rPr>
          <w:rFonts w:hint="eastAsia" w:hAnsi="宋体" w:cs="宋体"/>
          <w:color w:val="auto"/>
          <w:sz w:val="24"/>
          <w:szCs w:val="24"/>
          <w:highlight w:val="none"/>
        </w:rPr>
        <w:t xml:space="preserve">是；  </w:t>
      </w:r>
      <w:sdt>
        <w:sdtPr>
          <w:rPr>
            <w:rFonts w:hint="eastAsia" w:hAnsi="宋体" w:cs="宋体"/>
            <w:color w:val="auto"/>
            <w:kern w:val="0"/>
            <w:sz w:val="24"/>
            <w:szCs w:val="24"/>
            <w:highlight w:val="none"/>
          </w:rPr>
          <w:id w:val="-1765526721"/>
        </w:sdtPr>
        <w:sdtEndPr>
          <w:rPr>
            <w:rFonts w:hint="eastAsia" w:hAnsi="宋体" w:cs="宋体"/>
            <w:color w:val="auto"/>
            <w:kern w:val="0"/>
            <w:sz w:val="24"/>
            <w:szCs w:val="24"/>
            <w:highlight w:val="none"/>
          </w:rPr>
        </w:sdtEndPr>
        <w:sdtContent>
          <w:r>
            <w:rPr>
              <w:rFonts w:hint="eastAsia" w:hAnsi="宋体" w:cs="宋体"/>
              <w:color w:val="auto"/>
              <w:kern w:val="0"/>
              <w:sz w:val="24"/>
              <w:szCs w:val="24"/>
              <w:highlight w:val="none"/>
            </w:rPr>
            <w:t>☐</w:t>
          </w:r>
        </w:sdtContent>
      </w:sdt>
      <w:r>
        <w:rPr>
          <w:rFonts w:hint="eastAsia" w:hAnsi="宋体" w:cs="宋体"/>
          <w:color w:val="auto"/>
          <w:sz w:val="24"/>
          <w:szCs w:val="24"/>
          <w:highlight w:val="none"/>
        </w:rPr>
        <w:t>否</w:t>
      </w:r>
      <w:r>
        <w:rPr>
          <w:rFonts w:hint="eastAsia" w:hAnsi="宋体" w:cs="宋体"/>
          <w:color w:val="auto"/>
          <w:kern w:val="0"/>
          <w:sz w:val="24"/>
          <w:szCs w:val="24"/>
          <w:highlight w:val="none"/>
        </w:rPr>
        <w:t>，不接受联合体理由：</w:t>
      </w:r>
      <w:r>
        <w:rPr>
          <w:rFonts w:hint="eastAsia" w:hAnsi="宋体" w:cs="宋体"/>
          <w:color w:val="auto"/>
          <w:kern w:val="0"/>
          <w:sz w:val="24"/>
          <w:szCs w:val="24"/>
          <w:highlight w:val="none"/>
          <w:u w:val="single"/>
        </w:rPr>
        <w:t xml:space="preserve"> / </w:t>
      </w:r>
      <w:r>
        <w:rPr>
          <w:rFonts w:hint="eastAsia" w:hAnsi="宋体" w:cs="宋体"/>
          <w:color w:val="auto"/>
          <w:kern w:val="0"/>
          <w:sz w:val="24"/>
          <w:szCs w:val="24"/>
          <w:highlight w:val="none"/>
        </w:rPr>
        <w:t>。</w:t>
      </w:r>
    </w:p>
    <w:p w14:paraId="52BC7A1C">
      <w:pPr>
        <w:spacing w:line="360" w:lineRule="auto"/>
        <w:rPr>
          <w:rFonts w:ascii="宋体" w:hAnsi="宋体" w:cs="宋体"/>
          <w:b/>
          <w:sz w:val="24"/>
          <w:highlight w:val="none"/>
        </w:rPr>
      </w:pPr>
      <w:r>
        <w:rPr>
          <w:rFonts w:hint="eastAsia" w:ascii="宋体" w:hAnsi="宋体" w:cs="宋体"/>
          <w:b/>
          <w:sz w:val="24"/>
          <w:highlight w:val="none"/>
        </w:rPr>
        <w:t>二、</w:t>
      </w:r>
      <w:bookmarkStart w:id="9" w:name="_Hlk101132948"/>
      <w:r>
        <w:rPr>
          <w:rFonts w:hint="eastAsia" w:ascii="宋体" w:hAnsi="宋体" w:cs="宋体"/>
          <w:b/>
          <w:sz w:val="24"/>
          <w:highlight w:val="none"/>
        </w:rPr>
        <w:t>申请人的资格要求</w:t>
      </w:r>
      <w:bookmarkEnd w:id="9"/>
      <w:r>
        <w:rPr>
          <w:rFonts w:hint="eastAsia" w:ascii="宋体" w:hAnsi="宋体" w:cs="宋体"/>
          <w:b/>
          <w:sz w:val="24"/>
          <w:highlight w:val="none"/>
        </w:rPr>
        <w:t>：</w:t>
      </w:r>
    </w:p>
    <w:p w14:paraId="23A55EE9">
      <w:pPr>
        <w:spacing w:line="360" w:lineRule="auto"/>
        <w:ind w:firstLine="480"/>
        <w:rPr>
          <w:rFonts w:ascii="宋体" w:hAnsi="宋体" w:cs="宋体"/>
          <w:snapToGrid w:val="0"/>
          <w:kern w:val="28"/>
          <w:sz w:val="24"/>
          <w:highlight w:val="none"/>
        </w:rPr>
      </w:pPr>
      <w:r>
        <w:rPr>
          <w:rFonts w:hint="eastAsia" w:ascii="宋体" w:hAnsi="宋体" w:cs="宋体"/>
          <w:snapToGrid w:val="0"/>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A36E936">
      <w:pPr>
        <w:spacing w:line="360" w:lineRule="auto"/>
        <w:ind w:firstLine="480"/>
        <w:rPr>
          <w:rFonts w:ascii="宋体" w:hAnsi="宋体" w:cs="宋体"/>
          <w:snapToGrid w:val="0"/>
          <w:kern w:val="28"/>
          <w:sz w:val="24"/>
          <w:highlight w:val="none"/>
        </w:rPr>
      </w:pPr>
      <w:r>
        <w:rPr>
          <w:rFonts w:hint="eastAsia" w:ascii="宋体" w:hAnsi="宋体" w:cs="宋体"/>
          <w:snapToGrid w:val="0"/>
          <w:kern w:val="28"/>
          <w:sz w:val="24"/>
          <w:highlight w:val="none"/>
        </w:rPr>
        <w:t>2.以联合体形式参与的，提供联合协议(本项目不接受联合体或者供应商不以联合体形式参与的，则不需要提供) ；</w:t>
      </w:r>
    </w:p>
    <w:p w14:paraId="479D8AEB">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3.落实政府采购政策需满足的资格要求：</w:t>
      </w:r>
    </w:p>
    <w:p w14:paraId="01E72C19">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p>
    <w:p w14:paraId="1C935C94">
      <w:pPr>
        <w:spacing w:line="360" w:lineRule="auto"/>
        <w:ind w:firstLine="482" w:firstLineChars="200"/>
        <w:rPr>
          <w:rFonts w:ascii="宋体" w:hAnsi="宋体" w:cs="宋体"/>
          <w:b/>
          <w:bCs/>
          <w:sz w:val="24"/>
          <w:highlight w:val="none"/>
        </w:rPr>
      </w:pPr>
      <w:sdt>
        <w:sdtPr>
          <w:rPr>
            <w:rFonts w:hint="eastAsia" w:ascii="宋体" w:hAnsi="宋体" w:cs="宋体"/>
            <w:b/>
            <w:bCs/>
            <w:kern w:val="0"/>
            <w:sz w:val="24"/>
            <w:highlight w:val="none"/>
          </w:rPr>
          <w:id w:val="-1024704304"/>
        </w:sdtPr>
        <w:sdtEndPr>
          <w:rPr>
            <w:rFonts w:hint="eastAsia" w:ascii="宋体" w:hAnsi="宋体" w:cs="宋体"/>
            <w:b/>
            <w:bCs/>
            <w:kern w:val="0"/>
            <w:sz w:val="24"/>
            <w:highlight w:val="none"/>
          </w:rPr>
        </w:sdtEndPr>
        <w:sdtContent>
          <w:r>
            <w:rPr>
              <w:rFonts w:hint="eastAsia" w:ascii="宋体" w:hAnsi="宋体" w:cs="宋体"/>
              <w:b/>
              <w:bCs/>
              <w:kern w:val="0"/>
              <w:sz w:val="24"/>
              <w:highlight w:val="none"/>
            </w:rPr>
            <w:sym w:font="Wingdings" w:char="F0FE"/>
          </w:r>
        </w:sdtContent>
      </w:sdt>
      <w:r>
        <w:rPr>
          <w:rFonts w:hint="eastAsia" w:ascii="宋体" w:hAnsi="宋体" w:cs="宋体"/>
          <w:b/>
          <w:bCs/>
          <w:kern w:val="0"/>
          <w:sz w:val="24"/>
          <w:highlight w:val="none"/>
        </w:rPr>
        <w:t>专</w:t>
      </w:r>
      <w:r>
        <w:rPr>
          <w:rFonts w:hint="eastAsia" w:ascii="宋体" w:hAnsi="宋体" w:cs="宋体"/>
          <w:b/>
          <w:bCs/>
          <w:sz w:val="24"/>
          <w:highlight w:val="none"/>
        </w:rPr>
        <w:t>门面向中小企业</w:t>
      </w:r>
    </w:p>
    <w:p w14:paraId="5C5354A9">
      <w:pPr>
        <w:spacing w:line="360" w:lineRule="auto"/>
        <w:ind w:firstLine="901" w:firstLineChars="374"/>
        <w:rPr>
          <w:rFonts w:ascii="宋体" w:hAnsi="宋体" w:cs="宋体"/>
          <w:sz w:val="24"/>
          <w:highlight w:val="none"/>
        </w:rPr>
      </w:pPr>
      <w:sdt>
        <w:sdtPr>
          <w:rPr>
            <w:rFonts w:hint="eastAsia" w:ascii="宋体" w:hAnsi="宋体" w:cs="宋体"/>
            <w:b/>
            <w:bCs/>
            <w:kern w:val="0"/>
            <w:sz w:val="24"/>
            <w:highlight w:val="none"/>
          </w:rPr>
          <w:id w:val="-924730588"/>
        </w:sdtPr>
        <w:sdtEndPr>
          <w:rPr>
            <w:rFonts w:hint="eastAsia" w:ascii="宋体" w:hAnsi="宋体" w:cs="宋体"/>
            <w:b/>
            <w:bCs/>
            <w:kern w:val="0"/>
            <w:sz w:val="24"/>
            <w:highlight w:val="none"/>
          </w:rPr>
        </w:sdtEndPr>
        <w:sdtContent>
          <w:r>
            <w:rPr>
              <w:rFonts w:hint="eastAsia" w:ascii="宋体" w:hAnsi="宋体" w:cs="宋体"/>
              <w:b/>
              <w:bCs/>
              <w:kern w:val="0"/>
              <w:sz w:val="24"/>
              <w:highlight w:val="none"/>
            </w:rPr>
            <w:sym w:font="Wingdings" w:char="F0FE"/>
          </w:r>
        </w:sdtContent>
      </w:sdt>
      <w:r>
        <w:rPr>
          <w:rFonts w:hint="eastAsia" w:ascii="宋体" w:hAnsi="宋体" w:cs="宋体"/>
          <w:b/>
          <w:bCs/>
          <w:kern w:val="0"/>
          <w:sz w:val="24"/>
          <w:highlight w:val="none"/>
        </w:rPr>
        <w:t>服务</w:t>
      </w:r>
      <w:r>
        <w:rPr>
          <w:rFonts w:hint="eastAsia" w:ascii="宋体" w:hAnsi="宋体" w:cs="宋体"/>
          <w:b/>
          <w:bCs/>
          <w:sz w:val="24"/>
          <w:highlight w:val="none"/>
        </w:rPr>
        <w:t>全部由符合政策要求的中小企业承接，提供中小企业声明函；</w:t>
      </w:r>
    </w:p>
    <w:p w14:paraId="03E3BF66">
      <w:pPr>
        <w:spacing w:line="360" w:lineRule="auto"/>
        <w:ind w:firstLine="480" w:firstLineChars="200"/>
        <w:rPr>
          <w:rFonts w:ascii="宋体" w:hAnsi="宋体" w:cs="宋体"/>
          <w:b/>
          <w:bCs/>
          <w:sz w:val="24"/>
          <w:highlight w:val="none"/>
          <w:u w:val="single"/>
        </w:rPr>
      </w:pPr>
      <w:r>
        <w:rPr>
          <w:rFonts w:hint="eastAsia" w:ascii="宋体" w:hAnsi="宋体" w:cs="宋体"/>
          <w:sz w:val="24"/>
          <w:highlight w:val="none"/>
        </w:rPr>
        <w:t>4.本项目的特定资格要求：</w:t>
      </w:r>
      <w:r>
        <w:rPr>
          <w:rFonts w:hint="eastAsia" w:ascii="宋体" w:hAnsi="宋体" w:cs="宋体"/>
          <w:b/>
          <w:bCs/>
          <w:sz w:val="24"/>
          <w:highlight w:val="none"/>
          <w:u w:val="single"/>
        </w:rPr>
        <w:t>无</w:t>
      </w:r>
    </w:p>
    <w:p w14:paraId="53326406">
      <w:pPr>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342E51">
      <w:pPr>
        <w:spacing w:line="360" w:lineRule="auto"/>
        <w:rPr>
          <w:rFonts w:ascii="宋体" w:hAnsi="宋体" w:cs="宋体"/>
          <w:b/>
          <w:sz w:val="24"/>
          <w:highlight w:val="none"/>
        </w:rPr>
      </w:pPr>
      <w:r>
        <w:rPr>
          <w:rFonts w:hint="eastAsia" w:ascii="宋体" w:hAnsi="宋体" w:cs="宋体"/>
          <w:b/>
          <w:sz w:val="24"/>
          <w:highlight w:val="none"/>
        </w:rPr>
        <w:t xml:space="preserve">三、获取采购文件 </w:t>
      </w:r>
    </w:p>
    <w:p w14:paraId="1FE1C819">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3C6256C">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53967EDE">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4F8DF44C">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3E1E5CC">
      <w:pPr>
        <w:spacing w:line="360" w:lineRule="auto"/>
        <w:rPr>
          <w:rFonts w:ascii="宋体" w:hAnsi="宋体" w:cs="宋体"/>
          <w:b/>
          <w:sz w:val="24"/>
          <w:highlight w:val="none"/>
        </w:rPr>
      </w:pPr>
      <w:r>
        <w:rPr>
          <w:rFonts w:hint="eastAsia" w:ascii="宋体" w:hAnsi="宋体" w:cs="宋体"/>
          <w:b/>
          <w:sz w:val="24"/>
          <w:highlight w:val="none"/>
        </w:rPr>
        <w:t>四、响应文件提交（上传）</w:t>
      </w:r>
    </w:p>
    <w:p w14:paraId="5C3982F2">
      <w:pPr>
        <w:spacing w:line="360" w:lineRule="auto"/>
        <w:ind w:firstLine="482" w:firstLineChars="200"/>
        <w:rPr>
          <w:rFonts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sz w:val="24"/>
          <w:highlight w:val="none"/>
        </w:rPr>
        <w:t>（北京时间）</w:t>
      </w:r>
    </w:p>
    <w:p w14:paraId="256174D4">
      <w:pPr>
        <w:spacing w:line="360" w:lineRule="auto"/>
        <w:ind w:firstLine="482" w:firstLineChars="200"/>
        <w:rPr>
          <w:rFonts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6CBA69C">
      <w:pPr>
        <w:spacing w:line="360" w:lineRule="auto"/>
        <w:rPr>
          <w:rFonts w:ascii="宋体" w:hAnsi="宋体" w:cs="宋体"/>
          <w:sz w:val="24"/>
          <w:highlight w:val="none"/>
        </w:rPr>
      </w:pPr>
      <w:r>
        <w:rPr>
          <w:rFonts w:hint="eastAsia" w:ascii="宋体" w:hAnsi="宋体" w:cs="宋体"/>
          <w:b/>
          <w:sz w:val="24"/>
          <w:highlight w:val="none"/>
        </w:rPr>
        <w:t xml:space="preserve">五、响应文件开启 </w:t>
      </w:r>
    </w:p>
    <w:p w14:paraId="6DC36DFC">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p>
    <w:p w14:paraId="7D5F490A">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14:paraId="4B82056F">
      <w:pPr>
        <w:spacing w:line="360" w:lineRule="auto"/>
        <w:rPr>
          <w:rFonts w:ascii="宋体" w:hAnsi="宋体" w:cs="宋体"/>
          <w:sz w:val="24"/>
          <w:highlight w:val="none"/>
        </w:rPr>
      </w:pPr>
      <w:r>
        <w:rPr>
          <w:rFonts w:hint="eastAsia" w:ascii="宋体" w:hAnsi="宋体" w:cs="宋体"/>
          <w:b/>
          <w:sz w:val="24"/>
          <w:highlight w:val="none"/>
        </w:rPr>
        <w:t xml:space="preserve">六、公告期限 </w:t>
      </w:r>
    </w:p>
    <w:p w14:paraId="56175674">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14:paraId="585C85E4">
      <w:pPr>
        <w:spacing w:line="360" w:lineRule="auto"/>
        <w:rPr>
          <w:rFonts w:ascii="宋体" w:hAnsi="宋体" w:cs="宋体"/>
          <w:b/>
          <w:sz w:val="24"/>
          <w:highlight w:val="none"/>
        </w:rPr>
      </w:pPr>
      <w:r>
        <w:rPr>
          <w:rFonts w:hint="eastAsia" w:ascii="宋体" w:hAnsi="宋体" w:cs="宋体"/>
          <w:b/>
          <w:sz w:val="24"/>
          <w:highlight w:val="none"/>
        </w:rPr>
        <w:t>七、其他补充事宜</w:t>
      </w:r>
    </w:p>
    <w:p w14:paraId="70896F4A">
      <w:pPr>
        <w:spacing w:line="360" w:lineRule="auto"/>
        <w:ind w:firstLine="480" w:firstLineChars="200"/>
        <w:rPr>
          <w:rFonts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sz w:val="24"/>
          <w:highlight w:val="none"/>
          <w:shd w:val="clear" w:color="auto" w:fill="FFFFFF"/>
        </w:rPr>
        <w:t>浙江省财政厅关于进一步加大政府采购 支持中小企业力度 助力扎实稳住经济 的通知》（浙财采监〔2022〕8号）</w:t>
      </w:r>
      <w:r>
        <w:rPr>
          <w:rFonts w:hint="eastAsia" w:ascii="宋体" w:hAnsi="宋体" w:cs="宋体"/>
          <w:sz w:val="24"/>
          <w:highlight w:val="none"/>
        </w:rPr>
        <w:t>已分别于2022年1月29日、2022年2月1日和2022年7月1日开始实施，此前有关规定与上述文件内容不一致的，按上述文件要求执行。</w:t>
      </w:r>
    </w:p>
    <w:p w14:paraId="637F6690">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8E85BE">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ADA549">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2FAAC480">
      <w:pPr>
        <w:spacing w:line="360" w:lineRule="auto"/>
        <w:rPr>
          <w:rFonts w:ascii="宋体" w:hAnsi="宋体" w:cs="宋体"/>
          <w:b/>
          <w:sz w:val="24"/>
          <w:highlight w:val="none"/>
        </w:rPr>
      </w:pPr>
      <w:r>
        <w:rPr>
          <w:rFonts w:hint="eastAsia" w:ascii="宋体" w:hAnsi="宋体" w:cs="宋体"/>
          <w:b/>
          <w:sz w:val="24"/>
          <w:highlight w:val="none"/>
        </w:rPr>
        <w:t>八、对本次采购提出询问、质疑、投诉，请按以下方式联系</w:t>
      </w:r>
    </w:p>
    <w:p w14:paraId="45413A51">
      <w:pPr>
        <w:widowControl/>
        <w:adjustRightInd/>
        <w:spacing w:line="360" w:lineRule="auto"/>
        <w:jc w:val="left"/>
        <w:rPr>
          <w:rFonts w:ascii="宋体" w:hAnsi="宋体" w:cs="宋体"/>
          <w:sz w:val="24"/>
          <w:highlight w:val="none"/>
        </w:rPr>
      </w:pPr>
      <w:r>
        <w:rPr>
          <w:rFonts w:hint="eastAsia" w:ascii="宋体" w:hAnsi="宋体" w:cs="宋体"/>
          <w:sz w:val="24"/>
          <w:highlight w:val="none"/>
        </w:rPr>
        <w:t>1.采购人信息</w:t>
      </w:r>
    </w:p>
    <w:p w14:paraId="72670AC4">
      <w:pPr>
        <w:widowControl/>
        <w:adjustRightInd/>
        <w:spacing w:line="360" w:lineRule="auto"/>
        <w:jc w:val="left"/>
        <w:rPr>
          <w:rFonts w:ascii="宋体" w:hAnsi="宋体" w:cs="宋体"/>
          <w:sz w:val="24"/>
          <w:highlight w:val="none"/>
        </w:rPr>
      </w:pPr>
      <w:r>
        <w:rPr>
          <w:rFonts w:hint="eastAsia" w:ascii="宋体" w:hAnsi="宋体" w:cs="宋体"/>
          <w:sz w:val="24"/>
          <w:highlight w:val="none"/>
        </w:rPr>
        <w:t>名称：浙江艺术职业学院</w:t>
      </w:r>
    </w:p>
    <w:p w14:paraId="7614FD22">
      <w:pPr>
        <w:widowControl/>
        <w:adjustRightInd/>
        <w:spacing w:line="360" w:lineRule="auto"/>
        <w:jc w:val="left"/>
        <w:rPr>
          <w:rFonts w:ascii="宋体" w:hAnsi="宋体" w:cs="宋体"/>
          <w:sz w:val="24"/>
          <w:highlight w:val="none"/>
        </w:rPr>
      </w:pPr>
      <w:r>
        <w:rPr>
          <w:rFonts w:hint="eastAsia" w:ascii="宋体" w:hAnsi="宋体" w:cs="宋体"/>
          <w:sz w:val="24"/>
          <w:highlight w:val="none"/>
        </w:rPr>
        <w:t>地址：杭州市滨江区滨文路518号</w:t>
      </w:r>
    </w:p>
    <w:p w14:paraId="1E3FEBFA">
      <w:pPr>
        <w:widowControl/>
        <w:adjustRightInd/>
        <w:spacing w:line="360" w:lineRule="auto"/>
        <w:jc w:val="left"/>
        <w:rPr>
          <w:rFonts w:ascii="宋体" w:hAnsi="宋体" w:cs="宋体"/>
          <w:sz w:val="24"/>
          <w:highlight w:val="none"/>
        </w:rPr>
      </w:pPr>
      <w:r>
        <w:rPr>
          <w:rFonts w:hint="eastAsia" w:ascii="宋体" w:hAnsi="宋体" w:cs="宋体"/>
          <w:sz w:val="24"/>
          <w:highlight w:val="none"/>
        </w:rPr>
        <w:t>传真：/</w:t>
      </w:r>
    </w:p>
    <w:p w14:paraId="154C9B95">
      <w:pPr>
        <w:widowControl/>
        <w:adjustRightInd/>
        <w:spacing w:line="360" w:lineRule="auto"/>
        <w:jc w:val="left"/>
        <w:rPr>
          <w:rFonts w:ascii="宋体" w:hAnsi="宋体" w:cs="宋体"/>
          <w:sz w:val="24"/>
          <w:highlight w:val="none"/>
        </w:rPr>
      </w:pPr>
      <w:r>
        <w:rPr>
          <w:rFonts w:hint="eastAsia" w:ascii="宋体" w:hAnsi="宋体" w:cs="宋体"/>
          <w:sz w:val="24"/>
          <w:highlight w:val="none"/>
        </w:rPr>
        <w:t>项目联系人（询问）：鲁老师</w:t>
      </w:r>
    </w:p>
    <w:p w14:paraId="36F95ABA">
      <w:pPr>
        <w:widowControl/>
        <w:adjustRightInd/>
        <w:spacing w:line="360" w:lineRule="auto"/>
        <w:jc w:val="left"/>
        <w:rPr>
          <w:rFonts w:ascii="宋体" w:hAnsi="宋体" w:cs="宋体"/>
          <w:sz w:val="24"/>
          <w:highlight w:val="none"/>
        </w:rPr>
      </w:pPr>
      <w:r>
        <w:rPr>
          <w:rFonts w:hint="eastAsia" w:ascii="宋体" w:hAnsi="宋体" w:cs="宋体"/>
          <w:sz w:val="24"/>
          <w:highlight w:val="none"/>
        </w:rPr>
        <w:t>项目联系方式（询问）：0571-87150820</w:t>
      </w:r>
    </w:p>
    <w:p w14:paraId="171A62DF">
      <w:pPr>
        <w:widowControl/>
        <w:adjustRightInd/>
        <w:spacing w:line="360" w:lineRule="auto"/>
        <w:jc w:val="left"/>
        <w:rPr>
          <w:rFonts w:ascii="宋体" w:hAnsi="宋体" w:cs="宋体"/>
          <w:sz w:val="24"/>
          <w:highlight w:val="none"/>
        </w:rPr>
      </w:pPr>
      <w:r>
        <w:rPr>
          <w:rFonts w:hint="eastAsia" w:ascii="宋体" w:hAnsi="宋体" w:cs="宋体"/>
          <w:sz w:val="24"/>
          <w:highlight w:val="none"/>
        </w:rPr>
        <w:t>质疑联系人：吴老师</w:t>
      </w:r>
    </w:p>
    <w:p w14:paraId="6A4FBB8F">
      <w:pPr>
        <w:widowControl/>
        <w:adjustRightInd/>
        <w:spacing w:line="360" w:lineRule="auto"/>
        <w:jc w:val="left"/>
        <w:rPr>
          <w:rFonts w:ascii="宋体" w:hAnsi="宋体" w:cs="宋体"/>
          <w:sz w:val="24"/>
          <w:highlight w:val="none"/>
        </w:rPr>
      </w:pPr>
      <w:r>
        <w:rPr>
          <w:rFonts w:hint="eastAsia" w:ascii="宋体" w:hAnsi="宋体" w:cs="宋体"/>
          <w:sz w:val="24"/>
          <w:highlight w:val="none"/>
        </w:rPr>
        <w:t>质疑联系方式：87150082</w:t>
      </w:r>
    </w:p>
    <w:p w14:paraId="0FDB3FC8">
      <w:pPr>
        <w:widowControl/>
        <w:adjustRightInd/>
        <w:spacing w:line="360" w:lineRule="auto"/>
        <w:jc w:val="left"/>
        <w:rPr>
          <w:rFonts w:ascii="宋体" w:hAnsi="宋体" w:cs="宋体"/>
          <w:sz w:val="24"/>
          <w:highlight w:val="none"/>
        </w:rPr>
      </w:pPr>
    </w:p>
    <w:p w14:paraId="692AA589">
      <w:pPr>
        <w:widowControl/>
        <w:adjustRightInd/>
        <w:spacing w:line="360" w:lineRule="auto"/>
        <w:jc w:val="left"/>
        <w:rPr>
          <w:rFonts w:ascii="宋体" w:hAnsi="宋体" w:cs="宋体"/>
          <w:sz w:val="24"/>
          <w:highlight w:val="none"/>
        </w:rPr>
      </w:pPr>
      <w:r>
        <w:rPr>
          <w:rFonts w:hint="eastAsia" w:ascii="宋体" w:hAnsi="宋体" w:cs="宋体"/>
          <w:sz w:val="24"/>
          <w:highlight w:val="none"/>
        </w:rPr>
        <w:t>2.采购代理机构信息</w:t>
      </w:r>
    </w:p>
    <w:p w14:paraId="241D565B">
      <w:pPr>
        <w:widowControl/>
        <w:adjustRightInd/>
        <w:spacing w:line="360" w:lineRule="auto"/>
        <w:jc w:val="left"/>
        <w:rPr>
          <w:rFonts w:ascii="宋体" w:hAnsi="宋体" w:cs="宋体"/>
          <w:sz w:val="24"/>
          <w:highlight w:val="none"/>
        </w:rPr>
      </w:pPr>
      <w:r>
        <w:rPr>
          <w:rFonts w:hint="eastAsia" w:ascii="宋体" w:hAnsi="宋体" w:cs="宋体"/>
          <w:sz w:val="24"/>
          <w:highlight w:val="none"/>
        </w:rPr>
        <w:t>名称：浙江省成套工程有限公司</w:t>
      </w:r>
    </w:p>
    <w:p w14:paraId="1486B5E1">
      <w:pPr>
        <w:widowControl/>
        <w:adjustRightInd/>
        <w:spacing w:line="360" w:lineRule="auto"/>
        <w:jc w:val="left"/>
        <w:rPr>
          <w:rFonts w:ascii="宋体" w:hAnsi="宋体" w:cs="宋体"/>
          <w:sz w:val="24"/>
          <w:highlight w:val="none"/>
        </w:rPr>
      </w:pPr>
      <w:r>
        <w:rPr>
          <w:rFonts w:hint="eastAsia" w:ascii="宋体" w:hAnsi="宋体" w:cs="宋体"/>
          <w:sz w:val="24"/>
          <w:highlight w:val="none"/>
        </w:rPr>
        <w:t>地址：杭州市西湖区古墩路701号紫金广场A座1503</w:t>
      </w:r>
    </w:p>
    <w:p w14:paraId="0EFC43E5">
      <w:pPr>
        <w:widowControl/>
        <w:adjustRightInd/>
        <w:spacing w:line="360" w:lineRule="auto"/>
        <w:jc w:val="left"/>
        <w:rPr>
          <w:rFonts w:ascii="宋体" w:hAnsi="宋体" w:cs="宋体"/>
          <w:sz w:val="24"/>
          <w:highlight w:val="none"/>
        </w:rPr>
      </w:pPr>
      <w:r>
        <w:rPr>
          <w:rFonts w:hint="eastAsia" w:ascii="宋体" w:hAnsi="宋体" w:cs="宋体"/>
          <w:sz w:val="24"/>
          <w:highlight w:val="none"/>
        </w:rPr>
        <w:t>传真：/</w:t>
      </w:r>
    </w:p>
    <w:p w14:paraId="7EC562C8">
      <w:pPr>
        <w:widowControl/>
        <w:adjustRightInd/>
        <w:spacing w:line="360" w:lineRule="auto"/>
        <w:jc w:val="left"/>
        <w:rPr>
          <w:rFonts w:ascii="宋体" w:hAnsi="宋体" w:cs="宋体"/>
          <w:sz w:val="24"/>
          <w:highlight w:val="none"/>
        </w:rPr>
      </w:pPr>
      <w:r>
        <w:rPr>
          <w:rFonts w:hint="eastAsia" w:ascii="宋体" w:hAnsi="宋体" w:cs="宋体"/>
          <w:sz w:val="24"/>
          <w:highlight w:val="none"/>
        </w:rPr>
        <w:t>项目联系人（询问）：刘志远</w:t>
      </w:r>
    </w:p>
    <w:p w14:paraId="756B9481">
      <w:pPr>
        <w:widowControl/>
        <w:adjustRightInd/>
        <w:spacing w:line="360" w:lineRule="auto"/>
        <w:jc w:val="left"/>
        <w:rPr>
          <w:rFonts w:ascii="宋体" w:hAnsi="宋体" w:cs="宋体"/>
          <w:sz w:val="24"/>
          <w:highlight w:val="none"/>
        </w:rPr>
      </w:pPr>
      <w:r>
        <w:rPr>
          <w:rFonts w:hint="eastAsia" w:ascii="宋体" w:hAnsi="宋体" w:cs="宋体"/>
          <w:sz w:val="24"/>
          <w:highlight w:val="none"/>
        </w:rPr>
        <w:t>项目联系方式（询问）：18367004831</w:t>
      </w:r>
    </w:p>
    <w:p w14:paraId="3B2D10D3">
      <w:pPr>
        <w:widowControl/>
        <w:adjustRightInd/>
        <w:spacing w:line="360" w:lineRule="auto"/>
        <w:jc w:val="left"/>
        <w:rPr>
          <w:rFonts w:ascii="宋体" w:hAnsi="宋体" w:cs="宋体"/>
          <w:sz w:val="24"/>
          <w:highlight w:val="none"/>
        </w:rPr>
      </w:pPr>
      <w:r>
        <w:rPr>
          <w:rFonts w:hint="eastAsia" w:ascii="宋体" w:hAnsi="宋体" w:cs="宋体"/>
          <w:sz w:val="24"/>
          <w:highlight w:val="none"/>
        </w:rPr>
        <w:t>质疑联系人：熊雅莉</w:t>
      </w:r>
    </w:p>
    <w:p w14:paraId="4AEB4126">
      <w:pPr>
        <w:widowControl/>
        <w:adjustRightInd/>
        <w:spacing w:line="360" w:lineRule="auto"/>
        <w:jc w:val="left"/>
        <w:rPr>
          <w:rFonts w:ascii="宋体" w:hAnsi="宋体" w:cs="宋体"/>
          <w:sz w:val="24"/>
          <w:highlight w:val="none"/>
        </w:rPr>
      </w:pPr>
      <w:r>
        <w:rPr>
          <w:rFonts w:hint="eastAsia" w:ascii="宋体" w:hAnsi="宋体" w:cs="宋体"/>
          <w:sz w:val="24"/>
          <w:highlight w:val="none"/>
        </w:rPr>
        <w:t>质疑联系方式：15180108782</w:t>
      </w:r>
    </w:p>
    <w:p w14:paraId="3E2F281F">
      <w:pPr>
        <w:widowControl/>
        <w:adjustRightInd/>
        <w:spacing w:line="360" w:lineRule="auto"/>
        <w:jc w:val="left"/>
        <w:rPr>
          <w:rFonts w:ascii="宋体" w:hAnsi="宋体" w:cs="宋体"/>
          <w:sz w:val="24"/>
          <w:highlight w:val="none"/>
        </w:rPr>
      </w:pPr>
      <w:r>
        <w:rPr>
          <w:rFonts w:hint="eastAsia" w:ascii="宋体" w:hAnsi="宋体" w:cs="宋体"/>
          <w:sz w:val="24"/>
          <w:highlight w:val="none"/>
        </w:rPr>
        <w:t>质疑邮箱：764628310@qq.com</w:t>
      </w:r>
    </w:p>
    <w:p w14:paraId="3222F485">
      <w:pPr>
        <w:widowControl/>
        <w:adjustRightInd/>
        <w:spacing w:line="360" w:lineRule="auto"/>
        <w:jc w:val="left"/>
        <w:rPr>
          <w:rFonts w:ascii="宋体" w:hAnsi="宋体" w:cs="宋体"/>
          <w:sz w:val="24"/>
          <w:highlight w:val="none"/>
        </w:rPr>
      </w:pPr>
    </w:p>
    <w:p w14:paraId="246D4870">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3.该项目由采购人处理采购争议。质疑环节，采购人委托采购代理机构处理的，可由采购代理机构答复。对质疑答复不满意的，向采购人内部设置的采购监督机构反映。</w:t>
      </w:r>
    </w:p>
    <w:p w14:paraId="0F80B7F3">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政策咨询：何一平、冯华，0571-87058424、87055741</w:t>
      </w:r>
    </w:p>
    <w:p w14:paraId="581D8EC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预算金额未达100万元的采购项目，由采购人处理采购争议。</w:t>
      </w:r>
    </w:p>
    <w:p w14:paraId="6F947869">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p w14:paraId="7AD00A44">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1A26DA07">
      <w:pPr>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p w14:paraId="46008B50">
      <w:pPr>
        <w:widowControl/>
        <w:adjustRightInd/>
        <w:jc w:val="left"/>
        <w:rPr>
          <w:rFonts w:ascii="宋体" w:hAnsi="宋体" w:cs="宋体"/>
          <w:szCs w:val="21"/>
          <w:highlight w:val="none"/>
        </w:rPr>
      </w:pPr>
      <w:r>
        <w:rPr>
          <w:rFonts w:hint="eastAsia" w:ascii="宋体" w:hAnsi="宋体" w:eastAsia="宋体" w:cs="宋体"/>
          <w:color w:val="auto"/>
          <w:sz w:val="24"/>
          <w:szCs w:val="24"/>
          <w:highlight w:val="none"/>
        </w:rPr>
        <w:t>CA问题联系电话（人工）：汇信CA 400-888-4636；天谷CA 400-087-8198</w:t>
      </w:r>
      <w:r>
        <w:rPr>
          <w:rFonts w:asciiTheme="minorEastAsia" w:hAnsiTheme="minorEastAsia" w:eastAsiaTheme="minorEastAsia"/>
          <w:color w:val="auto"/>
          <w:sz w:val="21"/>
          <w:szCs w:val="21"/>
          <w:highlight w:val="none"/>
        </w:rPr>
        <w:t>。</w:t>
      </w:r>
      <w:r>
        <w:rPr>
          <w:rFonts w:hint="eastAsia" w:ascii="宋体" w:hAnsi="宋体" w:cs="宋体"/>
          <w:szCs w:val="21"/>
          <w:highlight w:val="none"/>
        </w:rPr>
        <w:br w:type="page"/>
      </w:r>
    </w:p>
    <w:p w14:paraId="1DED4E43">
      <w:pPr>
        <w:rPr>
          <w:rFonts w:ascii="宋体" w:hAnsi="宋体" w:cs="宋体"/>
          <w:highlight w:val="none"/>
        </w:rPr>
      </w:pPr>
    </w:p>
    <w:p w14:paraId="33E01DC8">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 供应商须知</w:t>
      </w:r>
      <w:bookmarkEnd w:id="7"/>
    </w:p>
    <w:p w14:paraId="37E35966">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18"/>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88A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7E96C6E">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2093" w:type="dxa"/>
            <w:vAlign w:val="center"/>
          </w:tcPr>
          <w:p w14:paraId="40F191A6">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927" w:type="dxa"/>
            <w:vAlign w:val="center"/>
          </w:tcPr>
          <w:p w14:paraId="0E6D7768">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F38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5" w:hRule="atLeast"/>
        </w:trPr>
        <w:tc>
          <w:tcPr>
            <w:tcW w:w="714" w:type="dxa"/>
            <w:vAlign w:val="center"/>
          </w:tcPr>
          <w:p w14:paraId="162B9C34">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2093" w:type="dxa"/>
            <w:vAlign w:val="center"/>
          </w:tcPr>
          <w:p w14:paraId="22142353">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927" w:type="dxa"/>
            <w:vAlign w:val="center"/>
          </w:tcPr>
          <w:p w14:paraId="799BF5F9">
            <w:pPr>
              <w:spacing w:line="360" w:lineRule="auto"/>
              <w:rPr>
                <w:rFonts w:ascii="宋体" w:hAnsi="宋体" w:cs="宋体"/>
                <w:sz w:val="24"/>
                <w:highlight w:val="none"/>
              </w:rPr>
            </w:pPr>
            <w:r>
              <w:rPr>
                <w:rFonts w:hint="eastAsia" w:ascii="宋体" w:hAnsi="宋体" w:cs="宋体"/>
                <w:b/>
                <w:bCs/>
                <w:sz w:val="24"/>
                <w:highlight w:val="none"/>
              </w:rPr>
              <w:t>服务类</w:t>
            </w:r>
          </w:p>
        </w:tc>
      </w:tr>
      <w:tr w14:paraId="369E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0" w:hRule="atLeast"/>
        </w:trPr>
        <w:tc>
          <w:tcPr>
            <w:tcW w:w="714" w:type="dxa"/>
            <w:vAlign w:val="center"/>
          </w:tcPr>
          <w:p w14:paraId="5F200C73">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2093" w:type="dxa"/>
            <w:vAlign w:val="center"/>
          </w:tcPr>
          <w:p w14:paraId="6B8A82B3">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927" w:type="dxa"/>
            <w:vAlign w:val="center"/>
          </w:tcPr>
          <w:p w14:paraId="3BC4EE96">
            <w:pPr>
              <w:snapToGrid w:val="0"/>
              <w:spacing w:line="288" w:lineRule="auto"/>
              <w:jc w:val="left"/>
              <w:rPr>
                <w:b/>
                <w:bCs/>
                <w:sz w:val="24"/>
                <w:highlight w:val="none"/>
              </w:rPr>
            </w:pPr>
            <w:r>
              <w:rPr>
                <w:rFonts w:hint="eastAsia"/>
                <w:b/>
                <w:bCs/>
                <w:sz w:val="24"/>
                <w:highlight w:val="none"/>
              </w:rPr>
              <w:t>本项目属性为：</w:t>
            </w:r>
            <w:r>
              <w:rPr>
                <w:b/>
                <w:bCs/>
                <w:sz w:val="24"/>
                <w:highlight w:val="none"/>
              </w:rPr>
              <w:t>服务</w:t>
            </w:r>
          </w:p>
          <w:p w14:paraId="0D01B727">
            <w:pPr>
              <w:snapToGrid w:val="0"/>
              <w:spacing w:line="288" w:lineRule="auto"/>
              <w:jc w:val="left"/>
              <w:rPr>
                <w:b/>
                <w:bCs/>
                <w:sz w:val="24"/>
                <w:highlight w:val="none"/>
              </w:rPr>
            </w:pPr>
            <w:r>
              <w:rPr>
                <w:rFonts w:hint="eastAsia"/>
                <w:b/>
                <w:bCs/>
                <w:sz w:val="24"/>
                <w:highlight w:val="none"/>
              </w:rPr>
              <w:t>采购标的对应的中小企业划分标准所属行业：</w:t>
            </w:r>
            <w:r>
              <w:rPr>
                <w:rFonts w:hint="eastAsia"/>
                <w:sz w:val="24"/>
                <w:highlight w:val="none"/>
              </w:rPr>
              <w:t>软件和信息技术服务业</w:t>
            </w:r>
          </w:p>
          <w:p w14:paraId="15DC11A9">
            <w:pPr>
              <w:pStyle w:val="24"/>
              <w:ind w:firstLine="0" w:firstLineChars="0"/>
              <w:rPr>
                <w:rFonts w:ascii="宋体" w:hAnsi="宋体" w:eastAsia="宋体" w:cs="宋体"/>
                <w:szCs w:val="24"/>
                <w:highlight w:val="none"/>
              </w:rPr>
            </w:pPr>
            <w:r>
              <w:rPr>
                <w:rFonts w:hint="eastAsia" w:ascii="宋体" w:hAnsi="宋体" w:eastAsia="宋体" w:cs="宋体"/>
                <w:b/>
                <w:bCs/>
                <w:szCs w:val="24"/>
                <w:highlight w:val="none"/>
              </w:rPr>
              <w:t>中小企业划型标准：</w:t>
            </w:r>
            <w:r>
              <w:rPr>
                <w:rFonts w:hint="eastAsia" w:ascii="宋体" w:hAnsi="宋体" w:eastAsia="宋体" w:cs="宋体"/>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E9F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1076359">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2093" w:type="dxa"/>
            <w:vAlign w:val="center"/>
          </w:tcPr>
          <w:p w14:paraId="437B52A1">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927" w:type="dxa"/>
            <w:vAlign w:val="center"/>
          </w:tcPr>
          <w:p w14:paraId="6D1DC9B8">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2AD092E1">
            <w:pPr>
              <w:spacing w:line="360" w:lineRule="auto"/>
              <w:rPr>
                <w:rFonts w:ascii="宋体" w:hAnsi="宋体" w:cs="宋体"/>
                <w:sz w:val="24"/>
                <w:highlight w:val="none"/>
              </w:rPr>
            </w:pPr>
            <w:sdt>
              <w:sdtPr>
                <w:rPr>
                  <w:rFonts w:hint="eastAsia" w:ascii="宋体" w:hAnsi="宋体" w:cs="宋体"/>
                  <w:kern w:val="0"/>
                  <w:sz w:val="24"/>
                  <w:highlight w:val="none"/>
                </w:rPr>
                <w:id w:val="-5285282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可以采购进口产品。</w:t>
            </w:r>
          </w:p>
        </w:tc>
      </w:tr>
      <w:tr w14:paraId="68E8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DBFF94">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2093" w:type="dxa"/>
            <w:vAlign w:val="center"/>
          </w:tcPr>
          <w:p w14:paraId="7DE8C99F">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927" w:type="dxa"/>
            <w:vAlign w:val="center"/>
          </w:tcPr>
          <w:p w14:paraId="668BD870">
            <w:pPr>
              <w:spacing w:line="360" w:lineRule="auto"/>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p w14:paraId="1DFB2E4F">
            <w:pPr>
              <w:spacing w:line="360" w:lineRule="auto"/>
              <w:rPr>
                <w:rFonts w:ascii="宋体" w:hAnsi="宋体" w:cs="宋体"/>
                <w:sz w:val="24"/>
                <w:highlight w:val="none"/>
              </w:rPr>
            </w:pPr>
            <w:sdt>
              <w:sdtPr>
                <w:rPr>
                  <w:rFonts w:hint="eastAsia" w:ascii="宋体" w:hAnsi="宋体" w:cs="宋体"/>
                  <w:kern w:val="0"/>
                  <w:sz w:val="24"/>
                  <w:highlight w:val="none"/>
                </w:rPr>
                <w:id w:val="-1276331357"/>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20211756"/>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20211757"/>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36302735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sdtContent>
                    </w:sdt>
                  </w:sdtContent>
                </w:sdt>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482C5C93">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1763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0C5EDC5">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2093" w:type="dxa"/>
            <w:vAlign w:val="center"/>
          </w:tcPr>
          <w:p w14:paraId="343F6154">
            <w:pPr>
              <w:snapToGrid w:val="0"/>
              <w:spacing w:line="360" w:lineRule="auto"/>
              <w:jc w:val="center"/>
              <w:rPr>
                <w:rFonts w:ascii="宋体" w:hAnsi="宋体" w:cs="宋体"/>
                <w:b/>
                <w:sz w:val="24"/>
                <w:highlight w:val="none"/>
              </w:rPr>
            </w:pPr>
            <w:r>
              <w:rPr>
                <w:rFonts w:hint="eastAsia" w:ascii="宋体" w:hAnsi="宋体" w:cs="宋体"/>
                <w:b/>
                <w:sz w:val="24"/>
                <w:highlight w:val="none"/>
              </w:rPr>
              <w:t>磋商前答疑会或现场考察</w:t>
            </w:r>
          </w:p>
        </w:tc>
        <w:tc>
          <w:tcPr>
            <w:tcW w:w="6927" w:type="dxa"/>
            <w:vAlign w:val="center"/>
          </w:tcPr>
          <w:p w14:paraId="7E85A748">
            <w:pPr>
              <w:spacing w:line="360" w:lineRule="auto"/>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sz w:val="24"/>
                <w:highlight w:val="none"/>
              </w:rPr>
              <w:t>不组织。</w:t>
            </w:r>
          </w:p>
          <w:p w14:paraId="686F7834">
            <w:pPr>
              <w:spacing w:line="360" w:lineRule="auto"/>
              <w:rPr>
                <w:rFonts w:ascii="宋体" w:hAnsi="宋体" w:cs="宋体"/>
                <w:sz w:val="24"/>
                <w:highlight w:val="none"/>
              </w:rPr>
            </w:pPr>
            <w:sdt>
              <w:sdtPr>
                <w:rPr>
                  <w:rFonts w:hint="eastAsia" w:ascii="宋体" w:hAnsi="宋体" w:cs="宋体"/>
                  <w:kern w:val="0"/>
                  <w:sz w:val="24"/>
                  <w:highlight w:val="none"/>
                </w:rPr>
                <w:id w:val="-99980297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时间：,地点：，联系人：，联系方式：。</w:t>
            </w:r>
          </w:p>
        </w:tc>
      </w:tr>
      <w:tr w14:paraId="2D1C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1735D3">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2093" w:type="dxa"/>
            <w:vAlign w:val="center"/>
          </w:tcPr>
          <w:p w14:paraId="6A78B7FE">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927" w:type="dxa"/>
            <w:vAlign w:val="center"/>
          </w:tcPr>
          <w:p w14:paraId="34376B08">
            <w:pPr>
              <w:spacing w:line="276" w:lineRule="auto"/>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sz w:val="24"/>
                <w:highlight w:val="none"/>
              </w:rPr>
              <w:t>不要求提供。</w:t>
            </w:r>
          </w:p>
          <w:p w14:paraId="4D11F0FD">
            <w:pPr>
              <w:spacing w:line="276" w:lineRule="auto"/>
              <w:rPr>
                <w:rFonts w:ascii="宋体" w:hAnsi="宋体" w:cs="宋体"/>
                <w:kern w:val="0"/>
                <w:sz w:val="24"/>
                <w:highlight w:val="none"/>
              </w:rPr>
            </w:pPr>
            <w:sdt>
              <w:sdtPr>
                <w:rPr>
                  <w:rFonts w:hint="eastAsia" w:ascii="宋体" w:hAnsi="宋体" w:cs="宋体"/>
                  <w:kern w:val="0"/>
                  <w:sz w:val="24"/>
                  <w:highlight w:val="none"/>
                </w:rPr>
                <w:id w:val="1026831988"/>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44570701">
            <w:pPr>
              <w:spacing w:line="276"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rPr>
              <w:t>；</w:t>
            </w:r>
          </w:p>
          <w:p w14:paraId="59B49D2F">
            <w:pPr>
              <w:spacing w:line="276"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kern w:val="0"/>
                <w:sz w:val="24"/>
                <w:highlight w:val="none"/>
              </w:rPr>
              <w:t>；</w:t>
            </w:r>
          </w:p>
          <w:p w14:paraId="00FEFC87">
            <w:pPr>
              <w:spacing w:line="276"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评审办法</w:t>
            </w:r>
            <w:r>
              <w:rPr>
                <w:rFonts w:hint="eastAsia" w:ascii="宋体" w:hAnsi="宋体" w:cs="宋体"/>
                <w:kern w:val="0"/>
                <w:sz w:val="24"/>
                <w:highlight w:val="none"/>
              </w:rPr>
              <w:t>；</w:t>
            </w:r>
          </w:p>
          <w:p w14:paraId="512A8276">
            <w:pPr>
              <w:spacing w:line="276"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kern w:val="0"/>
                <w:sz w:val="24"/>
                <w:highlight w:val="none"/>
              </w:rPr>
              <w:t>。</w:t>
            </w:r>
          </w:p>
          <w:p w14:paraId="66DBC447">
            <w:pPr>
              <w:spacing w:line="276"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kern w:val="0"/>
                <w:sz w:val="24"/>
                <w:highlight w:val="none"/>
              </w:rPr>
              <w:t>；地点：；联系人</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rPr>
              <w:t>。请供应商在上述时间内提供样品并按规定位置安装完毕。超过截止时间的，采购人或采购代理机构将不予接收，并将清场并封闭样品现场。</w:t>
            </w:r>
          </w:p>
          <w:p w14:paraId="1805D42D">
            <w:pPr>
              <w:spacing w:line="276" w:lineRule="auto"/>
              <w:rPr>
                <w:rFonts w:ascii="宋体" w:hAnsi="宋体" w:cs="宋体"/>
                <w:sz w:val="24"/>
                <w:highlight w:val="none"/>
              </w:rPr>
            </w:pPr>
            <w:r>
              <w:rPr>
                <w:rFonts w:hint="eastAsia" w:ascii="宋体" w:hAnsi="宋体" w:cs="宋体"/>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2A989E8">
            <w:pPr>
              <w:spacing w:line="276" w:lineRule="auto"/>
              <w:rPr>
                <w:rFonts w:ascii="宋体" w:hAnsi="宋体" w:cs="宋体"/>
                <w:b/>
                <w:sz w:val="24"/>
                <w:highlight w:val="none"/>
              </w:rPr>
            </w:pPr>
            <w:r>
              <w:rPr>
                <w:rFonts w:hint="eastAsia" w:ascii="宋体" w:hAnsi="宋体" w:cs="宋体"/>
                <w:sz w:val="24"/>
                <w:highlight w:val="none"/>
              </w:rPr>
              <w:t>（7）制作、运输、安装和保管样品所发生的一切费用由供应商自理。</w:t>
            </w:r>
          </w:p>
        </w:tc>
      </w:tr>
      <w:tr w14:paraId="5677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202B13E">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2093" w:type="dxa"/>
            <w:vAlign w:val="center"/>
          </w:tcPr>
          <w:p w14:paraId="2C565710">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927" w:type="dxa"/>
            <w:vAlign w:val="center"/>
          </w:tcPr>
          <w:p w14:paraId="0756DBDB">
            <w:pPr>
              <w:spacing w:line="276" w:lineRule="auto"/>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A</w:t>
            </w:r>
            <w:r>
              <w:rPr>
                <w:rFonts w:hint="eastAsia" w:ascii="宋体" w:hAnsi="宋体" w:cs="宋体"/>
                <w:sz w:val="24"/>
                <w:highlight w:val="none"/>
              </w:rPr>
              <w:t>不组织。</w:t>
            </w:r>
          </w:p>
          <w:p w14:paraId="2A3D0846">
            <w:pPr>
              <w:spacing w:line="276" w:lineRule="auto"/>
              <w:rPr>
                <w:rFonts w:ascii="宋体" w:hAnsi="宋体" w:cs="宋体"/>
                <w:kern w:val="0"/>
                <w:sz w:val="24"/>
                <w:highlight w:val="none"/>
              </w:rPr>
            </w:pPr>
            <w:sdt>
              <w:sdtPr>
                <w:rPr>
                  <w:rFonts w:hint="eastAsia" w:ascii="宋体" w:hAnsi="宋体" w:cs="宋体"/>
                  <w:kern w:val="0"/>
                  <w:sz w:val="24"/>
                  <w:highlight w:val="none"/>
                </w:rPr>
                <w:id w:val="1174071719"/>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r>
              <w:rPr>
                <w:rFonts w:hint="eastAsia" w:ascii="宋体" w:hAnsi="宋体" w:cs="宋体"/>
                <w:kern w:val="0"/>
                <w:sz w:val="24"/>
                <w:highlight w:val="none"/>
              </w:rPr>
              <w:t>B组织。</w:t>
            </w:r>
          </w:p>
          <w:p w14:paraId="02732340">
            <w:pPr>
              <w:snapToGrid w:val="0"/>
              <w:spacing w:line="276" w:lineRule="auto"/>
              <w:rPr>
                <w:rFonts w:ascii="宋体" w:hAnsi="宋体" w:cs="宋体"/>
                <w:kern w:val="0"/>
                <w:sz w:val="24"/>
                <w:highlight w:val="none"/>
              </w:rPr>
            </w:pPr>
            <w:r>
              <w:rPr>
                <w:rFonts w:hint="eastAsia" w:ascii="宋体" w:hAnsi="宋体" w:cs="宋体"/>
                <w:kern w:val="0"/>
                <w:sz w:val="24"/>
                <w:highlight w:val="none"/>
              </w:rPr>
              <w:t>（1）在评审时安排每个供应商进行方案讲解演示。每个供应商时间不超过</w:t>
            </w:r>
            <w:r>
              <w:rPr>
                <w:rFonts w:hint="eastAsia" w:ascii="宋体" w:hAnsi="宋体" w:cs="宋体"/>
                <w:kern w:val="0"/>
                <w:sz w:val="24"/>
                <w:highlight w:val="none"/>
                <w:u w:val="single"/>
              </w:rPr>
              <w:t>1</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rPr>
              <w:t>分钟，讲解次序以响应文件解密时间先后次序为准，讲解演示人员不超过</w:t>
            </w:r>
            <w:r>
              <w:rPr>
                <w:rFonts w:hint="eastAsia" w:ascii="宋体" w:hAnsi="宋体" w:cs="宋体"/>
                <w:kern w:val="0"/>
                <w:sz w:val="24"/>
                <w:highlight w:val="none"/>
                <w:u w:val="single"/>
              </w:rPr>
              <w:t>2</w:t>
            </w:r>
            <w:r>
              <w:rPr>
                <w:rFonts w:hint="eastAsia" w:ascii="宋体" w:hAnsi="宋体" w:cs="宋体"/>
                <w:kern w:val="0"/>
                <w:sz w:val="24"/>
                <w:highlight w:val="none"/>
              </w:rPr>
              <w:t>人。讲解演示结束后按要求解答磋商小组提问。</w:t>
            </w:r>
          </w:p>
          <w:p w14:paraId="161BFC1C">
            <w:pPr>
              <w:snapToGrid w:val="0"/>
              <w:spacing w:line="276"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4AA377F2">
            <w:pPr>
              <w:snapToGrid w:val="0"/>
              <w:spacing w:line="276" w:lineRule="auto"/>
              <w:rPr>
                <w:rFonts w:ascii="宋体" w:hAnsi="宋体" w:cs="宋体"/>
                <w:kern w:val="0"/>
                <w:sz w:val="24"/>
                <w:highlight w:val="none"/>
              </w:rPr>
            </w:pPr>
            <w:r>
              <w:rPr>
                <w:rFonts w:hint="eastAsia" w:ascii="宋体" w:hAnsi="宋体" w:cs="宋体"/>
                <w:kern w:val="0"/>
                <w:sz w:val="24"/>
                <w:highlight w:val="none"/>
              </w:rPr>
              <w:t>现场讲解演示。现场讲解地点为</w:t>
            </w:r>
            <w:r>
              <w:rPr>
                <w:rFonts w:hint="eastAsia" w:ascii="宋体" w:hAnsi="宋体" w:cs="宋体"/>
                <w:sz w:val="24"/>
                <w:highlight w:val="none"/>
                <w:u w:val="single"/>
              </w:rPr>
              <w:t>杭州市西湖区古墩路</w:t>
            </w:r>
            <w:r>
              <w:rPr>
                <w:rFonts w:ascii="宋体" w:hAnsi="宋体" w:cs="宋体"/>
                <w:sz w:val="24"/>
                <w:highlight w:val="none"/>
                <w:u w:val="single"/>
              </w:rPr>
              <w:t>701号紫金广场A座</w:t>
            </w:r>
            <w:r>
              <w:rPr>
                <w:rFonts w:hint="eastAsia" w:ascii="宋体" w:hAnsi="宋体" w:cs="宋体"/>
                <w:sz w:val="24"/>
                <w:highlight w:val="none"/>
                <w:u w:val="single"/>
              </w:rPr>
              <w:t>150</w:t>
            </w:r>
            <w:r>
              <w:rPr>
                <w:rFonts w:hint="eastAsia" w:ascii="宋体" w:hAnsi="宋体" w:cs="宋体"/>
                <w:sz w:val="24"/>
                <w:highlight w:val="none"/>
                <w:u w:val="single"/>
                <w:lang w:val="en-US" w:eastAsia="zh-CN"/>
              </w:rPr>
              <w:t>2</w:t>
            </w:r>
            <w:r>
              <w:rPr>
                <w:rFonts w:hint="eastAsia" w:ascii="宋体" w:hAnsi="宋体" w:cs="宋体"/>
                <w:kern w:val="0"/>
                <w:sz w:val="24"/>
                <w:highlight w:val="none"/>
              </w:rPr>
              <w:t>，讲解演示所用电脑等设备由供应商自备。现场讲解演示人员进场时提供讲解人员名单（加盖公章或授权代表签名）及身份证明，否则不得讲解演示。</w:t>
            </w:r>
          </w:p>
          <w:p w14:paraId="7C3D4B1D">
            <w:pPr>
              <w:snapToGrid w:val="0"/>
              <w:spacing w:line="276" w:lineRule="auto"/>
              <w:rPr>
                <w:rFonts w:ascii="宋体" w:hAnsi="宋体" w:cs="宋体"/>
                <w:b/>
                <w:kern w:val="0"/>
                <w:sz w:val="24"/>
                <w:highlight w:val="none"/>
                <w:lang w:val="zh-CN"/>
              </w:rPr>
            </w:pPr>
            <w:r>
              <w:rPr>
                <w:rFonts w:hint="eastAsia" w:ascii="宋体" w:hAnsi="宋体" w:cs="宋体"/>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71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375714F">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2093" w:type="dxa"/>
            <w:vMerge w:val="restart"/>
            <w:vAlign w:val="center"/>
          </w:tcPr>
          <w:p w14:paraId="0B88BA78">
            <w:pPr>
              <w:snapToGrid w:val="0"/>
              <w:spacing w:line="360" w:lineRule="auto"/>
              <w:jc w:val="center"/>
              <w:rPr>
                <w:rFonts w:ascii="宋体" w:hAnsi="宋体" w:cs="宋体"/>
                <w:b/>
                <w:sz w:val="24"/>
                <w:highlight w:val="none"/>
              </w:rPr>
            </w:pPr>
            <w:r>
              <w:rPr>
                <w:rFonts w:hint="eastAsia" w:ascii="宋体" w:hAnsi="宋体" w:cs="宋体"/>
                <w:b/>
                <w:sz w:val="24"/>
                <w:highlight w:val="none"/>
              </w:rPr>
              <w:t>供应商应当提供的资格、资信证明文件</w:t>
            </w:r>
          </w:p>
        </w:tc>
        <w:tc>
          <w:tcPr>
            <w:tcW w:w="6927" w:type="dxa"/>
            <w:vAlign w:val="center"/>
          </w:tcPr>
          <w:p w14:paraId="17664E1C">
            <w:pPr>
              <w:spacing w:line="360" w:lineRule="auto"/>
              <w:rPr>
                <w:rFonts w:ascii="宋体" w:hAnsi="宋体" w:cs="宋体"/>
                <w:sz w:val="24"/>
                <w:highlight w:val="none"/>
              </w:rPr>
            </w:pPr>
            <w:r>
              <w:rPr>
                <w:rFonts w:hint="eastAsia" w:ascii="宋体" w:hAnsi="宋体" w:cs="宋体"/>
                <w:sz w:val="24"/>
                <w:highlight w:val="none"/>
              </w:rPr>
              <w:t>（1）资格证明文件：见采购文件第二部分11.1。</w:t>
            </w:r>
          </w:p>
          <w:p w14:paraId="4ACF4AB5">
            <w:pPr>
              <w:spacing w:line="360" w:lineRule="auto"/>
              <w:rPr>
                <w:rFonts w:ascii="宋体" w:hAnsi="宋体" w:cs="宋体"/>
                <w:snapToGrid w:val="0"/>
                <w:kern w:val="0"/>
                <w:sz w:val="24"/>
                <w:highlight w:val="none"/>
              </w:rPr>
            </w:pPr>
            <w:r>
              <w:rPr>
                <w:rFonts w:hint="eastAsia" w:ascii="宋体" w:hAnsi="宋体" w:cs="宋体"/>
                <w:kern w:val="0"/>
                <w:sz w:val="24"/>
                <w:highlight w:val="none"/>
                <w:lang w:val="zh-CN"/>
              </w:rPr>
              <w:t>供应商未提供有效的资格证明文件的，视为供应商不具备采购文件中规定的资格要求，响应文件无效。</w:t>
            </w:r>
          </w:p>
        </w:tc>
      </w:tr>
      <w:tr w14:paraId="5822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5B7143B">
            <w:pPr>
              <w:snapToGrid w:val="0"/>
              <w:spacing w:line="360" w:lineRule="auto"/>
              <w:jc w:val="center"/>
              <w:rPr>
                <w:rFonts w:ascii="宋体" w:hAnsi="宋体" w:cs="宋体"/>
                <w:sz w:val="24"/>
                <w:highlight w:val="none"/>
              </w:rPr>
            </w:pPr>
          </w:p>
        </w:tc>
        <w:tc>
          <w:tcPr>
            <w:tcW w:w="2093" w:type="dxa"/>
            <w:vMerge w:val="continue"/>
            <w:vAlign w:val="center"/>
          </w:tcPr>
          <w:p w14:paraId="3B900E99">
            <w:pPr>
              <w:snapToGrid w:val="0"/>
              <w:spacing w:line="360" w:lineRule="auto"/>
              <w:jc w:val="center"/>
              <w:rPr>
                <w:rFonts w:ascii="宋体" w:hAnsi="宋体" w:cs="宋体"/>
                <w:b/>
                <w:sz w:val="24"/>
                <w:highlight w:val="none"/>
              </w:rPr>
            </w:pPr>
          </w:p>
        </w:tc>
        <w:tc>
          <w:tcPr>
            <w:tcW w:w="6927" w:type="dxa"/>
            <w:vAlign w:val="center"/>
          </w:tcPr>
          <w:p w14:paraId="208CE464">
            <w:pPr>
              <w:spacing w:line="360" w:lineRule="auto"/>
              <w:rPr>
                <w:rFonts w:ascii="宋体" w:hAnsi="宋体" w:cs="宋体"/>
                <w:sz w:val="24"/>
                <w:highlight w:val="none"/>
              </w:rPr>
            </w:pPr>
            <w:r>
              <w:rPr>
                <w:rFonts w:hint="eastAsia" w:ascii="宋体" w:hAnsi="宋体" w:cs="宋体"/>
                <w:sz w:val="24"/>
                <w:highlight w:val="none"/>
              </w:rPr>
              <w:t>（2）资信证明文件：根据采购文件第四部分评审标准提供。</w:t>
            </w:r>
          </w:p>
        </w:tc>
      </w:tr>
      <w:tr w14:paraId="2AEE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30F9A81">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2093" w:type="dxa"/>
            <w:vAlign w:val="center"/>
          </w:tcPr>
          <w:p w14:paraId="48A71191">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927" w:type="dxa"/>
            <w:vAlign w:val="center"/>
          </w:tcPr>
          <w:p w14:paraId="4C59C530">
            <w:pPr>
              <w:snapToGrid w:val="0"/>
              <w:spacing w:line="360" w:lineRule="auto"/>
              <w:rPr>
                <w:rFonts w:ascii="宋体" w:hAnsi="宋体" w:cs="宋体"/>
                <w:sz w:val="24"/>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357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D223629">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2093" w:type="dxa"/>
            <w:vAlign w:val="center"/>
          </w:tcPr>
          <w:p w14:paraId="44847D1D">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927" w:type="dxa"/>
            <w:vAlign w:val="center"/>
          </w:tcPr>
          <w:p w14:paraId="29C0A08C">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w:t>
            </w:r>
            <w:r>
              <w:rPr>
                <w:rFonts w:hint="eastAsia" w:ascii="宋体" w:hAnsi="宋体" w:cs="宋体"/>
                <w:sz w:val="24"/>
                <w:highlight w:val="none"/>
              </w:rPr>
              <w:t>所有费用（包括但不限于人工费、材料费、机械费、安全文明费、施工技术措施费、规费、管理费、税金等）均计入</w:t>
            </w:r>
            <w:r>
              <w:rPr>
                <w:rFonts w:hint="eastAsia" w:ascii="宋体" w:hAnsi="宋体" w:cs="宋体"/>
                <w:kern w:val="0"/>
                <w:sz w:val="24"/>
                <w:highlight w:val="none"/>
                <w:lang w:val="zh-CN"/>
              </w:rPr>
              <w:t>报价。</w:t>
            </w:r>
            <w:r>
              <w:rPr>
                <w:rFonts w:hint="eastAsia" w:ascii="宋体" w:hAnsi="宋体" w:cs="宋体"/>
                <w:sz w:val="24"/>
                <w:highlight w:val="none"/>
              </w:rPr>
              <w:t>报价单是报价的唯一载体</w:t>
            </w:r>
            <w:r>
              <w:rPr>
                <w:rFonts w:hint="eastAsia" w:ascii="宋体" w:hAnsi="宋体" w:cs="宋体"/>
                <w:kern w:val="0"/>
                <w:sz w:val="24"/>
                <w:highlight w:val="none"/>
                <w:lang w:val="zh-CN"/>
              </w:rPr>
              <w:t>。响应文件中价格全部采用人民币报价。采购文件未列明，而供应商认为必需的费用也需列入报价。</w:t>
            </w:r>
          </w:p>
          <w:p w14:paraId="5DDBDA9F">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最后报价出现下列情形的，响应文件无效：</w:t>
            </w:r>
          </w:p>
          <w:p w14:paraId="565EF5B4">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响应文件出现不是唯一的、有选择性最后报价的；</w:t>
            </w:r>
          </w:p>
          <w:p w14:paraId="1404E278">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最后报价超过采购文件中规定的最高限价的;</w:t>
            </w:r>
          </w:p>
          <w:p w14:paraId="1A70D489">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highlight w:val="none"/>
              </w:rPr>
              <w:t>;</w:t>
            </w:r>
          </w:p>
          <w:p w14:paraId="7596556C">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供应商对根据修正原则修正后的报价不确认的</w:t>
            </w:r>
            <w:r>
              <w:rPr>
                <w:rFonts w:hint="eastAsia" w:ascii="宋体" w:hAnsi="宋体" w:cs="宋体"/>
                <w:b/>
                <w:sz w:val="24"/>
                <w:highlight w:val="none"/>
              </w:rPr>
              <w:t>。</w:t>
            </w:r>
          </w:p>
        </w:tc>
      </w:tr>
      <w:tr w14:paraId="488E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4" w:hRule="atLeast"/>
        </w:trPr>
        <w:tc>
          <w:tcPr>
            <w:tcW w:w="714" w:type="dxa"/>
            <w:vAlign w:val="center"/>
          </w:tcPr>
          <w:p w14:paraId="01E92821">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2093" w:type="dxa"/>
            <w:vAlign w:val="center"/>
          </w:tcPr>
          <w:p w14:paraId="68B52B97">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927" w:type="dxa"/>
            <w:vAlign w:val="center"/>
          </w:tcPr>
          <w:p w14:paraId="09562324">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87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4FBA27">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2093" w:type="dxa"/>
            <w:vAlign w:val="center"/>
          </w:tcPr>
          <w:p w14:paraId="2CA5420F">
            <w:pPr>
              <w:snapToGrid w:val="0"/>
              <w:spacing w:line="360" w:lineRule="auto"/>
              <w:jc w:val="center"/>
              <w:rPr>
                <w:rFonts w:ascii="宋体" w:hAnsi="宋体" w:cs="宋体"/>
                <w:b/>
                <w:sz w:val="24"/>
                <w:highlight w:val="none"/>
              </w:rPr>
            </w:pPr>
            <w:r>
              <w:rPr>
                <w:rFonts w:hint="eastAsia" w:ascii="宋体" w:hAnsi="宋体" w:cs="宋体"/>
                <w:b/>
                <w:sz w:val="24"/>
                <w:highlight w:val="none"/>
              </w:rPr>
              <w:t>备份响应文件送达地点和签收人员</w:t>
            </w:r>
          </w:p>
        </w:tc>
        <w:tc>
          <w:tcPr>
            <w:tcW w:w="6927" w:type="dxa"/>
            <w:vAlign w:val="center"/>
          </w:tcPr>
          <w:p w14:paraId="5AE415C2">
            <w:pPr>
              <w:pStyle w:val="9"/>
              <w:spacing w:line="360" w:lineRule="auto"/>
              <w:rPr>
                <w:rFonts w:hAnsi="宋体" w:cs="宋体"/>
                <w:kern w:val="28"/>
                <w:sz w:val="24"/>
                <w:szCs w:val="24"/>
                <w:highlight w:val="none"/>
              </w:rPr>
            </w:pPr>
            <w:r>
              <w:rPr>
                <w:rFonts w:hint="eastAsia" w:hAnsi="宋体" w:cs="宋体"/>
                <w:kern w:val="28"/>
                <w:sz w:val="24"/>
                <w:szCs w:val="24"/>
                <w:highlight w:val="none"/>
              </w:rPr>
              <w:t>备份响应文件送达地点：杭州市西湖区古墩路701号紫金广场A座1503</w:t>
            </w:r>
          </w:p>
          <w:p w14:paraId="7B23AB49">
            <w:pPr>
              <w:pStyle w:val="9"/>
              <w:spacing w:line="360" w:lineRule="auto"/>
              <w:rPr>
                <w:rFonts w:hAnsi="宋体" w:cs="宋体"/>
                <w:kern w:val="28"/>
                <w:sz w:val="24"/>
                <w:szCs w:val="24"/>
                <w:highlight w:val="none"/>
              </w:rPr>
            </w:pPr>
            <w:r>
              <w:rPr>
                <w:rFonts w:hint="eastAsia" w:hAnsi="宋体" w:cs="宋体"/>
                <w:kern w:val="28"/>
                <w:sz w:val="24"/>
                <w:szCs w:val="24"/>
                <w:highlight w:val="none"/>
              </w:rPr>
              <w:t xml:space="preserve">备份响应文件签收人员联系电话：刘志远 </w:t>
            </w:r>
            <w:r>
              <w:rPr>
                <w:rFonts w:hint="eastAsia" w:hAnsi="宋体" w:cs="宋体"/>
                <w:kern w:val="28"/>
                <w:sz w:val="24"/>
                <w:szCs w:val="24"/>
                <w:highlight w:val="none"/>
                <w:lang w:val="en-US" w:eastAsia="zh-CN"/>
              </w:rPr>
              <w:t>18367004831</w:t>
            </w:r>
            <w:r>
              <w:rPr>
                <w:rFonts w:hint="eastAsia" w:hAnsi="宋体" w:cs="宋体"/>
                <w:kern w:val="28"/>
                <w:sz w:val="24"/>
                <w:szCs w:val="24"/>
                <w:highlight w:val="none"/>
              </w:rPr>
              <w:t>。</w:t>
            </w:r>
          </w:p>
          <w:p w14:paraId="226EFA5F">
            <w:pPr>
              <w:pStyle w:val="9"/>
              <w:spacing w:line="360" w:lineRule="auto"/>
              <w:rPr>
                <w:rFonts w:hAnsi="宋体" w:cs="宋体"/>
                <w:kern w:val="28"/>
                <w:sz w:val="24"/>
                <w:szCs w:val="24"/>
                <w:highlight w:val="none"/>
              </w:rPr>
            </w:pPr>
            <w:r>
              <w:rPr>
                <w:rFonts w:hint="eastAsia" w:hAnsi="宋体" w:cs="宋体"/>
                <w:b/>
                <w:sz w:val="24"/>
                <w:szCs w:val="24"/>
                <w:highlight w:val="none"/>
              </w:rPr>
              <w:t>采购人、采购代理机构不强制或变相强制供应商提交备份响应文件。</w:t>
            </w:r>
          </w:p>
        </w:tc>
      </w:tr>
      <w:tr w14:paraId="69E3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14C5707">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2093" w:type="dxa"/>
            <w:vAlign w:val="center"/>
          </w:tcPr>
          <w:p w14:paraId="18B39C36">
            <w:pPr>
              <w:snapToGrid w:val="0"/>
              <w:spacing w:line="360" w:lineRule="auto"/>
              <w:jc w:val="center"/>
              <w:rPr>
                <w:rFonts w:ascii="宋体" w:hAnsi="宋体" w:cs="宋体"/>
                <w:b/>
                <w:sz w:val="24"/>
                <w:highlight w:val="none"/>
              </w:rPr>
            </w:pPr>
            <w:r>
              <w:rPr>
                <w:rFonts w:hint="eastAsia" w:ascii="宋体" w:hAnsi="宋体" w:cs="宋体"/>
                <w:b/>
                <w:sz w:val="24"/>
                <w:highlight w:val="none"/>
              </w:rPr>
              <w:t>其它说明</w:t>
            </w:r>
          </w:p>
        </w:tc>
        <w:tc>
          <w:tcPr>
            <w:tcW w:w="6927" w:type="dxa"/>
            <w:vAlign w:val="center"/>
          </w:tcPr>
          <w:p w14:paraId="3D7C700D">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highlight w:val="none"/>
              </w:rPr>
              <w:t>。</w:t>
            </w:r>
          </w:p>
        </w:tc>
      </w:tr>
      <w:tr w14:paraId="6830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87E4FF">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2093" w:type="dxa"/>
            <w:vAlign w:val="center"/>
          </w:tcPr>
          <w:p w14:paraId="5968DC02">
            <w:pPr>
              <w:snapToGrid w:val="0"/>
              <w:spacing w:line="360" w:lineRule="auto"/>
              <w:jc w:val="center"/>
              <w:rPr>
                <w:rFonts w:ascii="宋体" w:hAnsi="宋体" w:cs="宋体"/>
                <w:b/>
                <w:sz w:val="24"/>
                <w:highlight w:val="none"/>
              </w:rPr>
            </w:pPr>
            <w:r>
              <w:rPr>
                <w:rFonts w:hint="eastAsia" w:ascii="宋体" w:hAnsi="宋体" w:cs="宋体"/>
                <w:b/>
                <w:sz w:val="24"/>
                <w:highlight w:val="none"/>
              </w:rPr>
              <w:t>采购代理服务费</w:t>
            </w:r>
          </w:p>
        </w:tc>
        <w:tc>
          <w:tcPr>
            <w:tcW w:w="6927" w:type="dxa"/>
            <w:vAlign w:val="center"/>
          </w:tcPr>
          <w:p w14:paraId="26CD1C9C">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1、</w:t>
            </w:r>
            <w:r>
              <w:rPr>
                <w:rFonts w:hint="eastAsia" w:ascii="宋体" w:hAnsi="宋体" w:cs="宋体"/>
                <w:kern w:val="0"/>
                <w:sz w:val="24"/>
                <w:highlight w:val="none"/>
              </w:rPr>
              <w:t>中</w:t>
            </w:r>
            <w:r>
              <w:rPr>
                <w:rFonts w:hint="eastAsia" w:ascii="宋体" w:hAnsi="宋体" w:cs="宋体"/>
                <w:snapToGrid w:val="0"/>
                <w:kern w:val="28"/>
                <w:sz w:val="24"/>
                <w:highlight w:val="none"/>
              </w:rPr>
              <w:t>标人需向代理机构支付招标代理服务费，在领取中标通知书时支付招标代理服务费。收费标准为：</w:t>
            </w:r>
          </w:p>
          <w:tbl>
            <w:tblPr>
              <w:tblStyle w:val="18"/>
              <w:tblW w:w="43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2730"/>
            </w:tblGrid>
            <w:tr w14:paraId="37ED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2692" w:type="pct"/>
                  <w:tcBorders>
                    <w:top w:val="single" w:color="auto" w:sz="4" w:space="0"/>
                    <w:left w:val="single" w:color="auto" w:sz="4" w:space="0"/>
                    <w:bottom w:val="single" w:color="auto" w:sz="4" w:space="0"/>
                    <w:right w:val="single" w:color="auto" w:sz="4" w:space="0"/>
                    <w:tl2br w:val="single" w:color="auto" w:sz="4" w:space="0"/>
                  </w:tcBorders>
                  <w:vAlign w:val="center"/>
                </w:tcPr>
                <w:p w14:paraId="25CF4505">
                  <w:pPr>
                    <w:spacing w:after="120" w:afterLines="50"/>
                    <w:jc w:val="right"/>
                    <w:rPr>
                      <w:rFonts w:ascii="宋体" w:hAnsi="宋体" w:cs="宋体"/>
                      <w:sz w:val="24"/>
                      <w:highlight w:val="none"/>
                    </w:rPr>
                  </w:pPr>
                  <w:r>
                    <w:rPr>
                      <w:rFonts w:hint="eastAsia" w:ascii="宋体" w:hAnsi="宋体" w:cs="宋体"/>
                      <w:sz w:val="24"/>
                      <w:highlight w:val="none"/>
                    </w:rPr>
                    <w:t>服务类型</w:t>
                  </w:r>
                </w:p>
                <w:p w14:paraId="1B979B13">
                  <w:pPr>
                    <w:rPr>
                      <w:rFonts w:ascii="宋体" w:hAnsi="宋体" w:cs="宋体"/>
                      <w:sz w:val="24"/>
                      <w:highlight w:val="none"/>
                    </w:rPr>
                  </w:pPr>
                  <w:r>
                    <w:rPr>
                      <w:rFonts w:hint="eastAsia" w:ascii="宋体" w:hAnsi="宋体" w:cs="宋体"/>
                      <w:sz w:val="24"/>
                      <w:highlight w:val="none"/>
                    </w:rPr>
                    <w:t>中标金额</w:t>
                  </w:r>
                </w:p>
                <w:p w14:paraId="2224DB9B">
                  <w:pPr>
                    <w:rPr>
                      <w:rFonts w:ascii="宋体" w:hAnsi="宋体" w:cs="宋体"/>
                      <w:sz w:val="24"/>
                      <w:highlight w:val="none"/>
                    </w:rPr>
                  </w:pPr>
                  <w:r>
                    <w:rPr>
                      <w:rFonts w:hint="eastAsia" w:ascii="宋体" w:hAnsi="宋体" w:cs="宋体"/>
                      <w:sz w:val="24"/>
                      <w:highlight w:val="none"/>
                    </w:rPr>
                    <w:t>（万元）</w:t>
                  </w:r>
                </w:p>
              </w:tc>
              <w:tc>
                <w:tcPr>
                  <w:tcW w:w="2307" w:type="pct"/>
                  <w:tcBorders>
                    <w:top w:val="single" w:color="auto" w:sz="4" w:space="0"/>
                    <w:left w:val="single" w:color="auto" w:sz="4" w:space="0"/>
                    <w:bottom w:val="single" w:color="auto" w:sz="4" w:space="0"/>
                    <w:right w:val="single" w:color="auto" w:sz="4" w:space="0"/>
                  </w:tcBorders>
                  <w:vAlign w:val="center"/>
                </w:tcPr>
                <w:p w14:paraId="7B098985">
                  <w:pPr>
                    <w:jc w:val="center"/>
                    <w:rPr>
                      <w:rFonts w:ascii="宋体" w:hAnsi="宋体" w:cs="宋体"/>
                      <w:sz w:val="24"/>
                      <w:highlight w:val="none"/>
                    </w:rPr>
                  </w:pPr>
                  <w:r>
                    <w:rPr>
                      <w:rFonts w:hint="eastAsia" w:ascii="宋体" w:hAnsi="宋体" w:cs="宋体"/>
                      <w:sz w:val="24"/>
                      <w:highlight w:val="none"/>
                    </w:rPr>
                    <w:t>服务采购</w:t>
                  </w:r>
                </w:p>
              </w:tc>
            </w:tr>
            <w:tr w14:paraId="20B7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2692" w:type="pct"/>
                  <w:tcBorders>
                    <w:top w:val="single" w:color="auto" w:sz="4" w:space="0"/>
                    <w:left w:val="single" w:color="auto" w:sz="4" w:space="0"/>
                    <w:bottom w:val="single" w:color="auto" w:sz="4" w:space="0"/>
                    <w:right w:val="single" w:color="auto" w:sz="4" w:space="0"/>
                  </w:tcBorders>
                  <w:vAlign w:val="center"/>
                </w:tcPr>
                <w:p w14:paraId="33213D1B">
                  <w:pPr>
                    <w:jc w:val="center"/>
                    <w:rPr>
                      <w:rFonts w:ascii="宋体" w:hAnsi="宋体" w:cs="宋体"/>
                      <w:sz w:val="24"/>
                      <w:highlight w:val="none"/>
                    </w:rPr>
                  </w:pPr>
                  <w:r>
                    <w:rPr>
                      <w:rFonts w:hint="eastAsia" w:ascii="宋体" w:hAnsi="宋体" w:cs="宋体"/>
                      <w:sz w:val="24"/>
                      <w:highlight w:val="none"/>
                    </w:rPr>
                    <w:t>100（不含）以下</w:t>
                  </w:r>
                </w:p>
              </w:tc>
              <w:tc>
                <w:tcPr>
                  <w:tcW w:w="2307" w:type="pct"/>
                  <w:tcBorders>
                    <w:top w:val="single" w:color="auto" w:sz="4" w:space="0"/>
                    <w:left w:val="single" w:color="auto" w:sz="4" w:space="0"/>
                    <w:bottom w:val="single" w:color="auto" w:sz="4" w:space="0"/>
                    <w:right w:val="single" w:color="auto" w:sz="4" w:space="0"/>
                  </w:tcBorders>
                  <w:vAlign w:val="center"/>
                </w:tcPr>
                <w:p w14:paraId="1D31F600">
                  <w:pPr>
                    <w:jc w:val="center"/>
                    <w:rPr>
                      <w:rFonts w:ascii="宋体" w:hAnsi="宋体" w:cs="宋体"/>
                      <w:b/>
                      <w:bCs/>
                      <w:sz w:val="24"/>
                      <w:highlight w:val="none"/>
                    </w:rPr>
                  </w:pPr>
                  <w:r>
                    <w:rPr>
                      <w:rFonts w:hint="eastAsia" w:ascii="宋体" w:hAnsi="宋体" w:cs="宋体"/>
                      <w:b/>
                      <w:bCs/>
                      <w:sz w:val="24"/>
                      <w:highlight w:val="none"/>
                    </w:rPr>
                    <w:t>0.5%</w:t>
                  </w:r>
                </w:p>
              </w:tc>
            </w:tr>
            <w:tr w14:paraId="4D22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2692" w:type="pct"/>
                  <w:tcBorders>
                    <w:top w:val="single" w:color="auto" w:sz="4" w:space="0"/>
                    <w:left w:val="single" w:color="auto" w:sz="4" w:space="0"/>
                    <w:bottom w:val="single" w:color="auto" w:sz="4" w:space="0"/>
                    <w:right w:val="single" w:color="auto" w:sz="4" w:space="0"/>
                  </w:tcBorders>
                  <w:vAlign w:val="center"/>
                </w:tcPr>
                <w:p w14:paraId="2A4E852F">
                  <w:pPr>
                    <w:jc w:val="center"/>
                    <w:rPr>
                      <w:rFonts w:ascii="宋体" w:hAnsi="宋体" w:cs="宋体"/>
                      <w:sz w:val="24"/>
                      <w:highlight w:val="none"/>
                    </w:rPr>
                  </w:pPr>
                  <w:r>
                    <w:rPr>
                      <w:rFonts w:hint="eastAsia" w:ascii="宋体" w:hAnsi="宋体" w:cs="宋体"/>
                      <w:sz w:val="24"/>
                      <w:highlight w:val="none"/>
                    </w:rPr>
                    <w:t>100-500（不含）</w:t>
                  </w:r>
                </w:p>
              </w:tc>
              <w:tc>
                <w:tcPr>
                  <w:tcW w:w="2307" w:type="pct"/>
                  <w:tcBorders>
                    <w:top w:val="single" w:color="auto" w:sz="4" w:space="0"/>
                    <w:left w:val="single" w:color="auto" w:sz="4" w:space="0"/>
                    <w:bottom w:val="single" w:color="auto" w:sz="4" w:space="0"/>
                    <w:right w:val="single" w:color="auto" w:sz="4" w:space="0"/>
                  </w:tcBorders>
                  <w:vAlign w:val="center"/>
                </w:tcPr>
                <w:p w14:paraId="21582222">
                  <w:pPr>
                    <w:jc w:val="center"/>
                    <w:rPr>
                      <w:rFonts w:ascii="宋体" w:hAnsi="宋体" w:cs="宋体"/>
                      <w:b/>
                      <w:bCs/>
                      <w:sz w:val="24"/>
                      <w:highlight w:val="none"/>
                    </w:rPr>
                  </w:pPr>
                  <w:r>
                    <w:rPr>
                      <w:rFonts w:hint="eastAsia" w:ascii="宋体" w:hAnsi="宋体" w:cs="宋体"/>
                      <w:b/>
                      <w:bCs/>
                      <w:sz w:val="24"/>
                      <w:highlight w:val="none"/>
                    </w:rPr>
                    <w:t>0.5%</w:t>
                  </w:r>
                </w:p>
              </w:tc>
            </w:tr>
          </w:tbl>
          <w:p w14:paraId="2A6BEF2A">
            <w:pPr>
              <w:spacing w:line="360" w:lineRule="auto"/>
              <w:rPr>
                <w:rFonts w:hint="default" w:ascii="宋体" w:hAnsi="宋体" w:eastAsia="宋体" w:cs="宋体"/>
                <w:snapToGrid w:val="0"/>
                <w:kern w:val="28"/>
                <w:sz w:val="24"/>
                <w:highlight w:val="none"/>
                <w:lang w:val="en-US" w:eastAsia="zh-CN"/>
              </w:rPr>
            </w:pPr>
            <w:r>
              <w:rPr>
                <w:rFonts w:hint="eastAsia" w:ascii="宋体" w:hAnsi="宋体" w:cs="宋体"/>
                <w:snapToGrid w:val="0"/>
                <w:kern w:val="28"/>
                <w:sz w:val="24"/>
                <w:highlight w:val="none"/>
                <w:lang w:val="en-US" w:eastAsia="zh-CN"/>
              </w:rPr>
              <w:t>不足2500元按2500元计取。</w:t>
            </w:r>
          </w:p>
          <w:p w14:paraId="36DD7077">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2、</w:t>
            </w:r>
            <w:r>
              <w:rPr>
                <w:rFonts w:hint="eastAsia" w:ascii="宋体" w:hAnsi="宋体" w:cs="宋体"/>
                <w:snapToGrid w:val="0"/>
                <w:kern w:val="28"/>
                <w:sz w:val="24"/>
                <w:highlight w:val="none"/>
                <w:lang w:eastAsia="zh-CN"/>
              </w:rPr>
              <w:t>供应商</w:t>
            </w:r>
            <w:r>
              <w:rPr>
                <w:rFonts w:hint="eastAsia" w:ascii="宋体" w:hAnsi="宋体" w:cs="宋体"/>
                <w:snapToGrid w:val="0"/>
                <w:kern w:val="28"/>
                <w:sz w:val="24"/>
                <w:highlight w:val="none"/>
              </w:rPr>
              <w:t>在报价时应综合考虑上述费用。</w:t>
            </w:r>
          </w:p>
        </w:tc>
      </w:tr>
      <w:bookmarkEnd w:id="8"/>
    </w:tbl>
    <w:p w14:paraId="236B5F53">
      <w:pPr>
        <w:widowControl/>
        <w:adjustRightInd/>
        <w:spacing w:after="120" w:afterLines="50" w:line="360" w:lineRule="auto"/>
        <w:jc w:val="center"/>
        <w:outlineLvl w:val="1"/>
        <w:rPr>
          <w:rFonts w:ascii="宋体" w:hAnsi="宋体" w:cs="宋体"/>
          <w:b/>
          <w:sz w:val="32"/>
          <w:szCs w:val="20"/>
          <w:highlight w:val="none"/>
        </w:rPr>
      </w:pPr>
      <w:bookmarkStart w:id="10" w:name="_Toc164416483"/>
      <w:r>
        <w:rPr>
          <w:rFonts w:hint="eastAsia" w:ascii="宋体" w:hAnsi="宋体" w:cs="宋体"/>
          <w:b/>
          <w:sz w:val="32"/>
          <w:szCs w:val="20"/>
          <w:highlight w:val="none"/>
        </w:rPr>
        <w:br w:type="page"/>
      </w:r>
      <w:r>
        <w:rPr>
          <w:rFonts w:hint="eastAsia" w:ascii="宋体" w:hAnsi="宋体" w:cs="宋体"/>
          <w:b/>
          <w:sz w:val="32"/>
          <w:szCs w:val="20"/>
          <w:highlight w:val="none"/>
        </w:rPr>
        <w:t>一、总则</w:t>
      </w:r>
    </w:p>
    <w:p w14:paraId="6934B756">
      <w:pPr>
        <w:spacing w:line="360" w:lineRule="auto"/>
        <w:jc w:val="left"/>
        <w:rPr>
          <w:rFonts w:ascii="宋体" w:hAnsi="宋体" w:cs="宋体"/>
          <w:b/>
          <w:sz w:val="24"/>
          <w:highlight w:val="none"/>
        </w:rPr>
      </w:pPr>
      <w:r>
        <w:rPr>
          <w:rFonts w:hint="eastAsia" w:ascii="宋体" w:hAnsi="宋体" w:cs="宋体"/>
          <w:b/>
          <w:sz w:val="24"/>
          <w:highlight w:val="none"/>
        </w:rPr>
        <w:t>1. 适用范围</w:t>
      </w:r>
    </w:p>
    <w:p w14:paraId="266A435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本采购文件适用于该项目的采购邀请、响应文件提交、响应文件开启、资格审查及信用信息查询、磋商、评审、成交供应商确定、合同、验收等行为（法律、法规另有规定的，从其规定）。</w:t>
      </w:r>
    </w:p>
    <w:p w14:paraId="55A57BE7">
      <w:pPr>
        <w:spacing w:line="360" w:lineRule="auto"/>
        <w:jc w:val="left"/>
        <w:rPr>
          <w:rFonts w:ascii="宋体" w:hAnsi="宋体" w:cs="宋体"/>
          <w:b/>
          <w:sz w:val="24"/>
          <w:highlight w:val="none"/>
        </w:rPr>
      </w:pPr>
      <w:r>
        <w:rPr>
          <w:rFonts w:hint="eastAsia" w:ascii="宋体" w:hAnsi="宋体" w:cs="宋体"/>
          <w:b/>
          <w:sz w:val="24"/>
          <w:highlight w:val="none"/>
        </w:rPr>
        <w:t>2.定义</w:t>
      </w:r>
    </w:p>
    <w:p w14:paraId="488F21F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 “采购人”系指竞争性磋商公告中载明的本项目的采购人。</w:t>
      </w:r>
    </w:p>
    <w:p w14:paraId="3616BA6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2.2 “采购代理机构”系指竞争性磋商公告中载明的本项目的采购代理机构。</w:t>
      </w:r>
    </w:p>
    <w:p w14:paraId="20FABC3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2.3 “供应商”系指是指提交响应文件和报价、参与竞争性磋商采购活动的法人、其他组织或者自然人。</w:t>
      </w:r>
    </w:p>
    <w:p w14:paraId="4E12806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36D5297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AA4949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06E5674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kern w:val="0"/>
          <w:sz w:val="24"/>
          <w:highlight w:val="none"/>
        </w:rPr>
        <w:sym w:font="Wingdings" w:char="F0FE"/>
      </w:r>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系指不适用本项目的要求，“※”系指磋商过程中可能实质性变动的内容。</w:t>
      </w:r>
    </w:p>
    <w:p w14:paraId="29B8FE3E">
      <w:pPr>
        <w:spacing w:line="360" w:lineRule="auto"/>
        <w:jc w:val="left"/>
        <w:rPr>
          <w:rFonts w:ascii="宋体" w:hAnsi="宋体" w:cs="宋体"/>
          <w:b/>
          <w:sz w:val="24"/>
          <w:highlight w:val="none"/>
        </w:rPr>
      </w:pPr>
      <w:r>
        <w:rPr>
          <w:rFonts w:hint="eastAsia" w:ascii="宋体" w:hAnsi="宋体" w:cs="宋体"/>
          <w:b/>
          <w:sz w:val="24"/>
          <w:highlight w:val="none"/>
        </w:rPr>
        <w:t>3.采购项目需要落实的政府采购政策</w:t>
      </w:r>
    </w:p>
    <w:p w14:paraId="38FE615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11EA52F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 支持绿色发展</w:t>
      </w:r>
    </w:p>
    <w:p w14:paraId="657E1603">
      <w:pPr>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11F5F1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B8F9B5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F475C5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FADE8C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3.3支持中小企业发展</w:t>
      </w:r>
    </w:p>
    <w:p w14:paraId="6DC88B5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96490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D7D0CEE">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在政府采购活动中，供应商提供的工程符合下列情形的，享受中小企业扶持政策：</w:t>
      </w:r>
      <w:r>
        <w:rPr>
          <w:rFonts w:hint="eastAsia" w:ascii="宋体" w:hAnsi="宋体" w:cs="宋体"/>
          <w:sz w:val="24"/>
          <w:highlight w:val="none"/>
        </w:rPr>
        <w:t>在工程采购项目中，工程由中小企业承建，即工程施工单位为中小企业</w:t>
      </w:r>
      <w:r>
        <w:rPr>
          <w:rFonts w:hint="eastAsia" w:ascii="宋体" w:hAnsi="宋体" w:cs="宋体"/>
          <w:kern w:val="0"/>
          <w:sz w:val="24"/>
          <w:highlight w:val="none"/>
        </w:rPr>
        <w:t>。</w:t>
      </w:r>
    </w:p>
    <w:p w14:paraId="0165C973">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38EE031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1" w:name="_Hlk101132181"/>
      <w:r>
        <w:rPr>
          <w:rFonts w:hint="eastAsia" w:ascii="宋体" w:hAnsi="宋体" w:cs="宋体"/>
          <w:sz w:val="24"/>
          <w:highlight w:val="none"/>
        </w:rPr>
        <w:t>联合协议或者分包意向协议约定小微企业的合同份额占到合同总金额30%以上的</w:t>
      </w:r>
      <w:bookmarkEnd w:id="11"/>
      <w:r>
        <w:rPr>
          <w:rFonts w:hint="eastAsia" w:ascii="宋体" w:hAnsi="宋体" w:cs="宋体"/>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DF959A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01F242B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F69D3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0FABB1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DE896A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EE980E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0F03FDA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725FB4E">
      <w:pPr>
        <w:spacing w:line="360" w:lineRule="auto"/>
        <w:ind w:firstLine="240" w:firstLineChars="100"/>
        <w:jc w:val="left"/>
        <w:rPr>
          <w:rFonts w:ascii="宋体" w:hAnsi="宋体" w:cs="宋体"/>
          <w:sz w:val="24"/>
          <w:highlight w:val="none"/>
        </w:rPr>
      </w:pPr>
      <w:r>
        <w:rPr>
          <w:rFonts w:hint="eastAsia" w:ascii="宋体" w:hAnsi="宋体" w:cs="宋体"/>
          <w:sz w:val="24"/>
          <w:highlight w:val="none"/>
        </w:rPr>
        <w:t>3.4.3 采购人应当贯彻落实知识产权保护相关法律法规，应当采购使用正版软件。</w:t>
      </w:r>
    </w:p>
    <w:p w14:paraId="7726B5CD">
      <w:pPr>
        <w:spacing w:line="360" w:lineRule="auto"/>
        <w:ind w:firstLine="240" w:firstLineChars="100"/>
        <w:jc w:val="left"/>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23196AD7">
      <w:pPr>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21248D34">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rPr>
        <w:t>4.1在线询问、质疑、投诉</w:t>
      </w:r>
    </w:p>
    <w:p w14:paraId="1249C83A">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9325B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2F1AFD1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6BBE0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75671E76">
      <w:pPr>
        <w:pStyle w:val="9"/>
        <w:spacing w:line="360" w:lineRule="auto"/>
        <w:ind w:firstLine="480" w:firstLineChars="200"/>
        <w:jc w:val="left"/>
        <w:rPr>
          <w:rFonts w:hAnsi="宋体" w:cs="宋体"/>
          <w:sz w:val="24"/>
          <w:szCs w:val="24"/>
          <w:highlight w:val="none"/>
        </w:rPr>
      </w:pPr>
      <w:r>
        <w:rPr>
          <w:rFonts w:hint="eastAsia" w:hAnsi="宋体" w:cs="宋体"/>
          <w:kern w:val="0"/>
          <w:sz w:val="24"/>
          <w:szCs w:val="24"/>
          <w:highlight w:val="none"/>
          <w:lang w:val="zh-CN"/>
        </w:rPr>
        <w:t>4.3</w:t>
      </w:r>
      <w:r>
        <w:rPr>
          <w:rFonts w:hint="eastAsia" w:hAnsi="宋体" w:cs="宋体"/>
          <w:sz w:val="24"/>
          <w:szCs w:val="24"/>
          <w:highlight w:val="none"/>
        </w:rPr>
        <w:t>.1提出质疑的供应商应当是参与所质疑项目采购活动的供应商。潜在供应商已依法获取其可质疑的采购文件的，可以对该文件提出质疑。</w:t>
      </w:r>
    </w:p>
    <w:p w14:paraId="10088CFB">
      <w:pPr>
        <w:pStyle w:val="9"/>
        <w:spacing w:line="360" w:lineRule="auto"/>
        <w:ind w:firstLine="480" w:firstLineChars="200"/>
        <w:jc w:val="left"/>
        <w:rPr>
          <w:rFonts w:hAnsi="宋体" w:cs="宋体"/>
          <w:sz w:val="24"/>
          <w:szCs w:val="24"/>
          <w:highlight w:val="none"/>
        </w:rPr>
      </w:pPr>
      <w:r>
        <w:rPr>
          <w:rFonts w:hint="eastAsia" w:hAnsi="宋体" w:cs="宋体"/>
          <w:kern w:val="0"/>
          <w:sz w:val="24"/>
          <w:szCs w:val="24"/>
          <w:highlight w:val="none"/>
          <w:lang w:val="zh-CN"/>
        </w:rPr>
        <w:t>4.3</w:t>
      </w:r>
      <w:r>
        <w:rPr>
          <w:rFonts w:hint="eastAsia" w:hAnsi="宋体" w:cs="宋体"/>
          <w:sz w:val="24"/>
          <w:szCs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3153341">
      <w:pPr>
        <w:pStyle w:val="5"/>
        <w:snapToGrid/>
        <w:spacing w:line="360" w:lineRule="auto"/>
        <w:ind w:firstLine="480" w:firstLineChars="200"/>
        <w:jc w:val="left"/>
        <w:rPr>
          <w:rFonts w:hAnsi="宋体" w:cs="宋体"/>
          <w:snapToGrid/>
          <w:color w:val="auto"/>
          <w:kern w:val="2"/>
          <w:sz w:val="24"/>
          <w:szCs w:val="24"/>
          <w:highlight w:val="none"/>
        </w:rPr>
      </w:pPr>
      <w:r>
        <w:rPr>
          <w:rFonts w:hint="eastAsia" w:hAnsi="宋体" w:cs="宋体"/>
          <w:snapToGrid/>
          <w:color w:val="auto"/>
          <w:kern w:val="2"/>
          <w:sz w:val="24"/>
          <w:szCs w:val="24"/>
          <w:highlight w:val="none"/>
        </w:rPr>
        <w:t>4.3.2.1对采购文件提出质疑的，质疑期限为供应商获得采购文件之日或者采购文件公告期限届满之日起计算。</w:t>
      </w:r>
    </w:p>
    <w:p w14:paraId="4F5C15AF">
      <w:pPr>
        <w:pStyle w:val="9"/>
        <w:spacing w:line="360" w:lineRule="auto"/>
        <w:ind w:firstLine="480" w:firstLineChars="200"/>
        <w:jc w:val="left"/>
        <w:rPr>
          <w:rFonts w:hAnsi="宋体" w:cs="宋体"/>
          <w:sz w:val="24"/>
          <w:szCs w:val="24"/>
          <w:highlight w:val="none"/>
        </w:rPr>
      </w:pPr>
      <w:r>
        <w:rPr>
          <w:rFonts w:hint="eastAsia" w:hAnsi="宋体" w:cs="宋体"/>
          <w:sz w:val="24"/>
          <w:szCs w:val="24"/>
          <w:highlight w:val="none"/>
        </w:rPr>
        <w:t>4.3.2.2对采购过程提出质疑的，质疑期限为各采购程序环节结束之日起计算。</w:t>
      </w:r>
    </w:p>
    <w:p w14:paraId="1AB8C8F2">
      <w:pPr>
        <w:pStyle w:val="9"/>
        <w:spacing w:line="360" w:lineRule="auto"/>
        <w:ind w:firstLine="480" w:firstLineChars="200"/>
        <w:jc w:val="left"/>
        <w:rPr>
          <w:rFonts w:hAnsi="宋体" w:cs="宋体"/>
          <w:sz w:val="24"/>
          <w:szCs w:val="24"/>
          <w:highlight w:val="none"/>
        </w:rPr>
      </w:pPr>
      <w:r>
        <w:rPr>
          <w:rFonts w:hint="eastAsia" w:hAnsi="宋体" w:cs="宋体"/>
          <w:sz w:val="24"/>
          <w:szCs w:val="24"/>
          <w:highlight w:val="none"/>
        </w:rPr>
        <w:t>4.3.2.3对采购结果提出质疑的，质疑期限自采购结果公告期限届满之日起计算。</w:t>
      </w:r>
    </w:p>
    <w:p w14:paraId="3E01B4BF">
      <w:pPr>
        <w:pStyle w:val="9"/>
        <w:spacing w:line="360" w:lineRule="auto"/>
        <w:ind w:firstLine="480" w:firstLineChars="200"/>
        <w:jc w:val="left"/>
        <w:rPr>
          <w:rFonts w:hAnsi="宋体" w:cs="宋体"/>
          <w:kern w:val="0"/>
          <w:sz w:val="24"/>
          <w:szCs w:val="24"/>
          <w:highlight w:val="none"/>
          <w:lang w:val="zh-CN"/>
        </w:rPr>
      </w:pPr>
      <w:r>
        <w:rPr>
          <w:rFonts w:hint="eastAsia" w:hAnsi="宋体" w:cs="宋体"/>
          <w:kern w:val="0"/>
          <w:sz w:val="24"/>
          <w:szCs w:val="24"/>
          <w:highlight w:val="none"/>
          <w:lang w:val="zh-CN"/>
        </w:rPr>
        <w:t>4.3.3</w:t>
      </w:r>
      <w:r>
        <w:rPr>
          <w:rFonts w:hint="eastAsia" w:hAnsi="宋体" w:cs="宋体"/>
          <w:sz w:val="24"/>
          <w:szCs w:val="24"/>
          <w:highlight w:val="none"/>
        </w:rPr>
        <w:t>供应商提出质疑应当提交质疑函和必要的证明材料。质疑函应当包括下列内容：</w:t>
      </w:r>
    </w:p>
    <w:p w14:paraId="627FCC24">
      <w:pPr>
        <w:pStyle w:val="9"/>
        <w:spacing w:line="360" w:lineRule="auto"/>
        <w:ind w:firstLine="720" w:firstLineChars="300"/>
        <w:jc w:val="left"/>
        <w:rPr>
          <w:rFonts w:hAnsi="宋体" w:cs="宋体"/>
          <w:kern w:val="0"/>
          <w:sz w:val="24"/>
          <w:szCs w:val="24"/>
          <w:highlight w:val="none"/>
          <w:lang w:val="zh-CN"/>
        </w:rPr>
      </w:pPr>
      <w:r>
        <w:rPr>
          <w:rFonts w:hint="eastAsia" w:hAnsi="宋体" w:cs="宋体"/>
          <w:kern w:val="0"/>
          <w:sz w:val="24"/>
          <w:szCs w:val="24"/>
          <w:highlight w:val="none"/>
          <w:lang w:val="zh-CN"/>
        </w:rPr>
        <w:t>4.3.3.1供应商的姓名或者名称、地址、邮编、联系人及联系电话；</w:t>
      </w:r>
    </w:p>
    <w:p w14:paraId="5BC7693A">
      <w:pPr>
        <w:pStyle w:val="9"/>
        <w:spacing w:line="360" w:lineRule="auto"/>
        <w:ind w:firstLine="720" w:firstLineChars="300"/>
        <w:jc w:val="left"/>
        <w:rPr>
          <w:rFonts w:hAnsi="宋体" w:cs="宋体"/>
          <w:kern w:val="0"/>
          <w:sz w:val="24"/>
          <w:szCs w:val="24"/>
          <w:highlight w:val="none"/>
          <w:lang w:val="zh-CN"/>
        </w:rPr>
      </w:pPr>
      <w:r>
        <w:rPr>
          <w:rFonts w:hint="eastAsia" w:hAnsi="宋体" w:cs="宋体"/>
          <w:kern w:val="0"/>
          <w:sz w:val="24"/>
          <w:szCs w:val="24"/>
          <w:highlight w:val="none"/>
          <w:lang w:val="zh-CN"/>
        </w:rPr>
        <w:t>4.3.3.2质疑项目的名称、编号；</w:t>
      </w:r>
    </w:p>
    <w:p w14:paraId="0C1CC258">
      <w:pPr>
        <w:pStyle w:val="9"/>
        <w:spacing w:line="360" w:lineRule="auto"/>
        <w:ind w:firstLine="720" w:firstLineChars="300"/>
        <w:jc w:val="left"/>
        <w:rPr>
          <w:rFonts w:hAnsi="宋体" w:cs="宋体"/>
          <w:kern w:val="0"/>
          <w:sz w:val="24"/>
          <w:szCs w:val="24"/>
          <w:highlight w:val="none"/>
          <w:lang w:val="zh-CN"/>
        </w:rPr>
      </w:pPr>
      <w:r>
        <w:rPr>
          <w:rFonts w:hint="eastAsia" w:hAnsi="宋体" w:cs="宋体"/>
          <w:kern w:val="0"/>
          <w:sz w:val="24"/>
          <w:szCs w:val="24"/>
          <w:highlight w:val="none"/>
          <w:lang w:val="zh-CN"/>
        </w:rPr>
        <w:t>4.3.3.3具体、明确的质疑事项和与质疑事项相关的请求；</w:t>
      </w:r>
    </w:p>
    <w:p w14:paraId="46586F81">
      <w:pPr>
        <w:pStyle w:val="9"/>
        <w:spacing w:line="360" w:lineRule="auto"/>
        <w:ind w:firstLine="720" w:firstLineChars="300"/>
        <w:jc w:val="left"/>
        <w:rPr>
          <w:rFonts w:hAnsi="宋体" w:cs="宋体"/>
          <w:kern w:val="0"/>
          <w:sz w:val="24"/>
          <w:szCs w:val="24"/>
          <w:highlight w:val="none"/>
          <w:lang w:val="zh-CN"/>
        </w:rPr>
      </w:pPr>
      <w:r>
        <w:rPr>
          <w:rFonts w:hint="eastAsia" w:hAnsi="宋体" w:cs="宋体"/>
          <w:kern w:val="0"/>
          <w:sz w:val="24"/>
          <w:szCs w:val="24"/>
          <w:highlight w:val="none"/>
          <w:lang w:val="zh-CN"/>
        </w:rPr>
        <w:t>4.3.3.4事实依据；</w:t>
      </w:r>
    </w:p>
    <w:p w14:paraId="49BA70EB">
      <w:pPr>
        <w:pStyle w:val="9"/>
        <w:spacing w:line="360" w:lineRule="auto"/>
        <w:ind w:firstLine="720" w:firstLineChars="300"/>
        <w:jc w:val="left"/>
        <w:rPr>
          <w:rFonts w:hAnsi="宋体" w:cs="宋体"/>
          <w:kern w:val="0"/>
          <w:sz w:val="24"/>
          <w:szCs w:val="24"/>
          <w:highlight w:val="none"/>
          <w:lang w:val="zh-CN"/>
        </w:rPr>
      </w:pPr>
      <w:r>
        <w:rPr>
          <w:rFonts w:hint="eastAsia" w:hAnsi="宋体" w:cs="宋体"/>
          <w:kern w:val="0"/>
          <w:sz w:val="24"/>
          <w:szCs w:val="24"/>
          <w:highlight w:val="none"/>
          <w:lang w:val="zh-CN"/>
        </w:rPr>
        <w:t>4.3.3.5必要的法律依据；</w:t>
      </w:r>
    </w:p>
    <w:p w14:paraId="108AC509">
      <w:pPr>
        <w:pStyle w:val="9"/>
        <w:spacing w:line="360" w:lineRule="auto"/>
        <w:ind w:firstLine="720" w:firstLineChars="300"/>
        <w:jc w:val="left"/>
        <w:rPr>
          <w:rFonts w:hAnsi="宋体" w:cs="宋体"/>
          <w:kern w:val="0"/>
          <w:sz w:val="24"/>
          <w:szCs w:val="24"/>
          <w:highlight w:val="none"/>
          <w:lang w:val="zh-CN"/>
        </w:rPr>
      </w:pPr>
      <w:r>
        <w:rPr>
          <w:rFonts w:hint="eastAsia" w:hAnsi="宋体" w:cs="宋体"/>
          <w:kern w:val="0"/>
          <w:sz w:val="24"/>
          <w:szCs w:val="24"/>
          <w:highlight w:val="none"/>
          <w:lang w:val="zh-CN"/>
        </w:rPr>
        <w:t>4.3.3.6提出质疑的日期。</w:t>
      </w:r>
    </w:p>
    <w:p w14:paraId="36B59FB2">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70BC36B2">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14:paraId="7F8B2BFE">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1923ADAE">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08CAB02D">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62D55828">
      <w:pPr>
        <w:pStyle w:val="25"/>
        <w:shd w:val="clear" w:color="auto" w:fill="FFFFFF"/>
        <w:adjustRightIn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2DA3DE02">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288C6A6">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4399290">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3FB88A5D">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25A0D96B">
      <w:pPr>
        <w:pStyle w:val="25"/>
        <w:shd w:val="clear" w:color="auto" w:fill="FFFFFF"/>
        <w:adjustRightIn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14:paraId="26C1AA3A">
      <w:pPr>
        <w:pStyle w:val="26"/>
        <w:spacing w:before="0"/>
        <w:ind w:firstLine="0" w:firstLineChars="0"/>
        <w:jc w:val="left"/>
        <w:rPr>
          <w:rFonts w:ascii="宋体" w:hAnsi="宋体" w:cs="宋体"/>
          <w:sz w:val="21"/>
          <w:szCs w:val="21"/>
          <w:highlight w:val="none"/>
        </w:rPr>
      </w:pPr>
    </w:p>
    <w:p w14:paraId="6EAC2A11">
      <w:pPr>
        <w:widowControl/>
        <w:adjustRightInd/>
        <w:spacing w:after="120" w:afterLines="50"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二、采购文件的构成、澄清、修改</w:t>
      </w:r>
    </w:p>
    <w:p w14:paraId="5DD6B474">
      <w:pPr>
        <w:pStyle w:val="9"/>
        <w:spacing w:line="360" w:lineRule="auto"/>
        <w:jc w:val="left"/>
        <w:rPr>
          <w:rFonts w:hAnsi="宋体" w:cs="宋体"/>
          <w:b/>
          <w:sz w:val="24"/>
          <w:szCs w:val="24"/>
          <w:highlight w:val="none"/>
        </w:rPr>
      </w:pPr>
      <w:r>
        <w:rPr>
          <w:rFonts w:hint="eastAsia" w:hAnsi="宋体" w:cs="宋体"/>
          <w:b/>
          <w:sz w:val="24"/>
          <w:szCs w:val="24"/>
          <w:highlight w:val="none"/>
        </w:rPr>
        <w:t>5．采购文件的构成</w:t>
      </w:r>
    </w:p>
    <w:p w14:paraId="10D59DBC">
      <w:pPr>
        <w:pStyle w:val="9"/>
        <w:spacing w:line="360" w:lineRule="auto"/>
        <w:ind w:firstLine="480" w:firstLineChars="200"/>
        <w:jc w:val="left"/>
        <w:rPr>
          <w:rFonts w:hAnsi="宋体" w:cs="宋体"/>
          <w:sz w:val="24"/>
          <w:szCs w:val="24"/>
          <w:highlight w:val="none"/>
        </w:rPr>
      </w:pPr>
      <w:r>
        <w:rPr>
          <w:rFonts w:hint="eastAsia" w:hAnsi="宋体" w:cs="宋体"/>
          <w:sz w:val="24"/>
          <w:szCs w:val="24"/>
          <w:highlight w:val="none"/>
        </w:rPr>
        <w:t>5.1 采购文件包括下列文件及附件：</w:t>
      </w:r>
    </w:p>
    <w:p w14:paraId="6E10F5BC">
      <w:pPr>
        <w:pStyle w:val="9"/>
        <w:tabs>
          <w:tab w:val="left" w:pos="840"/>
        </w:tabs>
        <w:spacing w:line="360" w:lineRule="auto"/>
        <w:ind w:firstLine="960" w:firstLineChars="400"/>
        <w:jc w:val="left"/>
        <w:rPr>
          <w:rFonts w:hAnsi="宋体" w:cs="宋体"/>
          <w:sz w:val="24"/>
          <w:szCs w:val="24"/>
          <w:highlight w:val="none"/>
        </w:rPr>
      </w:pPr>
      <w:r>
        <w:rPr>
          <w:rFonts w:hint="eastAsia" w:hAnsi="宋体" w:cs="宋体"/>
          <w:sz w:val="24"/>
          <w:szCs w:val="24"/>
          <w:highlight w:val="none"/>
        </w:rPr>
        <w:t>5.1.1竞争性磋商公告；</w:t>
      </w:r>
    </w:p>
    <w:p w14:paraId="1BB00F3B">
      <w:pPr>
        <w:pStyle w:val="9"/>
        <w:tabs>
          <w:tab w:val="left" w:pos="840"/>
        </w:tabs>
        <w:spacing w:line="360" w:lineRule="auto"/>
        <w:ind w:firstLine="960" w:firstLineChars="400"/>
        <w:jc w:val="left"/>
        <w:rPr>
          <w:rFonts w:hAnsi="宋体" w:cs="宋体"/>
          <w:sz w:val="24"/>
          <w:szCs w:val="24"/>
          <w:highlight w:val="none"/>
        </w:rPr>
      </w:pPr>
      <w:r>
        <w:rPr>
          <w:rFonts w:hint="eastAsia" w:hAnsi="宋体" w:cs="宋体"/>
          <w:sz w:val="24"/>
          <w:szCs w:val="24"/>
          <w:highlight w:val="none"/>
        </w:rPr>
        <w:t>5.1.2供应商须知；</w:t>
      </w:r>
    </w:p>
    <w:p w14:paraId="4C450D7E">
      <w:pPr>
        <w:pStyle w:val="9"/>
        <w:tabs>
          <w:tab w:val="left" w:pos="840"/>
        </w:tabs>
        <w:spacing w:line="360" w:lineRule="auto"/>
        <w:ind w:firstLine="960" w:firstLineChars="400"/>
        <w:jc w:val="left"/>
        <w:rPr>
          <w:rFonts w:hAnsi="宋体" w:cs="宋体"/>
          <w:sz w:val="24"/>
          <w:szCs w:val="24"/>
          <w:highlight w:val="none"/>
        </w:rPr>
      </w:pPr>
      <w:r>
        <w:rPr>
          <w:rFonts w:hint="eastAsia" w:hAnsi="宋体" w:cs="宋体"/>
          <w:sz w:val="24"/>
          <w:szCs w:val="24"/>
          <w:highlight w:val="none"/>
        </w:rPr>
        <w:t>5.1.3采购需求；</w:t>
      </w:r>
    </w:p>
    <w:p w14:paraId="10238A6B">
      <w:pPr>
        <w:pStyle w:val="9"/>
        <w:tabs>
          <w:tab w:val="left" w:pos="840"/>
        </w:tabs>
        <w:spacing w:line="360" w:lineRule="auto"/>
        <w:ind w:firstLine="960" w:firstLineChars="400"/>
        <w:jc w:val="left"/>
        <w:rPr>
          <w:rFonts w:hAnsi="宋体" w:cs="宋体"/>
          <w:sz w:val="24"/>
          <w:szCs w:val="24"/>
          <w:highlight w:val="none"/>
        </w:rPr>
      </w:pPr>
      <w:r>
        <w:rPr>
          <w:rFonts w:hint="eastAsia" w:hAnsi="宋体" w:cs="宋体"/>
          <w:sz w:val="24"/>
          <w:szCs w:val="24"/>
          <w:highlight w:val="none"/>
        </w:rPr>
        <w:t>5.1.4评审办法；</w:t>
      </w:r>
    </w:p>
    <w:p w14:paraId="3E81F713">
      <w:pPr>
        <w:pStyle w:val="9"/>
        <w:tabs>
          <w:tab w:val="left" w:pos="840"/>
        </w:tabs>
        <w:spacing w:line="360" w:lineRule="auto"/>
        <w:ind w:firstLine="960" w:firstLineChars="400"/>
        <w:jc w:val="left"/>
        <w:rPr>
          <w:rFonts w:hAnsi="宋体" w:cs="宋体"/>
          <w:sz w:val="24"/>
          <w:szCs w:val="24"/>
          <w:highlight w:val="none"/>
        </w:rPr>
      </w:pPr>
      <w:r>
        <w:rPr>
          <w:rFonts w:hint="eastAsia" w:hAnsi="宋体" w:cs="宋体"/>
          <w:sz w:val="24"/>
          <w:szCs w:val="24"/>
          <w:highlight w:val="none"/>
        </w:rPr>
        <w:t>5.1.5拟签订的合同文本；</w:t>
      </w:r>
    </w:p>
    <w:p w14:paraId="1AF06354">
      <w:pPr>
        <w:pStyle w:val="9"/>
        <w:tabs>
          <w:tab w:val="left" w:pos="840"/>
        </w:tabs>
        <w:spacing w:line="360" w:lineRule="auto"/>
        <w:ind w:firstLine="960" w:firstLineChars="400"/>
        <w:jc w:val="left"/>
        <w:rPr>
          <w:rFonts w:hAnsi="宋体" w:cs="宋体"/>
          <w:sz w:val="24"/>
          <w:szCs w:val="24"/>
          <w:highlight w:val="none"/>
        </w:rPr>
      </w:pPr>
      <w:r>
        <w:rPr>
          <w:rFonts w:hint="eastAsia" w:hAnsi="宋体" w:cs="宋体"/>
          <w:sz w:val="24"/>
          <w:szCs w:val="24"/>
          <w:highlight w:val="none"/>
        </w:rPr>
        <w:t>5.1.6应提交的有关格式范例。</w:t>
      </w:r>
    </w:p>
    <w:p w14:paraId="131F55A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14:paraId="34267E41">
      <w:pPr>
        <w:pStyle w:val="9"/>
        <w:spacing w:line="360" w:lineRule="auto"/>
        <w:jc w:val="left"/>
        <w:rPr>
          <w:rFonts w:hAnsi="宋体" w:cs="宋体"/>
          <w:b/>
          <w:sz w:val="24"/>
          <w:szCs w:val="24"/>
          <w:highlight w:val="none"/>
        </w:rPr>
      </w:pPr>
      <w:r>
        <w:rPr>
          <w:rFonts w:hint="eastAsia" w:hAnsi="宋体" w:cs="宋体"/>
          <w:b/>
          <w:sz w:val="24"/>
          <w:szCs w:val="24"/>
          <w:highlight w:val="none"/>
        </w:rPr>
        <w:t>6. 采购文件的澄清、修改</w:t>
      </w:r>
    </w:p>
    <w:p w14:paraId="43C64420">
      <w:pPr>
        <w:pStyle w:val="26"/>
        <w:spacing w:before="0"/>
        <w:ind w:firstLine="480"/>
        <w:jc w:val="left"/>
        <w:rPr>
          <w:rFonts w:ascii="宋体" w:hAnsi="宋体" w:cs="宋体"/>
          <w:szCs w:val="24"/>
          <w:highlight w:val="none"/>
        </w:rPr>
      </w:pPr>
      <w:r>
        <w:rPr>
          <w:rFonts w:hint="eastAsia" w:ascii="宋体" w:hAnsi="宋体" w:cs="宋体"/>
          <w:szCs w:val="24"/>
          <w:highlight w:val="none"/>
        </w:rPr>
        <w:t>6.1已获取采购文件的潜在供应商，若有问题需要澄清，应于响应文件提交（上传）截止时间前，以书面形式向采购代理机构提出。</w:t>
      </w:r>
    </w:p>
    <w:p w14:paraId="28306887">
      <w:pPr>
        <w:pStyle w:val="26"/>
        <w:spacing w:before="0"/>
        <w:ind w:firstLine="480"/>
        <w:jc w:val="left"/>
        <w:rPr>
          <w:rFonts w:ascii="宋体" w:hAnsi="宋体" w:cs="宋体"/>
          <w:szCs w:val="24"/>
          <w:highlight w:val="none"/>
        </w:rPr>
      </w:pPr>
      <w:r>
        <w:rPr>
          <w:rFonts w:hint="eastAsia" w:ascii="宋体" w:hAnsi="宋体" w:cs="宋体"/>
          <w:szCs w:val="24"/>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426C1E8">
      <w:pPr>
        <w:pStyle w:val="7"/>
        <w:jc w:val="left"/>
        <w:rPr>
          <w:rFonts w:hAnsi="宋体" w:cs="宋体"/>
          <w:sz w:val="21"/>
          <w:highlight w:val="none"/>
          <w:lang w:val="en-US"/>
        </w:rPr>
      </w:pPr>
    </w:p>
    <w:p w14:paraId="3DE9CA55">
      <w:pPr>
        <w:widowControl/>
        <w:adjustRightInd/>
        <w:spacing w:after="120" w:afterLines="50"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三、提交响应文件</w:t>
      </w:r>
    </w:p>
    <w:p w14:paraId="4D03EBAE">
      <w:pPr>
        <w:pStyle w:val="9"/>
        <w:spacing w:line="360" w:lineRule="auto"/>
        <w:jc w:val="left"/>
        <w:rPr>
          <w:rFonts w:hAnsi="宋体" w:cs="宋体"/>
          <w:b/>
          <w:sz w:val="24"/>
          <w:szCs w:val="24"/>
          <w:highlight w:val="none"/>
        </w:rPr>
      </w:pPr>
      <w:r>
        <w:rPr>
          <w:rFonts w:hint="eastAsia" w:hAnsi="宋体" w:cs="宋体"/>
          <w:b/>
          <w:sz w:val="24"/>
          <w:szCs w:val="24"/>
          <w:highlight w:val="none"/>
        </w:rPr>
        <w:t>7. 采购文件的获取</w:t>
      </w:r>
    </w:p>
    <w:p w14:paraId="2A755305">
      <w:pPr>
        <w:spacing w:line="360" w:lineRule="auto"/>
        <w:ind w:firstLine="480" w:firstLineChars="200"/>
        <w:jc w:val="left"/>
        <w:rPr>
          <w:rFonts w:ascii="宋体" w:hAnsi="宋体" w:cs="宋体"/>
          <w:snapToGrid w:val="0"/>
          <w:kern w:val="28"/>
          <w:sz w:val="24"/>
          <w:highlight w:val="none"/>
        </w:rPr>
      </w:pPr>
      <w:r>
        <w:rPr>
          <w:rFonts w:hint="eastAsia" w:ascii="宋体" w:hAnsi="宋体" w:cs="宋体"/>
          <w:snapToGrid w:val="0"/>
          <w:kern w:val="28"/>
          <w:sz w:val="24"/>
          <w:highlight w:val="none"/>
        </w:rPr>
        <w:t>详见竞争性磋商公告中获取采购文件的时间期限、地点、方式及采购文件售价。</w:t>
      </w:r>
    </w:p>
    <w:p w14:paraId="71FEB45D">
      <w:pPr>
        <w:pStyle w:val="9"/>
        <w:spacing w:line="360" w:lineRule="auto"/>
        <w:jc w:val="left"/>
        <w:rPr>
          <w:rFonts w:hAnsi="宋体" w:cs="宋体"/>
          <w:b/>
          <w:sz w:val="24"/>
          <w:szCs w:val="24"/>
          <w:highlight w:val="none"/>
        </w:rPr>
      </w:pPr>
      <w:r>
        <w:rPr>
          <w:rFonts w:hint="eastAsia" w:hAnsi="宋体" w:cs="宋体"/>
          <w:b/>
          <w:sz w:val="24"/>
          <w:szCs w:val="24"/>
          <w:highlight w:val="none"/>
        </w:rPr>
        <w:t>8.磋商前答疑会或现场考察</w:t>
      </w:r>
    </w:p>
    <w:p w14:paraId="535A53E9">
      <w:pPr>
        <w:pStyle w:val="9"/>
        <w:spacing w:line="360" w:lineRule="auto"/>
        <w:ind w:firstLine="480" w:firstLineChars="200"/>
        <w:jc w:val="left"/>
        <w:rPr>
          <w:rFonts w:hAnsi="宋体" w:cs="宋体"/>
          <w:sz w:val="24"/>
          <w:szCs w:val="24"/>
          <w:highlight w:val="none"/>
        </w:rPr>
      </w:pPr>
      <w:r>
        <w:rPr>
          <w:rFonts w:hint="eastAsia" w:hAnsi="宋体" w:cs="宋体"/>
          <w:sz w:val="24"/>
          <w:szCs w:val="24"/>
          <w:highlight w:val="none"/>
        </w:rPr>
        <w:t>采购人组织潜在供应商现场考察或者召开磋商前答疑会的，潜在供应商按第二部分供应商须知前附表的规定参加现场考察或者磋商前答疑会。</w:t>
      </w:r>
    </w:p>
    <w:p w14:paraId="4B5202DC">
      <w:pPr>
        <w:pStyle w:val="9"/>
        <w:spacing w:line="360" w:lineRule="auto"/>
        <w:jc w:val="left"/>
        <w:rPr>
          <w:rFonts w:hAnsi="宋体" w:cs="宋体"/>
          <w:b/>
          <w:sz w:val="24"/>
          <w:szCs w:val="24"/>
          <w:highlight w:val="none"/>
        </w:rPr>
      </w:pPr>
      <w:r>
        <w:rPr>
          <w:rFonts w:hint="eastAsia" w:hAnsi="宋体" w:cs="宋体"/>
          <w:b/>
          <w:kern w:val="28"/>
          <w:sz w:val="24"/>
          <w:szCs w:val="24"/>
          <w:highlight w:val="none"/>
        </w:rPr>
        <w:t>9.磋商保证金</w:t>
      </w:r>
    </w:p>
    <w:p w14:paraId="24449D5F">
      <w:pPr>
        <w:pStyle w:val="5"/>
        <w:snapToGrid/>
        <w:spacing w:line="360" w:lineRule="auto"/>
        <w:ind w:firstLine="470" w:firstLineChars="196"/>
        <w:jc w:val="left"/>
        <w:rPr>
          <w:rFonts w:hAnsi="宋体" w:cs="宋体"/>
          <w:color w:val="auto"/>
          <w:sz w:val="24"/>
          <w:szCs w:val="24"/>
          <w:highlight w:val="none"/>
        </w:rPr>
      </w:pPr>
      <w:r>
        <w:rPr>
          <w:rFonts w:hint="eastAsia" w:hAnsi="宋体" w:cs="宋体"/>
          <w:color w:val="auto"/>
          <w:sz w:val="24"/>
          <w:szCs w:val="24"/>
          <w:highlight w:val="none"/>
        </w:rPr>
        <w:t>本项目不需缴纳磋商保证金。</w:t>
      </w:r>
    </w:p>
    <w:p w14:paraId="77560B1E">
      <w:pPr>
        <w:pStyle w:val="9"/>
        <w:spacing w:line="360" w:lineRule="auto"/>
        <w:jc w:val="left"/>
        <w:rPr>
          <w:rFonts w:hAnsi="宋体" w:cs="宋体"/>
          <w:b/>
          <w:sz w:val="24"/>
          <w:szCs w:val="24"/>
          <w:highlight w:val="none"/>
        </w:rPr>
      </w:pPr>
      <w:r>
        <w:rPr>
          <w:rFonts w:hint="eastAsia" w:hAnsi="宋体" w:cs="宋体"/>
          <w:b/>
          <w:sz w:val="24"/>
          <w:szCs w:val="24"/>
          <w:highlight w:val="none"/>
        </w:rPr>
        <w:t>10. 响应文件的语言</w:t>
      </w:r>
    </w:p>
    <w:p w14:paraId="3AF57449">
      <w:pPr>
        <w:autoSpaceDE w:val="0"/>
        <w:autoSpaceDN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757AEE0E">
      <w:pPr>
        <w:pStyle w:val="9"/>
        <w:spacing w:line="360" w:lineRule="auto"/>
        <w:jc w:val="left"/>
        <w:rPr>
          <w:rFonts w:hAnsi="宋体" w:cs="宋体"/>
          <w:b/>
          <w:sz w:val="24"/>
          <w:szCs w:val="24"/>
          <w:highlight w:val="none"/>
        </w:rPr>
      </w:pPr>
      <w:r>
        <w:rPr>
          <w:rFonts w:hint="eastAsia" w:hAnsi="宋体" w:cs="宋体"/>
          <w:b/>
          <w:sz w:val="24"/>
          <w:szCs w:val="24"/>
          <w:highlight w:val="none"/>
        </w:rPr>
        <w:t>11. 响应文件的组成</w:t>
      </w:r>
    </w:p>
    <w:p w14:paraId="080B919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EDDF7B2">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64744253">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11.1.2</w:t>
      </w:r>
      <w:bookmarkStart w:id="12" w:name="_Hlk101259339"/>
      <w:r>
        <w:rPr>
          <w:rFonts w:hint="eastAsia" w:ascii="宋体" w:hAnsi="宋体" w:cs="宋体"/>
          <w:snapToGrid w:val="0"/>
          <w:kern w:val="28"/>
          <w:sz w:val="24"/>
          <w:highlight w:val="none"/>
        </w:rPr>
        <w:t>联合协议</w:t>
      </w:r>
      <w:bookmarkStart w:id="13" w:name="_Hlk101257010"/>
      <w:r>
        <w:rPr>
          <w:rFonts w:hint="eastAsia" w:ascii="宋体" w:hAnsi="宋体" w:cs="宋体"/>
          <w:snapToGrid w:val="0"/>
          <w:kern w:val="28"/>
          <w:sz w:val="24"/>
          <w:highlight w:val="none"/>
        </w:rPr>
        <w:t>（如果有)</w:t>
      </w:r>
      <w:bookmarkEnd w:id="12"/>
      <w:bookmarkEnd w:id="13"/>
      <w:r>
        <w:rPr>
          <w:rFonts w:hint="eastAsia" w:ascii="宋体" w:hAnsi="宋体" w:cs="宋体"/>
          <w:snapToGrid w:val="0"/>
          <w:kern w:val="28"/>
          <w:sz w:val="24"/>
          <w:highlight w:val="none"/>
        </w:rPr>
        <w:t>；</w:t>
      </w:r>
    </w:p>
    <w:p w14:paraId="5B21621C">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11.1.3落实政府采购政策需满足的资格要求；</w:t>
      </w:r>
    </w:p>
    <w:p w14:paraId="2ABDC4F5">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11.1.4本项目的特定资格要求。</w:t>
      </w:r>
    </w:p>
    <w:p w14:paraId="4D39BD5A">
      <w:pPr>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14:paraId="3B21F113">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11.2.1响应函；</w:t>
      </w:r>
    </w:p>
    <w:p w14:paraId="202A3567">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0E4F7F8C">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11.2.3分包意向协议（如果有)；</w:t>
      </w:r>
    </w:p>
    <w:p w14:paraId="1ADCCA25">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11.2.4符合性审查资料；</w:t>
      </w:r>
    </w:p>
    <w:p w14:paraId="2343AE55">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11.2.5评审标准相应的商务技术资料；包括但不限于：</w:t>
      </w:r>
    </w:p>
    <w:p w14:paraId="7683B1E4">
      <w:pPr>
        <w:spacing w:line="360" w:lineRule="auto"/>
        <w:ind w:firstLine="1296" w:firstLineChars="540"/>
        <w:jc w:val="left"/>
        <w:rPr>
          <w:rFonts w:ascii="宋体" w:hAnsi="宋体" w:cs="宋体"/>
          <w:sz w:val="24"/>
          <w:highlight w:val="none"/>
        </w:rPr>
      </w:pPr>
      <w:r>
        <w:rPr>
          <w:rFonts w:hint="eastAsia" w:ascii="宋体" w:hAnsi="宋体" w:cs="宋体"/>
          <w:sz w:val="24"/>
          <w:highlight w:val="none"/>
        </w:rPr>
        <w:t>（1）项目经理简历表（附有关证书和业绩证明文件）；</w:t>
      </w:r>
    </w:p>
    <w:p w14:paraId="354C6ED1">
      <w:pPr>
        <w:spacing w:line="360" w:lineRule="auto"/>
        <w:ind w:firstLine="1296" w:firstLineChars="540"/>
        <w:jc w:val="left"/>
        <w:rPr>
          <w:rFonts w:ascii="宋体" w:hAnsi="宋体" w:cs="宋体"/>
          <w:sz w:val="24"/>
          <w:highlight w:val="none"/>
        </w:rPr>
      </w:pPr>
      <w:r>
        <w:rPr>
          <w:rFonts w:hint="eastAsia" w:ascii="宋体" w:hAnsi="宋体" w:cs="宋体"/>
          <w:sz w:val="24"/>
          <w:highlight w:val="none"/>
        </w:rPr>
        <w:t>（2）项目技术负责人简历表；</w:t>
      </w:r>
    </w:p>
    <w:p w14:paraId="50440C7C">
      <w:pPr>
        <w:spacing w:line="360" w:lineRule="auto"/>
        <w:ind w:firstLine="1296" w:firstLineChars="540"/>
        <w:jc w:val="left"/>
        <w:rPr>
          <w:rFonts w:ascii="宋体" w:hAnsi="宋体" w:cs="宋体"/>
          <w:sz w:val="24"/>
          <w:highlight w:val="none"/>
        </w:rPr>
      </w:pPr>
      <w:r>
        <w:rPr>
          <w:rFonts w:hint="eastAsia" w:ascii="宋体" w:hAnsi="宋体" w:cs="宋体"/>
          <w:sz w:val="24"/>
          <w:highlight w:val="none"/>
        </w:rPr>
        <w:t>（5）其余内容依据评分内容按顺序编写；</w:t>
      </w:r>
    </w:p>
    <w:p w14:paraId="5D9FD29A">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11.2.6商务技术偏离表；</w:t>
      </w:r>
    </w:p>
    <w:p w14:paraId="575F4AD1">
      <w:pPr>
        <w:spacing w:line="360" w:lineRule="auto"/>
        <w:ind w:firstLine="960" w:firstLineChars="400"/>
        <w:jc w:val="left"/>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7DC60AD7">
      <w:pPr>
        <w:spacing w:line="360" w:lineRule="auto"/>
        <w:ind w:firstLine="480" w:firstLineChars="200"/>
        <w:jc w:val="left"/>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p>
    <w:p w14:paraId="319ACEEB">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11.3.1报价单；</w:t>
      </w:r>
    </w:p>
    <w:p w14:paraId="1B00EE1B">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11.3.2中小企业声明函。</w:t>
      </w:r>
    </w:p>
    <w:p w14:paraId="0DBB4865">
      <w:pPr>
        <w:spacing w:line="360" w:lineRule="auto"/>
        <w:ind w:firstLine="960" w:firstLineChars="400"/>
        <w:jc w:val="left"/>
        <w:rPr>
          <w:rFonts w:ascii="宋体" w:hAnsi="宋体" w:cs="宋体"/>
          <w:sz w:val="24"/>
          <w:highlight w:val="none"/>
        </w:rPr>
      </w:pPr>
      <w:r>
        <w:rPr>
          <w:rFonts w:hint="eastAsia" w:ascii="宋体" w:hAnsi="宋体" w:cs="宋体"/>
          <w:sz w:val="24"/>
          <w:highlight w:val="none"/>
        </w:rPr>
        <w:t>11.3.3 报价情况说明（如供应商报价低于项目预算50%的，应当提交本文档，详细阐述不影响产品质量或者诚信履约的具体原因）。</w:t>
      </w:r>
    </w:p>
    <w:p w14:paraId="64D50236">
      <w:pPr>
        <w:spacing w:line="360" w:lineRule="auto"/>
        <w:ind w:firstLine="723" w:firstLineChars="300"/>
        <w:jc w:val="left"/>
        <w:rPr>
          <w:rFonts w:ascii="宋体" w:hAnsi="宋体" w:cs="宋体"/>
          <w:b/>
          <w:sz w:val="24"/>
          <w:highlight w:val="none"/>
        </w:rPr>
      </w:pPr>
      <w:r>
        <w:rPr>
          <w:rFonts w:hint="eastAsia" w:ascii="宋体" w:hAnsi="宋体" w:cs="宋体"/>
          <w:b/>
          <w:sz w:val="24"/>
          <w:highlight w:val="none"/>
        </w:rPr>
        <w:t>响应文件含有采购人不能接受的附加条件的，响应文件无效；</w:t>
      </w:r>
    </w:p>
    <w:p w14:paraId="5AC2C24F">
      <w:pPr>
        <w:spacing w:line="360" w:lineRule="auto"/>
        <w:ind w:firstLine="723" w:firstLineChars="300"/>
        <w:jc w:val="left"/>
        <w:rPr>
          <w:rFonts w:ascii="宋体" w:hAnsi="宋体" w:cs="宋体"/>
          <w:b/>
          <w:sz w:val="24"/>
          <w:highlight w:val="none"/>
        </w:rPr>
      </w:pPr>
      <w:r>
        <w:rPr>
          <w:rFonts w:hint="eastAsia" w:ascii="宋体" w:hAnsi="宋体" w:cs="宋体"/>
          <w:b/>
          <w:sz w:val="24"/>
          <w:highlight w:val="none"/>
        </w:rPr>
        <w:t>供应商提供虚假材料的，响应文件无效。</w:t>
      </w:r>
    </w:p>
    <w:p w14:paraId="7CA531BA">
      <w:pPr>
        <w:spacing w:line="360" w:lineRule="auto"/>
        <w:ind w:firstLine="723" w:firstLineChars="300"/>
        <w:jc w:val="left"/>
        <w:rPr>
          <w:rFonts w:ascii="宋体" w:hAnsi="宋体" w:cs="宋体"/>
          <w:b/>
          <w:sz w:val="24"/>
          <w:highlight w:val="none"/>
        </w:rPr>
      </w:pPr>
      <w:r>
        <w:rPr>
          <w:rFonts w:hint="eastAsia" w:ascii="宋体" w:hAnsi="宋体" w:cs="宋体"/>
          <w:b/>
          <w:sz w:val="24"/>
          <w:highlight w:val="none"/>
        </w:rPr>
        <w:t>供应商应对响应文件中材料的真实性、合法性负责。</w:t>
      </w:r>
    </w:p>
    <w:p w14:paraId="6871B563">
      <w:pPr>
        <w:pStyle w:val="26"/>
        <w:spacing w:before="0"/>
        <w:ind w:firstLine="0" w:firstLineChars="0"/>
        <w:jc w:val="left"/>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6D488AE0">
      <w:pPr>
        <w:spacing w:line="360" w:lineRule="auto"/>
        <w:ind w:firstLine="480" w:firstLineChars="200"/>
        <w:jc w:val="left"/>
        <w:rPr>
          <w:rFonts w:ascii="宋体" w:hAnsi="宋体" w:cs="宋体"/>
          <w:b/>
          <w:sz w:val="24"/>
          <w:highlight w:val="none"/>
        </w:rPr>
      </w:pPr>
      <w:r>
        <w:rPr>
          <w:rFonts w:hint="eastAsia" w:ascii="宋体" w:hAnsi="宋体" w:cs="宋体"/>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304B381">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66726B8">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E4525EE">
      <w:pPr>
        <w:spacing w:line="360" w:lineRule="auto"/>
        <w:jc w:val="left"/>
        <w:rPr>
          <w:rFonts w:ascii="宋体" w:hAnsi="宋体" w:cs="宋体"/>
          <w:b/>
          <w:sz w:val="24"/>
          <w:highlight w:val="none"/>
        </w:rPr>
      </w:pPr>
      <w:r>
        <w:rPr>
          <w:rFonts w:hint="eastAsia" w:ascii="宋体" w:hAnsi="宋体" w:cs="宋体"/>
          <w:b/>
          <w:sz w:val="24"/>
          <w:highlight w:val="none"/>
        </w:rPr>
        <w:t>13.响应文件的签署、盖章</w:t>
      </w:r>
    </w:p>
    <w:p w14:paraId="2DCCE112">
      <w:pPr>
        <w:pStyle w:val="26"/>
        <w:spacing w:before="0"/>
        <w:ind w:firstLine="480"/>
        <w:jc w:val="left"/>
        <w:rPr>
          <w:rFonts w:ascii="宋体" w:hAnsi="宋体" w:cs="宋体"/>
          <w:b/>
          <w:szCs w:val="24"/>
          <w:highlight w:val="none"/>
        </w:rPr>
      </w:pPr>
      <w:r>
        <w:rPr>
          <w:rFonts w:hint="eastAsia" w:ascii="宋体" w:hAnsi="宋体" w:cs="宋体"/>
          <w:szCs w:val="24"/>
          <w:highlight w:val="none"/>
        </w:rPr>
        <w:t>13.1响应文件按照采购文件第六部分格式要求进行签署、盖章。</w:t>
      </w:r>
      <w:r>
        <w:rPr>
          <w:rFonts w:hint="eastAsia" w:ascii="宋体" w:hAnsi="宋体" w:cs="宋体"/>
          <w:b/>
          <w:szCs w:val="24"/>
          <w:highlight w:val="none"/>
          <w:u w:val="single"/>
        </w:rPr>
        <w:t>▲供应商的响应文件未按照采购文件要求签署、盖章的，其响应文件无效</w:t>
      </w:r>
      <w:r>
        <w:rPr>
          <w:rFonts w:hint="eastAsia" w:ascii="宋体" w:hAnsi="宋体" w:cs="宋体"/>
          <w:szCs w:val="24"/>
          <w:highlight w:val="none"/>
          <w:u w:val="single"/>
        </w:rPr>
        <w:t>。</w:t>
      </w:r>
    </w:p>
    <w:p w14:paraId="27E33F90">
      <w:pPr>
        <w:pStyle w:val="26"/>
        <w:spacing w:before="0"/>
        <w:ind w:firstLine="480"/>
        <w:jc w:val="left"/>
        <w:rPr>
          <w:rFonts w:ascii="宋体" w:hAnsi="宋体" w:cs="宋体"/>
          <w:szCs w:val="24"/>
          <w:highlight w:val="none"/>
        </w:rPr>
      </w:pPr>
      <w:r>
        <w:rPr>
          <w:rFonts w:hint="eastAsia" w:ascii="宋体" w:hAnsi="宋体" w:cs="宋体"/>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40A50DA">
      <w:pPr>
        <w:pStyle w:val="26"/>
        <w:spacing w:before="0"/>
        <w:ind w:firstLine="480"/>
        <w:jc w:val="left"/>
        <w:rPr>
          <w:rFonts w:ascii="宋体" w:hAnsi="宋体" w:cs="宋体"/>
          <w:b/>
          <w:szCs w:val="24"/>
          <w:highlight w:val="none"/>
        </w:rPr>
      </w:pPr>
      <w:r>
        <w:rPr>
          <w:rFonts w:hint="eastAsia" w:ascii="宋体" w:hAnsi="宋体" w:cs="宋体"/>
          <w:szCs w:val="24"/>
          <w:highlight w:val="none"/>
        </w:rPr>
        <w:t>13.3采购文件对响应文件签署、盖章的要求适用于电子签名。</w:t>
      </w:r>
    </w:p>
    <w:p w14:paraId="2ACC975C">
      <w:pPr>
        <w:pStyle w:val="26"/>
        <w:spacing w:before="0"/>
        <w:ind w:firstLine="0" w:firstLineChars="0"/>
        <w:jc w:val="left"/>
        <w:rPr>
          <w:rFonts w:ascii="宋体" w:hAnsi="宋体" w:cs="宋体"/>
          <w:b/>
          <w:szCs w:val="24"/>
          <w:highlight w:val="none"/>
        </w:rPr>
      </w:pPr>
      <w:r>
        <w:rPr>
          <w:rFonts w:hint="eastAsia" w:ascii="宋体" w:hAnsi="宋体" w:cs="宋体"/>
          <w:b/>
          <w:szCs w:val="24"/>
          <w:highlight w:val="none"/>
        </w:rPr>
        <w:t>14. 响应文件的提交、补充、修改、撤回</w:t>
      </w:r>
    </w:p>
    <w:p w14:paraId="05D767F0">
      <w:pPr>
        <w:pStyle w:val="26"/>
        <w:spacing w:before="0"/>
        <w:ind w:firstLine="480"/>
        <w:jc w:val="left"/>
        <w:rPr>
          <w:rFonts w:ascii="宋体" w:hAnsi="宋体" w:cs="宋体"/>
          <w:szCs w:val="24"/>
          <w:highlight w:val="none"/>
        </w:rPr>
      </w:pPr>
      <w:r>
        <w:rPr>
          <w:rFonts w:hint="eastAsia" w:ascii="宋体" w:hAnsi="宋体" w:cs="宋体"/>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33BB088D">
      <w:pPr>
        <w:pStyle w:val="26"/>
        <w:spacing w:before="0"/>
        <w:ind w:firstLine="480"/>
        <w:jc w:val="left"/>
        <w:rPr>
          <w:rFonts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2943E310">
      <w:pPr>
        <w:pStyle w:val="26"/>
        <w:spacing w:before="0"/>
        <w:ind w:firstLine="480"/>
        <w:jc w:val="left"/>
        <w:rPr>
          <w:rFonts w:ascii="宋体" w:hAnsi="宋体" w:cs="宋体"/>
          <w:szCs w:val="24"/>
          <w:highlight w:val="none"/>
        </w:rPr>
      </w:pPr>
      <w:r>
        <w:rPr>
          <w:rFonts w:hint="eastAsia" w:ascii="宋体" w:hAnsi="宋体" w:cs="宋体"/>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C6AAE7C">
      <w:pPr>
        <w:pStyle w:val="9"/>
        <w:spacing w:line="360" w:lineRule="auto"/>
        <w:jc w:val="left"/>
        <w:rPr>
          <w:rFonts w:hAnsi="宋体" w:cs="宋体"/>
          <w:b/>
          <w:sz w:val="24"/>
          <w:szCs w:val="24"/>
          <w:highlight w:val="none"/>
        </w:rPr>
      </w:pPr>
      <w:r>
        <w:rPr>
          <w:rFonts w:hint="eastAsia" w:hAnsi="宋体" w:cs="宋体"/>
          <w:b/>
          <w:sz w:val="24"/>
          <w:szCs w:val="24"/>
          <w:highlight w:val="none"/>
        </w:rPr>
        <w:t>15.备份响应文件</w:t>
      </w:r>
    </w:p>
    <w:p w14:paraId="13B4A470">
      <w:pPr>
        <w:pStyle w:val="9"/>
        <w:spacing w:line="360" w:lineRule="auto"/>
        <w:ind w:firstLine="360" w:firstLineChars="150"/>
        <w:jc w:val="left"/>
        <w:rPr>
          <w:rFonts w:hAnsi="宋体" w:cs="宋体"/>
          <w:b/>
          <w:sz w:val="24"/>
          <w:szCs w:val="24"/>
          <w:highlight w:val="none"/>
        </w:rPr>
      </w:pPr>
      <w:r>
        <w:rPr>
          <w:rFonts w:hint="eastAsia" w:hAnsi="宋体" w:cs="宋体"/>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highlight w:val="none"/>
        </w:rPr>
        <w:t>但采购人、采购代理机构不强制或变相强制供应商提交备份响应文件。</w:t>
      </w:r>
    </w:p>
    <w:p w14:paraId="14152AEA">
      <w:pPr>
        <w:pStyle w:val="9"/>
        <w:spacing w:line="360" w:lineRule="auto"/>
        <w:ind w:firstLine="480" w:firstLineChars="200"/>
        <w:jc w:val="left"/>
        <w:rPr>
          <w:rFonts w:hAnsi="宋体" w:cs="宋体"/>
          <w:b/>
          <w:sz w:val="24"/>
          <w:szCs w:val="24"/>
          <w:highlight w:val="none"/>
        </w:rPr>
      </w:pPr>
      <w:r>
        <w:rPr>
          <w:rFonts w:hint="eastAsia" w:hAnsi="宋体" w:cs="宋体"/>
          <w:sz w:val="24"/>
          <w:szCs w:val="24"/>
          <w:highlight w:val="none"/>
        </w:rPr>
        <w:t>15.2备份响应文件须在“政采云投标客户端”制作生成，并储存在U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szCs w:val="24"/>
          <w:highlight w:val="none"/>
        </w:rPr>
        <w:t>不符合上述制作、存储、密封规定的备份响应文件将被视为无效或者被拒绝接收。</w:t>
      </w:r>
    </w:p>
    <w:p w14:paraId="0B1C1EC4">
      <w:pPr>
        <w:pStyle w:val="9"/>
        <w:spacing w:line="360" w:lineRule="auto"/>
        <w:ind w:firstLine="480" w:firstLineChars="200"/>
        <w:jc w:val="left"/>
        <w:rPr>
          <w:rFonts w:hAnsi="宋体" w:cs="宋体"/>
          <w:sz w:val="24"/>
          <w:szCs w:val="24"/>
          <w:highlight w:val="none"/>
        </w:rPr>
      </w:pPr>
      <w:r>
        <w:rPr>
          <w:rFonts w:hint="eastAsia" w:hAnsi="宋体" w:cs="宋体"/>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0D4EAD1">
      <w:pPr>
        <w:pStyle w:val="9"/>
        <w:spacing w:line="360" w:lineRule="auto"/>
        <w:ind w:firstLine="480" w:firstLineChars="200"/>
        <w:jc w:val="left"/>
        <w:rPr>
          <w:rFonts w:hAnsi="宋体" w:cs="宋体"/>
          <w:sz w:val="24"/>
          <w:szCs w:val="24"/>
          <w:highlight w:val="none"/>
        </w:rPr>
      </w:pPr>
      <w:r>
        <w:rPr>
          <w:rFonts w:hint="eastAsia" w:hAnsi="宋体" w:cs="宋体"/>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highlight w:val="none"/>
        </w:rPr>
        <w:t>采购文件第二部分供应商须知前附表规定的备份响应文件送达地点；</w:t>
      </w:r>
      <w:r>
        <w:rPr>
          <w:rFonts w:hint="eastAsia" w:hAnsi="宋体" w:cs="宋体"/>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34134D0">
      <w:pPr>
        <w:pStyle w:val="9"/>
        <w:spacing w:line="360" w:lineRule="auto"/>
        <w:ind w:firstLine="479" w:firstLineChars="199"/>
        <w:jc w:val="left"/>
        <w:rPr>
          <w:rFonts w:hAnsi="宋体" w:cs="宋体"/>
          <w:b/>
          <w:sz w:val="24"/>
          <w:szCs w:val="24"/>
          <w:highlight w:val="none"/>
        </w:rPr>
      </w:pPr>
      <w:r>
        <w:rPr>
          <w:rFonts w:hint="eastAsia" w:hAnsi="宋体" w:cs="宋体"/>
          <w:b/>
          <w:sz w:val="24"/>
          <w:szCs w:val="24"/>
          <w:highlight w:val="none"/>
        </w:rPr>
        <w:t>15.5供应商仅提交备份响应文件，未在电子交易平台传输递交响应文件的，响应文件无效。</w:t>
      </w:r>
    </w:p>
    <w:p w14:paraId="4793BDB8">
      <w:pPr>
        <w:pStyle w:val="26"/>
        <w:spacing w:before="0"/>
        <w:ind w:firstLine="0" w:firstLineChars="0"/>
        <w:jc w:val="left"/>
        <w:rPr>
          <w:rFonts w:ascii="宋体" w:hAnsi="宋体" w:cs="宋体"/>
          <w:b/>
          <w:szCs w:val="24"/>
          <w:highlight w:val="none"/>
        </w:rPr>
      </w:pPr>
      <w:r>
        <w:rPr>
          <w:rFonts w:hint="eastAsia" w:ascii="宋体" w:hAnsi="宋体" w:cs="宋体"/>
          <w:b/>
          <w:szCs w:val="24"/>
          <w:highlight w:val="none"/>
        </w:rPr>
        <w:t>16.响应文件的无效处理</w:t>
      </w:r>
    </w:p>
    <w:p w14:paraId="09E2117E">
      <w:pPr>
        <w:pStyle w:val="8"/>
        <w:spacing w:line="360" w:lineRule="auto"/>
        <w:ind w:firstLine="360" w:firstLineChars="150"/>
        <w:jc w:val="left"/>
        <w:rPr>
          <w:rFonts w:cs="宋体"/>
          <w:highlight w:val="none"/>
        </w:rPr>
      </w:pPr>
      <w:r>
        <w:rPr>
          <w:rFonts w:hint="eastAsia" w:cs="宋体"/>
          <w:highlight w:val="none"/>
        </w:rPr>
        <w:t>有采购文件第四部分4.2规定的情形之一的，响应文件无效：</w:t>
      </w:r>
    </w:p>
    <w:p w14:paraId="40C5B37D">
      <w:pPr>
        <w:pStyle w:val="26"/>
        <w:spacing w:before="0"/>
        <w:ind w:firstLine="0" w:firstLineChars="0"/>
        <w:jc w:val="left"/>
        <w:rPr>
          <w:rFonts w:ascii="宋体" w:hAnsi="宋体" w:cs="宋体"/>
          <w:b/>
          <w:szCs w:val="24"/>
          <w:highlight w:val="none"/>
        </w:rPr>
      </w:pPr>
      <w:r>
        <w:rPr>
          <w:rFonts w:hint="eastAsia" w:ascii="宋体" w:hAnsi="宋体" w:cs="宋体"/>
          <w:b/>
          <w:szCs w:val="24"/>
          <w:highlight w:val="none"/>
        </w:rPr>
        <w:t>17.响应文件有效期</w:t>
      </w:r>
    </w:p>
    <w:p w14:paraId="7B839C65">
      <w:pPr>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17.1响应文件有效期为从提交响应文件的截止之日起90天。</w:t>
      </w:r>
      <w:r>
        <w:rPr>
          <w:rFonts w:hint="eastAsia" w:ascii="宋体" w:hAnsi="宋体" w:cs="宋体"/>
          <w:sz w:val="24"/>
          <w:highlight w:val="none"/>
          <w:u w:val="single"/>
        </w:rPr>
        <w:t>▲</w:t>
      </w:r>
      <w:r>
        <w:rPr>
          <w:rFonts w:hint="eastAsia" w:ascii="宋体" w:hAnsi="宋体" w:cs="宋体"/>
          <w:b/>
          <w:sz w:val="24"/>
          <w:highlight w:val="none"/>
          <w:u w:val="single"/>
        </w:rPr>
        <w:t>供应商的响应文件中承诺的响应文件有效期少于采购文件中载明的响应文件有效期的，响应文件无效。</w:t>
      </w:r>
    </w:p>
    <w:p w14:paraId="0313D4AB">
      <w:pPr>
        <w:pStyle w:val="26"/>
        <w:spacing w:before="0"/>
        <w:ind w:firstLine="480"/>
        <w:jc w:val="left"/>
        <w:rPr>
          <w:rFonts w:ascii="宋体" w:hAnsi="宋体" w:cs="宋体"/>
          <w:szCs w:val="24"/>
          <w:highlight w:val="none"/>
        </w:rPr>
      </w:pPr>
      <w:r>
        <w:rPr>
          <w:rFonts w:hint="eastAsia" w:ascii="宋体" w:hAnsi="宋体" w:cs="宋体"/>
          <w:szCs w:val="24"/>
          <w:highlight w:val="none"/>
        </w:rPr>
        <w:t>17.2响应文件合格投递后，自响应文件提交截止时间起，在响应文件有效期内有效。</w:t>
      </w:r>
    </w:p>
    <w:p w14:paraId="2AD24EE8">
      <w:pPr>
        <w:pStyle w:val="26"/>
        <w:spacing w:before="0"/>
        <w:ind w:firstLine="480"/>
        <w:jc w:val="left"/>
        <w:rPr>
          <w:rFonts w:ascii="宋体" w:hAnsi="宋体" w:cs="宋体"/>
          <w:szCs w:val="24"/>
          <w:highlight w:val="none"/>
        </w:rPr>
      </w:pPr>
      <w:r>
        <w:rPr>
          <w:rFonts w:hint="eastAsia" w:ascii="宋体" w:hAnsi="宋体" w:cs="宋体"/>
          <w:szCs w:val="24"/>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129E942">
      <w:pPr>
        <w:rPr>
          <w:rFonts w:ascii="宋体" w:hAnsi="宋体" w:cs="宋体"/>
          <w:highlight w:val="none"/>
        </w:rPr>
      </w:pPr>
    </w:p>
    <w:p w14:paraId="1FE664B1">
      <w:pPr>
        <w:widowControl/>
        <w:adjustRightInd/>
        <w:spacing w:after="120" w:afterLines="50"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四、响应文件开启、资格审查与信用信息查询</w:t>
      </w:r>
    </w:p>
    <w:p w14:paraId="64B19A5D">
      <w:pPr>
        <w:pStyle w:val="27"/>
        <w:spacing w:before="0" w:line="360" w:lineRule="auto"/>
        <w:ind w:left="0" w:firstLine="0"/>
        <w:contextualSpacing/>
        <w:jc w:val="left"/>
        <w:rPr>
          <w:rFonts w:ascii="宋体" w:hAnsi="宋体" w:cs="宋体"/>
          <w:sz w:val="24"/>
          <w:szCs w:val="24"/>
          <w:highlight w:val="none"/>
        </w:rPr>
      </w:pPr>
      <w:r>
        <w:rPr>
          <w:rFonts w:hint="eastAsia" w:ascii="宋体" w:hAnsi="宋体" w:cs="宋体"/>
          <w:b/>
          <w:sz w:val="24"/>
          <w:szCs w:val="24"/>
          <w:highlight w:val="none"/>
        </w:rPr>
        <w:t>18.响应文件开启</w:t>
      </w:r>
    </w:p>
    <w:p w14:paraId="0C7BC73E">
      <w:pPr>
        <w:pStyle w:val="27"/>
        <w:spacing w:before="0" w:line="360" w:lineRule="auto"/>
        <w:ind w:left="0" w:firstLine="480" w:firstLineChars="200"/>
        <w:contextualSpacing/>
        <w:jc w:val="left"/>
        <w:rPr>
          <w:rFonts w:ascii="宋体" w:hAnsi="宋体" w:cs="宋体"/>
          <w:sz w:val="24"/>
          <w:szCs w:val="24"/>
          <w:highlight w:val="none"/>
        </w:rPr>
      </w:pPr>
      <w:r>
        <w:rPr>
          <w:rFonts w:hint="eastAsia" w:ascii="宋体" w:hAnsi="宋体" w:cs="宋体"/>
          <w:sz w:val="24"/>
          <w:szCs w:val="24"/>
          <w:highlight w:val="none"/>
        </w:rPr>
        <w:t>18.1采购代理机构按照采购文件规定的时间通过电子交易平台组织响应文件开启，所有供应商均应当准时在线参加。供应商不足3家的，不得开启。</w:t>
      </w:r>
    </w:p>
    <w:p w14:paraId="039746C1">
      <w:pPr>
        <w:pStyle w:val="27"/>
        <w:spacing w:before="0" w:line="360" w:lineRule="auto"/>
        <w:ind w:left="0" w:firstLine="480" w:firstLineChars="200"/>
        <w:contextualSpacing/>
        <w:jc w:val="left"/>
        <w:rPr>
          <w:rFonts w:ascii="宋体" w:hAnsi="宋体" w:cs="宋体"/>
          <w:sz w:val="24"/>
          <w:szCs w:val="24"/>
          <w:highlight w:val="none"/>
        </w:rPr>
      </w:pPr>
      <w:r>
        <w:rPr>
          <w:rFonts w:hint="eastAsia" w:ascii="宋体" w:hAnsi="宋体" w:cs="宋体"/>
          <w:sz w:val="24"/>
          <w:szCs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5D821A8D">
      <w:pPr>
        <w:pStyle w:val="27"/>
        <w:spacing w:before="0" w:line="360" w:lineRule="auto"/>
        <w:ind w:left="0" w:firstLine="480" w:firstLineChars="200"/>
        <w:contextualSpacing/>
        <w:jc w:val="left"/>
        <w:rPr>
          <w:rFonts w:ascii="宋体" w:hAnsi="宋体" w:cs="宋体"/>
          <w:sz w:val="24"/>
          <w:szCs w:val="24"/>
          <w:highlight w:val="none"/>
        </w:rPr>
      </w:pPr>
      <w:r>
        <w:rPr>
          <w:rFonts w:hint="eastAsia" w:ascii="宋体" w:hAnsi="宋体" w:cs="宋体"/>
          <w:sz w:val="24"/>
          <w:szCs w:val="24"/>
          <w:highlight w:val="none"/>
        </w:rPr>
        <w:t>18.3</w:t>
      </w:r>
      <w:r>
        <w:rPr>
          <w:rFonts w:hint="eastAsia" w:ascii="宋体" w:hAnsi="宋体" w:cs="宋体"/>
          <w:b/>
          <w:bCs/>
          <w:sz w:val="24"/>
          <w:szCs w:val="24"/>
          <w:highlight w:val="none"/>
        </w:rPr>
        <w:t>响应文件未按时解密，供应商提供了备份响应文件的，以备份响应文件作为依据，否则视为响应文件撤回。响应文件已按时解密的，备份响应文件自动失效。</w:t>
      </w:r>
    </w:p>
    <w:p w14:paraId="63417527">
      <w:pPr>
        <w:pStyle w:val="27"/>
        <w:spacing w:before="0" w:line="360" w:lineRule="auto"/>
        <w:ind w:left="0" w:firstLine="0"/>
        <w:contextualSpacing/>
        <w:jc w:val="left"/>
        <w:rPr>
          <w:rFonts w:ascii="宋体" w:hAnsi="宋体" w:cs="宋体"/>
          <w:b/>
          <w:sz w:val="24"/>
          <w:szCs w:val="24"/>
          <w:highlight w:val="none"/>
        </w:rPr>
      </w:pPr>
      <w:r>
        <w:rPr>
          <w:rFonts w:hint="eastAsia" w:ascii="宋体" w:hAnsi="宋体" w:cs="宋体"/>
          <w:b/>
          <w:sz w:val="24"/>
          <w:szCs w:val="24"/>
          <w:highlight w:val="none"/>
        </w:rPr>
        <w:t>19、资格审查</w:t>
      </w:r>
    </w:p>
    <w:p w14:paraId="61384284">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采购人、采购代理机构或磋商小组依据法律法规和采购文件的规定，对供应商的资格进行审查。</w:t>
      </w:r>
    </w:p>
    <w:p w14:paraId="465CAAA1">
      <w:pPr>
        <w:pStyle w:val="26"/>
        <w:spacing w:before="0"/>
        <w:ind w:firstLine="480"/>
        <w:jc w:val="left"/>
        <w:rPr>
          <w:rFonts w:ascii="宋体" w:hAnsi="宋体" w:cs="宋体"/>
          <w:szCs w:val="24"/>
          <w:highlight w:val="none"/>
        </w:rPr>
      </w:pPr>
      <w:r>
        <w:rPr>
          <w:rFonts w:hint="eastAsia" w:ascii="宋体" w:hAnsi="宋体" w:cs="宋体"/>
          <w:kern w:val="0"/>
          <w:szCs w:val="24"/>
          <w:highlight w:val="none"/>
        </w:rPr>
        <w:t>19.2供应商未按照采购文件要求提供与</w:t>
      </w:r>
      <w:r>
        <w:rPr>
          <w:rFonts w:hint="eastAsia" w:ascii="宋体" w:hAnsi="宋体" w:cs="宋体"/>
          <w:szCs w:val="24"/>
          <w:highlight w:val="none"/>
        </w:rPr>
        <w:t>资格条件相应的</w:t>
      </w:r>
      <w:r>
        <w:rPr>
          <w:rFonts w:hint="eastAsia" w:ascii="宋体" w:hAnsi="宋体" w:cs="宋体"/>
          <w:kern w:val="0"/>
          <w:szCs w:val="24"/>
          <w:highlight w:val="none"/>
        </w:rPr>
        <w:t>有效资格证明材料的，视为</w:t>
      </w:r>
      <w:r>
        <w:rPr>
          <w:rFonts w:hint="eastAsia" w:ascii="宋体" w:hAnsi="宋体" w:cs="宋体"/>
          <w:szCs w:val="24"/>
          <w:highlight w:val="none"/>
        </w:rPr>
        <w:t>供应商不具备采购文件中规定的资格要求，其响应文件无效。</w:t>
      </w:r>
    </w:p>
    <w:p w14:paraId="6C0AB2CF">
      <w:pPr>
        <w:pStyle w:val="26"/>
        <w:spacing w:before="0"/>
        <w:ind w:firstLine="480"/>
        <w:jc w:val="left"/>
        <w:rPr>
          <w:rFonts w:ascii="宋体" w:hAnsi="宋体" w:cs="宋体"/>
          <w:szCs w:val="24"/>
          <w:highlight w:val="none"/>
        </w:rPr>
      </w:pPr>
      <w:r>
        <w:rPr>
          <w:rFonts w:hint="eastAsia" w:ascii="宋体" w:hAnsi="宋体" w:cs="宋体"/>
          <w:kern w:val="0"/>
          <w:szCs w:val="24"/>
          <w:highlight w:val="none"/>
        </w:rPr>
        <w:t>19.</w:t>
      </w:r>
      <w:r>
        <w:rPr>
          <w:rFonts w:hint="eastAsia" w:ascii="宋体" w:hAnsi="宋体" w:cs="宋体"/>
          <w:szCs w:val="24"/>
          <w:highlight w:val="none"/>
        </w:rPr>
        <w:t>3对未通过资格审查的供应商，采购人或采购代理机构告知其未通过的原因。</w:t>
      </w:r>
    </w:p>
    <w:p w14:paraId="717AA49C">
      <w:pPr>
        <w:pStyle w:val="26"/>
        <w:spacing w:before="0"/>
        <w:ind w:firstLine="480"/>
        <w:jc w:val="left"/>
        <w:rPr>
          <w:rFonts w:ascii="宋体" w:hAnsi="宋体" w:cs="宋体"/>
          <w:szCs w:val="24"/>
          <w:highlight w:val="none"/>
        </w:rPr>
      </w:pPr>
      <w:r>
        <w:rPr>
          <w:rFonts w:hint="eastAsia" w:ascii="宋体" w:hAnsi="宋体" w:cs="宋体"/>
          <w:kern w:val="0"/>
          <w:szCs w:val="24"/>
          <w:highlight w:val="none"/>
        </w:rPr>
        <w:t>19.</w:t>
      </w:r>
      <w:r>
        <w:rPr>
          <w:rFonts w:hint="eastAsia" w:ascii="宋体" w:hAnsi="宋体" w:cs="宋体"/>
          <w:szCs w:val="24"/>
          <w:highlight w:val="none"/>
        </w:rPr>
        <w:t>4合格供应商不足3家的，不再评审。</w:t>
      </w:r>
    </w:p>
    <w:p w14:paraId="0909E6CB">
      <w:pPr>
        <w:pStyle w:val="26"/>
        <w:spacing w:before="0"/>
        <w:ind w:firstLine="480"/>
        <w:jc w:val="left"/>
        <w:rPr>
          <w:rFonts w:ascii="宋体" w:hAnsi="宋体" w:cs="宋体"/>
          <w:kern w:val="0"/>
          <w:szCs w:val="24"/>
          <w:highlight w:val="none"/>
        </w:rPr>
      </w:pPr>
      <w:r>
        <w:rPr>
          <w:rFonts w:hint="eastAsia" w:ascii="宋体" w:hAnsi="宋体" w:cs="宋体"/>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BE79F6F">
      <w:pPr>
        <w:pStyle w:val="26"/>
        <w:spacing w:before="0"/>
        <w:ind w:firstLine="0" w:firstLineChars="0"/>
        <w:jc w:val="left"/>
        <w:rPr>
          <w:rFonts w:ascii="宋体" w:hAnsi="宋体" w:cs="宋体"/>
          <w:b/>
          <w:szCs w:val="24"/>
          <w:highlight w:val="none"/>
        </w:rPr>
      </w:pPr>
      <w:r>
        <w:rPr>
          <w:rFonts w:hint="eastAsia" w:ascii="宋体" w:hAnsi="宋体" w:cs="宋体"/>
          <w:b/>
          <w:szCs w:val="24"/>
          <w:highlight w:val="none"/>
        </w:rPr>
        <w:t>20、信用信息查询</w:t>
      </w:r>
    </w:p>
    <w:p w14:paraId="5FDC4D2C">
      <w:pPr>
        <w:pStyle w:val="26"/>
        <w:spacing w:before="0"/>
        <w:ind w:firstLine="495" w:firstLineChars="0"/>
        <w:jc w:val="left"/>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218987BF">
      <w:pPr>
        <w:pStyle w:val="26"/>
        <w:spacing w:before="0"/>
        <w:ind w:firstLine="495" w:firstLineChars="0"/>
        <w:jc w:val="left"/>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20.2信用信息查询记录和证据留存的具体方式：现场查询的供应商的信用记录、查询结果经确认后将与采购文件一起存档。</w:t>
      </w:r>
    </w:p>
    <w:p w14:paraId="34298068">
      <w:pPr>
        <w:pStyle w:val="26"/>
        <w:spacing w:before="0"/>
        <w:ind w:firstLine="495" w:firstLineChars="0"/>
        <w:jc w:val="left"/>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20.3信用信息的使用规则：经查询列入失信被执行人名单、重大税收违法案件当事人名单、政府采购严重违法失信行为记录名单的供应商将被拒绝参与政府采购活动。</w:t>
      </w:r>
    </w:p>
    <w:p w14:paraId="372FDD57">
      <w:pPr>
        <w:pStyle w:val="26"/>
        <w:spacing w:before="0"/>
        <w:ind w:firstLine="480"/>
        <w:jc w:val="left"/>
        <w:rPr>
          <w:rFonts w:ascii="宋体" w:hAnsi="宋体" w:cs="宋体"/>
          <w:szCs w:val="24"/>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Cs w:val="24"/>
          <w:highlight w:val="none"/>
        </w:rPr>
        <w:t>。</w:t>
      </w:r>
    </w:p>
    <w:p w14:paraId="424B17FD">
      <w:pPr>
        <w:rPr>
          <w:rFonts w:ascii="宋体" w:hAnsi="宋体" w:cs="宋体"/>
          <w:highlight w:val="none"/>
        </w:rPr>
      </w:pPr>
    </w:p>
    <w:p w14:paraId="55E42664">
      <w:pPr>
        <w:widowControl/>
        <w:adjustRightInd/>
        <w:spacing w:after="120" w:afterLines="50"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五、评审</w:t>
      </w:r>
    </w:p>
    <w:p w14:paraId="2CA1B03B">
      <w:pPr>
        <w:spacing w:line="360" w:lineRule="auto"/>
        <w:jc w:val="left"/>
        <w:rPr>
          <w:rFonts w:ascii="宋体" w:hAnsi="宋体" w:cs="宋体"/>
          <w:b/>
          <w:sz w:val="24"/>
          <w:highlight w:val="none"/>
        </w:rPr>
      </w:pPr>
      <w:bookmarkStart w:id="14" w:name="_Toc91899903"/>
      <w:r>
        <w:rPr>
          <w:rFonts w:hint="eastAsia" w:ascii="宋体" w:hAnsi="宋体" w:cs="宋体"/>
          <w:b/>
          <w:sz w:val="24"/>
          <w:highlight w:val="none"/>
        </w:rPr>
        <w:t>21.采购代理机构依法组建由3人(含）以上单数的人员组成的磋商小组，负责对磋商响应文件进行审查、质询、评审和比较等。</w:t>
      </w:r>
      <w:r>
        <w:rPr>
          <w:rFonts w:hint="eastAsia" w:ascii="宋体" w:hAnsi="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highlight w:val="none"/>
        </w:rPr>
        <w:t>详见采购文件第四部分评审办法。</w:t>
      </w:r>
    </w:p>
    <w:p w14:paraId="51F2A278">
      <w:pPr>
        <w:rPr>
          <w:rFonts w:ascii="宋体" w:hAnsi="宋体" w:cs="宋体"/>
          <w:highlight w:val="none"/>
        </w:rPr>
      </w:pPr>
    </w:p>
    <w:p w14:paraId="644FCA08">
      <w:pPr>
        <w:widowControl/>
        <w:adjustRightInd/>
        <w:spacing w:after="120" w:afterLines="50"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六、成交供应商确定</w:t>
      </w:r>
    </w:p>
    <w:p w14:paraId="64067915">
      <w:pPr>
        <w:pStyle w:val="8"/>
        <w:spacing w:line="360" w:lineRule="auto"/>
        <w:ind w:left="479" w:hanging="479" w:hangingChars="199"/>
        <w:jc w:val="left"/>
        <w:rPr>
          <w:rFonts w:cs="宋体"/>
          <w:b/>
          <w:highlight w:val="none"/>
        </w:rPr>
      </w:pPr>
      <w:r>
        <w:rPr>
          <w:rFonts w:hint="eastAsia" w:cs="宋体"/>
          <w:b/>
          <w:highlight w:val="none"/>
        </w:rPr>
        <w:t>22. 确定成交供应商</w:t>
      </w:r>
    </w:p>
    <w:p w14:paraId="67601536">
      <w:pPr>
        <w:pStyle w:val="26"/>
        <w:spacing w:before="0"/>
        <w:ind w:firstLine="480"/>
        <w:jc w:val="left"/>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为提高政府采购效率，鼓励在收到评审报告当天在线确定中标或者成交供应商。中标、成交通知书和中标、成交结果公告应当在规定时间内同时发出。</w:t>
      </w:r>
    </w:p>
    <w:p w14:paraId="6C1A98BF">
      <w:pPr>
        <w:pStyle w:val="26"/>
        <w:spacing w:before="0"/>
        <w:ind w:firstLine="0" w:firstLineChars="0"/>
        <w:jc w:val="left"/>
        <w:rPr>
          <w:rFonts w:ascii="宋体" w:hAnsi="宋体" w:cs="宋体"/>
          <w:b/>
          <w:szCs w:val="24"/>
          <w:highlight w:val="none"/>
        </w:rPr>
      </w:pPr>
      <w:r>
        <w:rPr>
          <w:rFonts w:hint="eastAsia" w:ascii="宋体" w:hAnsi="宋体" w:cs="宋体"/>
          <w:b/>
          <w:szCs w:val="24"/>
          <w:highlight w:val="none"/>
        </w:rPr>
        <w:t>23. 成交通知与成交结果公告</w:t>
      </w:r>
    </w:p>
    <w:p w14:paraId="5362D950">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23.1自成交供应商确定之日起2个工作日内，采购代理机构通过电子交易平台向成交供应商发出成交通知书，同时编制发布采购结果公告。采购代理机构也可以以纸质形式进行成交通知。</w:t>
      </w:r>
    </w:p>
    <w:p w14:paraId="1237AAB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成交人中小企业声明函。</w:t>
      </w:r>
    </w:p>
    <w:p w14:paraId="7C9C90A8">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1D6671FF">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23.4由于成交供应商原因导致重新采购的，应当承担支付代理费和专家评审费等费用在内的赔偿责任。</w:t>
      </w:r>
    </w:p>
    <w:p w14:paraId="7E300BF0">
      <w:pPr>
        <w:rPr>
          <w:rFonts w:ascii="宋体" w:hAnsi="宋体" w:cs="宋体"/>
          <w:highlight w:val="none"/>
        </w:rPr>
      </w:pPr>
    </w:p>
    <w:p w14:paraId="14470142">
      <w:pPr>
        <w:widowControl/>
        <w:adjustRightInd/>
        <w:spacing w:after="120" w:afterLines="50"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七、合同授予</w:t>
      </w:r>
    </w:p>
    <w:p w14:paraId="0307F940">
      <w:pPr>
        <w:pStyle w:val="8"/>
        <w:spacing w:line="360" w:lineRule="auto"/>
        <w:ind w:left="479" w:hanging="479" w:hangingChars="199"/>
        <w:jc w:val="left"/>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3F1CF89">
      <w:pPr>
        <w:pStyle w:val="8"/>
        <w:spacing w:line="360" w:lineRule="auto"/>
        <w:ind w:left="479" w:hanging="479" w:hangingChars="199"/>
        <w:jc w:val="left"/>
        <w:rPr>
          <w:rFonts w:cs="宋体"/>
          <w:b/>
          <w:highlight w:val="none"/>
        </w:rPr>
      </w:pPr>
      <w:r>
        <w:rPr>
          <w:rFonts w:hint="eastAsia" w:cs="宋体"/>
          <w:b/>
          <w:highlight w:val="none"/>
        </w:rPr>
        <w:t>25. 合同的签订</w:t>
      </w:r>
    </w:p>
    <w:p w14:paraId="4EB398F5">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5AFFC5D8">
      <w:pPr>
        <w:pStyle w:val="26"/>
        <w:spacing w:before="0"/>
        <w:ind w:firstLine="480"/>
        <w:jc w:val="left"/>
        <w:rPr>
          <w:rFonts w:ascii="宋体" w:hAnsi="宋体" w:cs="宋体"/>
          <w:kern w:val="0"/>
          <w:szCs w:val="24"/>
          <w:highlight w:val="none"/>
        </w:rPr>
      </w:pPr>
      <w:r>
        <w:rPr>
          <w:rFonts w:hint="eastAsia" w:ascii="宋体" w:hAnsi="宋体" w:cs="宋体"/>
          <w:kern w:val="0"/>
          <w:szCs w:val="24"/>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2155DD51">
      <w:pPr>
        <w:pStyle w:val="26"/>
        <w:spacing w:before="0"/>
        <w:ind w:firstLine="480"/>
        <w:jc w:val="left"/>
        <w:rPr>
          <w:rFonts w:ascii="宋体" w:hAnsi="宋体" w:cs="宋体"/>
          <w:szCs w:val="24"/>
          <w:highlight w:val="none"/>
        </w:rPr>
      </w:pPr>
      <w:r>
        <w:rPr>
          <w:rFonts w:hint="eastAsia" w:ascii="宋体" w:hAnsi="宋体" w:cs="宋体"/>
          <w:szCs w:val="24"/>
          <w:highlight w:val="none"/>
        </w:rPr>
        <w:t>25.3如签订合同并生效后，供应商无故拒绝或延期，除按照合同条款处理外，列入不良行为记录一次，并给予通报。</w:t>
      </w:r>
    </w:p>
    <w:p w14:paraId="76182AD7">
      <w:pPr>
        <w:pStyle w:val="26"/>
        <w:spacing w:before="0"/>
        <w:ind w:firstLine="480"/>
        <w:jc w:val="left"/>
        <w:rPr>
          <w:rFonts w:ascii="宋体" w:hAnsi="宋体" w:cs="宋体"/>
          <w:szCs w:val="24"/>
          <w:highlight w:val="none"/>
        </w:rPr>
      </w:pPr>
      <w:r>
        <w:rPr>
          <w:rFonts w:hint="eastAsia" w:ascii="宋体" w:hAnsi="宋体" w:cs="宋体"/>
          <w:szCs w:val="24"/>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8305FB6">
      <w:pPr>
        <w:pStyle w:val="26"/>
        <w:spacing w:before="0"/>
        <w:ind w:firstLine="480"/>
        <w:jc w:val="left"/>
        <w:rPr>
          <w:rFonts w:ascii="宋体" w:hAnsi="宋体" w:cs="宋体"/>
          <w:szCs w:val="24"/>
          <w:highlight w:val="none"/>
        </w:rPr>
      </w:pPr>
      <w:r>
        <w:rPr>
          <w:rFonts w:hint="eastAsia" w:ascii="宋体" w:hAnsi="宋体" w:cs="宋体"/>
          <w:szCs w:val="24"/>
          <w:highlight w:val="none"/>
        </w:rPr>
        <w:t>25.5采购合同由采购人与成交供应商根据采购文件、响应文件等内容通过政府采购电子交易平台在线签订，自动备案。</w:t>
      </w:r>
    </w:p>
    <w:p w14:paraId="12D48849">
      <w:pPr>
        <w:pStyle w:val="8"/>
        <w:spacing w:line="360" w:lineRule="auto"/>
        <w:ind w:left="479" w:hanging="479" w:hangingChars="199"/>
        <w:jc w:val="left"/>
        <w:rPr>
          <w:rFonts w:cs="宋体"/>
          <w:b/>
          <w:highlight w:val="none"/>
        </w:rPr>
      </w:pPr>
      <w:r>
        <w:rPr>
          <w:rFonts w:hint="eastAsia" w:cs="宋体"/>
          <w:b/>
          <w:highlight w:val="none"/>
        </w:rPr>
        <w:t>26. 履约保证金</w:t>
      </w:r>
    </w:p>
    <w:p w14:paraId="7E7D10B6">
      <w:pPr>
        <w:tabs>
          <w:tab w:val="left" w:pos="0"/>
        </w:tabs>
        <w:spacing w:line="360" w:lineRule="auto"/>
        <w:ind w:firstLine="482"/>
        <w:jc w:val="left"/>
        <w:rPr>
          <w:rFonts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EF71F2A">
      <w:pPr>
        <w:adjustRightInd/>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734A47">
      <w:pPr>
        <w:pStyle w:val="8"/>
        <w:spacing w:line="360" w:lineRule="auto"/>
        <w:ind w:firstLine="0" w:firstLineChars="0"/>
        <w:jc w:val="left"/>
        <w:rPr>
          <w:rFonts w:cs="宋体"/>
          <w:b/>
          <w:highlight w:val="none"/>
        </w:rPr>
      </w:pPr>
      <w:r>
        <w:rPr>
          <w:rFonts w:hint="eastAsia" w:cs="宋体"/>
          <w:b/>
          <w:highlight w:val="none"/>
        </w:rPr>
        <w:t>27.预付款</w:t>
      </w:r>
    </w:p>
    <w:p w14:paraId="26F54C3A">
      <w:pPr>
        <w:adjustRightInd/>
        <w:spacing w:line="360" w:lineRule="auto"/>
        <w:ind w:firstLine="480" w:firstLineChars="200"/>
        <w:jc w:val="left"/>
        <w:rPr>
          <w:rFonts w:ascii="宋体" w:hAnsi="宋体" w:cs="宋体"/>
          <w:sz w:val="24"/>
          <w:highlight w:val="none"/>
        </w:rPr>
      </w:pPr>
      <w:r>
        <w:rPr>
          <w:rFonts w:hint="eastAsia" w:ascii="宋体" w:hAnsi="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B7A1D05">
      <w:pPr>
        <w:rPr>
          <w:rFonts w:ascii="宋体" w:hAnsi="宋体" w:cs="宋体"/>
          <w:highlight w:val="none"/>
        </w:rPr>
      </w:pPr>
    </w:p>
    <w:p w14:paraId="06B81B64">
      <w:pPr>
        <w:widowControl/>
        <w:adjustRightInd/>
        <w:spacing w:after="120" w:afterLines="50"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八、电子交易活动的中止</w:t>
      </w:r>
    </w:p>
    <w:p w14:paraId="5FFF853F">
      <w:pPr>
        <w:pStyle w:val="26"/>
        <w:spacing w:before="0"/>
        <w:ind w:firstLine="0" w:firstLineChars="0"/>
        <w:jc w:val="left"/>
        <w:rPr>
          <w:rFonts w:ascii="宋体" w:hAnsi="宋体" w:cs="宋体"/>
          <w:szCs w:val="24"/>
          <w:highlight w:val="none"/>
        </w:rPr>
      </w:pPr>
      <w:r>
        <w:rPr>
          <w:rFonts w:hint="eastAsia" w:ascii="宋体" w:hAnsi="宋体" w:cs="宋体"/>
          <w:b/>
          <w:bCs/>
          <w:szCs w:val="24"/>
          <w:highlight w:val="none"/>
        </w:rPr>
        <w:t>28</w:t>
      </w:r>
      <w:r>
        <w:rPr>
          <w:rFonts w:hint="eastAsia" w:ascii="宋体" w:hAnsi="宋体" w:cs="宋体"/>
          <w:b/>
          <w:szCs w:val="24"/>
          <w:highlight w:val="none"/>
        </w:rPr>
        <w:t>. 电子交易活动的中止。</w:t>
      </w:r>
      <w:r>
        <w:rPr>
          <w:rFonts w:hint="eastAsia" w:ascii="宋体" w:hAnsi="宋体" w:cs="宋体"/>
          <w:szCs w:val="24"/>
          <w:highlight w:val="none"/>
        </w:rPr>
        <w:t>采购过程中出现以下情形，导致电子交易平台无法正常运行，或者无法保证电子交易的公平、公正和安全时，采购代理机构可中止电子交易活动：</w:t>
      </w:r>
    </w:p>
    <w:p w14:paraId="68A7AB62">
      <w:pPr>
        <w:pStyle w:val="26"/>
        <w:spacing w:before="0"/>
        <w:ind w:firstLine="480"/>
        <w:jc w:val="left"/>
        <w:rPr>
          <w:rFonts w:ascii="宋体" w:hAnsi="宋体" w:cs="宋体"/>
          <w:szCs w:val="24"/>
          <w:highlight w:val="none"/>
        </w:rPr>
      </w:pPr>
      <w:r>
        <w:rPr>
          <w:rFonts w:hint="eastAsia" w:ascii="宋体" w:hAnsi="宋体" w:cs="宋体"/>
          <w:szCs w:val="24"/>
          <w:highlight w:val="none"/>
        </w:rPr>
        <w:t xml:space="preserve">28.1电子交易平台发生故障而无法登录访问的； </w:t>
      </w:r>
    </w:p>
    <w:p w14:paraId="0366C538">
      <w:pPr>
        <w:pStyle w:val="26"/>
        <w:spacing w:before="0"/>
        <w:ind w:firstLine="480"/>
        <w:jc w:val="left"/>
        <w:rPr>
          <w:rFonts w:ascii="宋体" w:hAnsi="宋体" w:cs="宋体"/>
          <w:szCs w:val="24"/>
          <w:highlight w:val="none"/>
        </w:rPr>
      </w:pPr>
      <w:r>
        <w:rPr>
          <w:rFonts w:hint="eastAsia" w:ascii="宋体" w:hAnsi="宋体" w:cs="宋体"/>
          <w:szCs w:val="24"/>
          <w:highlight w:val="none"/>
        </w:rPr>
        <w:t>28.2电子交易平台应用或数据库出现错误，不能进行正常操作的；</w:t>
      </w:r>
    </w:p>
    <w:p w14:paraId="18A89710">
      <w:pPr>
        <w:pStyle w:val="26"/>
        <w:spacing w:before="0"/>
        <w:ind w:firstLine="480"/>
        <w:jc w:val="left"/>
        <w:rPr>
          <w:rFonts w:ascii="宋体" w:hAnsi="宋体" w:cs="宋体"/>
          <w:szCs w:val="24"/>
          <w:highlight w:val="none"/>
        </w:rPr>
      </w:pPr>
      <w:r>
        <w:rPr>
          <w:rFonts w:hint="eastAsia" w:ascii="宋体" w:hAnsi="宋体" w:cs="宋体"/>
          <w:szCs w:val="24"/>
          <w:highlight w:val="none"/>
        </w:rPr>
        <w:t>28.3电子交易平台发现严重安全漏洞，有潜在泄密危险的；</w:t>
      </w:r>
    </w:p>
    <w:p w14:paraId="16B8109D">
      <w:pPr>
        <w:pStyle w:val="26"/>
        <w:spacing w:before="0"/>
        <w:ind w:firstLine="480"/>
        <w:jc w:val="left"/>
        <w:rPr>
          <w:rFonts w:ascii="宋体" w:hAnsi="宋体" w:cs="宋体"/>
          <w:szCs w:val="24"/>
          <w:highlight w:val="none"/>
        </w:rPr>
      </w:pPr>
      <w:r>
        <w:rPr>
          <w:rFonts w:hint="eastAsia" w:ascii="宋体" w:hAnsi="宋体" w:cs="宋体"/>
          <w:szCs w:val="24"/>
          <w:highlight w:val="none"/>
        </w:rPr>
        <w:t xml:space="preserve">28.4病毒发作导致不能进行正常操作的； </w:t>
      </w:r>
    </w:p>
    <w:p w14:paraId="2E621BAC">
      <w:pPr>
        <w:pStyle w:val="26"/>
        <w:spacing w:before="0"/>
        <w:ind w:firstLine="480"/>
        <w:jc w:val="left"/>
        <w:rPr>
          <w:rFonts w:ascii="宋体" w:hAnsi="宋体" w:cs="宋体"/>
          <w:szCs w:val="24"/>
          <w:highlight w:val="none"/>
        </w:rPr>
      </w:pPr>
      <w:r>
        <w:rPr>
          <w:rFonts w:hint="eastAsia" w:ascii="宋体" w:hAnsi="宋体" w:cs="宋体"/>
          <w:szCs w:val="24"/>
          <w:highlight w:val="none"/>
        </w:rPr>
        <w:t>28.5其他无法保证电子交易的公平、公正和安全的情况。</w:t>
      </w:r>
    </w:p>
    <w:p w14:paraId="04CC57A6">
      <w:pPr>
        <w:pStyle w:val="26"/>
        <w:spacing w:before="0"/>
        <w:ind w:firstLine="0" w:firstLineChars="0"/>
        <w:jc w:val="left"/>
        <w:rPr>
          <w:rFonts w:ascii="宋体" w:hAnsi="宋体" w:cs="宋体"/>
          <w:szCs w:val="24"/>
          <w:highlight w:val="none"/>
        </w:rPr>
      </w:pPr>
      <w:r>
        <w:rPr>
          <w:rFonts w:hint="eastAsia" w:ascii="宋体" w:hAnsi="宋体" w:cs="宋体"/>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4B3DB1">
      <w:pPr>
        <w:rPr>
          <w:rFonts w:ascii="宋体" w:hAnsi="宋体" w:cs="宋体"/>
          <w:highlight w:val="none"/>
        </w:rPr>
      </w:pPr>
    </w:p>
    <w:p w14:paraId="178A8698">
      <w:pPr>
        <w:widowControl/>
        <w:adjustRightInd/>
        <w:spacing w:after="120" w:afterLines="50"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九、验收</w:t>
      </w:r>
    </w:p>
    <w:p w14:paraId="385A4026">
      <w:pPr>
        <w:pStyle w:val="8"/>
        <w:spacing w:line="360" w:lineRule="auto"/>
        <w:ind w:firstLine="0" w:firstLineChars="0"/>
        <w:jc w:val="left"/>
        <w:rPr>
          <w:rFonts w:cs="宋体"/>
          <w:b/>
          <w:highlight w:val="none"/>
        </w:rPr>
      </w:pPr>
      <w:r>
        <w:rPr>
          <w:rFonts w:hint="eastAsia" w:cs="宋体"/>
          <w:b/>
          <w:sz w:val="21"/>
          <w:szCs w:val="21"/>
          <w:highlight w:val="none"/>
        </w:rPr>
        <w:t>3</w:t>
      </w:r>
      <w:r>
        <w:rPr>
          <w:rFonts w:hint="eastAsia" w:cs="宋体"/>
          <w:b/>
          <w:highlight w:val="none"/>
        </w:rPr>
        <w:t>0.验收</w:t>
      </w:r>
    </w:p>
    <w:p w14:paraId="795BBDDB">
      <w:pPr>
        <w:tabs>
          <w:tab w:val="left" w:pos="0"/>
        </w:tabs>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8F6269">
      <w:pPr>
        <w:tabs>
          <w:tab w:val="left" w:pos="0"/>
        </w:tabs>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30.2采购人可以邀请参加本项目的其他供应商或者第三方机构参与验收。参与验收的供应商或者第三方机构的意见作为验收书的参考资料一并存档。</w:t>
      </w:r>
    </w:p>
    <w:p w14:paraId="4ABF26B1">
      <w:pPr>
        <w:tabs>
          <w:tab w:val="left" w:pos="0"/>
        </w:tabs>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3C3842">
      <w:pPr>
        <w:tabs>
          <w:tab w:val="left" w:pos="0"/>
        </w:tabs>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46FB4A">
      <w:pPr>
        <w:tabs>
          <w:tab w:val="left" w:pos="0"/>
        </w:tabs>
        <w:spacing w:line="360" w:lineRule="auto"/>
        <w:ind w:firstLine="480"/>
        <w:jc w:val="left"/>
        <w:rPr>
          <w:rFonts w:ascii="宋体" w:hAnsi="宋体" w:cs="宋体"/>
          <w:sz w:val="18"/>
          <w:szCs w:val="18"/>
          <w:highlight w:val="none"/>
        </w:rPr>
      </w:pPr>
      <w:r>
        <w:rPr>
          <w:rFonts w:hint="eastAsia" w:ascii="宋体" w:hAnsi="宋体" w:cs="宋体"/>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宋体" w:hAnsi="宋体" w:cs="宋体"/>
          <w:sz w:val="18"/>
          <w:szCs w:val="18"/>
          <w:highlight w:val="none"/>
        </w:rPr>
        <w:br w:type="page"/>
      </w:r>
    </w:p>
    <w:p w14:paraId="6D233260">
      <w:pPr>
        <w:tabs>
          <w:tab w:val="left" w:pos="0"/>
        </w:tabs>
        <w:spacing w:line="360" w:lineRule="auto"/>
        <w:ind w:firstLine="480"/>
        <w:rPr>
          <w:rFonts w:ascii="宋体" w:hAnsi="宋体" w:cs="宋体"/>
          <w:sz w:val="18"/>
          <w:szCs w:val="18"/>
          <w:highlight w:val="none"/>
        </w:rPr>
      </w:pPr>
    </w:p>
    <w:bookmarkEnd w:id="10"/>
    <w:bookmarkEnd w:id="14"/>
    <w:p w14:paraId="7A508DAC">
      <w:pPr>
        <w:adjustRightInd/>
        <w:spacing w:line="360" w:lineRule="auto"/>
        <w:jc w:val="center"/>
        <w:outlineLvl w:val="0"/>
        <w:rPr>
          <w:rFonts w:ascii="宋体" w:hAnsi="宋体" w:cs="宋体"/>
          <w:b/>
          <w:sz w:val="36"/>
          <w:szCs w:val="20"/>
          <w:highlight w:val="none"/>
        </w:rPr>
      </w:pPr>
      <w:bookmarkStart w:id="15" w:name="_Hlt75236290"/>
      <w:bookmarkEnd w:id="15"/>
      <w:bookmarkStart w:id="16" w:name="_Hlt74707468"/>
      <w:bookmarkEnd w:id="16"/>
      <w:bookmarkStart w:id="17" w:name="_Hlt74729768"/>
      <w:bookmarkEnd w:id="17"/>
      <w:bookmarkStart w:id="18" w:name="_Hlt74714665"/>
      <w:bookmarkEnd w:id="18"/>
      <w:bookmarkStart w:id="19" w:name="_Hlt68403820"/>
      <w:bookmarkEnd w:id="19"/>
      <w:bookmarkStart w:id="20" w:name="_Hlt68072998"/>
      <w:bookmarkEnd w:id="20"/>
      <w:bookmarkStart w:id="21" w:name="_Hlt75236101"/>
      <w:bookmarkEnd w:id="21"/>
      <w:bookmarkStart w:id="22" w:name="_Hlt68072990"/>
      <w:bookmarkEnd w:id="22"/>
      <w:bookmarkStart w:id="23" w:name="_Hlt68057669"/>
      <w:bookmarkEnd w:id="23"/>
      <w:bookmarkStart w:id="24" w:name="_Hlt75236011"/>
      <w:bookmarkEnd w:id="24"/>
      <w:bookmarkStart w:id="25" w:name="_Hlt74730295"/>
      <w:bookmarkEnd w:id="25"/>
      <w:bookmarkStart w:id="26" w:name="_Hlt68073093"/>
      <w:bookmarkEnd w:id="26"/>
      <w:r>
        <w:rPr>
          <w:rFonts w:hint="eastAsia" w:ascii="宋体" w:hAnsi="宋体" w:cs="宋体"/>
          <w:b/>
          <w:sz w:val="36"/>
          <w:szCs w:val="20"/>
          <w:highlight w:val="none"/>
        </w:rPr>
        <w:t>第三部分 采购需求</w:t>
      </w:r>
    </w:p>
    <w:p w14:paraId="7F5808F9">
      <w:pPr>
        <w:spacing w:line="360" w:lineRule="auto"/>
        <w:jc w:val="left"/>
        <w:rPr>
          <w:rFonts w:ascii="宋体" w:hAnsi="宋体" w:cs="宋体"/>
          <w:b/>
          <w:bCs/>
          <w:sz w:val="24"/>
          <w:highlight w:val="none"/>
        </w:rPr>
      </w:pPr>
      <w:r>
        <w:rPr>
          <w:rFonts w:hint="eastAsia" w:ascii="宋体" w:hAnsi="宋体" w:cs="宋体"/>
          <w:b/>
          <w:bCs/>
          <w:sz w:val="24"/>
          <w:highlight w:val="none"/>
        </w:rPr>
        <w:t>一、项目概况</w:t>
      </w:r>
    </w:p>
    <w:p w14:paraId="6F5D44A5">
      <w:pPr>
        <w:spacing w:line="360" w:lineRule="auto"/>
        <w:ind w:firstLine="482" w:firstLineChars="200"/>
        <w:rPr>
          <w:rFonts w:hint="eastAsia" w:ascii="宋体" w:hAnsi="宋体" w:eastAsia="宋体" w:cs="宋体"/>
          <w:bCs/>
          <w:sz w:val="24"/>
          <w:highlight w:val="none"/>
          <w:lang w:eastAsia="zh-CN"/>
        </w:rPr>
      </w:pPr>
      <w:r>
        <w:rPr>
          <w:rFonts w:hint="eastAsia" w:ascii="宋体" w:hAnsi="宋体" w:cs="宋体"/>
          <w:b/>
          <w:sz w:val="24"/>
          <w:highlight w:val="none"/>
        </w:rPr>
        <w:t>1.项目名称：</w:t>
      </w:r>
      <w:r>
        <w:rPr>
          <w:rFonts w:hint="eastAsia" w:ascii="宋体" w:hAnsi="宋体" w:cs="宋体"/>
          <w:bCs/>
          <w:sz w:val="24"/>
          <w:highlight w:val="none"/>
          <w:lang w:eastAsia="zh-CN"/>
        </w:rPr>
        <w:t>浙江艺术职业学院舞台艺术设计与制作资源库配套课程建设项目</w:t>
      </w:r>
    </w:p>
    <w:p w14:paraId="681F6872">
      <w:pPr>
        <w:spacing w:line="360" w:lineRule="auto"/>
        <w:ind w:firstLine="482" w:firstLineChars="200"/>
        <w:rPr>
          <w:rFonts w:ascii="宋体" w:hAnsi="宋体" w:cs="宋体"/>
          <w:bCs/>
          <w:sz w:val="24"/>
          <w:highlight w:val="none"/>
        </w:rPr>
      </w:pPr>
      <w:r>
        <w:rPr>
          <w:rFonts w:hint="eastAsia" w:ascii="宋体" w:hAnsi="宋体" w:cs="宋体"/>
          <w:b/>
          <w:sz w:val="24"/>
          <w:highlight w:val="none"/>
        </w:rPr>
        <w:t>2.预算金额（元）：</w:t>
      </w:r>
      <w:r>
        <w:rPr>
          <w:rFonts w:hint="eastAsia" w:ascii="宋体" w:hAnsi="宋体" w:cs="宋体"/>
          <w:b w:val="0"/>
          <w:bCs/>
          <w:sz w:val="24"/>
          <w:highlight w:val="none"/>
          <w:lang w:val="en-US" w:eastAsia="zh-CN"/>
        </w:rPr>
        <w:t>420000</w:t>
      </w:r>
    </w:p>
    <w:p w14:paraId="21FA7E24">
      <w:pPr>
        <w:numPr>
          <w:ilvl w:val="-1"/>
          <w:numId w:val="0"/>
        </w:num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最高限价（元）：</w:t>
      </w:r>
      <w:r>
        <w:rPr>
          <w:rFonts w:hint="eastAsia" w:ascii="宋体" w:hAnsi="宋体" w:cs="宋体"/>
          <w:b w:val="0"/>
          <w:bCs/>
          <w:sz w:val="24"/>
          <w:highlight w:val="none"/>
          <w:lang w:val="en-US" w:eastAsia="zh-CN"/>
        </w:rPr>
        <w:t>420000</w:t>
      </w:r>
    </w:p>
    <w:p w14:paraId="19758B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highlight w:val="none"/>
        </w:rPr>
      </w:pPr>
      <w:bookmarkStart w:id="27" w:name="_Toc27224"/>
      <w:r>
        <w:rPr>
          <w:rFonts w:hint="eastAsia" w:ascii="宋体" w:hAnsi="宋体" w:eastAsia="宋体" w:cs="宋体"/>
          <w:b/>
          <w:color w:val="auto"/>
          <w:sz w:val="24"/>
          <w:szCs w:val="24"/>
          <w:highlight w:val="none"/>
          <w:lang w:val="en-US" w:eastAsia="zh-CN"/>
        </w:rPr>
        <w:t xml:space="preserve">二、采购内容 </w:t>
      </w:r>
      <w:bookmarkEnd w:id="27"/>
    </w:p>
    <w:p w14:paraId="11E2E10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43F3E942">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我校开展的舞台艺术设计与制作资源库配套课程建设要求基于教育部职业教育专业教学资源库项目“能学、辅教、促改”的功能定位，</w:t>
      </w:r>
      <w:r>
        <w:rPr>
          <w:rFonts w:hint="eastAsia" w:ascii="宋体" w:hAnsi="宋体" w:eastAsia="宋体" w:cs="宋体"/>
          <w:color w:val="auto"/>
          <w:sz w:val="24"/>
          <w:szCs w:val="24"/>
          <w:highlight w:val="none"/>
          <w:lang w:val="en-US" w:eastAsia="zh-CN"/>
        </w:rPr>
        <w:t>对标《职业教育专业教学标准》[2025年修（制）订]，</w:t>
      </w:r>
      <w:r>
        <w:rPr>
          <w:rFonts w:hint="eastAsia" w:ascii="宋体" w:hAnsi="宋体" w:eastAsia="宋体" w:cs="宋体"/>
          <w:color w:val="auto"/>
          <w:sz w:val="24"/>
          <w:szCs w:val="24"/>
          <w:highlight w:val="none"/>
        </w:rPr>
        <w:t>推进专业数字化建设和升级改造，充实国家职业教育智慧教育平台数字教学资源。课程建设完成后可支持接入国家职业教育智慧教育平台并实现课程多维度成果转换。</w:t>
      </w:r>
      <w:r>
        <w:rPr>
          <w:rFonts w:hint="eastAsia" w:ascii="宋体" w:hAnsi="宋体" w:eastAsia="宋体" w:cs="宋体"/>
          <w:color w:val="auto"/>
          <w:sz w:val="24"/>
          <w:szCs w:val="24"/>
          <w:highlight w:val="none"/>
          <w:lang w:val="en-US" w:eastAsia="zh-CN"/>
        </w:rPr>
        <w:t>本项目所建设课程资源</w:t>
      </w:r>
      <w:r>
        <w:rPr>
          <w:rFonts w:hint="eastAsia" w:ascii="宋体" w:hAnsi="宋体" w:eastAsia="宋体" w:cs="宋体"/>
          <w:color w:val="auto"/>
          <w:sz w:val="24"/>
          <w:szCs w:val="24"/>
          <w:highlight w:val="none"/>
        </w:rPr>
        <w:t>必须达到项目建设的数量目标及质量目标，必须符合国家职业教育智慧教育平台</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的审核要求。</w:t>
      </w:r>
    </w:p>
    <w:p w14:paraId="2D50BB8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）项目建设的数量目标及质量目标</w:t>
      </w:r>
    </w:p>
    <w:p w14:paraId="65D304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严格按照《教育部办公厅关于加快推进现代化职业教育体系建设改革重点任务的通知》《国家智慧教育平台数字教育资源内容审核规范（试行）》《职业教育专业教学资源库建设指南（2023）》等文件对资源库资源的要求，全面梳理审核和优化建设舞台艺术设计与制作资源库</w:t>
      </w:r>
      <w:r>
        <w:rPr>
          <w:rFonts w:hint="eastAsia" w:ascii="宋体" w:hAnsi="宋体" w:eastAsia="宋体" w:cs="宋体"/>
          <w:color w:val="auto"/>
          <w:sz w:val="24"/>
          <w:szCs w:val="24"/>
          <w:highlight w:val="none"/>
          <w:lang w:val="en-US" w:eastAsia="zh-CN"/>
        </w:rPr>
        <w:t>配套</w:t>
      </w:r>
      <w:r>
        <w:rPr>
          <w:rFonts w:hint="eastAsia" w:ascii="宋体" w:hAnsi="宋体" w:eastAsia="宋体" w:cs="宋体"/>
          <w:color w:val="auto"/>
          <w:sz w:val="24"/>
          <w:szCs w:val="24"/>
          <w:highlight w:val="none"/>
        </w:rPr>
        <w:t>课程资源。</w:t>
      </w:r>
    </w:p>
    <w:tbl>
      <w:tblPr>
        <w:tblStyle w:val="18"/>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88"/>
        <w:gridCol w:w="1096"/>
        <w:gridCol w:w="915"/>
        <w:gridCol w:w="6228"/>
      </w:tblGrid>
      <w:tr w14:paraId="701C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0D4A507E">
            <w:pPr>
              <w:spacing w:line="360" w:lineRule="auto"/>
              <w:jc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序号</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2E3DC446">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建设内容</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460765BB">
            <w:pPr>
              <w:keepNext w:val="0"/>
              <w:keepLines w:val="0"/>
              <w:widowControl/>
              <w:suppressLineNumbers w:val="0"/>
              <w:spacing w:line="360" w:lineRule="auto"/>
              <w:jc w:val="center"/>
              <w:textAlignment w:val="top"/>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绩效</w:t>
            </w:r>
          </w:p>
          <w:p w14:paraId="415F23D0">
            <w:pPr>
              <w:keepNext w:val="0"/>
              <w:keepLines w:val="0"/>
              <w:widowControl/>
              <w:suppressLineNumbers w:val="0"/>
              <w:spacing w:line="360" w:lineRule="auto"/>
              <w:jc w:val="center"/>
              <w:textAlignment w:val="top"/>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目标</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B822FC9">
            <w:pPr>
              <w:keepNext w:val="0"/>
              <w:keepLines w:val="0"/>
              <w:widowControl/>
              <w:suppressLineNumbers w:val="0"/>
              <w:spacing w:line="360" w:lineRule="auto"/>
              <w:jc w:val="center"/>
              <w:textAlignment w:val="top"/>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建设</w:t>
            </w:r>
          </w:p>
          <w:p w14:paraId="79D2DE4E">
            <w:pPr>
              <w:keepNext w:val="0"/>
              <w:keepLines w:val="0"/>
              <w:widowControl/>
              <w:suppressLineNumbers w:val="0"/>
              <w:spacing w:line="360" w:lineRule="auto"/>
              <w:jc w:val="center"/>
              <w:textAlignment w:val="top"/>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263" w:type="pct"/>
            <w:tcBorders>
              <w:top w:val="single" w:color="auto" w:sz="4" w:space="0"/>
              <w:left w:val="single" w:color="auto" w:sz="4" w:space="0"/>
              <w:bottom w:val="single" w:color="auto" w:sz="4" w:space="0"/>
              <w:right w:val="single" w:color="auto" w:sz="4" w:space="0"/>
            </w:tcBorders>
            <w:shd w:val="clear" w:color="auto" w:fill="auto"/>
            <w:vAlign w:val="center"/>
          </w:tcPr>
          <w:p w14:paraId="32382335">
            <w:pPr>
              <w:keepNext w:val="0"/>
              <w:keepLines w:val="0"/>
              <w:widowControl/>
              <w:suppressLineNumbers w:val="0"/>
              <w:spacing w:line="360" w:lineRule="auto"/>
              <w:jc w:val="center"/>
              <w:textAlignment w:val="top"/>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技术参数</w:t>
            </w:r>
          </w:p>
        </w:tc>
      </w:tr>
      <w:tr w14:paraId="24B5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341DCE4C">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70CB7B7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指导服务</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73B89C31">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“一体化设计”，通过指导服务促进课程多维度成果转换“多场景应用”</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1B1D264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3263" w:type="pct"/>
            <w:tcBorders>
              <w:top w:val="single" w:color="auto" w:sz="4" w:space="0"/>
              <w:left w:val="single" w:color="auto" w:sz="4" w:space="0"/>
              <w:bottom w:val="single" w:color="auto" w:sz="4" w:space="0"/>
              <w:right w:val="single" w:color="auto" w:sz="4" w:space="0"/>
            </w:tcBorders>
            <w:shd w:val="clear" w:color="auto" w:fill="auto"/>
            <w:vAlign w:val="top"/>
          </w:tcPr>
          <w:p w14:paraId="6BF97558">
            <w:pPr>
              <w:keepNext w:val="0"/>
              <w:keepLines w:val="0"/>
              <w:widowControl/>
              <w:suppressLineNumbers w:val="0"/>
              <w:spacing w:line="360" w:lineRule="auto"/>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1.资源库课程指导辅助建设服务</w:t>
            </w:r>
          </w:p>
          <w:p w14:paraId="7AA64BA3">
            <w:pPr>
              <w:keepNext w:val="0"/>
              <w:keepLines w:val="0"/>
              <w:widowControl/>
              <w:suppressLineNumbers w:val="0"/>
              <w:spacing w:line="360" w:lineRule="auto"/>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为所开发建设课程，提供资源库课程指导辅助建设服务，资源库平台应为职业教育全国主流应用平台，并符合教育部发布的《职业教育专业教学资源库建设指南》的建设要求，能为师生、企业人员及社会学习者提供系统性、可更新、多场景应用的数字化教学资源库应用场景；</w:t>
            </w:r>
          </w:p>
          <w:p w14:paraId="2A5DCAA7">
            <w:pPr>
              <w:keepNext w:val="0"/>
              <w:keepLines w:val="0"/>
              <w:widowControl/>
              <w:suppressLineNumbers w:val="0"/>
              <w:spacing w:line="360" w:lineRule="auto"/>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指导服务包括但不限于线上或线下的指导培训服务、资源库平台课程搭建技术支持服务、资源库课程应用运行与推广指导服务等；</w:t>
            </w:r>
          </w:p>
          <w:p w14:paraId="35910574">
            <w:pPr>
              <w:keepNext w:val="0"/>
              <w:keepLines w:val="0"/>
              <w:widowControl/>
              <w:suppressLineNumbers w:val="0"/>
              <w:spacing w:line="360" w:lineRule="auto"/>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2.MOOC课程指导辅助建设服务</w:t>
            </w:r>
          </w:p>
          <w:p w14:paraId="640E9B7C">
            <w:pPr>
              <w:keepNext w:val="0"/>
              <w:keepLines w:val="0"/>
              <w:widowControl/>
              <w:suppressLineNumbers w:val="0"/>
              <w:spacing w:line="360" w:lineRule="auto"/>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为所开发建设课程，提供MOOC课程指导辅助建设服务，课程平台应为职业教育全国主流在线开放课程平台，能为师生、企业人员及社会学习者提供数字化学习场景与互动服务；</w:t>
            </w:r>
          </w:p>
          <w:p w14:paraId="0BEB980D">
            <w:pPr>
              <w:keepNext w:val="0"/>
              <w:keepLines w:val="0"/>
              <w:widowControl/>
              <w:suppressLineNumbers w:val="0"/>
              <w:spacing w:line="360" w:lineRule="auto"/>
              <w:jc w:val="both"/>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指导服务包括但不限于线上或线下的指导培训服务、MOOC课程平台技术支持服务、课程应用运行与推广指导服务等。</w:t>
            </w:r>
          </w:p>
        </w:tc>
      </w:tr>
      <w:tr w14:paraId="4A8A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2279AE1E">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13FE961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课程审读</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632CB6F7">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标准化课程审核</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0514C8DD">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1项</w:t>
            </w:r>
          </w:p>
        </w:tc>
        <w:tc>
          <w:tcPr>
            <w:tcW w:w="3263" w:type="pct"/>
            <w:tcBorders>
              <w:top w:val="single" w:color="auto" w:sz="4" w:space="0"/>
              <w:left w:val="single" w:color="auto" w:sz="4" w:space="0"/>
              <w:bottom w:val="single" w:color="auto" w:sz="4" w:space="0"/>
              <w:right w:val="single" w:color="auto" w:sz="4" w:space="0"/>
            </w:tcBorders>
            <w:shd w:val="clear" w:color="auto" w:fill="auto"/>
            <w:vAlign w:val="center"/>
          </w:tcPr>
          <w:p w14:paraId="449BB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Style w:val="43"/>
                <w:rFonts w:hint="eastAsia" w:ascii="宋体" w:hAnsi="宋体" w:eastAsia="宋体" w:cs="宋体"/>
                <w:color w:val="auto"/>
                <w:sz w:val="24"/>
                <w:szCs w:val="24"/>
                <w:highlight w:val="none"/>
                <w:lang w:val="en-US" w:eastAsia="zh-CN" w:bidi="ar"/>
              </w:rPr>
            </w:pPr>
            <w:r>
              <w:rPr>
                <w:rStyle w:val="43"/>
                <w:rFonts w:hint="eastAsia" w:ascii="宋体" w:hAnsi="宋体" w:eastAsia="宋体" w:cs="宋体"/>
                <w:color w:val="auto"/>
                <w:sz w:val="24"/>
                <w:szCs w:val="24"/>
                <w:highlight w:val="none"/>
                <w:lang w:val="en-US" w:eastAsia="zh-CN" w:bidi="ar"/>
              </w:rPr>
              <w:t>为保障精品课程数字资源开发建设质量，将对拟建设的素材资源（包括知识点微课脚本、课件PPT、图片素材、视频素材等），按照</w:t>
            </w:r>
            <w:r>
              <w:rPr>
                <w:rStyle w:val="44"/>
                <w:rFonts w:hint="eastAsia" w:ascii="宋体" w:hAnsi="宋体" w:eastAsia="宋体" w:cs="宋体"/>
                <w:color w:val="auto"/>
                <w:sz w:val="24"/>
                <w:szCs w:val="24"/>
                <w:highlight w:val="none"/>
                <w:lang w:val="en-US" w:eastAsia="zh-CN" w:bidi="ar"/>
              </w:rPr>
              <w:t>“国家智慧教育平台数字教育资源内容审读规范”</w:t>
            </w:r>
            <w:r>
              <w:rPr>
                <w:rStyle w:val="43"/>
                <w:rFonts w:hint="eastAsia" w:ascii="宋体" w:hAnsi="宋体" w:eastAsia="宋体" w:cs="宋体"/>
                <w:color w:val="auto"/>
                <w:sz w:val="24"/>
                <w:szCs w:val="24"/>
                <w:highlight w:val="none"/>
                <w:lang w:val="en-US" w:eastAsia="zh-CN" w:bidi="ar"/>
              </w:rPr>
              <w:t>，围绕政治性、导向性、科学性、适用性、规范性、时效性和公益性等要素进行重点审读。</w:t>
            </w:r>
          </w:p>
          <w:p w14:paraId="7A011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Style w:val="43"/>
                <w:rFonts w:hint="eastAsia" w:ascii="宋体" w:hAnsi="宋体" w:eastAsia="宋体" w:cs="宋体"/>
                <w:color w:val="auto"/>
                <w:sz w:val="24"/>
                <w:szCs w:val="24"/>
                <w:highlight w:val="none"/>
                <w:lang w:val="en-US" w:eastAsia="zh-CN" w:bidi="ar"/>
              </w:rPr>
            </w:pPr>
            <w:r>
              <w:rPr>
                <w:rStyle w:val="43"/>
                <w:rFonts w:hint="eastAsia" w:ascii="宋体" w:hAnsi="宋体" w:eastAsia="宋体" w:cs="宋体"/>
                <w:color w:val="auto"/>
                <w:sz w:val="24"/>
                <w:szCs w:val="24"/>
                <w:highlight w:val="none"/>
                <w:lang w:val="en-US" w:eastAsia="zh-CN" w:bidi="ar"/>
              </w:rPr>
              <w:t>1.通过合规性审读，确保教学团队到位、课程形式完整、教学内容完备、教学活动设计合理，具备在线教学服务的功能，满足开课要求。</w:t>
            </w:r>
          </w:p>
          <w:p w14:paraId="4D923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Style w:val="43"/>
                <w:rFonts w:hint="eastAsia" w:ascii="宋体" w:hAnsi="宋体" w:eastAsia="宋体" w:cs="宋体"/>
                <w:color w:val="auto"/>
                <w:sz w:val="24"/>
                <w:szCs w:val="24"/>
                <w:highlight w:val="none"/>
                <w:lang w:val="en-US" w:eastAsia="zh-CN" w:bidi="ar"/>
              </w:rPr>
            </w:pPr>
            <w:r>
              <w:rPr>
                <w:rStyle w:val="43"/>
                <w:rFonts w:hint="eastAsia" w:ascii="宋体" w:hAnsi="宋体" w:eastAsia="宋体" w:cs="宋体"/>
                <w:color w:val="auto"/>
                <w:sz w:val="24"/>
                <w:szCs w:val="24"/>
                <w:highlight w:val="none"/>
                <w:lang w:val="en-US" w:eastAsia="zh-CN" w:bidi="ar"/>
              </w:rPr>
              <w:t>2.通过内容性审读，要在全面审读课程内容的基础上重点对课程资源的思想性、政治性和导向性严格把关，确保课程内容符合国家的法律、法规和有关政策要求。</w:t>
            </w:r>
          </w:p>
          <w:p w14:paraId="02A338B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both"/>
              <w:rPr>
                <w:rStyle w:val="43"/>
                <w:rFonts w:hint="eastAsia" w:ascii="宋体" w:hAnsi="宋体" w:eastAsia="宋体" w:cs="宋体"/>
                <w:color w:val="auto"/>
                <w:sz w:val="24"/>
                <w:szCs w:val="24"/>
                <w:highlight w:val="none"/>
                <w:lang w:val="en-US" w:eastAsia="zh-CN" w:bidi="ar"/>
              </w:rPr>
            </w:pPr>
            <w:r>
              <w:rPr>
                <w:rStyle w:val="43"/>
                <w:rFonts w:hint="eastAsia" w:ascii="宋体" w:hAnsi="宋体" w:eastAsia="宋体" w:cs="宋体"/>
                <w:color w:val="auto"/>
                <w:sz w:val="24"/>
                <w:szCs w:val="24"/>
                <w:highlight w:val="none"/>
                <w:lang w:val="en-US" w:eastAsia="zh-CN" w:bidi="ar"/>
              </w:rPr>
              <w:t>3.通过学术性审读，逐项审读</w:t>
            </w:r>
            <w:r>
              <w:rPr>
                <w:rStyle w:val="45"/>
                <w:rFonts w:hint="eastAsia" w:ascii="宋体" w:hAnsi="宋体" w:eastAsia="宋体" w:cs="宋体"/>
                <w:color w:val="auto"/>
                <w:kern w:val="2"/>
                <w:sz w:val="24"/>
                <w:szCs w:val="24"/>
                <w:highlight w:val="none"/>
                <w:lang w:val="en-US" w:eastAsia="zh-CN" w:bidi="ar"/>
              </w:rPr>
              <w:t>素材资源</w:t>
            </w:r>
            <w:r>
              <w:rPr>
                <w:rStyle w:val="43"/>
                <w:rFonts w:hint="eastAsia" w:ascii="宋体" w:hAnsi="宋体" w:eastAsia="宋体" w:cs="宋体"/>
                <w:color w:val="auto"/>
                <w:sz w:val="24"/>
                <w:szCs w:val="24"/>
                <w:highlight w:val="none"/>
                <w:lang w:val="en-US" w:eastAsia="zh-CN" w:bidi="ar"/>
              </w:rPr>
              <w:t>，确保不存在科学性、知识性错误。</w:t>
            </w:r>
          </w:p>
          <w:p w14:paraId="09E6B929">
            <w:pPr>
              <w:keepNext w:val="0"/>
              <w:keepLines w:val="0"/>
              <w:widowControl/>
              <w:suppressLineNumbers w:val="0"/>
              <w:spacing w:line="360" w:lineRule="auto"/>
              <w:jc w:val="both"/>
              <w:textAlignment w:val="center"/>
              <w:rPr>
                <w:rStyle w:val="43"/>
                <w:rFonts w:hint="eastAsia" w:ascii="宋体" w:hAnsi="宋体" w:eastAsia="宋体" w:cs="宋体"/>
                <w:color w:val="auto"/>
                <w:sz w:val="24"/>
                <w:szCs w:val="24"/>
                <w:highlight w:val="none"/>
                <w:lang w:val="en-US" w:eastAsia="zh-CN" w:bidi="ar"/>
              </w:rPr>
            </w:pPr>
            <w:r>
              <w:rPr>
                <w:rStyle w:val="43"/>
                <w:rFonts w:hint="eastAsia" w:ascii="宋体" w:hAnsi="宋体" w:eastAsia="宋体" w:cs="宋体"/>
                <w:color w:val="auto"/>
                <w:sz w:val="24"/>
                <w:szCs w:val="24"/>
                <w:highlight w:val="none"/>
                <w:lang w:val="en-US" w:eastAsia="zh-CN" w:bidi="ar"/>
              </w:rPr>
              <w:t>4.通过技术性审读，确保素材资源的兼容性，视频素材等资源播放流畅、画面清晰，其他资源可以快捷打开、读取和观看。</w:t>
            </w:r>
          </w:p>
          <w:p w14:paraId="5456A695">
            <w:pPr>
              <w:keepNext w:val="0"/>
              <w:keepLines w:val="0"/>
              <w:widowControl/>
              <w:suppressLineNumbers w:val="0"/>
              <w:spacing w:line="360" w:lineRule="auto"/>
              <w:jc w:val="both"/>
              <w:textAlignment w:val="center"/>
              <w:rPr>
                <w:rStyle w:val="43"/>
                <w:rFonts w:hint="eastAsia" w:ascii="宋体" w:hAnsi="宋体" w:eastAsia="宋体" w:cs="宋体"/>
                <w:color w:val="auto"/>
                <w:sz w:val="24"/>
                <w:szCs w:val="24"/>
                <w:highlight w:val="none"/>
                <w:lang w:val="en-US" w:eastAsia="zh-CN" w:bidi="ar"/>
              </w:rPr>
            </w:pPr>
            <w:r>
              <w:rPr>
                <w:rStyle w:val="43"/>
                <w:rFonts w:hint="eastAsia" w:ascii="宋体" w:hAnsi="宋体" w:eastAsia="宋体" w:cs="宋体"/>
                <w:color w:val="auto"/>
                <w:sz w:val="24"/>
                <w:szCs w:val="24"/>
                <w:highlight w:val="none"/>
                <w:lang w:val="en-US" w:eastAsia="zh-CN" w:bidi="ar"/>
              </w:rPr>
              <w:t>5.知识产权保护</w:t>
            </w:r>
          </w:p>
          <w:p w14:paraId="39013CFE">
            <w:pPr>
              <w:keepNext w:val="0"/>
              <w:keepLines w:val="0"/>
              <w:widowControl/>
              <w:suppressLineNumbers w:val="0"/>
              <w:spacing w:line="360" w:lineRule="auto"/>
              <w:jc w:val="both"/>
              <w:textAlignment w:val="center"/>
              <w:rPr>
                <w:rStyle w:val="43"/>
                <w:rFonts w:hint="eastAsia" w:ascii="宋体" w:hAnsi="宋体" w:eastAsia="宋体" w:cs="宋体"/>
                <w:color w:val="auto"/>
                <w:sz w:val="24"/>
                <w:szCs w:val="24"/>
                <w:highlight w:val="none"/>
                <w:lang w:val="en-US" w:eastAsia="zh-CN" w:bidi="ar"/>
              </w:rPr>
            </w:pPr>
            <w:r>
              <w:rPr>
                <w:rStyle w:val="43"/>
                <w:rFonts w:hint="eastAsia" w:ascii="宋体" w:hAnsi="宋体" w:eastAsia="宋体" w:cs="宋体"/>
                <w:color w:val="auto"/>
                <w:sz w:val="24"/>
                <w:szCs w:val="24"/>
                <w:highlight w:val="none"/>
                <w:lang w:val="en-US" w:eastAsia="zh-CN" w:bidi="ar"/>
              </w:rPr>
              <w:t>课程资源的内容符合我国法律法规，对于各类教学视频建设中所引用的教育视频、图书、期刊等电子资源，供应商应保证无版权问题。</w:t>
            </w:r>
          </w:p>
          <w:p w14:paraId="16BF44A0">
            <w:pPr>
              <w:keepNext w:val="0"/>
              <w:keepLines w:val="0"/>
              <w:widowControl/>
              <w:suppressLineNumbers w:val="0"/>
              <w:shd w:val="clear"/>
              <w:spacing w:line="360" w:lineRule="auto"/>
              <w:jc w:val="both"/>
              <w:textAlignment w:val="center"/>
              <w:rPr>
                <w:rStyle w:val="43"/>
                <w:rFonts w:hint="eastAsia" w:ascii="宋体" w:hAnsi="宋体" w:eastAsia="宋体" w:cs="宋体"/>
                <w:color w:val="auto"/>
                <w:sz w:val="24"/>
                <w:szCs w:val="24"/>
                <w:highlight w:val="none"/>
                <w:lang w:val="en-US" w:eastAsia="zh-CN" w:bidi="ar"/>
              </w:rPr>
            </w:pPr>
            <w:r>
              <w:rPr>
                <w:rStyle w:val="43"/>
                <w:rFonts w:hint="eastAsia" w:ascii="宋体" w:hAnsi="宋体" w:eastAsia="宋体" w:cs="宋体"/>
                <w:color w:val="auto"/>
                <w:sz w:val="24"/>
                <w:szCs w:val="24"/>
                <w:highlight w:val="none"/>
                <w:lang w:val="en-US" w:eastAsia="zh-CN" w:bidi="ar"/>
              </w:rPr>
              <w:t>在制作过程中提供的视频数据、资料等课程制作相关资料必须妥善解决所有的知识产权，供应商应保证项目建设全过程中无版权纠纷问题。</w:t>
            </w:r>
          </w:p>
          <w:p w14:paraId="6DF65638">
            <w:pPr>
              <w:pStyle w:val="17"/>
              <w:shd w:val="clear"/>
              <w:spacing w:line="360" w:lineRule="auto"/>
              <w:ind w:left="0" w:leftChars="0" w:firstLine="0" w:firstLineChars="0"/>
              <w:rPr>
                <w:rFonts w:hint="eastAsia" w:ascii="宋体" w:hAnsi="宋体" w:eastAsia="宋体" w:cs="宋体"/>
                <w:color w:val="auto"/>
                <w:sz w:val="24"/>
                <w:szCs w:val="24"/>
                <w:highlight w:val="none"/>
                <w:lang w:val="en-US" w:eastAsia="zh-CN"/>
              </w:rPr>
            </w:pPr>
            <w:r>
              <w:rPr>
                <w:rStyle w:val="43"/>
                <w:rFonts w:hint="eastAsia" w:ascii="宋体" w:hAnsi="宋体" w:eastAsia="宋体" w:cs="宋体"/>
                <w:color w:val="auto"/>
                <w:sz w:val="24"/>
                <w:szCs w:val="24"/>
                <w:highlight w:val="none"/>
                <w:lang w:val="en-US" w:eastAsia="zh-CN" w:bidi="ar"/>
              </w:rPr>
              <w:t>6.课程</w:t>
            </w:r>
            <w:r>
              <w:rPr>
                <w:rFonts w:hint="eastAsia" w:ascii="宋体" w:hAnsi="宋体" w:eastAsia="宋体" w:cs="宋体"/>
                <w:color w:val="auto"/>
                <w:sz w:val="24"/>
                <w:szCs w:val="24"/>
                <w:highlight w:val="none"/>
                <w:lang w:val="en-US" w:eastAsia="zh-CN"/>
              </w:rPr>
              <w:t>资源安全保障</w:t>
            </w:r>
          </w:p>
          <w:p w14:paraId="71EDF5D1">
            <w:pPr>
              <w:pStyle w:val="17"/>
              <w:shd w:val="clear"/>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供应商应从及时防范资源丢失、权限失控、技术性攻击等风险，尤其关注敏感信息、重要数据，做好课程资源安全保障。</w:t>
            </w:r>
          </w:p>
        </w:tc>
      </w:tr>
      <w:tr w14:paraId="3538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3CCD3B5B">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13A2E35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微课程视频</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6C7656BC">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标准化课程建设</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40B0052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20个/门，</w:t>
            </w:r>
          </w:p>
          <w:p w14:paraId="77EF3703">
            <w:pPr>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共8门，每个10-15分钟</w:t>
            </w:r>
          </w:p>
        </w:tc>
        <w:tc>
          <w:tcPr>
            <w:tcW w:w="3263" w:type="pct"/>
            <w:tcBorders>
              <w:top w:val="single" w:color="auto" w:sz="4" w:space="0"/>
              <w:left w:val="single" w:color="auto" w:sz="4" w:space="0"/>
              <w:bottom w:val="single" w:color="auto" w:sz="4" w:space="0"/>
              <w:right w:val="single" w:color="auto" w:sz="4" w:space="0"/>
            </w:tcBorders>
            <w:shd w:val="clear" w:color="auto" w:fill="auto"/>
            <w:vAlign w:val="top"/>
          </w:tcPr>
          <w:p w14:paraId="70408F75">
            <w:pPr>
              <w:keepNext w:val="0"/>
              <w:keepLines w:val="0"/>
              <w:widowControl/>
              <w:suppressLineNumbers w:val="0"/>
              <w:spacing w:line="360" w:lineRule="auto"/>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1.微课程要求以视频为主要载体，为围绕某个知识点/技能点内容展开、基于教学设计的学习资源。含片头、片尾、教师出镜拍摄，PPT穿插、适量动画包装，后期剪辑合成。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i w:val="0"/>
                <w:iCs w:val="0"/>
                <w:color w:val="auto"/>
                <w:kern w:val="0"/>
                <w:sz w:val="24"/>
                <w:szCs w:val="24"/>
                <w:highlight w:val="none"/>
                <w:u w:val="none"/>
                <w:lang w:val="en-US" w:eastAsia="zh-CN" w:bidi="ar"/>
              </w:rPr>
              <w:t>2.支持包含理论型微课蓝绿幕抠像制作或实操型微课双机位制作。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i w:val="0"/>
                <w:iCs w:val="0"/>
                <w:color w:val="auto"/>
                <w:kern w:val="0"/>
                <w:sz w:val="24"/>
                <w:szCs w:val="24"/>
                <w:highlight w:val="none"/>
                <w:u w:val="none"/>
                <w:lang w:val="en-US" w:eastAsia="zh-CN" w:bidi="ar"/>
              </w:rPr>
              <w:t>3.脚本与材料：提供课程大纲、知识点微课脚本、实操微课脚本、PPT等模板样例；专业编导辅助课程组完成高质量脚本及材料撰写。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①脚本编写：理论型微课应包含清晰的逻辑结构和知识点讲解，实操型微课则需详细描述操作步骤和技巧。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②材料整理：包括PPT、素材图片、素材视频等。PPT和素材图片的格式应为16:9，清晰度要高，以保证后期编辑的质量。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i w:val="0"/>
                <w:iCs w:val="0"/>
                <w:color w:val="auto"/>
                <w:kern w:val="0"/>
                <w:sz w:val="24"/>
                <w:szCs w:val="24"/>
                <w:highlight w:val="none"/>
                <w:u w:val="none"/>
                <w:lang w:val="en-US" w:eastAsia="zh-CN" w:bidi="ar"/>
              </w:rPr>
              <w:t>4.PPT美化服务：针对PPT演示文稿中进行精细化的设计和优化，以提升其视觉效果和吸引力。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①统一的整体风格：配色方案，选择或设计一套和谐的配色方案，并贯穿整个PPT，以确保整体风格的统一和美观；字体选择，挑选适合演示内容的字体，保持字体风格的一致性，提高可读性。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②页面布局优化：内容规划，根据每页的主题和内容，合理规划布局结构，确保文本、图像等元素之间的平衡和协调。对齐与间距，实施统一的对齐规则，调整对象之间的间距，避免拥挤，使页面看起来更加整洁有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③高质量素材包装：素材图片、视频与图表，对课程组插入的素材图片、视频和图表进行优化包装，确保分辨率足够，且与主题紧密相关，以增强信息传递的效果。图标与插图，使用合适的图标和插图来辅助表达，使内容更加直观易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④动画与过渡效果：根据需要添加适当的动画和过渡效果，使PPT更加生动，但需避免过度使用，以免分散观众注意力。确保全文的动画和过渡效果风格统一，避免杂乱无章。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i w:val="0"/>
                <w:iCs w:val="0"/>
                <w:color w:val="auto"/>
                <w:kern w:val="0"/>
                <w:sz w:val="24"/>
                <w:szCs w:val="24"/>
                <w:highlight w:val="none"/>
                <w:u w:val="none"/>
                <w:lang w:val="en-US" w:eastAsia="zh-CN" w:bidi="ar"/>
              </w:rPr>
              <w:t>5.专业化妆服务：委派专业化妆师为课程组提供课程妆容服务。与讲师进行深入的沟通，了解其个人喜好、肤质特点以及课程风格，以便为其量身定制合适的妆容。确定妆容的整体风格，如自然清新、职业干练、优雅高贵等，以确保妆容与讲师形象及课程内容相协调。根据讲师的肤质特点进行底妆处理，调整肤色，遮盖瑕疵；精细刻画眼妆、腮红和唇妆，突出讲师的面部特点，使其更加立体生动。随时注意讲师的面部表情和情绪变化，适时调整妆容细节，确保妆容自然和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i w:val="0"/>
                <w:iCs w:val="0"/>
                <w:color w:val="auto"/>
                <w:kern w:val="0"/>
                <w:sz w:val="24"/>
                <w:szCs w:val="24"/>
                <w:highlight w:val="none"/>
                <w:u w:val="none"/>
                <w:lang w:val="en-US" w:eastAsia="zh-CN" w:bidi="ar"/>
              </w:rPr>
              <w:t>6.现场拍摄指导：为出镜教师指导拍摄注意事项、仪容仪表、动作要领等。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7.微课程内容应符合我国法律法规，尊重各民族的风俗习惯，版权不存在争议。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8.微课视频总体要求：每个微课程时长5-15min；教师出镜讲解及与PPT画面、图片视频素材适当穿插，精美包装剪辑；背景音乐优雅、轻松。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字幕：使用符合国家标准的规范字，不出现繁体字、异体字（国家规定的除外）、错别字；字幕的字体、大小、色彩搭配、摆放位置、停留时间、出入屏方式力求与其他要素（画面、解说词、音乐）配合适当，不能破坏原有画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10.视频剪辑：使用非线性编辑系统对拍摄素材进行剪辑和整理。删除与教学无关的内容，确保视频内容紧凑、重点突出。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11.片头片尾：根据需要添加片头、片尾和过渡效果，增强视频的视觉效果和观赏性，时长一般为5-15秒。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12.特效与包装：根据课程类型和风格添加适当的特效和包装元素，如动画、字幕、背景音乐等。确保特效与课程内容相协调，不喧宾夺主。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13.导出与交付：将制作完成的视频导出为合适的格式和分辨率，如MP4格式、1920*1080分辨率等。确保视频文件大小适中，便于网络传输和播放。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视频参数：分辨率不低于1920*1080（1080P），确保画面清晰；帧率不低于25帧/秒（PAL制式），保持画面流畅；编码格式：H.264，压缩效率高且兼容性好；码流率：3000-8000Kbps（3M-8M），根据实际需要调整以确保视频质量和文件大小的平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15.音频参数：编码格式：AAC（MPEG4 Part3），音质清晰且兼容性好；采样率不低于48KHz，确保声音细节丰富；码流率不低于64Kbps，保持音质清晰且文件大小适中；声道数：双声道（立体声），增强声音的立体感和沉浸感。</w:t>
            </w:r>
          </w:p>
        </w:tc>
      </w:tr>
    </w:tbl>
    <w:p w14:paraId="621069A0">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注：本项目可</w:t>
      </w:r>
      <w:r>
        <w:rPr>
          <w:rFonts w:hint="eastAsia" w:ascii="宋体" w:hAnsi="宋体" w:eastAsia="宋体" w:cs="宋体"/>
          <w:b/>
          <w:bCs/>
          <w:color w:val="auto"/>
          <w:sz w:val="24"/>
          <w:highlight w:val="none"/>
        </w:rPr>
        <w:t>根据学校实际需求，允许总量调配，</w:t>
      </w:r>
      <w:r>
        <w:rPr>
          <w:rFonts w:hint="eastAsia" w:ascii="宋体" w:hAnsi="宋体" w:eastAsia="宋体" w:cs="宋体"/>
          <w:b/>
          <w:bCs/>
          <w:color w:val="auto"/>
          <w:sz w:val="24"/>
          <w:highlight w:val="none"/>
          <w:lang w:val="en-US" w:eastAsia="zh-CN"/>
        </w:rPr>
        <w:t>微课</w:t>
      </w:r>
      <w:r>
        <w:rPr>
          <w:rFonts w:hint="eastAsia" w:ascii="宋体" w:hAnsi="宋体" w:eastAsia="宋体" w:cs="宋体"/>
          <w:b/>
          <w:bCs/>
          <w:color w:val="auto"/>
          <w:sz w:val="24"/>
          <w:highlight w:val="none"/>
        </w:rPr>
        <w:t>总个数</w:t>
      </w:r>
      <w:r>
        <w:rPr>
          <w:rFonts w:hint="eastAsia" w:ascii="宋体" w:hAnsi="宋体" w:eastAsia="宋体" w:cs="宋体"/>
          <w:b/>
          <w:bCs/>
          <w:color w:val="auto"/>
          <w:sz w:val="24"/>
          <w:highlight w:val="none"/>
          <w:lang w:val="en-US" w:eastAsia="zh-CN"/>
        </w:rPr>
        <w:t>达标即可。</w:t>
      </w:r>
    </w:p>
    <w:p w14:paraId="7773A6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三、商务要求</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73"/>
        <w:gridCol w:w="7994"/>
      </w:tblGrid>
      <w:tr w14:paraId="67708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22" w:type="pct"/>
            <w:tcBorders>
              <w:top w:val="single" w:color="auto" w:sz="4" w:space="0"/>
              <w:left w:val="single" w:color="auto" w:sz="4" w:space="0"/>
              <w:bottom w:val="single" w:color="auto" w:sz="4" w:space="0"/>
              <w:right w:val="single" w:color="auto" w:sz="4" w:space="0"/>
            </w:tcBorders>
            <w:vAlign w:val="center"/>
          </w:tcPr>
          <w:p w14:paraId="78E04B4A">
            <w:pPr>
              <w:adjustRightInd w:val="0"/>
              <w:snapToGrid w:val="0"/>
              <w:spacing w:line="360" w:lineRule="auto"/>
              <w:jc w:val="center"/>
              <w:rPr>
                <w:rFonts w:hint="eastAsia" w:ascii="宋体" w:hAnsi="宋体" w:eastAsia="宋体" w:cs="宋体"/>
                <w:b/>
                <w:bCs/>
                <w:color w:val="auto"/>
                <w:sz w:val="24"/>
                <w:szCs w:val="24"/>
                <w:highlight w:val="none"/>
                <w:lang w:val="en-US" w:eastAsia="zh-CN"/>
              </w:rPr>
            </w:pPr>
            <w:bookmarkStart w:id="28" w:name="_Hlk97039632"/>
            <w:r>
              <w:rPr>
                <w:rFonts w:hint="eastAsia" w:ascii="宋体" w:hAnsi="宋体" w:eastAsia="宋体" w:cs="宋体"/>
                <w:b/>
                <w:bCs/>
                <w:color w:val="auto"/>
                <w:sz w:val="24"/>
                <w:szCs w:val="24"/>
                <w:highlight w:val="none"/>
                <w:lang w:val="en-US" w:eastAsia="zh-CN"/>
              </w:rPr>
              <w:t>交货期</w:t>
            </w:r>
          </w:p>
        </w:tc>
        <w:tc>
          <w:tcPr>
            <w:tcW w:w="4177" w:type="pct"/>
            <w:tcBorders>
              <w:top w:val="single" w:color="auto" w:sz="4" w:space="0"/>
              <w:left w:val="single" w:color="auto" w:sz="4" w:space="0"/>
              <w:bottom w:val="single" w:color="auto" w:sz="4" w:space="0"/>
              <w:right w:val="single" w:color="auto" w:sz="4" w:space="0"/>
            </w:tcBorders>
            <w:vAlign w:val="center"/>
          </w:tcPr>
          <w:p w14:paraId="020467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合同签订之日起</w:t>
            </w:r>
            <w:r>
              <w:rPr>
                <w:rFonts w:hint="eastAsia" w:ascii="宋体" w:hAnsi="宋体" w:eastAsia="宋体" w:cs="宋体"/>
                <w:b w:val="0"/>
                <w:bCs w:val="0"/>
                <w:color w:val="auto"/>
                <w:sz w:val="24"/>
                <w:szCs w:val="24"/>
                <w:highlight w:val="none"/>
                <w:lang w:val="en-US" w:eastAsia="zh-CN"/>
              </w:rPr>
              <w:t>12个月</w:t>
            </w:r>
            <w:r>
              <w:rPr>
                <w:rFonts w:hint="eastAsia" w:ascii="宋体" w:hAnsi="宋体" w:eastAsia="宋体" w:cs="宋体"/>
                <w:color w:val="auto"/>
                <w:spacing w:val="-6"/>
                <w:sz w:val="24"/>
                <w:szCs w:val="24"/>
                <w:highlight w:val="none"/>
              </w:rPr>
              <w:t>内</w:t>
            </w:r>
            <w:r>
              <w:rPr>
                <w:rFonts w:hint="eastAsia" w:ascii="宋体" w:hAnsi="宋体" w:eastAsia="宋体" w:cs="宋体"/>
                <w:color w:val="auto"/>
                <w:spacing w:val="-6"/>
                <w:sz w:val="24"/>
                <w:szCs w:val="24"/>
                <w:highlight w:val="none"/>
                <w:lang w:val="en-US" w:eastAsia="zh-CN"/>
              </w:rPr>
              <w:t>完成交付</w:t>
            </w:r>
          </w:p>
        </w:tc>
      </w:tr>
      <w:tr w14:paraId="6C226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22" w:type="pct"/>
            <w:tcBorders>
              <w:top w:val="single" w:color="auto" w:sz="4" w:space="0"/>
              <w:left w:val="single" w:color="auto" w:sz="4" w:space="0"/>
              <w:bottom w:val="single" w:color="auto" w:sz="4" w:space="0"/>
              <w:right w:val="single" w:color="auto" w:sz="4" w:space="0"/>
            </w:tcBorders>
            <w:vAlign w:val="center"/>
          </w:tcPr>
          <w:p w14:paraId="6535E794">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交付地点</w:t>
            </w:r>
          </w:p>
        </w:tc>
        <w:tc>
          <w:tcPr>
            <w:tcW w:w="4177" w:type="pct"/>
            <w:tcBorders>
              <w:top w:val="single" w:color="auto" w:sz="4" w:space="0"/>
              <w:left w:val="single" w:color="auto" w:sz="4" w:space="0"/>
              <w:bottom w:val="single" w:color="auto" w:sz="4" w:space="0"/>
              <w:right w:val="single" w:color="auto" w:sz="4" w:space="0"/>
            </w:tcBorders>
            <w:vAlign w:val="center"/>
          </w:tcPr>
          <w:p w14:paraId="3F09B5E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bookmarkEnd w:id="28"/>
      <w:tr w14:paraId="30944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22" w:type="pct"/>
            <w:tcBorders>
              <w:top w:val="single" w:color="auto" w:sz="4" w:space="0"/>
              <w:left w:val="single" w:color="auto" w:sz="4" w:space="0"/>
              <w:bottom w:val="single" w:color="auto" w:sz="4" w:space="0"/>
              <w:right w:val="single" w:color="auto" w:sz="4" w:space="0"/>
            </w:tcBorders>
            <w:vAlign w:val="center"/>
          </w:tcPr>
          <w:p w14:paraId="07EADC46">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质保期</w:t>
            </w:r>
          </w:p>
        </w:tc>
        <w:tc>
          <w:tcPr>
            <w:tcW w:w="4177" w:type="pct"/>
            <w:tcBorders>
              <w:top w:val="single" w:color="auto" w:sz="4" w:space="0"/>
              <w:left w:val="single" w:color="auto" w:sz="4" w:space="0"/>
              <w:bottom w:val="single" w:color="auto" w:sz="4" w:space="0"/>
              <w:right w:val="single" w:color="auto" w:sz="4" w:space="0"/>
            </w:tcBorders>
            <w:vAlign w:val="center"/>
          </w:tcPr>
          <w:p w14:paraId="1B57305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年，项目验收合格后开始计算</w:t>
            </w:r>
          </w:p>
        </w:tc>
      </w:tr>
      <w:tr w14:paraId="6F64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22" w:type="pct"/>
            <w:tcBorders>
              <w:top w:val="single" w:color="auto" w:sz="4" w:space="0"/>
              <w:left w:val="single" w:color="auto" w:sz="4" w:space="0"/>
              <w:bottom w:val="single" w:color="auto" w:sz="4" w:space="0"/>
              <w:right w:val="single" w:color="auto" w:sz="4" w:space="0"/>
            </w:tcBorders>
            <w:vAlign w:val="center"/>
          </w:tcPr>
          <w:p w14:paraId="6832139C">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服务标准、期限、效率</w:t>
            </w:r>
          </w:p>
        </w:tc>
        <w:tc>
          <w:tcPr>
            <w:tcW w:w="4177" w:type="pct"/>
            <w:tcBorders>
              <w:top w:val="single" w:color="auto" w:sz="4" w:space="0"/>
              <w:left w:val="single" w:color="auto" w:sz="4" w:space="0"/>
              <w:bottom w:val="single" w:color="auto" w:sz="4" w:space="0"/>
              <w:right w:val="single" w:color="auto" w:sz="4" w:space="0"/>
            </w:tcBorders>
            <w:vAlign w:val="center"/>
          </w:tcPr>
          <w:p w14:paraId="3762B06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供应商指派专人负责与采购人联系售后服务事宜。通过QQ、微信或电话，提供7*24小时在线服务。学校提出问题，在2个小时内给予响应。</w:t>
            </w:r>
          </w:p>
          <w:p w14:paraId="3F149069">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2.供应商能够及时响应、提供便捷的服务。</w:t>
            </w:r>
          </w:p>
          <w:p w14:paraId="2FE419F8">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资源库平台采用云计算架构，学校不需要准备本地存储设备。质保期内，由供应商对平台进行设置及调试；平台可以接入国家职业教育智慧教育平台。</w:t>
            </w:r>
          </w:p>
        </w:tc>
      </w:tr>
      <w:tr w14:paraId="57B0E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22" w:type="pct"/>
            <w:tcBorders>
              <w:top w:val="single" w:color="auto" w:sz="4" w:space="0"/>
              <w:left w:val="single" w:color="auto" w:sz="4" w:space="0"/>
              <w:bottom w:val="single" w:color="auto" w:sz="4" w:space="0"/>
              <w:right w:val="single" w:color="auto" w:sz="4" w:space="0"/>
            </w:tcBorders>
            <w:vAlign w:val="center"/>
          </w:tcPr>
          <w:p w14:paraId="2BDB7796">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w:t>
            </w:r>
          </w:p>
        </w:tc>
        <w:tc>
          <w:tcPr>
            <w:tcW w:w="4177" w:type="pct"/>
            <w:tcBorders>
              <w:top w:val="single" w:color="auto" w:sz="4" w:space="0"/>
              <w:left w:val="single" w:color="auto" w:sz="4" w:space="0"/>
              <w:bottom w:val="single" w:color="auto" w:sz="4" w:space="0"/>
              <w:right w:val="single" w:color="auto" w:sz="4" w:space="0"/>
            </w:tcBorders>
            <w:vAlign w:val="center"/>
          </w:tcPr>
          <w:p w14:paraId="5F309C1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供应商需组织采购人使用人员进行使用及日常维护等的培训。</w:t>
            </w:r>
          </w:p>
        </w:tc>
      </w:tr>
    </w:tbl>
    <w:p w14:paraId="0BFC870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需执行的国家相关标准、行业标准、地方标准或者其他标准、规范：</w:t>
      </w:r>
      <w:r>
        <w:rPr>
          <w:rFonts w:hint="eastAsia" w:ascii="宋体" w:hAnsi="宋体" w:eastAsia="宋体" w:cs="宋体"/>
          <w:color w:val="auto"/>
          <w:sz w:val="24"/>
          <w:szCs w:val="24"/>
          <w:highlight w:val="none"/>
        </w:rPr>
        <w:t>如技术要求中未注明需执行的国家相关标准、行业标准、地方标准或者其他标准、规范的，执行最新标准、规范。</w:t>
      </w:r>
    </w:p>
    <w:p w14:paraId="51C19CA6">
      <w:pPr>
        <w:pStyle w:val="38"/>
        <w:numPr>
          <w:ilvl w:val="255"/>
          <w:numId w:val="0"/>
        </w:numPr>
        <w:ind w:left="210" w:firstLine="241" w:firstLineChars="100"/>
        <w:outlineLvl w:val="1"/>
        <w:rPr>
          <w:rFonts w:cs="宋体"/>
          <w:b/>
          <w:sz w:val="24"/>
          <w:highlight w:val="none"/>
        </w:rPr>
      </w:pPr>
      <w:r>
        <w:rPr>
          <w:rFonts w:hint="eastAsia" w:cs="宋体"/>
          <w:b/>
          <w:sz w:val="24"/>
          <w:highlight w:val="none"/>
          <w:lang w:val="en-US" w:eastAsia="zh-CN"/>
        </w:rPr>
        <w:t>四</w:t>
      </w:r>
      <w:r>
        <w:rPr>
          <w:rFonts w:hint="eastAsia" w:cs="宋体"/>
          <w:b/>
          <w:sz w:val="24"/>
          <w:highlight w:val="none"/>
        </w:rPr>
        <w:t>、演示要求</w:t>
      </w:r>
    </w:p>
    <w:p w14:paraId="1A8246C7">
      <w:pPr>
        <w:pStyle w:val="39"/>
        <w:ind w:firstLine="482" w:firstLineChars="200"/>
        <w:jc w:val="left"/>
        <w:rPr>
          <w:rFonts w:ascii="宋体" w:hAnsi="宋体" w:cs="宋体"/>
          <w:b/>
          <w:szCs w:val="24"/>
          <w:highlight w:val="none"/>
        </w:rPr>
      </w:pPr>
      <w:r>
        <w:rPr>
          <w:rFonts w:hint="eastAsia" w:ascii="宋体" w:hAnsi="宋体" w:cs="宋体"/>
          <w:b/>
          <w:szCs w:val="24"/>
          <w:highlight w:val="none"/>
        </w:rPr>
        <w:t>本项目要求对采购需求部分功能进行现场演示，演示内容详见采购需求，演示时间不超过15分钟，供应商自备演示设备和内容，逾期的视为无演示。</w:t>
      </w:r>
      <w:r>
        <w:rPr>
          <w:rFonts w:hint="eastAsia" w:ascii="宋体" w:hAnsi="宋体" w:cs="宋体"/>
          <w:szCs w:val="24"/>
          <w:highlight w:val="none"/>
          <w:u w:val="single"/>
        </w:rPr>
        <w:t>不得使用PPT演示稿、文字、截图等其他静态方式演示，演示时间不超过15分钟</w:t>
      </w:r>
      <w:r>
        <w:rPr>
          <w:rFonts w:hint="eastAsia" w:ascii="宋体" w:hAnsi="宋体" w:cs="宋体"/>
          <w:b/>
          <w:szCs w:val="24"/>
          <w:highlight w:val="none"/>
          <w:u w:val="single"/>
        </w:rPr>
        <w:t>。</w:t>
      </w:r>
    </w:p>
    <w:p w14:paraId="0362641A">
      <w:pPr>
        <w:spacing w:line="360" w:lineRule="auto"/>
        <w:ind w:firstLine="482" w:firstLineChars="200"/>
        <w:outlineLvl w:val="9"/>
        <w:rPr>
          <w:rFonts w:ascii="宋体" w:hAnsi="宋体" w:eastAsia="宋体" w:cs="宋体"/>
          <w:b/>
          <w:bCs/>
          <w:sz w:val="24"/>
          <w:szCs w:val="24"/>
          <w:highlight w:val="none"/>
          <w:lang w:val="en-GB"/>
        </w:rPr>
      </w:pPr>
      <w:bookmarkStart w:id="29" w:name="_Toc21788"/>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GB"/>
        </w:rPr>
        <w:t>付款方式</w:t>
      </w:r>
      <w:bookmarkEnd w:id="29"/>
    </w:p>
    <w:p w14:paraId="70A6EF3E">
      <w:pPr>
        <w:spacing w:line="360" w:lineRule="auto"/>
        <w:ind w:firstLine="480" w:firstLineChars="200"/>
        <w:rPr>
          <w:rFonts w:ascii="宋体" w:hAnsi="宋体" w:cs="宋体"/>
          <w:sz w:val="24"/>
          <w:highlight w:val="none"/>
        </w:rPr>
      </w:pPr>
      <w:bookmarkStart w:id="30" w:name="_Toc365897807"/>
      <w:bookmarkStart w:id="31" w:name="_Toc16438"/>
      <w:bookmarkStart w:id="32" w:name="_Toc379811068"/>
      <w:r>
        <w:rPr>
          <w:rFonts w:hint="eastAsia" w:ascii="宋体" w:hAnsi="宋体" w:cs="宋体"/>
          <w:sz w:val="24"/>
          <w:highlight w:val="none"/>
        </w:rPr>
        <w:t>1.合同签订生效以及具备实施条件后 7 个工作日内支付合同总金额40%的预付款（在签订合同时，中标方明确表示无需预付款或者主动要求降低预付款比例的，采购人可不支付或减少预付款支付比例）；</w:t>
      </w:r>
    </w:p>
    <w:p w14:paraId="4F350766">
      <w:pPr>
        <w:spacing w:line="360" w:lineRule="auto"/>
        <w:ind w:firstLine="480" w:firstLineChars="200"/>
        <w:rPr>
          <w:rFonts w:ascii="宋体" w:hAnsi="宋体" w:cs="宋体"/>
          <w:sz w:val="24"/>
          <w:highlight w:val="none"/>
        </w:rPr>
      </w:pPr>
      <w:r>
        <w:rPr>
          <w:rFonts w:hint="eastAsia" w:ascii="宋体" w:hAnsi="宋体" w:cs="宋体"/>
          <w:sz w:val="24"/>
          <w:highlight w:val="none"/>
        </w:rPr>
        <w:t>2.中标人按学校各使用部门的要求</w:t>
      </w:r>
      <w:r>
        <w:rPr>
          <w:rFonts w:hint="eastAsia" w:ascii="宋体" w:hAnsi="宋体" w:cs="宋体"/>
          <w:sz w:val="24"/>
          <w:highlight w:val="none"/>
          <w:lang w:val="en-US" w:eastAsia="zh-CN"/>
        </w:rPr>
        <w:t>全部</w:t>
      </w:r>
      <w:r>
        <w:rPr>
          <w:rFonts w:hint="eastAsia" w:ascii="宋体" w:hAnsi="宋体" w:cs="宋体"/>
          <w:sz w:val="24"/>
          <w:highlight w:val="none"/>
        </w:rPr>
        <w:t>完成视频的拍摄、制作并验收合格后</w:t>
      </w:r>
      <w:r>
        <w:rPr>
          <w:rFonts w:hint="eastAsia" w:ascii="宋体" w:hAnsi="宋体" w:cs="宋体"/>
          <w:sz w:val="24"/>
          <w:highlight w:val="none"/>
          <w:lang w:val="en-US" w:eastAsia="zh-CN"/>
        </w:rPr>
        <w:t>支付合同总金额剩余的60%；</w:t>
      </w:r>
    </w:p>
    <w:p w14:paraId="4069A0D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3.费用凭正式增值税发票、合同、采购验收单由采购人直接支付。</w:t>
      </w:r>
      <w:bookmarkEnd w:id="30"/>
      <w:bookmarkEnd w:id="31"/>
      <w:bookmarkEnd w:id="32"/>
    </w:p>
    <w:p w14:paraId="2F4CD25E">
      <w:pPr>
        <w:spacing w:line="360" w:lineRule="auto"/>
        <w:ind w:firstLine="420" w:firstLineChars="200"/>
        <w:jc w:val="left"/>
        <w:rPr>
          <w:rFonts w:ascii="宋体" w:hAnsi="宋体" w:cs="宋体"/>
          <w:highlight w:val="none"/>
        </w:rPr>
      </w:pPr>
      <w:r>
        <w:rPr>
          <w:rFonts w:hint="eastAsia" w:ascii="宋体" w:hAnsi="宋体" w:cs="宋体"/>
          <w:highlight w:val="none"/>
        </w:rPr>
        <w:br w:type="page"/>
      </w:r>
    </w:p>
    <w:p w14:paraId="312F2DB3">
      <w:pPr>
        <w:rPr>
          <w:rFonts w:ascii="宋体" w:hAnsi="宋体" w:cs="宋体"/>
          <w:highlight w:val="none"/>
        </w:rPr>
      </w:pPr>
    </w:p>
    <w:p w14:paraId="79F905CA">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第四部分</w:t>
      </w:r>
      <w:bookmarkStart w:id="33" w:name="_Toc184310303"/>
      <w:bookmarkEnd w:id="33"/>
      <w:bookmarkStart w:id="34" w:name="_Toc184312070"/>
      <w:bookmarkEnd w:id="34"/>
      <w:bookmarkStart w:id="35" w:name="_Toc184313271"/>
      <w:bookmarkEnd w:id="35"/>
      <w:bookmarkStart w:id="36" w:name="_Toc184310316"/>
      <w:bookmarkEnd w:id="36"/>
      <w:bookmarkStart w:id="37" w:name="_Toc184314421"/>
      <w:bookmarkEnd w:id="37"/>
      <w:bookmarkStart w:id="38" w:name="_Toc184313291"/>
      <w:bookmarkEnd w:id="38"/>
      <w:bookmarkStart w:id="39" w:name="_Toc184314428"/>
      <w:bookmarkEnd w:id="39"/>
      <w:bookmarkStart w:id="40" w:name="_Toc184310324"/>
      <w:bookmarkEnd w:id="40"/>
      <w:bookmarkStart w:id="41" w:name="_Toc184310301"/>
      <w:bookmarkEnd w:id="41"/>
      <w:bookmarkStart w:id="42" w:name="_Toc184313260"/>
      <w:bookmarkEnd w:id="42"/>
      <w:bookmarkStart w:id="43" w:name="_Toc184313251"/>
      <w:bookmarkEnd w:id="43"/>
      <w:bookmarkStart w:id="44" w:name="_Toc184314438"/>
      <w:bookmarkEnd w:id="44"/>
      <w:bookmarkStart w:id="45" w:name="_Toc184312085"/>
      <w:bookmarkEnd w:id="45"/>
      <w:bookmarkStart w:id="46" w:name="_Toc184310326"/>
      <w:bookmarkEnd w:id="46"/>
      <w:bookmarkStart w:id="47" w:name="_Toc184314453"/>
      <w:bookmarkEnd w:id="47"/>
      <w:bookmarkStart w:id="48" w:name="_Toc184308059"/>
      <w:bookmarkEnd w:id="48"/>
      <w:bookmarkStart w:id="49" w:name="_Toc184314465"/>
      <w:bookmarkEnd w:id="49"/>
      <w:bookmarkStart w:id="50" w:name="_Toc184313282"/>
      <w:bookmarkEnd w:id="50"/>
      <w:bookmarkStart w:id="51" w:name="_Toc184308088"/>
      <w:bookmarkEnd w:id="51"/>
      <w:bookmarkStart w:id="52" w:name="_Toc184313275"/>
      <w:bookmarkEnd w:id="52"/>
      <w:bookmarkStart w:id="53" w:name="_Toc184313254"/>
      <w:bookmarkEnd w:id="53"/>
      <w:bookmarkStart w:id="54" w:name="_Toc184308057"/>
      <w:bookmarkEnd w:id="54"/>
      <w:bookmarkStart w:id="55" w:name="_Toc184313286"/>
      <w:bookmarkEnd w:id="55"/>
      <w:bookmarkStart w:id="56" w:name="_Toc184313245"/>
      <w:bookmarkEnd w:id="56"/>
      <w:bookmarkStart w:id="57" w:name="_Toc184314441"/>
      <w:bookmarkEnd w:id="57"/>
      <w:bookmarkStart w:id="58" w:name="_Toc184313272"/>
      <w:bookmarkEnd w:id="58"/>
      <w:bookmarkStart w:id="59" w:name="_Toc184314478"/>
      <w:bookmarkEnd w:id="59"/>
      <w:bookmarkStart w:id="60" w:name="_Toc184313262"/>
      <w:bookmarkEnd w:id="60"/>
      <w:bookmarkStart w:id="61" w:name="_Toc184314435"/>
      <w:bookmarkEnd w:id="61"/>
      <w:bookmarkStart w:id="62" w:name="_Toc184310272"/>
      <w:bookmarkEnd w:id="62"/>
      <w:bookmarkStart w:id="63" w:name="_Toc184314457"/>
      <w:bookmarkEnd w:id="63"/>
      <w:bookmarkStart w:id="64" w:name="_Toc184308083"/>
      <w:bookmarkEnd w:id="64"/>
      <w:bookmarkStart w:id="65" w:name="_Toc184313277"/>
      <w:bookmarkEnd w:id="65"/>
      <w:bookmarkStart w:id="66" w:name="_Toc184312137"/>
      <w:bookmarkEnd w:id="66"/>
      <w:bookmarkStart w:id="67" w:name="_Toc184314463"/>
      <w:bookmarkEnd w:id="67"/>
      <w:bookmarkStart w:id="68" w:name="_Toc184314429"/>
      <w:bookmarkEnd w:id="68"/>
      <w:bookmarkStart w:id="69" w:name="_Toc184310278"/>
      <w:bookmarkEnd w:id="69"/>
      <w:bookmarkStart w:id="70" w:name="_Toc184313278"/>
      <w:bookmarkEnd w:id="70"/>
      <w:bookmarkStart w:id="71" w:name="_Toc184314464"/>
      <w:bookmarkEnd w:id="71"/>
      <w:bookmarkStart w:id="72" w:name="_Toc184312123"/>
      <w:bookmarkEnd w:id="72"/>
      <w:bookmarkStart w:id="73" w:name="_Toc184312069"/>
      <w:bookmarkEnd w:id="73"/>
      <w:bookmarkStart w:id="74" w:name="_Toc184310279"/>
      <w:bookmarkEnd w:id="74"/>
      <w:bookmarkStart w:id="75" w:name="_Toc184310283"/>
      <w:bookmarkEnd w:id="75"/>
      <w:bookmarkStart w:id="76" w:name="_Toc184314442"/>
      <w:bookmarkEnd w:id="76"/>
      <w:bookmarkStart w:id="77" w:name="_Toc184308040"/>
      <w:bookmarkEnd w:id="77"/>
      <w:bookmarkStart w:id="78" w:name="_Toc184314444"/>
      <w:bookmarkEnd w:id="78"/>
      <w:bookmarkStart w:id="79" w:name="_Toc184312115"/>
      <w:bookmarkEnd w:id="79"/>
      <w:bookmarkStart w:id="80" w:name="_Toc184313248"/>
      <w:bookmarkEnd w:id="80"/>
      <w:bookmarkStart w:id="81" w:name="_Toc184313294"/>
      <w:bookmarkEnd w:id="81"/>
      <w:bookmarkStart w:id="82" w:name="_Toc184310311"/>
      <w:bookmarkEnd w:id="82"/>
      <w:bookmarkStart w:id="83" w:name="_Toc184312077"/>
      <w:bookmarkEnd w:id="83"/>
      <w:bookmarkStart w:id="84" w:name="_Toc184308108"/>
      <w:bookmarkEnd w:id="84"/>
      <w:bookmarkStart w:id="85" w:name="_Toc184313292"/>
      <w:bookmarkEnd w:id="85"/>
      <w:bookmarkStart w:id="86" w:name="_Toc184314468"/>
      <w:bookmarkEnd w:id="86"/>
      <w:bookmarkStart w:id="87" w:name="_Toc184310280"/>
      <w:bookmarkEnd w:id="87"/>
      <w:bookmarkStart w:id="88" w:name="_Toc184312106"/>
      <w:bookmarkEnd w:id="88"/>
      <w:bookmarkStart w:id="89" w:name="_Toc184312074"/>
      <w:bookmarkEnd w:id="89"/>
      <w:bookmarkStart w:id="90" w:name="_Toc184314423"/>
      <w:bookmarkEnd w:id="90"/>
      <w:bookmarkStart w:id="91" w:name="_Toc184310308"/>
      <w:bookmarkEnd w:id="91"/>
      <w:bookmarkStart w:id="92" w:name="_Toc184314446"/>
      <w:bookmarkEnd w:id="92"/>
      <w:bookmarkStart w:id="93" w:name="_Toc184314473"/>
      <w:bookmarkEnd w:id="93"/>
      <w:bookmarkStart w:id="94" w:name="_Toc184308058"/>
      <w:bookmarkEnd w:id="94"/>
      <w:bookmarkStart w:id="95" w:name="_Toc184312125"/>
      <w:bookmarkEnd w:id="95"/>
      <w:bookmarkStart w:id="96" w:name="_Toc184314480"/>
      <w:bookmarkEnd w:id="96"/>
      <w:bookmarkStart w:id="97" w:name="_Toc184312082"/>
      <w:bookmarkEnd w:id="97"/>
      <w:bookmarkStart w:id="98" w:name="_Toc184308064"/>
      <w:bookmarkEnd w:id="98"/>
      <w:bookmarkStart w:id="99" w:name="_Toc184313280"/>
      <w:bookmarkEnd w:id="99"/>
      <w:bookmarkStart w:id="100" w:name="_Toc184313265"/>
      <w:bookmarkEnd w:id="100"/>
      <w:bookmarkStart w:id="101" w:name="_Toc184308102"/>
      <w:bookmarkEnd w:id="101"/>
      <w:bookmarkStart w:id="102" w:name="_Toc184310297"/>
      <w:bookmarkEnd w:id="102"/>
      <w:bookmarkStart w:id="103" w:name="_Toc184310317"/>
      <w:bookmarkEnd w:id="103"/>
      <w:bookmarkStart w:id="104" w:name="_Toc184308079"/>
      <w:bookmarkEnd w:id="104"/>
      <w:bookmarkStart w:id="105" w:name="_Toc184314451"/>
      <w:bookmarkEnd w:id="105"/>
      <w:bookmarkStart w:id="106" w:name="_Toc184312086"/>
      <w:bookmarkEnd w:id="106"/>
      <w:bookmarkStart w:id="107" w:name="_Toc184310319"/>
      <w:bookmarkEnd w:id="107"/>
      <w:bookmarkStart w:id="108" w:name="_Toc184310309"/>
      <w:bookmarkEnd w:id="108"/>
      <w:bookmarkStart w:id="109" w:name="_Toc184308093"/>
      <w:bookmarkEnd w:id="109"/>
      <w:bookmarkStart w:id="110" w:name="_Toc184313267"/>
      <w:bookmarkEnd w:id="110"/>
      <w:bookmarkStart w:id="111" w:name="_Toc184312109"/>
      <w:bookmarkEnd w:id="111"/>
      <w:bookmarkStart w:id="112" w:name="_Toc184314482"/>
      <w:bookmarkEnd w:id="112"/>
      <w:bookmarkStart w:id="113" w:name="_Toc184310296"/>
      <w:bookmarkEnd w:id="113"/>
      <w:bookmarkStart w:id="114" w:name="_Toc184314462"/>
      <w:bookmarkEnd w:id="114"/>
      <w:bookmarkStart w:id="115" w:name="_Toc184313299"/>
      <w:bookmarkEnd w:id="115"/>
      <w:bookmarkStart w:id="116" w:name="_Toc184314420"/>
      <w:bookmarkEnd w:id="116"/>
      <w:bookmarkStart w:id="117" w:name="_Toc184308105"/>
      <w:bookmarkEnd w:id="117"/>
      <w:bookmarkStart w:id="118" w:name="_Toc184312118"/>
      <w:bookmarkEnd w:id="118"/>
      <w:bookmarkStart w:id="119" w:name="_Toc184313298"/>
      <w:bookmarkEnd w:id="119"/>
      <w:bookmarkStart w:id="120" w:name="_Toc184312107"/>
      <w:bookmarkEnd w:id="120"/>
      <w:bookmarkStart w:id="121" w:name="_Toc184313276"/>
      <w:bookmarkEnd w:id="121"/>
      <w:bookmarkStart w:id="122" w:name="_Toc184313300"/>
      <w:bookmarkEnd w:id="122"/>
      <w:bookmarkStart w:id="123" w:name="_Toc184313250"/>
      <w:bookmarkEnd w:id="123"/>
      <w:bookmarkStart w:id="124" w:name="_Toc184313274"/>
      <w:bookmarkEnd w:id="124"/>
      <w:bookmarkStart w:id="125" w:name="_Toc184310300"/>
      <w:bookmarkEnd w:id="125"/>
      <w:bookmarkStart w:id="126" w:name="_Toc184314460"/>
      <w:bookmarkEnd w:id="126"/>
      <w:bookmarkStart w:id="127" w:name="_Toc184312071"/>
      <w:bookmarkEnd w:id="127"/>
      <w:bookmarkStart w:id="128" w:name="_Toc184312098"/>
      <w:bookmarkEnd w:id="128"/>
      <w:bookmarkStart w:id="129" w:name="_Toc184308077"/>
      <w:bookmarkEnd w:id="129"/>
      <w:bookmarkStart w:id="130" w:name="_Toc184310302"/>
      <w:bookmarkEnd w:id="130"/>
      <w:bookmarkStart w:id="131" w:name="_Toc184313273"/>
      <w:bookmarkEnd w:id="131"/>
      <w:bookmarkStart w:id="132" w:name="_Toc184314445"/>
      <w:bookmarkEnd w:id="132"/>
      <w:bookmarkStart w:id="133" w:name="_Toc184310290"/>
      <w:bookmarkEnd w:id="133"/>
      <w:bookmarkStart w:id="134" w:name="_Toc184308041"/>
      <w:bookmarkEnd w:id="134"/>
      <w:bookmarkStart w:id="135" w:name="_Toc184310321"/>
      <w:bookmarkEnd w:id="135"/>
      <w:bookmarkStart w:id="136" w:name="_Toc184313261"/>
      <w:bookmarkEnd w:id="136"/>
      <w:bookmarkStart w:id="137" w:name="_Toc184314413"/>
      <w:bookmarkEnd w:id="137"/>
      <w:bookmarkStart w:id="138" w:name="_Toc184310289"/>
      <w:bookmarkEnd w:id="138"/>
      <w:bookmarkStart w:id="139" w:name="_Toc184313305"/>
      <w:bookmarkEnd w:id="139"/>
      <w:bookmarkStart w:id="140" w:name="_Toc184310284"/>
      <w:bookmarkEnd w:id="140"/>
      <w:bookmarkStart w:id="141" w:name="_Toc184313288"/>
      <w:bookmarkEnd w:id="141"/>
      <w:bookmarkStart w:id="142" w:name="_Toc184314439"/>
      <w:bookmarkEnd w:id="142"/>
      <w:bookmarkStart w:id="143" w:name="_Toc184314455"/>
      <w:bookmarkEnd w:id="143"/>
      <w:bookmarkStart w:id="144" w:name="_Toc184308063"/>
      <w:bookmarkEnd w:id="144"/>
      <w:bookmarkStart w:id="145" w:name="_Toc184310282"/>
      <w:bookmarkEnd w:id="145"/>
      <w:bookmarkStart w:id="146" w:name="_Toc184312089"/>
      <w:bookmarkEnd w:id="146"/>
      <w:bookmarkStart w:id="147" w:name="_Toc184312111"/>
      <w:bookmarkEnd w:id="147"/>
      <w:bookmarkStart w:id="148" w:name="_Toc184310322"/>
      <w:bookmarkEnd w:id="148"/>
      <w:bookmarkStart w:id="149" w:name="_Toc184308104"/>
      <w:bookmarkEnd w:id="149"/>
      <w:bookmarkStart w:id="150" w:name="_Toc184310320"/>
      <w:bookmarkEnd w:id="150"/>
      <w:bookmarkStart w:id="151" w:name="_Toc184312128"/>
      <w:bookmarkEnd w:id="151"/>
      <w:bookmarkStart w:id="152" w:name="_Toc184310335"/>
      <w:bookmarkEnd w:id="152"/>
      <w:bookmarkStart w:id="153" w:name="_Toc184312127"/>
      <w:bookmarkEnd w:id="153"/>
      <w:bookmarkStart w:id="154" w:name="_Toc184312093"/>
      <w:bookmarkEnd w:id="154"/>
      <w:bookmarkStart w:id="155" w:name="_Toc184312119"/>
      <w:bookmarkEnd w:id="155"/>
      <w:bookmarkStart w:id="156" w:name="_Toc184313249"/>
      <w:bookmarkEnd w:id="156"/>
      <w:bookmarkStart w:id="157" w:name="_Toc184310276"/>
      <w:bookmarkEnd w:id="157"/>
      <w:bookmarkStart w:id="158" w:name="_Toc184312100"/>
      <w:bookmarkEnd w:id="158"/>
      <w:bookmarkStart w:id="159" w:name="_Toc184314416"/>
      <w:bookmarkEnd w:id="159"/>
      <w:bookmarkStart w:id="160" w:name="_Toc184312136"/>
      <w:bookmarkEnd w:id="160"/>
      <w:bookmarkStart w:id="161" w:name="_Toc184310304"/>
      <w:bookmarkEnd w:id="161"/>
      <w:bookmarkStart w:id="162" w:name="_Toc184308094"/>
      <w:bookmarkEnd w:id="162"/>
      <w:bookmarkStart w:id="163" w:name="_Toc184310344"/>
      <w:bookmarkEnd w:id="163"/>
      <w:bookmarkStart w:id="164" w:name="_Toc184308078"/>
      <w:bookmarkEnd w:id="164"/>
      <w:bookmarkStart w:id="165" w:name="_Toc184308038"/>
      <w:bookmarkEnd w:id="165"/>
      <w:bookmarkStart w:id="166" w:name="_Toc184312112"/>
      <w:bookmarkEnd w:id="166"/>
      <w:bookmarkStart w:id="167" w:name="_Toc184308048"/>
      <w:bookmarkEnd w:id="167"/>
      <w:bookmarkStart w:id="168" w:name="_Toc184312091"/>
      <w:bookmarkEnd w:id="168"/>
      <w:bookmarkStart w:id="169" w:name="_Toc184312080"/>
      <w:bookmarkEnd w:id="169"/>
      <w:bookmarkStart w:id="170" w:name="_Toc184313239"/>
      <w:bookmarkEnd w:id="170"/>
      <w:bookmarkStart w:id="171" w:name="_Toc184312130"/>
      <w:bookmarkEnd w:id="171"/>
      <w:bookmarkStart w:id="172" w:name="_Toc184310333"/>
      <w:bookmarkEnd w:id="172"/>
      <w:bookmarkStart w:id="173" w:name="_Toc184313255"/>
      <w:bookmarkEnd w:id="173"/>
      <w:bookmarkStart w:id="174" w:name="_Toc184308039"/>
      <w:bookmarkEnd w:id="174"/>
      <w:bookmarkStart w:id="175" w:name="_Toc184310313"/>
      <w:bookmarkEnd w:id="175"/>
      <w:bookmarkStart w:id="176" w:name="_Toc184314443"/>
      <w:bookmarkEnd w:id="176"/>
      <w:bookmarkStart w:id="177" w:name="_Toc184314419"/>
      <w:bookmarkEnd w:id="177"/>
      <w:bookmarkStart w:id="178" w:name="_Toc184314452"/>
      <w:bookmarkEnd w:id="178"/>
      <w:bookmarkStart w:id="179" w:name="_Toc184312088"/>
      <w:bookmarkEnd w:id="179"/>
      <w:bookmarkStart w:id="180" w:name="_Toc184308075"/>
      <w:bookmarkEnd w:id="180"/>
      <w:bookmarkStart w:id="181" w:name="_Toc184313293"/>
      <w:bookmarkEnd w:id="181"/>
      <w:bookmarkStart w:id="182" w:name="_Toc184308062"/>
      <w:bookmarkEnd w:id="182"/>
      <w:bookmarkStart w:id="183" w:name="_Toc184313308"/>
      <w:bookmarkEnd w:id="183"/>
      <w:bookmarkStart w:id="184" w:name="_Toc184308074"/>
      <w:bookmarkEnd w:id="184"/>
      <w:bookmarkStart w:id="185" w:name="_Toc184308049"/>
      <w:bookmarkEnd w:id="185"/>
      <w:bookmarkStart w:id="186" w:name="_Toc184308051"/>
      <w:bookmarkEnd w:id="186"/>
      <w:bookmarkStart w:id="187" w:name="_Toc184310325"/>
      <w:bookmarkEnd w:id="187"/>
      <w:bookmarkStart w:id="188" w:name="_Toc184310332"/>
      <w:bookmarkEnd w:id="188"/>
      <w:bookmarkStart w:id="189" w:name="_Toc184310312"/>
      <w:bookmarkEnd w:id="189"/>
      <w:bookmarkStart w:id="190" w:name="_Toc184312078"/>
      <w:bookmarkEnd w:id="190"/>
      <w:bookmarkStart w:id="191" w:name="_Toc184312076"/>
      <w:bookmarkEnd w:id="191"/>
      <w:bookmarkStart w:id="192" w:name="_Toc184314456"/>
      <w:bookmarkEnd w:id="192"/>
      <w:bookmarkStart w:id="193" w:name="_Toc184314440"/>
      <w:bookmarkEnd w:id="193"/>
      <w:bookmarkStart w:id="194" w:name="_Toc184314454"/>
      <w:bookmarkEnd w:id="194"/>
      <w:bookmarkStart w:id="195" w:name="_Toc184308065"/>
      <w:bookmarkEnd w:id="195"/>
      <w:bookmarkStart w:id="196" w:name="_Toc184308107"/>
      <w:bookmarkEnd w:id="196"/>
      <w:bookmarkStart w:id="197" w:name="_Toc184313243"/>
      <w:bookmarkEnd w:id="197"/>
      <w:bookmarkStart w:id="198" w:name="_Toc184314474"/>
      <w:bookmarkEnd w:id="198"/>
      <w:bookmarkStart w:id="199" w:name="_Toc184313306"/>
      <w:bookmarkEnd w:id="199"/>
      <w:bookmarkStart w:id="200" w:name="_Toc184308090"/>
      <w:bookmarkEnd w:id="200"/>
      <w:bookmarkStart w:id="201" w:name="_Toc184312113"/>
      <w:bookmarkEnd w:id="201"/>
      <w:bookmarkStart w:id="202" w:name="_Toc184308080"/>
      <w:bookmarkEnd w:id="202"/>
      <w:bookmarkStart w:id="203" w:name="_Toc184308068"/>
      <w:bookmarkEnd w:id="203"/>
      <w:bookmarkStart w:id="204" w:name="_Toc184310275"/>
      <w:bookmarkEnd w:id="204"/>
      <w:bookmarkStart w:id="205" w:name="_Toc184313310"/>
      <w:bookmarkEnd w:id="205"/>
      <w:bookmarkStart w:id="206" w:name="_Toc184310336"/>
      <w:bookmarkEnd w:id="206"/>
      <w:bookmarkStart w:id="207" w:name="_Toc184312121"/>
      <w:bookmarkEnd w:id="207"/>
      <w:bookmarkStart w:id="208" w:name="_Toc184312114"/>
      <w:bookmarkEnd w:id="208"/>
      <w:bookmarkStart w:id="209" w:name="_Toc184308056"/>
      <w:bookmarkEnd w:id="209"/>
      <w:bookmarkStart w:id="210" w:name="_Toc184308081"/>
      <w:bookmarkEnd w:id="210"/>
      <w:bookmarkStart w:id="211" w:name="_Toc184308085"/>
      <w:bookmarkEnd w:id="211"/>
      <w:bookmarkStart w:id="212" w:name="_Toc184313270"/>
      <w:bookmarkEnd w:id="212"/>
      <w:bookmarkStart w:id="213" w:name="_Toc184314425"/>
      <w:bookmarkEnd w:id="213"/>
      <w:bookmarkStart w:id="214" w:name="_Toc184308070"/>
      <w:bookmarkEnd w:id="214"/>
      <w:bookmarkStart w:id="215" w:name="_Toc184314449"/>
      <w:bookmarkEnd w:id="215"/>
      <w:bookmarkStart w:id="216" w:name="_Toc184312094"/>
      <w:bookmarkEnd w:id="216"/>
      <w:bookmarkStart w:id="217" w:name="_Toc184310274"/>
      <w:bookmarkEnd w:id="217"/>
      <w:bookmarkStart w:id="218" w:name="_Toc184312122"/>
      <w:bookmarkEnd w:id="218"/>
      <w:bookmarkStart w:id="219" w:name="_Toc184310281"/>
      <w:bookmarkEnd w:id="219"/>
      <w:bookmarkStart w:id="220" w:name="_Toc184313246"/>
      <w:bookmarkEnd w:id="220"/>
      <w:bookmarkStart w:id="221" w:name="_Toc184313240"/>
      <w:bookmarkEnd w:id="221"/>
      <w:bookmarkStart w:id="222" w:name="_Toc184313302"/>
      <w:bookmarkEnd w:id="222"/>
      <w:bookmarkStart w:id="223" w:name="_Toc184313247"/>
      <w:bookmarkEnd w:id="223"/>
      <w:bookmarkStart w:id="224" w:name="_Toc184314427"/>
      <w:bookmarkEnd w:id="224"/>
      <w:bookmarkStart w:id="225" w:name="_Toc184308103"/>
      <w:bookmarkEnd w:id="225"/>
      <w:bookmarkStart w:id="226" w:name="_Toc184313256"/>
      <w:bookmarkEnd w:id="226"/>
      <w:bookmarkStart w:id="227" w:name="_Toc184313283"/>
      <w:bookmarkEnd w:id="227"/>
      <w:bookmarkStart w:id="228" w:name="_Toc184308052"/>
      <w:bookmarkEnd w:id="228"/>
      <w:bookmarkStart w:id="229" w:name="_Toc184314458"/>
      <w:bookmarkEnd w:id="229"/>
      <w:bookmarkStart w:id="230" w:name="_Toc184312135"/>
      <w:bookmarkEnd w:id="230"/>
      <w:bookmarkStart w:id="231" w:name="_Toc184313296"/>
      <w:bookmarkEnd w:id="231"/>
      <w:bookmarkStart w:id="232" w:name="_Toc184312079"/>
      <w:bookmarkEnd w:id="232"/>
      <w:bookmarkStart w:id="233" w:name="_Toc184310287"/>
      <w:bookmarkEnd w:id="233"/>
      <w:bookmarkStart w:id="234" w:name="_Toc184314450"/>
      <w:bookmarkEnd w:id="234"/>
      <w:bookmarkStart w:id="235" w:name="_Toc184313238"/>
      <w:bookmarkEnd w:id="235"/>
      <w:bookmarkStart w:id="236" w:name="_Toc184308072"/>
      <w:bookmarkEnd w:id="236"/>
      <w:bookmarkStart w:id="237" w:name="_Toc184310292"/>
      <w:bookmarkEnd w:id="237"/>
      <w:bookmarkStart w:id="238" w:name="_Toc184312084"/>
      <w:bookmarkEnd w:id="238"/>
      <w:bookmarkStart w:id="239" w:name="_Toc184314424"/>
      <w:bookmarkEnd w:id="239"/>
      <w:bookmarkStart w:id="240" w:name="_Toc184312095"/>
      <w:bookmarkEnd w:id="240"/>
      <w:bookmarkStart w:id="241" w:name="_Toc184308086"/>
      <w:bookmarkEnd w:id="241"/>
      <w:bookmarkStart w:id="242" w:name="_Toc184312124"/>
      <w:bookmarkEnd w:id="242"/>
      <w:bookmarkStart w:id="243" w:name="_Toc184308095"/>
      <w:bookmarkEnd w:id="243"/>
      <w:bookmarkStart w:id="244" w:name="_Toc184312132"/>
      <w:bookmarkEnd w:id="244"/>
      <w:bookmarkStart w:id="245" w:name="_Toc184310343"/>
      <w:bookmarkEnd w:id="245"/>
      <w:bookmarkStart w:id="246" w:name="_Toc184313303"/>
      <w:bookmarkEnd w:id="246"/>
      <w:bookmarkStart w:id="247" w:name="_Toc184314479"/>
      <w:bookmarkEnd w:id="247"/>
      <w:bookmarkStart w:id="248" w:name="_Toc184312073"/>
      <w:bookmarkEnd w:id="248"/>
      <w:bookmarkStart w:id="249" w:name="_Toc184310318"/>
      <w:bookmarkEnd w:id="249"/>
      <w:bookmarkStart w:id="250" w:name="_Toc184308098"/>
      <w:bookmarkEnd w:id="250"/>
      <w:bookmarkStart w:id="251" w:name="_Toc184312101"/>
      <w:bookmarkEnd w:id="251"/>
      <w:bookmarkStart w:id="252" w:name="_Toc184314431"/>
      <w:bookmarkEnd w:id="252"/>
      <w:bookmarkStart w:id="253" w:name="_Toc184314481"/>
      <w:bookmarkEnd w:id="253"/>
      <w:bookmarkStart w:id="254" w:name="_Toc184308054"/>
      <w:bookmarkEnd w:id="254"/>
      <w:bookmarkStart w:id="255" w:name="_Toc184312099"/>
      <w:bookmarkEnd w:id="255"/>
      <w:bookmarkStart w:id="256" w:name="_Toc184313297"/>
      <w:bookmarkEnd w:id="256"/>
      <w:bookmarkStart w:id="257" w:name="_Toc184308044"/>
      <w:bookmarkEnd w:id="257"/>
      <w:bookmarkStart w:id="258" w:name="_Toc184308045"/>
      <w:bookmarkEnd w:id="258"/>
      <w:bookmarkStart w:id="259" w:name="_Toc184312138"/>
      <w:bookmarkEnd w:id="259"/>
      <w:bookmarkStart w:id="260" w:name="_Toc184310294"/>
      <w:bookmarkEnd w:id="260"/>
      <w:bookmarkStart w:id="261" w:name="_Toc184312092"/>
      <w:bookmarkEnd w:id="261"/>
      <w:bookmarkStart w:id="262" w:name="_Toc184310338"/>
      <w:bookmarkEnd w:id="262"/>
      <w:bookmarkStart w:id="263" w:name="_Toc184308061"/>
      <w:bookmarkEnd w:id="263"/>
      <w:bookmarkStart w:id="264" w:name="_Toc184313269"/>
      <w:bookmarkEnd w:id="264"/>
      <w:bookmarkStart w:id="265" w:name="_Toc184314476"/>
      <w:bookmarkEnd w:id="265"/>
      <w:bookmarkStart w:id="266" w:name="_Toc184310340"/>
      <w:bookmarkEnd w:id="266"/>
      <w:bookmarkStart w:id="267" w:name="_Toc184310273"/>
      <w:bookmarkEnd w:id="267"/>
      <w:bookmarkStart w:id="268" w:name="_Toc184308069"/>
      <w:bookmarkEnd w:id="268"/>
      <w:bookmarkStart w:id="269" w:name="_Toc184312139"/>
      <w:bookmarkEnd w:id="269"/>
      <w:bookmarkStart w:id="270" w:name="_Toc184313304"/>
      <w:bookmarkEnd w:id="270"/>
      <w:bookmarkStart w:id="271" w:name="_Toc184314410"/>
      <w:bookmarkEnd w:id="271"/>
      <w:bookmarkStart w:id="272" w:name="_Toc184308073"/>
      <w:bookmarkEnd w:id="272"/>
      <w:bookmarkStart w:id="273" w:name="_Toc184314412"/>
      <w:bookmarkEnd w:id="273"/>
      <w:bookmarkStart w:id="274" w:name="_Toc184310286"/>
      <w:bookmarkEnd w:id="274"/>
      <w:bookmarkStart w:id="275" w:name="_Toc184310315"/>
      <w:bookmarkEnd w:id="275"/>
      <w:bookmarkStart w:id="276" w:name="_Toc184308037"/>
      <w:bookmarkEnd w:id="276"/>
      <w:bookmarkStart w:id="277" w:name="_Toc184312116"/>
      <w:bookmarkEnd w:id="277"/>
      <w:bookmarkStart w:id="278" w:name="_Toc184308046"/>
      <w:bookmarkEnd w:id="278"/>
      <w:bookmarkStart w:id="279" w:name="_Toc184310288"/>
      <w:bookmarkEnd w:id="279"/>
      <w:bookmarkStart w:id="280" w:name="_Toc184308076"/>
      <w:bookmarkEnd w:id="280"/>
      <w:bookmarkStart w:id="281" w:name="_Toc184314432"/>
      <w:bookmarkEnd w:id="281"/>
      <w:bookmarkStart w:id="282" w:name="_Toc184314417"/>
      <w:bookmarkEnd w:id="282"/>
      <w:bookmarkStart w:id="283" w:name="_Toc184312072"/>
      <w:bookmarkEnd w:id="283"/>
      <w:bookmarkStart w:id="284" w:name="_Toc184310314"/>
      <w:bookmarkEnd w:id="284"/>
      <w:bookmarkStart w:id="285" w:name="_Toc184313259"/>
      <w:bookmarkEnd w:id="285"/>
      <w:bookmarkStart w:id="286" w:name="_Toc184314414"/>
      <w:bookmarkEnd w:id="286"/>
      <w:bookmarkStart w:id="287" w:name="_Toc184314470"/>
      <w:bookmarkEnd w:id="287"/>
      <w:bookmarkStart w:id="288" w:name="_Toc184313244"/>
      <w:bookmarkEnd w:id="288"/>
      <w:bookmarkStart w:id="289" w:name="_Toc184308101"/>
      <w:bookmarkEnd w:id="289"/>
      <w:bookmarkStart w:id="290" w:name="_Toc184308042"/>
      <w:bookmarkEnd w:id="290"/>
      <w:bookmarkStart w:id="291" w:name="_Toc184314447"/>
      <w:bookmarkEnd w:id="291"/>
      <w:bookmarkStart w:id="292" w:name="_Toc184313264"/>
      <w:bookmarkEnd w:id="292"/>
      <w:bookmarkStart w:id="293" w:name="_Toc184313268"/>
      <w:bookmarkEnd w:id="293"/>
      <w:bookmarkStart w:id="294" w:name="_Toc184314477"/>
      <w:bookmarkEnd w:id="294"/>
      <w:bookmarkStart w:id="295" w:name="_Toc184312129"/>
      <w:bookmarkEnd w:id="295"/>
      <w:bookmarkStart w:id="296" w:name="_Toc184310306"/>
      <w:bookmarkEnd w:id="296"/>
      <w:bookmarkStart w:id="297" w:name="_Toc184308106"/>
      <w:bookmarkEnd w:id="297"/>
      <w:bookmarkStart w:id="298" w:name="_Toc184312096"/>
      <w:bookmarkEnd w:id="298"/>
      <w:bookmarkStart w:id="299" w:name="_Toc184310341"/>
      <w:bookmarkEnd w:id="299"/>
      <w:bookmarkStart w:id="300" w:name="_Toc184314437"/>
      <w:bookmarkEnd w:id="300"/>
      <w:bookmarkStart w:id="301" w:name="_Toc184308047"/>
      <w:bookmarkEnd w:id="301"/>
      <w:bookmarkStart w:id="302" w:name="_Toc184310299"/>
      <w:bookmarkEnd w:id="302"/>
      <w:bookmarkStart w:id="303" w:name="_Toc184310307"/>
      <w:bookmarkEnd w:id="303"/>
      <w:bookmarkStart w:id="304" w:name="_Toc184314426"/>
      <w:bookmarkEnd w:id="304"/>
      <w:bookmarkStart w:id="305" w:name="_Toc184310310"/>
      <w:bookmarkEnd w:id="305"/>
      <w:bookmarkStart w:id="306" w:name="_Toc184313295"/>
      <w:bookmarkEnd w:id="306"/>
      <w:bookmarkStart w:id="307" w:name="_Toc184314467"/>
      <w:bookmarkEnd w:id="307"/>
      <w:bookmarkStart w:id="308" w:name="_Toc184312110"/>
      <w:bookmarkEnd w:id="308"/>
      <w:bookmarkStart w:id="309" w:name="_Toc184308043"/>
      <w:bookmarkEnd w:id="309"/>
      <w:bookmarkStart w:id="310" w:name="_Toc184308066"/>
      <w:bookmarkEnd w:id="310"/>
      <w:bookmarkStart w:id="311" w:name="_Toc184312104"/>
      <w:bookmarkEnd w:id="311"/>
      <w:bookmarkStart w:id="312" w:name="_Toc184308082"/>
      <w:bookmarkEnd w:id="312"/>
      <w:bookmarkStart w:id="313" w:name="_Toc184312103"/>
      <w:bookmarkEnd w:id="313"/>
      <w:bookmarkStart w:id="314" w:name="_Toc184310285"/>
      <w:bookmarkEnd w:id="314"/>
      <w:bookmarkStart w:id="315" w:name="_Toc184308097"/>
      <w:bookmarkEnd w:id="315"/>
      <w:bookmarkStart w:id="316" w:name="_Toc184308050"/>
      <w:bookmarkEnd w:id="316"/>
      <w:bookmarkStart w:id="317" w:name="_Toc184314448"/>
      <w:bookmarkEnd w:id="317"/>
      <w:bookmarkStart w:id="318" w:name="_Toc184314472"/>
      <w:bookmarkEnd w:id="318"/>
      <w:bookmarkStart w:id="319" w:name="_Toc184310295"/>
      <w:bookmarkEnd w:id="319"/>
      <w:bookmarkStart w:id="320" w:name="_Toc184313258"/>
      <w:bookmarkEnd w:id="320"/>
      <w:bookmarkStart w:id="321" w:name="_Toc184310305"/>
      <w:bookmarkEnd w:id="321"/>
      <w:bookmarkStart w:id="322" w:name="_Toc184308055"/>
      <w:bookmarkEnd w:id="322"/>
      <w:bookmarkStart w:id="323" w:name="_Toc184310330"/>
      <w:bookmarkEnd w:id="323"/>
      <w:bookmarkStart w:id="324" w:name="_Toc184312105"/>
      <w:bookmarkEnd w:id="324"/>
      <w:bookmarkStart w:id="325" w:name="_Toc184308036"/>
      <w:bookmarkEnd w:id="325"/>
      <w:bookmarkStart w:id="326" w:name="_Toc184312117"/>
      <w:bookmarkEnd w:id="326"/>
      <w:bookmarkStart w:id="327" w:name="_Toc184312126"/>
      <w:bookmarkEnd w:id="327"/>
      <w:bookmarkStart w:id="328" w:name="_Toc184308060"/>
      <w:bookmarkEnd w:id="328"/>
      <w:bookmarkStart w:id="329" w:name="_Toc184310328"/>
      <w:bookmarkEnd w:id="329"/>
      <w:bookmarkStart w:id="330" w:name="_Toc184312131"/>
      <w:bookmarkEnd w:id="330"/>
      <w:bookmarkStart w:id="331" w:name="_Toc184308071"/>
      <w:bookmarkEnd w:id="331"/>
      <w:bookmarkStart w:id="332" w:name="_Toc184310291"/>
      <w:bookmarkEnd w:id="332"/>
      <w:bookmarkStart w:id="333" w:name="_Toc184310342"/>
      <w:bookmarkEnd w:id="333"/>
      <w:bookmarkStart w:id="334" w:name="_Toc184314430"/>
      <w:bookmarkEnd w:id="334"/>
      <w:bookmarkStart w:id="335" w:name="_Toc184313301"/>
      <w:bookmarkEnd w:id="335"/>
      <w:bookmarkStart w:id="336" w:name="_Toc184310329"/>
      <w:bookmarkEnd w:id="336"/>
      <w:bookmarkStart w:id="337" w:name="_Toc184313242"/>
      <w:bookmarkEnd w:id="337"/>
      <w:bookmarkStart w:id="338" w:name="_Toc184314466"/>
      <w:bookmarkEnd w:id="338"/>
      <w:bookmarkStart w:id="339" w:name="_Toc184313257"/>
      <w:bookmarkEnd w:id="339"/>
      <w:bookmarkStart w:id="340" w:name="_Toc184308096"/>
      <w:bookmarkEnd w:id="340"/>
      <w:bookmarkStart w:id="341" w:name="_Toc184314434"/>
      <w:bookmarkEnd w:id="341"/>
      <w:bookmarkStart w:id="342" w:name="_Toc184313289"/>
      <w:bookmarkEnd w:id="342"/>
      <w:bookmarkStart w:id="343" w:name="_Toc184308092"/>
      <w:bookmarkEnd w:id="343"/>
      <w:bookmarkStart w:id="344" w:name="_Toc184314436"/>
      <w:bookmarkEnd w:id="344"/>
      <w:bookmarkStart w:id="345" w:name="_Toc184312081"/>
      <w:bookmarkEnd w:id="345"/>
      <w:bookmarkStart w:id="346" w:name="_Toc184313284"/>
      <w:bookmarkEnd w:id="346"/>
      <w:bookmarkStart w:id="347" w:name="_Toc184310337"/>
      <w:bookmarkEnd w:id="347"/>
      <w:bookmarkStart w:id="348" w:name="_Toc184312108"/>
      <w:bookmarkEnd w:id="348"/>
      <w:bookmarkStart w:id="349" w:name="_Toc184312134"/>
      <w:bookmarkEnd w:id="349"/>
      <w:bookmarkStart w:id="350" w:name="_Toc184313281"/>
      <w:bookmarkEnd w:id="350"/>
      <w:bookmarkStart w:id="351" w:name="_Toc184312097"/>
      <w:bookmarkEnd w:id="351"/>
      <w:bookmarkStart w:id="352" w:name="_Toc184308089"/>
      <w:bookmarkEnd w:id="352"/>
      <w:bookmarkStart w:id="353" w:name="_Toc184312087"/>
      <w:bookmarkEnd w:id="353"/>
      <w:bookmarkStart w:id="354" w:name="_Toc184314411"/>
      <w:bookmarkEnd w:id="354"/>
      <w:bookmarkStart w:id="355" w:name="_Toc184308053"/>
      <w:bookmarkEnd w:id="355"/>
      <w:bookmarkStart w:id="356" w:name="_Toc184313287"/>
      <w:bookmarkEnd w:id="356"/>
      <w:bookmarkStart w:id="357" w:name="_Toc184314459"/>
      <w:bookmarkEnd w:id="357"/>
      <w:bookmarkStart w:id="358" w:name="_Toc184314418"/>
      <w:bookmarkEnd w:id="358"/>
      <w:bookmarkStart w:id="359" w:name="_Toc184313263"/>
      <w:bookmarkEnd w:id="359"/>
      <w:bookmarkStart w:id="360" w:name="_Toc184314471"/>
      <w:bookmarkEnd w:id="360"/>
      <w:bookmarkStart w:id="361" w:name="_Toc184312102"/>
      <w:bookmarkEnd w:id="361"/>
      <w:bookmarkStart w:id="362" w:name="_Toc184312133"/>
      <w:bookmarkEnd w:id="362"/>
      <w:bookmarkStart w:id="363" w:name="_Toc184310277"/>
      <w:bookmarkEnd w:id="363"/>
      <w:bookmarkStart w:id="364" w:name="_Toc184312090"/>
      <w:bookmarkEnd w:id="364"/>
      <w:bookmarkStart w:id="365" w:name="_Toc184313285"/>
      <w:bookmarkEnd w:id="365"/>
      <w:bookmarkStart w:id="366" w:name="_Toc184308087"/>
      <w:bookmarkEnd w:id="366"/>
      <w:bookmarkStart w:id="367" w:name="_Toc184313309"/>
      <w:bookmarkEnd w:id="367"/>
      <w:bookmarkStart w:id="368" w:name="_Toc184310327"/>
      <w:bookmarkEnd w:id="368"/>
      <w:bookmarkStart w:id="369" w:name="_Toc184310331"/>
      <w:bookmarkEnd w:id="369"/>
      <w:bookmarkStart w:id="370" w:name="_Toc184313279"/>
      <w:bookmarkEnd w:id="370"/>
      <w:bookmarkStart w:id="371" w:name="_Toc184314422"/>
      <w:bookmarkEnd w:id="371"/>
      <w:bookmarkStart w:id="372" w:name="_Toc184313307"/>
      <w:bookmarkEnd w:id="372"/>
      <w:bookmarkStart w:id="373" w:name="_Toc184312068"/>
      <w:bookmarkEnd w:id="373"/>
      <w:bookmarkStart w:id="374" w:name="_Toc184308100"/>
      <w:bookmarkEnd w:id="374"/>
      <w:bookmarkStart w:id="375" w:name="_Toc184314461"/>
      <w:bookmarkEnd w:id="375"/>
      <w:bookmarkStart w:id="376" w:name="_Toc184313241"/>
      <w:bookmarkEnd w:id="376"/>
      <w:bookmarkStart w:id="377" w:name="_Toc184310339"/>
      <w:bookmarkEnd w:id="377"/>
      <w:bookmarkStart w:id="378" w:name="_Toc184312075"/>
      <w:bookmarkEnd w:id="378"/>
      <w:bookmarkStart w:id="379" w:name="_Toc184314415"/>
      <w:bookmarkEnd w:id="379"/>
      <w:bookmarkStart w:id="380" w:name="_Toc184313252"/>
      <w:bookmarkEnd w:id="380"/>
      <w:bookmarkStart w:id="381" w:name="_Toc184310298"/>
      <w:bookmarkEnd w:id="381"/>
      <w:bookmarkStart w:id="382" w:name="_Toc184313253"/>
      <w:bookmarkEnd w:id="382"/>
      <w:bookmarkStart w:id="383" w:name="_Toc184314433"/>
      <w:bookmarkEnd w:id="383"/>
      <w:bookmarkStart w:id="384" w:name="_Toc184310293"/>
      <w:bookmarkEnd w:id="384"/>
      <w:bookmarkStart w:id="385" w:name="_Toc184308067"/>
      <w:bookmarkEnd w:id="385"/>
      <w:bookmarkStart w:id="386" w:name="_Toc184313290"/>
      <w:bookmarkEnd w:id="386"/>
      <w:bookmarkStart w:id="387" w:name="_Toc184312120"/>
      <w:bookmarkEnd w:id="387"/>
      <w:bookmarkStart w:id="388" w:name="_Toc184312083"/>
      <w:bookmarkEnd w:id="388"/>
      <w:bookmarkStart w:id="389" w:name="_Toc184308084"/>
      <w:bookmarkEnd w:id="389"/>
      <w:bookmarkStart w:id="390" w:name="_Toc184313266"/>
      <w:bookmarkEnd w:id="390"/>
      <w:bookmarkStart w:id="391" w:name="_Toc184314469"/>
      <w:bookmarkEnd w:id="391"/>
      <w:bookmarkStart w:id="392" w:name="_Toc184312067"/>
      <w:bookmarkEnd w:id="392"/>
      <w:bookmarkStart w:id="393" w:name="_Toc184308099"/>
      <w:bookmarkEnd w:id="393"/>
      <w:bookmarkStart w:id="394" w:name="_Toc184314475"/>
      <w:bookmarkEnd w:id="394"/>
      <w:bookmarkStart w:id="395" w:name="_Toc184310323"/>
      <w:bookmarkEnd w:id="395"/>
      <w:bookmarkStart w:id="396" w:name="_Toc184308091"/>
      <w:bookmarkEnd w:id="396"/>
      <w:bookmarkStart w:id="397" w:name="_Toc184310334"/>
      <w:bookmarkEnd w:id="397"/>
      <w:r>
        <w:rPr>
          <w:rFonts w:hint="eastAsia" w:ascii="宋体" w:hAnsi="宋体" w:cs="宋体"/>
          <w:b/>
          <w:sz w:val="36"/>
          <w:szCs w:val="20"/>
          <w:highlight w:val="none"/>
        </w:rPr>
        <w:t xml:space="preserve"> 评审办法</w:t>
      </w:r>
    </w:p>
    <w:p w14:paraId="61600773">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18"/>
        <w:tblW w:w="55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78"/>
        <w:gridCol w:w="913"/>
        <w:gridCol w:w="6990"/>
        <w:gridCol w:w="1258"/>
      </w:tblGrid>
      <w:tr w14:paraId="75BA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1045" w:type="dxa"/>
            <w:shd w:val="clear" w:color="auto" w:fill="auto"/>
            <w:vAlign w:val="center"/>
          </w:tcPr>
          <w:p w14:paraId="18280739">
            <w:pPr>
              <w:adjustRightInd w:val="0"/>
              <w:snapToGrid w:val="0"/>
              <w:spacing w:line="360" w:lineRule="auto"/>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bCs/>
                <w:color w:val="auto"/>
                <w:kern w:val="0"/>
                <w:sz w:val="21"/>
                <w:szCs w:val="21"/>
                <w:highlight w:val="none"/>
              </w:rPr>
              <w:t>评审因素</w:t>
            </w:r>
          </w:p>
        </w:tc>
        <w:tc>
          <w:tcPr>
            <w:tcW w:w="810" w:type="dxa"/>
            <w:shd w:val="clear" w:color="auto" w:fill="auto"/>
            <w:vAlign w:val="center"/>
          </w:tcPr>
          <w:p w14:paraId="0D977C8B">
            <w:pPr>
              <w:adjustRightInd w:val="0"/>
              <w:snapToGrid w:val="0"/>
              <w:spacing w:line="360" w:lineRule="auto"/>
              <w:jc w:val="center"/>
              <w:rPr>
                <w:rFonts w:hint="default" w:ascii="Times New Roman" w:hAnsi="Times New Roman" w:eastAsia="宋体" w:cs="Times New Roman"/>
                <w:b/>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分值</w:t>
            </w:r>
          </w:p>
        </w:tc>
        <w:tc>
          <w:tcPr>
            <w:tcW w:w="6200" w:type="dxa"/>
            <w:shd w:val="clear" w:color="auto" w:fill="auto"/>
            <w:vAlign w:val="center"/>
          </w:tcPr>
          <w:p w14:paraId="4EB23097">
            <w:pPr>
              <w:adjustRightInd w:val="0"/>
              <w:snapToGrid w:val="0"/>
              <w:spacing w:line="360" w:lineRule="auto"/>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bCs/>
                <w:color w:val="auto"/>
                <w:kern w:val="0"/>
                <w:sz w:val="21"/>
                <w:szCs w:val="21"/>
                <w:highlight w:val="none"/>
              </w:rPr>
              <w:t>评分标准</w:t>
            </w:r>
          </w:p>
        </w:tc>
        <w:tc>
          <w:tcPr>
            <w:tcW w:w="1116" w:type="dxa"/>
            <w:shd w:val="clear" w:color="auto" w:fill="auto"/>
            <w:vAlign w:val="center"/>
          </w:tcPr>
          <w:p w14:paraId="02D89CC1">
            <w:pPr>
              <w:snapToGrid w:val="0"/>
              <w:jc w:val="center"/>
              <w:outlineLvl w:val="1"/>
              <w:rPr>
                <w:rFonts w:hint="default" w:ascii="Times New Roman" w:hAnsi="Times New Roman" w:eastAsia="宋体" w:cs="Times New Roman"/>
                <w:b/>
                <w:bCs/>
                <w:color w:val="auto"/>
                <w:kern w:val="0"/>
                <w:sz w:val="21"/>
                <w:szCs w:val="21"/>
                <w:highlight w:val="none"/>
              </w:rPr>
            </w:pPr>
            <w:r>
              <w:rPr>
                <w:rFonts w:hint="eastAsia" w:ascii="宋体" w:hAnsi="宋体" w:cs="宋体"/>
                <w:b/>
                <w:bCs/>
                <w:snapToGrid w:val="0"/>
                <w:kern w:val="0"/>
                <w:szCs w:val="21"/>
                <w:highlight w:val="none"/>
              </w:rPr>
              <w:t>主观分/客观分属性</w:t>
            </w:r>
          </w:p>
        </w:tc>
      </w:tr>
      <w:tr w14:paraId="476B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9171" w:type="dxa"/>
            <w:gridSpan w:val="4"/>
            <w:shd w:val="clear" w:color="auto" w:fill="auto"/>
            <w:vAlign w:val="center"/>
          </w:tcPr>
          <w:p w14:paraId="7CA3F34C">
            <w:pPr>
              <w:snapToGrid w:val="0"/>
              <w:jc w:val="left"/>
              <w:outlineLvl w:val="1"/>
              <w:rPr>
                <w:rFonts w:hint="eastAsia" w:ascii="宋体" w:hAnsi="宋体" w:cs="宋体"/>
                <w:b/>
                <w:bCs/>
                <w:snapToGrid w:val="0"/>
                <w:kern w:val="0"/>
                <w:szCs w:val="21"/>
                <w:highlight w:val="none"/>
              </w:rPr>
            </w:pPr>
            <w:bookmarkStart w:id="398" w:name="OLE_LINK1" w:colFirst="3" w:colLast="3"/>
            <w:r>
              <w:rPr>
                <w:rFonts w:hint="eastAsia" w:ascii="宋体" w:hAnsi="宋体" w:cs="宋体"/>
                <w:b/>
                <w:bCs/>
                <w:snapToGrid w:val="0"/>
                <w:kern w:val="0"/>
                <w:szCs w:val="21"/>
                <w:highlight w:val="none"/>
              </w:rPr>
              <w:t>一、商务技术部分（90分）</w:t>
            </w:r>
          </w:p>
        </w:tc>
      </w:tr>
      <w:tr w14:paraId="4B9E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5" w:type="dxa"/>
            <w:vAlign w:val="center"/>
          </w:tcPr>
          <w:p w14:paraId="19091A14">
            <w:pPr>
              <w:widowControl/>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供应商类似业绩</w:t>
            </w:r>
          </w:p>
        </w:tc>
        <w:tc>
          <w:tcPr>
            <w:tcW w:w="810" w:type="dxa"/>
            <w:vAlign w:val="center"/>
          </w:tcPr>
          <w:p w14:paraId="0B2BBB7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6200" w:type="dxa"/>
            <w:shd w:val="clear" w:color="auto" w:fill="auto"/>
            <w:vAlign w:val="top"/>
          </w:tcPr>
          <w:p w14:paraId="388EE639">
            <w:pPr>
              <w:widowControl/>
              <w:spacing w:line="360" w:lineRule="auto"/>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自20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年1月1日以来（以合同签订时间为准）同类合同业绩（以提供的合同扫描件为准）：每提供1份合同业绩得</w:t>
            </w:r>
            <w:r>
              <w:rPr>
                <w:rFonts w:hint="default" w:ascii="Times New Roman" w:hAnsi="Times New Roman" w:eastAsia="宋体"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rPr>
              <w:t>分，最高得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w:t>
            </w:r>
          </w:p>
        </w:tc>
        <w:tc>
          <w:tcPr>
            <w:tcW w:w="1116" w:type="dxa"/>
            <w:shd w:val="clear" w:color="auto" w:fill="auto"/>
            <w:vAlign w:val="center"/>
          </w:tcPr>
          <w:p w14:paraId="4046D472">
            <w:pPr>
              <w:widowControl/>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客观分</w:t>
            </w:r>
          </w:p>
        </w:tc>
      </w:tr>
      <w:tr w14:paraId="03FA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5" w:type="dxa"/>
            <w:vAlign w:val="center"/>
          </w:tcPr>
          <w:p w14:paraId="1DDC3D49">
            <w:pPr>
              <w:widowControl/>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证书</w:t>
            </w:r>
          </w:p>
        </w:tc>
        <w:tc>
          <w:tcPr>
            <w:tcW w:w="810" w:type="dxa"/>
            <w:vAlign w:val="center"/>
          </w:tcPr>
          <w:p w14:paraId="5451075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6200" w:type="dxa"/>
            <w:shd w:val="clear" w:color="auto" w:fill="auto"/>
            <w:vAlign w:val="top"/>
          </w:tcPr>
          <w:p w14:paraId="11E43929">
            <w:pPr>
              <w:widowControl/>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供应商具有质量管理体系、环境管理体系、职业健康安全管理体系证书的，每提供1份证书的得1分，最高得3分。需提供有效证书复印件并加盖公章。</w:t>
            </w:r>
          </w:p>
          <w:p w14:paraId="3D11BBB1">
            <w:pPr>
              <w:widowControl/>
              <w:spacing w:line="360" w:lineRule="auto"/>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注：以上材料须在投标文件附有中国国家认证认可监督管理委员会查询平台（网址：http://www.cnca.gov.cn/）的相关查询记录及有效期内的证书复印件加盖供应商公章，不提供不得分，证书不在有效期内不得分。</w:t>
            </w:r>
          </w:p>
        </w:tc>
        <w:tc>
          <w:tcPr>
            <w:tcW w:w="1116" w:type="dxa"/>
            <w:shd w:val="clear" w:color="auto" w:fill="auto"/>
            <w:vAlign w:val="center"/>
          </w:tcPr>
          <w:p w14:paraId="0B846D20">
            <w:pPr>
              <w:widowControl/>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客观分</w:t>
            </w:r>
          </w:p>
        </w:tc>
      </w:tr>
      <w:tr w14:paraId="0875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45" w:type="dxa"/>
            <w:vAlign w:val="center"/>
          </w:tcPr>
          <w:p w14:paraId="09E3C319">
            <w:pPr>
              <w:widowControl/>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响应程度</w:t>
            </w:r>
          </w:p>
        </w:tc>
        <w:tc>
          <w:tcPr>
            <w:tcW w:w="810" w:type="dxa"/>
            <w:vAlign w:val="center"/>
          </w:tcPr>
          <w:p w14:paraId="03E3678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6200" w:type="dxa"/>
            <w:vAlign w:val="center"/>
          </w:tcPr>
          <w:p w14:paraId="2FB07252">
            <w:pPr>
              <w:adjustRightInd w:val="0"/>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不符合（负偏离）</w:t>
            </w:r>
            <w:r>
              <w:rPr>
                <w:rFonts w:hint="default" w:ascii="Times New Roman" w:hAnsi="Times New Roman" w:eastAsia="宋体" w:cs="Times New Roman"/>
                <w:color w:val="auto"/>
                <w:sz w:val="21"/>
                <w:szCs w:val="21"/>
                <w:highlight w:val="none"/>
                <w:lang w:val="en-US" w:eastAsia="zh-CN"/>
              </w:rPr>
              <w:t>服务</w:t>
            </w:r>
            <w:r>
              <w:rPr>
                <w:rFonts w:hint="default" w:ascii="Times New Roman" w:hAnsi="Times New Roman" w:eastAsia="宋体" w:cs="Times New Roman"/>
                <w:color w:val="auto"/>
                <w:sz w:val="21"/>
                <w:szCs w:val="21"/>
                <w:highlight w:val="none"/>
              </w:rPr>
              <w:t>要求中标注“▲”条款（不可偏离）的投标无效；</w:t>
            </w:r>
          </w:p>
          <w:p w14:paraId="6F785287">
            <w:pPr>
              <w:adjustRightInd w:val="0"/>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满足招标文件明确的全部</w:t>
            </w:r>
            <w:r>
              <w:rPr>
                <w:rFonts w:hint="default" w:ascii="Times New Roman" w:hAnsi="Times New Roman" w:eastAsia="宋体" w:cs="Times New Roman"/>
                <w:color w:val="auto"/>
                <w:sz w:val="21"/>
                <w:szCs w:val="21"/>
                <w:highlight w:val="none"/>
                <w:lang w:val="en-US" w:eastAsia="zh-CN"/>
              </w:rPr>
              <w:t>服务</w:t>
            </w:r>
            <w:r>
              <w:rPr>
                <w:rFonts w:hint="default" w:ascii="Times New Roman" w:hAnsi="Times New Roman" w:eastAsia="宋体" w:cs="Times New Roman"/>
                <w:color w:val="auto"/>
                <w:sz w:val="21"/>
                <w:szCs w:val="21"/>
                <w:highlight w:val="none"/>
              </w:rPr>
              <w:t>条款要求的该项得满分；</w:t>
            </w:r>
          </w:p>
          <w:p w14:paraId="2A76207A">
            <w:pPr>
              <w:adjustRightInd w:val="0"/>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服务</w:t>
            </w:r>
            <w:r>
              <w:rPr>
                <w:rFonts w:hint="default" w:ascii="Times New Roman" w:hAnsi="Times New Roman" w:eastAsia="宋体" w:cs="Times New Roman"/>
                <w:color w:val="auto"/>
                <w:sz w:val="21"/>
                <w:szCs w:val="21"/>
                <w:highlight w:val="none"/>
              </w:rPr>
              <w:t>条款低于</w:t>
            </w:r>
            <w:r>
              <w:rPr>
                <w:rFonts w:hint="default" w:ascii="Times New Roman" w:hAnsi="Times New Roman" w:eastAsia="宋体" w:cs="Times New Roman"/>
                <w:color w:val="auto"/>
                <w:sz w:val="21"/>
                <w:szCs w:val="21"/>
                <w:highlight w:val="none"/>
                <w:lang w:val="en-US" w:eastAsia="zh-CN"/>
              </w:rPr>
              <w:t>服务</w:t>
            </w:r>
            <w:r>
              <w:rPr>
                <w:rFonts w:hint="default" w:ascii="Times New Roman" w:hAnsi="Times New Roman" w:eastAsia="宋体" w:cs="Times New Roman"/>
                <w:color w:val="auto"/>
                <w:sz w:val="21"/>
                <w:szCs w:val="21"/>
                <w:highlight w:val="none"/>
              </w:rPr>
              <w:t>要求（负偏离）的每项扣</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w:t>
            </w:r>
          </w:p>
          <w:p w14:paraId="5DEE61F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负偏离</w:t>
            </w:r>
            <w:r>
              <w:rPr>
                <w:rFonts w:hint="default"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项及以上的，视为采购人不能接受的附加条件。</w:t>
            </w:r>
          </w:p>
        </w:tc>
        <w:tc>
          <w:tcPr>
            <w:tcW w:w="1116" w:type="dxa"/>
            <w:vAlign w:val="center"/>
          </w:tcPr>
          <w:p w14:paraId="270D6FB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客观分</w:t>
            </w:r>
          </w:p>
        </w:tc>
      </w:tr>
      <w:tr w14:paraId="7C25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045" w:type="dxa"/>
            <w:vAlign w:val="center"/>
          </w:tcPr>
          <w:p w14:paraId="7281107D">
            <w:pPr>
              <w:widowControl/>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技术支持</w:t>
            </w:r>
            <w:r>
              <w:rPr>
                <w:rFonts w:hint="default" w:ascii="Times New Roman" w:hAnsi="Times New Roman" w:eastAsia="宋体" w:cs="Times New Roman"/>
                <w:color w:val="auto"/>
                <w:sz w:val="21"/>
                <w:szCs w:val="21"/>
                <w:highlight w:val="none"/>
              </w:rPr>
              <w:t>能力</w:t>
            </w:r>
          </w:p>
        </w:tc>
        <w:tc>
          <w:tcPr>
            <w:tcW w:w="810" w:type="dxa"/>
            <w:vAlign w:val="center"/>
          </w:tcPr>
          <w:p w14:paraId="04B69A9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3</w:t>
            </w:r>
          </w:p>
        </w:tc>
        <w:tc>
          <w:tcPr>
            <w:tcW w:w="6200" w:type="dxa"/>
            <w:shd w:val="clear" w:color="auto" w:fill="auto"/>
            <w:vAlign w:val="top"/>
          </w:tcPr>
          <w:p w14:paraId="4EB60C4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成果可用于申报“国家职业教育在线精品课程项目”提供支持服务（具体包括国家职业教育在线精品课程技术标准、申报遴选系统、国家在线精品课程建设、相关课题研究等服务）的能力。可支持以保障学校课程建设成果申报以上项目，能提供教育部文件或函件或公告截图等证明材料的，得</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分，没有提供的或证明材料不充分的不得分。</w:t>
            </w:r>
          </w:p>
        </w:tc>
        <w:tc>
          <w:tcPr>
            <w:tcW w:w="1116" w:type="dxa"/>
            <w:shd w:val="clear" w:color="auto" w:fill="auto"/>
            <w:vAlign w:val="center"/>
          </w:tcPr>
          <w:p w14:paraId="04E304B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客观分</w:t>
            </w:r>
          </w:p>
        </w:tc>
      </w:tr>
      <w:tr w14:paraId="28EC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45" w:type="dxa"/>
            <w:vMerge w:val="restart"/>
            <w:vAlign w:val="center"/>
          </w:tcPr>
          <w:p w14:paraId="0BD9E461">
            <w:pPr>
              <w:widowControl/>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项目技术</w:t>
            </w:r>
            <w:r>
              <w:rPr>
                <w:rFonts w:hint="default" w:ascii="Times New Roman" w:hAnsi="Times New Roman" w:eastAsia="宋体" w:cs="Times New Roman"/>
                <w:color w:val="auto"/>
                <w:sz w:val="21"/>
                <w:szCs w:val="21"/>
                <w:highlight w:val="none"/>
                <w:lang w:val="zh-CN" w:eastAsia="zh-CN"/>
              </w:rPr>
              <w:t>方案</w:t>
            </w:r>
          </w:p>
        </w:tc>
        <w:tc>
          <w:tcPr>
            <w:tcW w:w="810" w:type="dxa"/>
            <w:vAlign w:val="center"/>
          </w:tcPr>
          <w:p w14:paraId="5D7A7A6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770F8BE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需求理解与分析：供应商</w:t>
            </w:r>
            <w:r>
              <w:rPr>
                <w:rFonts w:hint="default" w:ascii="Times New Roman" w:hAnsi="Times New Roman" w:eastAsia="宋体" w:cs="Times New Roman"/>
                <w:color w:val="auto"/>
                <w:kern w:val="0"/>
                <w:sz w:val="21"/>
                <w:szCs w:val="21"/>
                <w:highlight w:val="none"/>
                <w:lang w:val="en-US" w:eastAsia="zh-CN"/>
              </w:rPr>
              <w:t>对业务熟悉程度、项目建设重难点分析解决和方案总体设计的可行性和合理性、实现思路等，要求重难点分析具备针对性，方案完整详细，具有可行性，有利于采购人项目建设目标的实现。</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142B50E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17D6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1045" w:type="dxa"/>
            <w:vMerge w:val="continue"/>
            <w:vAlign w:val="center"/>
          </w:tcPr>
          <w:p w14:paraId="592C470B">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05B64FC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2A78374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资源库课程指导辅助建设服务方案：</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资源库课程指导辅助建设服务</w:t>
            </w:r>
            <w:r>
              <w:rPr>
                <w:rFonts w:hint="default" w:ascii="Times New Roman" w:hAnsi="Times New Roman" w:eastAsia="宋体" w:cs="Times New Roman"/>
                <w:color w:val="auto"/>
                <w:kern w:val="0"/>
                <w:sz w:val="21"/>
                <w:szCs w:val="21"/>
                <w:highlight w:val="none"/>
                <w:lang w:val="en-US" w:eastAsia="zh-CN"/>
              </w:rPr>
              <w:t>的可行性和合理性、实现思路等，要求具备针对性，方案完整详细，具有可行性，有利于采购人项目建设目标的实现。</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0A85C8A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highlight w:val="none"/>
                <w:lang w:val="en-US" w:eastAsia="zh-CN"/>
              </w:rPr>
              <w:t>主观分</w:t>
            </w:r>
          </w:p>
        </w:tc>
      </w:tr>
      <w:tr w14:paraId="5341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045" w:type="dxa"/>
            <w:vMerge w:val="continue"/>
            <w:vAlign w:val="center"/>
          </w:tcPr>
          <w:p w14:paraId="3E2E5E7A">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7718C3E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7631112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MOOC课程指导辅助建设服务</w:t>
            </w:r>
            <w:r>
              <w:rPr>
                <w:rFonts w:hint="default" w:ascii="Times New Roman" w:hAnsi="Times New Roman" w:eastAsia="宋体" w:cs="Times New Roman"/>
                <w:i w:val="0"/>
                <w:iCs w:val="0"/>
                <w:color w:val="auto"/>
                <w:kern w:val="0"/>
                <w:sz w:val="21"/>
                <w:szCs w:val="21"/>
                <w:highlight w:val="none"/>
                <w:u w:val="none"/>
                <w:lang w:val="en-US" w:eastAsia="zh-CN" w:bidi="ar"/>
              </w:rPr>
              <w:t>方案：</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kern w:val="0"/>
                <w:sz w:val="21"/>
                <w:szCs w:val="21"/>
                <w:highlight w:val="none"/>
                <w:lang w:val="en-US" w:eastAsia="zh-CN"/>
              </w:rPr>
              <w:t>MOOC</w:t>
            </w:r>
            <w:r>
              <w:rPr>
                <w:rFonts w:hint="default" w:ascii="Times New Roman" w:hAnsi="Times New Roman" w:eastAsia="宋体" w:cs="Times New Roman"/>
                <w:color w:val="auto"/>
                <w:sz w:val="21"/>
                <w:szCs w:val="21"/>
                <w:highlight w:val="none"/>
                <w:lang w:val="en-US" w:eastAsia="zh-CN"/>
              </w:rPr>
              <w:t>课程指导辅助建设服务</w:t>
            </w:r>
            <w:r>
              <w:rPr>
                <w:rFonts w:hint="default" w:ascii="Times New Roman" w:hAnsi="Times New Roman" w:eastAsia="宋体" w:cs="Times New Roman"/>
                <w:color w:val="auto"/>
                <w:kern w:val="0"/>
                <w:sz w:val="21"/>
                <w:szCs w:val="21"/>
                <w:highlight w:val="none"/>
                <w:lang w:val="en-US" w:eastAsia="zh-CN"/>
              </w:rPr>
              <w:t>的可行性和合理性、实现思路等，要求具备针对性，方案完整详细，具有可行性，有利于采购人项目建设目标的实现</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4B31CAB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0D80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045" w:type="dxa"/>
            <w:vMerge w:val="continue"/>
            <w:vAlign w:val="center"/>
          </w:tcPr>
          <w:p w14:paraId="32F56B0A">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5396A18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3B1F891E">
            <w:pPr>
              <w:adjustRightInd w:val="0"/>
              <w:snapToGrid w:val="0"/>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课程资源审读方案：</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能提供规范的课程审读制度，能对资源库课程的研发流程、制作环节和国家项目的质量要求精准把握，对课程资源审读方案的标准程度、科学性及可行性等</w:t>
            </w:r>
            <w:r>
              <w:rPr>
                <w:rFonts w:hint="default" w:ascii="Times New Roman" w:hAnsi="Times New Roman" w:eastAsia="宋体" w:cs="Times New Roman"/>
                <w:color w:val="auto"/>
                <w:kern w:val="0"/>
                <w:sz w:val="21"/>
                <w:szCs w:val="21"/>
                <w:highlight w:val="none"/>
                <w:lang w:val="en-US" w:eastAsia="zh-CN"/>
              </w:rPr>
              <w:t>，有利于采购人项目建设目标的实现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0013EA2A">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239F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045" w:type="dxa"/>
            <w:vMerge w:val="continue"/>
            <w:vAlign w:val="center"/>
          </w:tcPr>
          <w:p w14:paraId="34D5AD68">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70632E8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0095AC6A">
            <w:pPr>
              <w:adjustRightInd w:val="0"/>
              <w:snapToGrid w:val="0"/>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合规性审读方案：</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能从合规性审查角度全面梳理审核课程资源，要求方案具有科学性、可行性</w:t>
            </w:r>
            <w:r>
              <w:rPr>
                <w:rFonts w:hint="default" w:ascii="Times New Roman" w:hAnsi="Times New Roman" w:eastAsia="宋体" w:cs="Times New Roman"/>
                <w:color w:val="auto"/>
                <w:kern w:val="0"/>
                <w:sz w:val="21"/>
                <w:szCs w:val="21"/>
                <w:highlight w:val="none"/>
                <w:lang w:val="en-US" w:eastAsia="zh-CN"/>
              </w:rPr>
              <w:t>，有利于采购人项目建设目标的实现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033D6857">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2795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045" w:type="dxa"/>
            <w:vMerge w:val="continue"/>
            <w:vAlign w:val="center"/>
          </w:tcPr>
          <w:p w14:paraId="2CD15E7B">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616E35B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796AE76F">
            <w:pPr>
              <w:adjustRightInd w:val="0"/>
              <w:snapToGrid w:val="0"/>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内容性审读方案：</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能从内容性审查角度全面梳理审核课程资源，要求方案具有科学性、可行性</w:t>
            </w:r>
            <w:r>
              <w:rPr>
                <w:rFonts w:hint="default" w:ascii="Times New Roman" w:hAnsi="Times New Roman" w:eastAsia="宋体" w:cs="Times New Roman"/>
                <w:color w:val="auto"/>
                <w:kern w:val="0"/>
                <w:sz w:val="21"/>
                <w:szCs w:val="21"/>
                <w:highlight w:val="none"/>
                <w:lang w:val="en-US" w:eastAsia="zh-CN"/>
              </w:rPr>
              <w:t>，有利于采购人项目建设目标的实现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386A025B">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74EF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045" w:type="dxa"/>
            <w:vMerge w:val="continue"/>
            <w:vAlign w:val="center"/>
          </w:tcPr>
          <w:p w14:paraId="4E3D5046">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31CDE0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291AB277">
            <w:pPr>
              <w:adjustRightInd w:val="0"/>
              <w:snapToGrid w:val="0"/>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学术性审读方案：</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能从学术性审查角度全面梳理审核课程资源，要求方案具有科学性、可行性</w:t>
            </w:r>
            <w:r>
              <w:rPr>
                <w:rFonts w:hint="default" w:ascii="Times New Roman" w:hAnsi="Times New Roman" w:eastAsia="宋体" w:cs="Times New Roman"/>
                <w:color w:val="auto"/>
                <w:kern w:val="0"/>
                <w:sz w:val="21"/>
                <w:szCs w:val="21"/>
                <w:highlight w:val="none"/>
                <w:lang w:val="en-US" w:eastAsia="zh-CN"/>
              </w:rPr>
              <w:t>，有利于采购人项目建设目标的实现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132F2C16">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7E53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045" w:type="dxa"/>
            <w:vMerge w:val="continue"/>
            <w:vAlign w:val="center"/>
          </w:tcPr>
          <w:p w14:paraId="6DD8FBF1">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08A2F44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61FABA88">
            <w:pPr>
              <w:adjustRightInd w:val="0"/>
              <w:snapToGrid w:val="0"/>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技术性审读方案：</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能从技术性审查角度全面梳理审核课程资源，要求方案具有科学性、可行性</w:t>
            </w:r>
            <w:r>
              <w:rPr>
                <w:rFonts w:hint="default" w:ascii="Times New Roman" w:hAnsi="Times New Roman" w:eastAsia="宋体" w:cs="Times New Roman"/>
                <w:color w:val="auto"/>
                <w:kern w:val="0"/>
                <w:sz w:val="21"/>
                <w:szCs w:val="21"/>
                <w:highlight w:val="none"/>
                <w:lang w:val="en-US" w:eastAsia="zh-CN"/>
              </w:rPr>
              <w:t>，有利于采购人项目建设目标的实现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02075731">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0AF6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045" w:type="dxa"/>
            <w:vMerge w:val="continue"/>
            <w:vAlign w:val="center"/>
          </w:tcPr>
          <w:p w14:paraId="6A678895">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471069F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364955EE">
            <w:pPr>
              <w:adjustRightInd w:val="0"/>
              <w:snapToGrid w:val="0"/>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知识产权保护方案：</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能从知识产权保护角度全面梳理课程资源，对知识产权保护方案满足采购需求及教学要求课程的标准程度、科学性及可行性</w:t>
            </w:r>
            <w:r>
              <w:rPr>
                <w:rFonts w:hint="default" w:ascii="Times New Roman" w:hAnsi="Times New Roman" w:eastAsia="宋体" w:cs="Times New Roman"/>
                <w:color w:val="auto"/>
                <w:kern w:val="0"/>
                <w:sz w:val="21"/>
                <w:szCs w:val="21"/>
                <w:highlight w:val="none"/>
                <w:lang w:val="en-US" w:eastAsia="zh-CN"/>
              </w:rPr>
              <w:t>，有利于采购人项目建设目标的实现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112C3FFE">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1536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045" w:type="dxa"/>
            <w:vMerge w:val="continue"/>
            <w:vAlign w:val="center"/>
          </w:tcPr>
          <w:p w14:paraId="259E6C2F">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058048B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7979844A">
            <w:pPr>
              <w:adjustRightInd w:val="0"/>
              <w:snapToGrid w:val="0"/>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资源安全保障方案：</w:t>
            </w:r>
            <w:r>
              <w:rPr>
                <w:rFonts w:hint="eastAsia"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提供对敏感信息、重要数据等系统全方位的安全保障解决方案</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要求方案具有科学性、可行性</w:t>
            </w:r>
            <w:r>
              <w:rPr>
                <w:rFonts w:hint="default" w:ascii="Times New Roman" w:hAnsi="Times New Roman" w:eastAsia="宋体" w:cs="Times New Roman"/>
                <w:color w:val="auto"/>
                <w:kern w:val="0"/>
                <w:sz w:val="21"/>
                <w:szCs w:val="21"/>
                <w:highlight w:val="none"/>
                <w:lang w:val="en-US" w:eastAsia="zh-CN"/>
              </w:rPr>
              <w:t>，有利于采购人项目建设目标的实现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0DEA5C03">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7BEA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5" w:type="dxa"/>
            <w:vMerge w:val="continue"/>
            <w:vAlign w:val="center"/>
          </w:tcPr>
          <w:p w14:paraId="0B7E1FEA">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7E7EA69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3C793EA9">
            <w:pPr>
              <w:adjustRightInd w:val="0"/>
              <w:snapToGrid w:val="0"/>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标准课程建设方案：</w:t>
            </w:r>
            <w:r>
              <w:rPr>
                <w:rFonts w:hint="eastAsia" w:ascii="Times New Roman" w:hAnsi="Times New Roman" w:eastAsia="宋体" w:cs="Times New Roman"/>
                <w:color w:val="auto"/>
                <w:kern w:val="0"/>
                <w:sz w:val="21"/>
                <w:szCs w:val="21"/>
                <w:highlight w:val="none"/>
                <w:lang w:val="en-US" w:eastAsia="zh-CN"/>
              </w:rPr>
              <w:t>供应商</w:t>
            </w:r>
            <w:r>
              <w:rPr>
                <w:rFonts w:hint="default" w:ascii="Times New Roman" w:hAnsi="Times New Roman" w:eastAsia="宋体" w:cs="Times New Roman"/>
                <w:color w:val="auto"/>
                <w:kern w:val="0"/>
                <w:sz w:val="21"/>
                <w:szCs w:val="21"/>
                <w:highlight w:val="none"/>
                <w:lang w:val="en-US" w:eastAsia="zh-CN"/>
              </w:rPr>
              <w:t>对所建设课程的理解，能对课程知识体系架构、课程脚本等方面进行阐述，对课程知识技能架构和课程脚本把握准确，制作方案详细合理性等</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要求方案具有科学性、可行性</w:t>
            </w:r>
            <w:r>
              <w:rPr>
                <w:rFonts w:hint="default" w:ascii="Times New Roman" w:hAnsi="Times New Roman" w:eastAsia="宋体" w:cs="Times New Roman"/>
                <w:color w:val="auto"/>
                <w:kern w:val="0"/>
                <w:sz w:val="21"/>
                <w:szCs w:val="21"/>
                <w:highlight w:val="none"/>
                <w:lang w:val="en-US" w:eastAsia="zh-CN"/>
              </w:rPr>
              <w:t>，有利于采购人项目建设目标的实现。</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0D368C17">
            <w:pPr>
              <w:adjustRightInd w:val="0"/>
              <w:snapToGrid w:val="0"/>
              <w:spacing w:line="36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1082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1045" w:type="dxa"/>
            <w:vMerge w:val="continue"/>
            <w:vAlign w:val="center"/>
          </w:tcPr>
          <w:p w14:paraId="4FC20C38">
            <w:pPr>
              <w:widowControl/>
              <w:spacing w:line="360" w:lineRule="auto"/>
              <w:jc w:val="center"/>
              <w:rPr>
                <w:rFonts w:hint="default" w:ascii="Times New Roman" w:hAnsi="Times New Roman" w:eastAsia="宋体" w:cs="Times New Roman"/>
                <w:color w:val="auto"/>
                <w:sz w:val="21"/>
                <w:szCs w:val="21"/>
                <w:highlight w:val="none"/>
                <w:lang w:val="en-US" w:eastAsia="zh-CN"/>
              </w:rPr>
            </w:pPr>
          </w:p>
        </w:tc>
        <w:tc>
          <w:tcPr>
            <w:tcW w:w="810" w:type="dxa"/>
            <w:vAlign w:val="center"/>
          </w:tcPr>
          <w:p w14:paraId="6F35751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5E718F65">
            <w:pPr>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视频拍摄方案：</w:t>
            </w:r>
            <w:r>
              <w:rPr>
                <w:rFonts w:hint="eastAsia" w:ascii="Times New Roman" w:hAnsi="Times New Roman" w:eastAsia="宋体" w:cs="Times New Roman"/>
                <w:color w:val="auto"/>
                <w:kern w:val="0"/>
                <w:sz w:val="21"/>
                <w:szCs w:val="21"/>
                <w:highlight w:val="none"/>
                <w:lang w:val="en-US" w:eastAsia="zh-CN"/>
              </w:rPr>
              <w:t>供应商</w:t>
            </w:r>
            <w:r>
              <w:rPr>
                <w:rFonts w:hint="default" w:ascii="Times New Roman" w:hAnsi="Times New Roman" w:eastAsia="宋体" w:cs="Times New Roman"/>
                <w:color w:val="auto"/>
                <w:kern w:val="0"/>
                <w:sz w:val="21"/>
                <w:szCs w:val="21"/>
                <w:highlight w:val="none"/>
                <w:lang w:val="en-US" w:eastAsia="zh-CN"/>
              </w:rPr>
              <w:t>针对项目提供的具体拍摄方案，包括但不限于视频拍摄的标准流程、具体沟通、时间安排和整体服务方案等内容</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要求方案具有科学性、可行性</w:t>
            </w:r>
            <w:r>
              <w:rPr>
                <w:rFonts w:hint="default" w:ascii="Times New Roman" w:hAnsi="Times New Roman" w:eastAsia="宋体" w:cs="Times New Roman"/>
                <w:color w:val="auto"/>
                <w:kern w:val="0"/>
                <w:sz w:val="21"/>
                <w:szCs w:val="21"/>
                <w:highlight w:val="none"/>
                <w:lang w:val="en-US" w:eastAsia="zh-CN"/>
              </w:rPr>
              <w:t>，有利于采购人项目建设目标的实现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7687589C">
            <w:pPr>
              <w:spacing w:line="36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0F56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1045" w:type="dxa"/>
            <w:vMerge w:val="continue"/>
            <w:vAlign w:val="center"/>
          </w:tcPr>
          <w:p w14:paraId="5B763168">
            <w:pPr>
              <w:widowControl/>
              <w:spacing w:line="360" w:lineRule="auto"/>
              <w:jc w:val="center"/>
              <w:rPr>
                <w:rFonts w:hint="default" w:ascii="Times New Roman" w:hAnsi="Times New Roman" w:eastAsia="宋体" w:cs="Times New Roman"/>
                <w:color w:val="auto"/>
                <w:sz w:val="21"/>
                <w:szCs w:val="21"/>
                <w:highlight w:val="none"/>
              </w:rPr>
            </w:pPr>
          </w:p>
        </w:tc>
        <w:tc>
          <w:tcPr>
            <w:tcW w:w="810" w:type="dxa"/>
            <w:vAlign w:val="center"/>
          </w:tcPr>
          <w:p w14:paraId="130D623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sz w:val="21"/>
                <w:szCs w:val="21"/>
                <w:highlight w:val="none"/>
                <w:lang w:val="en-US" w:eastAsia="zh-CN"/>
              </w:rPr>
              <w:t>4</w:t>
            </w:r>
          </w:p>
        </w:tc>
        <w:tc>
          <w:tcPr>
            <w:tcW w:w="6200" w:type="dxa"/>
            <w:vAlign w:val="center"/>
          </w:tcPr>
          <w:p w14:paraId="6932855F">
            <w:pPr>
              <w:spacing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视频制作方案：</w:t>
            </w:r>
            <w:r>
              <w:rPr>
                <w:rFonts w:hint="eastAsia" w:ascii="Times New Roman" w:hAnsi="Times New Roman" w:eastAsia="宋体" w:cs="Times New Roman"/>
                <w:color w:val="auto"/>
                <w:kern w:val="0"/>
                <w:sz w:val="21"/>
                <w:szCs w:val="21"/>
                <w:highlight w:val="none"/>
                <w:lang w:val="en-US" w:eastAsia="zh-CN"/>
              </w:rPr>
              <w:t>供应商</w:t>
            </w:r>
            <w:r>
              <w:rPr>
                <w:rFonts w:hint="default" w:ascii="Times New Roman" w:hAnsi="Times New Roman" w:eastAsia="宋体" w:cs="Times New Roman"/>
                <w:color w:val="auto"/>
                <w:kern w:val="0"/>
                <w:sz w:val="21"/>
                <w:szCs w:val="21"/>
                <w:highlight w:val="none"/>
                <w:lang w:val="en-US" w:eastAsia="zh-CN"/>
              </w:rPr>
              <w:t>针对项目提供的具体制作方案，包括但不限于视频制作的总体设计、制作流程、时间安排及演示文稿（PPT）制作方案等内容</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要求方案具有科学性、可行性</w:t>
            </w:r>
            <w:r>
              <w:rPr>
                <w:rFonts w:hint="default" w:ascii="Times New Roman" w:hAnsi="Times New Roman" w:eastAsia="宋体" w:cs="Times New Roman"/>
                <w:color w:val="auto"/>
                <w:kern w:val="0"/>
                <w:sz w:val="21"/>
                <w:szCs w:val="21"/>
                <w:highlight w:val="none"/>
                <w:lang w:val="en-US" w:eastAsia="zh-CN"/>
              </w:rPr>
              <w:t>，有利于采购人项目建设目标的实现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（评分范围：</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0）</w:t>
            </w:r>
          </w:p>
        </w:tc>
        <w:tc>
          <w:tcPr>
            <w:tcW w:w="1116" w:type="dxa"/>
            <w:vAlign w:val="center"/>
          </w:tcPr>
          <w:p w14:paraId="7AF21093">
            <w:pPr>
              <w:spacing w:line="36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4A78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045" w:type="dxa"/>
            <w:vAlign w:val="center"/>
          </w:tcPr>
          <w:p w14:paraId="6E93C8A9">
            <w:pPr>
              <w:pStyle w:val="46"/>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项目实施保障</w:t>
            </w:r>
          </w:p>
        </w:tc>
        <w:tc>
          <w:tcPr>
            <w:tcW w:w="810" w:type="dxa"/>
            <w:vAlign w:val="center"/>
          </w:tcPr>
          <w:p w14:paraId="1AE5B0BE">
            <w:pPr>
              <w:pStyle w:val="26"/>
              <w:spacing w:before="0" w:line="360" w:lineRule="auto"/>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2</w:t>
            </w:r>
          </w:p>
        </w:tc>
        <w:tc>
          <w:tcPr>
            <w:tcW w:w="6200" w:type="dxa"/>
            <w:vAlign w:val="center"/>
          </w:tcPr>
          <w:p w14:paraId="07BA4ABD">
            <w:pPr>
              <w:pStyle w:val="26"/>
              <w:spacing w:before="0" w:line="360" w:lineRule="auto"/>
              <w:ind w:firstLine="0" w:firstLineChars="0"/>
              <w:jc w:val="left"/>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lang w:val="en-US" w:eastAsia="zh-CN"/>
              </w:rPr>
              <w:t>供应商制定针对本项目的整体工作阶段及任务分配、各环节质量保证措施、售后服务方案、故障管理及应急处理方案的细致程度，各种故障处理预案准备程度。（评分范围：2，1.5，1，0.5，0）</w:t>
            </w:r>
          </w:p>
        </w:tc>
        <w:tc>
          <w:tcPr>
            <w:tcW w:w="1116" w:type="dxa"/>
            <w:vAlign w:val="center"/>
          </w:tcPr>
          <w:p w14:paraId="2B7D8606">
            <w:pPr>
              <w:pStyle w:val="26"/>
              <w:spacing w:before="0" w:line="36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7F99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045" w:type="dxa"/>
            <w:vMerge w:val="restart"/>
            <w:shd w:val="clear" w:color="auto" w:fill="auto"/>
            <w:vAlign w:val="center"/>
          </w:tcPr>
          <w:p w14:paraId="7CB4ED9A">
            <w:pPr>
              <w:widowControl/>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拟投入</w:t>
            </w:r>
            <w:r>
              <w:rPr>
                <w:rFonts w:hint="eastAsia" w:ascii="Times New Roman" w:hAnsi="Times New Roman" w:eastAsia="宋体" w:cs="Times New Roman"/>
                <w:b w:val="0"/>
                <w:bCs w:val="0"/>
                <w:color w:val="auto"/>
                <w:sz w:val="21"/>
                <w:szCs w:val="21"/>
                <w:highlight w:val="none"/>
                <w:lang w:val="en-US" w:eastAsia="zh-CN"/>
              </w:rPr>
              <w:t>服务团队</w:t>
            </w:r>
          </w:p>
        </w:tc>
        <w:tc>
          <w:tcPr>
            <w:tcW w:w="810" w:type="dxa"/>
            <w:shd w:val="clear" w:color="auto" w:fill="auto"/>
            <w:vAlign w:val="center"/>
          </w:tcPr>
          <w:p w14:paraId="53CA65F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6200" w:type="dxa"/>
            <w:shd w:val="clear" w:color="auto" w:fill="auto"/>
            <w:vAlign w:val="center"/>
          </w:tcPr>
          <w:p w14:paraId="2CA1D8E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项目负责人履历、经验、</w:t>
            </w:r>
            <w:r>
              <w:rPr>
                <w:rFonts w:hint="default" w:ascii="Times New Roman" w:hAnsi="Times New Roman" w:eastAsia="宋体" w:cs="Times New Roman"/>
                <w:color w:val="auto"/>
                <w:sz w:val="21"/>
                <w:szCs w:val="21"/>
                <w:highlight w:val="none"/>
                <w:lang w:val="en-US" w:eastAsia="zh-CN"/>
              </w:rPr>
              <w:t>沟通协调能力；</w:t>
            </w:r>
            <w:r>
              <w:rPr>
                <w:rFonts w:hint="default" w:ascii="Times New Roman" w:hAnsi="Times New Roman" w:eastAsia="宋体" w:cs="Times New Roman"/>
                <w:color w:val="auto"/>
                <w:sz w:val="21"/>
                <w:szCs w:val="21"/>
                <w:highlight w:val="none"/>
                <w:lang w:val="zh-CN" w:eastAsia="zh-CN"/>
              </w:rPr>
              <w:t>团队成员配置合理、权责明晰、分工明确。</w:t>
            </w:r>
            <w:r>
              <w:rPr>
                <w:rFonts w:hint="default" w:ascii="Times New Roman" w:hAnsi="Times New Roman" w:eastAsia="宋体" w:cs="Times New Roman"/>
                <w:color w:val="auto"/>
                <w:sz w:val="21"/>
                <w:szCs w:val="21"/>
                <w:highlight w:val="none"/>
                <w:lang w:val="en-US" w:eastAsia="zh-CN"/>
              </w:rPr>
              <w:t>（评分范围：2，1.5，1，0.5，0）</w:t>
            </w:r>
          </w:p>
        </w:tc>
        <w:tc>
          <w:tcPr>
            <w:tcW w:w="1116" w:type="dxa"/>
            <w:shd w:val="clear" w:color="auto" w:fill="auto"/>
            <w:vAlign w:val="center"/>
          </w:tcPr>
          <w:p w14:paraId="753E747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5E56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045" w:type="dxa"/>
            <w:vMerge w:val="continue"/>
            <w:shd w:val="clear" w:color="auto" w:fill="auto"/>
            <w:vAlign w:val="center"/>
          </w:tcPr>
          <w:p w14:paraId="45754F8A">
            <w:pPr>
              <w:widowControl/>
              <w:spacing w:line="36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0" w:type="dxa"/>
            <w:shd w:val="clear" w:color="auto" w:fill="auto"/>
            <w:vAlign w:val="center"/>
          </w:tcPr>
          <w:p w14:paraId="047E3AD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6200" w:type="dxa"/>
            <w:shd w:val="clear" w:color="auto" w:fill="auto"/>
            <w:vAlign w:val="center"/>
          </w:tcPr>
          <w:p w14:paraId="0560EABC">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投入的课程审读专家团队具备编辑审校能力，</w:t>
            </w:r>
            <w:r>
              <w:rPr>
                <w:rFonts w:hint="eastAsia"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拥有编审或副编审人员，且能够提供由国家新闻出版署（国家新闻出版广电总局）颁发的编审或副编审证书</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，每提供一份得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最高得3分。</w:t>
            </w:r>
          </w:p>
          <w:p w14:paraId="57DB6B1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注：投标文件中提供上述人员的</w:t>
            </w:r>
            <w:r>
              <w:rPr>
                <w:rFonts w:hint="default" w:ascii="Times New Roman" w:hAnsi="Times New Roman" w:eastAsia="宋体" w:cs="Times New Roman"/>
                <w:color w:val="auto"/>
                <w:sz w:val="21"/>
                <w:szCs w:val="21"/>
                <w:highlight w:val="none"/>
                <w:lang w:val="en-US" w:eastAsia="zh-CN"/>
              </w:rPr>
              <w:t>相关证书</w:t>
            </w:r>
            <w:r>
              <w:rPr>
                <w:rFonts w:hint="default" w:ascii="Times New Roman" w:hAnsi="Times New Roman" w:eastAsia="宋体" w:cs="Times New Roman"/>
                <w:color w:val="auto"/>
                <w:sz w:val="21"/>
                <w:szCs w:val="21"/>
                <w:highlight w:val="none"/>
              </w:rPr>
              <w:t>。未提供的均不得分。</w:t>
            </w:r>
          </w:p>
        </w:tc>
        <w:tc>
          <w:tcPr>
            <w:tcW w:w="1116" w:type="dxa"/>
            <w:shd w:val="clear" w:color="auto" w:fill="auto"/>
            <w:vAlign w:val="center"/>
          </w:tcPr>
          <w:p w14:paraId="628083F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客观分</w:t>
            </w:r>
          </w:p>
        </w:tc>
      </w:tr>
      <w:tr w14:paraId="6B0F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045" w:type="dxa"/>
            <w:vMerge w:val="restart"/>
            <w:shd w:val="clear" w:color="auto" w:fill="auto"/>
            <w:vAlign w:val="center"/>
          </w:tcPr>
          <w:p w14:paraId="1CD6A09B">
            <w:pPr>
              <w:widowControl/>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拟</w:t>
            </w:r>
            <w:r>
              <w:rPr>
                <w:rFonts w:hint="default" w:ascii="Times New Roman" w:hAnsi="Times New Roman" w:eastAsia="宋体" w:cs="Times New Roman"/>
                <w:color w:val="auto"/>
                <w:kern w:val="0"/>
                <w:sz w:val="21"/>
                <w:szCs w:val="21"/>
                <w:highlight w:val="none"/>
                <w:lang w:val="en-US" w:eastAsia="zh-CN"/>
              </w:rPr>
              <w:t>投入拍摄场地及设备</w:t>
            </w:r>
          </w:p>
        </w:tc>
        <w:tc>
          <w:tcPr>
            <w:tcW w:w="810" w:type="dxa"/>
            <w:vMerge w:val="restart"/>
            <w:shd w:val="clear" w:color="auto" w:fill="auto"/>
            <w:vAlign w:val="center"/>
          </w:tcPr>
          <w:p w14:paraId="3475E14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6200" w:type="dxa"/>
            <w:shd w:val="clear" w:color="auto" w:fill="auto"/>
            <w:vAlign w:val="center"/>
          </w:tcPr>
          <w:p w14:paraId="3910A964">
            <w:pPr>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rPr>
              <w:t>供应商</w:t>
            </w:r>
            <w:r>
              <w:rPr>
                <w:rFonts w:hint="default" w:ascii="Times New Roman" w:hAnsi="Times New Roman" w:eastAsia="宋体" w:cs="Times New Roman"/>
                <w:color w:val="auto"/>
                <w:kern w:val="0"/>
                <w:sz w:val="21"/>
                <w:szCs w:val="21"/>
                <w:highlight w:val="none"/>
                <w:lang w:val="en-US" w:eastAsia="zh-CN"/>
              </w:rPr>
              <w:t>具有拍摄场地情况：</w:t>
            </w:r>
            <w:r>
              <w:rPr>
                <w:rFonts w:hint="eastAsia" w:ascii="Times New Roman" w:hAnsi="Times New Roman" w:eastAsia="宋体" w:cs="Times New Roman"/>
                <w:color w:val="auto"/>
                <w:kern w:val="0"/>
                <w:sz w:val="21"/>
                <w:szCs w:val="21"/>
                <w:highlight w:val="none"/>
                <w:lang w:val="en-US" w:eastAsia="zh-CN"/>
              </w:rPr>
              <w:t>供应商</w:t>
            </w:r>
            <w:r>
              <w:rPr>
                <w:rFonts w:hint="default" w:ascii="Times New Roman" w:hAnsi="Times New Roman" w:eastAsia="宋体" w:cs="Times New Roman"/>
                <w:color w:val="auto"/>
                <w:kern w:val="0"/>
                <w:sz w:val="21"/>
                <w:szCs w:val="21"/>
                <w:highlight w:val="none"/>
                <w:lang w:val="en-US" w:eastAsia="zh-CN"/>
              </w:rPr>
              <w:t>提供的专业摄影棚数量达到</w:t>
            </w:r>
            <w:r>
              <w:rPr>
                <w:rFonts w:hint="eastAsia"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lang w:val="en-US" w:eastAsia="zh-CN"/>
              </w:rPr>
              <w:t>个及以上</w:t>
            </w:r>
            <w:r>
              <w:rPr>
                <w:rFonts w:hint="eastAsia" w:cs="Times New Roman"/>
                <w:color w:val="auto"/>
                <w:kern w:val="0"/>
                <w:sz w:val="21"/>
                <w:szCs w:val="21"/>
                <w:highlight w:val="none"/>
                <w:lang w:val="en-US" w:eastAsia="zh-CN"/>
              </w:rPr>
              <w:t>且</w:t>
            </w:r>
            <w:r>
              <w:rPr>
                <w:rFonts w:hint="default" w:ascii="Times New Roman" w:hAnsi="Times New Roman" w:eastAsia="宋体" w:cs="Times New Roman"/>
                <w:color w:val="auto"/>
                <w:kern w:val="0"/>
                <w:sz w:val="21"/>
                <w:szCs w:val="21"/>
                <w:highlight w:val="none"/>
                <w:lang w:val="en-US" w:eastAsia="zh-CN"/>
              </w:rPr>
              <w:t>投入的拍摄场地多样化，比如绿幕、实景、智慧教室、培训室等。提供相关</w:t>
            </w:r>
            <w:r>
              <w:rPr>
                <w:rFonts w:hint="eastAsia" w:cs="Times New Roman"/>
                <w:color w:val="auto"/>
                <w:kern w:val="0"/>
                <w:sz w:val="21"/>
                <w:szCs w:val="21"/>
                <w:highlight w:val="none"/>
                <w:lang w:val="en-US" w:eastAsia="zh-CN"/>
              </w:rPr>
              <w:t>证明</w:t>
            </w:r>
            <w:r>
              <w:rPr>
                <w:rFonts w:hint="default" w:ascii="Times New Roman" w:hAnsi="Times New Roman" w:eastAsia="宋体" w:cs="Times New Roman"/>
                <w:color w:val="auto"/>
                <w:kern w:val="0"/>
                <w:sz w:val="21"/>
                <w:szCs w:val="21"/>
                <w:highlight w:val="none"/>
                <w:lang w:val="en-US" w:eastAsia="zh-CN"/>
              </w:rPr>
              <w:t>材料</w:t>
            </w:r>
            <w:r>
              <w:rPr>
                <w:rFonts w:hint="eastAsia" w:cs="Times New Roman"/>
                <w:color w:val="auto"/>
                <w:kern w:val="0"/>
                <w:sz w:val="21"/>
                <w:szCs w:val="21"/>
                <w:highlight w:val="none"/>
                <w:lang w:val="en-US" w:eastAsia="zh-CN"/>
              </w:rPr>
              <w:t>。全部满足</w:t>
            </w:r>
            <w:r>
              <w:rPr>
                <w:rFonts w:hint="default" w:ascii="Times New Roman" w:hAnsi="Times New Roman" w:eastAsia="宋体" w:cs="Times New Roman"/>
                <w:color w:val="auto"/>
                <w:kern w:val="0"/>
                <w:sz w:val="21"/>
                <w:szCs w:val="21"/>
                <w:highlight w:val="none"/>
                <w:lang w:val="en-US" w:eastAsia="zh-CN"/>
              </w:rPr>
              <w:t>得1分</w:t>
            </w:r>
            <w:r>
              <w:rPr>
                <w:rFonts w:hint="eastAsia" w:cs="Times New Roman"/>
                <w:color w:val="auto"/>
                <w:kern w:val="0"/>
                <w:sz w:val="21"/>
                <w:szCs w:val="21"/>
                <w:highlight w:val="none"/>
                <w:lang w:val="en-US" w:eastAsia="zh-CN"/>
              </w:rPr>
              <w:t>。证明材料未</w:t>
            </w:r>
            <w:r>
              <w:rPr>
                <w:rFonts w:hint="default" w:ascii="Times New Roman" w:hAnsi="Times New Roman" w:eastAsia="宋体" w:cs="Times New Roman"/>
                <w:color w:val="auto"/>
                <w:kern w:val="0"/>
                <w:sz w:val="21"/>
                <w:szCs w:val="21"/>
                <w:highlight w:val="none"/>
                <w:lang w:val="en-US" w:eastAsia="zh-CN"/>
              </w:rPr>
              <w:t>提供</w:t>
            </w:r>
            <w:r>
              <w:rPr>
                <w:rFonts w:hint="eastAsia" w:cs="Times New Roman"/>
                <w:color w:val="auto"/>
                <w:kern w:val="0"/>
                <w:sz w:val="21"/>
                <w:szCs w:val="21"/>
                <w:highlight w:val="none"/>
                <w:lang w:val="en-US" w:eastAsia="zh-CN"/>
              </w:rPr>
              <w:t>或提供不全</w:t>
            </w:r>
            <w:r>
              <w:rPr>
                <w:rFonts w:hint="default" w:ascii="Times New Roman" w:hAnsi="Times New Roman" w:eastAsia="宋体" w:cs="Times New Roman"/>
                <w:color w:val="auto"/>
                <w:kern w:val="0"/>
                <w:sz w:val="21"/>
                <w:szCs w:val="21"/>
                <w:highlight w:val="none"/>
                <w:lang w:val="en-US" w:eastAsia="zh-CN"/>
              </w:rPr>
              <w:t>的不得分，最高得1分。</w:t>
            </w:r>
          </w:p>
        </w:tc>
        <w:tc>
          <w:tcPr>
            <w:tcW w:w="1116" w:type="dxa"/>
            <w:shd w:val="clear" w:color="auto" w:fill="auto"/>
            <w:vAlign w:val="center"/>
          </w:tcPr>
          <w:p w14:paraId="3C8FD50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客观分</w:t>
            </w:r>
          </w:p>
        </w:tc>
      </w:tr>
      <w:tr w14:paraId="62A9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7" w:hRule="atLeast"/>
          <w:jc w:val="center"/>
        </w:trPr>
        <w:tc>
          <w:tcPr>
            <w:tcW w:w="1045" w:type="dxa"/>
            <w:vMerge w:val="continue"/>
            <w:shd w:val="clear" w:color="auto" w:fill="auto"/>
            <w:vAlign w:val="center"/>
          </w:tcPr>
          <w:p w14:paraId="4574BB51">
            <w:pPr>
              <w:widowControl/>
              <w:spacing w:line="360" w:lineRule="auto"/>
              <w:jc w:val="center"/>
              <w:rPr>
                <w:rFonts w:hint="eastAsia" w:ascii="Times New Roman" w:hAnsi="Times New Roman" w:eastAsia="宋体" w:cs="Times New Roman"/>
                <w:color w:val="auto"/>
                <w:kern w:val="0"/>
                <w:sz w:val="21"/>
                <w:szCs w:val="21"/>
                <w:highlight w:val="none"/>
                <w:lang w:val="en-US" w:eastAsia="zh-CN"/>
              </w:rPr>
            </w:pPr>
          </w:p>
        </w:tc>
        <w:tc>
          <w:tcPr>
            <w:tcW w:w="810" w:type="dxa"/>
            <w:vMerge w:val="continue"/>
            <w:shd w:val="clear" w:color="auto" w:fill="auto"/>
            <w:vAlign w:val="center"/>
          </w:tcPr>
          <w:p w14:paraId="28211D8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6200" w:type="dxa"/>
            <w:shd w:val="clear" w:color="auto" w:fill="auto"/>
            <w:vAlign w:val="center"/>
          </w:tcPr>
          <w:p w14:paraId="6791B980">
            <w:pPr>
              <w:pStyle w:val="26"/>
              <w:keepNext w:val="0"/>
              <w:keepLines w:val="0"/>
              <w:pageBreakBefore w:val="0"/>
              <w:widowControl w:val="0"/>
              <w:kinsoku/>
              <w:wordWrap/>
              <w:overflowPunct/>
              <w:topLinePunct w:val="0"/>
              <w:autoSpaceDE/>
              <w:autoSpaceDN/>
              <w:bidi w:val="0"/>
              <w:adjustRightInd w:val="0"/>
              <w:snapToGrid/>
              <w:ind w:firstLineChars="0"/>
              <w:jc w:val="lef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供应商投入的课程制作设备配备情况：供应商能够为本项目搭建相适应的课程制作中心，课程制作设备具体考核方向包括：课程视频资源制作设备、课程动画及非线性编辑制作设备、录音棚音频工作站设备、智能教室及控制室设备、教师微课制作设备等方面，根据供应商拟投入的拍摄制作设备配备齐全程度进行打分。</w:t>
            </w:r>
            <w:r>
              <w:rPr>
                <w:rFonts w:hint="default" w:ascii="Times New Roman" w:hAnsi="Times New Roman" w:eastAsia="宋体" w:cs="Times New Roman"/>
                <w:color w:val="auto"/>
                <w:kern w:val="0"/>
                <w:sz w:val="21"/>
                <w:szCs w:val="21"/>
                <w:highlight w:val="none"/>
                <w:u w:val="none"/>
                <w:lang w:val="en-US" w:eastAsia="zh-CN" w:bidi="ar-SA"/>
              </w:rPr>
              <w:t>（评分范围：</w:t>
            </w:r>
            <w:r>
              <w:rPr>
                <w:rFonts w:hint="default" w:cs="Times New Roman"/>
                <w:color w:val="auto"/>
                <w:kern w:val="0"/>
                <w:sz w:val="21"/>
                <w:szCs w:val="21"/>
                <w:highlight w:val="none"/>
                <w:u w:val="none"/>
                <w:lang w:val="en-US" w:eastAsia="zh-CN" w:bidi="ar-SA"/>
              </w:rPr>
              <w:t>2</w:t>
            </w:r>
            <w:r>
              <w:rPr>
                <w:rFonts w:hint="default" w:ascii="Times New Roman" w:hAnsi="Times New Roman" w:eastAsia="宋体" w:cs="Times New Roman"/>
                <w:color w:val="auto"/>
                <w:kern w:val="0"/>
                <w:sz w:val="21"/>
                <w:szCs w:val="21"/>
                <w:highlight w:val="none"/>
                <w:u w:val="none"/>
                <w:lang w:val="en-US" w:eastAsia="zh-CN" w:bidi="ar-SA"/>
              </w:rPr>
              <w:t>，</w:t>
            </w:r>
            <w:r>
              <w:rPr>
                <w:rFonts w:hint="default" w:cs="Times New Roman"/>
                <w:color w:val="auto"/>
                <w:kern w:val="0"/>
                <w:sz w:val="21"/>
                <w:szCs w:val="21"/>
                <w:highlight w:val="none"/>
                <w:u w:val="none"/>
                <w:lang w:val="en-US" w:eastAsia="zh-CN" w:bidi="ar-SA"/>
              </w:rPr>
              <w:t>1.5</w:t>
            </w:r>
            <w:r>
              <w:rPr>
                <w:rFonts w:hint="default" w:ascii="Times New Roman" w:hAnsi="Times New Roman" w:eastAsia="宋体" w:cs="Times New Roman"/>
                <w:color w:val="auto"/>
                <w:kern w:val="0"/>
                <w:sz w:val="21"/>
                <w:szCs w:val="21"/>
                <w:highlight w:val="none"/>
                <w:u w:val="none"/>
                <w:lang w:val="en-US" w:eastAsia="zh-CN" w:bidi="ar-SA"/>
              </w:rPr>
              <w:t>，</w:t>
            </w:r>
            <w:r>
              <w:rPr>
                <w:rFonts w:hint="default" w:cs="Times New Roman"/>
                <w:color w:val="auto"/>
                <w:kern w:val="0"/>
                <w:sz w:val="21"/>
                <w:szCs w:val="21"/>
                <w:highlight w:val="none"/>
                <w:u w:val="none"/>
                <w:lang w:val="en-US" w:eastAsia="zh-CN" w:bidi="ar-SA"/>
              </w:rPr>
              <w:t>1</w:t>
            </w:r>
            <w:r>
              <w:rPr>
                <w:rFonts w:hint="default" w:ascii="Times New Roman" w:hAnsi="Times New Roman" w:eastAsia="宋体" w:cs="Times New Roman"/>
                <w:color w:val="auto"/>
                <w:kern w:val="0"/>
                <w:sz w:val="21"/>
                <w:szCs w:val="21"/>
                <w:highlight w:val="none"/>
                <w:u w:val="none"/>
                <w:lang w:val="en-US" w:eastAsia="zh-CN" w:bidi="ar-SA"/>
              </w:rPr>
              <w:t>，</w:t>
            </w:r>
            <w:r>
              <w:rPr>
                <w:rFonts w:hint="default" w:cs="Times New Roman"/>
                <w:color w:val="auto"/>
                <w:kern w:val="0"/>
                <w:sz w:val="21"/>
                <w:szCs w:val="21"/>
                <w:highlight w:val="none"/>
                <w:u w:val="none"/>
                <w:lang w:val="en-US" w:eastAsia="zh-CN" w:bidi="ar-SA"/>
              </w:rPr>
              <w:t>0.5</w:t>
            </w:r>
            <w:r>
              <w:rPr>
                <w:rFonts w:hint="default" w:ascii="Times New Roman" w:hAnsi="Times New Roman" w:eastAsia="宋体" w:cs="Times New Roman"/>
                <w:color w:val="auto"/>
                <w:kern w:val="0"/>
                <w:sz w:val="21"/>
                <w:szCs w:val="21"/>
                <w:highlight w:val="none"/>
                <w:u w:val="none"/>
                <w:lang w:val="en-US" w:eastAsia="zh-CN" w:bidi="ar-SA"/>
              </w:rPr>
              <w:t>，0）</w:t>
            </w:r>
          </w:p>
        </w:tc>
        <w:tc>
          <w:tcPr>
            <w:tcW w:w="1116" w:type="dxa"/>
            <w:shd w:val="clear" w:color="auto" w:fill="auto"/>
            <w:vAlign w:val="center"/>
          </w:tcPr>
          <w:p w14:paraId="78FA638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7A59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045" w:type="dxa"/>
            <w:shd w:val="clear" w:color="auto" w:fill="auto"/>
            <w:vAlign w:val="center"/>
          </w:tcPr>
          <w:p w14:paraId="1A35346D">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rPr>
              <w:t>演示</w:t>
            </w:r>
          </w:p>
        </w:tc>
        <w:tc>
          <w:tcPr>
            <w:tcW w:w="810" w:type="dxa"/>
            <w:vAlign w:val="center"/>
          </w:tcPr>
          <w:p w14:paraId="04AE0FDF">
            <w:pPr>
              <w:pStyle w:val="26"/>
              <w:spacing w:before="0" w:line="360" w:lineRule="auto"/>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10</w:t>
            </w:r>
          </w:p>
        </w:tc>
        <w:tc>
          <w:tcPr>
            <w:tcW w:w="6200" w:type="dxa"/>
            <w:vAlign w:val="center"/>
          </w:tcPr>
          <w:p w14:paraId="4168BC1E">
            <w:pPr>
              <w:pStyle w:val="26"/>
              <w:spacing w:before="0" w:line="360" w:lineRule="auto"/>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根据供应商样片展示的以往课程建设的整体质量、制作水平情况。</w:t>
            </w:r>
          </w:p>
          <w:p w14:paraId="24A79BD9">
            <w:pPr>
              <w:pStyle w:val="26"/>
              <w:spacing w:before="0" w:line="360" w:lineRule="auto"/>
              <w:ind w:firstLine="0" w:firstLineChars="0"/>
              <w:jc w:val="left"/>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提供</w:t>
            </w:r>
            <w:r>
              <w:rPr>
                <w:rFonts w:hint="default" w:ascii="Times New Roman" w:hAnsi="Times New Roman" w:eastAsia="宋体" w:cs="Times New Roman"/>
                <w:color w:val="auto"/>
                <w:sz w:val="21"/>
                <w:szCs w:val="21"/>
                <w:highlight w:val="none"/>
              </w:rPr>
              <w:t>微课混剪样片</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u w:val="none"/>
                <w:lang w:val="en-US" w:eastAsia="zh-CN" w:bidi="ar-SA"/>
              </w:rPr>
              <w:t>演示时长不超过5分钟</w:t>
            </w:r>
            <w:r>
              <w:rPr>
                <w:rFonts w:hint="eastAsia" w:ascii="Times New Roman" w:hAnsi="Times New Roman" w:eastAsia="宋体" w:cs="Times New Roman"/>
                <w:color w:val="auto"/>
                <w:kern w:val="2"/>
                <w:sz w:val="21"/>
                <w:szCs w:val="21"/>
                <w:highlight w:val="none"/>
                <w:u w:val="none"/>
                <w:lang w:val="en-US" w:eastAsia="zh-CN" w:bidi="ar-SA"/>
              </w:rPr>
              <w:t>，</w:t>
            </w:r>
            <w:r>
              <w:rPr>
                <w:rFonts w:hint="default" w:ascii="Times New Roman" w:hAnsi="Times New Roman" w:eastAsia="宋体" w:cs="Times New Roman"/>
                <w:color w:val="auto"/>
                <w:sz w:val="21"/>
                <w:szCs w:val="21"/>
                <w:highlight w:val="none"/>
              </w:rPr>
              <w:t>包含多种呈现模式：棚拍抠像、棚拍实景、实拍外景、现场实操、课堂教学、课堂实录、内景实拍、触摸屏、录屏、访谈、MG动画、flash动画、三维动画、虚拟仿真等</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u w:val="none"/>
                <w:lang w:val="en-US" w:eastAsia="zh-CN" w:bidi="ar-SA"/>
              </w:rPr>
              <w:t>（评分范围：5，4，3，2，1，0）</w:t>
            </w:r>
          </w:p>
          <w:p w14:paraId="6432DD68">
            <w:pPr>
              <w:pStyle w:val="26"/>
              <w:spacing w:before="0" w:line="360" w:lineRule="auto"/>
              <w:ind w:firstLine="0" w:firstLineChars="0"/>
              <w:jc w:val="left"/>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2"/>
                <w:sz w:val="21"/>
                <w:szCs w:val="21"/>
                <w:highlight w:val="none"/>
                <w:u w:val="none"/>
                <w:lang w:val="en-US" w:eastAsia="zh-CN" w:bidi="ar-SA"/>
              </w:rPr>
              <w:t>针对采购需求提供微课程案例的演示，演示时长不超过10分钟，标“★”采购需求满足情况。（评分范围：5，4，3，2，1，0）</w:t>
            </w:r>
          </w:p>
        </w:tc>
        <w:tc>
          <w:tcPr>
            <w:tcW w:w="1116" w:type="dxa"/>
            <w:vAlign w:val="center"/>
          </w:tcPr>
          <w:p w14:paraId="0ACA50D0">
            <w:pPr>
              <w:pStyle w:val="26"/>
              <w:spacing w:before="0" w:line="36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主观分</w:t>
            </w:r>
          </w:p>
        </w:tc>
      </w:tr>
      <w:tr w14:paraId="18EE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9171" w:type="dxa"/>
            <w:gridSpan w:val="4"/>
            <w:shd w:val="clear" w:color="auto" w:fill="auto"/>
            <w:vAlign w:val="center"/>
          </w:tcPr>
          <w:p w14:paraId="79661D10">
            <w:pPr>
              <w:pStyle w:val="26"/>
              <w:spacing w:before="0" w:line="360" w:lineRule="auto"/>
              <w:ind w:firstLine="0" w:firstLineChars="0"/>
              <w:jc w:val="left"/>
              <w:rPr>
                <w:rFonts w:hint="eastAsia" w:ascii="Times New Roman" w:hAnsi="Times New Roman" w:eastAsia="宋体" w:cs="Times New Roman"/>
                <w:color w:val="auto"/>
                <w:kern w:val="0"/>
                <w:sz w:val="21"/>
                <w:szCs w:val="21"/>
                <w:highlight w:val="none"/>
                <w:lang w:val="en-US" w:eastAsia="zh-CN"/>
              </w:rPr>
            </w:pPr>
            <w:r>
              <w:rPr>
                <w:rFonts w:hint="eastAsia" w:ascii="宋体" w:hAnsi="宋体" w:cs="宋体"/>
                <w:b/>
                <w:bCs/>
                <w:snapToGrid w:val="0"/>
                <w:kern w:val="0"/>
                <w:sz w:val="21"/>
                <w:szCs w:val="21"/>
                <w:highlight w:val="none"/>
              </w:rPr>
              <w:t>二、报价部分（10分）</w:t>
            </w:r>
          </w:p>
        </w:tc>
      </w:tr>
      <w:tr w14:paraId="726C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1045" w:type="dxa"/>
            <w:shd w:val="clear" w:color="auto" w:fill="auto"/>
            <w:vAlign w:val="center"/>
          </w:tcPr>
          <w:p w14:paraId="6E593717">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价格分</w:t>
            </w:r>
          </w:p>
        </w:tc>
        <w:tc>
          <w:tcPr>
            <w:tcW w:w="810" w:type="dxa"/>
            <w:vAlign w:val="center"/>
          </w:tcPr>
          <w:p w14:paraId="2DC32B85">
            <w:pPr>
              <w:pStyle w:val="26"/>
              <w:spacing w:before="0" w:line="360" w:lineRule="auto"/>
              <w:ind w:firstLine="0" w:firstLine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10</w:t>
            </w:r>
          </w:p>
        </w:tc>
        <w:tc>
          <w:tcPr>
            <w:tcW w:w="6200" w:type="dxa"/>
            <w:vAlign w:val="center"/>
          </w:tcPr>
          <w:p w14:paraId="136B1EAE">
            <w:pPr>
              <w:pStyle w:val="26"/>
              <w:spacing w:before="0" w:line="360" w:lineRule="auto"/>
              <w:ind w:firstLine="0" w:firstLineChars="0"/>
              <w:jc w:val="left"/>
              <w:rPr>
                <w:rFonts w:hint="default" w:ascii="Times New Roman" w:hAnsi="Times New Roman" w:eastAsia="宋体" w:cs="Times New Roman"/>
                <w:color w:val="auto"/>
                <w:kern w:val="0"/>
                <w:sz w:val="21"/>
                <w:szCs w:val="21"/>
                <w:highlight w:val="none"/>
                <w:lang w:val="en-US" w:eastAsia="zh-CN"/>
              </w:rPr>
            </w:pPr>
            <w:r>
              <w:rPr>
                <w:rFonts w:hint="eastAsia" w:ascii="宋体" w:hAnsi="宋体" w:eastAsia="宋体" w:cs="宋体"/>
                <w:snapToGrid w:val="0"/>
                <w:kern w:val="0"/>
                <w:sz w:val="21"/>
                <w:highlight w:val="none"/>
              </w:rPr>
              <w:t>满足采购文件要求且最后报价的最低价作为磋商基准价，其最低报价为满分；按［报价得分=（磋商基准价/最终磋商报价）*10］的计算公式计算。</w:t>
            </w:r>
          </w:p>
        </w:tc>
        <w:tc>
          <w:tcPr>
            <w:tcW w:w="1116" w:type="dxa"/>
            <w:vAlign w:val="center"/>
          </w:tcPr>
          <w:p w14:paraId="676F9720">
            <w:pPr>
              <w:pStyle w:val="26"/>
              <w:spacing w:before="0" w:line="36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客观分</w:t>
            </w:r>
          </w:p>
        </w:tc>
      </w:tr>
      <w:bookmarkEnd w:id="398"/>
    </w:tbl>
    <w:p w14:paraId="16D7362B">
      <w:pPr>
        <w:snapToGrid w:val="0"/>
        <w:spacing w:line="360" w:lineRule="auto"/>
        <w:rPr>
          <w:rFonts w:ascii="宋体" w:hAnsi="宋体" w:cs="宋体"/>
          <w:sz w:val="20"/>
          <w:szCs w:val="20"/>
          <w:highlight w:val="none"/>
          <w:shd w:val="clear" w:color="auto" w:fill="FFFFFF"/>
        </w:rPr>
      </w:pPr>
    </w:p>
    <w:p w14:paraId="2C826737">
      <w:pPr>
        <w:rPr>
          <w:rFonts w:ascii="宋体" w:hAnsi="宋体" w:cs="宋体"/>
          <w:sz w:val="24"/>
          <w:highlight w:val="none"/>
        </w:rPr>
      </w:pPr>
      <w:r>
        <w:rPr>
          <w:rFonts w:hint="eastAsia" w:ascii="宋体" w:hAnsi="宋体" w:cs="宋体"/>
          <w:sz w:val="24"/>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供应商编制响应文件（商务技术文件部分）时，建议按此目录（序号和内容）提供评审标准相应的商务技术资料。</w:t>
      </w:r>
    </w:p>
    <w:p w14:paraId="21BE7C01">
      <w:pPr>
        <w:pStyle w:val="24"/>
        <w:ind w:firstLine="480"/>
        <w:rPr>
          <w:rFonts w:ascii="宋体" w:hAnsi="宋体" w:eastAsia="宋体" w:cs="宋体"/>
          <w:szCs w:val="24"/>
          <w:highlight w:val="none"/>
        </w:rPr>
      </w:pPr>
    </w:p>
    <w:p w14:paraId="23A7EFBB">
      <w:pPr>
        <w:snapToGrid w:val="0"/>
        <w:spacing w:line="360" w:lineRule="auto"/>
        <w:jc w:val="center"/>
        <w:rPr>
          <w:rFonts w:ascii="宋体" w:hAnsi="宋体" w:cs="宋体"/>
          <w:b/>
          <w:sz w:val="24"/>
          <w:highlight w:val="none"/>
        </w:rPr>
      </w:pPr>
      <w:r>
        <w:rPr>
          <w:rFonts w:hint="eastAsia" w:ascii="宋体" w:hAnsi="宋体" w:cs="宋体"/>
          <w:b/>
          <w:sz w:val="24"/>
          <w:highlight w:val="none"/>
        </w:rPr>
        <w:t>一、评审方法</w:t>
      </w:r>
    </w:p>
    <w:p w14:paraId="7CA4A9B4">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540F5740">
      <w:pPr>
        <w:pStyle w:val="24"/>
        <w:ind w:firstLine="480"/>
        <w:rPr>
          <w:rFonts w:ascii="宋体" w:hAnsi="宋体" w:eastAsia="宋体" w:cs="宋体"/>
          <w:szCs w:val="24"/>
          <w:highlight w:val="none"/>
        </w:rPr>
      </w:pPr>
    </w:p>
    <w:p w14:paraId="6B930BA3">
      <w:pPr>
        <w:snapToGrid w:val="0"/>
        <w:spacing w:line="360" w:lineRule="auto"/>
        <w:jc w:val="center"/>
        <w:rPr>
          <w:rFonts w:ascii="宋体" w:hAnsi="宋体" w:cs="宋体"/>
          <w:b/>
          <w:sz w:val="24"/>
          <w:highlight w:val="none"/>
        </w:rPr>
      </w:pPr>
      <w:r>
        <w:rPr>
          <w:rFonts w:hint="eastAsia" w:ascii="宋体" w:hAnsi="宋体" w:cs="宋体"/>
          <w:b/>
          <w:sz w:val="24"/>
          <w:highlight w:val="none"/>
        </w:rPr>
        <w:t>二、评审标准</w:t>
      </w:r>
    </w:p>
    <w:p w14:paraId="033260CF">
      <w:pPr>
        <w:spacing w:line="360" w:lineRule="auto"/>
        <w:ind w:firstLine="472" w:firstLineChars="196"/>
        <w:rPr>
          <w:rFonts w:ascii="宋体" w:hAnsi="宋体" w:cs="宋体"/>
          <w:kern w:val="0"/>
          <w:sz w:val="24"/>
          <w:highlight w:val="none"/>
        </w:rPr>
      </w:pPr>
      <w:r>
        <w:rPr>
          <w:rFonts w:hint="eastAsia" w:ascii="宋体" w:hAnsi="宋体" w:cs="宋体"/>
          <w:b/>
          <w:sz w:val="24"/>
          <w:highlight w:val="none"/>
        </w:rPr>
        <w:t>2.评审标准：</w:t>
      </w:r>
      <w:r>
        <w:rPr>
          <w:rFonts w:hint="eastAsia" w:ascii="宋体" w:hAnsi="宋体" w:cs="宋体"/>
          <w:kern w:val="0"/>
          <w:sz w:val="24"/>
          <w:highlight w:val="none"/>
        </w:rPr>
        <w:t>见评审办法前附表。</w:t>
      </w:r>
    </w:p>
    <w:p w14:paraId="3EB88A97">
      <w:pPr>
        <w:pStyle w:val="24"/>
        <w:ind w:firstLine="480"/>
        <w:rPr>
          <w:rFonts w:ascii="宋体" w:hAnsi="宋体" w:eastAsia="宋体" w:cs="宋体"/>
          <w:szCs w:val="24"/>
          <w:highlight w:val="none"/>
        </w:rPr>
      </w:pPr>
    </w:p>
    <w:p w14:paraId="48A98ED6">
      <w:pPr>
        <w:snapToGrid w:val="0"/>
        <w:spacing w:line="360" w:lineRule="auto"/>
        <w:jc w:val="center"/>
        <w:rPr>
          <w:rFonts w:ascii="宋体" w:hAnsi="宋体" w:cs="宋体"/>
          <w:b/>
          <w:sz w:val="24"/>
          <w:highlight w:val="none"/>
        </w:rPr>
      </w:pPr>
      <w:r>
        <w:rPr>
          <w:rFonts w:hint="eastAsia" w:ascii="宋体" w:hAnsi="宋体" w:cs="宋体"/>
          <w:b/>
          <w:sz w:val="24"/>
          <w:highlight w:val="none"/>
        </w:rPr>
        <w:t>三、评审程序</w:t>
      </w:r>
    </w:p>
    <w:p w14:paraId="2BD9794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磋商小组应当对符合资格的供应商的响应文件进行符合性审查，以确定其是否满足采购文件的实质性要求。不满足采购文件的实质性要求的，响应文件无效。</w:t>
      </w:r>
    </w:p>
    <w:p w14:paraId="510DF128">
      <w:pPr>
        <w:spacing w:line="360" w:lineRule="auto"/>
        <w:ind w:firstLine="472" w:firstLineChars="196"/>
        <w:rPr>
          <w:rFonts w:ascii="宋体" w:hAnsi="宋体" w:cs="宋体"/>
          <w:sz w:val="24"/>
          <w:highlight w:val="none"/>
        </w:rPr>
      </w:pPr>
      <w:r>
        <w:rPr>
          <w:rFonts w:hint="eastAsia" w:ascii="宋体" w:hAnsi="宋体" w:cs="宋体"/>
          <w:b/>
          <w:kern w:val="0"/>
          <w:sz w:val="24"/>
          <w:highlight w:val="none"/>
        </w:rPr>
        <w:t>3.2 磋商。</w:t>
      </w:r>
      <w:r>
        <w:rPr>
          <w:rFonts w:hint="eastAsia" w:ascii="宋体" w:hAnsi="宋体" w:cs="宋体"/>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highlight w:val="none"/>
        </w:rPr>
        <w:t>符合性审查合格的</w:t>
      </w:r>
      <w:r>
        <w:rPr>
          <w:rFonts w:hint="eastAsia" w:ascii="宋体" w:hAnsi="宋体" w:cs="宋体"/>
          <w:sz w:val="24"/>
          <w:highlight w:val="none"/>
        </w:rPr>
        <w:t>供应商逐一进行磋商。</w:t>
      </w:r>
    </w:p>
    <w:p w14:paraId="1EE96200">
      <w:pPr>
        <w:spacing w:line="360" w:lineRule="auto"/>
        <w:ind w:firstLine="470" w:firstLineChars="196"/>
        <w:rPr>
          <w:rFonts w:ascii="宋体" w:hAnsi="宋体" w:cs="宋体"/>
          <w:b/>
          <w:sz w:val="24"/>
          <w:highlight w:val="none"/>
        </w:rPr>
      </w:pPr>
      <w:r>
        <w:rPr>
          <w:rFonts w:hint="eastAsia" w:ascii="宋体" w:hAnsi="宋体" w:cs="宋体"/>
          <w:bCs/>
          <w:sz w:val="24"/>
          <w:highlight w:val="none"/>
        </w:rPr>
        <w:t xml:space="preserve">3.2.1 </w:t>
      </w:r>
      <w:r>
        <w:rPr>
          <w:rFonts w:hint="eastAsia" w:ascii="宋体" w:hAnsi="宋体" w:cs="宋体"/>
          <w:sz w:val="24"/>
          <w:highlight w:val="none"/>
        </w:rPr>
        <w:t>供应商逐家回答磋商小组的提问；</w:t>
      </w:r>
      <w:r>
        <w:rPr>
          <w:rFonts w:hint="eastAsia" w:ascii="宋体" w:hAnsi="宋体" w:cs="宋体"/>
          <w:b/>
          <w:sz w:val="24"/>
          <w:highlight w:val="none"/>
        </w:rPr>
        <w:t>逐家磋商一次为一个轮次，磋商轮次根据实际情况进行。</w:t>
      </w:r>
    </w:p>
    <w:p w14:paraId="7A616500">
      <w:pPr>
        <w:spacing w:line="360" w:lineRule="auto"/>
        <w:ind w:firstLine="470" w:firstLineChars="196"/>
        <w:rPr>
          <w:rFonts w:ascii="宋体" w:hAnsi="宋体" w:cs="宋体"/>
          <w:sz w:val="24"/>
          <w:highlight w:val="none"/>
        </w:rPr>
      </w:pPr>
      <w:r>
        <w:rPr>
          <w:rFonts w:hint="eastAsia" w:ascii="宋体" w:hAnsi="宋体" w:cs="宋体"/>
          <w:bCs/>
          <w:sz w:val="24"/>
          <w:highlight w:val="none"/>
        </w:rPr>
        <w:t xml:space="preserve">3.2.2 </w:t>
      </w:r>
      <w:r>
        <w:rPr>
          <w:rFonts w:hint="eastAsia" w:ascii="宋体" w:hAnsi="宋体" w:cs="宋体"/>
          <w:sz w:val="24"/>
          <w:highlight w:val="none"/>
        </w:rPr>
        <w:t>供应商应按磋商小组通知的时间在线做出承诺或回复，承诺或回复的内容须由供应商法定代表人或授权代表签署，并作为响应文件的补充部分。</w:t>
      </w:r>
    </w:p>
    <w:p w14:paraId="056CAA63">
      <w:pPr>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 xml:space="preserve">3.2.3 </w:t>
      </w:r>
      <w:r>
        <w:rPr>
          <w:rFonts w:hint="eastAsia" w:ascii="宋体" w:hAnsi="宋体" w:cs="宋体"/>
          <w:b/>
          <w:bCs/>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highlight w:val="none"/>
        </w:rPr>
        <w:t>实质性变动的内容，须经采购人代表确认。磋商文件有实质性变动的，磋商小组将以书面形式通知所有</w:t>
      </w:r>
      <w:r>
        <w:rPr>
          <w:rFonts w:hint="eastAsia" w:ascii="宋体" w:hAnsi="宋体" w:cs="宋体"/>
          <w:kern w:val="0"/>
          <w:sz w:val="24"/>
          <w:highlight w:val="none"/>
        </w:rPr>
        <w:t>符合性审查合格的</w:t>
      </w:r>
      <w:r>
        <w:rPr>
          <w:rFonts w:hint="eastAsia" w:ascii="宋体" w:hAnsi="宋体" w:cs="宋体"/>
          <w:sz w:val="24"/>
          <w:highlight w:val="none"/>
        </w:rPr>
        <w:t xml:space="preserve">供应商。 </w:t>
      </w:r>
    </w:p>
    <w:p w14:paraId="34D15555">
      <w:pPr>
        <w:spacing w:line="360" w:lineRule="auto"/>
        <w:ind w:firstLine="472" w:firstLineChars="196"/>
        <w:rPr>
          <w:rFonts w:ascii="宋体" w:hAnsi="宋体" w:cs="宋体"/>
          <w:b/>
          <w:bCs/>
          <w:kern w:val="0"/>
          <w:sz w:val="24"/>
          <w:highlight w:val="none"/>
        </w:rPr>
      </w:pPr>
      <w:r>
        <w:rPr>
          <w:rFonts w:hint="eastAsia" w:ascii="宋体" w:hAnsi="宋体" w:cs="宋体"/>
          <w:b/>
          <w:bCs/>
          <w:kern w:val="0"/>
          <w:sz w:val="24"/>
          <w:highlight w:val="none"/>
        </w:rPr>
        <w:t>3.3最后报价</w:t>
      </w:r>
    </w:p>
    <w:p w14:paraId="5DC36EA6">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2D78CF2A">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EB05793">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3.3.3 已提交响应文件的供应商，在提交最后报价之前，可以根据磋商情况退出磋商</w:t>
      </w:r>
    </w:p>
    <w:p w14:paraId="1E1C69A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3.4 综合评分。</w:t>
      </w:r>
      <w:r>
        <w:rPr>
          <w:rFonts w:hint="eastAsia" w:ascii="宋体" w:hAnsi="宋体" w:cs="宋体"/>
          <w:bCs/>
          <w:kern w:val="0"/>
          <w:sz w:val="24"/>
          <w:highlight w:val="none"/>
        </w:rPr>
        <w:t>经磋商确定最终采购需求和提交最后报价的供应商后，</w:t>
      </w:r>
      <w:r>
        <w:rPr>
          <w:rFonts w:hint="eastAsia" w:ascii="宋体" w:hAnsi="宋体" w:cs="宋体"/>
          <w:kern w:val="0"/>
          <w:sz w:val="24"/>
          <w:highlight w:val="none"/>
        </w:rPr>
        <w:t>磋商小组应当按照采购文件中规定的评审标准，对符合性审查合格的响应文件进行综合评分。磋商文件中没有规定的评审标准不得作为评审依据。</w:t>
      </w:r>
    </w:p>
    <w:p w14:paraId="430E484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3.5汇总商务技术得分。</w:t>
      </w:r>
      <w:r>
        <w:rPr>
          <w:rFonts w:hint="eastAsia" w:ascii="宋体" w:hAnsi="宋体" w:cs="宋体"/>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5F74AAC">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3.6报价评审。</w:t>
      </w:r>
    </w:p>
    <w:p w14:paraId="4AF86686">
      <w:pPr>
        <w:pStyle w:val="26"/>
        <w:spacing w:before="0"/>
        <w:ind w:firstLine="508" w:firstLineChars="212"/>
        <w:rPr>
          <w:rFonts w:ascii="宋体" w:hAnsi="宋体" w:cs="宋体"/>
          <w:kern w:val="0"/>
          <w:szCs w:val="24"/>
          <w:highlight w:val="none"/>
        </w:rPr>
      </w:pPr>
      <w:r>
        <w:rPr>
          <w:rFonts w:hint="eastAsia" w:ascii="宋体" w:hAnsi="宋体" w:cs="宋体"/>
          <w:kern w:val="0"/>
          <w:szCs w:val="24"/>
          <w:highlight w:val="none"/>
        </w:rPr>
        <w:t>3.6.1响应文件报价出现前后不一致的，按照下列规定修正：</w:t>
      </w:r>
    </w:p>
    <w:p w14:paraId="36820BCE">
      <w:pPr>
        <w:pStyle w:val="26"/>
        <w:spacing w:before="0"/>
        <w:ind w:firstLine="480"/>
        <w:rPr>
          <w:rFonts w:ascii="宋体" w:hAnsi="宋体" w:cs="宋体"/>
          <w:kern w:val="0"/>
          <w:szCs w:val="24"/>
          <w:highlight w:val="none"/>
        </w:rPr>
      </w:pPr>
      <w:r>
        <w:rPr>
          <w:rFonts w:hint="eastAsia" w:ascii="宋体" w:hAnsi="宋体" w:cs="宋体"/>
          <w:kern w:val="0"/>
          <w:szCs w:val="24"/>
          <w:highlight w:val="none"/>
        </w:rPr>
        <w:t>3.6.1.1响应文件中已标价工程量清单内容与响应文件中相应内容不一致的，以已标价工程量清单为准;</w:t>
      </w:r>
    </w:p>
    <w:p w14:paraId="360BB19B">
      <w:pPr>
        <w:pStyle w:val="26"/>
        <w:spacing w:before="0"/>
        <w:ind w:firstLine="480"/>
        <w:rPr>
          <w:rFonts w:ascii="宋体" w:hAnsi="宋体" w:cs="宋体"/>
          <w:kern w:val="0"/>
          <w:szCs w:val="24"/>
          <w:highlight w:val="none"/>
        </w:rPr>
      </w:pPr>
      <w:r>
        <w:rPr>
          <w:rFonts w:hint="eastAsia" w:ascii="宋体" w:hAnsi="宋体" w:cs="宋体"/>
          <w:kern w:val="0"/>
          <w:szCs w:val="24"/>
          <w:highlight w:val="none"/>
        </w:rPr>
        <w:t>3.6.1.2大写金额和小写金额不一致的，以大写金额为准;</w:t>
      </w:r>
    </w:p>
    <w:p w14:paraId="79A963FE">
      <w:pPr>
        <w:pStyle w:val="26"/>
        <w:spacing w:before="0"/>
        <w:ind w:firstLine="480"/>
        <w:rPr>
          <w:rFonts w:ascii="宋体" w:hAnsi="宋体" w:cs="宋体"/>
          <w:kern w:val="0"/>
          <w:szCs w:val="24"/>
          <w:highlight w:val="none"/>
        </w:rPr>
      </w:pPr>
      <w:r>
        <w:rPr>
          <w:rFonts w:hint="eastAsia" w:ascii="宋体" w:hAnsi="宋体" w:cs="宋体"/>
          <w:kern w:val="0"/>
          <w:szCs w:val="24"/>
          <w:highlight w:val="none"/>
        </w:rPr>
        <w:t>3.6.1.3单价金额小数点或者百分比有明显错位的，以已标价工程量清单的总价为准，并修改单价;</w:t>
      </w:r>
    </w:p>
    <w:p w14:paraId="726DFB8F">
      <w:pPr>
        <w:pStyle w:val="26"/>
        <w:spacing w:before="0"/>
        <w:ind w:firstLine="480"/>
        <w:rPr>
          <w:rFonts w:ascii="宋体" w:hAnsi="宋体" w:cs="宋体"/>
          <w:kern w:val="0"/>
          <w:szCs w:val="24"/>
          <w:highlight w:val="none"/>
        </w:rPr>
      </w:pPr>
      <w:r>
        <w:rPr>
          <w:rFonts w:hint="eastAsia" w:ascii="宋体" w:hAnsi="宋体" w:cs="宋体"/>
          <w:kern w:val="0"/>
          <w:szCs w:val="24"/>
          <w:highlight w:val="none"/>
        </w:rPr>
        <w:t>3.6.1.4总价金额与按单价汇总金额不一致的，以单价金额计算结果为准。</w:t>
      </w:r>
    </w:p>
    <w:p w14:paraId="0058998F">
      <w:pPr>
        <w:pStyle w:val="26"/>
        <w:spacing w:before="0"/>
        <w:ind w:firstLine="480"/>
        <w:rPr>
          <w:rFonts w:ascii="宋体" w:hAnsi="宋体" w:cs="宋体"/>
          <w:kern w:val="0"/>
          <w:szCs w:val="24"/>
          <w:highlight w:val="none"/>
        </w:rPr>
      </w:pPr>
      <w:r>
        <w:rPr>
          <w:rFonts w:hint="eastAsia" w:ascii="宋体" w:hAnsi="宋体" w:cs="宋体"/>
          <w:kern w:val="0"/>
          <w:szCs w:val="24"/>
          <w:highlight w:val="none"/>
        </w:rPr>
        <w:t>3.6.1.5同时出现两种以上不一致的，按照3.6.1规定的顺序修正。修正后的报价经供应商确认后产生约束力。</w:t>
      </w:r>
    </w:p>
    <w:p w14:paraId="6207B91F">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3.6.2响应文件出现不是唯一的、有选择性最后报价的，响应文件无效。</w:t>
      </w:r>
    </w:p>
    <w:p w14:paraId="5D55C09D">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3.6.3最后报价超过采购文件中规定的最高限价的，响应文件无效。</w:t>
      </w:r>
    </w:p>
    <w:p w14:paraId="3DCB33E8">
      <w:pPr>
        <w:pStyle w:val="26"/>
        <w:spacing w:before="0"/>
        <w:ind w:firstLine="480"/>
        <w:rPr>
          <w:rFonts w:ascii="宋体" w:hAnsi="宋体" w:cs="宋体"/>
          <w:kern w:val="0"/>
          <w:szCs w:val="24"/>
          <w:highlight w:val="none"/>
        </w:rPr>
      </w:pPr>
      <w:r>
        <w:rPr>
          <w:rFonts w:hint="eastAsia" w:ascii="宋体" w:hAnsi="宋体" w:cs="宋体"/>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7932233">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3.7排序与推荐。</w:t>
      </w:r>
      <w:r>
        <w:rPr>
          <w:b/>
          <w:bCs/>
          <w:sz w:val="24"/>
          <w:highlight w:val="none"/>
        </w:rPr>
        <w:t>本项目采用兼投不兼中原则（供应商可投其中任一标项，也可各标项均投项），为保障服务质量，资源合理分配，投标供应商只允许中标一个标项。评审时按照标项一、标项二的顺序依次进行评审，被推荐为已开标标项的第一成交候选人，不再参与后续标项评审环节。</w:t>
      </w:r>
      <w:r>
        <w:rPr>
          <w:rFonts w:hint="eastAsia"/>
          <w:b/>
          <w:bCs/>
          <w:sz w:val="24"/>
          <w:highlight w:val="none"/>
        </w:rPr>
        <w:t>各标项</w:t>
      </w:r>
      <w:r>
        <w:rPr>
          <w:rFonts w:hint="eastAsia" w:ascii="宋体" w:hAnsi="宋体" w:cs="宋体"/>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w:t>
      </w:r>
      <w:r>
        <w:rPr>
          <w:rFonts w:hint="eastAsia" w:ascii="宋体" w:hAnsi="宋体" w:cs="宋体"/>
          <w:b/>
          <w:bCs/>
          <w:kern w:val="0"/>
          <w:sz w:val="24"/>
          <w:highlight w:val="none"/>
        </w:rPr>
        <w:t>推荐3名成交候选供应商</w:t>
      </w:r>
      <w:r>
        <w:rPr>
          <w:rFonts w:hint="eastAsia" w:ascii="宋体" w:hAnsi="宋体" w:cs="宋体"/>
          <w:kern w:val="0"/>
          <w:sz w:val="24"/>
          <w:highlight w:val="none"/>
        </w:rPr>
        <w:t>。</w:t>
      </w:r>
    </w:p>
    <w:p w14:paraId="2293CCF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3.8编写评审报告。</w:t>
      </w:r>
      <w:r>
        <w:rPr>
          <w:rFonts w:hint="eastAsia" w:ascii="宋体" w:hAnsi="宋体" w:cs="宋体"/>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B2B737B">
      <w:pPr>
        <w:snapToGrid w:val="0"/>
        <w:spacing w:line="360" w:lineRule="auto"/>
        <w:jc w:val="center"/>
        <w:rPr>
          <w:rFonts w:ascii="宋体" w:hAnsi="宋体" w:cs="宋体"/>
          <w:b/>
          <w:sz w:val="24"/>
          <w:highlight w:val="none"/>
        </w:rPr>
      </w:pPr>
      <w:r>
        <w:rPr>
          <w:rFonts w:hint="eastAsia" w:ascii="宋体" w:hAnsi="宋体" w:cs="宋体"/>
          <w:b/>
          <w:sz w:val="24"/>
          <w:highlight w:val="none"/>
        </w:rPr>
        <w:t>四、评审中的其他事项</w:t>
      </w:r>
    </w:p>
    <w:p w14:paraId="6CF9F54C">
      <w:pPr>
        <w:pStyle w:val="26"/>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C44469D">
      <w:pPr>
        <w:pStyle w:val="8"/>
        <w:spacing w:line="360" w:lineRule="auto"/>
        <w:ind w:left="954" w:leftChars="226" w:hanging="479" w:firstLineChars="0"/>
        <w:rPr>
          <w:rFonts w:cs="宋体"/>
          <w:highlight w:val="none"/>
        </w:rPr>
      </w:pPr>
      <w:r>
        <w:rPr>
          <w:rFonts w:hint="eastAsia" w:cs="宋体"/>
          <w:b/>
          <w:kern w:val="0"/>
          <w:highlight w:val="none"/>
        </w:rPr>
        <w:t>4.2响应文件无效。</w:t>
      </w:r>
      <w:r>
        <w:rPr>
          <w:rFonts w:hint="eastAsia" w:cs="宋体"/>
          <w:highlight w:val="none"/>
        </w:rPr>
        <w:t>有下列情形之一的，响应文件无效：</w:t>
      </w:r>
    </w:p>
    <w:p w14:paraId="7255E55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4.2.1供应商不具备采购文件中规定的资格要求的（供应商未提供有效的资格文件的，视为供应商不具备采购文件中规定的资格要求）；</w:t>
      </w:r>
    </w:p>
    <w:p w14:paraId="644C923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4.2.2响应文件未按照采购文件要求签署、盖章的；</w:t>
      </w:r>
    </w:p>
    <w:p w14:paraId="6893721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7B8D028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4.2.4响应文件含有采购人不能接受的附加条件的；</w:t>
      </w:r>
    </w:p>
    <w:p w14:paraId="6BA78A0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4.2.5响应文件中承诺的响应文件有效期少于采购文件中载明的响应文件有效期的；</w:t>
      </w:r>
    </w:p>
    <w:p w14:paraId="156802C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4.2.6响应文件出现不是唯一的、有选择性最后报价的;</w:t>
      </w:r>
    </w:p>
    <w:p w14:paraId="523FF92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4.2.7最后报价超过采购文件中规定最高限价的;</w:t>
      </w:r>
    </w:p>
    <w:p w14:paraId="7B45BA4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3D08650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4.2.9供应商对根据修正原则修正后的报价不确认的；</w:t>
      </w:r>
    </w:p>
    <w:p w14:paraId="0619782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4.2.10供应商提供虚假材料响应的；</w:t>
      </w:r>
    </w:p>
    <w:p w14:paraId="1A23D84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4.2.11供应商有恶意串通、妨碍其他供应商的竞争行为、损害采购人或者其他供应商的合法权益情形的；</w:t>
      </w:r>
    </w:p>
    <w:p w14:paraId="6C2DAAC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4.2.12供应商仅提交备份响应文件，未在电子交易平台传输递交响应文件的，响应文件无效；</w:t>
      </w:r>
    </w:p>
    <w:p w14:paraId="2EFEA0D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响应文件不满足采购文件的其它实质性要求的；</w:t>
      </w:r>
    </w:p>
    <w:p w14:paraId="796C2EB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4648220E">
      <w:pPr>
        <w:pStyle w:val="8"/>
        <w:spacing w:line="360" w:lineRule="auto"/>
        <w:ind w:firstLine="472" w:firstLineChars="196"/>
        <w:rPr>
          <w:rFonts w:cs="宋体"/>
          <w:highlight w:val="none"/>
        </w:rPr>
      </w:pPr>
      <w:r>
        <w:rPr>
          <w:rFonts w:hint="eastAsia" w:cs="宋体"/>
          <w:b/>
          <w:highlight w:val="none"/>
        </w:rPr>
        <w:t>5.终止竞争性磋商采购活动。</w:t>
      </w:r>
      <w:r>
        <w:rPr>
          <w:rFonts w:hint="eastAsia" w:cs="宋体"/>
          <w:highlight w:val="none"/>
        </w:rPr>
        <w:t>出现下列情形之一的，采购人或者采购代理机构应当终止竞争性磋商采购活动，发布项目终止公告并说明原因，重新开展采购活动：</w:t>
      </w:r>
    </w:p>
    <w:p w14:paraId="584F4056">
      <w:pPr>
        <w:pStyle w:val="8"/>
        <w:spacing w:line="360" w:lineRule="auto"/>
        <w:rPr>
          <w:rFonts w:cs="宋体"/>
          <w:highlight w:val="none"/>
        </w:rPr>
      </w:pPr>
      <w:r>
        <w:rPr>
          <w:rFonts w:hint="eastAsia" w:cs="宋体"/>
          <w:highlight w:val="none"/>
        </w:rPr>
        <w:t>5.1因情况变化，不再符合规定的竞争性磋商采购方式适用情形的；</w:t>
      </w:r>
    </w:p>
    <w:p w14:paraId="7364077E">
      <w:pPr>
        <w:pStyle w:val="8"/>
        <w:spacing w:line="360" w:lineRule="auto"/>
        <w:rPr>
          <w:rFonts w:cs="宋体"/>
          <w:highlight w:val="none"/>
        </w:rPr>
      </w:pPr>
      <w:r>
        <w:rPr>
          <w:rFonts w:hint="eastAsia" w:cs="宋体"/>
          <w:highlight w:val="none"/>
        </w:rPr>
        <w:t>5.2出现影响采购公正的违法、违规行为的；</w:t>
      </w:r>
    </w:p>
    <w:p w14:paraId="5F806E53">
      <w:pPr>
        <w:pStyle w:val="8"/>
        <w:spacing w:line="360" w:lineRule="auto"/>
        <w:rPr>
          <w:rFonts w:cs="宋体"/>
          <w:highlight w:val="none"/>
        </w:rPr>
      </w:pPr>
      <w:r>
        <w:rPr>
          <w:rFonts w:hint="eastAsia" w:cs="宋体"/>
          <w:highlight w:val="none"/>
        </w:rPr>
        <w:t>5.3除本办法第二十一条第三款规定的情形外，在采购过程中符合要求的供应商或者报价未超过采购预算的供应商不足3家的。</w:t>
      </w:r>
    </w:p>
    <w:p w14:paraId="5D15423D">
      <w:pPr>
        <w:pStyle w:val="8"/>
        <w:spacing w:line="360" w:lineRule="auto"/>
        <w:rPr>
          <w:rFonts w:cs="宋体"/>
          <w:highlight w:val="none"/>
        </w:rPr>
      </w:pPr>
      <w:r>
        <w:rPr>
          <w:rFonts w:hint="eastAsia" w:cs="宋体"/>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39B0112">
      <w:pPr>
        <w:pStyle w:val="8"/>
        <w:spacing w:line="360" w:lineRule="auto"/>
        <w:ind w:firstLine="482"/>
        <w:rPr>
          <w:rFonts w:cs="宋体"/>
          <w:highlight w:val="none"/>
        </w:rPr>
      </w:pPr>
      <w:r>
        <w:rPr>
          <w:rFonts w:hint="eastAsia" w:cs="宋体"/>
          <w:b/>
          <w:kern w:val="0"/>
          <w:highlight w:val="none"/>
        </w:rPr>
        <w:t>6.重新开展采购。</w:t>
      </w:r>
      <w:r>
        <w:rPr>
          <w:rFonts w:hint="eastAsia" w:cs="宋体"/>
          <w:highlight w:val="none"/>
        </w:rPr>
        <w:t>有政府采购法第七十一条、第七十二条规定的违法行为之一，影响或者可能影响成交结果的，依照下列规定处理：</w:t>
      </w:r>
    </w:p>
    <w:p w14:paraId="3C84BA06">
      <w:pPr>
        <w:pStyle w:val="8"/>
        <w:spacing w:line="360" w:lineRule="auto"/>
        <w:rPr>
          <w:rFonts w:cs="宋体"/>
          <w:highlight w:val="none"/>
        </w:rPr>
      </w:pPr>
      <w:r>
        <w:rPr>
          <w:rFonts w:hint="eastAsia" w:cs="宋体"/>
          <w:highlight w:val="none"/>
        </w:rPr>
        <w:t>6.1未确定成交供应商的，终止本次政府采购活动，重新开展政府采购活动。</w:t>
      </w:r>
    </w:p>
    <w:p w14:paraId="4AE151A5">
      <w:pPr>
        <w:pStyle w:val="8"/>
        <w:spacing w:line="360" w:lineRule="auto"/>
        <w:rPr>
          <w:rFonts w:cs="宋体"/>
          <w:highlight w:val="none"/>
        </w:rPr>
      </w:pPr>
      <w:r>
        <w:rPr>
          <w:rFonts w:hint="eastAsia" w:cs="宋体"/>
          <w:highlight w:val="none"/>
        </w:rPr>
        <w:t>6.2已确定成交供应商但尚未签订政府采购合同的，成交结果无效，从合格的成交候选供应商中另行确定成交供应商；没有合格的成交候选供应商的，重新开展政府采购活动。</w:t>
      </w:r>
    </w:p>
    <w:p w14:paraId="4105FC23">
      <w:pPr>
        <w:pStyle w:val="8"/>
        <w:spacing w:line="360" w:lineRule="auto"/>
        <w:rPr>
          <w:rFonts w:cs="宋体"/>
          <w:highlight w:val="none"/>
        </w:rPr>
      </w:pPr>
      <w:r>
        <w:rPr>
          <w:rFonts w:hint="eastAsia" w:cs="宋体"/>
          <w:highlight w:val="none"/>
        </w:rPr>
        <w:t>6.3政府采购合同已签订但尚未履行的，撤销合同，从合格的成交候选供应商中另行确定成交供应商；没有合格的成交候选供应商的，重新开展政府采购活动。</w:t>
      </w:r>
    </w:p>
    <w:p w14:paraId="1DA69259">
      <w:pPr>
        <w:pStyle w:val="8"/>
        <w:spacing w:line="360" w:lineRule="auto"/>
        <w:rPr>
          <w:rFonts w:cs="宋体"/>
          <w:highlight w:val="none"/>
        </w:rPr>
      </w:pPr>
      <w:r>
        <w:rPr>
          <w:rFonts w:hint="eastAsia" w:cs="宋体"/>
          <w:highlight w:val="none"/>
        </w:rPr>
        <w:t>6.4政府采购合同已经履行，给采购人、供应商造成损失的，由责任人承担赔偿责任。</w:t>
      </w:r>
    </w:p>
    <w:p w14:paraId="1A492CB0">
      <w:pPr>
        <w:pStyle w:val="8"/>
        <w:spacing w:line="360" w:lineRule="auto"/>
        <w:rPr>
          <w:rFonts w:cs="宋体"/>
          <w:highlight w:val="none"/>
        </w:rPr>
      </w:pPr>
      <w:r>
        <w:rPr>
          <w:rFonts w:hint="eastAsia" w:cs="宋体"/>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44412F0">
      <w:pPr>
        <w:pStyle w:val="24"/>
        <w:ind w:firstLine="480"/>
        <w:rPr>
          <w:rFonts w:ascii="宋体" w:hAnsi="宋体" w:eastAsia="宋体" w:cs="宋体"/>
          <w:highlight w:val="none"/>
        </w:rPr>
      </w:pPr>
      <w:r>
        <w:rPr>
          <w:rFonts w:hint="eastAsia" w:ascii="宋体" w:hAnsi="宋体" w:eastAsia="宋体" w:cs="宋体"/>
          <w:highlight w:val="none"/>
        </w:rPr>
        <w:br w:type="page"/>
      </w:r>
    </w:p>
    <w:p w14:paraId="4297411A">
      <w:pPr>
        <w:pStyle w:val="8"/>
        <w:snapToGrid w:val="0"/>
        <w:spacing w:line="360" w:lineRule="auto"/>
        <w:rPr>
          <w:rFonts w:cs="宋体"/>
          <w:highlight w:val="none"/>
        </w:rPr>
      </w:pPr>
    </w:p>
    <w:p w14:paraId="3FA959F6">
      <w:pPr>
        <w:adjustRightInd/>
        <w:spacing w:line="360" w:lineRule="auto"/>
        <w:jc w:val="center"/>
        <w:outlineLvl w:val="0"/>
        <w:rPr>
          <w:rFonts w:ascii="宋体" w:hAnsi="宋体" w:cs="宋体"/>
          <w:b/>
          <w:sz w:val="36"/>
          <w:szCs w:val="20"/>
          <w:highlight w:val="none"/>
        </w:rPr>
      </w:pPr>
      <w:bookmarkStart w:id="399" w:name="_Toc86217003"/>
      <w:r>
        <w:rPr>
          <w:rFonts w:hint="eastAsia" w:ascii="宋体" w:hAnsi="宋体" w:cs="宋体"/>
          <w:b/>
          <w:sz w:val="36"/>
          <w:szCs w:val="20"/>
          <w:highlight w:val="none"/>
        </w:rPr>
        <w:t>第五部分 拟签订的合同文本</w:t>
      </w:r>
    </w:p>
    <w:p w14:paraId="69AF6830">
      <w:pPr>
        <w:pStyle w:val="9"/>
        <w:snapToGrid w:val="0"/>
        <w:spacing w:line="360" w:lineRule="auto"/>
        <w:rPr>
          <w:rFonts w:hint="eastAsia" w:hAnsi="宋体" w:eastAsia="宋体"/>
          <w:sz w:val="24"/>
          <w:szCs w:val="24"/>
          <w:highlight w:val="none"/>
          <w:lang w:eastAsia="zh-CN"/>
        </w:rPr>
      </w:pPr>
      <w:r>
        <w:rPr>
          <w:rFonts w:hAnsi="宋体"/>
          <w:sz w:val="24"/>
          <w:szCs w:val="24"/>
          <w:highlight w:val="none"/>
        </w:rPr>
        <w:t>项目名称：</w:t>
      </w:r>
      <w:r>
        <w:rPr>
          <w:rFonts w:hint="eastAsia" w:hAnsi="宋体"/>
          <w:sz w:val="24"/>
          <w:szCs w:val="24"/>
          <w:highlight w:val="none"/>
          <w:lang w:eastAsia="zh-CN"/>
        </w:rPr>
        <w:t>浙江艺术职业学院舞台艺术设计与制作资源库配套课程建设项目</w:t>
      </w:r>
    </w:p>
    <w:p w14:paraId="411D70B6">
      <w:pPr>
        <w:pStyle w:val="9"/>
        <w:snapToGrid w:val="0"/>
        <w:spacing w:line="360" w:lineRule="auto"/>
        <w:rPr>
          <w:rFonts w:hAnsi="宋体"/>
          <w:sz w:val="24"/>
          <w:szCs w:val="24"/>
          <w:highlight w:val="none"/>
        </w:rPr>
      </w:pPr>
      <w:r>
        <w:rPr>
          <w:rFonts w:hAnsi="宋体"/>
          <w:sz w:val="24"/>
          <w:szCs w:val="24"/>
          <w:highlight w:val="none"/>
        </w:rPr>
        <w:t>项目编号：</w:t>
      </w:r>
    </w:p>
    <w:p w14:paraId="4DA7CDD5">
      <w:pPr>
        <w:pStyle w:val="9"/>
        <w:snapToGrid w:val="0"/>
        <w:spacing w:line="360" w:lineRule="auto"/>
        <w:rPr>
          <w:rFonts w:hAnsi="宋体"/>
          <w:sz w:val="24"/>
          <w:szCs w:val="24"/>
          <w:highlight w:val="none"/>
        </w:rPr>
      </w:pPr>
      <w:r>
        <w:rPr>
          <w:rFonts w:hAnsi="宋体"/>
          <w:sz w:val="24"/>
          <w:szCs w:val="24"/>
          <w:highlight w:val="none"/>
        </w:rPr>
        <w:t>甲方：（买方）浙江艺术职业学院</w:t>
      </w:r>
    </w:p>
    <w:p w14:paraId="4A3C10AB">
      <w:pPr>
        <w:pStyle w:val="9"/>
        <w:snapToGrid w:val="0"/>
        <w:spacing w:line="360" w:lineRule="auto"/>
        <w:rPr>
          <w:rFonts w:hAnsi="宋体"/>
          <w:sz w:val="24"/>
          <w:szCs w:val="24"/>
          <w:highlight w:val="none"/>
        </w:rPr>
      </w:pPr>
      <w:r>
        <w:rPr>
          <w:rFonts w:hAnsi="宋体"/>
          <w:sz w:val="24"/>
          <w:szCs w:val="24"/>
          <w:highlight w:val="none"/>
        </w:rPr>
        <w:t>乙方：（卖方）</w:t>
      </w:r>
    </w:p>
    <w:p w14:paraId="3C081FE6">
      <w:pPr>
        <w:pStyle w:val="9"/>
        <w:snapToGrid w:val="0"/>
        <w:spacing w:line="360" w:lineRule="auto"/>
        <w:ind w:firstLine="480" w:firstLineChars="200"/>
        <w:rPr>
          <w:rFonts w:hAnsi="宋体"/>
          <w:b/>
          <w:bCs/>
          <w:sz w:val="24"/>
          <w:szCs w:val="24"/>
          <w:highlight w:val="none"/>
        </w:rPr>
      </w:pPr>
      <w:r>
        <w:rPr>
          <w:rFonts w:hAnsi="宋体"/>
          <w:sz w:val="24"/>
          <w:szCs w:val="24"/>
          <w:highlight w:val="none"/>
        </w:rPr>
        <w:t>根据《中华人民共和国民法典》、《中华人民共和国政府采购法》等有关法律法规精神，浙江艺术职业学院（甲方）经过采购方式，确定（乙方）为供货单位，双方经协商达成以下条款：</w:t>
      </w:r>
    </w:p>
    <w:p w14:paraId="310E2E60">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一、采购内容：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086"/>
        <w:gridCol w:w="2386"/>
        <w:gridCol w:w="1132"/>
        <w:gridCol w:w="1118"/>
        <w:gridCol w:w="1175"/>
      </w:tblGrid>
      <w:tr w14:paraId="42F5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4" w:type="dxa"/>
            <w:vAlign w:val="center"/>
          </w:tcPr>
          <w:p w14:paraId="36F9F2AD">
            <w:pPr>
              <w:snapToGrid w:val="0"/>
              <w:jc w:val="center"/>
              <w:rPr>
                <w:rFonts w:ascii="Calibri" w:hAnsi="宋体"/>
                <w:b/>
                <w:bCs/>
                <w:sz w:val="24"/>
                <w:highlight w:val="none"/>
              </w:rPr>
            </w:pPr>
            <w:r>
              <w:rPr>
                <w:rFonts w:ascii="宋体" w:hAnsi="宋体" w:cs="宋体"/>
                <w:b/>
                <w:bCs/>
                <w:sz w:val="24"/>
                <w:highlight w:val="none"/>
              </w:rPr>
              <w:t>序号</w:t>
            </w:r>
          </w:p>
        </w:tc>
        <w:tc>
          <w:tcPr>
            <w:tcW w:w="2086" w:type="dxa"/>
            <w:vAlign w:val="center"/>
          </w:tcPr>
          <w:p w14:paraId="147B1E14">
            <w:pPr>
              <w:snapToGrid w:val="0"/>
              <w:jc w:val="center"/>
              <w:rPr>
                <w:rFonts w:ascii="Calibri" w:hAnsi="宋体"/>
                <w:b/>
                <w:bCs/>
                <w:sz w:val="24"/>
                <w:highlight w:val="none"/>
              </w:rPr>
            </w:pPr>
            <w:r>
              <w:rPr>
                <w:rFonts w:ascii="宋体" w:hAnsi="宋体" w:cs="宋体"/>
                <w:b/>
                <w:bCs/>
                <w:kern w:val="0"/>
                <w:sz w:val="24"/>
                <w:highlight w:val="none"/>
              </w:rPr>
              <w:t>名称（标的名称）</w:t>
            </w:r>
          </w:p>
        </w:tc>
        <w:tc>
          <w:tcPr>
            <w:tcW w:w="2386" w:type="dxa"/>
            <w:vAlign w:val="center"/>
          </w:tcPr>
          <w:p w14:paraId="5909129E">
            <w:pPr>
              <w:snapToGrid w:val="0"/>
              <w:jc w:val="center"/>
              <w:rPr>
                <w:rFonts w:ascii="Calibri" w:hAnsi="宋体"/>
                <w:b/>
                <w:bCs/>
                <w:sz w:val="24"/>
                <w:highlight w:val="none"/>
              </w:rPr>
            </w:pPr>
            <w:r>
              <w:rPr>
                <w:rFonts w:hint="eastAsia" w:ascii="Calibri" w:hAnsi="宋体"/>
                <w:b/>
                <w:bCs/>
                <w:sz w:val="24"/>
                <w:highlight w:val="none"/>
              </w:rPr>
              <w:t>服务内容</w:t>
            </w:r>
          </w:p>
        </w:tc>
        <w:tc>
          <w:tcPr>
            <w:tcW w:w="1132" w:type="dxa"/>
            <w:vAlign w:val="center"/>
          </w:tcPr>
          <w:p w14:paraId="72B63479">
            <w:pPr>
              <w:pStyle w:val="9"/>
              <w:snapToGrid w:val="0"/>
              <w:jc w:val="center"/>
              <w:rPr>
                <w:rFonts w:hAnsi="宋体" w:cs="宋体"/>
                <w:b/>
                <w:bCs/>
                <w:sz w:val="24"/>
                <w:szCs w:val="24"/>
                <w:highlight w:val="none"/>
              </w:rPr>
            </w:pPr>
            <w:r>
              <w:rPr>
                <w:rFonts w:hAnsi="宋体" w:cs="宋体"/>
                <w:b/>
                <w:bCs/>
                <w:sz w:val="24"/>
                <w:szCs w:val="24"/>
                <w:highlight w:val="none"/>
              </w:rPr>
              <w:t>数量</w:t>
            </w:r>
          </w:p>
        </w:tc>
        <w:tc>
          <w:tcPr>
            <w:tcW w:w="1118" w:type="dxa"/>
            <w:vAlign w:val="center"/>
          </w:tcPr>
          <w:p w14:paraId="04AFD0F1">
            <w:pPr>
              <w:pStyle w:val="9"/>
              <w:snapToGrid w:val="0"/>
              <w:jc w:val="center"/>
              <w:rPr>
                <w:rFonts w:hAnsi="宋体" w:cs="宋体"/>
                <w:b/>
                <w:bCs/>
                <w:sz w:val="24"/>
                <w:szCs w:val="24"/>
                <w:highlight w:val="none"/>
              </w:rPr>
            </w:pPr>
            <w:r>
              <w:rPr>
                <w:rFonts w:hAnsi="宋体" w:cs="宋体"/>
                <w:b/>
                <w:bCs/>
                <w:sz w:val="24"/>
                <w:szCs w:val="24"/>
                <w:highlight w:val="none"/>
              </w:rPr>
              <w:t>单价</w:t>
            </w:r>
          </w:p>
        </w:tc>
        <w:tc>
          <w:tcPr>
            <w:tcW w:w="1175" w:type="dxa"/>
            <w:vAlign w:val="center"/>
          </w:tcPr>
          <w:p w14:paraId="64021896">
            <w:pPr>
              <w:pStyle w:val="9"/>
              <w:snapToGrid w:val="0"/>
              <w:jc w:val="center"/>
              <w:rPr>
                <w:rFonts w:hAnsi="宋体" w:cs="宋体"/>
                <w:b/>
                <w:bCs/>
                <w:sz w:val="24"/>
                <w:szCs w:val="24"/>
                <w:highlight w:val="none"/>
              </w:rPr>
            </w:pPr>
            <w:r>
              <w:rPr>
                <w:rFonts w:hAnsi="宋体" w:cs="宋体"/>
                <w:b/>
                <w:bCs/>
                <w:sz w:val="24"/>
                <w:szCs w:val="24"/>
                <w:highlight w:val="none"/>
              </w:rPr>
              <w:t>合价</w:t>
            </w:r>
          </w:p>
        </w:tc>
      </w:tr>
      <w:tr w14:paraId="6B85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4" w:type="dxa"/>
            <w:vAlign w:val="center"/>
          </w:tcPr>
          <w:p w14:paraId="30F509B3">
            <w:pPr>
              <w:snapToGrid w:val="0"/>
              <w:jc w:val="center"/>
              <w:rPr>
                <w:rFonts w:ascii="宋体" w:hAnsi="宋体" w:cs="宋体"/>
                <w:b/>
                <w:bCs/>
                <w:sz w:val="24"/>
                <w:highlight w:val="none"/>
              </w:rPr>
            </w:pPr>
          </w:p>
        </w:tc>
        <w:tc>
          <w:tcPr>
            <w:tcW w:w="2086" w:type="dxa"/>
            <w:vAlign w:val="center"/>
          </w:tcPr>
          <w:p w14:paraId="534F78B5">
            <w:pPr>
              <w:snapToGrid w:val="0"/>
              <w:jc w:val="center"/>
              <w:rPr>
                <w:rFonts w:ascii="宋体" w:hAnsi="宋体" w:cs="宋体"/>
                <w:b/>
                <w:bCs/>
                <w:sz w:val="24"/>
                <w:highlight w:val="none"/>
              </w:rPr>
            </w:pPr>
          </w:p>
        </w:tc>
        <w:tc>
          <w:tcPr>
            <w:tcW w:w="2386" w:type="dxa"/>
            <w:vAlign w:val="center"/>
          </w:tcPr>
          <w:p w14:paraId="08ED419E">
            <w:pPr>
              <w:snapToGrid w:val="0"/>
              <w:jc w:val="center"/>
              <w:rPr>
                <w:rFonts w:ascii="宋体" w:hAnsi="宋体" w:cs="宋体"/>
                <w:b/>
                <w:bCs/>
                <w:sz w:val="24"/>
                <w:highlight w:val="none"/>
              </w:rPr>
            </w:pPr>
          </w:p>
        </w:tc>
        <w:tc>
          <w:tcPr>
            <w:tcW w:w="1132" w:type="dxa"/>
            <w:vAlign w:val="center"/>
          </w:tcPr>
          <w:p w14:paraId="5B6B93FA">
            <w:pPr>
              <w:pStyle w:val="9"/>
              <w:snapToGrid w:val="0"/>
              <w:jc w:val="center"/>
              <w:rPr>
                <w:rFonts w:hAnsi="宋体" w:cs="宋体"/>
                <w:b/>
                <w:bCs/>
                <w:sz w:val="24"/>
                <w:szCs w:val="24"/>
                <w:highlight w:val="none"/>
              </w:rPr>
            </w:pPr>
          </w:p>
        </w:tc>
        <w:tc>
          <w:tcPr>
            <w:tcW w:w="1118" w:type="dxa"/>
            <w:vAlign w:val="center"/>
          </w:tcPr>
          <w:p w14:paraId="21305FD4">
            <w:pPr>
              <w:pStyle w:val="9"/>
              <w:snapToGrid w:val="0"/>
              <w:jc w:val="center"/>
              <w:rPr>
                <w:rFonts w:hAnsi="宋体" w:cs="宋体"/>
                <w:b/>
                <w:bCs/>
                <w:sz w:val="24"/>
                <w:szCs w:val="24"/>
                <w:highlight w:val="none"/>
              </w:rPr>
            </w:pPr>
          </w:p>
        </w:tc>
        <w:tc>
          <w:tcPr>
            <w:tcW w:w="1175" w:type="dxa"/>
            <w:vAlign w:val="center"/>
          </w:tcPr>
          <w:p w14:paraId="54FE5959">
            <w:pPr>
              <w:pStyle w:val="9"/>
              <w:snapToGrid w:val="0"/>
              <w:jc w:val="center"/>
              <w:rPr>
                <w:rFonts w:hAnsi="宋体" w:cs="宋体"/>
                <w:b/>
                <w:bCs/>
                <w:sz w:val="24"/>
                <w:szCs w:val="24"/>
                <w:highlight w:val="none"/>
              </w:rPr>
            </w:pPr>
          </w:p>
        </w:tc>
      </w:tr>
      <w:tr w14:paraId="28E2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4" w:type="dxa"/>
            <w:vAlign w:val="center"/>
          </w:tcPr>
          <w:p w14:paraId="63934B39">
            <w:pPr>
              <w:snapToGrid w:val="0"/>
              <w:jc w:val="center"/>
              <w:rPr>
                <w:rFonts w:ascii="宋体" w:hAnsi="宋体" w:cs="宋体"/>
                <w:b/>
                <w:bCs/>
                <w:sz w:val="24"/>
                <w:highlight w:val="none"/>
              </w:rPr>
            </w:pPr>
          </w:p>
        </w:tc>
        <w:tc>
          <w:tcPr>
            <w:tcW w:w="2086" w:type="dxa"/>
            <w:vAlign w:val="center"/>
          </w:tcPr>
          <w:p w14:paraId="2467D147">
            <w:pPr>
              <w:snapToGrid w:val="0"/>
              <w:jc w:val="center"/>
              <w:rPr>
                <w:rFonts w:ascii="宋体" w:hAnsi="宋体" w:cs="宋体"/>
                <w:b/>
                <w:bCs/>
                <w:sz w:val="24"/>
                <w:highlight w:val="none"/>
              </w:rPr>
            </w:pPr>
          </w:p>
        </w:tc>
        <w:tc>
          <w:tcPr>
            <w:tcW w:w="2386" w:type="dxa"/>
            <w:vAlign w:val="center"/>
          </w:tcPr>
          <w:p w14:paraId="7558FDE1">
            <w:pPr>
              <w:snapToGrid w:val="0"/>
              <w:jc w:val="center"/>
              <w:rPr>
                <w:rFonts w:ascii="宋体" w:hAnsi="宋体" w:cs="宋体"/>
                <w:b/>
                <w:bCs/>
                <w:sz w:val="24"/>
                <w:highlight w:val="none"/>
              </w:rPr>
            </w:pPr>
          </w:p>
        </w:tc>
        <w:tc>
          <w:tcPr>
            <w:tcW w:w="1132" w:type="dxa"/>
            <w:vAlign w:val="center"/>
          </w:tcPr>
          <w:p w14:paraId="3C8ED6D5">
            <w:pPr>
              <w:pStyle w:val="9"/>
              <w:snapToGrid w:val="0"/>
              <w:jc w:val="center"/>
              <w:rPr>
                <w:rFonts w:hAnsi="宋体" w:cs="宋体"/>
                <w:b/>
                <w:bCs/>
                <w:sz w:val="24"/>
                <w:szCs w:val="24"/>
                <w:highlight w:val="none"/>
              </w:rPr>
            </w:pPr>
          </w:p>
        </w:tc>
        <w:tc>
          <w:tcPr>
            <w:tcW w:w="1118" w:type="dxa"/>
            <w:vAlign w:val="center"/>
          </w:tcPr>
          <w:p w14:paraId="34BDB246">
            <w:pPr>
              <w:pStyle w:val="9"/>
              <w:snapToGrid w:val="0"/>
              <w:jc w:val="center"/>
              <w:rPr>
                <w:rFonts w:hAnsi="宋体" w:cs="宋体"/>
                <w:b/>
                <w:bCs/>
                <w:sz w:val="24"/>
                <w:szCs w:val="24"/>
                <w:highlight w:val="none"/>
              </w:rPr>
            </w:pPr>
          </w:p>
        </w:tc>
        <w:tc>
          <w:tcPr>
            <w:tcW w:w="1175" w:type="dxa"/>
            <w:vAlign w:val="center"/>
          </w:tcPr>
          <w:p w14:paraId="16C695EB">
            <w:pPr>
              <w:pStyle w:val="9"/>
              <w:snapToGrid w:val="0"/>
              <w:jc w:val="center"/>
              <w:rPr>
                <w:rFonts w:hAnsi="宋体" w:cs="宋体"/>
                <w:b/>
                <w:bCs/>
                <w:sz w:val="24"/>
                <w:szCs w:val="24"/>
                <w:highlight w:val="none"/>
              </w:rPr>
            </w:pPr>
          </w:p>
        </w:tc>
      </w:tr>
      <w:tr w14:paraId="6E88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4" w:type="dxa"/>
            <w:vAlign w:val="center"/>
          </w:tcPr>
          <w:p w14:paraId="1A079B39">
            <w:pPr>
              <w:snapToGrid w:val="0"/>
              <w:jc w:val="center"/>
              <w:rPr>
                <w:rFonts w:ascii="宋体" w:hAnsi="宋体" w:cs="宋体"/>
                <w:b/>
                <w:bCs/>
                <w:sz w:val="24"/>
                <w:highlight w:val="none"/>
              </w:rPr>
            </w:pPr>
          </w:p>
        </w:tc>
        <w:tc>
          <w:tcPr>
            <w:tcW w:w="2086" w:type="dxa"/>
            <w:vAlign w:val="center"/>
          </w:tcPr>
          <w:p w14:paraId="39D1731C">
            <w:pPr>
              <w:snapToGrid w:val="0"/>
              <w:jc w:val="center"/>
              <w:rPr>
                <w:rFonts w:ascii="宋体" w:hAnsi="宋体" w:cs="宋体"/>
                <w:b/>
                <w:bCs/>
                <w:sz w:val="24"/>
                <w:highlight w:val="none"/>
              </w:rPr>
            </w:pPr>
          </w:p>
        </w:tc>
        <w:tc>
          <w:tcPr>
            <w:tcW w:w="2386" w:type="dxa"/>
            <w:vAlign w:val="center"/>
          </w:tcPr>
          <w:p w14:paraId="6F286E45">
            <w:pPr>
              <w:snapToGrid w:val="0"/>
              <w:jc w:val="center"/>
              <w:rPr>
                <w:rFonts w:ascii="宋体" w:hAnsi="宋体" w:cs="宋体"/>
                <w:b/>
                <w:bCs/>
                <w:sz w:val="24"/>
                <w:highlight w:val="none"/>
              </w:rPr>
            </w:pPr>
          </w:p>
        </w:tc>
        <w:tc>
          <w:tcPr>
            <w:tcW w:w="1132" w:type="dxa"/>
            <w:vAlign w:val="center"/>
          </w:tcPr>
          <w:p w14:paraId="43BE1CB2">
            <w:pPr>
              <w:pStyle w:val="9"/>
              <w:snapToGrid w:val="0"/>
              <w:jc w:val="center"/>
              <w:rPr>
                <w:rFonts w:hAnsi="宋体" w:cs="宋体"/>
                <w:b/>
                <w:bCs/>
                <w:sz w:val="24"/>
                <w:szCs w:val="24"/>
                <w:highlight w:val="none"/>
              </w:rPr>
            </w:pPr>
          </w:p>
        </w:tc>
        <w:tc>
          <w:tcPr>
            <w:tcW w:w="1118" w:type="dxa"/>
            <w:vAlign w:val="center"/>
          </w:tcPr>
          <w:p w14:paraId="1E1C3FB7">
            <w:pPr>
              <w:pStyle w:val="9"/>
              <w:snapToGrid w:val="0"/>
              <w:jc w:val="center"/>
              <w:rPr>
                <w:rFonts w:hAnsi="宋体" w:cs="宋体"/>
                <w:b/>
                <w:bCs/>
                <w:sz w:val="24"/>
                <w:szCs w:val="24"/>
                <w:highlight w:val="none"/>
              </w:rPr>
            </w:pPr>
          </w:p>
        </w:tc>
        <w:tc>
          <w:tcPr>
            <w:tcW w:w="1175" w:type="dxa"/>
            <w:vAlign w:val="center"/>
          </w:tcPr>
          <w:p w14:paraId="73ACC655">
            <w:pPr>
              <w:pStyle w:val="9"/>
              <w:snapToGrid w:val="0"/>
              <w:jc w:val="center"/>
              <w:rPr>
                <w:rFonts w:hAnsi="宋体" w:cs="宋体"/>
                <w:b/>
                <w:bCs/>
                <w:sz w:val="24"/>
                <w:szCs w:val="24"/>
                <w:highlight w:val="none"/>
              </w:rPr>
            </w:pPr>
          </w:p>
        </w:tc>
      </w:tr>
      <w:tr w14:paraId="61D7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4" w:type="dxa"/>
            <w:vAlign w:val="center"/>
          </w:tcPr>
          <w:p w14:paraId="7F247B3B">
            <w:pPr>
              <w:snapToGrid w:val="0"/>
              <w:jc w:val="center"/>
              <w:rPr>
                <w:rFonts w:ascii="宋体" w:hAnsi="宋体" w:cs="宋体"/>
                <w:b/>
                <w:bCs/>
                <w:sz w:val="24"/>
                <w:highlight w:val="none"/>
              </w:rPr>
            </w:pPr>
          </w:p>
        </w:tc>
        <w:tc>
          <w:tcPr>
            <w:tcW w:w="2086" w:type="dxa"/>
            <w:vAlign w:val="center"/>
          </w:tcPr>
          <w:p w14:paraId="55F0D08D">
            <w:pPr>
              <w:snapToGrid w:val="0"/>
              <w:jc w:val="center"/>
              <w:rPr>
                <w:rFonts w:ascii="宋体" w:hAnsi="宋体" w:cs="宋体"/>
                <w:b/>
                <w:bCs/>
                <w:sz w:val="24"/>
                <w:highlight w:val="none"/>
              </w:rPr>
            </w:pPr>
          </w:p>
        </w:tc>
        <w:tc>
          <w:tcPr>
            <w:tcW w:w="2386" w:type="dxa"/>
            <w:vAlign w:val="center"/>
          </w:tcPr>
          <w:p w14:paraId="209BE56D">
            <w:pPr>
              <w:snapToGrid w:val="0"/>
              <w:jc w:val="center"/>
              <w:rPr>
                <w:rFonts w:ascii="宋体" w:hAnsi="宋体" w:cs="宋体"/>
                <w:b/>
                <w:bCs/>
                <w:sz w:val="24"/>
                <w:highlight w:val="none"/>
              </w:rPr>
            </w:pPr>
          </w:p>
        </w:tc>
        <w:tc>
          <w:tcPr>
            <w:tcW w:w="1132" w:type="dxa"/>
            <w:vAlign w:val="center"/>
          </w:tcPr>
          <w:p w14:paraId="624945CD">
            <w:pPr>
              <w:pStyle w:val="9"/>
              <w:snapToGrid w:val="0"/>
              <w:jc w:val="center"/>
              <w:rPr>
                <w:rFonts w:hAnsi="宋体" w:cs="宋体"/>
                <w:b/>
                <w:bCs/>
                <w:sz w:val="24"/>
                <w:szCs w:val="24"/>
                <w:highlight w:val="none"/>
              </w:rPr>
            </w:pPr>
          </w:p>
        </w:tc>
        <w:tc>
          <w:tcPr>
            <w:tcW w:w="1118" w:type="dxa"/>
            <w:vAlign w:val="center"/>
          </w:tcPr>
          <w:p w14:paraId="6D1CE319">
            <w:pPr>
              <w:pStyle w:val="9"/>
              <w:snapToGrid w:val="0"/>
              <w:jc w:val="center"/>
              <w:rPr>
                <w:rFonts w:hAnsi="宋体" w:cs="宋体"/>
                <w:b/>
                <w:bCs/>
                <w:sz w:val="24"/>
                <w:szCs w:val="24"/>
                <w:highlight w:val="none"/>
              </w:rPr>
            </w:pPr>
          </w:p>
        </w:tc>
        <w:tc>
          <w:tcPr>
            <w:tcW w:w="1175" w:type="dxa"/>
            <w:vAlign w:val="center"/>
          </w:tcPr>
          <w:p w14:paraId="51E1EA18">
            <w:pPr>
              <w:pStyle w:val="9"/>
              <w:snapToGrid w:val="0"/>
              <w:jc w:val="center"/>
              <w:rPr>
                <w:rFonts w:hAnsi="宋体" w:cs="宋体"/>
                <w:b/>
                <w:bCs/>
                <w:sz w:val="24"/>
                <w:szCs w:val="24"/>
                <w:highlight w:val="none"/>
              </w:rPr>
            </w:pPr>
          </w:p>
        </w:tc>
      </w:tr>
    </w:tbl>
    <w:p w14:paraId="4B811C18">
      <w:pPr>
        <w:pStyle w:val="9"/>
        <w:snapToGrid w:val="0"/>
        <w:spacing w:line="360" w:lineRule="auto"/>
        <w:ind w:firstLine="361" w:firstLineChars="150"/>
        <w:rPr>
          <w:rFonts w:hAnsi="宋体"/>
          <w:b/>
          <w:sz w:val="24"/>
          <w:szCs w:val="24"/>
          <w:highlight w:val="none"/>
        </w:rPr>
      </w:pPr>
    </w:p>
    <w:p w14:paraId="1E05FE54">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二、合同金额</w:t>
      </w:r>
    </w:p>
    <w:p w14:paraId="76EC9A64">
      <w:pPr>
        <w:pStyle w:val="9"/>
        <w:snapToGrid w:val="0"/>
        <w:spacing w:line="360" w:lineRule="auto"/>
        <w:ind w:firstLine="480" w:firstLineChars="200"/>
        <w:rPr>
          <w:rFonts w:hAnsi="宋体"/>
          <w:sz w:val="24"/>
          <w:szCs w:val="24"/>
          <w:highlight w:val="none"/>
        </w:rPr>
      </w:pPr>
      <w:r>
        <w:rPr>
          <w:rFonts w:hint="eastAsia" w:hAnsi="宋体"/>
          <w:sz w:val="24"/>
          <w:szCs w:val="24"/>
          <w:highlight w:val="none"/>
          <w:lang w:val="en-US" w:eastAsia="zh-CN"/>
        </w:rPr>
        <w:t>1.</w:t>
      </w:r>
      <w:r>
        <w:rPr>
          <w:rFonts w:hAnsi="宋体"/>
          <w:sz w:val="24"/>
          <w:szCs w:val="24"/>
          <w:highlight w:val="none"/>
        </w:rPr>
        <w:t>本合同金额为（大写）：___________________元（￥_______元）人民币。</w:t>
      </w:r>
      <w:r>
        <w:rPr>
          <w:rFonts w:hAnsi="宋体" w:cs="宋体"/>
          <w:kern w:val="0"/>
          <w:sz w:val="24"/>
          <w:szCs w:val="24"/>
          <w:highlight w:val="none"/>
          <w:lang w:val="zh-CN"/>
        </w:rPr>
        <w:t>有关本项目实施所需的所有费用（含税费）均计入</w:t>
      </w:r>
      <w:r>
        <w:rPr>
          <w:rFonts w:hAnsi="宋体" w:cs="宋体"/>
          <w:kern w:val="0"/>
          <w:sz w:val="24"/>
          <w:szCs w:val="24"/>
          <w:highlight w:val="none"/>
        </w:rPr>
        <w:t>合同价中</w:t>
      </w:r>
      <w:r>
        <w:rPr>
          <w:rFonts w:hAnsi="宋体"/>
          <w:sz w:val="24"/>
          <w:szCs w:val="24"/>
          <w:highlight w:val="none"/>
        </w:rPr>
        <w:t>。</w:t>
      </w:r>
    </w:p>
    <w:p w14:paraId="584B7EC5">
      <w:pPr>
        <w:ind w:firstLine="480" w:firstLineChars="200"/>
        <w:rPr>
          <w:rFonts w:hint="default" w:ascii="宋体" w:hAnsi="宋体" w:cs="Arial"/>
          <w:snapToGrid w:val="0"/>
          <w:sz w:val="24"/>
          <w:highlight w:val="none"/>
          <w:lang w:eastAsia="zh-CN"/>
        </w:rPr>
      </w:pPr>
      <w:r>
        <w:rPr>
          <w:rFonts w:hint="eastAsia" w:ascii="宋体" w:hAnsi="宋体" w:cs="Arial"/>
          <w:snapToGrid w:val="0"/>
          <w:sz w:val="24"/>
          <w:highlight w:val="none"/>
          <w:lang w:val="en-US" w:eastAsia="zh-CN"/>
        </w:rPr>
        <w:t>2</w:t>
      </w:r>
      <w:r>
        <w:rPr>
          <w:rFonts w:hint="default" w:ascii="宋体" w:hAnsi="宋体" w:cs="Arial"/>
          <w:snapToGrid w:val="0"/>
          <w:sz w:val="24"/>
          <w:highlight w:val="none"/>
          <w:lang w:val="en-US" w:eastAsia="zh-CN"/>
        </w:rPr>
        <w:t>.双方对于合同内容</w:t>
      </w:r>
      <w:r>
        <w:rPr>
          <w:rFonts w:hint="default" w:ascii="宋体" w:hAnsi="宋体" w:cs="Arial"/>
          <w:snapToGrid w:val="0"/>
          <w:sz w:val="24"/>
          <w:highlight w:val="none"/>
        </w:rPr>
        <w:t>变更需双方书面确认，</w:t>
      </w:r>
      <w:r>
        <w:rPr>
          <w:rFonts w:hint="default" w:ascii="宋体" w:hAnsi="宋体" w:cs="Arial"/>
          <w:snapToGrid w:val="0"/>
          <w:sz w:val="24"/>
          <w:highlight w:val="none"/>
          <w:lang w:val="en-US" w:eastAsia="zh-CN"/>
        </w:rPr>
        <w:t>变更后</w:t>
      </w:r>
      <w:r>
        <w:rPr>
          <w:rFonts w:hint="default" w:ascii="宋体" w:hAnsi="宋体" w:cs="Arial"/>
          <w:snapToGrid w:val="0"/>
          <w:sz w:val="24"/>
          <w:highlight w:val="none"/>
        </w:rPr>
        <w:t>费用按实际工作量增减结算</w:t>
      </w:r>
      <w:r>
        <w:rPr>
          <w:rFonts w:hint="default" w:ascii="宋体" w:hAnsi="宋体" w:cs="Arial"/>
          <w:snapToGrid w:val="0"/>
          <w:sz w:val="24"/>
          <w:highlight w:val="none"/>
          <w:lang w:eastAsia="zh-CN"/>
        </w:rPr>
        <w:t>。</w:t>
      </w:r>
    </w:p>
    <w:p w14:paraId="18E33FD6">
      <w:pPr>
        <w:rPr>
          <w:highlight w:val="none"/>
        </w:rPr>
      </w:pPr>
    </w:p>
    <w:p w14:paraId="0B09204A">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三、技术资料</w:t>
      </w:r>
    </w:p>
    <w:p w14:paraId="2A196699">
      <w:pPr>
        <w:snapToGrid w:val="0"/>
        <w:spacing w:line="360" w:lineRule="auto"/>
        <w:ind w:firstLine="360" w:firstLineChars="150"/>
        <w:rPr>
          <w:rFonts w:ascii="宋体" w:hAnsi="宋体" w:cs="宋体"/>
          <w:snapToGrid w:val="0"/>
          <w:kern w:val="0"/>
          <w:sz w:val="24"/>
          <w:highlight w:val="none"/>
          <w:lang w:val="zh-CN"/>
        </w:rPr>
      </w:pPr>
      <w:r>
        <w:rPr>
          <w:rFonts w:ascii="宋体" w:hAnsi="宋体" w:cs="宋体"/>
          <w:snapToGrid w:val="0"/>
          <w:kern w:val="0"/>
          <w:sz w:val="24"/>
          <w:highlight w:val="none"/>
          <w:lang w:val="zh-CN"/>
        </w:rPr>
        <w:t>1.乙方应按采购文件规定的时间向甲方提供服务有关技术资料。</w:t>
      </w:r>
    </w:p>
    <w:p w14:paraId="63F5FBA2">
      <w:pPr>
        <w:snapToGrid w:val="0"/>
        <w:spacing w:line="360" w:lineRule="auto"/>
        <w:ind w:firstLine="360" w:firstLineChars="150"/>
        <w:rPr>
          <w:rFonts w:ascii="宋体" w:hAnsi="宋体" w:cs="宋体"/>
          <w:snapToGrid w:val="0"/>
          <w:kern w:val="0"/>
          <w:sz w:val="24"/>
          <w:highlight w:val="none"/>
          <w:lang w:val="zh-CN"/>
        </w:rPr>
      </w:pPr>
      <w:r>
        <w:rPr>
          <w:rFonts w:ascii="宋体" w:hAnsi="宋体" w:cs="宋体"/>
          <w:snapToGrid w:val="0"/>
          <w:kern w:val="0"/>
          <w:sz w:val="24"/>
          <w:highlight w:val="none"/>
          <w:lang w:val="zh-CN"/>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7B29D663">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四、知识产权</w:t>
      </w:r>
    </w:p>
    <w:p w14:paraId="07C386A3">
      <w:pPr>
        <w:pStyle w:val="9"/>
        <w:snapToGrid w:val="0"/>
        <w:spacing w:line="360" w:lineRule="auto"/>
        <w:ind w:firstLine="480" w:firstLineChars="200"/>
        <w:rPr>
          <w:rFonts w:hint="eastAsia" w:hAnsi="宋体"/>
          <w:sz w:val="24"/>
          <w:szCs w:val="24"/>
          <w:highlight w:val="none"/>
          <w:lang w:val="zh-CN"/>
        </w:rPr>
      </w:pPr>
      <w:r>
        <w:rPr>
          <w:rFonts w:hint="eastAsia" w:hAnsi="宋体"/>
          <w:sz w:val="24"/>
          <w:szCs w:val="24"/>
          <w:highlight w:val="none"/>
          <w:lang w:val="zh-CN"/>
        </w:rPr>
        <w:t>1.</w:t>
      </w:r>
      <w:r>
        <w:rPr>
          <w:rFonts w:hint="eastAsia" w:hAnsi="宋体"/>
          <w:sz w:val="24"/>
          <w:szCs w:val="24"/>
          <w:highlight w:val="none"/>
          <w:lang w:val="en-US" w:eastAsia="zh-CN"/>
        </w:rPr>
        <w:t>本合同所</w:t>
      </w:r>
      <w:r>
        <w:rPr>
          <w:rFonts w:hint="eastAsia" w:hAnsi="宋体"/>
          <w:sz w:val="24"/>
          <w:szCs w:val="24"/>
          <w:highlight w:val="none"/>
          <w:lang w:val="zh-CN"/>
        </w:rPr>
        <w:t>开发成果知识产权归甲方所有。</w:t>
      </w:r>
    </w:p>
    <w:p w14:paraId="03E55DA2">
      <w:pPr>
        <w:pStyle w:val="9"/>
        <w:snapToGrid w:val="0"/>
        <w:spacing w:line="360" w:lineRule="auto"/>
        <w:ind w:firstLine="480" w:firstLineChars="200"/>
        <w:rPr>
          <w:rFonts w:hAnsi="宋体"/>
          <w:sz w:val="24"/>
          <w:szCs w:val="24"/>
          <w:highlight w:val="none"/>
          <w:lang w:val="zh-CN"/>
        </w:rPr>
      </w:pPr>
      <w:r>
        <w:rPr>
          <w:rFonts w:hint="eastAsia" w:hAnsi="宋体"/>
          <w:sz w:val="24"/>
          <w:szCs w:val="24"/>
          <w:highlight w:val="none"/>
          <w:lang w:val="en-US" w:eastAsia="zh-CN"/>
        </w:rPr>
        <w:t>2.</w:t>
      </w:r>
      <w:r>
        <w:rPr>
          <w:rFonts w:hint="eastAsia" w:hAnsi="宋体"/>
          <w:sz w:val="24"/>
          <w:szCs w:val="24"/>
          <w:highlight w:val="none"/>
          <w:lang w:val="zh-CN"/>
        </w:rPr>
        <w:t>乙方应保证所提供的服务过程中不会侵犯任何第三方的知识产权，如侵犯知识产权，则乙方承担责任。</w:t>
      </w:r>
    </w:p>
    <w:p w14:paraId="591489DB">
      <w:pPr>
        <w:pStyle w:val="9"/>
        <w:snapToGrid w:val="0"/>
        <w:spacing w:line="360" w:lineRule="auto"/>
        <w:ind w:firstLine="480" w:firstLineChars="200"/>
        <w:rPr>
          <w:rFonts w:hint="eastAsia" w:hAnsi="宋体"/>
          <w:sz w:val="24"/>
          <w:szCs w:val="24"/>
          <w:highlight w:val="none"/>
          <w:lang w:val="zh-CN"/>
        </w:rPr>
      </w:pPr>
      <w:r>
        <w:rPr>
          <w:rFonts w:hint="eastAsia" w:hAnsi="宋体"/>
          <w:sz w:val="24"/>
          <w:szCs w:val="24"/>
          <w:highlight w:val="none"/>
          <w:lang w:val="en-US" w:eastAsia="zh-CN"/>
        </w:rPr>
        <w:t>3</w:t>
      </w:r>
      <w:r>
        <w:rPr>
          <w:rFonts w:hint="eastAsia" w:hAnsi="宋体"/>
          <w:sz w:val="24"/>
          <w:szCs w:val="24"/>
          <w:highlight w:val="none"/>
          <w:lang w:val="zh-CN"/>
        </w:rPr>
        <w:t>.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14:paraId="05EC84CA">
      <w:pPr>
        <w:rPr>
          <w:highlight w:val="none"/>
          <w:lang w:val="zh-CN"/>
        </w:rPr>
      </w:pPr>
    </w:p>
    <w:p w14:paraId="3B8690D7">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五、</w:t>
      </w:r>
      <w:r>
        <w:rPr>
          <w:rFonts w:hint="eastAsia" w:cs="Times New Roman"/>
          <w:b/>
          <w:spacing w:val="-6"/>
          <w:sz w:val="24"/>
          <w:szCs w:val="24"/>
          <w:highlight w:val="none"/>
        </w:rPr>
        <w:t>具体服务内容</w:t>
      </w:r>
    </w:p>
    <w:p w14:paraId="4109EB29">
      <w:pPr>
        <w:pStyle w:val="9"/>
        <w:snapToGrid w:val="0"/>
        <w:spacing w:line="360" w:lineRule="auto"/>
        <w:ind w:firstLine="456" w:firstLineChars="200"/>
        <w:rPr>
          <w:rFonts w:cs="Times New Roman"/>
          <w:spacing w:val="-6"/>
          <w:sz w:val="24"/>
          <w:szCs w:val="24"/>
          <w:highlight w:val="none"/>
        </w:rPr>
      </w:pPr>
      <w:r>
        <w:rPr>
          <w:rFonts w:hint="eastAsia" w:cs="Times New Roman"/>
          <w:spacing w:val="-6"/>
          <w:sz w:val="24"/>
          <w:szCs w:val="24"/>
          <w:highlight w:val="none"/>
        </w:rPr>
        <w:t>（根据采购文件、响应文件、磋商记录等填写）</w:t>
      </w:r>
    </w:p>
    <w:p w14:paraId="241768B7">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六、转包或分包</w:t>
      </w:r>
    </w:p>
    <w:p w14:paraId="338B5665">
      <w:pPr>
        <w:pStyle w:val="9"/>
        <w:snapToGrid w:val="0"/>
        <w:spacing w:line="360" w:lineRule="auto"/>
        <w:ind w:firstLine="480" w:firstLineChars="200"/>
        <w:rPr>
          <w:rFonts w:hAnsi="宋体"/>
          <w:sz w:val="24"/>
          <w:szCs w:val="24"/>
          <w:highlight w:val="none"/>
        </w:rPr>
      </w:pPr>
      <w:r>
        <w:rPr>
          <w:rFonts w:hAnsi="宋体"/>
          <w:sz w:val="24"/>
          <w:szCs w:val="24"/>
          <w:highlight w:val="none"/>
        </w:rPr>
        <w:t>1.本合同范围</w:t>
      </w:r>
      <w:r>
        <w:rPr>
          <w:rFonts w:hint="eastAsia" w:hAnsi="宋体"/>
          <w:sz w:val="24"/>
          <w:szCs w:val="24"/>
          <w:highlight w:val="none"/>
          <w:lang w:val="en-US" w:eastAsia="zh-CN"/>
        </w:rPr>
        <w:t>内</w:t>
      </w:r>
      <w:r>
        <w:rPr>
          <w:rFonts w:hAnsi="宋体"/>
          <w:sz w:val="24"/>
          <w:szCs w:val="24"/>
          <w:highlight w:val="none"/>
        </w:rPr>
        <w:t>的服务，应由乙方直接提供，不得</w:t>
      </w:r>
      <w:r>
        <w:rPr>
          <w:rFonts w:hint="eastAsia" w:hAnsi="宋体"/>
          <w:sz w:val="24"/>
          <w:szCs w:val="24"/>
          <w:highlight w:val="none"/>
          <w:lang w:val="en-US" w:eastAsia="zh-CN"/>
        </w:rPr>
        <w:t>转包给第三方</w:t>
      </w:r>
      <w:r>
        <w:rPr>
          <w:rFonts w:hAnsi="宋体"/>
          <w:sz w:val="24"/>
          <w:szCs w:val="24"/>
          <w:highlight w:val="none"/>
        </w:rPr>
        <w:t>；</w:t>
      </w:r>
    </w:p>
    <w:p w14:paraId="75F440EA">
      <w:pPr>
        <w:pStyle w:val="9"/>
        <w:snapToGrid w:val="0"/>
        <w:spacing w:line="360" w:lineRule="auto"/>
        <w:ind w:firstLine="480" w:firstLineChars="200"/>
        <w:rPr>
          <w:rFonts w:hAnsi="宋体"/>
          <w:sz w:val="24"/>
          <w:szCs w:val="24"/>
          <w:highlight w:val="none"/>
        </w:rPr>
      </w:pPr>
      <w:r>
        <w:rPr>
          <w:rFonts w:hAnsi="宋体"/>
          <w:sz w:val="24"/>
          <w:szCs w:val="24"/>
          <w:highlight w:val="none"/>
        </w:rPr>
        <w:t>2.除甲方明确可以分包的内容外其它一律不允许分包；</w:t>
      </w:r>
    </w:p>
    <w:p w14:paraId="617979A4">
      <w:pPr>
        <w:pStyle w:val="9"/>
        <w:snapToGrid w:val="0"/>
        <w:spacing w:line="360" w:lineRule="auto"/>
        <w:ind w:firstLine="480" w:firstLineChars="200"/>
        <w:rPr>
          <w:rFonts w:hint="eastAsia" w:hAnsi="宋体" w:eastAsia="宋体"/>
          <w:sz w:val="24"/>
          <w:szCs w:val="24"/>
          <w:highlight w:val="none"/>
          <w:lang w:val="en-US" w:eastAsia="zh-CN"/>
        </w:rPr>
      </w:pPr>
      <w:r>
        <w:rPr>
          <w:rFonts w:hAnsi="宋体"/>
          <w:sz w:val="24"/>
          <w:szCs w:val="24"/>
          <w:highlight w:val="none"/>
        </w:rPr>
        <w:t>3.如有转让和违法分包行为，甲方有权</w:t>
      </w:r>
      <w:r>
        <w:rPr>
          <w:rFonts w:hint="eastAsia" w:hAnsi="宋体"/>
          <w:sz w:val="24"/>
          <w:szCs w:val="24"/>
          <w:highlight w:val="none"/>
          <w:lang w:val="en-US" w:eastAsia="zh-CN"/>
        </w:rPr>
        <w:t>立即</w:t>
      </w:r>
      <w:r>
        <w:rPr>
          <w:rFonts w:hAnsi="宋体"/>
          <w:sz w:val="24"/>
          <w:szCs w:val="24"/>
          <w:highlight w:val="none"/>
        </w:rPr>
        <w:t>解除合同，</w:t>
      </w:r>
      <w:r>
        <w:rPr>
          <w:rFonts w:hint="eastAsia" w:hAnsi="宋体"/>
          <w:sz w:val="24"/>
          <w:szCs w:val="24"/>
          <w:highlight w:val="none"/>
          <w:lang w:val="en-US" w:eastAsia="zh-CN"/>
        </w:rPr>
        <w:t>并无需承担任何违约责任，</w:t>
      </w:r>
      <w:r>
        <w:rPr>
          <w:rFonts w:hAnsi="宋体"/>
          <w:sz w:val="24"/>
          <w:szCs w:val="24"/>
          <w:highlight w:val="none"/>
        </w:rPr>
        <w:t>并</w:t>
      </w:r>
      <w:r>
        <w:rPr>
          <w:rFonts w:hint="eastAsia" w:hAnsi="宋体"/>
          <w:sz w:val="24"/>
          <w:szCs w:val="24"/>
          <w:highlight w:val="none"/>
          <w:lang w:val="en-US" w:eastAsia="zh-CN"/>
        </w:rPr>
        <w:t>有权</w:t>
      </w:r>
      <w:r>
        <w:rPr>
          <w:rFonts w:hAnsi="宋体"/>
          <w:sz w:val="24"/>
          <w:szCs w:val="24"/>
          <w:highlight w:val="none"/>
        </w:rPr>
        <w:t>追究乙方的违约责任。</w:t>
      </w:r>
    </w:p>
    <w:p w14:paraId="1DFBC31A">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七、质保期</w:t>
      </w:r>
    </w:p>
    <w:p w14:paraId="60579439">
      <w:pPr>
        <w:pStyle w:val="9"/>
        <w:snapToGrid w:val="0"/>
        <w:spacing w:line="360" w:lineRule="auto"/>
        <w:ind w:firstLine="480" w:firstLineChars="200"/>
        <w:rPr>
          <w:rFonts w:hAnsi="宋体"/>
          <w:sz w:val="24"/>
          <w:szCs w:val="24"/>
          <w:highlight w:val="none"/>
        </w:rPr>
      </w:pPr>
      <w:r>
        <w:rPr>
          <w:rFonts w:hAnsi="宋体"/>
          <w:sz w:val="24"/>
          <w:szCs w:val="24"/>
          <w:highlight w:val="none"/>
        </w:rPr>
        <w:t>1. 质保期</w:t>
      </w:r>
      <w:r>
        <w:rPr>
          <w:rFonts w:hAnsi="宋体"/>
          <w:b/>
          <w:bCs/>
          <w:sz w:val="24"/>
          <w:szCs w:val="24"/>
          <w:highlight w:val="none"/>
          <w:u w:val="single"/>
        </w:rPr>
        <w:t xml:space="preserve">   </w:t>
      </w:r>
      <w:r>
        <w:rPr>
          <w:rFonts w:hAnsi="宋体"/>
          <w:sz w:val="24"/>
          <w:szCs w:val="24"/>
          <w:highlight w:val="none"/>
        </w:rPr>
        <w:t>年，从验收合格之日开始计算。</w:t>
      </w:r>
    </w:p>
    <w:p w14:paraId="0BB9D3C3">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八、交付期、交货方式及交货地点</w:t>
      </w:r>
    </w:p>
    <w:p w14:paraId="20149FFF">
      <w:pPr>
        <w:pStyle w:val="9"/>
        <w:snapToGrid w:val="0"/>
        <w:spacing w:line="360" w:lineRule="auto"/>
        <w:ind w:firstLine="480" w:firstLineChars="200"/>
        <w:rPr>
          <w:rFonts w:hAnsi="宋体"/>
          <w:sz w:val="24"/>
          <w:szCs w:val="24"/>
          <w:highlight w:val="none"/>
        </w:rPr>
      </w:pPr>
      <w:r>
        <w:rPr>
          <w:rFonts w:hAnsi="宋体"/>
          <w:sz w:val="24"/>
          <w:szCs w:val="24"/>
          <w:highlight w:val="none"/>
        </w:rPr>
        <w:t>1. 交付期：</w:t>
      </w:r>
      <w:r>
        <w:rPr>
          <w:rFonts w:hint="default" w:ascii="宋体" w:hAnsi="宋体" w:eastAsia="宋体" w:cs="Arial"/>
          <w:spacing w:val="0"/>
          <w:sz w:val="24"/>
          <w:szCs w:val="24"/>
          <w:highlight w:val="none"/>
        </w:rPr>
        <w:t>合同签订之日起</w:t>
      </w:r>
      <w:r>
        <w:rPr>
          <w:rFonts w:hint="default" w:ascii="宋体" w:hAnsi="宋体" w:eastAsia="宋体" w:cs="Arial"/>
          <w:b w:val="0"/>
          <w:bCs w:val="0"/>
          <w:sz w:val="24"/>
          <w:szCs w:val="24"/>
          <w:highlight w:val="none"/>
          <w:lang w:val="en-US" w:eastAsia="zh-CN"/>
        </w:rPr>
        <w:t>12个月</w:t>
      </w:r>
      <w:r>
        <w:rPr>
          <w:rFonts w:hint="default" w:ascii="宋体" w:hAnsi="宋体" w:eastAsia="宋体" w:cs="Arial"/>
          <w:spacing w:val="0"/>
          <w:sz w:val="24"/>
          <w:szCs w:val="24"/>
          <w:highlight w:val="none"/>
        </w:rPr>
        <w:t>内</w:t>
      </w:r>
      <w:r>
        <w:rPr>
          <w:rFonts w:hint="default" w:ascii="宋体" w:hAnsi="宋体" w:eastAsia="宋体" w:cs="Arial"/>
          <w:spacing w:val="0"/>
          <w:sz w:val="24"/>
          <w:szCs w:val="24"/>
          <w:highlight w:val="none"/>
          <w:lang w:val="en-US" w:eastAsia="zh-CN"/>
        </w:rPr>
        <w:t>完成交付</w:t>
      </w:r>
      <w:r>
        <w:rPr>
          <w:rFonts w:ascii="宋体" w:hAnsi="宋体" w:eastAsia="宋体" w:cs="Arial"/>
          <w:sz w:val="24"/>
          <w:szCs w:val="24"/>
          <w:highlight w:val="none"/>
        </w:rPr>
        <w:t>。</w:t>
      </w:r>
    </w:p>
    <w:p w14:paraId="3D3FF8B6">
      <w:pPr>
        <w:pStyle w:val="9"/>
        <w:snapToGrid w:val="0"/>
        <w:spacing w:line="360" w:lineRule="auto"/>
        <w:ind w:firstLine="480" w:firstLineChars="200"/>
        <w:rPr>
          <w:rFonts w:hAnsi="宋体"/>
          <w:sz w:val="24"/>
          <w:szCs w:val="24"/>
          <w:highlight w:val="none"/>
        </w:rPr>
      </w:pPr>
      <w:r>
        <w:rPr>
          <w:rFonts w:hAnsi="宋体"/>
          <w:sz w:val="24"/>
          <w:szCs w:val="24"/>
          <w:highlight w:val="none"/>
        </w:rPr>
        <w:t>2.交货方式：送货上门</w:t>
      </w:r>
    </w:p>
    <w:p w14:paraId="4D778D02">
      <w:pPr>
        <w:pStyle w:val="9"/>
        <w:snapToGrid w:val="0"/>
        <w:spacing w:line="360" w:lineRule="auto"/>
        <w:ind w:firstLine="480" w:firstLineChars="200"/>
        <w:rPr>
          <w:rFonts w:hAnsi="宋体"/>
          <w:sz w:val="24"/>
          <w:szCs w:val="24"/>
          <w:highlight w:val="none"/>
        </w:rPr>
      </w:pPr>
      <w:r>
        <w:rPr>
          <w:rFonts w:hAnsi="宋体"/>
          <w:sz w:val="24"/>
          <w:szCs w:val="24"/>
          <w:highlight w:val="none"/>
        </w:rPr>
        <w:t>3.交货地点：甲方指定地点</w:t>
      </w:r>
    </w:p>
    <w:p w14:paraId="6812C984">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九、验收</w:t>
      </w:r>
    </w:p>
    <w:p w14:paraId="25694FF9">
      <w:pPr>
        <w:pStyle w:val="9"/>
        <w:snapToGrid w:val="0"/>
        <w:spacing w:line="360" w:lineRule="auto"/>
        <w:ind w:firstLine="480" w:firstLineChars="200"/>
        <w:rPr>
          <w:rFonts w:hAnsi="宋体"/>
          <w:sz w:val="24"/>
          <w:szCs w:val="24"/>
          <w:highlight w:val="none"/>
        </w:rPr>
      </w:pPr>
      <w:r>
        <w:rPr>
          <w:rFonts w:hAnsi="宋体"/>
          <w:sz w:val="24"/>
          <w:szCs w:val="24"/>
          <w:highlight w:val="none"/>
        </w:rPr>
        <w:t>1.成交供应商应提供合同服务和货物的有效检验文件，经采购人认可后，与合同的性能指标一起作为合同货物验收标准。采购人对样品（如有）验收合格后，双方共同签署验收样品合格证书，在合同期限内采购人将对成交供应商提供的服务和货物进行抽检验收，验收中发现合同服务和货物达不到样品验收标准或合同规定的性能指标，成交供应商必须</w:t>
      </w:r>
      <w:r>
        <w:rPr>
          <w:rFonts w:hint="eastAsia" w:hAnsi="宋体"/>
          <w:sz w:val="24"/>
          <w:szCs w:val="24"/>
          <w:highlight w:val="none"/>
          <w:lang w:val="en-US" w:eastAsia="zh-CN"/>
        </w:rPr>
        <w:t>免费</w:t>
      </w:r>
      <w:r>
        <w:rPr>
          <w:rFonts w:hAnsi="宋体"/>
          <w:sz w:val="24"/>
          <w:szCs w:val="24"/>
          <w:highlight w:val="none"/>
        </w:rPr>
        <w:t>更换合同服务和货物，并负担由此给采购人造成的损失，直到验收合格为止。</w:t>
      </w:r>
    </w:p>
    <w:p w14:paraId="4E90EB6F">
      <w:pPr>
        <w:pStyle w:val="9"/>
        <w:snapToGrid w:val="0"/>
        <w:spacing w:line="360" w:lineRule="auto"/>
        <w:ind w:firstLine="480" w:firstLineChars="200"/>
        <w:rPr>
          <w:rFonts w:hAnsi="宋体"/>
          <w:sz w:val="24"/>
          <w:szCs w:val="24"/>
          <w:highlight w:val="none"/>
        </w:rPr>
      </w:pPr>
      <w:r>
        <w:rPr>
          <w:rFonts w:hAnsi="宋体"/>
          <w:sz w:val="24"/>
          <w:szCs w:val="24"/>
          <w:highlight w:val="none"/>
        </w:rPr>
        <w:t>2.供应商应于</w:t>
      </w:r>
      <w:r>
        <w:rPr>
          <w:rFonts w:hint="eastAsia" w:hAnsi="宋体"/>
          <w:sz w:val="24"/>
          <w:szCs w:val="24"/>
          <w:highlight w:val="none"/>
          <w:lang w:val="en-US" w:eastAsia="zh-CN"/>
        </w:rPr>
        <w:t>相应</w:t>
      </w:r>
      <w:r>
        <w:rPr>
          <w:rFonts w:hAnsi="宋体"/>
          <w:sz w:val="24"/>
          <w:szCs w:val="24"/>
          <w:highlight w:val="none"/>
        </w:rPr>
        <w:t>文件中提供合同货物的验收标准和检测办法，并在验收中提供采购人认可的相应检测手段，验收标准应符合中国有关的国家、地方、行业的标准，如若成交，经采购人确认后作为验收的依据。</w:t>
      </w:r>
    </w:p>
    <w:p w14:paraId="0EF4B77F">
      <w:pPr>
        <w:pStyle w:val="9"/>
        <w:snapToGrid w:val="0"/>
        <w:spacing w:line="360" w:lineRule="auto"/>
        <w:ind w:firstLine="480" w:firstLineChars="200"/>
        <w:rPr>
          <w:rFonts w:hAnsi="宋体"/>
          <w:sz w:val="24"/>
          <w:szCs w:val="24"/>
          <w:highlight w:val="none"/>
        </w:rPr>
      </w:pPr>
      <w:r>
        <w:rPr>
          <w:rFonts w:hAnsi="宋体"/>
          <w:sz w:val="24"/>
          <w:szCs w:val="24"/>
          <w:highlight w:val="none"/>
        </w:rPr>
        <w:t>3.验收费用由成交供应商承担。</w:t>
      </w:r>
    </w:p>
    <w:p w14:paraId="2101ECA9">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十、付款方式</w:t>
      </w:r>
    </w:p>
    <w:p w14:paraId="05C4E03C">
      <w:pPr>
        <w:spacing w:line="360" w:lineRule="auto"/>
        <w:ind w:firstLine="480" w:firstLineChars="200"/>
        <w:rPr>
          <w:rFonts w:ascii="宋体" w:hAnsi="宋体" w:cs="宋体"/>
          <w:sz w:val="24"/>
          <w:highlight w:val="none"/>
        </w:rPr>
      </w:pPr>
      <w:r>
        <w:rPr>
          <w:rFonts w:hint="eastAsia" w:ascii="宋体" w:hAnsi="宋体" w:cs="宋体"/>
          <w:sz w:val="24"/>
          <w:highlight w:val="none"/>
        </w:rPr>
        <w:t>1.合同签订生效以及具备实施条件后 7 个工作日内支付合同总金额40%的预付款（在签订合同时，</w:t>
      </w:r>
      <w:r>
        <w:rPr>
          <w:rFonts w:hint="eastAsia" w:ascii="宋体" w:hAnsi="宋体" w:cs="宋体"/>
          <w:sz w:val="24"/>
          <w:highlight w:val="none"/>
          <w:lang w:val="en-US" w:eastAsia="zh-CN"/>
        </w:rPr>
        <w:t>乙</w:t>
      </w:r>
      <w:r>
        <w:rPr>
          <w:rFonts w:hint="eastAsia" w:ascii="宋体" w:hAnsi="宋体" w:cs="宋体"/>
          <w:sz w:val="24"/>
          <w:highlight w:val="none"/>
        </w:rPr>
        <w:t>方明确表示无需预付款或者主动要求降低预付款比例的，</w:t>
      </w:r>
      <w:r>
        <w:rPr>
          <w:rFonts w:hint="eastAsia" w:ascii="宋体" w:hAnsi="宋体" w:cs="宋体"/>
          <w:sz w:val="24"/>
          <w:highlight w:val="none"/>
          <w:lang w:val="en-US" w:eastAsia="zh-CN"/>
        </w:rPr>
        <w:t>甲方</w:t>
      </w:r>
      <w:r>
        <w:rPr>
          <w:rFonts w:hint="eastAsia" w:ascii="宋体" w:hAnsi="宋体" w:cs="宋体"/>
          <w:sz w:val="24"/>
          <w:highlight w:val="none"/>
        </w:rPr>
        <w:t>可不支付或减少预付款支付比例）；</w:t>
      </w:r>
    </w:p>
    <w:p w14:paraId="374952E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乙方</w:t>
      </w:r>
      <w:r>
        <w:rPr>
          <w:rFonts w:hint="eastAsia" w:ascii="宋体" w:hAnsi="宋体" w:cs="宋体"/>
          <w:sz w:val="24"/>
          <w:highlight w:val="none"/>
        </w:rPr>
        <w:t>按</w:t>
      </w:r>
      <w:r>
        <w:rPr>
          <w:rFonts w:hint="eastAsia" w:ascii="宋体" w:hAnsi="宋体" w:cs="宋体"/>
          <w:sz w:val="24"/>
          <w:highlight w:val="none"/>
          <w:lang w:val="en-US" w:eastAsia="zh-CN"/>
        </w:rPr>
        <w:t>甲方</w:t>
      </w:r>
      <w:r>
        <w:rPr>
          <w:rFonts w:hint="eastAsia" w:ascii="宋体" w:hAnsi="宋体" w:cs="宋体"/>
          <w:sz w:val="24"/>
          <w:highlight w:val="none"/>
        </w:rPr>
        <w:t>各使用部门的要求</w:t>
      </w:r>
      <w:r>
        <w:rPr>
          <w:rFonts w:hint="eastAsia" w:ascii="宋体" w:hAnsi="宋体" w:cs="宋体"/>
          <w:sz w:val="24"/>
          <w:highlight w:val="none"/>
          <w:lang w:val="en-US" w:eastAsia="zh-CN"/>
        </w:rPr>
        <w:t>全部</w:t>
      </w:r>
      <w:r>
        <w:rPr>
          <w:rFonts w:hint="eastAsia" w:ascii="宋体" w:hAnsi="宋体" w:cs="宋体"/>
          <w:sz w:val="24"/>
          <w:highlight w:val="none"/>
        </w:rPr>
        <w:t>完成视频的拍摄、制作并验收合格后</w:t>
      </w:r>
      <w:r>
        <w:rPr>
          <w:rFonts w:hint="eastAsia" w:ascii="宋体" w:hAnsi="宋体" w:cs="宋体"/>
          <w:sz w:val="24"/>
          <w:highlight w:val="none"/>
          <w:lang w:val="en-US" w:eastAsia="zh-CN"/>
        </w:rPr>
        <w:t>支付合同总金额剩余的60%；</w:t>
      </w:r>
    </w:p>
    <w:p w14:paraId="3485C310">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.费用凭正式增值税发票、合同、采购验收单</w:t>
      </w:r>
      <w:r>
        <w:rPr>
          <w:rFonts w:hint="eastAsia" w:ascii="宋体" w:hAnsi="宋体" w:cs="宋体"/>
          <w:sz w:val="24"/>
          <w:highlight w:val="none"/>
          <w:lang w:val="en-US" w:eastAsia="zh-CN"/>
        </w:rPr>
        <w:t>由甲方</w:t>
      </w:r>
      <w:r>
        <w:rPr>
          <w:rFonts w:hint="eastAsia" w:ascii="宋体" w:hAnsi="宋体" w:cs="宋体"/>
          <w:sz w:val="24"/>
          <w:highlight w:val="none"/>
        </w:rPr>
        <w:t>直接支付。</w:t>
      </w:r>
    </w:p>
    <w:p w14:paraId="11778012">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十一、税费</w:t>
      </w:r>
    </w:p>
    <w:p w14:paraId="054F509E">
      <w:pPr>
        <w:pStyle w:val="9"/>
        <w:snapToGrid w:val="0"/>
        <w:spacing w:line="360" w:lineRule="auto"/>
        <w:ind w:firstLine="480" w:firstLineChars="200"/>
        <w:rPr>
          <w:rFonts w:hAnsi="宋体"/>
          <w:sz w:val="24"/>
          <w:szCs w:val="24"/>
          <w:highlight w:val="none"/>
        </w:rPr>
      </w:pPr>
      <w:r>
        <w:rPr>
          <w:rFonts w:hAnsi="宋体"/>
          <w:sz w:val="24"/>
          <w:szCs w:val="24"/>
          <w:highlight w:val="none"/>
        </w:rPr>
        <w:t>本合同执行中相关的一切税费均由乙方负担。</w:t>
      </w:r>
    </w:p>
    <w:p w14:paraId="1FD351A8">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十二、质量保证及售后服务</w:t>
      </w:r>
    </w:p>
    <w:p w14:paraId="0F20DD95">
      <w:pPr>
        <w:pStyle w:val="9"/>
        <w:snapToGrid w:val="0"/>
        <w:spacing w:line="360" w:lineRule="auto"/>
        <w:ind w:firstLine="456" w:firstLineChars="200"/>
        <w:rPr>
          <w:rFonts w:hAnsi="宋体"/>
          <w:spacing w:val="-6"/>
          <w:sz w:val="24"/>
          <w:szCs w:val="24"/>
          <w:highlight w:val="none"/>
          <w:lang w:val="zh-CN"/>
        </w:rPr>
      </w:pPr>
      <w:r>
        <w:rPr>
          <w:rFonts w:hint="eastAsia" w:hAnsi="宋体" w:cs="宋体"/>
          <w:spacing w:val="-6"/>
          <w:kern w:val="0"/>
          <w:sz w:val="24"/>
          <w:szCs w:val="24"/>
          <w:highlight w:val="none"/>
          <w:lang w:val="zh-CN"/>
        </w:rPr>
        <w:t>1</w:t>
      </w:r>
      <w:r>
        <w:rPr>
          <w:rFonts w:hint="eastAsia" w:hAnsi="宋体"/>
          <w:spacing w:val="-6"/>
          <w:sz w:val="24"/>
          <w:szCs w:val="24"/>
          <w:highlight w:val="none"/>
          <w:lang w:val="zh-CN"/>
        </w:rPr>
        <w:t>.乙方应按招标文件规定向甲方提供服务。</w:t>
      </w:r>
    </w:p>
    <w:p w14:paraId="2B542500">
      <w:pPr>
        <w:pStyle w:val="9"/>
        <w:snapToGrid w:val="0"/>
        <w:spacing w:line="360" w:lineRule="auto"/>
        <w:ind w:firstLine="456" w:firstLineChars="200"/>
        <w:rPr>
          <w:rFonts w:hAnsi="宋体"/>
          <w:spacing w:val="-6"/>
          <w:sz w:val="24"/>
          <w:szCs w:val="24"/>
          <w:highlight w:val="none"/>
          <w:lang w:val="zh-CN"/>
        </w:rPr>
      </w:pPr>
      <w:r>
        <w:rPr>
          <w:rFonts w:hint="eastAsia" w:hAnsi="宋体"/>
          <w:spacing w:val="-6"/>
          <w:sz w:val="24"/>
          <w:szCs w:val="24"/>
          <w:highlight w:val="none"/>
          <w:lang w:val="zh-CN"/>
        </w:rPr>
        <w:t>2.乙方提供的服务成果在服务质量保证期内发生故障，乙方应负责免费提供后续服务。对达不到要求情况，经双方协商，根据实际情况可按以下办法处理：</w:t>
      </w:r>
    </w:p>
    <w:p w14:paraId="10FF895E">
      <w:pPr>
        <w:pStyle w:val="9"/>
        <w:snapToGrid w:val="0"/>
        <w:spacing w:line="360" w:lineRule="auto"/>
        <w:ind w:firstLine="456" w:firstLineChars="200"/>
        <w:rPr>
          <w:rFonts w:hAnsi="宋体"/>
          <w:spacing w:val="-6"/>
          <w:sz w:val="24"/>
          <w:szCs w:val="24"/>
          <w:highlight w:val="none"/>
          <w:lang w:val="zh-CN"/>
        </w:rPr>
      </w:pPr>
      <w:r>
        <w:rPr>
          <w:rFonts w:hint="eastAsia" w:hAnsi="宋体"/>
          <w:spacing w:val="-6"/>
          <w:sz w:val="24"/>
          <w:szCs w:val="24"/>
          <w:highlight w:val="none"/>
          <w:lang w:val="zh-CN"/>
        </w:rPr>
        <w:t>（1）重做：由乙方承担所发生所有费用。</w:t>
      </w:r>
    </w:p>
    <w:p w14:paraId="1AE7F591">
      <w:pPr>
        <w:pStyle w:val="9"/>
        <w:snapToGrid w:val="0"/>
        <w:spacing w:line="360" w:lineRule="auto"/>
        <w:ind w:firstLine="456" w:firstLineChars="200"/>
        <w:rPr>
          <w:rFonts w:hAnsi="宋体"/>
          <w:spacing w:val="-6"/>
          <w:sz w:val="24"/>
          <w:szCs w:val="24"/>
          <w:highlight w:val="none"/>
          <w:lang w:val="zh-CN"/>
        </w:rPr>
      </w:pPr>
      <w:r>
        <w:rPr>
          <w:rFonts w:hint="eastAsia" w:hAnsi="宋体"/>
          <w:spacing w:val="-6"/>
          <w:sz w:val="24"/>
          <w:szCs w:val="24"/>
          <w:highlight w:val="none"/>
          <w:lang w:val="zh-CN"/>
        </w:rPr>
        <w:t>（2）贬值处理：由甲乙双方合议定价。</w:t>
      </w:r>
    </w:p>
    <w:p w14:paraId="5F4A747A">
      <w:pPr>
        <w:pStyle w:val="9"/>
        <w:snapToGrid w:val="0"/>
        <w:spacing w:line="360" w:lineRule="auto"/>
        <w:ind w:firstLine="456" w:firstLineChars="200"/>
        <w:rPr>
          <w:rFonts w:hAnsi="宋体"/>
          <w:spacing w:val="-6"/>
          <w:sz w:val="24"/>
          <w:szCs w:val="24"/>
          <w:highlight w:val="none"/>
          <w:lang w:val="zh-CN"/>
        </w:rPr>
      </w:pPr>
      <w:r>
        <w:rPr>
          <w:rFonts w:hint="eastAsia" w:hAnsi="宋体"/>
          <w:spacing w:val="-6"/>
          <w:sz w:val="24"/>
          <w:szCs w:val="24"/>
          <w:highlight w:val="none"/>
          <w:lang w:val="zh-CN"/>
        </w:rPr>
        <w:t>（3）解除合同。</w:t>
      </w:r>
    </w:p>
    <w:p w14:paraId="43599AD8">
      <w:pPr>
        <w:pStyle w:val="9"/>
        <w:snapToGrid w:val="0"/>
        <w:spacing w:line="360" w:lineRule="auto"/>
        <w:ind w:firstLine="456" w:firstLineChars="200"/>
        <w:rPr>
          <w:rFonts w:hAnsi="宋体"/>
          <w:spacing w:val="-6"/>
          <w:sz w:val="24"/>
          <w:szCs w:val="24"/>
          <w:highlight w:val="none"/>
          <w:lang w:val="zh-CN"/>
        </w:rPr>
      </w:pPr>
      <w:r>
        <w:rPr>
          <w:rFonts w:hint="eastAsia" w:hAnsi="宋体"/>
          <w:spacing w:val="-6"/>
          <w:sz w:val="24"/>
          <w:szCs w:val="24"/>
          <w:highlight w:val="none"/>
          <w:lang w:val="zh-CN"/>
        </w:rPr>
        <w:t>3.如在使用过程中发生问题，乙方在接到甲方通知后在12小时内到达甲方现场。</w:t>
      </w:r>
    </w:p>
    <w:p w14:paraId="589B486B">
      <w:pPr>
        <w:pStyle w:val="9"/>
        <w:snapToGrid w:val="0"/>
        <w:spacing w:line="360" w:lineRule="auto"/>
        <w:ind w:firstLine="456" w:firstLineChars="200"/>
        <w:rPr>
          <w:rFonts w:hAnsi="宋体"/>
          <w:spacing w:val="-6"/>
          <w:sz w:val="24"/>
          <w:szCs w:val="24"/>
          <w:highlight w:val="none"/>
          <w:lang w:val="zh-CN"/>
        </w:rPr>
      </w:pPr>
      <w:r>
        <w:rPr>
          <w:rFonts w:hint="eastAsia" w:hAnsi="宋体"/>
          <w:spacing w:val="-6"/>
          <w:sz w:val="24"/>
          <w:szCs w:val="24"/>
          <w:highlight w:val="none"/>
          <w:lang w:val="zh-CN"/>
        </w:rPr>
        <w:t>4.在服务质量保证期间，乙方应对出现的质量及安全问题负责处理解决并承担一切费用。</w:t>
      </w:r>
    </w:p>
    <w:p w14:paraId="3E66A810">
      <w:pPr>
        <w:spacing w:line="360" w:lineRule="auto"/>
        <w:ind w:firstLine="482" w:firstLineChars="200"/>
        <w:rPr>
          <w:rFonts w:ascii="宋体" w:hAnsi="宋体"/>
          <w:b/>
          <w:bCs/>
          <w:sz w:val="24"/>
          <w:highlight w:val="none"/>
        </w:rPr>
      </w:pPr>
      <w:r>
        <w:rPr>
          <w:rFonts w:ascii="宋体" w:hAnsi="宋体"/>
          <w:b/>
          <w:bCs/>
          <w:sz w:val="24"/>
          <w:highlight w:val="none"/>
        </w:rPr>
        <w:t>十三、技术培训</w:t>
      </w:r>
    </w:p>
    <w:p w14:paraId="09A1715C">
      <w:pPr>
        <w:pStyle w:val="8"/>
        <w:spacing w:line="360" w:lineRule="auto"/>
        <w:ind w:firstLine="583" w:firstLineChars="243"/>
        <w:rPr>
          <w:rFonts w:cs="Arial"/>
          <w:snapToGrid w:val="0"/>
          <w:highlight w:val="none"/>
        </w:rPr>
      </w:pPr>
      <w:r>
        <w:rPr>
          <w:rFonts w:cs="Arial"/>
          <w:snapToGrid w:val="0"/>
          <w:highlight w:val="none"/>
        </w:rPr>
        <w:t>乙方应对用户进行培训，并承担所有费用，使其能对设备进行日常的维护保养及能对一般故障进行维修，并向培训人员提供详细的技术维修及调试参数资料。</w:t>
      </w:r>
    </w:p>
    <w:p w14:paraId="44E4E730">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十四、验收</w:t>
      </w:r>
    </w:p>
    <w:p w14:paraId="7E20E562">
      <w:pPr>
        <w:pStyle w:val="9"/>
        <w:snapToGrid w:val="0"/>
        <w:spacing w:line="360" w:lineRule="auto"/>
        <w:ind w:firstLine="360" w:firstLineChars="150"/>
        <w:rPr>
          <w:rFonts w:hAnsi="宋体"/>
          <w:sz w:val="24"/>
          <w:szCs w:val="24"/>
          <w:highlight w:val="none"/>
        </w:rPr>
      </w:pPr>
      <w:r>
        <w:rPr>
          <w:rFonts w:hAnsi="宋体"/>
          <w:sz w:val="24"/>
          <w:szCs w:val="24"/>
          <w:highlight w:val="none"/>
        </w:rPr>
        <w:t>甲方对乙方的服务依据采购文件上的技术规格要求和国家有关质量标准进行。</w:t>
      </w:r>
    </w:p>
    <w:p w14:paraId="12D1086D">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十五、违约责任</w:t>
      </w:r>
    </w:p>
    <w:p w14:paraId="3BBB11D3">
      <w:pPr>
        <w:pStyle w:val="9"/>
        <w:snapToGrid w:val="0"/>
        <w:spacing w:line="360" w:lineRule="auto"/>
        <w:ind w:firstLine="480" w:firstLineChars="200"/>
        <w:rPr>
          <w:rFonts w:hAnsi="宋体"/>
          <w:sz w:val="24"/>
          <w:szCs w:val="24"/>
          <w:highlight w:val="none"/>
        </w:rPr>
      </w:pPr>
      <w:r>
        <w:rPr>
          <w:rFonts w:hAnsi="宋体"/>
          <w:sz w:val="24"/>
          <w:szCs w:val="24"/>
          <w:highlight w:val="none"/>
        </w:rPr>
        <w:t>1.乙方具有不按合同要求</w:t>
      </w:r>
      <w:r>
        <w:rPr>
          <w:rFonts w:hint="eastAsia" w:hAnsi="宋体"/>
          <w:sz w:val="24"/>
          <w:szCs w:val="24"/>
          <w:highlight w:val="none"/>
        </w:rPr>
        <w:t>提供服务</w:t>
      </w:r>
      <w:r>
        <w:rPr>
          <w:rFonts w:hAnsi="宋体"/>
          <w:sz w:val="24"/>
          <w:szCs w:val="24"/>
          <w:highlight w:val="none"/>
        </w:rPr>
        <w:t>、单方面不履行合同义务等违约行为的，乙方除退还已付全部款项外，还应向甲方支付合同总价款5％的违约赔偿金。</w:t>
      </w:r>
    </w:p>
    <w:p w14:paraId="07360B58">
      <w:pPr>
        <w:pStyle w:val="9"/>
        <w:snapToGrid w:val="0"/>
        <w:spacing w:line="360" w:lineRule="auto"/>
        <w:ind w:firstLine="480" w:firstLineChars="200"/>
        <w:rPr>
          <w:rFonts w:hAnsi="宋体"/>
          <w:sz w:val="24"/>
          <w:szCs w:val="24"/>
          <w:highlight w:val="none"/>
        </w:rPr>
      </w:pPr>
      <w:r>
        <w:rPr>
          <w:rFonts w:hAnsi="宋体"/>
          <w:sz w:val="24"/>
          <w:szCs w:val="24"/>
          <w:highlight w:val="none"/>
        </w:rPr>
        <w:t>2.除本合同另有约定外，乙方逾期履行合同义务的，每日应向甲方偿付合同总价万分之五的违约金。逾期超15天以上的，逾期部分应向甲方偿付合同总价千分之五每日的违约金</w:t>
      </w:r>
      <w:r>
        <w:rPr>
          <w:rFonts w:hint="eastAsia" w:hAnsi="宋体"/>
          <w:sz w:val="24"/>
          <w:szCs w:val="24"/>
          <w:highlight w:val="none"/>
          <w:lang w:eastAsia="zh-CN"/>
        </w:rPr>
        <w:t>，</w:t>
      </w:r>
      <w:r>
        <w:rPr>
          <w:rFonts w:hint="eastAsia" w:hAnsi="宋体"/>
          <w:sz w:val="24"/>
          <w:szCs w:val="24"/>
          <w:highlight w:val="none"/>
          <w:lang w:val="en-US" w:eastAsia="zh-CN"/>
        </w:rPr>
        <w:t>逾期超过30天以上的，甲方有权立即解除合同，并要求乙方承担违约责任</w:t>
      </w:r>
      <w:r>
        <w:rPr>
          <w:rFonts w:hAnsi="宋体"/>
          <w:sz w:val="24"/>
          <w:szCs w:val="24"/>
          <w:highlight w:val="none"/>
        </w:rPr>
        <w:t>。</w:t>
      </w:r>
    </w:p>
    <w:p w14:paraId="1990D175">
      <w:pPr>
        <w:pStyle w:val="9"/>
        <w:snapToGrid w:val="0"/>
        <w:spacing w:line="360" w:lineRule="auto"/>
        <w:ind w:firstLine="480" w:firstLineChars="200"/>
        <w:rPr>
          <w:rFonts w:hAnsi="宋体"/>
          <w:sz w:val="24"/>
          <w:szCs w:val="24"/>
          <w:highlight w:val="none"/>
        </w:rPr>
      </w:pPr>
      <w:r>
        <w:rPr>
          <w:rFonts w:hAnsi="宋体"/>
          <w:sz w:val="24"/>
          <w:szCs w:val="24"/>
          <w:highlight w:val="none"/>
        </w:rPr>
        <w:t>3.甲方无正当理由拒收</w:t>
      </w:r>
      <w:r>
        <w:rPr>
          <w:rFonts w:hint="eastAsia" w:hAnsi="宋体"/>
          <w:sz w:val="24"/>
          <w:szCs w:val="24"/>
          <w:highlight w:val="none"/>
        </w:rPr>
        <w:t>服务或产品</w:t>
      </w:r>
      <w:r>
        <w:rPr>
          <w:rFonts w:hAnsi="宋体"/>
          <w:sz w:val="24"/>
          <w:szCs w:val="24"/>
          <w:highlight w:val="none"/>
        </w:rPr>
        <w:t>的，应向乙方偿付拒收货款总值5%的违约金。</w:t>
      </w:r>
    </w:p>
    <w:p w14:paraId="49A69F3C">
      <w:pPr>
        <w:pStyle w:val="9"/>
        <w:snapToGrid w:val="0"/>
        <w:spacing w:line="360" w:lineRule="auto"/>
        <w:ind w:firstLine="480" w:firstLineChars="200"/>
        <w:rPr>
          <w:rFonts w:hAnsi="宋体"/>
          <w:sz w:val="24"/>
          <w:szCs w:val="24"/>
          <w:highlight w:val="none"/>
        </w:rPr>
      </w:pPr>
      <w:r>
        <w:rPr>
          <w:rFonts w:hAnsi="宋体"/>
          <w:sz w:val="24"/>
          <w:szCs w:val="24"/>
          <w:highlight w:val="none"/>
        </w:rPr>
        <w:t>4.甲方无故逾期支付合同价款的，应向乙方偿付逾期金额万分之五每日的违约金。</w:t>
      </w:r>
    </w:p>
    <w:p w14:paraId="6304E6E9">
      <w:pPr>
        <w:pStyle w:val="9"/>
        <w:snapToGrid w:val="0"/>
        <w:spacing w:line="360" w:lineRule="auto"/>
        <w:ind w:firstLine="480" w:firstLineChars="200"/>
        <w:rPr>
          <w:rFonts w:hAnsi="宋体"/>
          <w:sz w:val="24"/>
          <w:szCs w:val="24"/>
          <w:highlight w:val="none"/>
        </w:rPr>
      </w:pPr>
      <w:r>
        <w:rPr>
          <w:rFonts w:hAnsi="宋体"/>
          <w:sz w:val="24"/>
          <w:szCs w:val="24"/>
          <w:highlight w:val="none"/>
        </w:rPr>
        <w:t>5.乙方所供</w:t>
      </w:r>
      <w:r>
        <w:rPr>
          <w:rFonts w:hint="eastAsia" w:hAnsi="宋体"/>
          <w:sz w:val="24"/>
          <w:szCs w:val="24"/>
          <w:highlight w:val="none"/>
        </w:rPr>
        <w:t>服务</w:t>
      </w:r>
      <w:r>
        <w:rPr>
          <w:rFonts w:hAnsi="宋体"/>
          <w:sz w:val="24"/>
          <w:szCs w:val="24"/>
          <w:highlight w:val="none"/>
        </w:rPr>
        <w:t>侵犯第三方知识产权的，乙方应承担由此造成的所有损失（包括但不限于侵权赔偿款、诉讼费、律师费、向甲方退还已收全款并按合同价款的5%支付违约金等）。</w:t>
      </w:r>
    </w:p>
    <w:p w14:paraId="60501BB6">
      <w:pPr>
        <w:spacing w:line="360" w:lineRule="auto"/>
        <w:ind w:firstLine="480" w:firstLineChars="200"/>
        <w:rPr>
          <w:rFonts w:hint="default" w:ascii="宋体" w:hAnsi="宋体" w:cs="Arial"/>
          <w:snapToGrid w:val="0"/>
          <w:sz w:val="24"/>
          <w:szCs w:val="24"/>
          <w:highlight w:val="none"/>
          <w:lang w:val="en-US" w:eastAsia="zh-CN"/>
        </w:rPr>
      </w:pPr>
      <w:r>
        <w:rPr>
          <w:rFonts w:hint="default" w:ascii="宋体" w:hAnsi="宋体" w:cs="Arial"/>
          <w:snapToGrid w:val="0"/>
          <w:sz w:val="24"/>
          <w:szCs w:val="24"/>
          <w:highlight w:val="none"/>
          <w:lang w:val="en-US" w:eastAsia="zh-CN"/>
        </w:rPr>
        <w:t>6.违约方应当承担守约方因此产生的律师费、差旅费、保全费、保全保险费、调查取证费、公证费、鉴定费、诉讼费、评估费等合理损失。</w:t>
      </w:r>
    </w:p>
    <w:p w14:paraId="09B6CBEC">
      <w:pPr>
        <w:spacing w:line="360" w:lineRule="auto"/>
        <w:ind w:firstLine="480" w:firstLineChars="200"/>
        <w:rPr>
          <w:rFonts w:hint="eastAsia" w:ascii="宋体" w:hAnsi="宋体" w:cs="Arial"/>
          <w:snapToGrid w:val="0"/>
          <w:sz w:val="24"/>
          <w:szCs w:val="24"/>
          <w:highlight w:val="none"/>
          <w:lang w:val="en-US" w:eastAsia="zh-CN"/>
        </w:rPr>
      </w:pPr>
      <w:r>
        <w:rPr>
          <w:rFonts w:hint="eastAsia" w:ascii="宋体" w:hAnsi="宋体" w:cs="Arial"/>
          <w:snapToGrid w:val="0"/>
          <w:sz w:val="24"/>
          <w:szCs w:val="24"/>
          <w:highlight w:val="none"/>
          <w:lang w:val="en-US" w:eastAsia="zh-CN"/>
        </w:rPr>
        <w:t>十六、保密义务</w:t>
      </w:r>
    </w:p>
    <w:p w14:paraId="38B5B8CB">
      <w:pPr>
        <w:spacing w:line="360" w:lineRule="auto"/>
        <w:ind w:firstLine="480" w:firstLineChars="200"/>
        <w:rPr>
          <w:rFonts w:hint="default" w:ascii="宋体" w:hAnsi="宋体" w:cs="Arial"/>
          <w:snapToGrid w:val="0"/>
          <w:sz w:val="24"/>
          <w:szCs w:val="24"/>
          <w:highlight w:val="none"/>
          <w:lang w:val="en-US" w:eastAsia="zh-CN"/>
        </w:rPr>
      </w:pPr>
      <w:r>
        <w:rPr>
          <w:rFonts w:hint="eastAsia" w:ascii="宋体" w:hAnsi="宋体" w:cs="Arial"/>
          <w:snapToGrid w:val="0"/>
          <w:sz w:val="24"/>
          <w:szCs w:val="24"/>
          <w:highlight w:val="none"/>
          <w:lang w:val="en-US" w:eastAsia="zh-CN"/>
        </w:rPr>
        <w:t>1.本合同内容以及合同履行过程中的任何信息，甲乙双方及双方参与的人员应严格保密，未经对方书面同意，不得向任何第三方透露合作的任何内容、细节以及进程，法律法规以及申报、批准必需的除外。</w:t>
      </w:r>
    </w:p>
    <w:p w14:paraId="6090A942">
      <w:pPr>
        <w:spacing w:line="360" w:lineRule="auto"/>
        <w:ind w:firstLine="480" w:firstLineChars="200"/>
        <w:rPr>
          <w:rFonts w:hint="default" w:ascii="宋体" w:hAnsi="宋体" w:cs="Arial"/>
          <w:snapToGrid w:val="0"/>
          <w:sz w:val="24"/>
          <w:szCs w:val="24"/>
          <w:highlight w:val="none"/>
          <w:lang w:val="en-US" w:eastAsia="zh-CN"/>
        </w:rPr>
      </w:pPr>
      <w:r>
        <w:rPr>
          <w:rFonts w:hint="eastAsia" w:ascii="宋体" w:hAnsi="宋体" w:cs="Arial"/>
          <w:snapToGrid w:val="0"/>
          <w:sz w:val="24"/>
          <w:szCs w:val="24"/>
          <w:highlight w:val="none"/>
          <w:lang w:val="en-US" w:eastAsia="zh-CN"/>
        </w:rPr>
        <w:t>2.</w:t>
      </w:r>
      <w:r>
        <w:rPr>
          <w:rFonts w:hint="default" w:ascii="宋体" w:hAnsi="宋体" w:cs="Arial"/>
          <w:snapToGrid w:val="0"/>
          <w:sz w:val="24"/>
          <w:szCs w:val="24"/>
          <w:highlight w:val="none"/>
          <w:lang w:val="en-US" w:eastAsia="zh-CN"/>
        </w:rPr>
        <w:t>乙方对接触到的甲方教学资料、学生信息等承担保密责任</w:t>
      </w:r>
      <w:r>
        <w:rPr>
          <w:rFonts w:hint="eastAsia" w:ascii="宋体" w:hAnsi="宋体" w:cs="Arial"/>
          <w:snapToGrid w:val="0"/>
          <w:sz w:val="24"/>
          <w:szCs w:val="24"/>
          <w:highlight w:val="none"/>
          <w:lang w:val="en-US" w:eastAsia="zh-CN"/>
        </w:rPr>
        <w:t>。</w:t>
      </w:r>
    </w:p>
    <w:p w14:paraId="432606E9">
      <w:pPr>
        <w:pStyle w:val="9"/>
        <w:snapToGrid w:val="0"/>
        <w:spacing w:line="360" w:lineRule="auto"/>
        <w:ind w:firstLine="482" w:firstLineChars="200"/>
        <w:rPr>
          <w:rFonts w:hint="eastAsia" w:hAnsi="宋体" w:eastAsia="宋体"/>
          <w:b/>
          <w:bCs/>
          <w:sz w:val="24"/>
          <w:szCs w:val="24"/>
          <w:highlight w:val="none"/>
          <w:lang w:val="en-US" w:eastAsia="zh-CN"/>
        </w:rPr>
      </w:pPr>
      <w:r>
        <w:rPr>
          <w:rFonts w:hAnsi="宋体"/>
          <w:b/>
          <w:bCs/>
          <w:sz w:val="24"/>
          <w:szCs w:val="24"/>
          <w:highlight w:val="none"/>
        </w:rPr>
        <w:t>十</w:t>
      </w:r>
      <w:r>
        <w:rPr>
          <w:rFonts w:hint="eastAsia" w:hAnsi="宋体"/>
          <w:b/>
          <w:bCs/>
          <w:sz w:val="24"/>
          <w:szCs w:val="24"/>
          <w:highlight w:val="none"/>
          <w:lang w:val="en-US" w:eastAsia="zh-CN"/>
        </w:rPr>
        <w:t>七</w:t>
      </w:r>
      <w:r>
        <w:rPr>
          <w:rFonts w:hAnsi="宋体"/>
          <w:b/>
          <w:bCs/>
          <w:sz w:val="24"/>
          <w:szCs w:val="24"/>
          <w:highlight w:val="none"/>
        </w:rPr>
        <w:t>、</w:t>
      </w:r>
      <w:r>
        <w:rPr>
          <w:rFonts w:hint="eastAsia" w:hAnsi="宋体"/>
          <w:b/>
          <w:bCs/>
          <w:sz w:val="24"/>
          <w:szCs w:val="24"/>
          <w:highlight w:val="none"/>
          <w:lang w:val="en-US" w:eastAsia="zh-CN"/>
        </w:rPr>
        <w:t>争议解决</w:t>
      </w:r>
    </w:p>
    <w:p w14:paraId="3F7D6B8A">
      <w:pPr>
        <w:pStyle w:val="9"/>
        <w:snapToGrid w:val="0"/>
        <w:spacing w:line="360" w:lineRule="auto"/>
        <w:ind w:firstLine="480" w:firstLineChars="200"/>
        <w:rPr>
          <w:rFonts w:hAnsi="宋体"/>
          <w:sz w:val="24"/>
          <w:szCs w:val="24"/>
          <w:highlight w:val="none"/>
        </w:rPr>
      </w:pPr>
      <w:r>
        <w:rPr>
          <w:rFonts w:hAnsi="宋体"/>
          <w:sz w:val="24"/>
          <w:szCs w:val="24"/>
          <w:highlight w:val="none"/>
        </w:rPr>
        <w:t>双方在执行合同中所发生的一切争议，应通过协商解决。如协商不成，可向甲方所在地法院起诉。</w:t>
      </w:r>
    </w:p>
    <w:p w14:paraId="4B89D966">
      <w:pPr>
        <w:pStyle w:val="9"/>
        <w:snapToGrid w:val="0"/>
        <w:spacing w:line="360" w:lineRule="auto"/>
        <w:ind w:firstLine="482" w:firstLineChars="200"/>
        <w:rPr>
          <w:rFonts w:hAnsi="宋体"/>
          <w:b/>
          <w:bCs/>
          <w:sz w:val="24"/>
          <w:szCs w:val="24"/>
          <w:highlight w:val="none"/>
        </w:rPr>
      </w:pPr>
      <w:r>
        <w:rPr>
          <w:rFonts w:hAnsi="宋体"/>
          <w:b/>
          <w:bCs/>
          <w:sz w:val="24"/>
          <w:szCs w:val="24"/>
          <w:highlight w:val="none"/>
        </w:rPr>
        <w:t>十</w:t>
      </w:r>
      <w:r>
        <w:rPr>
          <w:rFonts w:hint="eastAsia" w:hAnsi="宋体"/>
          <w:b/>
          <w:bCs/>
          <w:sz w:val="24"/>
          <w:szCs w:val="24"/>
          <w:highlight w:val="none"/>
          <w:lang w:val="en-US" w:eastAsia="zh-CN"/>
        </w:rPr>
        <w:t>八</w:t>
      </w:r>
      <w:r>
        <w:rPr>
          <w:rFonts w:hAnsi="宋体"/>
          <w:b/>
          <w:bCs/>
          <w:sz w:val="24"/>
          <w:szCs w:val="24"/>
          <w:highlight w:val="none"/>
        </w:rPr>
        <w:t>、合同生效及其它</w:t>
      </w:r>
    </w:p>
    <w:p w14:paraId="6248E9AA">
      <w:pPr>
        <w:pStyle w:val="9"/>
        <w:snapToGrid w:val="0"/>
        <w:spacing w:line="360" w:lineRule="auto"/>
        <w:ind w:firstLine="480" w:firstLineChars="200"/>
        <w:rPr>
          <w:rFonts w:hAnsi="宋体"/>
          <w:sz w:val="24"/>
          <w:szCs w:val="24"/>
          <w:highlight w:val="none"/>
        </w:rPr>
      </w:pPr>
      <w:r>
        <w:rPr>
          <w:rFonts w:hAnsi="宋体"/>
          <w:sz w:val="24"/>
          <w:szCs w:val="24"/>
          <w:highlight w:val="none"/>
        </w:rPr>
        <w:t>1. 合同经双方法定代表人或授权代表签字并加盖单位公章后生效。</w:t>
      </w:r>
    </w:p>
    <w:p w14:paraId="5837BB11">
      <w:pPr>
        <w:pStyle w:val="9"/>
        <w:snapToGrid w:val="0"/>
        <w:spacing w:line="360" w:lineRule="auto"/>
        <w:ind w:firstLine="480" w:firstLineChars="200"/>
        <w:rPr>
          <w:rFonts w:hAnsi="宋体"/>
          <w:sz w:val="24"/>
          <w:szCs w:val="24"/>
          <w:highlight w:val="none"/>
        </w:rPr>
      </w:pPr>
      <w:r>
        <w:rPr>
          <w:rFonts w:hAnsi="宋体"/>
          <w:sz w:val="24"/>
          <w:szCs w:val="24"/>
          <w:highlight w:val="none"/>
        </w:rPr>
        <w:t>2.合同执行中涉及采购资金和采购内容修改或补充的，须经财政部门审批，并签书面补充协议报政府采购监督管理部门备案，方可作为主合同不可分割的一部分。</w:t>
      </w:r>
    </w:p>
    <w:p w14:paraId="79ADA9B8">
      <w:pPr>
        <w:pStyle w:val="9"/>
        <w:snapToGrid w:val="0"/>
        <w:spacing w:line="360" w:lineRule="auto"/>
        <w:ind w:firstLine="480" w:firstLineChars="200"/>
        <w:rPr>
          <w:rFonts w:hAnsi="宋体"/>
          <w:sz w:val="24"/>
          <w:szCs w:val="24"/>
          <w:highlight w:val="none"/>
        </w:rPr>
      </w:pPr>
      <w:r>
        <w:rPr>
          <w:rFonts w:hAnsi="宋体"/>
          <w:sz w:val="24"/>
          <w:szCs w:val="24"/>
          <w:highlight w:val="none"/>
        </w:rPr>
        <w:t>3.本合同未尽事宜，遵照《民法典》有关条文执行。</w:t>
      </w:r>
    </w:p>
    <w:p w14:paraId="03EA1A41">
      <w:pPr>
        <w:snapToGrid w:val="0"/>
        <w:spacing w:line="360" w:lineRule="auto"/>
        <w:ind w:firstLine="480" w:firstLineChars="200"/>
        <w:rPr>
          <w:rFonts w:ascii="宋体" w:hAnsi="宋体"/>
          <w:sz w:val="24"/>
          <w:highlight w:val="none"/>
        </w:rPr>
      </w:pPr>
      <w:r>
        <w:rPr>
          <w:rFonts w:ascii="宋体" w:hAnsi="宋体"/>
          <w:sz w:val="24"/>
          <w:highlight w:val="none"/>
        </w:rPr>
        <w:t>4.本合同一式5份，具有同等法律效力，甲方执3份，乙方执1份，鉴证方执1份。</w:t>
      </w:r>
    </w:p>
    <w:p w14:paraId="33C0ACDC">
      <w:pPr>
        <w:snapToGrid w:val="0"/>
        <w:spacing w:line="360" w:lineRule="auto"/>
        <w:ind w:firstLine="480" w:firstLineChars="200"/>
        <w:rPr>
          <w:rFonts w:ascii="宋体" w:hAnsi="宋体"/>
          <w:sz w:val="24"/>
          <w:highlight w:val="none"/>
        </w:rPr>
      </w:pPr>
      <w:r>
        <w:rPr>
          <w:rFonts w:ascii="宋体" w:hAnsi="宋体"/>
          <w:sz w:val="24"/>
          <w:highlight w:val="none"/>
        </w:rPr>
        <w:t>5.本合同附件及甲方的招标文件、乙方的投标文件、书面澄清（承诺）等系本合同的组成部分。</w:t>
      </w:r>
    </w:p>
    <w:p w14:paraId="34CD7D9C">
      <w:pPr>
        <w:pStyle w:val="9"/>
        <w:snapToGrid w:val="0"/>
        <w:spacing w:line="360" w:lineRule="auto"/>
        <w:ind w:left="479" w:leftChars="228"/>
        <w:rPr>
          <w:rFonts w:hAnsi="宋体"/>
          <w:sz w:val="24"/>
          <w:szCs w:val="24"/>
          <w:highlight w:val="none"/>
        </w:rPr>
      </w:pPr>
      <w:r>
        <w:rPr>
          <w:rFonts w:hAnsi="宋体"/>
          <w:sz w:val="24"/>
          <w:szCs w:val="24"/>
          <w:highlight w:val="none"/>
        </w:rPr>
        <w:t>6.分包意向协议书（如有）</w:t>
      </w:r>
    </w:p>
    <w:p w14:paraId="5B210E00">
      <w:pPr>
        <w:pStyle w:val="9"/>
        <w:snapToGrid w:val="0"/>
        <w:spacing w:line="360" w:lineRule="auto"/>
        <w:rPr>
          <w:rFonts w:hAnsi="宋体"/>
          <w:sz w:val="24"/>
          <w:szCs w:val="24"/>
          <w:highlight w:val="none"/>
        </w:rPr>
      </w:pPr>
    </w:p>
    <w:p w14:paraId="2FF0AF5A">
      <w:pPr>
        <w:pStyle w:val="9"/>
        <w:snapToGrid w:val="0"/>
        <w:spacing w:line="360" w:lineRule="auto"/>
        <w:rPr>
          <w:rFonts w:hAnsi="宋体"/>
          <w:sz w:val="24"/>
          <w:szCs w:val="24"/>
          <w:highlight w:val="none"/>
        </w:rPr>
      </w:pPr>
    </w:p>
    <w:p w14:paraId="135DAE12">
      <w:pPr>
        <w:pStyle w:val="9"/>
        <w:snapToGrid w:val="0"/>
        <w:spacing w:line="360" w:lineRule="auto"/>
        <w:rPr>
          <w:rFonts w:hAnsi="宋体"/>
          <w:sz w:val="24"/>
          <w:szCs w:val="24"/>
          <w:highlight w:val="none"/>
        </w:rPr>
      </w:pPr>
      <w:r>
        <w:rPr>
          <w:rFonts w:hAnsi="宋体"/>
          <w:sz w:val="24"/>
          <w:szCs w:val="24"/>
          <w:highlight w:val="none"/>
        </w:rPr>
        <w:t xml:space="preserve">甲方：                                   乙方： </w:t>
      </w:r>
    </w:p>
    <w:p w14:paraId="279F8338">
      <w:pPr>
        <w:pStyle w:val="9"/>
        <w:snapToGrid w:val="0"/>
        <w:spacing w:line="360" w:lineRule="auto"/>
        <w:rPr>
          <w:rFonts w:hAnsi="宋体"/>
          <w:sz w:val="24"/>
          <w:szCs w:val="24"/>
          <w:highlight w:val="none"/>
        </w:rPr>
      </w:pPr>
      <w:r>
        <w:rPr>
          <w:rFonts w:hAnsi="宋体"/>
          <w:sz w:val="24"/>
          <w:szCs w:val="24"/>
          <w:highlight w:val="none"/>
        </w:rPr>
        <w:t xml:space="preserve">地址：                                   地址： </w:t>
      </w:r>
    </w:p>
    <w:p w14:paraId="64551CBA">
      <w:pPr>
        <w:pStyle w:val="9"/>
        <w:snapToGrid w:val="0"/>
        <w:spacing w:line="360" w:lineRule="auto"/>
        <w:rPr>
          <w:rFonts w:hAnsi="宋体"/>
          <w:sz w:val="24"/>
          <w:szCs w:val="24"/>
          <w:highlight w:val="none"/>
        </w:rPr>
      </w:pPr>
      <w:r>
        <w:rPr>
          <w:rFonts w:hAnsi="宋体"/>
          <w:sz w:val="24"/>
          <w:szCs w:val="24"/>
          <w:highlight w:val="none"/>
        </w:rPr>
        <w:t>开户行：                                 开户行：</w:t>
      </w:r>
    </w:p>
    <w:p w14:paraId="67235802">
      <w:pPr>
        <w:pStyle w:val="9"/>
        <w:snapToGrid w:val="0"/>
        <w:spacing w:line="360" w:lineRule="auto"/>
        <w:rPr>
          <w:rFonts w:hAnsi="宋体"/>
          <w:sz w:val="24"/>
          <w:szCs w:val="24"/>
          <w:highlight w:val="none"/>
        </w:rPr>
      </w:pPr>
      <w:r>
        <w:rPr>
          <w:rFonts w:hAnsi="宋体"/>
          <w:sz w:val="24"/>
          <w:szCs w:val="24"/>
          <w:highlight w:val="none"/>
        </w:rPr>
        <w:t>账号：                                   账号：</w:t>
      </w:r>
    </w:p>
    <w:p w14:paraId="7543FF39">
      <w:pPr>
        <w:pStyle w:val="9"/>
        <w:snapToGrid w:val="0"/>
        <w:spacing w:line="360" w:lineRule="auto"/>
        <w:rPr>
          <w:rFonts w:hAnsi="宋体"/>
          <w:sz w:val="24"/>
          <w:szCs w:val="24"/>
          <w:highlight w:val="none"/>
        </w:rPr>
      </w:pPr>
      <w:r>
        <w:rPr>
          <w:rFonts w:hAnsi="宋体"/>
          <w:sz w:val="24"/>
          <w:szCs w:val="24"/>
          <w:highlight w:val="none"/>
        </w:rPr>
        <w:t>法定（授权）代表人：                     法定（授权）代表人：</w:t>
      </w:r>
    </w:p>
    <w:p w14:paraId="1E57B89A">
      <w:pPr>
        <w:pStyle w:val="9"/>
        <w:snapToGrid w:val="0"/>
        <w:spacing w:line="360" w:lineRule="auto"/>
        <w:rPr>
          <w:rFonts w:hAnsi="宋体"/>
          <w:sz w:val="24"/>
          <w:szCs w:val="24"/>
          <w:highlight w:val="none"/>
        </w:rPr>
      </w:pPr>
      <w:r>
        <w:rPr>
          <w:rFonts w:hAnsi="宋体"/>
          <w:sz w:val="24"/>
          <w:szCs w:val="24"/>
          <w:highlight w:val="none"/>
        </w:rPr>
        <w:t>签字日期：      年  月  日               签字日期：      年  月  日</w:t>
      </w:r>
    </w:p>
    <w:p w14:paraId="34C1D6F0">
      <w:pPr>
        <w:pStyle w:val="9"/>
        <w:snapToGrid w:val="0"/>
        <w:spacing w:line="360" w:lineRule="auto"/>
        <w:rPr>
          <w:rFonts w:hAnsi="宋体"/>
          <w:sz w:val="24"/>
          <w:szCs w:val="24"/>
          <w:highlight w:val="none"/>
        </w:rPr>
      </w:pPr>
    </w:p>
    <w:p w14:paraId="7E8EECEF">
      <w:pPr>
        <w:pStyle w:val="9"/>
        <w:snapToGrid w:val="0"/>
        <w:spacing w:line="360" w:lineRule="auto"/>
        <w:rPr>
          <w:rFonts w:hAnsi="宋体"/>
          <w:sz w:val="24"/>
          <w:szCs w:val="24"/>
          <w:highlight w:val="none"/>
        </w:rPr>
      </w:pPr>
      <w:r>
        <w:rPr>
          <w:rFonts w:hAnsi="宋体"/>
          <w:sz w:val="24"/>
          <w:szCs w:val="24"/>
          <w:highlight w:val="none"/>
        </w:rPr>
        <w:t>合同鉴证方：浙江省成套工程有限公司</w:t>
      </w:r>
    </w:p>
    <w:p w14:paraId="037F61FB">
      <w:pPr>
        <w:pStyle w:val="9"/>
        <w:snapToGrid w:val="0"/>
        <w:spacing w:line="360" w:lineRule="auto"/>
        <w:rPr>
          <w:rFonts w:hAnsi="宋体"/>
          <w:sz w:val="24"/>
          <w:szCs w:val="24"/>
          <w:highlight w:val="none"/>
        </w:rPr>
      </w:pPr>
      <w:r>
        <w:rPr>
          <w:rFonts w:hAnsi="宋体"/>
          <w:sz w:val="24"/>
          <w:szCs w:val="24"/>
          <w:highlight w:val="none"/>
        </w:rPr>
        <w:t>法定代表人或主要负责人：</w:t>
      </w:r>
    </w:p>
    <w:p w14:paraId="164814CA">
      <w:pPr>
        <w:pStyle w:val="9"/>
        <w:snapToGrid w:val="0"/>
        <w:spacing w:line="360" w:lineRule="auto"/>
        <w:jc w:val="left"/>
        <w:rPr>
          <w:rFonts w:ascii="Times New Roman" w:hAnsi="Times New Roman"/>
          <w:sz w:val="24"/>
          <w:szCs w:val="24"/>
          <w:highlight w:val="none"/>
        </w:rPr>
      </w:pPr>
      <w:r>
        <w:rPr>
          <w:rFonts w:hAnsi="宋体"/>
          <w:sz w:val="24"/>
          <w:szCs w:val="24"/>
          <w:highlight w:val="none"/>
        </w:rPr>
        <w:t>鉴证日期：</w:t>
      </w:r>
    </w:p>
    <w:p w14:paraId="3CF80466">
      <w:pPr>
        <w:spacing w:line="360" w:lineRule="auto"/>
        <w:rPr>
          <w:sz w:val="24"/>
          <w:highlight w:val="none"/>
        </w:rPr>
        <w:sectPr>
          <w:footerReference r:id="rId3" w:type="default"/>
          <w:pgSz w:w="11906" w:h="16838"/>
          <w:pgMar w:top="1134" w:right="1247" w:bottom="1247" w:left="1304" w:header="794" w:footer="794" w:gutter="0"/>
          <w:pgNumType w:start="1"/>
          <w:cols w:space="720" w:num="1"/>
          <w:docGrid w:linePitch="312" w:charSpace="0"/>
        </w:sectPr>
      </w:pPr>
    </w:p>
    <w:p w14:paraId="3B61681B">
      <w:pPr>
        <w:widowControl/>
        <w:adjustRightInd/>
        <w:jc w:val="left"/>
        <w:rPr>
          <w:rFonts w:ascii="宋体" w:hAnsi="宋体" w:cs="宋体"/>
          <w:highlight w:val="none"/>
        </w:rPr>
      </w:pPr>
    </w:p>
    <w:p w14:paraId="22E3A0B0">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9"/>
      <w:r>
        <w:rPr>
          <w:rFonts w:hint="eastAsia" w:ascii="宋体" w:hAnsi="宋体" w:cs="宋体"/>
          <w:b/>
          <w:sz w:val="36"/>
          <w:szCs w:val="20"/>
          <w:highlight w:val="none"/>
        </w:rPr>
        <w:t>应提交的有关格式范例</w:t>
      </w:r>
    </w:p>
    <w:p w14:paraId="1198415A">
      <w:pPr>
        <w:rPr>
          <w:rFonts w:ascii="宋体" w:hAnsi="宋体" w:cs="宋体"/>
          <w:highlight w:val="none"/>
        </w:rPr>
      </w:pPr>
    </w:p>
    <w:p w14:paraId="190FE321">
      <w:pPr>
        <w:pStyle w:val="24"/>
        <w:ind w:firstLine="480"/>
        <w:rPr>
          <w:rFonts w:ascii="宋体" w:hAnsi="宋体" w:eastAsia="宋体" w:cs="宋体"/>
          <w:highlight w:val="none"/>
        </w:rPr>
      </w:pPr>
    </w:p>
    <w:p w14:paraId="11891CC4">
      <w:pPr>
        <w:spacing w:line="360" w:lineRule="auto"/>
        <w:jc w:val="center"/>
        <w:outlineLvl w:val="2"/>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4215262">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1D6268DF">
      <w:pPr>
        <w:spacing w:line="360" w:lineRule="auto"/>
        <w:jc w:val="center"/>
        <w:rPr>
          <w:rFonts w:ascii="宋体" w:hAnsi="宋体" w:cs="宋体"/>
          <w:b/>
          <w:kern w:val="0"/>
          <w:sz w:val="36"/>
          <w:szCs w:val="36"/>
          <w:highlight w:val="none"/>
        </w:rPr>
      </w:pPr>
    </w:p>
    <w:p w14:paraId="635E02BC">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289BCA54">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BADBECC">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537D807C">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10B6EFF0">
      <w:pPr>
        <w:snapToGrid w:val="0"/>
        <w:spacing w:line="360" w:lineRule="auto"/>
        <w:ind w:firstLine="480" w:firstLineChars="200"/>
        <w:rPr>
          <w:rFonts w:ascii="宋体" w:hAnsi="宋体" w:cs="宋体"/>
          <w:sz w:val="24"/>
          <w:highlight w:val="none"/>
        </w:rPr>
      </w:pPr>
    </w:p>
    <w:p w14:paraId="551F8A53">
      <w:pPr>
        <w:spacing w:line="360" w:lineRule="auto"/>
        <w:ind w:firstLine="480" w:firstLineChars="200"/>
        <w:rPr>
          <w:rFonts w:ascii="宋体" w:hAnsi="宋体" w:cs="宋体"/>
          <w:sz w:val="24"/>
          <w:highlight w:val="none"/>
        </w:rPr>
      </w:pPr>
    </w:p>
    <w:p w14:paraId="360A7E93">
      <w:pPr>
        <w:snapToGrid w:val="0"/>
        <w:spacing w:line="360" w:lineRule="auto"/>
        <w:ind w:right="480"/>
        <w:jc w:val="center"/>
        <w:rPr>
          <w:rFonts w:ascii="宋体" w:hAnsi="宋体" w:cs="宋体"/>
          <w:kern w:val="0"/>
          <w:sz w:val="24"/>
          <w:highlight w:val="none"/>
        </w:rPr>
      </w:pPr>
    </w:p>
    <w:p w14:paraId="4BA6A0DF">
      <w:pPr>
        <w:rPr>
          <w:rFonts w:ascii="宋体" w:hAnsi="宋体" w:cs="宋体"/>
          <w:kern w:val="0"/>
          <w:sz w:val="24"/>
          <w:highlight w:val="none"/>
        </w:rPr>
      </w:pPr>
    </w:p>
    <w:p w14:paraId="52767230">
      <w:pPr>
        <w:rPr>
          <w:rFonts w:ascii="宋体" w:hAnsi="宋体" w:cs="宋体"/>
          <w:kern w:val="0"/>
          <w:sz w:val="24"/>
          <w:highlight w:val="none"/>
        </w:rPr>
      </w:pPr>
    </w:p>
    <w:p w14:paraId="250779D9">
      <w:pPr>
        <w:rPr>
          <w:rFonts w:ascii="宋体" w:hAnsi="宋体" w:cs="宋体"/>
          <w:kern w:val="0"/>
          <w:sz w:val="24"/>
          <w:highlight w:val="none"/>
        </w:rPr>
      </w:pPr>
    </w:p>
    <w:p w14:paraId="2ADA4E94">
      <w:pPr>
        <w:rPr>
          <w:rFonts w:ascii="宋体" w:hAnsi="宋体" w:cs="宋体"/>
          <w:kern w:val="0"/>
          <w:sz w:val="24"/>
          <w:highlight w:val="none"/>
        </w:rPr>
      </w:pPr>
    </w:p>
    <w:p w14:paraId="140547F4">
      <w:pPr>
        <w:rPr>
          <w:rFonts w:ascii="宋体" w:hAnsi="宋体" w:cs="宋体"/>
          <w:kern w:val="0"/>
          <w:sz w:val="24"/>
          <w:highlight w:val="none"/>
        </w:rPr>
      </w:pPr>
    </w:p>
    <w:p w14:paraId="29A61A5B">
      <w:pPr>
        <w:rPr>
          <w:rFonts w:ascii="宋体" w:hAnsi="宋体" w:cs="宋体"/>
          <w:kern w:val="0"/>
          <w:sz w:val="24"/>
          <w:highlight w:val="none"/>
        </w:rPr>
      </w:pPr>
    </w:p>
    <w:p w14:paraId="644DF02B">
      <w:pPr>
        <w:rPr>
          <w:rFonts w:ascii="宋体" w:hAnsi="宋体" w:cs="宋体"/>
          <w:kern w:val="0"/>
          <w:sz w:val="24"/>
          <w:highlight w:val="none"/>
        </w:rPr>
      </w:pPr>
    </w:p>
    <w:p w14:paraId="1D039D08">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EABF59A">
      <w:pPr>
        <w:jc w:val="left"/>
        <w:rPr>
          <w:rFonts w:ascii="宋体" w:hAnsi="宋体" w:cs="宋体"/>
          <w:b/>
          <w:kern w:val="0"/>
          <w:sz w:val="32"/>
          <w:szCs w:val="32"/>
          <w:highlight w:val="none"/>
        </w:rPr>
      </w:pPr>
    </w:p>
    <w:p w14:paraId="15F9E98B">
      <w:pPr>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符合参加政府采购活动应当具备的一般条件的承诺函</w:t>
      </w:r>
    </w:p>
    <w:p w14:paraId="2F812FBF">
      <w:pPr>
        <w:snapToGrid w:val="0"/>
        <w:spacing w:line="360" w:lineRule="auto"/>
        <w:rPr>
          <w:rFonts w:ascii="宋体" w:hAnsi="宋体" w:cs="宋体"/>
          <w:sz w:val="24"/>
          <w:highlight w:val="none"/>
        </w:rPr>
      </w:pPr>
    </w:p>
    <w:p w14:paraId="0A117959">
      <w:pPr>
        <w:snapToGrid w:val="0"/>
        <w:spacing w:line="360" w:lineRule="auto"/>
        <w:rPr>
          <w:rFonts w:ascii="宋体" w:hAnsi="宋体" w:cs="宋体"/>
          <w:sz w:val="24"/>
          <w:highlight w:val="none"/>
          <w:u w:val="single"/>
        </w:rPr>
      </w:pPr>
      <w:r>
        <w:rPr>
          <w:rFonts w:hint="eastAsia" w:ascii="宋体" w:hAnsi="宋体" w:cs="宋体"/>
          <w:sz w:val="24"/>
          <w:highlight w:val="none"/>
          <w:u w:val="single"/>
        </w:rPr>
        <w:t>浙江艺术职业学院、浙江省成套工程有限公司：</w:t>
      </w:r>
    </w:p>
    <w:p w14:paraId="5B68FF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我方参与（项目名称）【标项名称：           】【项目编号：（采购编号）】政府采购活动，郑重承诺：</w:t>
      </w:r>
    </w:p>
    <w:p w14:paraId="66183BF7">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4AC155A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5FF1F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5757824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32DB32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B3E1B4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8A983A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A2B959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5516ED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6BAE3F9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6CA8DC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3AEB461">
      <w:pPr>
        <w:pStyle w:val="24"/>
        <w:ind w:firstLine="480"/>
        <w:rPr>
          <w:rFonts w:ascii="宋体" w:hAnsi="宋体" w:eastAsia="宋体" w:cs="宋体"/>
          <w:highlight w:val="none"/>
        </w:rPr>
      </w:pPr>
    </w:p>
    <w:p w14:paraId="104AF550">
      <w:pPr>
        <w:pStyle w:val="24"/>
        <w:ind w:firstLine="480"/>
        <w:rPr>
          <w:rFonts w:ascii="宋体" w:hAnsi="宋体" w:eastAsia="宋体" w:cs="宋体"/>
          <w:highlight w:val="none"/>
        </w:rPr>
      </w:pPr>
    </w:p>
    <w:p w14:paraId="26B1AC25">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0925D61F">
      <w:pPr>
        <w:snapToGrid w:val="0"/>
        <w:spacing w:line="360" w:lineRule="auto"/>
        <w:ind w:right="480" w:firstLine="5520" w:firstLineChars="230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    日</w:t>
      </w:r>
    </w:p>
    <w:p w14:paraId="0B940C1A">
      <w:pPr>
        <w:pStyle w:val="24"/>
        <w:ind w:firstLine="480"/>
        <w:rPr>
          <w:rFonts w:ascii="宋体" w:hAnsi="宋体" w:eastAsia="宋体" w:cs="宋体"/>
          <w:highlight w:val="none"/>
          <w:lang w:val="zh-CN"/>
        </w:rPr>
      </w:pPr>
    </w:p>
    <w:p w14:paraId="49A0F4B2">
      <w:pPr>
        <w:widowControl/>
        <w:adjustRightInd/>
        <w:jc w:val="left"/>
        <w:rPr>
          <w:rFonts w:ascii="宋体" w:hAnsi="宋体" w:cs="宋体"/>
          <w:sz w:val="24"/>
          <w:szCs w:val="21"/>
          <w:highlight w:val="none"/>
          <w:lang w:val="zh-CN"/>
        </w:rPr>
      </w:pPr>
      <w:r>
        <w:rPr>
          <w:rFonts w:hint="eastAsia" w:ascii="宋体" w:hAnsi="宋体" w:cs="宋体"/>
          <w:highlight w:val="none"/>
          <w:lang w:val="zh-CN"/>
        </w:rPr>
        <w:br w:type="page"/>
      </w:r>
    </w:p>
    <w:p w14:paraId="3ED833CB">
      <w:pPr>
        <w:pStyle w:val="24"/>
        <w:ind w:firstLine="480"/>
        <w:rPr>
          <w:rFonts w:ascii="宋体" w:hAnsi="宋体" w:eastAsia="宋体" w:cs="宋体"/>
          <w:highlight w:val="none"/>
          <w:lang w:val="zh-CN"/>
        </w:rPr>
      </w:pPr>
    </w:p>
    <w:p w14:paraId="0747D881">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A49739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[以联合体形式参与的，提供联合协议（附件5）；本项目不接受联合体或者供应商不以联合体形式投参与的，则不需要提供]</w:t>
      </w:r>
    </w:p>
    <w:p w14:paraId="1EE4B144">
      <w:pPr>
        <w:snapToGrid w:val="0"/>
        <w:spacing w:line="360" w:lineRule="auto"/>
        <w:ind w:right="480"/>
        <w:jc w:val="center"/>
        <w:rPr>
          <w:rFonts w:ascii="宋体" w:hAnsi="宋体" w:cs="宋体"/>
          <w:b/>
          <w:kern w:val="0"/>
          <w:sz w:val="32"/>
          <w:szCs w:val="32"/>
          <w:highlight w:val="none"/>
        </w:rPr>
      </w:pPr>
    </w:p>
    <w:p w14:paraId="46713AC5">
      <w:pPr>
        <w:snapToGrid w:val="0"/>
        <w:spacing w:line="360" w:lineRule="auto"/>
        <w:ind w:right="480"/>
        <w:jc w:val="center"/>
        <w:rPr>
          <w:rFonts w:ascii="宋体" w:hAnsi="宋体" w:cs="宋体"/>
          <w:b/>
          <w:kern w:val="0"/>
          <w:sz w:val="32"/>
          <w:szCs w:val="32"/>
          <w:highlight w:val="none"/>
        </w:rPr>
      </w:pPr>
    </w:p>
    <w:p w14:paraId="00E872D5">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08A11FE">
      <w:pPr>
        <w:snapToGrid w:val="0"/>
        <w:spacing w:line="360" w:lineRule="auto"/>
        <w:ind w:right="480"/>
        <w:jc w:val="center"/>
        <w:rPr>
          <w:rFonts w:ascii="宋体" w:hAnsi="宋体" w:cs="宋体"/>
          <w:b/>
          <w:kern w:val="0"/>
          <w:sz w:val="32"/>
          <w:szCs w:val="32"/>
          <w:highlight w:val="none"/>
        </w:rPr>
      </w:pPr>
    </w:p>
    <w:p w14:paraId="7BE13B73">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AB2B207">
      <w:pPr>
        <w:spacing w:line="360" w:lineRule="auto"/>
        <w:rPr>
          <w:rFonts w:ascii="宋体" w:hAnsi="宋体" w:cs="宋体"/>
          <w:sz w:val="24"/>
          <w:highlight w:val="none"/>
        </w:rPr>
      </w:pPr>
      <w:r>
        <w:rPr>
          <w:rFonts w:hint="eastAsia" w:ascii="宋体" w:hAnsi="宋体" w:cs="宋体"/>
          <w:sz w:val="24"/>
          <w:highlight w:val="none"/>
        </w:rPr>
        <w:t>（根据竞争性磋商公告落实政府采购政策需满足的资格要求选择提供相应的材料；未要求的，无需提供）</w:t>
      </w:r>
    </w:p>
    <w:p w14:paraId="046464C7">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.专门面向中小企业，工程全部由符合政策要求的中小企业（或小微企业）承建的，提供相应的中小企业声明函（附件7）。 </w:t>
      </w:r>
    </w:p>
    <w:p w14:paraId="1A7ADC8B">
      <w:pPr>
        <w:widowControl/>
        <w:spacing w:line="360" w:lineRule="auto"/>
        <w:ind w:firstLine="480"/>
        <w:jc w:val="left"/>
        <w:rPr>
          <w:rFonts w:ascii="宋体" w:hAnsi="宋体" w:cs="宋体"/>
          <w:sz w:val="24"/>
          <w:highlight w:val="none"/>
        </w:rPr>
      </w:pPr>
    </w:p>
    <w:p w14:paraId="766B8773">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16384782">
      <w:pPr>
        <w:snapToGrid w:val="0"/>
        <w:spacing w:before="50" w:after="50" w:line="360" w:lineRule="auto"/>
        <w:jc w:val="center"/>
        <w:rPr>
          <w:rFonts w:ascii="宋体" w:hAnsi="宋体" w:cs="宋体"/>
          <w:sz w:val="24"/>
          <w:highlight w:val="none"/>
        </w:rPr>
      </w:pPr>
    </w:p>
    <w:p w14:paraId="081BFC1B">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34A33BED">
      <w:pPr>
        <w:widowControl/>
        <w:spacing w:line="360" w:lineRule="auto"/>
        <w:ind w:left="150"/>
        <w:jc w:val="center"/>
        <w:rPr>
          <w:rFonts w:ascii="宋体" w:hAnsi="宋体" w:cs="宋体"/>
          <w:b/>
          <w:kern w:val="0"/>
          <w:sz w:val="32"/>
          <w:szCs w:val="32"/>
          <w:highlight w:val="none"/>
        </w:rPr>
      </w:pPr>
    </w:p>
    <w:p w14:paraId="753EBBB3">
      <w:pPr>
        <w:pStyle w:val="24"/>
        <w:ind w:firstLine="480"/>
        <w:rPr>
          <w:rFonts w:ascii="宋体" w:hAnsi="宋体" w:eastAsia="宋体" w:cs="宋体"/>
          <w:highlight w:val="none"/>
        </w:rPr>
      </w:pPr>
    </w:p>
    <w:p w14:paraId="02B3C29C">
      <w:pPr>
        <w:pStyle w:val="24"/>
        <w:ind w:firstLine="480"/>
        <w:rPr>
          <w:rFonts w:ascii="宋体" w:hAnsi="宋体" w:eastAsia="宋体" w:cs="宋体"/>
          <w:highlight w:val="none"/>
        </w:rPr>
      </w:pPr>
    </w:p>
    <w:p w14:paraId="453D8275">
      <w:pPr>
        <w:pStyle w:val="24"/>
        <w:ind w:firstLine="480"/>
        <w:rPr>
          <w:rFonts w:ascii="宋体" w:hAnsi="宋体" w:eastAsia="宋体" w:cs="宋体"/>
          <w:highlight w:val="none"/>
        </w:rPr>
      </w:pPr>
    </w:p>
    <w:p w14:paraId="63C2ADA7">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3E8CC6C5">
      <w:pPr>
        <w:spacing w:line="360" w:lineRule="auto"/>
        <w:jc w:val="center"/>
        <w:rPr>
          <w:rFonts w:ascii="宋体" w:hAnsi="宋体" w:cs="宋体"/>
          <w:sz w:val="24"/>
          <w:highlight w:val="none"/>
        </w:rPr>
      </w:pPr>
      <w:r>
        <w:rPr>
          <w:rFonts w:hint="eastAsia" w:ascii="宋体" w:hAnsi="宋体" w:cs="宋体"/>
          <w:sz w:val="24"/>
          <w:highlight w:val="none"/>
        </w:rPr>
        <w:t>（根据竞争性磋商公告本项目的特定资格要求提供相应的材料；未要求的，无需提供）</w:t>
      </w:r>
    </w:p>
    <w:p w14:paraId="39B24B02">
      <w:pPr>
        <w:rPr>
          <w:rFonts w:ascii="宋体" w:hAnsi="宋体" w:cs="宋体"/>
          <w:highlight w:val="none"/>
        </w:rPr>
      </w:pPr>
    </w:p>
    <w:p w14:paraId="07F46498">
      <w:pPr>
        <w:widowControl/>
        <w:adjustRightInd/>
        <w:jc w:val="left"/>
        <w:rPr>
          <w:rFonts w:ascii="宋体" w:hAnsi="宋体" w:cs="宋体"/>
          <w:highlight w:val="none"/>
        </w:rPr>
      </w:pPr>
      <w:r>
        <w:rPr>
          <w:rFonts w:hint="eastAsia" w:ascii="宋体" w:hAnsi="宋体" w:cs="宋体"/>
          <w:highlight w:val="none"/>
        </w:rPr>
        <w:br w:type="page"/>
      </w:r>
    </w:p>
    <w:p w14:paraId="45C3DF07">
      <w:pPr>
        <w:rPr>
          <w:rFonts w:ascii="宋体" w:hAnsi="宋体" w:cs="宋体"/>
          <w:highlight w:val="none"/>
        </w:rPr>
      </w:pPr>
    </w:p>
    <w:p w14:paraId="064FF826">
      <w:pPr>
        <w:spacing w:line="360" w:lineRule="auto"/>
        <w:jc w:val="center"/>
        <w:outlineLvl w:val="2"/>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4EF6CCC">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302DA148">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（1）响应函……………………………………………………………………………（页码）</w:t>
      </w:r>
    </w:p>
    <w:p w14:paraId="61911275">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（2）授权委托书或法定代表人（单位负责人、自然人本人）身份证明……………（页码）</w:t>
      </w:r>
    </w:p>
    <w:p w14:paraId="157E0167">
      <w:pPr>
        <w:snapToGrid w:val="0"/>
        <w:spacing w:line="360" w:lineRule="auto"/>
        <w:ind w:left="479" w:leftChars="228"/>
        <w:rPr>
          <w:rFonts w:ascii="宋体" w:hAnsi="宋体" w:cs="宋体"/>
          <w:sz w:val="24"/>
          <w:highlight w:val="none"/>
        </w:rPr>
      </w:pPr>
      <w:r>
        <w:rPr>
          <w:rFonts w:hint="eastAsia" w:ascii="宋体" w:hAnsi="宋体" w:cs="宋体"/>
          <w:sz w:val="24"/>
          <w:highlight w:val="none"/>
        </w:rPr>
        <w:t>（3）分包意向协议………………………………………………………………………（页码）</w:t>
      </w:r>
    </w:p>
    <w:p w14:paraId="1E08794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（4）符合性审查资料……………………………………………………………………（页码）</w:t>
      </w:r>
    </w:p>
    <w:p w14:paraId="4622513E">
      <w:pPr>
        <w:snapToGrid w:val="0"/>
        <w:spacing w:line="360" w:lineRule="auto"/>
        <w:ind w:left="479" w:leftChars="228"/>
        <w:rPr>
          <w:rFonts w:ascii="宋体" w:hAnsi="宋体" w:cs="宋体"/>
          <w:sz w:val="24"/>
          <w:highlight w:val="none"/>
        </w:rPr>
      </w:pPr>
      <w:r>
        <w:rPr>
          <w:rFonts w:hint="eastAsia" w:ascii="宋体" w:hAnsi="宋体" w:cs="宋体"/>
          <w:sz w:val="24"/>
          <w:highlight w:val="none"/>
        </w:rPr>
        <w:t>（5）评审标准相应的商务技术资料……………………………………………………（页码）（6）商务技术偏离表……………………………………………………………………（页码）</w:t>
      </w:r>
    </w:p>
    <w:p w14:paraId="2D93A24C">
      <w:pPr>
        <w:snapToGrid w:val="0"/>
        <w:spacing w:line="360" w:lineRule="auto"/>
        <w:ind w:left="479" w:leftChars="228"/>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14:paraId="13C6113B">
      <w:pPr>
        <w:widowControl/>
        <w:adjustRightInd/>
        <w:jc w:val="left"/>
        <w:rPr>
          <w:rFonts w:ascii="宋体" w:hAnsi="宋体" w:cs="宋体"/>
          <w:highlight w:val="none"/>
        </w:rPr>
      </w:pPr>
      <w:r>
        <w:rPr>
          <w:rFonts w:hint="eastAsia" w:ascii="宋体" w:hAnsi="宋体" w:cs="宋体"/>
          <w:highlight w:val="none"/>
        </w:rPr>
        <w:br w:type="page"/>
      </w:r>
    </w:p>
    <w:p w14:paraId="308FD32F">
      <w:pPr>
        <w:rPr>
          <w:rFonts w:ascii="宋体" w:hAnsi="宋体" w:cs="宋体"/>
          <w:highlight w:val="none"/>
        </w:rPr>
      </w:pPr>
    </w:p>
    <w:p w14:paraId="18A5883F">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一、响应函</w:t>
      </w:r>
    </w:p>
    <w:p w14:paraId="21688805">
      <w:pPr>
        <w:snapToGrid w:val="0"/>
        <w:spacing w:line="360" w:lineRule="auto"/>
        <w:rPr>
          <w:rFonts w:ascii="宋体" w:hAnsi="宋体" w:cs="宋体"/>
          <w:sz w:val="24"/>
          <w:highlight w:val="none"/>
        </w:rPr>
      </w:pPr>
      <w:r>
        <w:rPr>
          <w:rFonts w:hint="eastAsia" w:ascii="宋体" w:hAnsi="宋体" w:cs="宋体"/>
          <w:sz w:val="24"/>
          <w:highlight w:val="none"/>
        </w:rPr>
        <w:t>浙江艺术职业学院、浙江省成套工程有限公司：</w:t>
      </w:r>
    </w:p>
    <w:p w14:paraId="4236E4F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我方参加你方组织的（项目名称：）【标项名称：           】【项目编号：（采购编号）】采购的有关活动，并对此项目提交响应文件及报价。为此：</w:t>
      </w:r>
    </w:p>
    <w:p w14:paraId="4EFA6D3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1、我方承诺响应文件有效期从提交响应文件的截止之日起</w:t>
      </w:r>
      <w:r>
        <w:rPr>
          <w:rFonts w:hint="eastAsia" w:ascii="宋体" w:hAnsi="宋体" w:cs="宋体"/>
          <w:sz w:val="24"/>
          <w:highlight w:val="none"/>
          <w:u w:val="single"/>
        </w:rPr>
        <w:t xml:space="preserve">  90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本响应文件在响应文件有效期满之前均具有约束力。</w:t>
      </w:r>
    </w:p>
    <w:p w14:paraId="783D75A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14:paraId="68D7863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F450A9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06B4A43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5B0DA06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34CEC2D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p>
    <w:p w14:paraId="7B1599E1">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06BD3C8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2.2.1响应函；</w:t>
      </w:r>
    </w:p>
    <w:p w14:paraId="24C8078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28D64D0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p>
    <w:p w14:paraId="405667E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4DDCD8A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2.2.5评审标准相应的商务技术资料；</w:t>
      </w:r>
    </w:p>
    <w:p w14:paraId="2C6FEF9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5D47F9F4">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D4CEE0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B53EA4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2.3.1报价单；</w:t>
      </w:r>
    </w:p>
    <w:p w14:paraId="5D4F12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3D7B786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3、我方承诺除商务技术偏离表列出的偏离外，我方响应采购文件的全部要求。对响应文件中材料的真实性、合法性负责。</w:t>
      </w:r>
    </w:p>
    <w:p w14:paraId="44C7549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4、如我方成交，我方承诺：</w:t>
      </w:r>
    </w:p>
    <w:p w14:paraId="2E044B9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14:paraId="75D5B96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233759F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4.3按照采购文件要求提交履约保证金； </w:t>
      </w:r>
    </w:p>
    <w:p w14:paraId="1D82808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28A0FF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75943F4A">
      <w:pPr>
        <w:pStyle w:val="24"/>
        <w:ind w:firstLine="480"/>
        <w:rPr>
          <w:rFonts w:ascii="宋体" w:hAnsi="宋体" w:eastAsia="宋体" w:cs="宋体"/>
          <w:highlight w:val="none"/>
        </w:rPr>
      </w:pPr>
    </w:p>
    <w:p w14:paraId="534CE6AE">
      <w:pPr>
        <w:pStyle w:val="24"/>
        <w:ind w:firstLine="480"/>
        <w:rPr>
          <w:rFonts w:ascii="宋体" w:hAnsi="宋体" w:eastAsia="宋体" w:cs="宋体"/>
          <w:highlight w:val="none"/>
        </w:rPr>
      </w:pPr>
    </w:p>
    <w:p w14:paraId="483A7129">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14:paraId="05140478">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BFC2983">
      <w:pPr>
        <w:pStyle w:val="24"/>
        <w:ind w:firstLine="480"/>
        <w:rPr>
          <w:rFonts w:ascii="宋体" w:hAnsi="宋体" w:eastAsia="宋体" w:cs="宋体"/>
          <w:highlight w:val="none"/>
        </w:rPr>
      </w:pPr>
    </w:p>
    <w:p w14:paraId="43D17017">
      <w:pPr>
        <w:snapToGrid w:val="0"/>
        <w:spacing w:line="360" w:lineRule="auto"/>
        <w:ind w:left="420" w:leftChars="200" w:firstLine="4200" w:firstLineChars="1750"/>
        <w:rPr>
          <w:rFonts w:ascii="宋体" w:hAnsi="宋体" w:cs="宋体"/>
          <w:kern w:val="0"/>
          <w:sz w:val="24"/>
          <w:highlight w:val="none"/>
          <w:u w:val="single"/>
        </w:rPr>
      </w:pPr>
    </w:p>
    <w:p w14:paraId="54C5F29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8F8EC64">
      <w:pPr>
        <w:snapToGrid w:val="0"/>
        <w:spacing w:line="360" w:lineRule="auto"/>
        <w:jc w:val="center"/>
        <w:rPr>
          <w:rFonts w:ascii="宋体" w:hAnsi="宋体" w:cs="宋体"/>
          <w:b/>
          <w:kern w:val="0"/>
          <w:sz w:val="32"/>
          <w:szCs w:val="32"/>
          <w:highlight w:val="none"/>
        </w:rPr>
      </w:pPr>
    </w:p>
    <w:p w14:paraId="10918821">
      <w:pPr>
        <w:snapToGrid w:val="0"/>
        <w:spacing w:line="360" w:lineRule="auto"/>
        <w:rPr>
          <w:rFonts w:ascii="宋体" w:hAnsi="宋体" w:cs="宋体"/>
          <w:sz w:val="24"/>
          <w:highlight w:val="none"/>
        </w:rPr>
      </w:pPr>
    </w:p>
    <w:p w14:paraId="3A201EA0">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D43A249">
      <w:pPr>
        <w:jc w:val="center"/>
        <w:rPr>
          <w:rFonts w:ascii="宋体" w:hAnsi="宋体" w:cs="宋体"/>
          <w:b/>
          <w:kern w:val="0"/>
          <w:sz w:val="32"/>
          <w:szCs w:val="32"/>
          <w:highlight w:val="none"/>
        </w:rPr>
      </w:pPr>
    </w:p>
    <w:p w14:paraId="26B5B345">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二、授权委托书或法定代表人（单位负责人、自然人本人）身份证明</w:t>
      </w:r>
    </w:p>
    <w:p w14:paraId="23AB3583">
      <w:pPr>
        <w:snapToGrid w:val="0"/>
        <w:spacing w:line="360" w:lineRule="auto"/>
        <w:rPr>
          <w:rFonts w:ascii="宋体" w:hAnsi="宋体" w:cs="宋体"/>
          <w:sz w:val="24"/>
          <w:highlight w:val="none"/>
        </w:rPr>
      </w:pPr>
    </w:p>
    <w:p w14:paraId="7A309517">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授权委托书（适用于非联合体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34D47D88">
      <w:pPr>
        <w:snapToGrid w:val="0"/>
        <w:spacing w:line="360" w:lineRule="auto"/>
        <w:rPr>
          <w:rFonts w:ascii="宋体" w:hAnsi="宋体" w:cs="宋体"/>
          <w:sz w:val="24"/>
          <w:highlight w:val="none"/>
        </w:rPr>
      </w:pPr>
    </w:p>
    <w:p w14:paraId="56E08CB7">
      <w:pPr>
        <w:snapToGrid w:val="0"/>
        <w:spacing w:line="360" w:lineRule="auto"/>
        <w:rPr>
          <w:rFonts w:ascii="宋体" w:hAnsi="宋体" w:cs="宋体"/>
          <w:kern w:val="0"/>
          <w:sz w:val="24"/>
          <w:highlight w:val="none"/>
        </w:rPr>
      </w:pPr>
      <w:r>
        <w:rPr>
          <w:rFonts w:hint="eastAsia" w:ascii="宋体" w:hAnsi="宋体" w:cs="宋体"/>
          <w:sz w:val="24"/>
          <w:highlight w:val="none"/>
        </w:rPr>
        <w:t>浙江艺术职业学院、浙江省成套工程有限公司</w:t>
      </w:r>
      <w:r>
        <w:rPr>
          <w:rFonts w:hint="eastAsia" w:ascii="宋体" w:hAnsi="宋体" w:cs="宋体"/>
          <w:kern w:val="0"/>
          <w:sz w:val="24"/>
          <w:highlight w:val="none"/>
          <w:lang w:val="zh-CN"/>
        </w:rPr>
        <w:t>：</w:t>
      </w:r>
    </w:p>
    <w:p w14:paraId="7F833F2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（姓名）  </w:t>
      </w:r>
      <w:r>
        <w:rPr>
          <w:rFonts w:hint="eastAsia" w:ascii="宋体" w:hAnsi="宋体" w:cs="宋体"/>
          <w:kern w:val="0"/>
          <w:sz w:val="24"/>
          <w:highlight w:val="none"/>
          <w:lang w:val="zh-CN"/>
        </w:rPr>
        <w:t>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，所在单位：</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（项目名称：）【标项名称：           】【项目编号：（采购编号）】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691B23A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134493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特此告知。</w:t>
      </w:r>
    </w:p>
    <w:p w14:paraId="5DEA7523">
      <w:pPr>
        <w:pStyle w:val="24"/>
        <w:ind w:firstLine="480"/>
        <w:rPr>
          <w:rFonts w:ascii="宋体" w:hAnsi="宋体" w:eastAsia="宋体" w:cs="宋体"/>
          <w:highlight w:val="none"/>
          <w:lang w:val="zh-CN"/>
        </w:rPr>
      </w:pPr>
    </w:p>
    <w:p w14:paraId="069CA09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41C9E21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78F3D516">
      <w:pPr>
        <w:snapToGrid w:val="0"/>
        <w:spacing w:line="360" w:lineRule="auto"/>
        <w:rPr>
          <w:rFonts w:ascii="宋体" w:hAnsi="宋体" w:cs="宋体"/>
          <w:sz w:val="24"/>
          <w:highlight w:val="none"/>
        </w:rPr>
      </w:pPr>
    </w:p>
    <w:p w14:paraId="3D429E6F">
      <w:pPr>
        <w:snapToGrid w:val="0"/>
        <w:spacing w:line="360" w:lineRule="auto"/>
        <w:rPr>
          <w:rFonts w:ascii="宋体" w:hAnsi="宋体" w:cs="宋体"/>
          <w:sz w:val="24"/>
          <w:highlight w:val="none"/>
        </w:rPr>
      </w:pPr>
    </w:p>
    <w:p w14:paraId="3FC4E277">
      <w:pPr>
        <w:jc w:val="left"/>
        <w:rPr>
          <w:rFonts w:ascii="宋体" w:hAnsi="宋体" w:cs="宋体"/>
          <w:b/>
          <w:bCs/>
          <w:sz w:val="32"/>
          <w:szCs w:val="32"/>
          <w:highlight w:val="none"/>
          <w:lang w:val="zh-CN"/>
        </w:rPr>
      </w:pPr>
      <w:r>
        <w:rPr>
          <w:rFonts w:hint="eastAsia" w:ascii="宋体" w:hAnsi="宋体" w:cs="宋体"/>
          <w:b/>
          <w:bCs/>
          <w:sz w:val="32"/>
          <w:szCs w:val="32"/>
          <w:highlight w:val="none"/>
          <w:lang w:val="zh-CN"/>
        </w:rPr>
        <w:br w:type="page"/>
      </w:r>
    </w:p>
    <w:p w14:paraId="7F30B669">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0AD2C96B">
      <w:pPr>
        <w:snapToGrid w:val="0"/>
        <w:spacing w:line="360" w:lineRule="auto"/>
        <w:rPr>
          <w:rFonts w:ascii="宋体" w:hAnsi="宋体" w:cs="宋体"/>
          <w:sz w:val="24"/>
          <w:highlight w:val="none"/>
        </w:rPr>
      </w:pPr>
    </w:p>
    <w:p w14:paraId="5385B74E">
      <w:pPr>
        <w:snapToGrid w:val="0"/>
        <w:spacing w:line="360" w:lineRule="auto"/>
        <w:rPr>
          <w:rFonts w:ascii="宋体" w:hAnsi="宋体" w:cs="宋体"/>
          <w:kern w:val="0"/>
          <w:sz w:val="24"/>
          <w:highlight w:val="none"/>
        </w:rPr>
      </w:pPr>
      <w:r>
        <w:rPr>
          <w:rFonts w:hint="eastAsia" w:ascii="宋体" w:hAnsi="宋体" w:cs="宋体"/>
          <w:sz w:val="24"/>
          <w:highlight w:val="none"/>
        </w:rPr>
        <w:t>浙江艺术职业学院、浙江省成套工程有限公司</w:t>
      </w:r>
      <w:r>
        <w:rPr>
          <w:rFonts w:hint="eastAsia" w:ascii="宋体" w:hAnsi="宋体" w:cs="宋体"/>
          <w:kern w:val="0"/>
          <w:sz w:val="24"/>
          <w:highlight w:val="none"/>
          <w:lang w:val="zh-CN"/>
        </w:rPr>
        <w:t>：</w:t>
      </w:r>
    </w:p>
    <w:p w14:paraId="4BD61655">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（姓名）  </w:t>
      </w:r>
      <w:r>
        <w:rPr>
          <w:rFonts w:hint="eastAsia" w:ascii="宋体" w:hAnsi="宋体" w:cs="宋体"/>
          <w:kern w:val="0"/>
          <w:sz w:val="24"/>
          <w:highlight w:val="none"/>
          <w:lang w:val="zh-CN"/>
        </w:rPr>
        <w:t>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，所在单位：</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（项目名称：）【标项名称：           】【项目编号：（采购编号）】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6F23A36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5408F2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58C13C10">
      <w:pPr>
        <w:rPr>
          <w:rFonts w:ascii="宋体" w:hAnsi="宋体" w:cs="宋体"/>
          <w:highlight w:val="none"/>
        </w:rPr>
      </w:pPr>
    </w:p>
    <w:p w14:paraId="082A0AA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FE8790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4779D6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BDEDB3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F8D133D">
      <w:pPr>
        <w:widowControl/>
        <w:adjustRightInd/>
        <w:jc w:val="left"/>
        <w:rPr>
          <w:rFonts w:ascii="宋体" w:hAnsi="宋体" w:cs="宋体"/>
          <w:b/>
          <w:bCs/>
          <w:sz w:val="32"/>
          <w:szCs w:val="32"/>
          <w:highlight w:val="none"/>
          <w:lang w:val="zh-CN"/>
        </w:rPr>
      </w:pPr>
      <w:r>
        <w:rPr>
          <w:rFonts w:hint="eastAsia" w:ascii="宋体" w:hAnsi="宋体" w:cs="宋体"/>
          <w:b/>
          <w:bCs/>
          <w:sz w:val="32"/>
          <w:szCs w:val="32"/>
          <w:highlight w:val="none"/>
          <w:lang w:val="zh-CN"/>
        </w:rPr>
        <w:br w:type="page"/>
      </w:r>
    </w:p>
    <w:p w14:paraId="7227FCD3">
      <w:pPr>
        <w:snapToGrid w:val="0"/>
        <w:jc w:val="center"/>
        <w:rPr>
          <w:rFonts w:ascii="宋体" w:hAnsi="宋体" w:cs="宋体"/>
          <w:b/>
          <w:bCs/>
          <w:sz w:val="32"/>
          <w:szCs w:val="32"/>
          <w:highlight w:val="none"/>
          <w:lang w:val="zh-CN"/>
        </w:rPr>
      </w:pPr>
    </w:p>
    <w:p w14:paraId="031B198D">
      <w:pPr>
        <w:snapToGrid w:val="0"/>
        <w:jc w:val="center"/>
        <w:rPr>
          <w:rFonts w:ascii="宋体" w:hAnsi="宋体" w:cs="宋体"/>
          <w:b/>
          <w:bCs/>
          <w:sz w:val="32"/>
          <w:szCs w:val="32"/>
          <w:highlight w:val="none"/>
          <w:lang w:val="zh-CN"/>
        </w:rPr>
      </w:pPr>
    </w:p>
    <w:p w14:paraId="41AFE31B">
      <w:pPr>
        <w:snapToGrid w:val="0"/>
        <w:jc w:val="center"/>
        <w:rPr>
          <w:rFonts w:ascii="宋体" w:hAnsi="宋体" w:cs="宋体"/>
          <w:b/>
          <w:bCs/>
          <w:sz w:val="32"/>
          <w:szCs w:val="32"/>
          <w:highlight w:val="none"/>
        </w:rPr>
      </w:pPr>
      <w:r>
        <w:rPr>
          <w:rFonts w:hint="eastAsia" w:ascii="宋体" w:hAnsi="宋体" w:cs="宋体"/>
          <w:b/>
          <w:bCs/>
          <w:sz w:val="32"/>
          <w:szCs w:val="32"/>
          <w:highlight w:val="none"/>
          <w:lang w:val="zh-CN"/>
        </w:rPr>
        <w:t>法定代表人、单位负责人或自然人本人</w:t>
      </w:r>
      <w:r>
        <w:rPr>
          <w:rFonts w:hint="eastAsia" w:ascii="宋体" w:hAnsi="宋体" w:cs="宋体"/>
          <w:b/>
          <w:bCs/>
          <w:sz w:val="32"/>
          <w:szCs w:val="32"/>
          <w:highlight w:val="none"/>
        </w:rPr>
        <w:t>的身份证明（适用于法定代表人、单位负责人或者自然人本人代表供应商参加响应）</w:t>
      </w:r>
    </w:p>
    <w:p w14:paraId="13A85516">
      <w:pPr>
        <w:pStyle w:val="30"/>
        <w:spacing w:line="360" w:lineRule="auto"/>
        <w:rPr>
          <w:rFonts w:hAnsi="宋体" w:cs="宋体"/>
          <w:bCs/>
          <w:sz w:val="24"/>
          <w:highlight w:val="none"/>
        </w:rPr>
      </w:pPr>
      <w:r>
        <w:rPr>
          <w:rFonts w:hint="eastAsia" w:hAnsi="宋体" w:cs="宋体"/>
          <w:bCs/>
          <w:sz w:val="24"/>
          <w:highlight w:val="none"/>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00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BD4E20B">
            <w:pPr>
              <w:pStyle w:val="30"/>
              <w:adjustRightInd w:val="0"/>
              <w:spacing w:line="360" w:lineRule="auto"/>
              <w:rPr>
                <w:rFonts w:hAnsi="宋体" w:cs="宋体"/>
                <w:bCs/>
                <w:sz w:val="24"/>
                <w:highlight w:val="none"/>
              </w:rPr>
            </w:pPr>
            <w:r>
              <w:rPr>
                <w:rFonts w:hint="eastAsia" w:hAnsi="宋体" w:cs="宋体"/>
                <w:bCs/>
                <w:sz w:val="24"/>
                <w:highlight w:val="none"/>
              </w:rPr>
              <w:t>正面：                                 反面：</w:t>
            </w:r>
          </w:p>
          <w:p w14:paraId="70F08A8C">
            <w:pPr>
              <w:pStyle w:val="30"/>
              <w:adjustRightInd w:val="0"/>
              <w:spacing w:line="360" w:lineRule="auto"/>
              <w:rPr>
                <w:rFonts w:hAnsi="宋体" w:cs="宋体"/>
                <w:bCs/>
                <w:sz w:val="24"/>
                <w:highlight w:val="none"/>
              </w:rPr>
            </w:pPr>
          </w:p>
        </w:tc>
      </w:tr>
    </w:tbl>
    <w:p w14:paraId="38DDF25A">
      <w:pPr>
        <w:snapToGrid w:val="0"/>
        <w:spacing w:line="360" w:lineRule="auto"/>
        <w:ind w:firstLine="576"/>
        <w:jc w:val="center"/>
        <w:rPr>
          <w:rFonts w:ascii="宋体" w:hAnsi="宋体" w:cs="宋体"/>
          <w:kern w:val="0"/>
          <w:sz w:val="24"/>
          <w:highlight w:val="none"/>
          <w:lang w:val="zh-CN"/>
        </w:rPr>
      </w:pPr>
    </w:p>
    <w:p w14:paraId="35A7432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6CC834E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7A2D79D">
      <w:pPr>
        <w:jc w:val="center"/>
        <w:rPr>
          <w:rFonts w:ascii="宋体" w:hAnsi="宋体" w:cs="宋体"/>
          <w:b/>
          <w:kern w:val="0"/>
          <w:sz w:val="32"/>
          <w:szCs w:val="32"/>
          <w:highlight w:val="none"/>
        </w:rPr>
      </w:pPr>
    </w:p>
    <w:p w14:paraId="1D367D60">
      <w:pPr>
        <w:jc w:val="center"/>
        <w:rPr>
          <w:rFonts w:ascii="宋体" w:hAnsi="宋体" w:cs="宋体"/>
          <w:b/>
          <w:kern w:val="0"/>
          <w:sz w:val="32"/>
          <w:szCs w:val="32"/>
          <w:highlight w:val="none"/>
        </w:rPr>
      </w:pPr>
    </w:p>
    <w:p w14:paraId="4E748F76">
      <w:pPr>
        <w:jc w:val="center"/>
        <w:rPr>
          <w:rFonts w:ascii="宋体" w:hAnsi="宋体" w:cs="宋体"/>
          <w:b/>
          <w:kern w:val="0"/>
          <w:sz w:val="32"/>
          <w:szCs w:val="32"/>
          <w:highlight w:val="none"/>
        </w:rPr>
      </w:pPr>
    </w:p>
    <w:p w14:paraId="68B0758F">
      <w:pPr>
        <w:jc w:val="center"/>
        <w:rPr>
          <w:rFonts w:ascii="宋体" w:hAnsi="宋体" w:cs="宋体"/>
          <w:b/>
          <w:kern w:val="0"/>
          <w:sz w:val="32"/>
          <w:szCs w:val="32"/>
          <w:highlight w:val="none"/>
        </w:rPr>
      </w:pPr>
    </w:p>
    <w:p w14:paraId="549AEB08">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63763F4">
      <w:pPr>
        <w:jc w:val="center"/>
        <w:rPr>
          <w:rFonts w:ascii="宋体" w:hAnsi="宋体" w:cs="宋体"/>
          <w:b/>
          <w:kern w:val="0"/>
          <w:sz w:val="32"/>
          <w:szCs w:val="32"/>
          <w:highlight w:val="none"/>
        </w:rPr>
      </w:pPr>
    </w:p>
    <w:p w14:paraId="26025D83">
      <w:pPr>
        <w:snapToGrid w:val="0"/>
        <w:jc w:val="center"/>
        <w:rPr>
          <w:rFonts w:ascii="宋体" w:hAnsi="宋体" w:cs="宋体"/>
          <w:b/>
          <w:bCs/>
          <w:sz w:val="32"/>
          <w:szCs w:val="32"/>
          <w:highlight w:val="none"/>
        </w:rPr>
      </w:pPr>
      <w:r>
        <w:rPr>
          <w:rFonts w:hint="eastAsia" w:ascii="宋体" w:hAnsi="宋体" w:cs="宋体"/>
          <w:b/>
          <w:bCs/>
          <w:sz w:val="32"/>
          <w:szCs w:val="32"/>
          <w:highlight w:val="none"/>
        </w:rPr>
        <w:t>三、分包意向协议</w:t>
      </w:r>
    </w:p>
    <w:p w14:paraId="43CA2436">
      <w:pPr>
        <w:widowControl/>
        <w:spacing w:line="360" w:lineRule="auto"/>
        <w:ind w:firstLine="120" w:firstLineChars="50"/>
        <w:jc w:val="left"/>
        <w:rPr>
          <w:rFonts w:ascii="宋体" w:hAnsi="宋体" w:cs="宋体"/>
          <w:sz w:val="24"/>
          <w:highlight w:val="none"/>
        </w:rPr>
      </w:pPr>
      <w:bookmarkStart w:id="400" w:name="_Hlk101169080"/>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成交后以分包方式履行合同的，提供分包意向协议(附件6)；采购人不同意分包或者供应商成交后不以分包方式履行合同的，则不需要提供。</w:t>
      </w:r>
      <w:r>
        <w:rPr>
          <w:rFonts w:hint="eastAsia" w:ascii="宋体" w:hAnsi="宋体" w:cs="宋体"/>
          <w:sz w:val="24"/>
          <w:highlight w:val="none"/>
        </w:rPr>
        <w:t>]</w:t>
      </w:r>
    </w:p>
    <w:bookmarkEnd w:id="400"/>
    <w:p w14:paraId="3CDBF93E">
      <w:pPr>
        <w:snapToGrid w:val="0"/>
        <w:spacing w:line="360" w:lineRule="auto"/>
        <w:rPr>
          <w:rFonts w:ascii="宋体" w:hAnsi="宋体" w:cs="宋体"/>
          <w:kern w:val="0"/>
          <w:sz w:val="24"/>
          <w:highlight w:val="none"/>
        </w:rPr>
      </w:pPr>
    </w:p>
    <w:p w14:paraId="5DF5A041">
      <w:pPr>
        <w:pStyle w:val="24"/>
        <w:ind w:firstLine="480"/>
        <w:rPr>
          <w:rFonts w:ascii="宋体" w:hAnsi="宋体" w:eastAsia="宋体" w:cs="宋体"/>
          <w:highlight w:val="none"/>
        </w:rPr>
      </w:pPr>
    </w:p>
    <w:p w14:paraId="3311CA8F">
      <w:pPr>
        <w:snapToGrid w:val="0"/>
        <w:jc w:val="center"/>
        <w:rPr>
          <w:rFonts w:ascii="宋体" w:hAnsi="宋体" w:cs="宋体"/>
          <w:b/>
          <w:bCs/>
          <w:sz w:val="32"/>
          <w:szCs w:val="32"/>
          <w:highlight w:val="none"/>
        </w:rPr>
      </w:pPr>
      <w:r>
        <w:rPr>
          <w:rFonts w:hint="eastAsia" w:ascii="宋体" w:hAnsi="宋体" w:cs="宋体"/>
          <w:b/>
          <w:bCs/>
          <w:sz w:val="32"/>
          <w:szCs w:val="32"/>
          <w:highlight w:val="none"/>
        </w:rPr>
        <w:t>四、符合性审查资料</w:t>
      </w:r>
    </w:p>
    <w:p w14:paraId="4C94ADD5">
      <w:pPr>
        <w:jc w:val="center"/>
        <w:rPr>
          <w:rFonts w:ascii="宋体" w:hAnsi="宋体" w:cs="宋体"/>
          <w:b/>
          <w:kern w:val="0"/>
          <w:sz w:val="32"/>
          <w:szCs w:val="32"/>
          <w:highlight w:val="none"/>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EA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DDB51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A785493">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5514793">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A338068">
            <w:pPr>
              <w:snapToGrid w:val="0"/>
              <w:spacing w:line="240" w:lineRule="atLeast"/>
              <w:jc w:val="center"/>
              <w:rPr>
                <w:rFonts w:ascii="宋体" w:hAnsi="宋体" w:cs="宋体"/>
                <w:b/>
                <w:sz w:val="24"/>
                <w:highlight w:val="none"/>
              </w:rPr>
            </w:pPr>
            <w:r>
              <w:rPr>
                <w:rFonts w:hint="eastAsia" w:ascii="宋体" w:hAnsi="宋体" w:cs="宋体"/>
                <w:b/>
                <w:sz w:val="24"/>
                <w:highlight w:val="none"/>
              </w:rPr>
              <w:t>响应文件中的</w:t>
            </w:r>
          </w:p>
          <w:p w14:paraId="54D203DA">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7769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76C232">
            <w:pPr>
              <w:rPr>
                <w:rFonts w:ascii="宋体" w:hAnsi="宋体" w:cs="宋体"/>
                <w:sz w:val="24"/>
                <w:highlight w:val="none"/>
              </w:rPr>
            </w:pPr>
            <w:r>
              <w:rPr>
                <w:rFonts w:hint="eastAsia" w:ascii="宋体" w:hAnsi="宋体" w:cs="宋体"/>
                <w:sz w:val="24"/>
                <w:highlight w:val="none"/>
              </w:rPr>
              <w:t>1</w:t>
            </w:r>
          </w:p>
        </w:tc>
        <w:tc>
          <w:tcPr>
            <w:tcW w:w="4991" w:type="dxa"/>
            <w:vAlign w:val="center"/>
          </w:tcPr>
          <w:p w14:paraId="7004B873">
            <w:pPr>
              <w:spacing w:line="360" w:lineRule="auto"/>
              <w:rPr>
                <w:rFonts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14:paraId="00250E24">
            <w:pP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289C2005">
            <w:pPr>
              <w:rPr>
                <w:rFonts w:ascii="宋体" w:hAnsi="宋体" w:cs="宋体"/>
                <w:sz w:val="24"/>
                <w:highlight w:val="none"/>
              </w:rPr>
            </w:pPr>
            <w:r>
              <w:rPr>
                <w:rFonts w:hint="eastAsia" w:ascii="宋体" w:hAnsi="宋体" w:cs="宋体"/>
                <w:sz w:val="24"/>
                <w:highlight w:val="none"/>
              </w:rPr>
              <w:t>见响应文件</w:t>
            </w:r>
          </w:p>
          <w:p w14:paraId="0885285A">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758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F63435">
            <w:pPr>
              <w:spacing w:line="360" w:lineRule="auto"/>
              <w:rPr>
                <w:rFonts w:ascii="宋体" w:hAnsi="宋体" w:cs="宋体"/>
                <w:sz w:val="24"/>
                <w:highlight w:val="none"/>
              </w:rPr>
            </w:pPr>
            <w:r>
              <w:rPr>
                <w:rFonts w:hint="eastAsia" w:ascii="宋体" w:hAnsi="宋体" w:cs="宋体"/>
                <w:sz w:val="24"/>
                <w:highlight w:val="none"/>
              </w:rPr>
              <w:t>2</w:t>
            </w:r>
          </w:p>
        </w:tc>
        <w:tc>
          <w:tcPr>
            <w:tcW w:w="4991" w:type="dxa"/>
            <w:vAlign w:val="center"/>
          </w:tcPr>
          <w:p w14:paraId="363DA833">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66A8949">
            <w:pP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center"/>
          </w:tcPr>
          <w:p w14:paraId="7021B0C6">
            <w:pPr>
              <w:rPr>
                <w:rFonts w:ascii="宋体" w:hAnsi="宋体" w:cs="宋体"/>
                <w:sz w:val="24"/>
                <w:highlight w:val="none"/>
              </w:rPr>
            </w:pPr>
            <w:r>
              <w:rPr>
                <w:rFonts w:hint="eastAsia" w:ascii="宋体" w:hAnsi="宋体" w:cs="宋体"/>
                <w:sz w:val="24"/>
                <w:highlight w:val="none"/>
              </w:rPr>
              <w:t>见响应文件</w:t>
            </w:r>
          </w:p>
          <w:p w14:paraId="5787947D">
            <w:pPr>
              <w:pStyle w:val="3"/>
              <w:jc w:val="both"/>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5AB8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5EC97">
            <w:pPr>
              <w:rPr>
                <w:rFonts w:ascii="宋体" w:hAnsi="宋体" w:cs="宋体"/>
                <w:sz w:val="24"/>
                <w:highlight w:val="none"/>
              </w:rPr>
            </w:pPr>
            <w:r>
              <w:rPr>
                <w:rFonts w:hint="eastAsia" w:ascii="宋体" w:hAnsi="宋体" w:cs="宋体"/>
                <w:sz w:val="24"/>
                <w:highlight w:val="none"/>
              </w:rPr>
              <w:t>3</w:t>
            </w:r>
          </w:p>
        </w:tc>
        <w:tc>
          <w:tcPr>
            <w:tcW w:w="4991" w:type="dxa"/>
            <w:vAlign w:val="center"/>
          </w:tcPr>
          <w:p w14:paraId="63B24D79">
            <w:pPr>
              <w:spacing w:line="360" w:lineRule="auto"/>
              <w:rPr>
                <w:rFonts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14:paraId="4A52F505">
            <w:pPr>
              <w:rPr>
                <w:rFonts w:ascii="宋体" w:hAnsi="宋体" w:cs="宋体"/>
                <w:sz w:val="24"/>
                <w:highlight w:val="none"/>
              </w:rPr>
            </w:pPr>
            <w:r>
              <w:rPr>
                <w:rFonts w:hint="eastAsia" w:ascii="宋体" w:hAnsi="宋体" w:cs="宋体"/>
                <w:sz w:val="24"/>
                <w:highlight w:val="none"/>
              </w:rPr>
              <w:t>响应函</w:t>
            </w:r>
          </w:p>
        </w:tc>
        <w:tc>
          <w:tcPr>
            <w:tcW w:w="1418" w:type="dxa"/>
            <w:vAlign w:val="center"/>
          </w:tcPr>
          <w:p w14:paraId="6B8EA764">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C05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145431">
            <w:pPr>
              <w:rPr>
                <w:rFonts w:ascii="宋体" w:hAnsi="宋体" w:cs="宋体"/>
                <w:sz w:val="24"/>
                <w:highlight w:val="none"/>
              </w:rPr>
            </w:pPr>
            <w:r>
              <w:rPr>
                <w:rFonts w:hint="eastAsia" w:ascii="宋体" w:hAnsi="宋体" w:cs="宋体"/>
                <w:sz w:val="24"/>
                <w:highlight w:val="none"/>
              </w:rPr>
              <w:t>4</w:t>
            </w:r>
          </w:p>
        </w:tc>
        <w:tc>
          <w:tcPr>
            <w:tcW w:w="4991" w:type="dxa"/>
            <w:vAlign w:val="center"/>
          </w:tcPr>
          <w:p w14:paraId="61EEC35A">
            <w:pPr>
              <w:spacing w:line="360" w:lineRule="auto"/>
              <w:rPr>
                <w:rFonts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14:paraId="1FC92EBC">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0412B060">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95E2A8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C921073">
      <w:pPr>
        <w:jc w:val="center"/>
        <w:rPr>
          <w:rFonts w:ascii="宋体" w:hAnsi="宋体" w:cs="宋体"/>
          <w:b/>
          <w:kern w:val="0"/>
          <w:sz w:val="32"/>
          <w:szCs w:val="32"/>
          <w:highlight w:val="none"/>
        </w:rPr>
      </w:pPr>
    </w:p>
    <w:p w14:paraId="4A8DE757">
      <w:pPr>
        <w:jc w:val="center"/>
        <w:rPr>
          <w:rFonts w:ascii="宋体" w:hAnsi="宋体" w:cs="宋体"/>
          <w:b/>
          <w:kern w:val="0"/>
          <w:sz w:val="32"/>
          <w:szCs w:val="32"/>
          <w:highlight w:val="none"/>
        </w:rPr>
      </w:pPr>
    </w:p>
    <w:p w14:paraId="40F0CD19">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0F8FF69">
      <w:pPr>
        <w:jc w:val="center"/>
        <w:rPr>
          <w:rFonts w:ascii="宋体" w:hAnsi="宋体" w:cs="宋体"/>
          <w:b/>
          <w:kern w:val="0"/>
          <w:sz w:val="32"/>
          <w:szCs w:val="32"/>
          <w:highlight w:val="none"/>
        </w:rPr>
      </w:pPr>
    </w:p>
    <w:p w14:paraId="1B6B5C5A">
      <w:pPr>
        <w:snapToGrid w:val="0"/>
        <w:jc w:val="center"/>
        <w:rPr>
          <w:rFonts w:ascii="宋体" w:hAnsi="宋体" w:cs="宋体"/>
          <w:b/>
          <w:bCs/>
          <w:sz w:val="32"/>
          <w:szCs w:val="32"/>
          <w:highlight w:val="none"/>
        </w:rPr>
      </w:pPr>
      <w:r>
        <w:rPr>
          <w:rFonts w:hint="eastAsia" w:ascii="宋体" w:hAnsi="宋体" w:cs="宋体"/>
          <w:b/>
          <w:bCs/>
          <w:sz w:val="32"/>
          <w:szCs w:val="32"/>
          <w:highlight w:val="none"/>
        </w:rPr>
        <w:t>五、评审标准相应的商务技术资料</w:t>
      </w:r>
    </w:p>
    <w:p w14:paraId="00C2B042">
      <w:pPr>
        <w:snapToGrid w:val="0"/>
        <w:spacing w:line="360" w:lineRule="auto"/>
        <w:jc w:val="left"/>
        <w:rPr>
          <w:rFonts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14:paraId="47F072FF">
      <w:pPr>
        <w:jc w:val="center"/>
        <w:rPr>
          <w:rFonts w:ascii="宋体" w:hAnsi="宋体" w:cs="宋体"/>
          <w:b/>
          <w:kern w:val="0"/>
          <w:sz w:val="32"/>
          <w:szCs w:val="32"/>
          <w:highlight w:val="none"/>
        </w:rPr>
      </w:pPr>
    </w:p>
    <w:p w14:paraId="6E78821E">
      <w:pPr>
        <w:spacing w:line="500" w:lineRule="exact"/>
        <w:rPr>
          <w:rFonts w:ascii="宋体" w:hAnsi="宋体" w:cs="宋体"/>
          <w:b/>
          <w:sz w:val="28"/>
          <w:highlight w:val="none"/>
        </w:rPr>
      </w:pPr>
    </w:p>
    <w:p w14:paraId="2024AA44">
      <w:pPr>
        <w:pStyle w:val="24"/>
        <w:ind w:firstLine="480"/>
        <w:rPr>
          <w:rFonts w:ascii="宋体" w:hAnsi="宋体" w:eastAsia="宋体" w:cs="宋体"/>
          <w:highlight w:val="none"/>
        </w:rPr>
      </w:pPr>
    </w:p>
    <w:p w14:paraId="39A4C5CD">
      <w:pPr>
        <w:widowControl/>
        <w:adjustRightInd/>
        <w:jc w:val="left"/>
        <w:rPr>
          <w:rFonts w:ascii="宋体" w:hAnsi="宋体" w:cs="宋体"/>
          <w:sz w:val="24"/>
          <w:szCs w:val="21"/>
          <w:highlight w:val="none"/>
        </w:rPr>
      </w:pPr>
      <w:r>
        <w:rPr>
          <w:rFonts w:hint="eastAsia" w:ascii="宋体" w:hAnsi="宋体" w:cs="宋体"/>
          <w:highlight w:val="none"/>
        </w:rPr>
        <w:br w:type="page"/>
      </w:r>
    </w:p>
    <w:p w14:paraId="01450DD0">
      <w:pPr>
        <w:pStyle w:val="24"/>
        <w:ind w:firstLine="480"/>
        <w:rPr>
          <w:rFonts w:ascii="宋体" w:hAnsi="宋体" w:eastAsia="宋体" w:cs="宋体"/>
          <w:highlight w:val="none"/>
        </w:rPr>
      </w:pPr>
    </w:p>
    <w:p w14:paraId="512F8ADA">
      <w:pPr>
        <w:widowControl/>
        <w:adjustRightInd/>
        <w:jc w:val="center"/>
        <w:rPr>
          <w:rFonts w:ascii="宋体" w:hAnsi="宋体" w:cs="宋体"/>
          <w:b/>
          <w:bCs/>
          <w:sz w:val="24"/>
          <w:highlight w:val="none"/>
        </w:rPr>
      </w:pPr>
      <w:r>
        <w:rPr>
          <w:rFonts w:hint="eastAsia" w:ascii="宋体" w:hAnsi="宋体" w:cs="宋体"/>
          <w:b/>
          <w:kern w:val="0"/>
          <w:sz w:val="32"/>
          <w:szCs w:val="32"/>
          <w:highlight w:val="none"/>
          <w:lang w:val="zh-CN"/>
        </w:rPr>
        <w:t>投标承诺书</w:t>
      </w:r>
    </w:p>
    <w:p w14:paraId="27EEA012">
      <w:pPr>
        <w:snapToGrid w:val="0"/>
        <w:spacing w:line="360" w:lineRule="auto"/>
        <w:rPr>
          <w:rFonts w:ascii="宋体" w:hAnsi="宋体" w:cs="宋体"/>
          <w:sz w:val="24"/>
          <w:highlight w:val="none"/>
        </w:rPr>
      </w:pPr>
    </w:p>
    <w:p w14:paraId="087F8D70">
      <w:pPr>
        <w:autoSpaceDE w:val="0"/>
        <w:autoSpaceDN w:val="0"/>
        <w:spacing w:line="360" w:lineRule="auto"/>
        <w:ind w:left="4" w:leftChars="1" w:hanging="2"/>
        <w:jc w:val="left"/>
        <w:rPr>
          <w:rFonts w:ascii="宋体" w:hAnsi="宋体" w:cs="宋体"/>
          <w:kern w:val="0"/>
          <w:sz w:val="24"/>
          <w:highlight w:val="none"/>
          <w:lang w:val="zh-CN"/>
        </w:rPr>
      </w:pPr>
      <w:r>
        <w:rPr>
          <w:rFonts w:hint="eastAsia" w:ascii="宋体" w:hAnsi="宋体" w:cs="宋体"/>
          <w:kern w:val="0"/>
          <w:sz w:val="24"/>
          <w:highlight w:val="none"/>
          <w:lang w:val="zh-CN"/>
        </w:rPr>
        <w:t>浙江艺术职业学院、浙江省成套工程有限公司：</w:t>
      </w:r>
    </w:p>
    <w:p w14:paraId="2061AC5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我单位响应你单位</w:t>
      </w:r>
      <w:r>
        <w:rPr>
          <w:rFonts w:hint="eastAsia" w:ascii="宋体" w:hAnsi="宋体" w:cs="宋体"/>
          <w:sz w:val="24"/>
          <w:highlight w:val="none"/>
        </w:rPr>
        <w:t>（项目名称：）【标项名称：           】【项目编号：（采购编号）】</w:t>
      </w:r>
      <w:r>
        <w:rPr>
          <w:rFonts w:hint="eastAsia" w:ascii="宋体" w:hAnsi="宋体" w:cs="宋体"/>
          <w:kern w:val="0"/>
          <w:sz w:val="24"/>
          <w:highlight w:val="none"/>
          <w:lang w:val="zh-CN"/>
        </w:rPr>
        <w:t>采购要求参加磋商响应。在这次磋商响应过程中和中标后，我们郑重承诺：</w:t>
      </w:r>
    </w:p>
    <w:p w14:paraId="5E1CAD3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1、按照财政部《关于政府采购支持绿色建材促进建筑品质提升试点工作的通知》（财库〔2020〕31号）规定，为落实绿色建材采购要求，我方后续施工所投入使用的建筑材料承诺满足《绿色建筑和绿色建材政府采购基本要求（试行）》等有关规定。</w:t>
      </w:r>
    </w:p>
    <w:p w14:paraId="0D2CFDC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2、承诺本项目拟派项目经理在投标截止日无在其他任何在建合同工程上担任项目负责</w:t>
      </w:r>
      <w:r>
        <w:rPr>
          <w:rFonts w:hint="eastAsia" w:ascii="宋体" w:hAnsi="宋体" w:cs="宋体"/>
          <w:kern w:val="0"/>
          <w:sz w:val="24"/>
          <w:highlight w:val="none"/>
          <w:lang w:val="zh-CN"/>
        </w:rPr>
        <w:t>人（包括工程总承包项目中的施工负责人）的情形。在建合同工程的开始时间为合同工程中标通知书发出日期（不通过招标方式的，开始时间为合同签订日期），结束时间为该合同通过合同验收或合同解除日期。</w:t>
      </w:r>
    </w:p>
    <w:p w14:paraId="120F9D7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3、以上承诺如有虚假，愿意接受相应的处罚。给招标人造成损失的，愿意依法承担赔偿责任。如已中标，同意招标人取消我单位中标资格的处理。</w:t>
      </w:r>
    </w:p>
    <w:p w14:paraId="7C19D671">
      <w:pPr>
        <w:autoSpaceDE w:val="0"/>
        <w:autoSpaceDN w:val="0"/>
        <w:spacing w:line="360" w:lineRule="auto"/>
        <w:ind w:left="2" w:leftChars="1" w:firstLine="480" w:firstLineChars="200"/>
        <w:jc w:val="left"/>
        <w:rPr>
          <w:rFonts w:ascii="宋体" w:hAnsi="宋体" w:cs="宋体"/>
          <w:kern w:val="0"/>
          <w:sz w:val="24"/>
          <w:highlight w:val="none"/>
        </w:rPr>
      </w:pPr>
    </w:p>
    <w:p w14:paraId="0644ADEE">
      <w:pPr>
        <w:pStyle w:val="24"/>
        <w:ind w:firstLine="480"/>
        <w:rPr>
          <w:rFonts w:ascii="宋体" w:hAnsi="宋体" w:eastAsia="宋体" w:cs="宋体"/>
          <w:highlight w:val="none"/>
          <w:lang w:val="zh-CN"/>
        </w:rPr>
      </w:pPr>
    </w:p>
    <w:p w14:paraId="13D14720">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EA24AEC">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32137B3">
      <w:pPr>
        <w:widowControl/>
        <w:adjustRightInd/>
        <w:jc w:val="left"/>
        <w:rPr>
          <w:rFonts w:ascii="宋体" w:hAnsi="宋体" w:cs="宋体"/>
          <w:sz w:val="24"/>
          <w:szCs w:val="21"/>
          <w:highlight w:val="none"/>
          <w:lang w:val="zh-CN"/>
        </w:rPr>
      </w:pPr>
      <w:r>
        <w:rPr>
          <w:rFonts w:hint="eastAsia" w:ascii="宋体" w:hAnsi="宋体" w:cs="宋体"/>
          <w:highlight w:val="none"/>
          <w:lang w:val="zh-CN"/>
        </w:rPr>
        <w:br w:type="page"/>
      </w:r>
    </w:p>
    <w:p w14:paraId="7C627A15">
      <w:pPr>
        <w:pStyle w:val="24"/>
        <w:ind w:firstLine="480"/>
        <w:rPr>
          <w:rFonts w:ascii="宋体" w:hAnsi="宋体" w:eastAsia="宋体" w:cs="宋体"/>
          <w:highlight w:val="none"/>
        </w:rPr>
      </w:pPr>
    </w:p>
    <w:p w14:paraId="68F27056">
      <w:pPr>
        <w:jc w:val="center"/>
        <w:rPr>
          <w:rFonts w:ascii="宋体" w:hAnsi="宋体" w:cs="宋体"/>
          <w:b/>
          <w:kern w:val="0"/>
          <w:sz w:val="32"/>
          <w:szCs w:val="32"/>
          <w:highlight w:val="none"/>
        </w:rPr>
      </w:pPr>
    </w:p>
    <w:p w14:paraId="37CC850F">
      <w:pPr>
        <w:jc w:val="center"/>
        <w:rPr>
          <w:rFonts w:ascii="宋体" w:hAnsi="宋体" w:cs="宋体"/>
          <w:b/>
          <w:kern w:val="0"/>
          <w:sz w:val="32"/>
          <w:szCs w:val="32"/>
          <w:highlight w:val="none"/>
        </w:rPr>
      </w:pPr>
    </w:p>
    <w:p w14:paraId="3C1966EB">
      <w:pPr>
        <w:snapToGrid w:val="0"/>
        <w:jc w:val="center"/>
        <w:rPr>
          <w:rFonts w:ascii="宋体" w:hAnsi="宋体" w:cs="宋体"/>
          <w:b/>
          <w:bCs/>
          <w:sz w:val="32"/>
          <w:szCs w:val="32"/>
          <w:highlight w:val="none"/>
        </w:rPr>
      </w:pPr>
      <w:r>
        <w:rPr>
          <w:rFonts w:hint="eastAsia" w:ascii="宋体" w:hAnsi="宋体" w:cs="宋体"/>
          <w:b/>
          <w:bCs/>
          <w:sz w:val="32"/>
          <w:szCs w:val="32"/>
          <w:highlight w:val="none"/>
        </w:rPr>
        <w:t>六、商务技术偏离表</w:t>
      </w:r>
    </w:p>
    <w:p w14:paraId="358E1060">
      <w:pPr>
        <w:pStyle w:val="24"/>
        <w:ind w:firstLine="480"/>
        <w:rPr>
          <w:rFonts w:ascii="宋体" w:hAnsi="宋体" w:eastAsia="宋体" w:cs="宋体"/>
          <w:highlight w:val="none"/>
        </w:rPr>
      </w:pP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76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tcPr>
          <w:p w14:paraId="261705E6">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5C4A05EB">
            <w:pPr>
              <w:jc w:val="center"/>
              <w:rPr>
                <w:rFonts w:ascii="宋体" w:hAnsi="宋体" w:cs="宋体"/>
                <w:b/>
                <w:bCs/>
                <w:sz w:val="24"/>
                <w:highlight w:val="none"/>
              </w:rPr>
            </w:pPr>
            <w:r>
              <w:rPr>
                <w:rFonts w:hint="eastAsia" w:ascii="宋体" w:hAnsi="宋体" w:cs="宋体"/>
                <w:b/>
                <w:bCs/>
                <w:sz w:val="24"/>
                <w:highlight w:val="none"/>
              </w:rPr>
              <w:t>采购文件章节及具体内容</w:t>
            </w:r>
          </w:p>
        </w:tc>
        <w:tc>
          <w:tcPr>
            <w:tcW w:w="3546" w:type="dxa"/>
          </w:tcPr>
          <w:p w14:paraId="1ED1FF82">
            <w:pPr>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tcPr>
          <w:p w14:paraId="7943F0B8">
            <w:pPr>
              <w:jc w:val="center"/>
              <w:rPr>
                <w:rFonts w:ascii="宋体" w:hAnsi="宋体" w:cs="宋体"/>
                <w:b/>
                <w:bCs/>
                <w:sz w:val="24"/>
                <w:highlight w:val="none"/>
              </w:rPr>
            </w:pPr>
            <w:r>
              <w:rPr>
                <w:rFonts w:hint="eastAsia" w:ascii="宋体" w:hAnsi="宋体" w:cs="宋体"/>
                <w:b/>
                <w:bCs/>
                <w:sz w:val="24"/>
                <w:highlight w:val="none"/>
              </w:rPr>
              <w:t>偏离说明</w:t>
            </w:r>
          </w:p>
        </w:tc>
      </w:tr>
      <w:tr w14:paraId="6874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tcPr>
          <w:p w14:paraId="6D1155EF">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4D1AA810">
            <w:pPr>
              <w:jc w:val="center"/>
              <w:rPr>
                <w:rFonts w:ascii="宋体" w:hAnsi="宋体" w:cs="宋体"/>
                <w:b/>
                <w:kern w:val="0"/>
                <w:sz w:val="32"/>
                <w:szCs w:val="32"/>
                <w:highlight w:val="none"/>
              </w:rPr>
            </w:pPr>
          </w:p>
        </w:tc>
        <w:tc>
          <w:tcPr>
            <w:tcW w:w="3546" w:type="dxa"/>
          </w:tcPr>
          <w:p w14:paraId="12AE3991">
            <w:pPr>
              <w:jc w:val="center"/>
              <w:rPr>
                <w:rFonts w:ascii="宋体" w:hAnsi="宋体" w:cs="宋体"/>
                <w:b/>
                <w:kern w:val="0"/>
                <w:sz w:val="32"/>
                <w:szCs w:val="32"/>
                <w:highlight w:val="none"/>
              </w:rPr>
            </w:pPr>
          </w:p>
        </w:tc>
        <w:tc>
          <w:tcPr>
            <w:tcW w:w="1276" w:type="dxa"/>
          </w:tcPr>
          <w:p w14:paraId="40E33BA7">
            <w:pPr>
              <w:jc w:val="center"/>
              <w:rPr>
                <w:rFonts w:ascii="宋体" w:hAnsi="宋体" w:cs="宋体"/>
                <w:b/>
                <w:kern w:val="0"/>
                <w:sz w:val="32"/>
                <w:szCs w:val="32"/>
                <w:highlight w:val="none"/>
              </w:rPr>
            </w:pPr>
          </w:p>
        </w:tc>
      </w:tr>
      <w:tr w14:paraId="1D55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tcPr>
          <w:p w14:paraId="522933BE">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1B2D5AB">
            <w:pPr>
              <w:jc w:val="center"/>
              <w:rPr>
                <w:rFonts w:ascii="宋体" w:hAnsi="宋体" w:cs="宋体"/>
                <w:b/>
                <w:kern w:val="0"/>
                <w:sz w:val="32"/>
                <w:szCs w:val="32"/>
                <w:highlight w:val="none"/>
              </w:rPr>
            </w:pPr>
          </w:p>
        </w:tc>
        <w:tc>
          <w:tcPr>
            <w:tcW w:w="3546" w:type="dxa"/>
          </w:tcPr>
          <w:p w14:paraId="14BBCC34">
            <w:pPr>
              <w:jc w:val="center"/>
              <w:rPr>
                <w:rFonts w:ascii="宋体" w:hAnsi="宋体" w:cs="宋体"/>
                <w:b/>
                <w:kern w:val="0"/>
                <w:sz w:val="32"/>
                <w:szCs w:val="32"/>
                <w:highlight w:val="none"/>
              </w:rPr>
            </w:pPr>
          </w:p>
        </w:tc>
        <w:tc>
          <w:tcPr>
            <w:tcW w:w="1276" w:type="dxa"/>
          </w:tcPr>
          <w:p w14:paraId="03959A85">
            <w:pPr>
              <w:jc w:val="center"/>
              <w:rPr>
                <w:rFonts w:ascii="宋体" w:hAnsi="宋体" w:cs="宋体"/>
                <w:b/>
                <w:kern w:val="0"/>
                <w:sz w:val="32"/>
                <w:szCs w:val="32"/>
                <w:highlight w:val="none"/>
              </w:rPr>
            </w:pPr>
          </w:p>
        </w:tc>
      </w:tr>
      <w:tr w14:paraId="006A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tcPr>
          <w:p w14:paraId="77F0FA75">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72C54FD7">
            <w:pPr>
              <w:jc w:val="center"/>
              <w:rPr>
                <w:rFonts w:ascii="宋体" w:hAnsi="宋体" w:cs="宋体"/>
                <w:b/>
                <w:kern w:val="0"/>
                <w:sz w:val="32"/>
                <w:szCs w:val="32"/>
                <w:highlight w:val="none"/>
              </w:rPr>
            </w:pPr>
          </w:p>
        </w:tc>
        <w:tc>
          <w:tcPr>
            <w:tcW w:w="3546" w:type="dxa"/>
          </w:tcPr>
          <w:p w14:paraId="1694D655">
            <w:pPr>
              <w:jc w:val="center"/>
              <w:rPr>
                <w:rFonts w:ascii="宋体" w:hAnsi="宋体" w:cs="宋体"/>
                <w:b/>
                <w:kern w:val="0"/>
                <w:sz w:val="32"/>
                <w:szCs w:val="32"/>
                <w:highlight w:val="none"/>
              </w:rPr>
            </w:pPr>
          </w:p>
        </w:tc>
        <w:tc>
          <w:tcPr>
            <w:tcW w:w="1276" w:type="dxa"/>
          </w:tcPr>
          <w:p w14:paraId="66EF2BA8">
            <w:pPr>
              <w:jc w:val="center"/>
              <w:rPr>
                <w:rFonts w:ascii="宋体" w:hAnsi="宋体" w:cs="宋体"/>
                <w:b/>
                <w:kern w:val="0"/>
                <w:sz w:val="32"/>
                <w:szCs w:val="32"/>
                <w:highlight w:val="none"/>
              </w:rPr>
            </w:pPr>
          </w:p>
        </w:tc>
      </w:tr>
    </w:tbl>
    <w:p w14:paraId="17D73D43">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14:paraId="3755F414">
      <w:pPr>
        <w:jc w:val="center"/>
        <w:rPr>
          <w:rFonts w:ascii="宋体" w:hAnsi="宋体" w:cs="宋体"/>
          <w:b/>
          <w:kern w:val="0"/>
          <w:sz w:val="32"/>
          <w:szCs w:val="32"/>
          <w:highlight w:val="none"/>
        </w:rPr>
      </w:pPr>
    </w:p>
    <w:p w14:paraId="7781863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F0686CE">
      <w:pPr>
        <w:widowControl/>
        <w:adjustRightInd/>
        <w:jc w:val="left"/>
        <w:rPr>
          <w:rFonts w:ascii="宋体" w:hAnsi="宋体" w:cs="宋体"/>
          <w:sz w:val="24"/>
          <w:szCs w:val="21"/>
          <w:highlight w:val="none"/>
        </w:rPr>
      </w:pPr>
      <w:r>
        <w:rPr>
          <w:rFonts w:hint="eastAsia" w:ascii="宋体" w:hAnsi="宋体" w:cs="宋体"/>
          <w:highlight w:val="none"/>
        </w:rPr>
        <w:br w:type="page"/>
      </w:r>
    </w:p>
    <w:p w14:paraId="786E67DF">
      <w:pPr>
        <w:pStyle w:val="24"/>
        <w:ind w:firstLine="480"/>
        <w:rPr>
          <w:rFonts w:ascii="宋体" w:hAnsi="宋体" w:eastAsia="宋体" w:cs="宋体"/>
          <w:highlight w:val="none"/>
        </w:rPr>
      </w:pPr>
    </w:p>
    <w:p w14:paraId="3E93CA73">
      <w:pPr>
        <w:snapToGrid w:val="0"/>
        <w:jc w:val="center"/>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6CA821B">
      <w:pPr>
        <w:snapToGrid w:val="0"/>
        <w:spacing w:line="360" w:lineRule="auto"/>
        <w:rPr>
          <w:rFonts w:ascii="宋体" w:hAnsi="宋体" w:cs="宋体"/>
          <w:sz w:val="24"/>
          <w:highlight w:val="none"/>
        </w:rPr>
      </w:pPr>
    </w:p>
    <w:p w14:paraId="61EE27F7">
      <w:pPr>
        <w:snapToGrid w:val="0"/>
        <w:spacing w:line="360" w:lineRule="auto"/>
        <w:rPr>
          <w:rFonts w:ascii="宋体" w:hAnsi="宋体" w:cs="宋体"/>
          <w:kern w:val="0"/>
          <w:sz w:val="24"/>
          <w:highlight w:val="none"/>
        </w:rPr>
      </w:pPr>
      <w:r>
        <w:rPr>
          <w:rFonts w:hint="eastAsia" w:ascii="宋体" w:hAnsi="宋体" w:cs="宋体"/>
          <w:sz w:val="24"/>
          <w:highlight w:val="none"/>
        </w:rPr>
        <w:t>浙江艺术职业学院、浙江省成套工程有限公司</w:t>
      </w:r>
      <w:r>
        <w:rPr>
          <w:rFonts w:hint="eastAsia" w:ascii="宋体" w:hAnsi="宋体" w:cs="宋体"/>
          <w:kern w:val="0"/>
          <w:sz w:val="24"/>
          <w:highlight w:val="none"/>
          <w:lang w:val="zh-CN"/>
        </w:rPr>
        <w:t>：</w:t>
      </w:r>
    </w:p>
    <w:p w14:paraId="088006A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28ADE1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1476505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19F5512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3382C4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D08509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5308FA7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A7E5F6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D1E017F">
      <w:pPr>
        <w:autoSpaceDE w:val="0"/>
        <w:autoSpaceDN w:val="0"/>
        <w:spacing w:line="360" w:lineRule="auto"/>
        <w:ind w:left="2"/>
        <w:jc w:val="left"/>
        <w:rPr>
          <w:rFonts w:ascii="宋体" w:hAnsi="宋体" w:cs="宋体"/>
          <w:kern w:val="0"/>
          <w:sz w:val="24"/>
          <w:highlight w:val="none"/>
          <w:lang w:val="zh-CN"/>
        </w:rPr>
      </w:pPr>
    </w:p>
    <w:p w14:paraId="032C6F9C">
      <w:pPr>
        <w:autoSpaceDE w:val="0"/>
        <w:autoSpaceDN w:val="0"/>
        <w:spacing w:line="360" w:lineRule="auto"/>
        <w:ind w:left="2"/>
        <w:jc w:val="left"/>
        <w:rPr>
          <w:rFonts w:ascii="宋体" w:hAnsi="宋体" w:cs="宋体"/>
          <w:kern w:val="0"/>
          <w:sz w:val="24"/>
          <w:highlight w:val="none"/>
          <w:lang w:val="zh-CN"/>
        </w:rPr>
      </w:pPr>
    </w:p>
    <w:p w14:paraId="5AC25A8F">
      <w:pPr>
        <w:autoSpaceDE w:val="0"/>
        <w:autoSpaceDN w:val="0"/>
        <w:spacing w:line="360" w:lineRule="auto"/>
        <w:ind w:left="2"/>
        <w:jc w:val="left"/>
        <w:rPr>
          <w:rFonts w:ascii="宋体" w:hAnsi="宋体" w:cs="宋体"/>
          <w:kern w:val="0"/>
          <w:sz w:val="24"/>
          <w:highlight w:val="none"/>
          <w:lang w:val="zh-CN"/>
        </w:rPr>
      </w:pPr>
    </w:p>
    <w:p w14:paraId="6D190434">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73C33114">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23EC594">
      <w:pPr>
        <w:spacing w:line="360" w:lineRule="auto"/>
        <w:jc w:val="center"/>
        <w:rPr>
          <w:rFonts w:ascii="宋体" w:hAnsi="宋体" w:cs="宋体"/>
          <w:b/>
          <w:bCs/>
          <w:sz w:val="24"/>
          <w:highlight w:val="none"/>
        </w:rPr>
      </w:pPr>
    </w:p>
    <w:p w14:paraId="5D2E753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A548105">
      <w:pPr>
        <w:widowControl/>
        <w:adjustRightInd/>
        <w:jc w:val="center"/>
        <w:rPr>
          <w:rFonts w:ascii="宋体" w:hAnsi="宋体" w:cs="宋体"/>
          <w:sz w:val="24"/>
          <w:szCs w:val="21"/>
          <w:highlight w:val="none"/>
          <w:lang w:val="zh-CN"/>
        </w:rPr>
      </w:pPr>
      <w:r>
        <w:rPr>
          <w:rFonts w:hint="eastAsia" w:ascii="宋体" w:hAnsi="宋体" w:cs="宋体"/>
          <w:b/>
          <w:bCs/>
          <w:sz w:val="24"/>
          <w:highlight w:val="none"/>
        </w:rPr>
        <w:br w:type="page"/>
      </w:r>
      <w:r>
        <w:rPr>
          <w:rFonts w:hint="eastAsia" w:ascii="宋体" w:hAnsi="宋体" w:cs="宋体"/>
          <w:sz w:val="24"/>
          <w:szCs w:val="21"/>
          <w:highlight w:val="none"/>
          <w:lang w:val="zh-CN"/>
        </w:rPr>
        <w:t xml:space="preserve"> </w:t>
      </w:r>
    </w:p>
    <w:p w14:paraId="76E6912D">
      <w:pPr>
        <w:pStyle w:val="24"/>
        <w:ind w:firstLine="480"/>
        <w:rPr>
          <w:rFonts w:ascii="宋体" w:hAnsi="宋体" w:eastAsia="宋体" w:cs="宋体"/>
          <w:highlight w:val="none"/>
          <w:lang w:val="zh-CN"/>
        </w:rPr>
      </w:pPr>
    </w:p>
    <w:p w14:paraId="065C6EED">
      <w:pPr>
        <w:spacing w:line="360" w:lineRule="auto"/>
        <w:jc w:val="center"/>
        <w:outlineLvl w:val="2"/>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23182C14">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715FB4A8">
      <w:pPr>
        <w:spacing w:line="360" w:lineRule="auto"/>
        <w:jc w:val="center"/>
        <w:rPr>
          <w:rFonts w:ascii="宋体" w:hAnsi="宋体" w:cs="宋体"/>
          <w:b/>
          <w:kern w:val="0"/>
          <w:sz w:val="36"/>
          <w:szCs w:val="36"/>
          <w:highlight w:val="none"/>
        </w:rPr>
      </w:pPr>
    </w:p>
    <w:p w14:paraId="7FA2967A">
      <w:pPr>
        <w:snapToGrid w:val="0"/>
        <w:spacing w:line="360" w:lineRule="auto"/>
        <w:rPr>
          <w:rFonts w:ascii="宋体" w:hAnsi="宋体" w:cs="宋体"/>
          <w:sz w:val="24"/>
          <w:highlight w:val="none"/>
        </w:rPr>
      </w:pPr>
      <w:r>
        <w:rPr>
          <w:rFonts w:hint="eastAsia" w:ascii="宋体" w:hAnsi="宋体" w:cs="宋体"/>
          <w:sz w:val="24"/>
          <w:highlight w:val="none"/>
        </w:rPr>
        <w:t>（1）报价单…………………………………………………………………………（页码）</w:t>
      </w:r>
    </w:p>
    <w:p w14:paraId="1B73B37E">
      <w:pPr>
        <w:snapToGrid w:val="0"/>
        <w:spacing w:line="360" w:lineRule="auto"/>
        <w:rPr>
          <w:rFonts w:ascii="宋体" w:hAnsi="宋体" w:cs="宋体"/>
          <w:sz w:val="24"/>
          <w:highlight w:val="none"/>
        </w:rPr>
      </w:pPr>
      <w:r>
        <w:rPr>
          <w:rFonts w:hint="eastAsia" w:ascii="宋体" w:hAnsi="宋体" w:cs="宋体"/>
          <w:sz w:val="24"/>
          <w:highlight w:val="none"/>
        </w:rPr>
        <w:t>（2）报价情况说明…………………………………………………………………（页码）</w:t>
      </w:r>
    </w:p>
    <w:p w14:paraId="40B9B547">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14:paraId="2F6C29BA">
      <w:pPr>
        <w:snapToGrid w:val="0"/>
        <w:spacing w:line="360" w:lineRule="auto"/>
        <w:ind w:right="480"/>
        <w:jc w:val="center"/>
        <w:rPr>
          <w:rFonts w:ascii="宋体" w:hAnsi="宋体" w:cs="宋体"/>
          <w:b/>
          <w:kern w:val="0"/>
          <w:sz w:val="32"/>
          <w:szCs w:val="32"/>
          <w:highlight w:val="none"/>
        </w:rPr>
      </w:pPr>
    </w:p>
    <w:p w14:paraId="6389A29A">
      <w:pPr>
        <w:snapToGrid w:val="0"/>
        <w:spacing w:line="360" w:lineRule="auto"/>
        <w:ind w:right="480"/>
        <w:jc w:val="center"/>
        <w:rPr>
          <w:rFonts w:ascii="宋体" w:hAnsi="宋体" w:cs="宋体"/>
          <w:b/>
          <w:kern w:val="0"/>
          <w:sz w:val="32"/>
          <w:szCs w:val="32"/>
          <w:highlight w:val="none"/>
        </w:rPr>
      </w:pPr>
    </w:p>
    <w:p w14:paraId="322FEC93">
      <w:pPr>
        <w:snapToGrid w:val="0"/>
        <w:spacing w:line="360" w:lineRule="auto"/>
        <w:ind w:right="480"/>
        <w:jc w:val="center"/>
        <w:rPr>
          <w:rFonts w:ascii="宋体" w:hAnsi="宋体" w:cs="宋体"/>
          <w:b/>
          <w:kern w:val="0"/>
          <w:sz w:val="32"/>
          <w:szCs w:val="32"/>
          <w:highlight w:val="none"/>
        </w:rPr>
      </w:pPr>
    </w:p>
    <w:p w14:paraId="73939C31">
      <w:pPr>
        <w:snapToGrid w:val="0"/>
        <w:spacing w:line="360" w:lineRule="auto"/>
        <w:ind w:right="480"/>
        <w:jc w:val="center"/>
        <w:rPr>
          <w:rFonts w:ascii="宋体" w:hAnsi="宋体" w:cs="宋体"/>
          <w:b/>
          <w:kern w:val="0"/>
          <w:sz w:val="32"/>
          <w:szCs w:val="32"/>
          <w:highlight w:val="none"/>
        </w:rPr>
      </w:pPr>
    </w:p>
    <w:p w14:paraId="32EAB83E">
      <w:pPr>
        <w:pStyle w:val="3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5" w:type="first"/>
          <w:footerReference r:id="rId7" w:type="first"/>
          <w:headerReference r:id="rId4" w:type="default"/>
          <w:footerReference r:id="rId6" w:type="default"/>
          <w:pgSz w:w="11906" w:h="16838"/>
          <w:pgMar w:top="1440" w:right="1080" w:bottom="1440" w:left="1080" w:header="851" w:footer="992" w:gutter="0"/>
          <w:cols w:space="720" w:num="1"/>
          <w:titlePg/>
          <w:docGrid w:linePitch="312" w:charSpace="0"/>
        </w:sectPr>
      </w:pPr>
    </w:p>
    <w:p w14:paraId="0F39FE16">
      <w:pPr>
        <w:pStyle w:val="34"/>
        <w:keepNext w:val="0"/>
        <w:pageBreakBefore w:val="0"/>
        <w:tabs>
          <w:tab w:val="clear" w:pos="720"/>
        </w:tabs>
        <w:snapToGrid w:val="0"/>
        <w:spacing w:before="120" w:after="12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一、报价单</w:t>
      </w:r>
    </w:p>
    <w:p w14:paraId="3ED55AF9">
      <w:pPr>
        <w:snapToGrid w:val="0"/>
        <w:spacing w:line="360" w:lineRule="auto"/>
        <w:rPr>
          <w:rFonts w:ascii="宋体" w:hAnsi="宋体" w:cs="宋体"/>
          <w:kern w:val="0"/>
          <w:sz w:val="24"/>
          <w:highlight w:val="none"/>
        </w:rPr>
      </w:pPr>
      <w:r>
        <w:rPr>
          <w:rFonts w:hint="eastAsia" w:ascii="宋体" w:hAnsi="宋体" w:cs="宋体"/>
          <w:sz w:val="24"/>
          <w:highlight w:val="none"/>
        </w:rPr>
        <w:t>浙江艺术职业学院、浙江省成套工程有限公司</w:t>
      </w:r>
      <w:r>
        <w:rPr>
          <w:rFonts w:hint="eastAsia" w:ascii="宋体" w:hAnsi="宋体" w:cs="宋体"/>
          <w:kern w:val="0"/>
          <w:sz w:val="24"/>
          <w:highlight w:val="none"/>
          <w:lang w:val="zh-CN"/>
        </w:rPr>
        <w:t>：</w:t>
      </w:r>
    </w:p>
    <w:p w14:paraId="1A0FE4A7">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rPr>
        <w:t>（项目名称：）【标项名称：           】【项目编号：（采购编号）】的实施</w:t>
      </w:r>
      <w:r>
        <w:rPr>
          <w:rFonts w:hint="eastAsia" w:ascii="宋体" w:hAnsi="宋体" w:cs="宋体"/>
          <w:kern w:val="0"/>
          <w:sz w:val="24"/>
          <w:highlight w:val="none"/>
          <w:lang w:val="zh-CN"/>
        </w:rPr>
        <w:t>。</w:t>
      </w:r>
    </w:p>
    <w:p w14:paraId="6EC3A2E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报价单(单位均为人民币元)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95"/>
        <w:gridCol w:w="2310"/>
        <w:gridCol w:w="1500"/>
        <w:gridCol w:w="1320"/>
      </w:tblGrid>
      <w:tr w14:paraId="48B4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615" w:type="dxa"/>
            <w:vAlign w:val="center"/>
          </w:tcPr>
          <w:p w14:paraId="624D2F4A">
            <w:pPr>
              <w:jc w:val="center"/>
              <w:rPr>
                <w:b/>
                <w:bCs/>
                <w:highlight w:val="none"/>
              </w:rPr>
            </w:pPr>
            <w:r>
              <w:rPr>
                <w:rFonts w:hint="eastAsia"/>
                <w:b/>
                <w:bCs/>
                <w:highlight w:val="none"/>
                <w:lang w:val="en-US" w:eastAsia="zh-CN"/>
              </w:rPr>
              <w:t>项目</w:t>
            </w:r>
            <w:r>
              <w:rPr>
                <w:b/>
                <w:bCs/>
                <w:highlight w:val="none"/>
              </w:rPr>
              <w:t>名称</w:t>
            </w:r>
          </w:p>
        </w:tc>
        <w:tc>
          <w:tcPr>
            <w:tcW w:w="2295" w:type="dxa"/>
            <w:vAlign w:val="center"/>
          </w:tcPr>
          <w:p w14:paraId="461C0CB7">
            <w:pPr>
              <w:jc w:val="center"/>
              <w:rPr>
                <w:b/>
                <w:bCs/>
                <w:highlight w:val="none"/>
              </w:rPr>
            </w:pPr>
            <w:r>
              <w:rPr>
                <w:rFonts w:hint="eastAsia"/>
                <w:b/>
                <w:bCs/>
                <w:szCs w:val="21"/>
                <w:highlight w:val="none"/>
              </w:rPr>
              <w:t>具体服务</w:t>
            </w:r>
          </w:p>
        </w:tc>
        <w:tc>
          <w:tcPr>
            <w:tcW w:w="2310" w:type="dxa"/>
            <w:vAlign w:val="center"/>
          </w:tcPr>
          <w:p w14:paraId="3D20925C">
            <w:pPr>
              <w:jc w:val="center"/>
              <w:rPr>
                <w:b/>
                <w:bCs/>
                <w:highlight w:val="none"/>
              </w:rPr>
            </w:pPr>
            <w:r>
              <w:rPr>
                <w:rFonts w:hint="eastAsia"/>
                <w:b/>
                <w:bCs/>
                <w:highlight w:val="none"/>
              </w:rPr>
              <w:t>交付/服务期</w:t>
            </w:r>
          </w:p>
        </w:tc>
        <w:tc>
          <w:tcPr>
            <w:tcW w:w="1500" w:type="dxa"/>
            <w:vAlign w:val="center"/>
          </w:tcPr>
          <w:p w14:paraId="259BB102">
            <w:pPr>
              <w:jc w:val="center"/>
              <w:rPr>
                <w:b/>
                <w:bCs/>
                <w:highlight w:val="none"/>
              </w:rPr>
            </w:pPr>
            <w:r>
              <w:rPr>
                <w:rFonts w:hint="eastAsia"/>
                <w:b/>
                <w:bCs/>
                <w:highlight w:val="none"/>
              </w:rPr>
              <w:t>项目负责人</w:t>
            </w:r>
          </w:p>
        </w:tc>
        <w:tc>
          <w:tcPr>
            <w:tcW w:w="1320" w:type="dxa"/>
            <w:vAlign w:val="center"/>
          </w:tcPr>
          <w:p w14:paraId="60E26E8B">
            <w:pPr>
              <w:jc w:val="center"/>
              <w:rPr>
                <w:b/>
                <w:bCs/>
                <w:highlight w:val="none"/>
              </w:rPr>
            </w:pPr>
            <w:r>
              <w:rPr>
                <w:b/>
                <w:bCs/>
                <w:highlight w:val="none"/>
              </w:rPr>
              <w:t>备注</w:t>
            </w:r>
          </w:p>
          <w:p w14:paraId="69B7BC03">
            <w:pPr>
              <w:jc w:val="center"/>
              <w:rPr>
                <w:b/>
                <w:bCs/>
                <w:highlight w:val="none"/>
              </w:rPr>
            </w:pPr>
            <w:r>
              <w:rPr>
                <w:b/>
                <w:bCs/>
                <w:highlight w:val="none"/>
              </w:rPr>
              <w:t>（如果有）</w:t>
            </w:r>
          </w:p>
        </w:tc>
      </w:tr>
      <w:tr w14:paraId="3857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615" w:type="dxa"/>
            <w:vAlign w:val="center"/>
          </w:tcPr>
          <w:p w14:paraId="546CC7D9">
            <w:pPr>
              <w:jc w:val="center"/>
              <w:rPr>
                <w:b/>
                <w:bCs/>
                <w:highlight w:val="none"/>
              </w:rPr>
            </w:pPr>
          </w:p>
        </w:tc>
        <w:tc>
          <w:tcPr>
            <w:tcW w:w="2295" w:type="dxa"/>
            <w:vAlign w:val="center"/>
          </w:tcPr>
          <w:p w14:paraId="6C3BA15A">
            <w:pPr>
              <w:jc w:val="center"/>
              <w:rPr>
                <w:b/>
                <w:bCs/>
                <w:highlight w:val="none"/>
              </w:rPr>
            </w:pPr>
          </w:p>
        </w:tc>
        <w:tc>
          <w:tcPr>
            <w:tcW w:w="2310" w:type="dxa"/>
            <w:vAlign w:val="center"/>
          </w:tcPr>
          <w:p w14:paraId="46A9EB83">
            <w:pPr>
              <w:jc w:val="center"/>
              <w:rPr>
                <w:b/>
                <w:bCs/>
                <w:highlight w:val="none"/>
              </w:rPr>
            </w:pPr>
          </w:p>
        </w:tc>
        <w:tc>
          <w:tcPr>
            <w:tcW w:w="1500" w:type="dxa"/>
            <w:vAlign w:val="center"/>
          </w:tcPr>
          <w:p w14:paraId="7FBCD721">
            <w:pPr>
              <w:jc w:val="center"/>
              <w:rPr>
                <w:b/>
                <w:bCs/>
                <w:highlight w:val="none"/>
              </w:rPr>
            </w:pPr>
          </w:p>
        </w:tc>
        <w:tc>
          <w:tcPr>
            <w:tcW w:w="1320" w:type="dxa"/>
            <w:vAlign w:val="center"/>
          </w:tcPr>
          <w:p w14:paraId="0A960554">
            <w:pPr>
              <w:jc w:val="center"/>
              <w:rPr>
                <w:b/>
                <w:bCs/>
                <w:highlight w:val="none"/>
              </w:rPr>
            </w:pPr>
          </w:p>
        </w:tc>
      </w:tr>
      <w:tr w14:paraId="093A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910" w:type="dxa"/>
            <w:gridSpan w:val="2"/>
            <w:vAlign w:val="center"/>
          </w:tcPr>
          <w:p w14:paraId="7F156691">
            <w:pPr>
              <w:jc w:val="center"/>
              <w:rPr>
                <w:b/>
                <w:bCs/>
                <w:highlight w:val="none"/>
              </w:rPr>
            </w:pPr>
            <w:r>
              <w:rPr>
                <w:b/>
                <w:bCs/>
                <w:highlight w:val="none"/>
              </w:rPr>
              <w:t>磋商报价（</w:t>
            </w:r>
            <w:r>
              <w:rPr>
                <w:rFonts w:hint="eastAsia"/>
                <w:b/>
                <w:bCs/>
                <w:highlight w:val="none"/>
              </w:rPr>
              <w:t>元</w:t>
            </w:r>
            <w:r>
              <w:rPr>
                <w:b/>
                <w:bCs/>
                <w:highlight w:val="none"/>
              </w:rPr>
              <w:t>）</w:t>
            </w:r>
          </w:p>
        </w:tc>
        <w:tc>
          <w:tcPr>
            <w:tcW w:w="5130" w:type="dxa"/>
            <w:gridSpan w:val="3"/>
            <w:vAlign w:val="center"/>
          </w:tcPr>
          <w:p w14:paraId="730CB40C">
            <w:pPr>
              <w:rPr>
                <w:b/>
                <w:bCs/>
                <w:highlight w:val="none"/>
              </w:rPr>
            </w:pPr>
            <w:r>
              <w:rPr>
                <w:rFonts w:hint="eastAsia"/>
                <w:b/>
                <w:bCs/>
                <w:highlight w:val="none"/>
              </w:rPr>
              <w:t>小写：</w:t>
            </w:r>
          </w:p>
          <w:p w14:paraId="49641570">
            <w:pPr>
              <w:rPr>
                <w:b/>
                <w:bCs/>
                <w:highlight w:val="none"/>
              </w:rPr>
            </w:pPr>
          </w:p>
          <w:p w14:paraId="1F9744E1">
            <w:pPr>
              <w:rPr>
                <w:b/>
                <w:bCs/>
                <w:highlight w:val="none"/>
              </w:rPr>
            </w:pPr>
            <w:r>
              <w:rPr>
                <w:rFonts w:hint="eastAsia"/>
                <w:b/>
                <w:bCs/>
                <w:highlight w:val="none"/>
              </w:rPr>
              <w:t>大写：</w:t>
            </w:r>
          </w:p>
        </w:tc>
      </w:tr>
    </w:tbl>
    <w:p w14:paraId="161FAEE8">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885A8E3">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1、供应商需按本表格式填写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响应文件含有采购人不能接受的附加条件，响应文件无效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1AACE58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采购内容未包含在《报价单》名称栏中，供应商不能作出合理解释的，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响应文件含有采购人不能接受的附加条件的，响应文件无效。</w:t>
      </w:r>
    </w:p>
    <w:p w14:paraId="75EF514C">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74337021">
      <w:pPr>
        <w:snapToGrid w:val="0"/>
        <w:spacing w:line="360" w:lineRule="auto"/>
        <w:ind w:firstLine="480" w:firstLineChars="200"/>
        <w:jc w:val="left"/>
        <w:rPr>
          <w:rFonts w:ascii="宋体" w:hAnsi="宋体" w:cs="宋体"/>
          <w:b/>
          <w:kern w:val="0"/>
          <w:sz w:val="24"/>
          <w:highlight w:val="none"/>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10B2EBC">
      <w:pPr>
        <w:pStyle w:val="3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080" w:right="1440" w:bottom="1080" w:left="1440" w:header="851" w:footer="992" w:gutter="0"/>
          <w:cols w:space="720" w:num="1"/>
          <w:titlePg/>
          <w:docGrid w:linePitch="312" w:charSpace="0"/>
        </w:sectPr>
      </w:pPr>
    </w:p>
    <w:p w14:paraId="79DD1FE9">
      <w:pPr>
        <w:pStyle w:val="34"/>
        <w:keepNext w:val="0"/>
        <w:pageBreakBefore w:val="0"/>
        <w:tabs>
          <w:tab w:val="clear" w:pos="720"/>
        </w:tabs>
        <w:snapToGrid w:val="0"/>
        <w:spacing w:before="120" w:after="120"/>
        <w:outlineLvl w:val="9"/>
        <w:rPr>
          <w:rFonts w:ascii="宋体" w:hAnsi="宋体" w:eastAsia="宋体" w:cs="宋体"/>
          <w:kern w:val="2"/>
          <w:sz w:val="32"/>
          <w:szCs w:val="32"/>
          <w:highlight w:val="none"/>
        </w:rPr>
      </w:pPr>
    </w:p>
    <w:p w14:paraId="331E1E90">
      <w:pPr>
        <w:pStyle w:val="34"/>
        <w:keepNext w:val="0"/>
        <w:pageBreakBefore w:val="0"/>
        <w:tabs>
          <w:tab w:val="clear" w:pos="720"/>
        </w:tabs>
        <w:snapToGrid w:val="0"/>
        <w:spacing w:before="120" w:after="12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二、报价情况说明（如果有）</w:t>
      </w:r>
    </w:p>
    <w:p w14:paraId="258749F7">
      <w:pPr>
        <w:snapToGrid w:val="0"/>
        <w:spacing w:before="120" w:after="120"/>
        <w:rPr>
          <w:rFonts w:ascii="宋体" w:hAnsi="宋体" w:cs="宋体"/>
          <w:highlight w:val="none"/>
        </w:rPr>
      </w:pPr>
    </w:p>
    <w:p w14:paraId="522D3F6D">
      <w:pPr>
        <w:tabs>
          <w:tab w:val="left" w:pos="1313"/>
        </w:tabs>
        <w:snapToGrid w:val="0"/>
        <w:spacing w:before="120" w:after="120"/>
        <w:jc w:val="left"/>
        <w:rPr>
          <w:rFonts w:ascii="宋体" w:hAnsi="宋体" w:cs="宋体"/>
          <w:sz w:val="24"/>
          <w:highlight w:val="none"/>
        </w:rPr>
      </w:pPr>
      <w:r>
        <w:rPr>
          <w:rFonts w:hint="eastAsia" w:ascii="宋体" w:hAnsi="宋体" w:cs="宋体"/>
          <w:sz w:val="24"/>
          <w:highlight w:val="none"/>
        </w:rPr>
        <w:t>（如供应商报价低于项目预算50%的，应当提交本文档，详细阐述不影响产品质量或者诚信履约的具体原因）</w:t>
      </w:r>
    </w:p>
    <w:p w14:paraId="2CE7295E">
      <w:pPr>
        <w:widowControl/>
        <w:adjustRightInd/>
        <w:jc w:val="left"/>
        <w:rPr>
          <w:rFonts w:ascii="宋体" w:hAnsi="宋体" w:cs="宋体"/>
          <w:b/>
          <w:sz w:val="32"/>
          <w:szCs w:val="32"/>
          <w:highlight w:val="none"/>
        </w:rPr>
      </w:pPr>
    </w:p>
    <w:p w14:paraId="3B2ABCC9">
      <w:pPr>
        <w:pStyle w:val="24"/>
        <w:ind w:firstLine="480"/>
        <w:rPr>
          <w:rFonts w:ascii="宋体" w:hAnsi="宋体" w:eastAsia="宋体" w:cs="宋体"/>
          <w:highlight w:val="none"/>
        </w:rPr>
      </w:pPr>
    </w:p>
    <w:p w14:paraId="7199495A">
      <w:pPr>
        <w:pStyle w:val="24"/>
        <w:ind w:firstLine="480"/>
        <w:rPr>
          <w:rFonts w:ascii="宋体" w:hAnsi="宋体" w:eastAsia="宋体" w:cs="宋体"/>
          <w:highlight w:val="none"/>
        </w:rPr>
      </w:pPr>
    </w:p>
    <w:p w14:paraId="209FF5D6">
      <w:pPr>
        <w:pStyle w:val="24"/>
        <w:ind w:firstLine="480"/>
        <w:rPr>
          <w:rFonts w:ascii="宋体" w:hAnsi="宋体" w:eastAsia="宋体" w:cs="宋体"/>
          <w:highlight w:val="none"/>
        </w:rPr>
      </w:pPr>
    </w:p>
    <w:p w14:paraId="33A6DB33">
      <w:pPr>
        <w:rPr>
          <w:rFonts w:ascii="宋体" w:hAnsi="宋体" w:cs="宋体"/>
          <w:sz w:val="24"/>
          <w:highlight w:val="none"/>
        </w:rPr>
      </w:pPr>
      <w:r>
        <w:rPr>
          <w:rFonts w:hint="eastAsia" w:ascii="宋体" w:hAnsi="宋体" w:cs="宋体"/>
          <w:sz w:val="32"/>
          <w:szCs w:val="32"/>
          <w:highlight w:val="none"/>
        </w:rPr>
        <w:br w:type="page"/>
      </w:r>
    </w:p>
    <w:p w14:paraId="2333FFCE">
      <w:pPr>
        <w:widowControl/>
        <w:adjustRightInd/>
        <w:jc w:val="left"/>
        <w:rPr>
          <w:rFonts w:ascii="宋体" w:hAnsi="宋体" w:cs="宋体"/>
          <w:sz w:val="24"/>
          <w:highlight w:val="none"/>
        </w:rPr>
      </w:pPr>
    </w:p>
    <w:p w14:paraId="1CE9583B">
      <w:pPr>
        <w:widowControl/>
        <w:adjustRightInd/>
        <w:jc w:val="left"/>
        <w:rPr>
          <w:rFonts w:ascii="宋体" w:hAnsi="宋体" w:cs="宋体"/>
          <w:sz w:val="24"/>
          <w:highlight w:val="none"/>
        </w:rPr>
      </w:pPr>
    </w:p>
    <w:p w14:paraId="3EEA9378">
      <w:pPr>
        <w:pStyle w:val="17"/>
        <w:ind w:firstLine="480"/>
        <w:rPr>
          <w:rFonts w:cs="宋体"/>
          <w:sz w:val="24"/>
          <w:highlight w:val="none"/>
        </w:rPr>
      </w:pPr>
    </w:p>
    <w:p w14:paraId="482839BC">
      <w:pPr>
        <w:pStyle w:val="3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w:t>
      </w:r>
      <w:bookmarkStart w:id="401" w:name="_Hlk101259491"/>
      <w:r>
        <w:rPr>
          <w:rFonts w:hint="eastAsia" w:ascii="宋体" w:hAnsi="宋体" w:eastAsia="宋体" w:cs="宋体"/>
          <w:sz w:val="32"/>
          <w:szCs w:val="32"/>
          <w:highlight w:val="none"/>
        </w:rPr>
        <w:t>（如果有）</w:t>
      </w:r>
      <w:bookmarkEnd w:id="401"/>
    </w:p>
    <w:p w14:paraId="4A3BC4A7">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F40EF6">
      <w:pPr>
        <w:widowControl/>
        <w:adjustRightInd/>
        <w:jc w:val="left"/>
        <w:rPr>
          <w:rFonts w:ascii="宋体" w:hAnsi="宋体" w:cs="宋体"/>
          <w:sz w:val="24"/>
          <w:szCs w:val="21"/>
          <w:highlight w:val="none"/>
        </w:rPr>
      </w:pPr>
      <w:r>
        <w:rPr>
          <w:rFonts w:hint="eastAsia" w:ascii="宋体" w:hAnsi="宋体" w:cs="宋体"/>
          <w:highlight w:val="none"/>
        </w:rPr>
        <w:br w:type="page"/>
      </w:r>
    </w:p>
    <w:p w14:paraId="3AEEDA78">
      <w:pPr>
        <w:pStyle w:val="24"/>
        <w:ind w:firstLine="480"/>
        <w:rPr>
          <w:rFonts w:ascii="宋体" w:hAnsi="宋体" w:eastAsia="宋体" w:cs="宋体"/>
          <w:highlight w:val="none"/>
        </w:rPr>
      </w:pPr>
    </w:p>
    <w:p w14:paraId="78400508">
      <w:pPr>
        <w:jc w:val="center"/>
        <w:outlineLvl w:val="9"/>
        <w:rPr>
          <w:rFonts w:ascii="宋体" w:hAnsi="宋体" w:cs="宋体"/>
          <w:b/>
          <w:spacing w:val="6"/>
          <w:sz w:val="36"/>
          <w:szCs w:val="36"/>
          <w:highlight w:val="none"/>
        </w:rPr>
      </w:pPr>
      <w:bookmarkStart w:id="402" w:name="_Toc465665161"/>
      <w:r>
        <w:rPr>
          <w:rFonts w:hint="eastAsia" w:ascii="宋体" w:hAnsi="宋体" w:cs="宋体"/>
          <w:b/>
          <w:spacing w:val="6"/>
          <w:sz w:val="36"/>
          <w:szCs w:val="36"/>
          <w:highlight w:val="none"/>
        </w:rPr>
        <w:t>附  件</w:t>
      </w:r>
      <w:bookmarkEnd w:id="402"/>
    </w:p>
    <w:p w14:paraId="4B0E0322">
      <w:pPr>
        <w:pStyle w:val="24"/>
        <w:ind w:firstLine="480"/>
        <w:rPr>
          <w:rFonts w:ascii="宋体" w:hAnsi="宋体" w:eastAsia="宋体" w:cs="宋体"/>
          <w:highlight w:val="none"/>
        </w:rPr>
      </w:pPr>
    </w:p>
    <w:p w14:paraId="739B19AC">
      <w:pPr>
        <w:pStyle w:val="24"/>
        <w:ind w:firstLine="480"/>
        <w:rPr>
          <w:rFonts w:ascii="宋体" w:hAnsi="宋体" w:eastAsia="宋体" w:cs="宋体"/>
          <w:highlight w:val="none"/>
        </w:rPr>
      </w:pPr>
    </w:p>
    <w:p w14:paraId="2034D206">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569F17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残疾人福利性单位声明函</w:t>
      </w:r>
    </w:p>
    <w:p w14:paraId="6C605DE8">
      <w:pPr>
        <w:spacing w:line="360" w:lineRule="auto"/>
        <w:rPr>
          <w:rFonts w:ascii="宋体" w:hAnsi="宋体" w:cs="宋体"/>
          <w:b/>
          <w:spacing w:val="6"/>
          <w:sz w:val="30"/>
          <w:szCs w:val="30"/>
          <w:highlight w:val="none"/>
        </w:rPr>
      </w:pPr>
    </w:p>
    <w:p w14:paraId="47FF6FA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6B9344">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2FD6E9F">
      <w:pPr>
        <w:spacing w:line="360" w:lineRule="auto"/>
        <w:ind w:firstLine="480" w:firstLineChars="200"/>
        <w:rPr>
          <w:rFonts w:ascii="宋体" w:hAnsi="宋体" w:cs="宋体"/>
          <w:sz w:val="24"/>
          <w:highlight w:val="none"/>
        </w:rPr>
      </w:pPr>
    </w:p>
    <w:p w14:paraId="1F899837">
      <w:pPr>
        <w:spacing w:line="360" w:lineRule="auto"/>
        <w:ind w:firstLine="480" w:firstLineChars="200"/>
        <w:rPr>
          <w:rFonts w:ascii="宋体" w:hAnsi="宋体" w:cs="宋体"/>
          <w:sz w:val="24"/>
          <w:highlight w:val="none"/>
        </w:rPr>
      </w:pPr>
    </w:p>
    <w:p w14:paraId="7CA1304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14:paraId="4EC5D368">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64C1EDE">
      <w:pPr>
        <w:spacing w:line="360" w:lineRule="auto"/>
        <w:ind w:firstLine="480" w:firstLineChars="200"/>
        <w:rPr>
          <w:rFonts w:ascii="宋体" w:hAnsi="宋体" w:cs="宋体"/>
          <w:sz w:val="24"/>
          <w:highlight w:val="none"/>
        </w:rPr>
      </w:pPr>
    </w:p>
    <w:p w14:paraId="0148D536">
      <w:pPr>
        <w:spacing w:line="360" w:lineRule="auto"/>
        <w:ind w:firstLine="420" w:firstLineChars="200"/>
        <w:rPr>
          <w:rFonts w:ascii="宋体" w:hAnsi="宋体" w:cs="宋体"/>
          <w:highlight w:val="none"/>
        </w:rPr>
      </w:pPr>
    </w:p>
    <w:p w14:paraId="622832AF">
      <w:pPr>
        <w:spacing w:line="360" w:lineRule="auto"/>
        <w:ind w:firstLine="420" w:firstLineChars="200"/>
        <w:rPr>
          <w:rFonts w:ascii="宋体" w:hAnsi="宋体" w:cs="宋体"/>
          <w:highlight w:val="none"/>
        </w:rPr>
      </w:pPr>
    </w:p>
    <w:p w14:paraId="3B2D5B03">
      <w:pPr>
        <w:spacing w:line="360" w:lineRule="auto"/>
        <w:rPr>
          <w:rFonts w:ascii="宋体" w:hAnsi="宋体" w:cs="宋体"/>
          <w:b/>
          <w:sz w:val="24"/>
          <w:highlight w:val="none"/>
        </w:rPr>
      </w:pPr>
    </w:p>
    <w:p w14:paraId="5609558F">
      <w:pPr>
        <w:widowControl/>
        <w:adjustRightInd/>
        <w:jc w:val="left"/>
        <w:rPr>
          <w:rFonts w:ascii="宋体" w:hAnsi="宋体" w:cs="宋体"/>
          <w:b/>
          <w:sz w:val="24"/>
          <w:highlight w:val="none"/>
        </w:rPr>
      </w:pPr>
      <w:r>
        <w:rPr>
          <w:rFonts w:hint="eastAsia" w:ascii="宋体" w:hAnsi="宋体" w:cs="宋体"/>
          <w:b/>
          <w:sz w:val="24"/>
          <w:highlight w:val="none"/>
        </w:rPr>
        <w:br w:type="page"/>
      </w:r>
    </w:p>
    <w:p w14:paraId="3F243620">
      <w:pPr>
        <w:spacing w:line="360" w:lineRule="auto"/>
        <w:rPr>
          <w:rFonts w:ascii="宋体" w:hAnsi="宋体" w:cs="宋体"/>
          <w:b/>
          <w:sz w:val="24"/>
          <w:highlight w:val="none"/>
        </w:rPr>
      </w:pPr>
    </w:p>
    <w:p w14:paraId="6B3D480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2901560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34D9BB7">
      <w:pPr>
        <w:snapToGrid w:val="0"/>
        <w:spacing w:line="276" w:lineRule="auto"/>
        <w:rPr>
          <w:rFonts w:ascii="宋体" w:hAnsi="宋体" w:cs="宋体"/>
          <w:bCs/>
          <w:sz w:val="24"/>
          <w:highlight w:val="none"/>
        </w:rPr>
      </w:pPr>
      <w:r>
        <w:rPr>
          <w:rFonts w:hint="eastAsia" w:ascii="宋体" w:hAnsi="宋体" w:cs="宋体"/>
          <w:bCs/>
          <w:sz w:val="24"/>
          <w:highlight w:val="none"/>
        </w:rPr>
        <w:t>一、质疑供应商基本信息</w:t>
      </w:r>
    </w:p>
    <w:p w14:paraId="435B812A">
      <w:pPr>
        <w:snapToGrid w:val="0"/>
        <w:spacing w:line="276" w:lineRule="auto"/>
        <w:rPr>
          <w:rFonts w:ascii="宋体" w:hAnsi="宋体" w:cs="宋体"/>
          <w:sz w:val="24"/>
          <w:highlight w:val="none"/>
          <w:u w:val="dotted"/>
        </w:rPr>
      </w:pPr>
      <w:r>
        <w:rPr>
          <w:rFonts w:hint="eastAsia" w:ascii="宋体" w:hAnsi="宋体" w:cs="宋体"/>
          <w:sz w:val="24"/>
          <w:highlight w:val="none"/>
        </w:rPr>
        <w:t>质疑供应商：</w:t>
      </w:r>
    </w:p>
    <w:p w14:paraId="2876FF40">
      <w:pPr>
        <w:snapToGrid w:val="0"/>
        <w:spacing w:line="276" w:lineRule="auto"/>
        <w:rPr>
          <w:rFonts w:ascii="宋体" w:hAnsi="宋体" w:cs="宋体"/>
          <w:sz w:val="24"/>
          <w:highlight w:val="none"/>
        </w:rPr>
      </w:pPr>
      <w:r>
        <w:rPr>
          <w:rFonts w:hint="eastAsia" w:ascii="宋体" w:hAnsi="宋体" w:cs="宋体"/>
          <w:sz w:val="24"/>
          <w:highlight w:val="none"/>
        </w:rPr>
        <w:t>地址：邮编：</w:t>
      </w:r>
    </w:p>
    <w:p w14:paraId="782B0FAA">
      <w:pPr>
        <w:snapToGrid w:val="0"/>
        <w:spacing w:line="276" w:lineRule="auto"/>
        <w:rPr>
          <w:rFonts w:ascii="宋体" w:hAnsi="宋体" w:cs="宋体"/>
          <w:sz w:val="24"/>
          <w:highlight w:val="none"/>
        </w:rPr>
      </w:pPr>
      <w:r>
        <w:rPr>
          <w:rFonts w:hint="eastAsia" w:ascii="宋体" w:hAnsi="宋体" w:cs="宋体"/>
          <w:sz w:val="24"/>
          <w:highlight w:val="none"/>
        </w:rPr>
        <w:t>联系人：联系电话：</w:t>
      </w:r>
    </w:p>
    <w:p w14:paraId="2704EFA9">
      <w:pPr>
        <w:snapToGrid w:val="0"/>
        <w:spacing w:line="276" w:lineRule="auto"/>
        <w:rPr>
          <w:rFonts w:ascii="宋体" w:hAnsi="宋体" w:cs="宋体"/>
          <w:sz w:val="24"/>
          <w:highlight w:val="none"/>
          <w:u w:val="dotted"/>
        </w:rPr>
      </w:pPr>
      <w:r>
        <w:rPr>
          <w:rFonts w:hint="eastAsia" w:ascii="宋体" w:hAnsi="宋体" w:cs="宋体"/>
          <w:sz w:val="24"/>
          <w:highlight w:val="none"/>
        </w:rPr>
        <w:t>授权代表：</w:t>
      </w:r>
    </w:p>
    <w:p w14:paraId="036AE676">
      <w:pPr>
        <w:snapToGrid w:val="0"/>
        <w:spacing w:line="276" w:lineRule="auto"/>
        <w:rPr>
          <w:rFonts w:ascii="宋体" w:hAnsi="宋体" w:cs="宋体"/>
          <w:sz w:val="24"/>
          <w:highlight w:val="none"/>
        </w:rPr>
      </w:pPr>
      <w:r>
        <w:rPr>
          <w:rFonts w:hint="eastAsia" w:ascii="宋体" w:hAnsi="宋体" w:cs="宋体"/>
          <w:sz w:val="24"/>
          <w:highlight w:val="none"/>
        </w:rPr>
        <w:t>联系电话：</w:t>
      </w:r>
    </w:p>
    <w:p w14:paraId="3717FBF5">
      <w:pPr>
        <w:snapToGrid w:val="0"/>
        <w:spacing w:line="276" w:lineRule="auto"/>
        <w:rPr>
          <w:rFonts w:ascii="宋体" w:hAnsi="宋体" w:cs="宋体"/>
          <w:sz w:val="24"/>
          <w:highlight w:val="none"/>
        </w:rPr>
      </w:pPr>
      <w:r>
        <w:rPr>
          <w:rFonts w:hint="eastAsia" w:ascii="宋体" w:hAnsi="宋体" w:cs="宋体"/>
          <w:sz w:val="24"/>
          <w:highlight w:val="none"/>
        </w:rPr>
        <w:t>地址： 邮编：</w:t>
      </w:r>
    </w:p>
    <w:p w14:paraId="2E29BD99">
      <w:pPr>
        <w:snapToGrid w:val="0"/>
        <w:spacing w:line="276" w:lineRule="auto"/>
        <w:rPr>
          <w:rFonts w:ascii="宋体" w:hAnsi="宋体" w:cs="宋体"/>
          <w:bCs/>
          <w:sz w:val="24"/>
          <w:highlight w:val="none"/>
        </w:rPr>
      </w:pPr>
      <w:r>
        <w:rPr>
          <w:rFonts w:hint="eastAsia" w:ascii="宋体" w:hAnsi="宋体" w:cs="宋体"/>
          <w:bCs/>
          <w:sz w:val="24"/>
          <w:highlight w:val="none"/>
        </w:rPr>
        <w:t>二、质疑项目基本情况</w:t>
      </w:r>
    </w:p>
    <w:p w14:paraId="125B5706">
      <w:pPr>
        <w:snapToGrid w:val="0"/>
        <w:spacing w:line="276" w:lineRule="auto"/>
        <w:rPr>
          <w:rFonts w:ascii="宋体" w:hAnsi="宋体" w:cs="宋体"/>
          <w:sz w:val="24"/>
          <w:highlight w:val="none"/>
        </w:rPr>
      </w:pPr>
      <w:r>
        <w:rPr>
          <w:rFonts w:hint="eastAsia" w:ascii="宋体" w:hAnsi="宋体" w:cs="宋体"/>
          <w:sz w:val="24"/>
          <w:highlight w:val="none"/>
        </w:rPr>
        <w:t>质疑项目的名称：</w:t>
      </w:r>
    </w:p>
    <w:p w14:paraId="55263CBF">
      <w:pPr>
        <w:snapToGrid w:val="0"/>
        <w:spacing w:line="276" w:lineRule="auto"/>
        <w:rPr>
          <w:rFonts w:ascii="宋体" w:hAnsi="宋体" w:cs="宋体"/>
          <w:sz w:val="24"/>
          <w:highlight w:val="none"/>
        </w:rPr>
      </w:pPr>
      <w:r>
        <w:rPr>
          <w:rFonts w:hint="eastAsia" w:ascii="宋体" w:hAnsi="宋体" w:cs="宋体"/>
          <w:sz w:val="24"/>
          <w:highlight w:val="none"/>
        </w:rPr>
        <w:t>质疑项目的编号：包号：</w:t>
      </w:r>
    </w:p>
    <w:p w14:paraId="36F554BD">
      <w:pPr>
        <w:snapToGrid w:val="0"/>
        <w:spacing w:line="276" w:lineRule="auto"/>
        <w:rPr>
          <w:rFonts w:ascii="宋体" w:hAnsi="宋体" w:cs="宋体"/>
          <w:sz w:val="24"/>
          <w:highlight w:val="none"/>
          <w:u w:val="dotted"/>
        </w:rPr>
      </w:pPr>
      <w:r>
        <w:rPr>
          <w:rFonts w:hint="eastAsia" w:ascii="宋体" w:hAnsi="宋体" w:cs="宋体"/>
          <w:sz w:val="24"/>
          <w:highlight w:val="none"/>
        </w:rPr>
        <w:t>采购人名称：</w:t>
      </w:r>
    </w:p>
    <w:p w14:paraId="7CC098F8">
      <w:pPr>
        <w:snapToGrid w:val="0"/>
        <w:spacing w:line="276" w:lineRule="auto"/>
        <w:rPr>
          <w:rFonts w:ascii="宋体" w:hAnsi="宋体" w:cs="宋体"/>
          <w:sz w:val="24"/>
          <w:highlight w:val="none"/>
        </w:rPr>
      </w:pPr>
      <w:r>
        <w:rPr>
          <w:rFonts w:hint="eastAsia" w:ascii="宋体" w:hAnsi="宋体" w:cs="宋体"/>
          <w:sz w:val="24"/>
          <w:highlight w:val="none"/>
        </w:rPr>
        <w:t>采购文件获取日期：</w:t>
      </w:r>
    </w:p>
    <w:p w14:paraId="03B958C9">
      <w:pPr>
        <w:snapToGrid w:val="0"/>
        <w:spacing w:line="276" w:lineRule="auto"/>
        <w:rPr>
          <w:rFonts w:ascii="宋体" w:hAnsi="宋体" w:cs="宋体"/>
          <w:bCs/>
          <w:sz w:val="24"/>
          <w:highlight w:val="none"/>
        </w:rPr>
      </w:pPr>
      <w:r>
        <w:rPr>
          <w:rFonts w:hint="eastAsia" w:ascii="宋体" w:hAnsi="宋体" w:cs="宋体"/>
          <w:bCs/>
          <w:sz w:val="24"/>
          <w:highlight w:val="none"/>
        </w:rPr>
        <w:t>三、质疑事项具体内容</w:t>
      </w:r>
    </w:p>
    <w:p w14:paraId="788FBFB4">
      <w:pPr>
        <w:snapToGrid w:val="0"/>
        <w:spacing w:line="276" w:lineRule="auto"/>
        <w:rPr>
          <w:rFonts w:ascii="宋体" w:hAnsi="宋体" w:cs="宋体"/>
          <w:sz w:val="24"/>
          <w:highlight w:val="none"/>
          <w:u w:val="dotted"/>
        </w:rPr>
      </w:pPr>
      <w:r>
        <w:rPr>
          <w:rFonts w:hint="eastAsia" w:ascii="宋体" w:hAnsi="宋体" w:cs="宋体"/>
          <w:sz w:val="24"/>
          <w:highlight w:val="none"/>
        </w:rPr>
        <w:t>质疑事项1：</w:t>
      </w:r>
    </w:p>
    <w:p w14:paraId="3DBA4E6F">
      <w:pPr>
        <w:snapToGrid w:val="0"/>
        <w:spacing w:line="276" w:lineRule="auto"/>
        <w:rPr>
          <w:rFonts w:ascii="宋体" w:hAnsi="宋体" w:cs="宋体"/>
          <w:sz w:val="24"/>
          <w:highlight w:val="none"/>
          <w:u w:val="dotted"/>
        </w:rPr>
      </w:pPr>
      <w:r>
        <w:rPr>
          <w:rFonts w:hint="eastAsia" w:ascii="宋体" w:hAnsi="宋体" w:cs="宋体"/>
          <w:sz w:val="24"/>
          <w:highlight w:val="none"/>
        </w:rPr>
        <w:t>事实依据：</w:t>
      </w:r>
    </w:p>
    <w:p w14:paraId="2F5FBD7C">
      <w:pPr>
        <w:snapToGrid w:val="0"/>
        <w:spacing w:line="276" w:lineRule="auto"/>
        <w:rPr>
          <w:rFonts w:ascii="宋体" w:hAnsi="宋体" w:cs="宋体"/>
          <w:sz w:val="24"/>
          <w:highlight w:val="none"/>
        </w:rPr>
      </w:pPr>
    </w:p>
    <w:p w14:paraId="06F50AA1">
      <w:pPr>
        <w:snapToGrid w:val="0"/>
        <w:spacing w:line="276" w:lineRule="auto"/>
        <w:rPr>
          <w:rFonts w:ascii="宋体" w:hAnsi="宋体" w:cs="宋体"/>
          <w:sz w:val="24"/>
          <w:highlight w:val="none"/>
          <w:u w:val="dotted"/>
        </w:rPr>
      </w:pPr>
      <w:r>
        <w:rPr>
          <w:rFonts w:hint="eastAsia" w:ascii="宋体" w:hAnsi="宋体" w:cs="宋体"/>
          <w:sz w:val="24"/>
          <w:highlight w:val="none"/>
        </w:rPr>
        <w:t>法律依据：</w:t>
      </w:r>
    </w:p>
    <w:p w14:paraId="01A56808">
      <w:pPr>
        <w:rPr>
          <w:rFonts w:ascii="宋体" w:hAnsi="宋体" w:cs="宋体"/>
          <w:highlight w:val="none"/>
        </w:rPr>
      </w:pPr>
    </w:p>
    <w:p w14:paraId="4194AE75">
      <w:pPr>
        <w:snapToGrid w:val="0"/>
        <w:spacing w:line="276" w:lineRule="auto"/>
        <w:rPr>
          <w:rFonts w:ascii="宋体" w:hAnsi="宋体" w:cs="宋体"/>
          <w:sz w:val="24"/>
          <w:highlight w:val="none"/>
          <w:u w:val="dotted"/>
        </w:rPr>
      </w:pPr>
      <w:r>
        <w:rPr>
          <w:rFonts w:hint="eastAsia" w:ascii="宋体" w:hAnsi="宋体" w:cs="宋体"/>
          <w:sz w:val="24"/>
          <w:highlight w:val="none"/>
        </w:rPr>
        <w:t>质疑事项2</w:t>
      </w:r>
    </w:p>
    <w:p w14:paraId="7FF59724">
      <w:pPr>
        <w:snapToGrid w:val="0"/>
        <w:spacing w:line="276" w:lineRule="auto"/>
        <w:rPr>
          <w:rFonts w:ascii="宋体" w:hAnsi="宋体" w:cs="宋体"/>
          <w:sz w:val="24"/>
          <w:highlight w:val="none"/>
        </w:rPr>
      </w:pPr>
      <w:r>
        <w:rPr>
          <w:rFonts w:hint="eastAsia" w:ascii="宋体" w:hAnsi="宋体" w:cs="宋体"/>
          <w:sz w:val="24"/>
          <w:highlight w:val="none"/>
        </w:rPr>
        <w:t>……</w:t>
      </w:r>
    </w:p>
    <w:p w14:paraId="0BB4472D">
      <w:pPr>
        <w:snapToGrid w:val="0"/>
        <w:spacing w:line="276"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E1B5002">
      <w:pPr>
        <w:snapToGrid w:val="0"/>
        <w:spacing w:line="276" w:lineRule="auto"/>
        <w:rPr>
          <w:rFonts w:ascii="宋体" w:hAnsi="宋体" w:cs="宋体"/>
          <w:sz w:val="24"/>
          <w:highlight w:val="none"/>
          <w:u w:val="dotted"/>
        </w:rPr>
      </w:pPr>
      <w:r>
        <w:rPr>
          <w:rFonts w:hint="eastAsia" w:ascii="宋体" w:hAnsi="宋体" w:cs="宋体"/>
          <w:sz w:val="24"/>
          <w:highlight w:val="none"/>
        </w:rPr>
        <w:t>请求：</w:t>
      </w:r>
    </w:p>
    <w:p w14:paraId="18D91B38">
      <w:pPr>
        <w:snapToGrid w:val="0"/>
        <w:spacing w:line="276" w:lineRule="auto"/>
        <w:rPr>
          <w:rFonts w:ascii="宋体" w:hAnsi="宋体" w:cs="宋体"/>
          <w:sz w:val="24"/>
          <w:highlight w:val="none"/>
        </w:rPr>
      </w:pPr>
      <w:r>
        <w:rPr>
          <w:rFonts w:hint="eastAsia" w:ascii="宋体" w:hAnsi="宋体" w:cs="宋体"/>
          <w:sz w:val="24"/>
          <w:highlight w:val="none"/>
        </w:rPr>
        <w:t xml:space="preserve">签字(签章)：                   公章：                      </w:t>
      </w:r>
    </w:p>
    <w:p w14:paraId="5BF5F98D">
      <w:pPr>
        <w:snapToGrid w:val="0"/>
        <w:spacing w:line="276" w:lineRule="auto"/>
        <w:rPr>
          <w:rFonts w:ascii="宋体" w:hAnsi="宋体" w:cs="宋体"/>
          <w:sz w:val="24"/>
          <w:highlight w:val="none"/>
        </w:rPr>
      </w:pPr>
      <w:r>
        <w:rPr>
          <w:rFonts w:hint="eastAsia" w:ascii="宋体" w:hAnsi="宋体" w:cs="宋体"/>
          <w:sz w:val="24"/>
          <w:highlight w:val="none"/>
        </w:rPr>
        <w:t xml:space="preserve">日期：    </w:t>
      </w:r>
    </w:p>
    <w:p w14:paraId="067377A2">
      <w:pPr>
        <w:rPr>
          <w:rFonts w:ascii="宋体" w:hAnsi="宋体" w:cs="宋体"/>
          <w:highlight w:val="none"/>
        </w:rPr>
      </w:pPr>
    </w:p>
    <w:p w14:paraId="16C13A6D">
      <w:pPr>
        <w:snapToGrid w:val="0"/>
        <w:rPr>
          <w:rFonts w:ascii="宋体" w:hAnsi="宋体" w:cs="宋体"/>
          <w:b/>
          <w:sz w:val="24"/>
          <w:highlight w:val="none"/>
        </w:rPr>
      </w:pPr>
      <w:r>
        <w:rPr>
          <w:rFonts w:hint="eastAsia" w:ascii="宋体" w:hAnsi="宋体" w:cs="宋体"/>
          <w:b/>
          <w:sz w:val="24"/>
          <w:highlight w:val="none"/>
        </w:rPr>
        <w:t>质疑函制作说明：</w:t>
      </w:r>
    </w:p>
    <w:p w14:paraId="0DEB2066">
      <w:pPr>
        <w:widowControl/>
        <w:snapToGrid w:val="0"/>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0469065">
      <w:pPr>
        <w:widowControl/>
        <w:snapToGrid w:val="0"/>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E1E3407">
      <w:pPr>
        <w:widowControl/>
        <w:snapToGrid w:val="0"/>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67BED95E">
      <w:pPr>
        <w:widowControl/>
        <w:snapToGrid w:val="0"/>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FA5C97C">
      <w:pPr>
        <w:widowControl/>
        <w:snapToGrid w:val="0"/>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62F67D3">
      <w:pPr>
        <w:widowControl/>
        <w:snapToGrid w:val="0"/>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3AED1F5">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74B988B4">
      <w:pPr>
        <w:spacing w:line="360" w:lineRule="auto"/>
        <w:jc w:val="left"/>
        <w:rPr>
          <w:rFonts w:ascii="宋体" w:hAnsi="宋体" w:cs="宋体"/>
          <w:b/>
          <w:spacing w:val="6"/>
          <w:sz w:val="32"/>
          <w:szCs w:val="32"/>
          <w:highlight w:val="none"/>
        </w:rPr>
      </w:pPr>
    </w:p>
    <w:p w14:paraId="0CBE666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F6ACDAF">
      <w:pPr>
        <w:spacing w:line="360" w:lineRule="auto"/>
        <w:jc w:val="center"/>
        <w:rPr>
          <w:rFonts w:ascii="宋体" w:hAnsi="宋体" w:cs="宋体"/>
          <w:b/>
          <w:sz w:val="24"/>
          <w:highlight w:val="none"/>
        </w:rPr>
      </w:pPr>
    </w:p>
    <w:p w14:paraId="3F61BE1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23C65A97">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B8E0B5B">
      <w:pPr>
        <w:spacing w:line="360" w:lineRule="auto"/>
        <w:rPr>
          <w:rFonts w:ascii="宋体" w:hAnsi="宋体" w:cs="宋体"/>
          <w:sz w:val="24"/>
          <w:highlight w:val="none"/>
          <w:u w:val="dotted"/>
        </w:rPr>
      </w:pPr>
      <w:r>
        <w:rPr>
          <w:rFonts w:hint="eastAsia" w:ascii="宋体" w:hAnsi="宋体" w:cs="宋体"/>
          <w:sz w:val="24"/>
          <w:highlight w:val="none"/>
        </w:rPr>
        <w:t>投诉人：</w:t>
      </w:r>
    </w:p>
    <w:p w14:paraId="635653E2">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01DCFD4A">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15EDC0D9">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5D0C0AD1">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3207D76F">
      <w:pPr>
        <w:spacing w:line="360" w:lineRule="auto"/>
        <w:rPr>
          <w:rFonts w:ascii="宋体" w:hAnsi="宋体" w:cs="宋体"/>
          <w:sz w:val="24"/>
          <w:highlight w:val="none"/>
          <w:u w:val="dotted"/>
        </w:rPr>
      </w:pPr>
      <w:r>
        <w:rPr>
          <w:rFonts w:hint="eastAsia" w:ascii="宋体" w:hAnsi="宋体" w:cs="宋体"/>
          <w:sz w:val="24"/>
          <w:highlight w:val="none"/>
        </w:rPr>
        <w:t>地     址：邮编：</w:t>
      </w:r>
    </w:p>
    <w:p w14:paraId="71E07930">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4B962BA9">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5B15CABC">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6E0F6E0E">
      <w:pPr>
        <w:spacing w:line="360" w:lineRule="auto"/>
        <w:rPr>
          <w:rFonts w:ascii="宋体" w:hAnsi="宋体" w:cs="宋体"/>
          <w:sz w:val="24"/>
          <w:highlight w:val="none"/>
        </w:rPr>
      </w:pPr>
      <w:r>
        <w:rPr>
          <w:rFonts w:hint="eastAsia" w:ascii="宋体" w:hAnsi="宋体" w:cs="宋体"/>
          <w:sz w:val="24"/>
          <w:highlight w:val="none"/>
        </w:rPr>
        <w:t>被投诉人2</w:t>
      </w:r>
    </w:p>
    <w:p w14:paraId="60FDEE2B">
      <w:pPr>
        <w:spacing w:line="360" w:lineRule="auto"/>
        <w:rPr>
          <w:rFonts w:ascii="宋体" w:hAnsi="宋体" w:cs="宋体"/>
          <w:sz w:val="24"/>
          <w:highlight w:val="none"/>
          <w:u w:val="dotted"/>
        </w:rPr>
      </w:pPr>
      <w:r>
        <w:rPr>
          <w:rFonts w:hint="eastAsia" w:ascii="宋体" w:hAnsi="宋体" w:cs="宋体"/>
          <w:sz w:val="24"/>
          <w:highlight w:val="none"/>
        </w:rPr>
        <w:t>……</w:t>
      </w:r>
    </w:p>
    <w:p w14:paraId="08A6D4CC">
      <w:pPr>
        <w:spacing w:line="360" w:lineRule="auto"/>
        <w:rPr>
          <w:rFonts w:ascii="宋体" w:hAnsi="宋体" w:cs="宋体"/>
          <w:sz w:val="24"/>
          <w:highlight w:val="none"/>
          <w:u w:val="single"/>
        </w:rPr>
      </w:pPr>
      <w:r>
        <w:rPr>
          <w:rFonts w:hint="eastAsia" w:ascii="宋体" w:hAnsi="宋体" w:cs="宋体"/>
          <w:sz w:val="24"/>
          <w:highlight w:val="none"/>
        </w:rPr>
        <w:t>相关供应商：</w:t>
      </w:r>
    </w:p>
    <w:p w14:paraId="033E3C2D">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05974851">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17BE0739">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027DE3A">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4485416E">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14:paraId="472BFFD6">
      <w:pPr>
        <w:spacing w:line="360" w:lineRule="auto"/>
        <w:rPr>
          <w:rFonts w:ascii="宋体" w:hAnsi="宋体" w:cs="宋体"/>
          <w:sz w:val="24"/>
          <w:highlight w:val="none"/>
        </w:rPr>
      </w:pPr>
      <w:r>
        <w:rPr>
          <w:rFonts w:hint="eastAsia" w:ascii="宋体" w:hAnsi="宋体" w:cs="宋体"/>
          <w:sz w:val="24"/>
          <w:highlight w:val="none"/>
        </w:rPr>
        <w:t>采购人名称：</w:t>
      </w:r>
    </w:p>
    <w:p w14:paraId="7E029DA3">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456681CE">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088EA4F7">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635B4523">
      <w:pPr>
        <w:spacing w:line="360" w:lineRule="auto"/>
        <w:rPr>
          <w:rFonts w:ascii="宋体" w:hAnsi="宋体" w:cs="宋体"/>
          <w:sz w:val="24"/>
          <w:highlight w:val="none"/>
        </w:rPr>
      </w:pPr>
      <w:r>
        <w:rPr>
          <w:rFonts w:hint="eastAsia" w:ascii="宋体" w:hAnsi="宋体" w:cs="宋体"/>
          <w:sz w:val="24"/>
          <w:highlight w:val="none"/>
        </w:rPr>
        <w:t>三、质疑基本情况</w:t>
      </w:r>
    </w:p>
    <w:p w14:paraId="3F782C67">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004C3959">
      <w:pPr>
        <w:spacing w:line="360" w:lineRule="auto"/>
        <w:rPr>
          <w:rFonts w:ascii="宋体" w:hAnsi="宋体" w:cs="宋体"/>
          <w:sz w:val="24"/>
          <w:highlight w:val="none"/>
          <w:u w:val="dotted"/>
        </w:rPr>
      </w:pPr>
    </w:p>
    <w:p w14:paraId="0740BB37">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595AE314">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0EC66408">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6BF82F11">
      <w:pPr>
        <w:spacing w:line="360" w:lineRule="auto"/>
        <w:rPr>
          <w:rFonts w:ascii="宋体" w:hAnsi="宋体" w:cs="宋体"/>
          <w:sz w:val="24"/>
          <w:highlight w:val="none"/>
        </w:rPr>
      </w:pPr>
      <w:r>
        <w:rPr>
          <w:rFonts w:hint="eastAsia" w:ascii="宋体" w:hAnsi="宋体" w:cs="宋体"/>
          <w:sz w:val="24"/>
          <w:highlight w:val="none"/>
        </w:rPr>
        <w:t>事实依据：</w:t>
      </w:r>
    </w:p>
    <w:p w14:paraId="2B3286CE">
      <w:pPr>
        <w:spacing w:line="360" w:lineRule="auto"/>
        <w:rPr>
          <w:rFonts w:ascii="宋体" w:hAnsi="宋体" w:cs="宋体"/>
          <w:sz w:val="24"/>
          <w:highlight w:val="none"/>
          <w:u w:val="dotted"/>
        </w:rPr>
      </w:pPr>
    </w:p>
    <w:p w14:paraId="4C6A4867">
      <w:pPr>
        <w:spacing w:line="360" w:lineRule="auto"/>
        <w:rPr>
          <w:rFonts w:ascii="宋体" w:hAnsi="宋体" w:cs="宋体"/>
          <w:sz w:val="24"/>
          <w:highlight w:val="none"/>
          <w:u w:val="single"/>
        </w:rPr>
      </w:pPr>
      <w:r>
        <w:rPr>
          <w:rFonts w:hint="eastAsia" w:ascii="宋体" w:hAnsi="宋体" w:cs="宋体"/>
          <w:sz w:val="24"/>
          <w:highlight w:val="none"/>
        </w:rPr>
        <w:t>法律依据：</w:t>
      </w:r>
    </w:p>
    <w:p w14:paraId="246880C5">
      <w:pPr>
        <w:spacing w:line="360" w:lineRule="auto"/>
        <w:rPr>
          <w:rFonts w:ascii="宋体" w:hAnsi="宋体" w:cs="宋体"/>
          <w:sz w:val="24"/>
          <w:highlight w:val="none"/>
          <w:u w:val="dotted"/>
        </w:rPr>
      </w:pPr>
    </w:p>
    <w:p w14:paraId="5820C7E0">
      <w:pPr>
        <w:spacing w:line="360" w:lineRule="auto"/>
        <w:rPr>
          <w:rFonts w:ascii="宋体" w:hAnsi="宋体" w:cs="宋体"/>
          <w:sz w:val="24"/>
          <w:highlight w:val="none"/>
        </w:rPr>
      </w:pPr>
      <w:r>
        <w:rPr>
          <w:rFonts w:hint="eastAsia" w:ascii="宋体" w:hAnsi="宋体" w:cs="宋体"/>
          <w:sz w:val="24"/>
          <w:highlight w:val="none"/>
        </w:rPr>
        <w:t>投诉事项2</w:t>
      </w:r>
    </w:p>
    <w:p w14:paraId="7CA0D30F">
      <w:pPr>
        <w:spacing w:line="360" w:lineRule="auto"/>
        <w:rPr>
          <w:rFonts w:ascii="宋体" w:hAnsi="宋体" w:cs="宋体"/>
          <w:sz w:val="24"/>
          <w:highlight w:val="none"/>
          <w:u w:val="dotted"/>
        </w:rPr>
      </w:pPr>
      <w:r>
        <w:rPr>
          <w:rFonts w:hint="eastAsia" w:ascii="宋体" w:hAnsi="宋体" w:cs="宋体"/>
          <w:sz w:val="24"/>
          <w:highlight w:val="none"/>
        </w:rPr>
        <w:t>……</w:t>
      </w:r>
    </w:p>
    <w:p w14:paraId="40CDDBD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3478790A">
      <w:pPr>
        <w:spacing w:line="360" w:lineRule="auto"/>
        <w:rPr>
          <w:rFonts w:ascii="宋体" w:hAnsi="宋体" w:cs="宋体"/>
          <w:sz w:val="24"/>
          <w:highlight w:val="none"/>
        </w:rPr>
      </w:pPr>
      <w:r>
        <w:rPr>
          <w:rFonts w:hint="eastAsia" w:ascii="宋体" w:hAnsi="宋体" w:cs="宋体"/>
          <w:sz w:val="24"/>
          <w:highlight w:val="none"/>
        </w:rPr>
        <w:t>请求：</w:t>
      </w:r>
    </w:p>
    <w:p w14:paraId="0CC8409D">
      <w:pPr>
        <w:spacing w:line="360" w:lineRule="auto"/>
        <w:rPr>
          <w:rFonts w:ascii="宋体" w:hAnsi="宋体" w:cs="宋体"/>
          <w:sz w:val="24"/>
          <w:highlight w:val="none"/>
          <w:u w:val="single"/>
        </w:rPr>
      </w:pPr>
    </w:p>
    <w:p w14:paraId="7963818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96DF91A">
      <w:pPr>
        <w:spacing w:line="360" w:lineRule="auto"/>
        <w:rPr>
          <w:rFonts w:ascii="宋体" w:hAnsi="宋体" w:cs="宋体"/>
          <w:sz w:val="24"/>
          <w:highlight w:val="none"/>
        </w:rPr>
      </w:pPr>
      <w:r>
        <w:rPr>
          <w:rFonts w:hint="eastAsia" w:ascii="宋体" w:hAnsi="宋体" w:cs="宋体"/>
          <w:sz w:val="24"/>
          <w:highlight w:val="none"/>
        </w:rPr>
        <w:t xml:space="preserve">日期：    </w:t>
      </w:r>
    </w:p>
    <w:p w14:paraId="0AFA5675">
      <w:pPr>
        <w:spacing w:line="360" w:lineRule="auto"/>
        <w:rPr>
          <w:rFonts w:ascii="宋体" w:hAnsi="宋体" w:cs="宋体"/>
          <w:b/>
          <w:sz w:val="24"/>
          <w:highlight w:val="none"/>
        </w:rPr>
      </w:pPr>
    </w:p>
    <w:p w14:paraId="40D36B4B">
      <w:pPr>
        <w:spacing w:line="360" w:lineRule="auto"/>
        <w:rPr>
          <w:rFonts w:ascii="宋体" w:hAnsi="宋体" w:cs="宋体"/>
          <w:b/>
          <w:sz w:val="24"/>
          <w:highlight w:val="none"/>
        </w:rPr>
      </w:pPr>
    </w:p>
    <w:p w14:paraId="09C7FD35">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8498F60">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90E4DC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4C9FD4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406FCB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B19C37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66D3F1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81952E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E8E5F0F">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06E16E96">
      <w:pPr>
        <w:autoSpaceDE w:val="0"/>
        <w:autoSpaceDN w:val="0"/>
        <w:jc w:val="center"/>
        <w:rPr>
          <w:rFonts w:ascii="宋体" w:hAnsi="宋体" w:cs="宋体"/>
          <w:b/>
          <w:spacing w:val="6"/>
          <w:sz w:val="32"/>
          <w:szCs w:val="32"/>
          <w:highlight w:val="none"/>
        </w:rPr>
      </w:pPr>
    </w:p>
    <w:p w14:paraId="115C2372">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6C893AC">
      <w:pPr>
        <w:spacing w:line="360" w:lineRule="auto"/>
        <w:rPr>
          <w:rFonts w:ascii="宋体" w:hAnsi="宋体" w:cs="宋体"/>
          <w:sz w:val="24"/>
          <w:highlight w:val="none"/>
          <w:u w:val="single"/>
        </w:rPr>
      </w:pPr>
    </w:p>
    <w:p w14:paraId="27D5FD5C">
      <w:pPr>
        <w:spacing w:line="360" w:lineRule="auto"/>
        <w:rPr>
          <w:rFonts w:ascii="宋体" w:hAnsi="宋体" w:cs="宋体"/>
          <w:sz w:val="24"/>
          <w:highlight w:val="none"/>
        </w:rPr>
      </w:pPr>
      <w:r>
        <w:rPr>
          <w:rFonts w:hint="eastAsia" w:ascii="宋体" w:hAnsi="宋体" w:cs="宋体"/>
          <w:sz w:val="24"/>
          <w:highlight w:val="none"/>
          <w:u w:val="single"/>
        </w:rPr>
        <w:t>浙江艺术职业学院、浙江省成套工程有限公司</w:t>
      </w:r>
    </w:p>
    <w:p w14:paraId="57657E06">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你方组织的（项目名称：）【标项名称：           】【项目编号：（采购编号）】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6BA09095">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9D78D42">
      <w:pPr>
        <w:spacing w:line="360" w:lineRule="auto"/>
        <w:ind w:firstLine="494"/>
        <w:rPr>
          <w:rFonts w:ascii="宋体" w:hAnsi="宋体" w:cs="宋体"/>
          <w:sz w:val="24"/>
          <w:highlight w:val="none"/>
        </w:rPr>
      </w:pPr>
    </w:p>
    <w:p w14:paraId="2D52CA76">
      <w:pPr>
        <w:spacing w:line="360" w:lineRule="auto"/>
        <w:ind w:firstLine="494"/>
        <w:rPr>
          <w:rFonts w:ascii="宋体" w:hAnsi="宋体" w:cs="宋体"/>
          <w:sz w:val="24"/>
          <w:highlight w:val="none"/>
        </w:rPr>
      </w:pPr>
    </w:p>
    <w:p w14:paraId="5C2DCE28">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供应商（法定名称章）：</w:t>
      </w:r>
    </w:p>
    <w:p w14:paraId="644AC4B2">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368DDA6">
      <w:pPr>
        <w:rPr>
          <w:rFonts w:ascii="宋体" w:hAnsi="宋体" w:cs="宋体"/>
          <w:sz w:val="24"/>
          <w:highlight w:val="none"/>
        </w:rPr>
      </w:pPr>
      <w:r>
        <w:rPr>
          <w:rFonts w:hint="eastAsia" w:ascii="宋体" w:hAnsi="宋体" w:cs="宋体"/>
          <w:b/>
          <w:bCs/>
          <w:sz w:val="24"/>
          <w:highlight w:val="none"/>
        </w:rPr>
        <w:t>附：</w:t>
      </w:r>
    </w:p>
    <w:p w14:paraId="090BDBE3">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Vjnj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Vjnj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w:t>供应商</w:t>
      </w:r>
      <w:r>
        <w:rPr>
          <w:rFonts w:hint="eastAsia" w:ascii="宋体" w:hAnsi="宋体" w:cs="宋体"/>
          <w:sz w:val="24"/>
          <w:highlight w:val="none"/>
        </w:rPr>
        <w:t>法定名称章（印模）                供应商“XX专用章”（印模）</w:t>
      </w:r>
    </w:p>
    <w:p w14:paraId="26FF37E2">
      <w:pPr>
        <w:autoSpaceDE w:val="0"/>
        <w:autoSpaceDN w:val="0"/>
        <w:jc w:val="center"/>
        <w:rPr>
          <w:rFonts w:ascii="宋体" w:hAnsi="宋体" w:cs="宋体"/>
          <w:b/>
          <w:spacing w:val="6"/>
          <w:sz w:val="32"/>
          <w:szCs w:val="32"/>
          <w:highlight w:val="none"/>
        </w:rPr>
      </w:pPr>
    </w:p>
    <w:p w14:paraId="280F9738">
      <w:pPr>
        <w:autoSpaceDE w:val="0"/>
        <w:autoSpaceDN w:val="0"/>
        <w:jc w:val="center"/>
        <w:rPr>
          <w:rFonts w:ascii="宋体" w:hAnsi="宋体" w:cs="宋体"/>
          <w:b/>
          <w:spacing w:val="6"/>
          <w:sz w:val="32"/>
          <w:szCs w:val="32"/>
          <w:highlight w:val="none"/>
        </w:rPr>
      </w:pPr>
    </w:p>
    <w:p w14:paraId="79290912">
      <w:pPr>
        <w:autoSpaceDE w:val="0"/>
        <w:autoSpaceDN w:val="0"/>
        <w:jc w:val="center"/>
        <w:rPr>
          <w:rFonts w:ascii="宋体" w:hAnsi="宋体" w:cs="宋体"/>
          <w:b/>
          <w:spacing w:val="6"/>
          <w:sz w:val="32"/>
          <w:szCs w:val="32"/>
          <w:highlight w:val="none"/>
        </w:rPr>
      </w:pPr>
    </w:p>
    <w:p w14:paraId="364DED8D">
      <w:pPr>
        <w:autoSpaceDE w:val="0"/>
        <w:autoSpaceDN w:val="0"/>
        <w:jc w:val="center"/>
        <w:rPr>
          <w:rFonts w:ascii="宋体" w:hAnsi="宋体" w:cs="宋体"/>
          <w:b/>
          <w:spacing w:val="6"/>
          <w:sz w:val="32"/>
          <w:szCs w:val="32"/>
          <w:highlight w:val="none"/>
        </w:rPr>
      </w:pPr>
    </w:p>
    <w:p w14:paraId="669F175B">
      <w:pPr>
        <w:autoSpaceDE w:val="0"/>
        <w:autoSpaceDN w:val="0"/>
        <w:jc w:val="center"/>
        <w:rPr>
          <w:rFonts w:ascii="宋体" w:hAnsi="宋体" w:cs="宋体"/>
          <w:b/>
          <w:spacing w:val="6"/>
          <w:sz w:val="32"/>
          <w:szCs w:val="32"/>
          <w:highlight w:val="none"/>
        </w:rPr>
      </w:pPr>
    </w:p>
    <w:p w14:paraId="004FF5CC">
      <w:pPr>
        <w:autoSpaceDE w:val="0"/>
        <w:autoSpaceDN w:val="0"/>
        <w:jc w:val="center"/>
        <w:rPr>
          <w:rFonts w:ascii="宋体" w:hAnsi="宋体" w:cs="宋体"/>
          <w:b/>
          <w:spacing w:val="6"/>
          <w:sz w:val="32"/>
          <w:szCs w:val="32"/>
          <w:highlight w:val="none"/>
        </w:rPr>
      </w:pPr>
    </w:p>
    <w:p w14:paraId="169550A1">
      <w:pPr>
        <w:autoSpaceDE w:val="0"/>
        <w:autoSpaceDN w:val="0"/>
        <w:jc w:val="center"/>
        <w:rPr>
          <w:rFonts w:ascii="宋体" w:hAnsi="宋体" w:cs="宋体"/>
          <w:b/>
          <w:spacing w:val="6"/>
          <w:sz w:val="32"/>
          <w:szCs w:val="32"/>
          <w:highlight w:val="none"/>
        </w:rPr>
      </w:pPr>
    </w:p>
    <w:p w14:paraId="7942E8D5">
      <w:pPr>
        <w:autoSpaceDE w:val="0"/>
        <w:autoSpaceDN w:val="0"/>
        <w:jc w:val="center"/>
        <w:rPr>
          <w:rFonts w:ascii="宋体" w:hAnsi="宋体" w:cs="宋体"/>
          <w:b/>
          <w:spacing w:val="6"/>
          <w:sz w:val="32"/>
          <w:szCs w:val="32"/>
          <w:highlight w:val="none"/>
        </w:rPr>
      </w:pPr>
    </w:p>
    <w:p w14:paraId="16EB325E">
      <w:pPr>
        <w:autoSpaceDE w:val="0"/>
        <w:autoSpaceDN w:val="0"/>
        <w:jc w:val="center"/>
        <w:rPr>
          <w:rFonts w:ascii="宋体" w:hAnsi="宋体" w:cs="宋体"/>
          <w:b/>
          <w:spacing w:val="6"/>
          <w:sz w:val="32"/>
          <w:szCs w:val="32"/>
          <w:highlight w:val="none"/>
        </w:rPr>
      </w:pPr>
    </w:p>
    <w:p w14:paraId="57F7F6EB">
      <w:pPr>
        <w:autoSpaceDE w:val="0"/>
        <w:autoSpaceDN w:val="0"/>
        <w:jc w:val="center"/>
        <w:rPr>
          <w:rFonts w:ascii="宋体" w:hAnsi="宋体" w:cs="宋体"/>
          <w:b/>
          <w:spacing w:val="6"/>
          <w:sz w:val="32"/>
          <w:szCs w:val="32"/>
          <w:highlight w:val="none"/>
        </w:rPr>
      </w:pPr>
    </w:p>
    <w:p w14:paraId="5EC88D1B">
      <w:pPr>
        <w:autoSpaceDE w:val="0"/>
        <w:autoSpaceDN w:val="0"/>
        <w:jc w:val="center"/>
        <w:rPr>
          <w:rFonts w:ascii="宋体" w:hAnsi="宋体" w:cs="宋体"/>
          <w:b/>
          <w:spacing w:val="6"/>
          <w:sz w:val="32"/>
          <w:szCs w:val="32"/>
          <w:highlight w:val="none"/>
        </w:rPr>
      </w:pPr>
    </w:p>
    <w:p w14:paraId="4EDA28B0">
      <w:pPr>
        <w:autoSpaceDE w:val="0"/>
        <w:autoSpaceDN w:val="0"/>
        <w:jc w:val="center"/>
        <w:rPr>
          <w:rFonts w:ascii="宋体" w:hAnsi="宋体" w:cs="宋体"/>
          <w:b/>
          <w:spacing w:val="6"/>
          <w:sz w:val="32"/>
          <w:szCs w:val="32"/>
          <w:highlight w:val="none"/>
        </w:rPr>
      </w:pPr>
    </w:p>
    <w:p w14:paraId="2257C6A6">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1C6C9890">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附件5：</w:t>
      </w:r>
      <w:r>
        <w:rPr>
          <w:rFonts w:hint="eastAsia" w:ascii="宋体" w:hAnsi="宋体" w:cs="宋体"/>
          <w:b/>
          <w:kern w:val="0"/>
          <w:sz w:val="32"/>
          <w:szCs w:val="32"/>
          <w:highlight w:val="none"/>
          <w:lang w:val="zh-CN"/>
        </w:rPr>
        <w:t>联合协议</w:t>
      </w:r>
    </w:p>
    <w:p w14:paraId="0D258004">
      <w:pPr>
        <w:widowControl/>
        <w:spacing w:line="276"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（以联合体形式参与的，提供联合协议；本项目不接受联合体或者供应商不以联合体形式参与的，则不需要提供）</w:t>
      </w:r>
    </w:p>
    <w:p w14:paraId="72ACD9AA">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rPr>
        <w:t>（项目名称：）【标项名称：           】【项目编号：（采购编号）】</w:t>
      </w:r>
      <w:r>
        <w:rPr>
          <w:rFonts w:hint="eastAsia" w:ascii="宋体" w:hAnsi="宋体" w:cs="宋体"/>
          <w:kern w:val="0"/>
          <w:sz w:val="24"/>
          <w:highlight w:val="none"/>
        </w:rPr>
        <w:t>响应</w:t>
      </w:r>
      <w:r>
        <w:rPr>
          <w:rFonts w:hint="eastAsia" w:ascii="宋体" w:hAnsi="宋体" w:cs="宋体"/>
          <w:kern w:val="0"/>
          <w:sz w:val="24"/>
          <w:highlight w:val="none"/>
          <w:lang w:val="zh-CN"/>
        </w:rPr>
        <w:t xml:space="preserve">。 </w:t>
      </w:r>
    </w:p>
    <w:p w14:paraId="6C274225">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9217B28">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w:t>
      </w:r>
      <w:r>
        <w:rPr>
          <w:rFonts w:hint="eastAsia" w:ascii="宋体" w:hAnsi="宋体" w:cs="宋体"/>
          <w:kern w:val="0"/>
          <w:sz w:val="24"/>
          <w:highlight w:val="none"/>
        </w:rPr>
        <w:t>响应内容</w:t>
      </w:r>
      <w:r>
        <w:rPr>
          <w:rFonts w:hint="eastAsia" w:ascii="宋体" w:hAnsi="宋体" w:cs="宋体"/>
          <w:kern w:val="0"/>
          <w:sz w:val="24"/>
          <w:highlight w:val="none"/>
          <w:lang w:val="zh-CN"/>
        </w:rPr>
        <w:t>而对采购人、采购代理机构所作的任何合法承诺，包括书面澄清及相应等均对联合投标各方产生约束力。</w:t>
      </w:r>
    </w:p>
    <w:p w14:paraId="547E6ECB">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w:t>
      </w:r>
      <w:r>
        <w:rPr>
          <w:rFonts w:hint="eastAsia" w:ascii="宋体" w:hAnsi="宋体" w:cs="宋体"/>
          <w:kern w:val="0"/>
          <w:sz w:val="24"/>
          <w:highlight w:val="none"/>
        </w:rPr>
        <w:t>响应</w:t>
      </w:r>
      <w:r>
        <w:rPr>
          <w:rFonts w:hint="eastAsia" w:ascii="宋体" w:hAnsi="宋体" w:cs="宋体"/>
          <w:kern w:val="0"/>
          <w:sz w:val="24"/>
          <w:highlight w:val="none"/>
          <w:lang w:val="zh-CN"/>
        </w:rPr>
        <w:t>中，分工如下：</w:t>
      </w:r>
    </w:p>
    <w:p w14:paraId="116D439B">
      <w:pPr>
        <w:snapToGrid w:val="0"/>
        <w:spacing w:line="276" w:lineRule="auto"/>
        <w:ind w:firstLine="576"/>
        <w:rPr>
          <w:rFonts w:ascii="宋体" w:hAnsi="宋体" w:cs="宋体"/>
          <w:kern w:val="0"/>
          <w:sz w:val="24"/>
          <w:highlight w:val="none"/>
          <w:lang w:val="zh-CN"/>
        </w:rPr>
      </w:pPr>
      <w:bookmarkStart w:id="403"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27C74D54">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p>
    <w:p w14:paraId="23EE55F3">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03"/>
    <w:p w14:paraId="09641B3B">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607552A4">
      <w:pPr>
        <w:snapToGrid w:val="0"/>
        <w:spacing w:line="276"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（联合体成员X,……）</w:t>
      </w:r>
      <w:r>
        <w:rPr>
          <w:rFonts w:hint="eastAsia" w:ascii="宋体" w:hAnsi="宋体" w:cs="宋体"/>
          <w:kern w:val="0"/>
          <w:sz w:val="24"/>
          <w:highlight w:val="none"/>
        </w:rPr>
        <w:t>提供的全部工程由小微企业承建，其合同份额占到合同总金额%以上；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w:t>
      </w:r>
      <w:r>
        <w:rPr>
          <w:rFonts w:hint="eastAsia" w:ascii="宋体" w:hAnsi="宋体" w:cs="宋体"/>
          <w:b/>
          <w:kern w:val="0"/>
          <w:sz w:val="24"/>
          <w:highlight w:val="none"/>
        </w:rPr>
        <w:t>磋商</w:t>
      </w:r>
      <w:r>
        <w:rPr>
          <w:rFonts w:hint="eastAsia" w:ascii="宋体" w:hAnsi="宋体" w:cs="宋体"/>
          <w:b/>
          <w:kern w:val="0"/>
          <w:sz w:val="24"/>
          <w:highlight w:val="none"/>
          <w:lang w:val="zh-CN"/>
        </w:rPr>
        <w:t>的，联合协议约定小微企业的合同份额占到合同总金额30%以上的，对联合体报价给予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FF03DDD">
      <w:pPr>
        <w:snapToGrid w:val="0"/>
        <w:spacing w:line="276"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0E820A6D">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14:paraId="2DD6A17C">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w:t>
      </w:r>
      <w:r>
        <w:rPr>
          <w:rFonts w:hint="eastAsia" w:ascii="宋体" w:hAnsi="宋体" w:cs="宋体"/>
          <w:kern w:val="0"/>
          <w:sz w:val="24"/>
          <w:highlight w:val="none"/>
        </w:rPr>
        <w:t>响应</w:t>
      </w:r>
      <w:r>
        <w:rPr>
          <w:rFonts w:hint="eastAsia" w:ascii="宋体" w:hAnsi="宋体" w:cs="宋体"/>
          <w:kern w:val="0"/>
          <w:sz w:val="24"/>
          <w:highlight w:val="none"/>
          <w:lang w:val="zh-CN"/>
        </w:rPr>
        <w:t>的其他事宜：</w:t>
      </w:r>
    </w:p>
    <w:p w14:paraId="1DFDDA21">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EA5F3CA">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F865105">
      <w:pPr>
        <w:snapToGrid w:val="0"/>
        <w:spacing w:line="276"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4EDEEEFA">
      <w:pPr>
        <w:snapToGrid w:val="0"/>
        <w:spacing w:line="276"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982D592">
      <w:pPr>
        <w:snapToGrid w:val="0"/>
        <w:spacing w:line="276"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B481956">
      <w:pPr>
        <w:spacing w:line="276" w:lineRule="auto"/>
        <w:ind w:right="420"/>
        <w:rPr>
          <w:rFonts w:ascii="宋体" w:hAnsi="宋体" w:cs="宋体"/>
          <w:sz w:val="24"/>
          <w:highlight w:val="none"/>
        </w:rPr>
      </w:pPr>
      <w:r>
        <w:rPr>
          <w:rFonts w:hint="eastAsia" w:ascii="宋体" w:hAnsi="宋体" w:cs="宋体"/>
          <w:sz w:val="24"/>
          <w:highlight w:val="none"/>
        </w:rPr>
        <w:t>注：按本格式和要求提供。</w:t>
      </w:r>
    </w:p>
    <w:p w14:paraId="68009CCE">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7A8C7D40">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rPr>
        <w:t>分包意向协议</w:t>
      </w:r>
    </w:p>
    <w:p w14:paraId="7AADE819">
      <w:pPr>
        <w:widowControl/>
        <w:spacing w:line="276"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14:paraId="7CADFDF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rPr>
        <w:t>（项目名称：）【标项名称：           】【项目编号：（采购编号）】</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39F5DD4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837BFB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hint="eastAsia"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DC1D8A4">
      <w:pPr>
        <w:ind w:firstLine="708" w:firstLineChars="295"/>
        <w:rPr>
          <w:rFonts w:ascii="宋体" w:hAnsi="宋体" w:cs="宋体"/>
          <w:highlight w:val="none"/>
        </w:rPr>
      </w:pPr>
      <w:r>
        <w:rPr>
          <w:rFonts w:hint="eastAsia" w:ascii="宋体" w:hAnsi="宋体" w:cs="宋体"/>
          <w:kern w:val="0"/>
          <w:sz w:val="24"/>
          <w:highlight w:val="none"/>
        </w:rPr>
        <w:t>……</w:t>
      </w:r>
    </w:p>
    <w:p w14:paraId="10A108A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CD50ED7">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u w:val="single"/>
        </w:rPr>
        <w:t>（分包供应商X,……）提供的工程全部由小微企业承建，</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4A6F55E">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4" w:name="_Hlk101133173"/>
      <w:r>
        <w:rPr>
          <w:rFonts w:hint="eastAsia" w:ascii="宋体" w:hAnsi="宋体" w:cs="宋体"/>
          <w:sz w:val="24"/>
          <w:highlight w:val="none"/>
        </w:rPr>
        <w:t>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要求合同分包形式参加的项目或采购包，供应商按采购文件第一部分竞争性磋商公告申请人的资格要求中规定的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04"/>
    </w:p>
    <w:p w14:paraId="741FF7E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9755FB0">
      <w:pPr>
        <w:rPr>
          <w:rFonts w:ascii="宋体" w:hAnsi="宋体" w:cs="宋体"/>
          <w:highlight w:val="none"/>
        </w:rPr>
      </w:pPr>
    </w:p>
    <w:p w14:paraId="76E49A9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3B0C2AF0">
      <w:pPr>
        <w:rPr>
          <w:rFonts w:ascii="宋体" w:hAnsi="宋体" w:cs="宋体"/>
          <w:highlight w:val="none"/>
        </w:rPr>
      </w:pPr>
    </w:p>
    <w:p w14:paraId="5CD8122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683C46C4">
      <w:pPr>
        <w:rPr>
          <w:rFonts w:ascii="宋体" w:hAnsi="宋体" w:cs="宋体"/>
          <w:highlight w:val="none"/>
        </w:rPr>
      </w:pPr>
    </w:p>
    <w:p w14:paraId="6B73B1AE">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5074504E">
      <w:pPr>
        <w:rPr>
          <w:rFonts w:ascii="宋体" w:hAnsi="宋体" w:cs="宋体"/>
          <w:highlight w:val="none"/>
        </w:rPr>
      </w:pPr>
    </w:p>
    <w:p w14:paraId="19398FF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5055939B">
      <w:pPr>
        <w:spacing w:line="276" w:lineRule="auto"/>
        <w:rPr>
          <w:rFonts w:ascii="宋体" w:hAnsi="宋体" w:cs="宋体"/>
          <w:highlight w:val="none"/>
        </w:rPr>
      </w:pPr>
    </w:p>
    <w:p w14:paraId="7E0C9212">
      <w:pPr>
        <w:snapToGrid w:val="0"/>
        <w:spacing w:line="276"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14:paraId="434CCAE7">
      <w:pPr>
        <w:snapToGrid w:val="0"/>
        <w:spacing w:line="276"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14:paraId="7410DE40">
      <w:pPr>
        <w:snapToGrid w:val="0"/>
        <w:spacing w:line="276"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62B3164">
      <w:pPr>
        <w:spacing w:line="276" w:lineRule="auto"/>
        <w:jc w:val="center"/>
        <w:rPr>
          <w:rFonts w:ascii="宋体" w:hAnsi="宋体" w:cs="宋体"/>
          <w:b/>
          <w:spacing w:val="6"/>
          <w:sz w:val="32"/>
          <w:szCs w:val="32"/>
          <w:highlight w:val="none"/>
        </w:rPr>
      </w:pPr>
      <w:r>
        <w:rPr>
          <w:rFonts w:hint="eastAsia" w:ascii="宋体" w:hAnsi="宋体" w:cs="宋体"/>
          <w:kern w:val="0"/>
          <w:sz w:val="24"/>
          <w:highlight w:val="none"/>
          <w:lang w:val="zh-CN"/>
        </w:rPr>
        <w:t xml:space="preserve">                                        日期：  年  月   日</w:t>
      </w:r>
      <w:r>
        <w:rPr>
          <w:rFonts w:hint="eastAsia" w:ascii="宋体" w:hAnsi="宋体" w:cs="宋体"/>
          <w:b/>
          <w:spacing w:val="6"/>
          <w:sz w:val="32"/>
          <w:szCs w:val="32"/>
          <w:highlight w:val="none"/>
        </w:rPr>
        <w:br w:type="page"/>
      </w:r>
    </w:p>
    <w:p w14:paraId="021291CA">
      <w:pPr>
        <w:outlineLvl w:val="9"/>
        <w:rPr>
          <w:rFonts w:ascii="宋体" w:hAnsi="宋体" w:cs="宋体"/>
          <w:b/>
          <w:spacing w:val="6"/>
          <w:sz w:val="32"/>
          <w:szCs w:val="32"/>
          <w:highlight w:val="none"/>
        </w:rPr>
      </w:pPr>
      <w:r>
        <w:rPr>
          <w:rFonts w:hint="eastAsia" w:ascii="宋体" w:hAnsi="宋体" w:cs="宋体"/>
          <w:b/>
          <w:spacing w:val="6"/>
          <w:sz w:val="32"/>
          <w:szCs w:val="32"/>
          <w:highlight w:val="none"/>
        </w:rPr>
        <w:t>附件7：中小企业声明函</w:t>
      </w:r>
    </w:p>
    <w:p w14:paraId="1D6F984D">
      <w:pPr>
        <w:spacing w:line="360" w:lineRule="auto"/>
        <w:jc w:val="center"/>
        <w:rPr>
          <w:rFonts w:ascii="宋体" w:hAnsi="宋体" w:cs="宋体"/>
          <w:sz w:val="24"/>
          <w:highlight w:val="none"/>
          <w:u w:val="single"/>
        </w:rPr>
      </w:pPr>
    </w:p>
    <w:p w14:paraId="5D327201">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734C6B66">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浙江艺术职业学院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rPr>
        <w:t>采购活动，承接单位全部为符合政策要求的中小企业（或者：服务全部由符合政策要求的中小企业承接）。相关企业（含联合体中的中小企业、签订分包意向协议的中小企业）的具体情况如下：</w:t>
      </w:r>
    </w:p>
    <w:p w14:paraId="55C11C7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软件和信息技术服务业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C6EF21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74AB19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078C38F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97305D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CB50C2F">
      <w:pPr>
        <w:spacing w:line="360" w:lineRule="auto"/>
        <w:ind w:firstLine="480" w:firstLineChars="200"/>
        <w:rPr>
          <w:rFonts w:ascii="宋体" w:hAnsi="宋体" w:cs="宋体"/>
          <w:sz w:val="24"/>
          <w:highlight w:val="none"/>
        </w:rPr>
      </w:pPr>
    </w:p>
    <w:p w14:paraId="08A14E8E">
      <w:pPr>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2F4F4B25">
      <w:pPr>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  日</w:t>
      </w:r>
    </w:p>
    <w:p w14:paraId="10028EB4">
      <w:pPr>
        <w:pStyle w:val="7"/>
        <w:pBdr>
          <w:bottom w:val="single" w:color="auto" w:sz="4" w:space="1"/>
        </w:pBdr>
        <w:rPr>
          <w:rFonts w:hAnsi="宋体" w:cs="宋体"/>
          <w:sz w:val="21"/>
          <w:szCs w:val="18"/>
          <w:highlight w:val="none"/>
        </w:rPr>
      </w:pPr>
    </w:p>
    <w:p w14:paraId="4D295513">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从业人员、营业收入、资产总额填报上一年度数据，无上一年度数据的新成立企业可不填报。</w:t>
      </w:r>
    </w:p>
    <w:p w14:paraId="45B190E5">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注：</w:t>
      </w:r>
    </w:p>
    <w:p w14:paraId="4810769C">
      <w:pPr>
        <w:spacing w:line="360" w:lineRule="auto"/>
        <w:ind w:firstLine="480" w:firstLineChars="200"/>
        <w:rPr>
          <w:rFonts w:ascii="宋体" w:hAnsi="宋体" w:cs="宋体"/>
          <w:sz w:val="24"/>
          <w:highlight w:val="none"/>
        </w:rPr>
      </w:pPr>
      <w:r>
        <w:rPr>
          <w:rFonts w:hint="eastAsia" w:ascii="宋体" w:hAnsi="宋体" w:cs="宋体"/>
          <w:sz w:val="24"/>
          <w:highlight w:val="none"/>
        </w:rPr>
        <w:t>1、填写要求：</w:t>
      </w:r>
      <w:r>
        <w:rPr>
          <w:rFonts w:hint="eastAsia" w:ascii="宋体" w:hAnsi="宋体" w:cs="宋体"/>
          <w:b/>
          <w:bCs/>
          <w:sz w:val="24"/>
          <w:highlight w:val="none"/>
          <w:u w:val="single"/>
        </w:rPr>
        <w:t>①“标的名称”、“采购文件中明确的所属行业”依据招标文件第二部分</w:t>
      </w:r>
      <w:r>
        <w:rPr>
          <w:rFonts w:hint="eastAsia" w:ascii="宋体" w:hAnsi="宋体" w:cs="宋体"/>
          <w:b/>
          <w:bCs/>
          <w:sz w:val="24"/>
          <w:highlight w:val="none"/>
          <w:u w:val="single"/>
          <w:lang w:eastAsia="zh-CN"/>
        </w:rPr>
        <w:t>供应商</w:t>
      </w:r>
      <w:r>
        <w:rPr>
          <w:rFonts w:hint="eastAsia" w:ascii="宋体" w:hAnsi="宋体" w:cs="宋体"/>
          <w:b/>
          <w:bCs/>
          <w:sz w:val="24"/>
          <w:highlight w:val="none"/>
          <w:u w:val="single"/>
        </w:rPr>
        <w:t>须知前附表中“采购标的及其对应的中小企业划分标准所属行业”的指引，逐一填写，不得缺漏；</w:t>
      </w:r>
      <w:r>
        <w:rPr>
          <w:rFonts w:hint="eastAsia" w:ascii="宋体" w:hAnsi="宋体" w:cs="宋体"/>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highlight w:val="none"/>
          <w:lang w:eastAsia="zh-CN"/>
        </w:rPr>
        <w:t>供应商</w:t>
      </w:r>
      <w:r>
        <w:rPr>
          <w:rFonts w:hint="eastAsia" w:ascii="宋体" w:hAnsi="宋体" w:cs="宋体"/>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3AA31B35">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E57A69C">
      <w:pPr>
        <w:spacing w:line="360" w:lineRule="auto"/>
        <w:jc w:val="center"/>
        <w:rPr>
          <w:rFonts w:ascii="宋体" w:hAnsi="宋体" w:cs="宋体"/>
          <w:b/>
          <w:sz w:val="32"/>
          <w:szCs w:val="32"/>
          <w:highlight w:val="none"/>
        </w:rPr>
      </w:pPr>
    </w:p>
    <w:p w14:paraId="239F66CC">
      <w:pPr>
        <w:spacing w:line="360" w:lineRule="auto"/>
        <w:jc w:val="center"/>
        <w:rPr>
          <w:rFonts w:ascii="宋体" w:hAnsi="宋体" w:cs="宋体"/>
          <w:b/>
          <w:sz w:val="32"/>
          <w:szCs w:val="32"/>
          <w:highlight w:val="none"/>
        </w:rPr>
      </w:pPr>
    </w:p>
    <w:p w14:paraId="35375576">
      <w:pPr>
        <w:pStyle w:val="8"/>
        <w:ind w:firstLine="0" w:firstLineChars="0"/>
        <w:rPr>
          <w:rFonts w:cs="宋体"/>
          <w:highlight w:val="none"/>
        </w:rPr>
      </w:pPr>
    </w:p>
    <w:p w14:paraId="26D64FEF">
      <w:pPr>
        <w:rPr>
          <w:rFonts w:ascii="宋体" w:hAnsi="宋体" w:cs="宋体"/>
          <w:highlight w:val="none"/>
        </w:rPr>
      </w:pPr>
    </w:p>
    <w:p w14:paraId="06C542EB">
      <w:pPr>
        <w:rPr>
          <w:rFonts w:ascii="宋体" w:hAnsi="宋体" w:cs="宋体"/>
          <w:highlight w:val="none"/>
        </w:rPr>
      </w:pPr>
    </w:p>
    <w:sectPr>
      <w:footerReference r:id="rId11" w:type="first"/>
      <w:headerReference r:id="rId8" w:type="default"/>
      <w:footerReference r:id="rId9" w:type="default"/>
      <w:footerReference r:id="rId10"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9598">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013E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12013E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8A0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4119">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4C3C6">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4321">
    <w:pPr>
      <w:pStyle w:val="11"/>
      <w:framePr w:wrap="around" w:vAnchor="text" w:hAnchor="margin" w:xAlign="right" w:y="1"/>
      <w:rPr>
        <w:rStyle w:val="21"/>
      </w:rPr>
    </w:pPr>
    <w:r>
      <w:fldChar w:fldCharType="begin"/>
    </w:r>
    <w:r>
      <w:rPr>
        <w:rStyle w:val="21"/>
      </w:rPr>
      <w:instrText xml:space="preserve">PAGE  </w:instrText>
    </w:r>
    <w:r>
      <w:fldChar w:fldCharType="end"/>
    </w:r>
  </w:p>
  <w:p w14:paraId="46AF0B4D">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C217">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bookmarkStart w:id="405" w:name="_Toc164085800"/>
    <w:bookmarkStart w:id="406" w:name="_Toc91899912"/>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035D">
    <w:pPr>
      <w:pStyle w:val="12"/>
      <w:jc w:val="right"/>
    </w:pPr>
    <w:r>
      <w:rPr>
        <w:rFonts w:hint="eastAsia"/>
        <w:i/>
        <w:i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4F47">
    <w:pPr>
      <w:pStyle w:val="12"/>
      <w:jc w:val="right"/>
    </w:pPr>
    <w:r>
      <w:rPr>
        <w:rFonts w:hint="eastAsia"/>
        <w:i/>
        <w:i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344A">
    <w:pPr>
      <w:pStyle w:val="12"/>
      <w:jc w:val="right"/>
    </w:pPr>
    <w:r>
      <w:rPr>
        <w:rFonts w:hint="eastAsia"/>
        <w:i/>
        <w:iCs/>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jNTkzOTRlODY3NGUyY2I3OTU0NzdkY2MyNmI2MjkifQ=="/>
  </w:docVars>
  <w:rsids>
    <w:rsidRoot w:val="6EDA38E7"/>
    <w:rsid w:val="000C1993"/>
    <w:rsid w:val="000C343D"/>
    <w:rsid w:val="000E1CDB"/>
    <w:rsid w:val="00176077"/>
    <w:rsid w:val="0019073F"/>
    <w:rsid w:val="001B1709"/>
    <w:rsid w:val="00286902"/>
    <w:rsid w:val="002C0105"/>
    <w:rsid w:val="00404961"/>
    <w:rsid w:val="00483F2B"/>
    <w:rsid w:val="00523E17"/>
    <w:rsid w:val="00525E8A"/>
    <w:rsid w:val="00582C8A"/>
    <w:rsid w:val="005E4D95"/>
    <w:rsid w:val="006D7571"/>
    <w:rsid w:val="00723A6E"/>
    <w:rsid w:val="00863620"/>
    <w:rsid w:val="00865626"/>
    <w:rsid w:val="008A448B"/>
    <w:rsid w:val="008F418B"/>
    <w:rsid w:val="0091355F"/>
    <w:rsid w:val="009A43F9"/>
    <w:rsid w:val="00A7631D"/>
    <w:rsid w:val="00AA1209"/>
    <w:rsid w:val="00B81C57"/>
    <w:rsid w:val="00BB3D50"/>
    <w:rsid w:val="00C21252"/>
    <w:rsid w:val="00C73C56"/>
    <w:rsid w:val="00C82B75"/>
    <w:rsid w:val="00CD240D"/>
    <w:rsid w:val="00CE4FAE"/>
    <w:rsid w:val="00D439C7"/>
    <w:rsid w:val="00D46520"/>
    <w:rsid w:val="00D76D6D"/>
    <w:rsid w:val="00E77C43"/>
    <w:rsid w:val="00E976E4"/>
    <w:rsid w:val="00EC7901"/>
    <w:rsid w:val="00F00809"/>
    <w:rsid w:val="00F45316"/>
    <w:rsid w:val="00F93A74"/>
    <w:rsid w:val="01F90AE9"/>
    <w:rsid w:val="02636059"/>
    <w:rsid w:val="02917C52"/>
    <w:rsid w:val="02EF13C6"/>
    <w:rsid w:val="0336179E"/>
    <w:rsid w:val="03DC2C52"/>
    <w:rsid w:val="042A3624"/>
    <w:rsid w:val="05D55F1F"/>
    <w:rsid w:val="064625D4"/>
    <w:rsid w:val="08AD0F4B"/>
    <w:rsid w:val="08D134AC"/>
    <w:rsid w:val="0A1B3564"/>
    <w:rsid w:val="0AE53FBB"/>
    <w:rsid w:val="0B0513DF"/>
    <w:rsid w:val="0BC3243F"/>
    <w:rsid w:val="0D2160E3"/>
    <w:rsid w:val="0E11344F"/>
    <w:rsid w:val="0EE10471"/>
    <w:rsid w:val="0F1467D4"/>
    <w:rsid w:val="0F4D6EB9"/>
    <w:rsid w:val="10DA07DC"/>
    <w:rsid w:val="133728C5"/>
    <w:rsid w:val="145E4DF3"/>
    <w:rsid w:val="153C6A85"/>
    <w:rsid w:val="18C53938"/>
    <w:rsid w:val="195271C6"/>
    <w:rsid w:val="19B337B9"/>
    <w:rsid w:val="1A565416"/>
    <w:rsid w:val="1BBE6445"/>
    <w:rsid w:val="1BEE12BF"/>
    <w:rsid w:val="1C844F99"/>
    <w:rsid w:val="1F115A61"/>
    <w:rsid w:val="227C7259"/>
    <w:rsid w:val="235F2713"/>
    <w:rsid w:val="23A32805"/>
    <w:rsid w:val="27445E22"/>
    <w:rsid w:val="27DC212D"/>
    <w:rsid w:val="2DF23728"/>
    <w:rsid w:val="2EC512C4"/>
    <w:rsid w:val="31A03135"/>
    <w:rsid w:val="31F773D5"/>
    <w:rsid w:val="32591540"/>
    <w:rsid w:val="32821B23"/>
    <w:rsid w:val="32B350E5"/>
    <w:rsid w:val="32FD564D"/>
    <w:rsid w:val="36963DEF"/>
    <w:rsid w:val="36E040D3"/>
    <w:rsid w:val="371371EE"/>
    <w:rsid w:val="39273620"/>
    <w:rsid w:val="39475488"/>
    <w:rsid w:val="3E1635C7"/>
    <w:rsid w:val="404E511E"/>
    <w:rsid w:val="416857DE"/>
    <w:rsid w:val="41A56E6B"/>
    <w:rsid w:val="431B4E6A"/>
    <w:rsid w:val="446D195D"/>
    <w:rsid w:val="457667CA"/>
    <w:rsid w:val="45AF3AE3"/>
    <w:rsid w:val="45E27ED8"/>
    <w:rsid w:val="45ED148B"/>
    <w:rsid w:val="48190685"/>
    <w:rsid w:val="4A456389"/>
    <w:rsid w:val="4B1E4B4A"/>
    <w:rsid w:val="4BA10E14"/>
    <w:rsid w:val="4BA97CC9"/>
    <w:rsid w:val="4D27359B"/>
    <w:rsid w:val="4D2B4E39"/>
    <w:rsid w:val="4DB017E2"/>
    <w:rsid w:val="4E9E6450"/>
    <w:rsid w:val="4ED17C62"/>
    <w:rsid w:val="4F817737"/>
    <w:rsid w:val="4FA00AA5"/>
    <w:rsid w:val="50280941"/>
    <w:rsid w:val="508D1967"/>
    <w:rsid w:val="512E094A"/>
    <w:rsid w:val="521C5DC2"/>
    <w:rsid w:val="52E666EF"/>
    <w:rsid w:val="53D453C7"/>
    <w:rsid w:val="545775F3"/>
    <w:rsid w:val="558038C4"/>
    <w:rsid w:val="55B5550A"/>
    <w:rsid w:val="56A43CB8"/>
    <w:rsid w:val="57365F20"/>
    <w:rsid w:val="57AC301B"/>
    <w:rsid w:val="59E14F44"/>
    <w:rsid w:val="5A941811"/>
    <w:rsid w:val="5B6854AA"/>
    <w:rsid w:val="5BB83C6A"/>
    <w:rsid w:val="5D050F60"/>
    <w:rsid w:val="5D731EE5"/>
    <w:rsid w:val="5D7D374B"/>
    <w:rsid w:val="5DE605FA"/>
    <w:rsid w:val="5E333019"/>
    <w:rsid w:val="5E42134A"/>
    <w:rsid w:val="600734E4"/>
    <w:rsid w:val="60266CCC"/>
    <w:rsid w:val="60511079"/>
    <w:rsid w:val="606A4DBD"/>
    <w:rsid w:val="636757F4"/>
    <w:rsid w:val="639F1A45"/>
    <w:rsid w:val="63C34DCA"/>
    <w:rsid w:val="65744A4C"/>
    <w:rsid w:val="6635242D"/>
    <w:rsid w:val="674522B1"/>
    <w:rsid w:val="6AB13B26"/>
    <w:rsid w:val="6B376C47"/>
    <w:rsid w:val="6B7D0AFE"/>
    <w:rsid w:val="6B810052"/>
    <w:rsid w:val="6B884363"/>
    <w:rsid w:val="6C20148A"/>
    <w:rsid w:val="6D6535F8"/>
    <w:rsid w:val="6E1021E2"/>
    <w:rsid w:val="6EDA38E7"/>
    <w:rsid w:val="6EE24561"/>
    <w:rsid w:val="6FBA183A"/>
    <w:rsid w:val="7046040F"/>
    <w:rsid w:val="705F4C76"/>
    <w:rsid w:val="71E24A8E"/>
    <w:rsid w:val="728A3EC1"/>
    <w:rsid w:val="72CF006A"/>
    <w:rsid w:val="73623628"/>
    <w:rsid w:val="751007EA"/>
    <w:rsid w:val="75621B25"/>
    <w:rsid w:val="75843EDF"/>
    <w:rsid w:val="76C34768"/>
    <w:rsid w:val="77A256AB"/>
    <w:rsid w:val="78EB596F"/>
    <w:rsid w:val="79EC2CE6"/>
    <w:rsid w:val="7BD03592"/>
    <w:rsid w:val="7DE1623A"/>
    <w:rsid w:val="7E755665"/>
    <w:rsid w:val="7EE3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0"/>
    <w:pPr>
      <w:jc w:val="left"/>
    </w:pPr>
  </w:style>
  <w:style w:type="paragraph" w:styleId="7">
    <w:name w:val="Body Text"/>
    <w:basedOn w:val="1"/>
    <w:next w:val="1"/>
    <w:autoRedefine/>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next w:val="1"/>
    <w:autoRedefine/>
    <w:qFormat/>
    <w:uiPriority w:val="0"/>
    <w:pPr>
      <w:spacing w:line="480" w:lineRule="exact"/>
      <w:ind w:firstLine="480" w:firstLineChars="200"/>
    </w:pPr>
    <w:rPr>
      <w:rFonts w:ascii="宋体" w:hAnsi="宋体"/>
      <w:sz w:val="24"/>
    </w:rPr>
  </w:style>
  <w:style w:type="paragraph" w:styleId="9">
    <w:name w:val="Plain Text"/>
    <w:basedOn w:val="1"/>
    <w:next w:val="1"/>
    <w:link w:val="42"/>
    <w:qFormat/>
    <w:uiPriority w:val="0"/>
    <w:rPr>
      <w:rFonts w:ascii="宋体" w:hAnsi="Courier New" w:cs="Arial"/>
      <w:snapToGrid w:val="0"/>
      <w:szCs w:val="21"/>
    </w:rPr>
  </w:style>
  <w:style w:type="paragraph" w:styleId="10">
    <w:name w:val="Balloon Text"/>
    <w:basedOn w:val="1"/>
    <w:link w:val="40"/>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toc 6"/>
    <w:basedOn w:val="1"/>
    <w:next w:val="1"/>
    <w:autoRedefine/>
    <w:qFormat/>
    <w:uiPriority w:val="0"/>
    <w:pPr>
      <w:ind w:left="2100" w:leftChars="1000"/>
    </w:pPr>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6">
    <w:name w:val="Body Text First Indent"/>
    <w:basedOn w:val="7"/>
    <w:autoRedefine/>
    <w:qFormat/>
    <w:uiPriority w:val="0"/>
    <w:pPr>
      <w:ind w:firstLine="420"/>
    </w:pPr>
    <w:rPr>
      <w:rFonts w:hAnsi="Calibri" w:cs="Times New Roman"/>
      <w:snapToGrid/>
      <w:szCs w:val="20"/>
    </w:rPr>
  </w:style>
  <w:style w:type="paragraph" w:styleId="17">
    <w:name w:val="Body Text First Indent 2"/>
    <w:basedOn w:val="8"/>
    <w:next w:val="1"/>
    <w:autoRedefine/>
    <w:qFormat/>
    <w:uiPriority w:val="0"/>
    <w:pPr>
      <w:adjustRightInd/>
      <w:spacing w:after="120" w:line="240" w:lineRule="auto"/>
      <w:ind w:left="420" w:leftChars="200" w:firstLine="210"/>
    </w:pPr>
    <w:rPr>
      <w:sz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rPr>
      <w:rFonts w:ascii="Arial" w:hAnsi="Arial" w:eastAsia="黑体" w:cs="Arial"/>
      <w:snapToGrid w:val="0"/>
      <w:kern w:val="0"/>
      <w:szCs w:val="21"/>
    </w:rPr>
  </w:style>
  <w:style w:type="character" w:styleId="22">
    <w:name w:val="Hyperlink"/>
    <w:autoRedefine/>
    <w:qFormat/>
    <w:uiPriority w:val="99"/>
    <w:rPr>
      <w:rFonts w:ascii="Arial" w:hAnsi="Arial" w:eastAsia="黑体" w:cs="Arial"/>
      <w:snapToGrid w:val="0"/>
      <w:color w:val="000000"/>
      <w:kern w:val="0"/>
      <w:sz w:val="18"/>
      <w:szCs w:val="18"/>
      <w:u w:val="none"/>
    </w:rPr>
  </w:style>
  <w:style w:type="character" w:styleId="23">
    <w:name w:val="HTML Sample"/>
    <w:basedOn w:val="20"/>
    <w:qFormat/>
    <w:uiPriority w:val="0"/>
    <w:rPr>
      <w:rFonts w:ascii="Courier New" w:hAnsi="Courier New"/>
    </w:rPr>
  </w:style>
  <w:style w:type="paragraph" w:customStyle="1" w:styleId="2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2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正文2"/>
    <w:basedOn w:val="1"/>
    <w:autoRedefine/>
    <w:qFormat/>
    <w:uiPriority w:val="0"/>
    <w:pPr>
      <w:spacing w:before="156" w:line="360" w:lineRule="auto"/>
      <w:ind w:firstLine="510" w:firstLineChars="200"/>
    </w:pPr>
    <w:rPr>
      <w:sz w:val="24"/>
      <w:szCs w:val="20"/>
    </w:rPr>
  </w:style>
  <w:style w:type="paragraph" w:customStyle="1" w:styleId="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8">
    <w:name w:val="htd01"/>
    <w:autoRedefine/>
    <w:qFormat/>
    <w:uiPriority w:val="0"/>
    <w:rPr>
      <w:spacing w:val="240"/>
    </w:rPr>
  </w:style>
  <w:style w:type="paragraph" w:customStyle="1" w:styleId="29">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
    <w:name w:val="纯文本_0_0"/>
    <w:basedOn w:val="31"/>
    <w:autoRedefine/>
    <w:qFormat/>
    <w:uiPriority w:val="0"/>
    <w:rPr>
      <w:rFonts w:ascii="宋体" w:hAnsi="Courier New"/>
      <w:szCs w:val="21"/>
    </w:r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表内正文 + 五号 行距: 单倍行距"/>
    <w:basedOn w:val="33"/>
    <w:autoRedefine/>
    <w:qFormat/>
    <w:uiPriority w:val="0"/>
    <w:pPr>
      <w:spacing w:line="240" w:lineRule="auto"/>
      <w:ind w:firstLine="0" w:firstLineChars="0"/>
    </w:pPr>
    <w:rPr>
      <w:rFonts w:ascii="Arial" w:hAnsi="Arial" w:cs="宋体"/>
      <w:sz w:val="21"/>
    </w:rPr>
  </w:style>
  <w:style w:type="paragraph" w:customStyle="1" w:styleId="33">
    <w:name w:val="表内正文"/>
    <w:basedOn w:val="1"/>
    <w:autoRedefine/>
    <w:qFormat/>
    <w:uiPriority w:val="0"/>
    <w:pPr>
      <w:snapToGrid w:val="0"/>
      <w:spacing w:line="288" w:lineRule="auto"/>
      <w:ind w:firstLine="200" w:firstLineChars="200"/>
    </w:pPr>
    <w:rPr>
      <w:rFonts w:ascii="宋体"/>
      <w:sz w:val="20"/>
      <w:szCs w:val="20"/>
    </w:rPr>
  </w:style>
  <w:style w:type="paragraph" w:customStyle="1" w:styleId="3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5">
    <w:name w:val="Heading2"/>
    <w:basedOn w:val="1"/>
    <w:next w:val="1"/>
    <w:qFormat/>
    <w:uiPriority w:val="0"/>
    <w:pPr>
      <w:keepNext/>
      <w:keepLines/>
      <w:widowControl/>
      <w:jc w:val="left"/>
      <w:textAlignment w:val="baseline"/>
    </w:pPr>
    <w:rPr>
      <w:rFonts w:ascii="Calibri" w:hAnsi="Calibri"/>
      <w:b/>
      <w:bCs/>
      <w:color w:val="000000"/>
      <w:spacing w:val="-6"/>
      <w:kern w:val="0"/>
      <w:szCs w:val="30"/>
    </w:rPr>
  </w:style>
  <w:style w:type="character" w:customStyle="1" w:styleId="36">
    <w:name w:val="NormalCharacter"/>
    <w:qFormat/>
    <w:uiPriority w:val="0"/>
  </w:style>
  <w:style w:type="paragraph" w:customStyle="1" w:styleId="37">
    <w:name w:val="Heading1"/>
    <w:basedOn w:val="1"/>
    <w:next w:val="1"/>
    <w:qFormat/>
    <w:uiPriority w:val="0"/>
    <w:pPr>
      <w:keepNext/>
      <w:keepLines/>
      <w:widowControl/>
      <w:spacing w:before="340" w:after="330" w:line="480" w:lineRule="auto"/>
      <w:jc w:val="center"/>
      <w:textAlignment w:val="baseline"/>
    </w:pPr>
    <w:rPr>
      <w:rFonts w:ascii="宋体" w:hAnsi="宋体"/>
      <w:b/>
      <w:color w:val="000000"/>
      <w:kern w:val="44"/>
      <w:sz w:val="32"/>
      <w:szCs w:val="32"/>
    </w:rPr>
  </w:style>
  <w:style w:type="paragraph" w:customStyle="1" w:styleId="38">
    <w:name w:val="*正文"/>
    <w:basedOn w:val="1"/>
    <w:qFormat/>
    <w:uiPriority w:val="0"/>
    <w:pPr>
      <w:spacing w:line="360" w:lineRule="auto"/>
      <w:ind w:firstLine="200" w:firstLineChars="200"/>
    </w:pPr>
    <w:rPr>
      <w:rFonts w:ascii="宋体" w:hAnsi="宋体"/>
    </w:rPr>
  </w:style>
  <w:style w:type="paragraph" w:customStyle="1" w:styleId="39">
    <w:name w:val="表格"/>
    <w:basedOn w:val="1"/>
    <w:qFormat/>
    <w:uiPriority w:val="0"/>
    <w:pPr>
      <w:spacing w:line="360" w:lineRule="auto"/>
      <w:jc w:val="center"/>
      <w:textAlignment w:val="center"/>
    </w:pPr>
    <w:rPr>
      <w:rFonts w:ascii="华文细黑" w:hAnsi="华文细黑"/>
      <w:kern w:val="0"/>
      <w:sz w:val="24"/>
      <w:szCs w:val="20"/>
    </w:rPr>
  </w:style>
  <w:style w:type="character" w:customStyle="1" w:styleId="40">
    <w:name w:val="批注框文本 字符"/>
    <w:basedOn w:val="20"/>
    <w:link w:val="10"/>
    <w:qFormat/>
    <w:uiPriority w:val="0"/>
    <w:rPr>
      <w:kern w:val="2"/>
      <w:sz w:val="18"/>
      <w:szCs w:val="18"/>
    </w:rPr>
  </w:style>
  <w:style w:type="paragraph" w:customStyle="1" w:styleId="4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纯文本 字符"/>
    <w:basedOn w:val="20"/>
    <w:link w:val="9"/>
    <w:qFormat/>
    <w:uiPriority w:val="0"/>
    <w:rPr>
      <w:rFonts w:ascii="宋体" w:hAnsi="Courier New" w:cs="Arial"/>
      <w:snapToGrid w:val="0"/>
      <w:kern w:val="2"/>
      <w:sz w:val="21"/>
      <w:szCs w:val="21"/>
    </w:rPr>
  </w:style>
  <w:style w:type="character" w:customStyle="1" w:styleId="43">
    <w:name w:val="font01"/>
    <w:basedOn w:val="20"/>
    <w:qFormat/>
    <w:uiPriority w:val="0"/>
    <w:rPr>
      <w:rFonts w:hint="eastAsia" w:ascii="宋体" w:hAnsi="宋体" w:eastAsia="宋体" w:cs="宋体"/>
      <w:color w:val="000000"/>
      <w:sz w:val="22"/>
      <w:szCs w:val="22"/>
      <w:u w:val="none"/>
    </w:rPr>
  </w:style>
  <w:style w:type="character" w:customStyle="1" w:styleId="44">
    <w:name w:val="font21"/>
    <w:basedOn w:val="20"/>
    <w:qFormat/>
    <w:uiPriority w:val="0"/>
    <w:rPr>
      <w:rFonts w:hint="eastAsia" w:ascii="宋体" w:hAnsi="宋体" w:eastAsia="宋体" w:cs="宋体"/>
      <w:b/>
      <w:bCs/>
      <w:color w:val="000000"/>
      <w:sz w:val="22"/>
      <w:szCs w:val="22"/>
      <w:u w:val="none"/>
    </w:rPr>
  </w:style>
  <w:style w:type="character" w:customStyle="1" w:styleId="45">
    <w:name w:val="15"/>
    <w:basedOn w:val="20"/>
    <w:qFormat/>
    <w:uiPriority w:val="0"/>
    <w:rPr>
      <w:rFonts w:hint="eastAsia" w:ascii="宋体" w:hAnsi="宋体" w:eastAsia="宋体" w:cs="宋体"/>
      <w:color w:val="000000"/>
      <w:sz w:val="22"/>
      <w:szCs w:val="22"/>
    </w:rPr>
  </w:style>
  <w:style w:type="paragraph" w:customStyle="1" w:styleId="46">
    <w:name w:val="Normal"/>
    <w:autoRedefine/>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17662</Words>
  <Characters>18915</Characters>
  <Lines>402</Lines>
  <Paragraphs>113</Paragraphs>
  <TotalTime>53</TotalTime>
  <ScaleCrop>false</ScaleCrop>
  <LinksUpToDate>false</LinksUpToDate>
  <CharactersWithSpaces>19072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2024-08-30T09:46:00Z</dcterms:created>
  <dc:creator>浙江省成套工程有限公司</dc:creator>
  <cp:lastModifiedBy>浙江省成套工程有限公司</cp:lastModifiedBy>
  <cp:lastPrinted>2024-06-19T00:42:00Z</cp:lastPrinted>
  <dcterms:modified xsi:type="dcterms:W3CDTF">2025-07-14T06:04:07Z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6A16149F33164EAC8C99DA2777B1EB4E_13</vt:lpwstr>
  </property>
  <property fmtid="{D5CDD505-2E9C-101B-9397-08002B2CF9AE}" pid="4" name="KSOTemplateDocerSaveRecord">
    <vt:lpwstr>eyJoZGlkIjoiNjhjNTkzOTRlODY3NGUyY2I3OTU0NzdkY2MyNmI2MjkiLCJ1c2VySWQiOiIzNjkwODAwNzQifQ==</vt:lpwstr>
  </property>
</Properties>
</file>