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4AF6B">
      <w:pPr>
        <w:spacing w:line="360" w:lineRule="auto"/>
        <w:ind w:left="8920"/>
        <w:jc w:val="center"/>
        <w:rPr>
          <w:rFonts w:hint="default"/>
          <w:sz w:val="24"/>
          <w:highlight w:val="none"/>
        </w:rPr>
      </w:pPr>
    </w:p>
    <w:p w14:paraId="35FA60C3">
      <w:pPr>
        <w:spacing w:before="120" w:beforeLines="50" w:line="360" w:lineRule="auto"/>
        <w:jc w:val="center"/>
        <w:rPr>
          <w:rFonts w:hint="default"/>
          <w:b/>
          <w:sz w:val="52"/>
          <w:szCs w:val="52"/>
          <w:highlight w:val="none"/>
        </w:rPr>
      </w:pPr>
    </w:p>
    <w:p w14:paraId="2496FC30">
      <w:pPr>
        <w:spacing w:before="120" w:beforeLines="50" w:line="360" w:lineRule="auto"/>
        <w:jc w:val="center"/>
        <w:rPr>
          <w:rFonts w:hint="eastAsia" w:eastAsia="宋体"/>
          <w:b/>
          <w:sz w:val="52"/>
          <w:szCs w:val="52"/>
          <w:highlight w:val="none"/>
          <w:lang w:val="en-US" w:eastAsia="zh-CN"/>
        </w:rPr>
      </w:pPr>
      <w:r>
        <w:rPr>
          <w:b/>
          <w:sz w:val="52"/>
          <w:szCs w:val="52"/>
          <w:highlight w:val="none"/>
        </w:rPr>
        <w:t>浙江艺术职业</w:t>
      </w:r>
      <w:r>
        <w:rPr>
          <w:rFonts w:hint="eastAsia"/>
          <w:b/>
          <w:sz w:val="52"/>
          <w:szCs w:val="52"/>
          <w:highlight w:val="none"/>
          <w:lang w:val="en-US" w:eastAsia="zh-CN"/>
        </w:rPr>
        <w:t>学院</w:t>
      </w:r>
      <w:r>
        <w:rPr>
          <w:rFonts w:hint="eastAsia"/>
          <w:b/>
          <w:sz w:val="52"/>
          <w:szCs w:val="52"/>
          <w:highlight w:val="none"/>
        </w:rPr>
        <w:t>手工艺学院立业园实训室教学设备添置</w:t>
      </w:r>
      <w:r>
        <w:rPr>
          <w:rFonts w:hint="eastAsia"/>
          <w:b/>
          <w:sz w:val="52"/>
          <w:szCs w:val="52"/>
          <w:highlight w:val="none"/>
          <w:lang w:val="en-US" w:eastAsia="zh-CN"/>
        </w:rPr>
        <w:t>项目</w:t>
      </w:r>
    </w:p>
    <w:p w14:paraId="04E6C3DE">
      <w:pPr>
        <w:spacing w:before="120" w:beforeLines="50" w:line="360" w:lineRule="auto"/>
        <w:jc w:val="center"/>
        <w:rPr>
          <w:rFonts w:hint="default"/>
          <w:b/>
          <w:sz w:val="36"/>
          <w:szCs w:val="36"/>
          <w:highlight w:val="none"/>
        </w:rPr>
      </w:pPr>
    </w:p>
    <w:p w14:paraId="5AD9B008">
      <w:pPr>
        <w:pStyle w:val="16"/>
        <w:rPr>
          <w:rFonts w:hint="default"/>
          <w:highlight w:val="none"/>
        </w:rPr>
      </w:pPr>
    </w:p>
    <w:p w14:paraId="3CED7BD4">
      <w:pPr>
        <w:pStyle w:val="16"/>
        <w:rPr>
          <w:rFonts w:hint="default"/>
          <w:highlight w:val="none"/>
        </w:rPr>
      </w:pPr>
    </w:p>
    <w:p w14:paraId="49E5AFBB">
      <w:pPr>
        <w:spacing w:before="120" w:beforeLines="50" w:line="360" w:lineRule="auto"/>
        <w:jc w:val="center"/>
        <w:rPr>
          <w:rFonts w:hint="default"/>
          <w:b/>
          <w:szCs w:val="21"/>
          <w:highlight w:val="none"/>
        </w:rPr>
      </w:pPr>
    </w:p>
    <w:p w14:paraId="3258DDB7">
      <w:pPr>
        <w:spacing w:before="120" w:beforeLines="50" w:line="360" w:lineRule="auto"/>
        <w:jc w:val="center"/>
        <w:rPr>
          <w:rFonts w:hint="default"/>
          <w:b/>
          <w:sz w:val="72"/>
          <w:szCs w:val="72"/>
          <w:highlight w:val="none"/>
        </w:rPr>
      </w:pPr>
      <w:r>
        <w:rPr>
          <w:rFonts w:hint="default"/>
          <w:b/>
          <w:sz w:val="84"/>
          <w:szCs w:val="84"/>
          <w:highlight w:val="none"/>
        </w:rPr>
        <w:t>公开招标文件</w:t>
      </w:r>
    </w:p>
    <w:p w14:paraId="109B29DB">
      <w:pPr>
        <w:snapToGrid w:val="0"/>
        <w:spacing w:before="120" w:beforeLines="50" w:line="360" w:lineRule="auto"/>
        <w:jc w:val="center"/>
        <w:rPr>
          <w:rFonts w:hint="eastAsia" w:eastAsia="宋体"/>
          <w:sz w:val="32"/>
          <w:szCs w:val="32"/>
          <w:highlight w:val="none"/>
          <w:lang w:eastAsia="zh-CN"/>
        </w:rPr>
      </w:pPr>
      <w:r>
        <w:rPr>
          <w:rFonts w:hint="default"/>
          <w:b/>
          <w:bCs/>
          <w:sz w:val="32"/>
          <w:szCs w:val="32"/>
          <w:highlight w:val="none"/>
        </w:rPr>
        <w:t>项目编号：</w:t>
      </w:r>
      <w:r>
        <w:rPr>
          <w:b/>
          <w:bCs/>
          <w:sz w:val="32"/>
          <w:szCs w:val="32"/>
          <w:highlight w:val="none"/>
        </w:rPr>
        <w:t>CTGC-S202</w:t>
      </w:r>
      <w:r>
        <w:rPr>
          <w:rFonts w:hint="eastAsia"/>
          <w:b/>
          <w:bCs/>
          <w:sz w:val="32"/>
          <w:szCs w:val="32"/>
          <w:highlight w:val="none"/>
          <w:lang w:val="en-US" w:eastAsia="zh-CN"/>
        </w:rPr>
        <w:t>5</w:t>
      </w:r>
      <w:r>
        <w:rPr>
          <w:b/>
          <w:bCs/>
          <w:sz w:val="32"/>
          <w:szCs w:val="32"/>
          <w:highlight w:val="none"/>
        </w:rPr>
        <w:t>-00</w:t>
      </w:r>
      <w:r>
        <w:rPr>
          <w:rFonts w:hint="eastAsia"/>
          <w:b/>
          <w:bCs/>
          <w:sz w:val="32"/>
          <w:szCs w:val="32"/>
          <w:highlight w:val="none"/>
          <w:lang w:val="en-US" w:eastAsia="zh-CN"/>
        </w:rPr>
        <w:t>4</w:t>
      </w:r>
    </w:p>
    <w:p w14:paraId="6151E10F">
      <w:pPr>
        <w:pStyle w:val="6"/>
        <w:snapToGrid w:val="0"/>
        <w:spacing w:before="120" w:after="120" w:line="360" w:lineRule="auto"/>
        <w:rPr>
          <w:rFonts w:hint="default" w:ascii="Times New Roman" w:hAnsi="Times New Roman"/>
          <w:b/>
          <w:bCs/>
          <w:sz w:val="30"/>
          <w:szCs w:val="30"/>
          <w:highlight w:val="none"/>
        </w:rPr>
      </w:pPr>
    </w:p>
    <w:p w14:paraId="22591BF2">
      <w:pPr>
        <w:pStyle w:val="6"/>
        <w:snapToGrid w:val="0"/>
        <w:spacing w:before="120" w:after="120" w:line="360" w:lineRule="auto"/>
        <w:rPr>
          <w:rFonts w:hint="default" w:ascii="Times New Roman" w:hAnsi="Times New Roman"/>
          <w:b/>
          <w:bCs/>
          <w:sz w:val="30"/>
          <w:szCs w:val="30"/>
          <w:highlight w:val="none"/>
        </w:rPr>
      </w:pPr>
    </w:p>
    <w:p w14:paraId="7E9A7972">
      <w:pPr>
        <w:pStyle w:val="6"/>
        <w:snapToGrid w:val="0"/>
        <w:spacing w:before="120" w:after="120" w:line="360" w:lineRule="auto"/>
        <w:rPr>
          <w:rFonts w:hint="default" w:ascii="Times New Roman" w:hAnsi="Times New Roman"/>
          <w:b/>
          <w:bCs/>
          <w:sz w:val="30"/>
          <w:szCs w:val="30"/>
          <w:highlight w:val="none"/>
        </w:rPr>
      </w:pPr>
    </w:p>
    <w:p w14:paraId="53D9D41F">
      <w:pPr>
        <w:pStyle w:val="6"/>
        <w:snapToGrid w:val="0"/>
        <w:spacing w:before="240" w:beforeLines="100" w:after="120" w:line="240" w:lineRule="auto"/>
        <w:rPr>
          <w:rFonts w:hint="default" w:ascii="Times New Roman" w:hAnsi="Times New Roman"/>
          <w:b/>
          <w:bCs/>
          <w:sz w:val="32"/>
          <w:szCs w:val="32"/>
          <w:highlight w:val="none"/>
        </w:rPr>
      </w:pPr>
    </w:p>
    <w:p w14:paraId="301057CB">
      <w:pPr>
        <w:pStyle w:val="6"/>
        <w:snapToGrid w:val="0"/>
        <w:spacing w:before="240" w:beforeLines="100" w:after="120" w:line="240" w:lineRule="auto"/>
        <w:rPr>
          <w:rFonts w:hint="default" w:ascii="Times New Roman" w:hAnsi="Times New Roman"/>
          <w:b/>
          <w:bCs/>
          <w:sz w:val="32"/>
          <w:szCs w:val="32"/>
          <w:highlight w:val="none"/>
        </w:rPr>
      </w:pPr>
    </w:p>
    <w:p w14:paraId="7658FB55">
      <w:pPr>
        <w:pStyle w:val="6"/>
        <w:snapToGrid w:val="0"/>
        <w:spacing w:before="120" w:after="120" w:line="360" w:lineRule="auto"/>
        <w:ind w:left="3283" w:leftChars="760" w:hanging="1687" w:hangingChars="525"/>
        <w:rPr>
          <w:rFonts w:hint="default" w:ascii="Times New Roman" w:hAnsi="Times New Roman"/>
          <w:b/>
          <w:sz w:val="32"/>
          <w:szCs w:val="32"/>
          <w:highlight w:val="none"/>
        </w:rPr>
      </w:pPr>
      <w:r>
        <w:rPr>
          <w:rFonts w:hint="default" w:ascii="Times New Roman" w:hAnsi="Times New Roman"/>
          <w:b/>
          <w:sz w:val="32"/>
          <w:szCs w:val="32"/>
          <w:highlight w:val="none"/>
        </w:rPr>
        <w:t>采购单位：</w:t>
      </w:r>
      <w:r>
        <w:rPr>
          <w:rFonts w:ascii="Times New Roman" w:hAnsi="Times New Roman"/>
          <w:b/>
          <w:sz w:val="32"/>
          <w:szCs w:val="32"/>
          <w:highlight w:val="none"/>
        </w:rPr>
        <w:t>浙江艺术职业学院</w:t>
      </w:r>
    </w:p>
    <w:p w14:paraId="3A87981B">
      <w:pPr>
        <w:pStyle w:val="6"/>
        <w:snapToGrid w:val="0"/>
        <w:spacing w:before="120" w:after="120" w:line="360" w:lineRule="auto"/>
        <w:ind w:firstLine="1536" w:firstLineChars="478"/>
        <w:rPr>
          <w:rFonts w:hint="default" w:ascii="Times New Roman" w:hAnsi="Times New Roman"/>
          <w:b/>
          <w:sz w:val="32"/>
          <w:szCs w:val="32"/>
          <w:highlight w:val="none"/>
        </w:rPr>
      </w:pPr>
      <w:r>
        <w:rPr>
          <w:rFonts w:hint="default" w:ascii="Times New Roman" w:hAnsi="Times New Roman"/>
          <w:b/>
          <w:sz w:val="32"/>
          <w:szCs w:val="32"/>
          <w:highlight w:val="none"/>
        </w:rPr>
        <w:t>代理机构：</w:t>
      </w:r>
      <w:r>
        <w:rPr>
          <w:rFonts w:ascii="Times New Roman" w:hAnsi="Times New Roman"/>
          <w:b/>
          <w:sz w:val="32"/>
          <w:szCs w:val="32"/>
          <w:highlight w:val="none"/>
        </w:rPr>
        <w:t>浙江省成套工程有限公司</w:t>
      </w:r>
    </w:p>
    <w:p w14:paraId="1CC6AD50">
      <w:pPr>
        <w:snapToGrid w:val="0"/>
        <w:spacing w:before="120" w:beforeLines="50" w:after="50" w:line="360" w:lineRule="auto"/>
        <w:jc w:val="center"/>
        <w:rPr>
          <w:rFonts w:hint="default"/>
          <w:b/>
          <w:bCs/>
          <w:w w:val="95"/>
          <w:sz w:val="30"/>
          <w:szCs w:val="30"/>
          <w:highlight w:val="none"/>
        </w:rPr>
        <w:sectPr>
          <w:footerReference r:id="rId4" w:type="default"/>
          <w:footerReference r:id="rId5" w:type="even"/>
          <w:pgSz w:w="11906" w:h="16838"/>
          <w:pgMar w:top="1134" w:right="1247" w:bottom="1247" w:left="1304" w:header="794" w:footer="794" w:gutter="0"/>
          <w:cols w:space="720" w:num="1"/>
          <w:docGrid w:linePitch="312" w:charSpace="0"/>
        </w:sectPr>
      </w:pPr>
      <w:r>
        <w:rPr>
          <w:rFonts w:hint="default"/>
          <w:b/>
          <w:bCs/>
          <w:w w:val="95"/>
          <w:sz w:val="32"/>
          <w:szCs w:val="32"/>
          <w:highlight w:val="none"/>
        </w:rPr>
        <w:t>202</w:t>
      </w:r>
      <w:r>
        <w:rPr>
          <w:rFonts w:hint="eastAsia"/>
          <w:b/>
          <w:bCs/>
          <w:w w:val="95"/>
          <w:sz w:val="32"/>
          <w:szCs w:val="32"/>
          <w:highlight w:val="none"/>
          <w:lang w:val="en-US" w:eastAsia="zh-CN"/>
        </w:rPr>
        <w:t>5</w:t>
      </w:r>
      <w:r>
        <w:rPr>
          <w:rFonts w:hint="default"/>
          <w:b/>
          <w:bCs/>
          <w:w w:val="95"/>
          <w:sz w:val="32"/>
          <w:szCs w:val="32"/>
          <w:highlight w:val="none"/>
        </w:rPr>
        <w:t>年</w:t>
      </w:r>
      <w:r>
        <w:rPr>
          <w:b/>
          <w:bCs/>
          <w:w w:val="95"/>
          <w:sz w:val="32"/>
          <w:szCs w:val="32"/>
          <w:highlight w:val="none"/>
        </w:rPr>
        <w:t>0</w:t>
      </w:r>
      <w:r>
        <w:rPr>
          <w:rFonts w:hint="eastAsia"/>
          <w:b/>
          <w:bCs/>
          <w:w w:val="95"/>
          <w:sz w:val="32"/>
          <w:szCs w:val="32"/>
          <w:highlight w:val="none"/>
          <w:lang w:val="en-US" w:eastAsia="zh-CN"/>
        </w:rPr>
        <w:t>7</w:t>
      </w:r>
      <w:r>
        <w:rPr>
          <w:rFonts w:hint="default"/>
          <w:b/>
          <w:bCs/>
          <w:w w:val="95"/>
          <w:sz w:val="32"/>
          <w:szCs w:val="32"/>
          <w:highlight w:val="none"/>
        </w:rPr>
        <w:t>月</w:t>
      </w:r>
    </w:p>
    <w:p w14:paraId="5751409E">
      <w:pPr>
        <w:pStyle w:val="6"/>
        <w:spacing w:before="120" w:after="120" w:line="360" w:lineRule="auto"/>
        <w:jc w:val="center"/>
        <w:rPr>
          <w:rFonts w:hint="default" w:ascii="Times New Roman" w:hAnsi="Times New Roman"/>
          <w:sz w:val="36"/>
          <w:szCs w:val="36"/>
          <w:highlight w:val="none"/>
        </w:rPr>
      </w:pPr>
    </w:p>
    <w:p w14:paraId="321141F9">
      <w:pPr>
        <w:pStyle w:val="6"/>
        <w:spacing w:before="120" w:after="120" w:line="360" w:lineRule="auto"/>
        <w:jc w:val="center"/>
        <w:rPr>
          <w:rFonts w:hint="default" w:ascii="Times New Roman" w:hAnsi="Times New Roman"/>
          <w:b/>
          <w:sz w:val="36"/>
          <w:szCs w:val="36"/>
          <w:highlight w:val="none"/>
        </w:rPr>
      </w:pPr>
      <w:r>
        <w:rPr>
          <w:rFonts w:hint="default" w:ascii="Times New Roman" w:hAnsi="Times New Roman"/>
          <w:b/>
          <w:sz w:val="36"/>
          <w:szCs w:val="36"/>
          <w:highlight w:val="none"/>
        </w:rPr>
        <w:t>目  录</w:t>
      </w:r>
    </w:p>
    <w:p w14:paraId="3575E41C">
      <w:pPr>
        <w:pStyle w:val="29"/>
        <w:tabs>
          <w:tab w:val="right" w:leader="dot" w:pos="9355"/>
        </w:tabs>
        <w:spacing w:line="360" w:lineRule="auto"/>
        <w:rPr>
          <w:rFonts w:hint="default"/>
          <w:sz w:val="28"/>
          <w:szCs w:val="28"/>
          <w:highlight w:val="none"/>
        </w:rPr>
      </w:pPr>
      <w:r>
        <w:rPr>
          <w:rFonts w:hint="default"/>
          <w:sz w:val="28"/>
          <w:szCs w:val="28"/>
          <w:highlight w:val="none"/>
        </w:rPr>
        <w:fldChar w:fldCharType="begin"/>
      </w:r>
      <w:r>
        <w:rPr>
          <w:rFonts w:hint="default"/>
          <w:sz w:val="28"/>
          <w:szCs w:val="28"/>
          <w:highlight w:val="none"/>
        </w:rPr>
        <w:instrText xml:space="preserve">TOC \o "1-1" \h \u </w:instrText>
      </w:r>
      <w:r>
        <w:rPr>
          <w:rFonts w:hint="default"/>
          <w:sz w:val="28"/>
          <w:szCs w:val="28"/>
          <w:highlight w:val="none"/>
        </w:rPr>
        <w:fldChar w:fldCharType="separate"/>
      </w:r>
      <w:r>
        <w:rPr>
          <w:highlight w:val="none"/>
        </w:rPr>
        <w:fldChar w:fldCharType="begin"/>
      </w:r>
      <w:r>
        <w:rPr>
          <w:highlight w:val="none"/>
        </w:rPr>
        <w:instrText xml:space="preserve"> HYPERLINK \l "_Toc196" </w:instrText>
      </w:r>
      <w:r>
        <w:rPr>
          <w:highlight w:val="none"/>
        </w:rPr>
        <w:fldChar w:fldCharType="separate"/>
      </w:r>
      <w:r>
        <w:rPr>
          <w:rFonts w:hint="default"/>
          <w:spacing w:val="-4"/>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_Toc196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3DC23473">
      <w:pPr>
        <w:pStyle w:val="29"/>
        <w:tabs>
          <w:tab w:val="right" w:leader="dot" w:pos="9355"/>
        </w:tabs>
        <w:spacing w:line="360" w:lineRule="auto"/>
        <w:rPr>
          <w:rFonts w:hint="default"/>
          <w:sz w:val="28"/>
          <w:szCs w:val="28"/>
          <w:highlight w:val="none"/>
        </w:rPr>
      </w:pPr>
      <w:r>
        <w:rPr>
          <w:highlight w:val="none"/>
        </w:rPr>
        <w:fldChar w:fldCharType="begin"/>
      </w:r>
      <w:r>
        <w:rPr>
          <w:highlight w:val="none"/>
        </w:rPr>
        <w:instrText xml:space="preserve"> HYPERLINK \l "_Toc26605" </w:instrText>
      </w:r>
      <w:r>
        <w:rPr>
          <w:highlight w:val="none"/>
        </w:rPr>
        <w:fldChar w:fldCharType="separate"/>
      </w:r>
      <w:r>
        <w:rPr>
          <w:rFonts w:hint="default"/>
          <w:sz w:val="28"/>
          <w:szCs w:val="2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_Toc26605 \h </w:instrText>
      </w:r>
      <w:r>
        <w:rPr>
          <w:sz w:val="28"/>
          <w:szCs w:val="28"/>
          <w:highlight w:val="none"/>
        </w:rPr>
        <w:fldChar w:fldCharType="separate"/>
      </w:r>
      <w:r>
        <w:rPr>
          <w:sz w:val="28"/>
          <w:szCs w:val="28"/>
          <w:highlight w:val="none"/>
        </w:rPr>
        <w:t>5</w:t>
      </w:r>
      <w:r>
        <w:rPr>
          <w:sz w:val="28"/>
          <w:szCs w:val="28"/>
          <w:highlight w:val="none"/>
        </w:rPr>
        <w:fldChar w:fldCharType="end"/>
      </w:r>
      <w:r>
        <w:rPr>
          <w:sz w:val="28"/>
          <w:szCs w:val="28"/>
          <w:highlight w:val="none"/>
        </w:rPr>
        <w:fldChar w:fldCharType="end"/>
      </w:r>
    </w:p>
    <w:p w14:paraId="626C2654">
      <w:pPr>
        <w:pStyle w:val="29"/>
        <w:tabs>
          <w:tab w:val="right" w:leader="dot" w:pos="9355"/>
        </w:tabs>
        <w:spacing w:line="360" w:lineRule="auto"/>
        <w:rPr>
          <w:rFonts w:hint="default"/>
          <w:sz w:val="28"/>
          <w:szCs w:val="28"/>
          <w:highlight w:val="none"/>
        </w:rPr>
      </w:pPr>
      <w:r>
        <w:rPr>
          <w:highlight w:val="none"/>
        </w:rPr>
        <w:fldChar w:fldCharType="begin"/>
      </w:r>
      <w:r>
        <w:rPr>
          <w:highlight w:val="none"/>
        </w:rPr>
        <w:instrText xml:space="preserve"> HYPERLINK \l "_Toc27554" </w:instrText>
      </w:r>
      <w:r>
        <w:rPr>
          <w:highlight w:val="none"/>
        </w:rPr>
        <w:fldChar w:fldCharType="separate"/>
      </w:r>
      <w:r>
        <w:rPr>
          <w:rFonts w:hint="default"/>
          <w:spacing w:val="-4"/>
          <w:sz w:val="28"/>
          <w:szCs w:val="28"/>
          <w:highlight w:val="none"/>
        </w:rPr>
        <w:t>第三章 评标办法</w:t>
      </w:r>
      <w:r>
        <w:rPr>
          <w:sz w:val="28"/>
          <w:szCs w:val="28"/>
          <w:highlight w:val="none"/>
        </w:rPr>
        <w:tab/>
      </w:r>
      <w:r>
        <w:rPr>
          <w:sz w:val="28"/>
          <w:szCs w:val="28"/>
          <w:highlight w:val="none"/>
        </w:rPr>
        <w:fldChar w:fldCharType="begin"/>
      </w:r>
      <w:r>
        <w:rPr>
          <w:sz w:val="28"/>
          <w:szCs w:val="28"/>
          <w:highlight w:val="none"/>
        </w:rPr>
        <w:instrText xml:space="preserve"> PAGEREF _Toc27554 \h </w:instrText>
      </w:r>
      <w:r>
        <w:rPr>
          <w:sz w:val="28"/>
          <w:szCs w:val="28"/>
          <w:highlight w:val="none"/>
        </w:rPr>
        <w:fldChar w:fldCharType="separate"/>
      </w:r>
      <w:r>
        <w:rPr>
          <w:sz w:val="28"/>
          <w:szCs w:val="28"/>
          <w:highlight w:val="none"/>
        </w:rPr>
        <w:t>23</w:t>
      </w:r>
      <w:r>
        <w:rPr>
          <w:sz w:val="28"/>
          <w:szCs w:val="28"/>
          <w:highlight w:val="none"/>
        </w:rPr>
        <w:fldChar w:fldCharType="end"/>
      </w:r>
      <w:r>
        <w:rPr>
          <w:sz w:val="28"/>
          <w:szCs w:val="28"/>
          <w:highlight w:val="none"/>
        </w:rPr>
        <w:fldChar w:fldCharType="end"/>
      </w:r>
    </w:p>
    <w:p w14:paraId="2A00B7D9">
      <w:pPr>
        <w:pStyle w:val="29"/>
        <w:tabs>
          <w:tab w:val="right" w:leader="dot" w:pos="9355"/>
        </w:tabs>
        <w:spacing w:line="360" w:lineRule="auto"/>
        <w:rPr>
          <w:rFonts w:hint="default"/>
          <w:sz w:val="28"/>
          <w:szCs w:val="28"/>
          <w:highlight w:val="none"/>
        </w:rPr>
      </w:pPr>
      <w:r>
        <w:rPr>
          <w:highlight w:val="none"/>
        </w:rPr>
        <w:fldChar w:fldCharType="begin"/>
      </w:r>
      <w:r>
        <w:rPr>
          <w:highlight w:val="none"/>
        </w:rPr>
        <w:instrText xml:space="preserve"> HYPERLINK \l "_Toc21223" </w:instrText>
      </w:r>
      <w:r>
        <w:rPr>
          <w:highlight w:val="none"/>
        </w:rPr>
        <w:fldChar w:fldCharType="separate"/>
      </w:r>
      <w:r>
        <w:rPr>
          <w:rFonts w:hint="default"/>
          <w:sz w:val="28"/>
          <w:szCs w:val="28"/>
          <w:highlight w:val="none"/>
        </w:rPr>
        <w:t>第四章 采购内容及需求</w:t>
      </w:r>
      <w:r>
        <w:rPr>
          <w:sz w:val="28"/>
          <w:szCs w:val="28"/>
          <w:highlight w:val="none"/>
        </w:rPr>
        <w:tab/>
      </w:r>
      <w:r>
        <w:rPr>
          <w:sz w:val="28"/>
          <w:szCs w:val="28"/>
          <w:highlight w:val="none"/>
        </w:rPr>
        <w:fldChar w:fldCharType="begin"/>
      </w:r>
      <w:r>
        <w:rPr>
          <w:sz w:val="28"/>
          <w:szCs w:val="28"/>
          <w:highlight w:val="none"/>
        </w:rPr>
        <w:instrText xml:space="preserve"> PAGEREF _Toc21223 \h </w:instrText>
      </w:r>
      <w:r>
        <w:rPr>
          <w:sz w:val="28"/>
          <w:szCs w:val="28"/>
          <w:highlight w:val="none"/>
        </w:rPr>
        <w:fldChar w:fldCharType="separate"/>
      </w:r>
      <w:r>
        <w:rPr>
          <w:sz w:val="28"/>
          <w:szCs w:val="28"/>
          <w:highlight w:val="none"/>
        </w:rPr>
        <w:t>28</w:t>
      </w:r>
      <w:r>
        <w:rPr>
          <w:sz w:val="28"/>
          <w:szCs w:val="28"/>
          <w:highlight w:val="none"/>
        </w:rPr>
        <w:fldChar w:fldCharType="end"/>
      </w:r>
      <w:r>
        <w:rPr>
          <w:sz w:val="28"/>
          <w:szCs w:val="28"/>
          <w:highlight w:val="none"/>
        </w:rPr>
        <w:fldChar w:fldCharType="end"/>
      </w:r>
    </w:p>
    <w:p w14:paraId="4AC93979">
      <w:pPr>
        <w:pStyle w:val="29"/>
        <w:tabs>
          <w:tab w:val="right" w:leader="dot" w:pos="9355"/>
        </w:tabs>
        <w:spacing w:line="360" w:lineRule="auto"/>
        <w:rPr>
          <w:rFonts w:hint="default"/>
          <w:sz w:val="28"/>
          <w:szCs w:val="28"/>
          <w:highlight w:val="none"/>
        </w:rPr>
      </w:pPr>
      <w:r>
        <w:rPr>
          <w:highlight w:val="none"/>
        </w:rPr>
        <w:fldChar w:fldCharType="begin"/>
      </w:r>
      <w:r>
        <w:rPr>
          <w:highlight w:val="none"/>
        </w:rPr>
        <w:instrText xml:space="preserve"> HYPERLINK \l "_Toc11292" </w:instrText>
      </w:r>
      <w:r>
        <w:rPr>
          <w:highlight w:val="none"/>
        </w:rPr>
        <w:fldChar w:fldCharType="separate"/>
      </w:r>
      <w:r>
        <w:rPr>
          <w:sz w:val="28"/>
          <w:szCs w:val="28"/>
          <w:highlight w:val="none"/>
        </w:rPr>
        <w:t>第五章</w:t>
      </w:r>
      <w:r>
        <w:rPr>
          <w:rFonts w:hint="default"/>
          <w:sz w:val="28"/>
          <w:szCs w:val="28"/>
          <w:highlight w:val="none"/>
        </w:rPr>
        <w:t xml:space="preserve"> 合同主要条款</w:t>
      </w:r>
      <w:r>
        <w:rPr>
          <w:sz w:val="28"/>
          <w:szCs w:val="28"/>
          <w:highlight w:val="none"/>
        </w:rPr>
        <w:tab/>
      </w:r>
      <w:r>
        <w:rPr>
          <w:sz w:val="28"/>
          <w:szCs w:val="28"/>
          <w:highlight w:val="none"/>
        </w:rPr>
        <w:fldChar w:fldCharType="begin"/>
      </w:r>
      <w:r>
        <w:rPr>
          <w:sz w:val="28"/>
          <w:szCs w:val="28"/>
          <w:highlight w:val="none"/>
        </w:rPr>
        <w:instrText xml:space="preserve"> PAGEREF _Toc11292 \h </w:instrText>
      </w:r>
      <w:r>
        <w:rPr>
          <w:sz w:val="28"/>
          <w:szCs w:val="28"/>
          <w:highlight w:val="none"/>
        </w:rPr>
        <w:fldChar w:fldCharType="separate"/>
      </w:r>
      <w:r>
        <w:rPr>
          <w:sz w:val="28"/>
          <w:szCs w:val="28"/>
          <w:highlight w:val="none"/>
        </w:rPr>
        <w:t>51</w:t>
      </w:r>
      <w:r>
        <w:rPr>
          <w:sz w:val="28"/>
          <w:szCs w:val="28"/>
          <w:highlight w:val="none"/>
        </w:rPr>
        <w:fldChar w:fldCharType="end"/>
      </w:r>
      <w:r>
        <w:rPr>
          <w:sz w:val="28"/>
          <w:szCs w:val="28"/>
          <w:highlight w:val="none"/>
        </w:rPr>
        <w:fldChar w:fldCharType="end"/>
      </w:r>
    </w:p>
    <w:p w14:paraId="670A68A3">
      <w:pPr>
        <w:pStyle w:val="29"/>
        <w:tabs>
          <w:tab w:val="right" w:leader="dot" w:pos="9355"/>
        </w:tabs>
        <w:spacing w:line="360" w:lineRule="auto"/>
        <w:rPr>
          <w:rFonts w:hint="default"/>
          <w:sz w:val="28"/>
          <w:szCs w:val="28"/>
          <w:highlight w:val="none"/>
        </w:rPr>
      </w:pPr>
      <w:r>
        <w:rPr>
          <w:highlight w:val="none"/>
        </w:rPr>
        <w:fldChar w:fldCharType="begin"/>
      </w:r>
      <w:r>
        <w:rPr>
          <w:highlight w:val="none"/>
        </w:rPr>
        <w:instrText xml:space="preserve"> HYPERLINK \l "_Toc224" </w:instrText>
      </w:r>
      <w:r>
        <w:rPr>
          <w:highlight w:val="none"/>
        </w:rPr>
        <w:fldChar w:fldCharType="separate"/>
      </w:r>
      <w:r>
        <w:rPr>
          <w:rFonts w:hint="default"/>
          <w:sz w:val="28"/>
          <w:szCs w:val="28"/>
          <w:highlight w:val="none"/>
        </w:rPr>
        <w:t>第六章</w:t>
      </w:r>
      <w:r>
        <w:rPr>
          <w:sz w:val="28"/>
          <w:szCs w:val="28"/>
          <w:highlight w:val="none"/>
        </w:rPr>
        <w:t xml:space="preserve"> </w:t>
      </w:r>
      <w:r>
        <w:rPr>
          <w:rFonts w:hint="default"/>
          <w:sz w:val="28"/>
          <w:szCs w:val="28"/>
          <w:highlight w:val="none"/>
        </w:rPr>
        <w:t>投标文件格式</w:t>
      </w:r>
      <w:r>
        <w:rPr>
          <w:sz w:val="28"/>
          <w:szCs w:val="28"/>
          <w:highlight w:val="none"/>
        </w:rPr>
        <w:tab/>
      </w:r>
      <w:r>
        <w:rPr>
          <w:sz w:val="28"/>
          <w:szCs w:val="28"/>
          <w:highlight w:val="none"/>
        </w:rPr>
        <w:fldChar w:fldCharType="begin"/>
      </w:r>
      <w:r>
        <w:rPr>
          <w:sz w:val="28"/>
          <w:szCs w:val="28"/>
          <w:highlight w:val="none"/>
        </w:rPr>
        <w:instrText xml:space="preserve"> PAGEREF _Toc224 \h </w:instrText>
      </w:r>
      <w:r>
        <w:rPr>
          <w:sz w:val="28"/>
          <w:szCs w:val="28"/>
          <w:highlight w:val="none"/>
        </w:rPr>
        <w:fldChar w:fldCharType="separate"/>
      </w:r>
      <w:r>
        <w:rPr>
          <w:sz w:val="28"/>
          <w:szCs w:val="28"/>
          <w:highlight w:val="none"/>
        </w:rPr>
        <w:t>55</w:t>
      </w:r>
      <w:r>
        <w:rPr>
          <w:sz w:val="28"/>
          <w:szCs w:val="28"/>
          <w:highlight w:val="none"/>
        </w:rPr>
        <w:fldChar w:fldCharType="end"/>
      </w:r>
      <w:r>
        <w:rPr>
          <w:sz w:val="28"/>
          <w:szCs w:val="28"/>
          <w:highlight w:val="none"/>
        </w:rPr>
        <w:fldChar w:fldCharType="end"/>
      </w:r>
    </w:p>
    <w:p w14:paraId="466A6A91">
      <w:pPr>
        <w:pStyle w:val="6"/>
        <w:spacing w:before="120" w:after="120" w:line="360" w:lineRule="auto"/>
        <w:jc w:val="center"/>
        <w:rPr>
          <w:rFonts w:hint="default" w:ascii="Times New Roman" w:hAnsi="Times New Roman"/>
          <w:sz w:val="28"/>
          <w:szCs w:val="28"/>
          <w:highlight w:val="none"/>
        </w:rPr>
      </w:pPr>
      <w:r>
        <w:rPr>
          <w:rFonts w:hint="default" w:ascii="Times New Roman" w:hAnsi="Times New Roman"/>
          <w:sz w:val="28"/>
          <w:szCs w:val="28"/>
          <w:highlight w:val="none"/>
        </w:rPr>
        <w:fldChar w:fldCharType="end"/>
      </w:r>
    </w:p>
    <w:p w14:paraId="53DBDA47">
      <w:pPr>
        <w:pStyle w:val="6"/>
        <w:snapToGrid w:val="0"/>
        <w:spacing w:before="120" w:after="120" w:line="360" w:lineRule="auto"/>
        <w:jc w:val="center"/>
        <w:rPr>
          <w:rFonts w:hint="default" w:ascii="Times New Roman" w:hAnsi="Times New Roman"/>
          <w:highlight w:val="none"/>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14:paraId="63433D99">
      <w:pPr>
        <w:snapToGrid w:val="0"/>
        <w:spacing w:line="360" w:lineRule="auto"/>
        <w:ind w:left="238"/>
        <w:jc w:val="center"/>
        <w:rPr>
          <w:rFonts w:hint="default"/>
          <w:sz w:val="24"/>
          <w:highlight w:val="none"/>
        </w:rPr>
      </w:pPr>
    </w:p>
    <w:p w14:paraId="3C0A76F2">
      <w:pPr>
        <w:pStyle w:val="6"/>
        <w:spacing w:before="120" w:after="120" w:line="360" w:lineRule="auto"/>
        <w:jc w:val="center"/>
        <w:rPr>
          <w:rFonts w:hint="default" w:ascii="Times New Roman" w:hAnsi="Times New Roman" w:eastAsia="黑体"/>
          <w:b/>
          <w:sz w:val="36"/>
          <w:szCs w:val="36"/>
          <w:highlight w:val="none"/>
        </w:rPr>
      </w:pPr>
      <w:bookmarkStart w:id="0" w:name="_Toc9198"/>
      <w:bookmarkStart w:id="1" w:name="_Toc21716"/>
      <w:bookmarkStart w:id="2" w:name="_Toc32703"/>
      <w:bookmarkStart w:id="3" w:name="_Toc11256"/>
      <w:r>
        <w:rPr>
          <w:rFonts w:hint="default" w:ascii="Times New Roman" w:hAnsi="Times New Roman" w:eastAsia="黑体"/>
          <w:b/>
          <w:sz w:val="36"/>
          <w:szCs w:val="36"/>
          <w:highlight w:val="none"/>
        </w:rPr>
        <w:t>电子交易须知</w:t>
      </w:r>
      <w:bookmarkEnd w:id="0"/>
      <w:bookmarkEnd w:id="1"/>
      <w:bookmarkEnd w:id="2"/>
      <w:bookmarkEnd w:id="3"/>
    </w:p>
    <w:p w14:paraId="13C65EAC">
      <w:pPr>
        <w:pStyle w:val="6"/>
        <w:spacing w:before="120" w:after="120" w:line="360" w:lineRule="auto"/>
        <w:jc w:val="center"/>
        <w:rPr>
          <w:rFonts w:hint="default" w:ascii="Times New Roman" w:hAnsi="Times New Roman" w:eastAsia="黑体"/>
          <w:b/>
          <w:highlight w:val="none"/>
        </w:rPr>
      </w:pPr>
    </w:p>
    <w:p w14:paraId="4EAB2400">
      <w:pPr>
        <w:pStyle w:val="6"/>
        <w:spacing w:before="120" w:after="120" w:line="360" w:lineRule="auto"/>
        <w:ind w:firstLine="472" w:firstLineChars="196"/>
        <w:jc w:val="left"/>
        <w:rPr>
          <w:rFonts w:hint="default" w:ascii="Times New Roman" w:hAnsi="Times New Roman" w:eastAsia="黑体"/>
          <w:b/>
          <w:highlight w:val="none"/>
        </w:rPr>
      </w:pPr>
      <w:r>
        <w:rPr>
          <w:rFonts w:hint="default" w:ascii="Times New Roman" w:hAnsi="Times New Roman" w:eastAsia="黑体"/>
          <w:b/>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548A2FB4">
      <w:pPr>
        <w:pStyle w:val="6"/>
        <w:spacing w:before="120" w:after="120" w:line="360" w:lineRule="auto"/>
        <w:ind w:firstLine="472" w:firstLineChars="196"/>
        <w:jc w:val="left"/>
        <w:rPr>
          <w:rFonts w:hint="default" w:ascii="Times New Roman" w:hAnsi="Times New Roman" w:eastAsia="黑体"/>
          <w:b/>
          <w:highlight w:val="none"/>
        </w:rPr>
      </w:pPr>
      <w:r>
        <w:rPr>
          <w:rFonts w:hint="default" w:ascii="Times New Roman" w:hAnsi="Times New Roman" w:eastAsia="黑体"/>
          <w:b/>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7F7DB6B2">
      <w:pPr>
        <w:pStyle w:val="6"/>
        <w:spacing w:before="120" w:after="120" w:line="360" w:lineRule="auto"/>
        <w:ind w:firstLine="472" w:firstLineChars="196"/>
        <w:jc w:val="left"/>
        <w:rPr>
          <w:rFonts w:hint="default" w:ascii="Times New Roman" w:hAnsi="Times New Roman" w:eastAsia="黑体"/>
          <w:b/>
          <w:highlight w:val="none"/>
        </w:rPr>
      </w:pPr>
      <w:r>
        <w:rPr>
          <w:rFonts w:hint="default" w:ascii="Times New Roman" w:hAnsi="Times New Roman" w:eastAsia="黑体"/>
          <w:b/>
          <w:highlight w:val="none"/>
        </w:rPr>
        <w:t>3、供应商应当在递交响应文件截止时间前，将“电子交易客户端”生成的“电子加密响应文件”上传电子交易平台。</w:t>
      </w:r>
    </w:p>
    <w:p w14:paraId="3EEA6755">
      <w:pPr>
        <w:pStyle w:val="6"/>
        <w:spacing w:before="120" w:after="120" w:line="360" w:lineRule="auto"/>
        <w:ind w:firstLine="472" w:firstLineChars="196"/>
        <w:jc w:val="left"/>
        <w:rPr>
          <w:rFonts w:hint="default" w:ascii="Times New Roman" w:hAnsi="Times New Roman" w:eastAsia="黑体"/>
          <w:b/>
          <w:highlight w:val="none"/>
        </w:rPr>
      </w:pPr>
      <w:r>
        <w:rPr>
          <w:rFonts w:hint="default" w:ascii="Times New Roman" w:hAnsi="Times New Roman" w:eastAsia="黑体"/>
          <w:b/>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050CFEA3">
      <w:pPr>
        <w:pStyle w:val="6"/>
        <w:spacing w:before="120" w:after="120" w:line="360" w:lineRule="auto"/>
        <w:ind w:firstLine="472" w:firstLineChars="196"/>
        <w:jc w:val="left"/>
        <w:rPr>
          <w:rFonts w:hint="default" w:ascii="Times New Roman" w:hAnsi="Times New Roman" w:eastAsia="黑体"/>
          <w:b/>
          <w:highlight w:val="none"/>
        </w:rPr>
      </w:pPr>
      <w:r>
        <w:rPr>
          <w:rFonts w:hint="default" w:ascii="Times New Roman" w:hAnsi="Times New Roman" w:eastAsia="黑体"/>
          <w:b/>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289C2DFD">
      <w:pPr>
        <w:pStyle w:val="6"/>
        <w:snapToGrid w:val="0"/>
        <w:spacing w:before="120" w:after="120" w:line="360" w:lineRule="auto"/>
        <w:jc w:val="left"/>
        <w:rPr>
          <w:rFonts w:hint="default" w:ascii="Times New Roman" w:hAnsi="Times New Roman"/>
          <w:b/>
          <w:sz w:val="36"/>
          <w:szCs w:val="36"/>
          <w:highlight w:val="none"/>
        </w:rPr>
      </w:pPr>
      <w:bookmarkStart w:id="4" w:name="_Toc9586"/>
      <w:bookmarkStart w:id="5" w:name="_Toc17724"/>
      <w:bookmarkStart w:id="6" w:name="_Toc8609"/>
      <w:bookmarkStart w:id="7" w:name="_Toc20790"/>
      <w:bookmarkStart w:id="8" w:name="_Toc20707"/>
      <w:bookmarkStart w:id="9" w:name="_Toc30331"/>
      <w:r>
        <w:rPr>
          <w:rFonts w:hint="default" w:ascii="Times New Roman" w:hAnsi="Times New Roman" w:eastAsia="黑体"/>
          <w:b/>
          <w:highlight w:val="none"/>
        </w:rPr>
        <w:t>6、供应商在参加电子交易过程中，可登录电子交易平台“帮助文档”版面获取《电子交易管理操作指南》，或致电平台400-881-7190获取相关服务支持。</w:t>
      </w:r>
      <w:bookmarkEnd w:id="4"/>
      <w:bookmarkEnd w:id="5"/>
      <w:bookmarkEnd w:id="6"/>
      <w:bookmarkEnd w:id="7"/>
      <w:bookmarkEnd w:id="8"/>
      <w:bookmarkEnd w:id="9"/>
    </w:p>
    <w:p w14:paraId="43642EE8">
      <w:pPr>
        <w:pStyle w:val="6"/>
        <w:snapToGrid w:val="0"/>
        <w:spacing w:before="120" w:after="120" w:line="360" w:lineRule="auto"/>
        <w:jc w:val="center"/>
        <w:rPr>
          <w:rFonts w:hint="default" w:ascii="Times New Roman" w:hAnsi="Times New Roman"/>
          <w:b/>
          <w:sz w:val="36"/>
          <w:szCs w:val="36"/>
          <w:highlight w:val="none"/>
        </w:rPr>
      </w:pPr>
    </w:p>
    <w:p w14:paraId="0E61AF58">
      <w:pPr>
        <w:pStyle w:val="6"/>
        <w:snapToGrid w:val="0"/>
        <w:spacing w:before="120" w:after="120" w:line="360" w:lineRule="auto"/>
        <w:jc w:val="center"/>
        <w:outlineLvl w:val="0"/>
        <w:rPr>
          <w:rStyle w:val="142"/>
          <w:rFonts w:hint="default" w:ascii="Times New Roman" w:hAnsi="Times New Roman"/>
          <w:spacing w:val="-4"/>
          <w:sz w:val="32"/>
          <w:szCs w:val="32"/>
          <w:highlight w:val="none"/>
        </w:rPr>
        <w:sectPr>
          <w:headerReference r:id="rId8" w:type="default"/>
          <w:footerReference r:id="rId9" w:type="default"/>
          <w:pgSz w:w="11906" w:h="16838"/>
          <w:pgMar w:top="1134" w:right="1247" w:bottom="1247" w:left="1304" w:header="794" w:footer="794" w:gutter="0"/>
          <w:cols w:space="720" w:num="1"/>
          <w:docGrid w:linePitch="312" w:charSpace="0"/>
        </w:sectPr>
      </w:pPr>
    </w:p>
    <w:p w14:paraId="2C266567">
      <w:pPr>
        <w:pStyle w:val="6"/>
        <w:snapToGrid w:val="0"/>
        <w:spacing w:before="120" w:after="120" w:line="360" w:lineRule="auto"/>
        <w:jc w:val="center"/>
        <w:outlineLvl w:val="0"/>
        <w:rPr>
          <w:rStyle w:val="142"/>
          <w:rFonts w:hint="default" w:ascii="Times New Roman" w:hAnsi="Times New Roman"/>
          <w:spacing w:val="-4"/>
          <w:sz w:val="32"/>
          <w:szCs w:val="32"/>
          <w:highlight w:val="none"/>
        </w:rPr>
      </w:pPr>
      <w:bookmarkStart w:id="10" w:name="_Toc196"/>
      <w:r>
        <w:rPr>
          <w:rStyle w:val="142"/>
          <w:rFonts w:hint="default" w:ascii="Times New Roman" w:hAnsi="Times New Roman"/>
          <w:spacing w:val="-4"/>
          <w:sz w:val="32"/>
          <w:szCs w:val="32"/>
          <w:highlight w:val="none"/>
        </w:rPr>
        <w:t>第一章  招标公告</w:t>
      </w:r>
      <w:bookmarkEnd w:id="10"/>
    </w:p>
    <w:p w14:paraId="335BB5DF">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highlight w:val="none"/>
        </w:rPr>
      </w:pPr>
      <w:r>
        <w:rPr>
          <w:rFonts w:hint="default"/>
          <w:sz w:val="24"/>
          <w:highlight w:val="none"/>
        </w:rPr>
        <w:t>项目概况</w:t>
      </w:r>
    </w:p>
    <w:p w14:paraId="6EC330AF">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highlight w:val="none"/>
        </w:rPr>
      </w:pPr>
      <w:r>
        <w:rPr>
          <w:rFonts w:hint="eastAsia"/>
          <w:sz w:val="24"/>
          <w:highlight w:val="none"/>
          <w:u w:val="single"/>
          <w:lang w:eastAsia="zh-CN"/>
        </w:rPr>
        <w:t>浙江艺术职业学院手工艺学院立业园实训室教学设备添置项目</w:t>
      </w:r>
      <w:r>
        <w:rPr>
          <w:rFonts w:hint="default"/>
          <w:sz w:val="24"/>
          <w:highlight w:val="none"/>
        </w:rPr>
        <w:t>的潜在投标人在</w:t>
      </w:r>
      <w:r>
        <w:rPr>
          <w:rFonts w:hint="default"/>
          <w:sz w:val="24"/>
          <w:highlight w:val="none"/>
          <w:u w:val="single"/>
        </w:rPr>
        <w:t>https://www.zcygov.cn</w:t>
      </w:r>
      <w:r>
        <w:rPr>
          <w:rFonts w:hint="default"/>
          <w:sz w:val="24"/>
          <w:highlight w:val="none"/>
        </w:rPr>
        <w:t>获取（下载）招标文件，并于</w:t>
      </w:r>
      <w:r>
        <w:rPr>
          <w:sz w:val="24"/>
          <w:highlight w:val="none"/>
        </w:rPr>
        <w:t>202</w:t>
      </w:r>
      <w:r>
        <w:rPr>
          <w:rFonts w:hint="eastAsia"/>
          <w:sz w:val="24"/>
          <w:highlight w:val="none"/>
          <w:lang w:val="en-US" w:eastAsia="zh-CN"/>
        </w:rPr>
        <w:t>5</w:t>
      </w:r>
      <w:r>
        <w:rPr>
          <w:sz w:val="24"/>
          <w:highlight w:val="none"/>
        </w:rPr>
        <w:t>年0</w:t>
      </w:r>
      <w:r>
        <w:rPr>
          <w:rFonts w:hint="eastAsia"/>
          <w:sz w:val="24"/>
          <w:highlight w:val="none"/>
          <w:lang w:val="en-US" w:eastAsia="zh-CN"/>
        </w:rPr>
        <w:t>8</w:t>
      </w:r>
      <w:r>
        <w:rPr>
          <w:sz w:val="24"/>
          <w:highlight w:val="none"/>
        </w:rPr>
        <w:t>月</w:t>
      </w:r>
      <w:r>
        <w:rPr>
          <w:rFonts w:hint="eastAsia"/>
          <w:sz w:val="24"/>
          <w:highlight w:val="none"/>
          <w:lang w:val="en-US" w:eastAsia="zh-CN"/>
        </w:rPr>
        <w:t>07</w:t>
      </w:r>
      <w:r>
        <w:rPr>
          <w:sz w:val="24"/>
          <w:highlight w:val="none"/>
        </w:rPr>
        <w:t>日</w:t>
      </w:r>
      <w:r>
        <w:rPr>
          <w:rFonts w:hint="eastAsia"/>
          <w:sz w:val="24"/>
          <w:highlight w:val="none"/>
          <w:lang w:val="en-US" w:eastAsia="zh-CN"/>
        </w:rPr>
        <w:t>10</w:t>
      </w:r>
      <w:r>
        <w:rPr>
          <w:sz w:val="24"/>
          <w:highlight w:val="none"/>
        </w:rPr>
        <w:t>:</w:t>
      </w:r>
      <w:r>
        <w:rPr>
          <w:rFonts w:hint="eastAsia"/>
          <w:sz w:val="24"/>
          <w:highlight w:val="none"/>
          <w:lang w:val="en-US" w:eastAsia="zh-CN"/>
        </w:rPr>
        <w:t>00</w:t>
      </w:r>
      <w:r>
        <w:rPr>
          <w:rFonts w:hint="default"/>
          <w:bCs/>
          <w:sz w:val="24"/>
          <w:highlight w:val="none"/>
        </w:rPr>
        <w:t>（北京时间）前提交（上传）投标文件</w:t>
      </w:r>
      <w:r>
        <w:rPr>
          <w:rFonts w:hint="default"/>
          <w:sz w:val="24"/>
          <w:highlight w:val="none"/>
        </w:rPr>
        <w:t>。</w:t>
      </w:r>
    </w:p>
    <w:p w14:paraId="08B7FC19">
      <w:pPr>
        <w:pStyle w:val="18"/>
        <w:spacing w:line="360" w:lineRule="auto"/>
        <w:ind w:firstLine="0"/>
        <w:outlineLvl w:val="1"/>
        <w:rPr>
          <w:rFonts w:hint="default" w:ascii="Times New Roman" w:hAnsi="Times New Roman"/>
          <w:spacing w:val="0"/>
          <w:sz w:val="24"/>
          <w:szCs w:val="22"/>
          <w:highlight w:val="none"/>
        </w:rPr>
      </w:pPr>
      <w:bookmarkStart w:id="11" w:name="_Toc28359002"/>
      <w:bookmarkStart w:id="12" w:name="_Toc35393621"/>
      <w:bookmarkStart w:id="13" w:name="_Toc28359079"/>
      <w:bookmarkStart w:id="14" w:name="_Toc35393790"/>
      <w:r>
        <w:rPr>
          <w:rFonts w:hint="default" w:ascii="Times New Roman" w:hAnsi="Times New Roman"/>
          <w:spacing w:val="0"/>
          <w:sz w:val="24"/>
          <w:szCs w:val="22"/>
          <w:highlight w:val="none"/>
        </w:rPr>
        <w:t>一、项目基本情况</w:t>
      </w:r>
      <w:bookmarkEnd w:id="11"/>
      <w:bookmarkEnd w:id="12"/>
      <w:bookmarkEnd w:id="13"/>
      <w:bookmarkEnd w:id="14"/>
    </w:p>
    <w:p w14:paraId="035408F5">
      <w:pPr>
        <w:pStyle w:val="38"/>
        <w:numPr>
          <w:ilvl w:val="0"/>
          <w:numId w:val="0"/>
        </w:numPr>
        <w:ind w:firstLine="720"/>
        <w:rPr>
          <w:rFonts w:hint="default"/>
          <w:highlight w:val="none"/>
        </w:rPr>
      </w:pPr>
      <w:r>
        <w:rPr>
          <w:rFonts w:hint="eastAsia"/>
          <w:highlight w:val="none"/>
          <w:lang w:val="en-US" w:eastAsia="zh-CN"/>
        </w:rPr>
        <w:t>1.</w:t>
      </w:r>
      <w:r>
        <w:rPr>
          <w:rFonts w:hint="default"/>
          <w:highlight w:val="none"/>
        </w:rPr>
        <w:t>项目编号：</w:t>
      </w:r>
      <w:r>
        <w:rPr>
          <w:rFonts w:hint="eastAsia"/>
          <w:highlight w:val="none"/>
          <w:lang w:eastAsia="zh-CN"/>
        </w:rPr>
        <w:t>CTGC-S2025-004</w:t>
      </w:r>
    </w:p>
    <w:p w14:paraId="7A94EB25">
      <w:pPr>
        <w:pStyle w:val="38"/>
        <w:numPr>
          <w:ilvl w:val="0"/>
          <w:numId w:val="0"/>
        </w:numPr>
        <w:ind w:firstLine="720"/>
        <w:rPr>
          <w:rFonts w:hint="default"/>
          <w:highlight w:val="none"/>
        </w:rPr>
      </w:pPr>
      <w:r>
        <w:rPr>
          <w:rFonts w:hint="eastAsia"/>
          <w:highlight w:val="none"/>
          <w:lang w:val="en-US" w:eastAsia="zh-CN"/>
        </w:rPr>
        <w:t>2.</w:t>
      </w:r>
      <w:r>
        <w:rPr>
          <w:rFonts w:hint="default"/>
          <w:highlight w:val="none"/>
        </w:rPr>
        <w:t>项目名称：</w:t>
      </w:r>
      <w:r>
        <w:rPr>
          <w:rFonts w:hint="eastAsia"/>
          <w:highlight w:val="none"/>
          <w:lang w:eastAsia="zh-CN"/>
        </w:rPr>
        <w:t>浙江艺术职业学院手工艺学院立业园实训室教学设备添置项目</w:t>
      </w:r>
    </w:p>
    <w:p w14:paraId="295E561A">
      <w:pPr>
        <w:pStyle w:val="38"/>
        <w:numPr>
          <w:ilvl w:val="0"/>
          <w:numId w:val="0"/>
        </w:numPr>
        <w:ind w:firstLine="720"/>
        <w:rPr>
          <w:rFonts w:hint="default" w:eastAsia="宋体"/>
          <w:highlight w:val="none"/>
          <w:lang w:val="en-US" w:eastAsia="zh-CN"/>
        </w:rPr>
      </w:pPr>
      <w:r>
        <w:rPr>
          <w:rFonts w:hint="eastAsia"/>
          <w:highlight w:val="none"/>
          <w:lang w:val="en-US" w:eastAsia="zh-CN"/>
        </w:rPr>
        <w:t>3.</w:t>
      </w:r>
      <w:r>
        <w:rPr>
          <w:rFonts w:hint="default"/>
          <w:highlight w:val="none"/>
        </w:rPr>
        <w:t>预算金额（元）：</w:t>
      </w:r>
      <w:r>
        <w:rPr>
          <w:rFonts w:hint="eastAsia"/>
          <w:highlight w:val="none"/>
          <w:lang w:val="en-US" w:eastAsia="zh-CN"/>
        </w:rPr>
        <w:t>1468900</w:t>
      </w:r>
    </w:p>
    <w:p w14:paraId="5FDE4072">
      <w:pPr>
        <w:pStyle w:val="38"/>
        <w:numPr>
          <w:ilvl w:val="0"/>
          <w:numId w:val="0"/>
        </w:numPr>
        <w:ind w:firstLine="720"/>
        <w:rPr>
          <w:rFonts w:hint="default"/>
          <w:highlight w:val="none"/>
        </w:rPr>
      </w:pPr>
      <w:r>
        <w:rPr>
          <w:rFonts w:hint="eastAsia"/>
          <w:highlight w:val="none"/>
          <w:lang w:val="en-US" w:eastAsia="zh-CN"/>
        </w:rPr>
        <w:t>4.</w:t>
      </w:r>
      <w:r>
        <w:rPr>
          <w:rFonts w:hint="default"/>
          <w:highlight w:val="none"/>
        </w:rPr>
        <w:t>最高限价（元）：</w:t>
      </w:r>
      <w:r>
        <w:rPr>
          <w:rFonts w:hint="eastAsia"/>
          <w:highlight w:val="none"/>
          <w:lang w:val="en-US" w:eastAsia="zh-CN"/>
        </w:rPr>
        <w:t>1468900</w:t>
      </w:r>
    </w:p>
    <w:p w14:paraId="74FF41A2">
      <w:pPr>
        <w:pStyle w:val="38"/>
        <w:numPr>
          <w:ilvl w:val="0"/>
          <w:numId w:val="0"/>
        </w:numPr>
        <w:ind w:firstLine="720"/>
        <w:rPr>
          <w:rFonts w:hint="default"/>
          <w:highlight w:val="none"/>
        </w:rPr>
      </w:pPr>
      <w:r>
        <w:rPr>
          <w:rFonts w:hint="eastAsia"/>
          <w:highlight w:val="none"/>
          <w:lang w:val="en-US" w:eastAsia="zh-CN"/>
        </w:rPr>
        <w:t>5.</w:t>
      </w:r>
      <w:r>
        <w:rPr>
          <w:rFonts w:hint="default"/>
          <w:highlight w:val="none"/>
        </w:rPr>
        <w:t>采购需求：</w:t>
      </w:r>
    </w:p>
    <w:p w14:paraId="7CDF9312">
      <w:pPr>
        <w:pStyle w:val="38"/>
        <w:numPr>
          <w:ilvl w:val="0"/>
          <w:numId w:val="0"/>
        </w:numPr>
        <w:ind w:firstLine="720"/>
        <w:rPr>
          <w:rFonts w:hint="default"/>
          <w:highlight w:val="none"/>
        </w:rPr>
      </w:pPr>
      <w:r>
        <w:rPr>
          <w:rFonts w:hint="eastAsia"/>
          <w:highlight w:val="none"/>
          <w:lang w:val="en-US" w:eastAsia="zh-CN"/>
        </w:rPr>
        <w:t>6.</w:t>
      </w:r>
      <w:r>
        <w:rPr>
          <w:rFonts w:hint="default"/>
          <w:highlight w:val="none"/>
        </w:rPr>
        <w:t>标项名称：</w:t>
      </w:r>
      <w:r>
        <w:rPr>
          <w:rFonts w:hint="eastAsia"/>
          <w:highlight w:val="none"/>
          <w:lang w:eastAsia="zh-CN"/>
        </w:rPr>
        <w:t>浙江艺术职业学院手工艺学院立业园实训室教学设备添置项目</w:t>
      </w:r>
    </w:p>
    <w:p w14:paraId="278CFEE4">
      <w:pPr>
        <w:pStyle w:val="38"/>
        <w:numPr>
          <w:ilvl w:val="0"/>
          <w:numId w:val="0"/>
        </w:numPr>
        <w:ind w:firstLine="720"/>
        <w:rPr>
          <w:rFonts w:hint="default"/>
          <w:highlight w:val="none"/>
        </w:rPr>
      </w:pPr>
      <w:r>
        <w:rPr>
          <w:rFonts w:hint="eastAsia"/>
          <w:highlight w:val="none"/>
          <w:lang w:val="en-US" w:eastAsia="zh-CN"/>
        </w:rPr>
        <w:t>7.</w:t>
      </w:r>
      <w:r>
        <w:rPr>
          <w:rFonts w:hint="default"/>
          <w:highlight w:val="none"/>
        </w:rPr>
        <w:t>数量：1批</w:t>
      </w:r>
    </w:p>
    <w:p w14:paraId="7D1DC30A">
      <w:pPr>
        <w:pStyle w:val="38"/>
        <w:numPr>
          <w:ilvl w:val="0"/>
          <w:numId w:val="0"/>
        </w:numPr>
        <w:ind w:firstLine="720"/>
        <w:rPr>
          <w:rFonts w:hint="default"/>
          <w:highlight w:val="none"/>
        </w:rPr>
      </w:pPr>
      <w:r>
        <w:rPr>
          <w:rFonts w:hint="eastAsia"/>
          <w:highlight w:val="none"/>
          <w:lang w:val="en-US" w:eastAsia="zh-CN"/>
        </w:rPr>
        <w:t>8.</w:t>
      </w:r>
      <w:r>
        <w:rPr>
          <w:rFonts w:hint="default"/>
          <w:highlight w:val="none"/>
        </w:rPr>
        <w:t>简要规格描述或项目基本概况介绍、用途：</w:t>
      </w:r>
      <w:r>
        <w:rPr>
          <w:rFonts w:hint="eastAsia"/>
          <w:highlight w:val="none"/>
          <w:lang w:eastAsia="zh-CN"/>
        </w:rPr>
        <w:t>浙江艺术职业学院手工艺学院立业园实训室教学设备添置项目</w:t>
      </w:r>
      <w:r>
        <w:rPr>
          <w:rFonts w:hint="default"/>
          <w:highlight w:val="none"/>
        </w:rPr>
        <w:t>，详见第四章采购内容及需求。</w:t>
      </w:r>
    </w:p>
    <w:p w14:paraId="1344D98B">
      <w:pPr>
        <w:pStyle w:val="38"/>
        <w:numPr>
          <w:ilvl w:val="0"/>
          <w:numId w:val="0"/>
        </w:numPr>
        <w:ind w:firstLine="720"/>
        <w:rPr>
          <w:rFonts w:hint="default" w:cs="宋体"/>
          <w:szCs w:val="21"/>
          <w:highlight w:val="none"/>
        </w:rPr>
      </w:pPr>
      <w:r>
        <w:rPr>
          <w:rFonts w:hint="eastAsia"/>
          <w:highlight w:val="none"/>
          <w:lang w:val="en-US" w:eastAsia="zh-CN"/>
        </w:rPr>
        <w:t>9.</w:t>
      </w:r>
      <w:r>
        <w:rPr>
          <w:rFonts w:hint="default"/>
          <w:highlight w:val="none"/>
        </w:rPr>
        <w:t>备注：</w:t>
      </w:r>
    </w:p>
    <w:p w14:paraId="3EE81C94">
      <w:pPr>
        <w:pStyle w:val="38"/>
        <w:numPr>
          <w:ilvl w:val="0"/>
          <w:numId w:val="0"/>
        </w:numPr>
        <w:ind w:firstLine="720"/>
        <w:rPr>
          <w:rFonts w:hint="default"/>
          <w:highlight w:val="none"/>
        </w:rPr>
      </w:pPr>
      <w:r>
        <w:rPr>
          <w:rFonts w:hint="eastAsia"/>
          <w:highlight w:val="none"/>
          <w:lang w:val="en-US" w:eastAsia="zh-CN"/>
        </w:rPr>
        <w:t>10.</w:t>
      </w:r>
      <w:r>
        <w:rPr>
          <w:rFonts w:hint="default"/>
          <w:highlight w:val="none"/>
        </w:rPr>
        <w:t>合同履约期限：</w:t>
      </w:r>
      <w:r>
        <w:rPr>
          <w:rFonts w:hint="eastAsia"/>
          <w:highlight w:val="none"/>
          <w:lang w:val="en-US" w:eastAsia="zh-CN"/>
        </w:rPr>
        <w:t>30</w:t>
      </w:r>
      <w:r>
        <w:rPr>
          <w:highlight w:val="none"/>
        </w:rPr>
        <w:t>个工作日。</w:t>
      </w:r>
    </w:p>
    <w:p w14:paraId="2EE8516A">
      <w:pPr>
        <w:pStyle w:val="38"/>
        <w:numPr>
          <w:ilvl w:val="0"/>
          <w:numId w:val="0"/>
        </w:numPr>
        <w:ind w:firstLine="720"/>
        <w:rPr>
          <w:rFonts w:hint="default"/>
          <w:highlight w:val="none"/>
        </w:rPr>
      </w:pPr>
      <w:r>
        <w:rPr>
          <w:rFonts w:hint="eastAsia"/>
          <w:highlight w:val="none"/>
          <w:lang w:val="en-US" w:eastAsia="zh-CN"/>
        </w:rPr>
        <w:t>11.</w:t>
      </w:r>
      <w:r>
        <w:rPr>
          <w:rFonts w:hint="default"/>
          <w:highlight w:val="none"/>
        </w:rPr>
        <w:t>本项目（</w:t>
      </w:r>
      <w:r>
        <w:rPr>
          <w:highlight w:val="none"/>
        </w:rPr>
        <w:t>是</w:t>
      </w:r>
      <w:r>
        <w:rPr>
          <w:rFonts w:hint="default"/>
          <w:highlight w:val="none"/>
        </w:rPr>
        <w:t>）接受联合体投标。</w:t>
      </w:r>
    </w:p>
    <w:p w14:paraId="24283A8F">
      <w:pPr>
        <w:pStyle w:val="18"/>
        <w:spacing w:line="360" w:lineRule="auto"/>
        <w:ind w:firstLine="0"/>
        <w:outlineLvl w:val="1"/>
        <w:rPr>
          <w:rFonts w:hint="default" w:ascii="Times New Roman" w:hAnsi="Times New Roman"/>
          <w:sz w:val="24"/>
          <w:szCs w:val="24"/>
          <w:highlight w:val="none"/>
        </w:rPr>
      </w:pPr>
      <w:r>
        <w:rPr>
          <w:rFonts w:hint="default" w:ascii="Times New Roman" w:hAnsi="Times New Roman"/>
          <w:sz w:val="24"/>
          <w:szCs w:val="24"/>
          <w:highlight w:val="none"/>
        </w:rPr>
        <w:t>二、申请人的资格要求：</w:t>
      </w:r>
    </w:p>
    <w:p w14:paraId="7AEFF781">
      <w:pPr>
        <w:spacing w:line="360" w:lineRule="auto"/>
        <w:ind w:firstLine="480" w:firstLineChars="200"/>
        <w:rPr>
          <w:rFonts w:hint="default"/>
          <w:sz w:val="24"/>
          <w:highlight w:val="none"/>
        </w:rPr>
      </w:pPr>
      <w:r>
        <w:rPr>
          <w:rFonts w:hint="default"/>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2387B46">
      <w:pPr>
        <w:spacing w:line="360" w:lineRule="auto"/>
        <w:ind w:firstLine="482" w:firstLineChars="200"/>
        <w:rPr>
          <w:rFonts w:hint="default" w:ascii="宋体" w:hAnsi="宋体" w:cs="宋体"/>
          <w:b/>
          <w:bCs/>
          <w:sz w:val="24"/>
          <w:highlight w:val="none"/>
        </w:rPr>
      </w:pPr>
      <w:r>
        <w:rPr>
          <w:rFonts w:hint="default"/>
          <w:b/>
          <w:bCs/>
          <w:sz w:val="24"/>
          <w:highlight w:val="none"/>
        </w:rPr>
        <w:t>2.落实政府采购政策需满足的资格要求：</w:t>
      </w:r>
      <w:r>
        <w:rPr>
          <w:rFonts w:ascii="宋体" w:hAnsi="宋体" w:cs="宋体"/>
          <w:b/>
          <w:bCs/>
          <w:sz w:val="24"/>
          <w:highlight w:val="none"/>
        </w:rPr>
        <w:t>无</w:t>
      </w:r>
    </w:p>
    <w:p w14:paraId="4AEBA87D">
      <w:pPr>
        <w:adjustRightInd w:val="0"/>
        <w:snapToGrid w:val="0"/>
        <w:spacing w:line="288" w:lineRule="auto"/>
        <w:ind w:firstLine="480" w:firstLineChars="200"/>
        <w:rPr>
          <w:rFonts w:hint="default" w:ascii="宋体" w:hAnsi="宋体" w:cs="宋体"/>
          <w:sz w:val="24"/>
          <w:szCs w:val="24"/>
          <w:highlight w:val="none"/>
        </w:rPr>
      </w:pPr>
      <w:r>
        <w:rPr>
          <w:rFonts w:hint="default"/>
          <w:sz w:val="24"/>
          <w:highlight w:val="none"/>
        </w:rPr>
        <w:t>3.本项目的特定资格要求：</w:t>
      </w:r>
      <w:r>
        <w:rPr>
          <w:sz w:val="24"/>
          <w:highlight w:val="none"/>
        </w:rPr>
        <w:t>无</w:t>
      </w:r>
      <w:r>
        <w:rPr>
          <w:rFonts w:ascii="宋体" w:hAnsi="宋体" w:cs="宋体"/>
          <w:sz w:val="24"/>
          <w:szCs w:val="24"/>
          <w:highlight w:val="none"/>
        </w:rPr>
        <w:t>。</w:t>
      </w:r>
    </w:p>
    <w:p w14:paraId="44B3D3BE">
      <w:pPr>
        <w:pStyle w:val="3"/>
        <w:spacing w:before="0" w:after="0" w:line="360" w:lineRule="auto"/>
        <w:rPr>
          <w:rFonts w:hint="default" w:ascii="Times New Roman" w:hAnsi="Times New Roman" w:eastAsia="宋体"/>
          <w:b w:val="0"/>
          <w:sz w:val="24"/>
          <w:szCs w:val="24"/>
          <w:highlight w:val="none"/>
        </w:rPr>
      </w:pPr>
      <w:bookmarkStart w:id="15" w:name="_Toc35393792"/>
      <w:bookmarkStart w:id="16" w:name="_Toc35393623"/>
      <w:r>
        <w:rPr>
          <w:rFonts w:hint="default" w:ascii="Times New Roman" w:hAnsi="Times New Roman" w:eastAsia="宋体"/>
          <w:b w:val="0"/>
          <w:sz w:val="24"/>
          <w:szCs w:val="24"/>
          <w:highlight w:val="none"/>
        </w:rPr>
        <w:t>三、获取（下载）招标文件</w:t>
      </w:r>
      <w:bookmarkEnd w:id="15"/>
      <w:bookmarkEnd w:id="16"/>
    </w:p>
    <w:p w14:paraId="6986CA62">
      <w:pPr>
        <w:spacing w:line="360" w:lineRule="auto"/>
        <w:ind w:firstLine="480" w:firstLineChars="200"/>
        <w:rPr>
          <w:rFonts w:hint="default"/>
          <w:sz w:val="24"/>
          <w:highlight w:val="none"/>
        </w:rPr>
      </w:pPr>
      <w:r>
        <w:rPr>
          <w:rFonts w:hint="default"/>
          <w:sz w:val="24"/>
          <w:highlight w:val="none"/>
        </w:rPr>
        <w:t>时间：/至202</w:t>
      </w:r>
      <w:r>
        <w:rPr>
          <w:rFonts w:hint="eastAsia"/>
          <w:sz w:val="24"/>
          <w:highlight w:val="none"/>
          <w:lang w:val="en-US" w:eastAsia="zh-CN"/>
        </w:rPr>
        <w:t>5</w:t>
      </w:r>
      <w:r>
        <w:rPr>
          <w:rFonts w:hint="default"/>
          <w:sz w:val="24"/>
          <w:highlight w:val="none"/>
        </w:rPr>
        <w:t>年</w:t>
      </w:r>
      <w:r>
        <w:rPr>
          <w:sz w:val="24"/>
          <w:highlight w:val="none"/>
        </w:rPr>
        <w:t>0</w:t>
      </w:r>
      <w:r>
        <w:rPr>
          <w:rFonts w:hint="eastAsia"/>
          <w:sz w:val="24"/>
          <w:highlight w:val="none"/>
          <w:lang w:val="en-US" w:eastAsia="zh-CN"/>
        </w:rPr>
        <w:t>8</w:t>
      </w:r>
      <w:r>
        <w:rPr>
          <w:rFonts w:hint="default"/>
          <w:sz w:val="24"/>
          <w:highlight w:val="none"/>
        </w:rPr>
        <w:t>月</w:t>
      </w:r>
      <w:r>
        <w:rPr>
          <w:rFonts w:hint="eastAsia"/>
          <w:sz w:val="24"/>
          <w:highlight w:val="none"/>
          <w:lang w:val="en-US" w:eastAsia="zh-CN"/>
        </w:rPr>
        <w:t>07</w:t>
      </w:r>
      <w:r>
        <w:rPr>
          <w:rFonts w:hint="default"/>
          <w:sz w:val="24"/>
          <w:highlight w:val="none"/>
        </w:rPr>
        <w:t>日，每天上午00:00至12:00，下午12:00至23:59（北京时间，线上获取法定节假日均可，线下获取文件法定节假日除外）。</w:t>
      </w:r>
    </w:p>
    <w:p w14:paraId="65101AC6">
      <w:pPr>
        <w:spacing w:line="360" w:lineRule="auto"/>
        <w:ind w:firstLine="540"/>
        <w:rPr>
          <w:rFonts w:hint="default"/>
          <w:sz w:val="24"/>
          <w:highlight w:val="none"/>
        </w:rPr>
      </w:pPr>
      <w:r>
        <w:rPr>
          <w:rFonts w:hint="default"/>
          <w:sz w:val="24"/>
          <w:highlight w:val="none"/>
        </w:rPr>
        <w:t>地点（网址）：政采云平台线上获取</w:t>
      </w:r>
    </w:p>
    <w:p w14:paraId="3B311C13">
      <w:pPr>
        <w:spacing w:line="360" w:lineRule="auto"/>
        <w:ind w:firstLine="540"/>
        <w:rPr>
          <w:rFonts w:hint="default"/>
          <w:sz w:val="24"/>
          <w:highlight w:val="none"/>
        </w:rPr>
      </w:pPr>
      <w:r>
        <w:rPr>
          <w:rFonts w:hint="default"/>
          <w:sz w:val="24"/>
          <w:highlight w:val="none"/>
        </w:rPr>
        <w:t>方式：供应商登录政采云平台https://www.zcygov.cn/在线申请获取采购文件（进入“项目采购”应用，在获取采购文件菜单中选择项目，申请获取采购文件）</w:t>
      </w:r>
    </w:p>
    <w:p w14:paraId="7A608D6A">
      <w:pPr>
        <w:spacing w:line="360" w:lineRule="auto"/>
        <w:ind w:firstLine="540"/>
        <w:rPr>
          <w:rFonts w:hint="default"/>
          <w:sz w:val="24"/>
          <w:highlight w:val="none"/>
        </w:rPr>
      </w:pPr>
      <w:r>
        <w:rPr>
          <w:rFonts w:hint="default"/>
          <w:sz w:val="24"/>
          <w:highlight w:val="none"/>
        </w:rPr>
        <w:t>售价（元）：0</w:t>
      </w:r>
    </w:p>
    <w:p w14:paraId="7C2A9880">
      <w:pPr>
        <w:pStyle w:val="3"/>
        <w:spacing w:before="0" w:after="0" w:line="360" w:lineRule="auto"/>
        <w:rPr>
          <w:rFonts w:hint="default" w:ascii="Times New Roman" w:hAnsi="Times New Roman" w:eastAsia="宋体"/>
          <w:b w:val="0"/>
          <w:sz w:val="24"/>
          <w:szCs w:val="24"/>
          <w:highlight w:val="none"/>
        </w:rPr>
      </w:pPr>
      <w:bookmarkStart w:id="17" w:name="_Toc28359005"/>
      <w:bookmarkStart w:id="18" w:name="_Toc28359082"/>
      <w:bookmarkStart w:id="19" w:name="_Toc35393624"/>
      <w:bookmarkStart w:id="20" w:name="_Toc35393793"/>
      <w:r>
        <w:rPr>
          <w:rFonts w:hint="default" w:ascii="Times New Roman" w:hAnsi="Times New Roman" w:eastAsia="宋体"/>
          <w:b w:val="0"/>
          <w:sz w:val="24"/>
          <w:szCs w:val="24"/>
          <w:highlight w:val="none"/>
        </w:rPr>
        <w:t>四、提交投标文件</w:t>
      </w:r>
      <w:bookmarkEnd w:id="17"/>
      <w:bookmarkEnd w:id="18"/>
      <w:r>
        <w:rPr>
          <w:rFonts w:hint="default" w:ascii="Times New Roman" w:hAnsi="Times New Roman" w:eastAsia="宋体"/>
          <w:b w:val="0"/>
          <w:sz w:val="24"/>
          <w:szCs w:val="24"/>
          <w:highlight w:val="none"/>
        </w:rPr>
        <w:t>截止时间、开标时间和地点</w:t>
      </w:r>
      <w:bookmarkEnd w:id="19"/>
      <w:bookmarkEnd w:id="20"/>
    </w:p>
    <w:p w14:paraId="556D4F5E">
      <w:pPr>
        <w:spacing w:line="360" w:lineRule="auto"/>
        <w:ind w:firstLine="480" w:firstLineChars="200"/>
        <w:rPr>
          <w:rFonts w:hint="default"/>
          <w:bCs/>
          <w:sz w:val="24"/>
          <w:highlight w:val="none"/>
        </w:rPr>
      </w:pPr>
      <w:r>
        <w:rPr>
          <w:rFonts w:hint="default"/>
          <w:bCs/>
          <w:sz w:val="24"/>
          <w:highlight w:val="none"/>
        </w:rPr>
        <w:t>1.提交投标文件截止时间：</w:t>
      </w:r>
      <w:r>
        <w:rPr>
          <w:sz w:val="24"/>
          <w:highlight w:val="none"/>
        </w:rPr>
        <w:t>202</w:t>
      </w:r>
      <w:r>
        <w:rPr>
          <w:rFonts w:hint="eastAsia"/>
          <w:sz w:val="24"/>
          <w:highlight w:val="none"/>
          <w:lang w:val="en-US" w:eastAsia="zh-CN"/>
        </w:rPr>
        <w:t>5</w:t>
      </w:r>
      <w:r>
        <w:rPr>
          <w:sz w:val="24"/>
          <w:highlight w:val="none"/>
        </w:rPr>
        <w:t>年0</w:t>
      </w:r>
      <w:r>
        <w:rPr>
          <w:rFonts w:hint="eastAsia"/>
          <w:sz w:val="24"/>
          <w:highlight w:val="none"/>
          <w:lang w:val="en-US" w:eastAsia="zh-CN"/>
        </w:rPr>
        <w:t>8</w:t>
      </w:r>
      <w:r>
        <w:rPr>
          <w:sz w:val="24"/>
          <w:highlight w:val="none"/>
        </w:rPr>
        <w:t>月</w:t>
      </w:r>
      <w:r>
        <w:rPr>
          <w:rFonts w:hint="eastAsia"/>
          <w:sz w:val="24"/>
          <w:highlight w:val="none"/>
          <w:lang w:val="en-US" w:eastAsia="zh-CN"/>
        </w:rPr>
        <w:t>07</w:t>
      </w:r>
      <w:r>
        <w:rPr>
          <w:sz w:val="24"/>
          <w:highlight w:val="none"/>
        </w:rPr>
        <w:t>日</w:t>
      </w:r>
      <w:r>
        <w:rPr>
          <w:rFonts w:hint="eastAsia"/>
          <w:sz w:val="24"/>
          <w:highlight w:val="none"/>
          <w:lang w:val="en-US" w:eastAsia="zh-CN"/>
        </w:rPr>
        <w:t>10</w:t>
      </w:r>
      <w:r>
        <w:rPr>
          <w:sz w:val="24"/>
          <w:highlight w:val="none"/>
        </w:rPr>
        <w:t>:</w:t>
      </w:r>
      <w:r>
        <w:rPr>
          <w:rFonts w:hint="eastAsia"/>
          <w:sz w:val="24"/>
          <w:highlight w:val="none"/>
          <w:lang w:val="en-US" w:eastAsia="zh-CN"/>
        </w:rPr>
        <w:t>00</w:t>
      </w:r>
      <w:r>
        <w:rPr>
          <w:rFonts w:hint="default"/>
          <w:sz w:val="24"/>
          <w:highlight w:val="none"/>
        </w:rPr>
        <w:t>（北京时间）</w:t>
      </w:r>
    </w:p>
    <w:p w14:paraId="68353611">
      <w:pPr>
        <w:spacing w:line="360" w:lineRule="auto"/>
        <w:ind w:firstLine="480" w:firstLineChars="200"/>
        <w:rPr>
          <w:rFonts w:hint="default"/>
          <w:bCs/>
          <w:sz w:val="24"/>
          <w:highlight w:val="none"/>
        </w:rPr>
      </w:pPr>
      <w:r>
        <w:rPr>
          <w:rFonts w:hint="default"/>
          <w:bCs/>
          <w:sz w:val="24"/>
          <w:highlight w:val="none"/>
        </w:rPr>
        <w:t>2.投标地点（网址）：政府采购云平台（https://www.zcygov.cn）；</w:t>
      </w:r>
    </w:p>
    <w:p w14:paraId="3B60B9A6">
      <w:pPr>
        <w:spacing w:line="360" w:lineRule="auto"/>
        <w:ind w:firstLine="480" w:firstLineChars="200"/>
        <w:rPr>
          <w:rFonts w:hint="default"/>
          <w:bCs/>
          <w:sz w:val="24"/>
          <w:highlight w:val="none"/>
        </w:rPr>
      </w:pPr>
      <w:r>
        <w:rPr>
          <w:rFonts w:hint="default"/>
          <w:bCs/>
          <w:sz w:val="24"/>
          <w:highlight w:val="none"/>
        </w:rPr>
        <w:t>3.开标时间：</w:t>
      </w:r>
      <w:r>
        <w:rPr>
          <w:sz w:val="24"/>
          <w:highlight w:val="none"/>
        </w:rPr>
        <w:t>202</w:t>
      </w:r>
      <w:r>
        <w:rPr>
          <w:rFonts w:hint="eastAsia"/>
          <w:sz w:val="24"/>
          <w:highlight w:val="none"/>
          <w:lang w:val="en-US" w:eastAsia="zh-CN"/>
        </w:rPr>
        <w:t>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07</w:t>
      </w:r>
      <w:r>
        <w:rPr>
          <w:sz w:val="24"/>
          <w:highlight w:val="none"/>
        </w:rPr>
        <w:t>日</w:t>
      </w:r>
      <w:r>
        <w:rPr>
          <w:rFonts w:hint="eastAsia"/>
          <w:sz w:val="24"/>
          <w:highlight w:val="none"/>
          <w:lang w:val="en-US" w:eastAsia="zh-CN"/>
        </w:rPr>
        <w:t>10</w:t>
      </w:r>
      <w:r>
        <w:rPr>
          <w:sz w:val="24"/>
          <w:highlight w:val="none"/>
        </w:rPr>
        <w:t>:</w:t>
      </w:r>
      <w:r>
        <w:rPr>
          <w:rFonts w:hint="eastAsia"/>
          <w:sz w:val="24"/>
          <w:highlight w:val="none"/>
          <w:lang w:val="en-US" w:eastAsia="zh-CN"/>
        </w:rPr>
        <w:t>00</w:t>
      </w:r>
      <w:r>
        <w:rPr>
          <w:rFonts w:hint="default"/>
          <w:sz w:val="24"/>
          <w:highlight w:val="none"/>
        </w:rPr>
        <w:t>（北京时间）</w:t>
      </w:r>
    </w:p>
    <w:p w14:paraId="2AF93D42">
      <w:pPr>
        <w:spacing w:line="360" w:lineRule="auto"/>
        <w:ind w:firstLine="480" w:firstLineChars="200"/>
        <w:rPr>
          <w:rFonts w:hint="default"/>
          <w:bCs/>
          <w:sz w:val="24"/>
          <w:highlight w:val="none"/>
        </w:rPr>
      </w:pPr>
      <w:r>
        <w:rPr>
          <w:rFonts w:hint="default"/>
          <w:bCs/>
          <w:sz w:val="24"/>
          <w:highlight w:val="none"/>
        </w:rPr>
        <w:t>4.开标地点（网址）：政府采购云平台（https://www.zcygov.cn）</w:t>
      </w:r>
    </w:p>
    <w:p w14:paraId="075ED17D">
      <w:pPr>
        <w:pStyle w:val="3"/>
        <w:spacing w:before="0" w:after="0" w:line="360" w:lineRule="auto"/>
        <w:rPr>
          <w:rFonts w:hint="default" w:ascii="Times New Roman" w:hAnsi="Times New Roman" w:eastAsia="宋体"/>
          <w:b w:val="0"/>
          <w:sz w:val="24"/>
          <w:szCs w:val="24"/>
          <w:highlight w:val="none"/>
        </w:rPr>
      </w:pPr>
      <w:bookmarkStart w:id="21" w:name="_Toc35393625"/>
      <w:bookmarkStart w:id="22" w:name="_Toc28359084"/>
      <w:bookmarkStart w:id="23" w:name="_Toc35393794"/>
      <w:bookmarkStart w:id="24" w:name="_Toc28359007"/>
      <w:r>
        <w:rPr>
          <w:rFonts w:hint="default" w:ascii="Times New Roman" w:hAnsi="Times New Roman" w:eastAsia="宋体"/>
          <w:b w:val="0"/>
          <w:sz w:val="24"/>
          <w:szCs w:val="24"/>
          <w:highlight w:val="none"/>
        </w:rPr>
        <w:t>五、公告期限</w:t>
      </w:r>
      <w:bookmarkEnd w:id="21"/>
      <w:bookmarkEnd w:id="22"/>
      <w:bookmarkEnd w:id="23"/>
      <w:bookmarkEnd w:id="24"/>
    </w:p>
    <w:p w14:paraId="0110E899">
      <w:pPr>
        <w:spacing w:line="360" w:lineRule="auto"/>
        <w:ind w:firstLine="480" w:firstLineChars="200"/>
        <w:rPr>
          <w:rFonts w:hint="default"/>
          <w:kern w:val="0"/>
          <w:sz w:val="24"/>
          <w:highlight w:val="none"/>
        </w:rPr>
      </w:pPr>
      <w:r>
        <w:rPr>
          <w:rFonts w:hint="default"/>
          <w:kern w:val="0"/>
          <w:sz w:val="24"/>
          <w:highlight w:val="none"/>
        </w:rPr>
        <w:t>自本公告发布之日起5个工作日。</w:t>
      </w:r>
    </w:p>
    <w:p w14:paraId="27062962">
      <w:pPr>
        <w:pStyle w:val="3"/>
        <w:spacing w:before="0" w:after="0" w:line="360" w:lineRule="auto"/>
        <w:rPr>
          <w:rFonts w:hint="default" w:ascii="Times New Roman" w:hAnsi="Times New Roman" w:eastAsia="宋体"/>
          <w:b w:val="0"/>
          <w:sz w:val="24"/>
          <w:szCs w:val="24"/>
          <w:highlight w:val="none"/>
        </w:rPr>
      </w:pPr>
      <w:bookmarkStart w:id="25" w:name="_Toc35393795"/>
      <w:bookmarkStart w:id="26" w:name="_Toc35393626"/>
      <w:r>
        <w:rPr>
          <w:rFonts w:hint="default" w:ascii="Times New Roman" w:hAnsi="Times New Roman" w:eastAsia="宋体"/>
          <w:b w:val="0"/>
          <w:sz w:val="24"/>
          <w:szCs w:val="24"/>
          <w:highlight w:val="none"/>
        </w:rPr>
        <w:t>六、其他补充事宜</w:t>
      </w:r>
      <w:bookmarkEnd w:id="25"/>
      <w:bookmarkEnd w:id="26"/>
    </w:p>
    <w:p w14:paraId="6F59E682">
      <w:pPr>
        <w:spacing w:line="360" w:lineRule="auto"/>
        <w:ind w:firstLine="480" w:firstLineChars="200"/>
        <w:rPr>
          <w:rFonts w:hint="default"/>
          <w:kern w:val="0"/>
          <w:sz w:val="24"/>
          <w:highlight w:val="none"/>
        </w:rPr>
      </w:pPr>
      <w:r>
        <w:rPr>
          <w:kern w:val="0"/>
          <w:sz w:val="24"/>
          <w:highlight w:val="none"/>
        </w:rPr>
        <w:t>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highlight w:val="none"/>
        </w:rPr>
        <w:t>。</w:t>
      </w:r>
    </w:p>
    <w:p w14:paraId="7595A16A">
      <w:pPr>
        <w:spacing w:line="360" w:lineRule="auto"/>
        <w:ind w:firstLine="480" w:firstLineChars="200"/>
        <w:rPr>
          <w:rFonts w:hint="default"/>
          <w:kern w:val="0"/>
          <w:sz w:val="24"/>
          <w:highlight w:val="none"/>
        </w:rPr>
      </w:pPr>
      <w:r>
        <w:rPr>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B6323D">
      <w:pPr>
        <w:spacing w:line="360" w:lineRule="auto"/>
        <w:ind w:firstLine="480" w:firstLineChars="200"/>
        <w:rPr>
          <w:rFonts w:hint="default"/>
          <w:kern w:val="0"/>
          <w:sz w:val="24"/>
          <w:highlight w:val="none"/>
        </w:rPr>
      </w:pPr>
      <w:r>
        <w:rPr>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884675">
      <w:pPr>
        <w:spacing w:line="360" w:lineRule="auto"/>
        <w:ind w:firstLine="480" w:firstLineChars="200"/>
        <w:rPr>
          <w:rFonts w:hint="default"/>
          <w:kern w:val="0"/>
          <w:sz w:val="24"/>
          <w:highlight w:val="none"/>
        </w:rPr>
      </w:pPr>
      <w:r>
        <w:rPr>
          <w:kern w:val="0"/>
          <w:sz w:val="24"/>
          <w:highlight w:val="none"/>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344819C0">
      <w:pPr>
        <w:pStyle w:val="18"/>
        <w:spacing w:line="360" w:lineRule="auto"/>
        <w:ind w:firstLine="0"/>
        <w:outlineLvl w:val="1"/>
        <w:rPr>
          <w:rFonts w:hint="default" w:ascii="Times New Roman" w:hAnsi="Times New Roman"/>
          <w:sz w:val="24"/>
          <w:szCs w:val="24"/>
          <w:highlight w:val="none"/>
        </w:rPr>
      </w:pPr>
      <w:r>
        <w:rPr>
          <w:rFonts w:hint="default" w:ascii="Times New Roman" w:hAnsi="Times New Roman"/>
          <w:sz w:val="24"/>
          <w:szCs w:val="24"/>
          <w:highlight w:val="none"/>
        </w:rPr>
        <w:t>七、对本次招标提出询问、质疑、投诉，请按以下方式联系。</w:t>
      </w:r>
    </w:p>
    <w:p w14:paraId="4C2D752B">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1.采购人信息</w:t>
      </w:r>
    </w:p>
    <w:p w14:paraId="048D8516">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名称：</w:t>
      </w:r>
      <w:r>
        <w:rPr>
          <w:rFonts w:ascii="Times New Roman" w:hAnsi="Times New Roman"/>
          <w:sz w:val="24"/>
          <w:highlight w:val="none"/>
        </w:rPr>
        <w:t>浙江艺术职业学院</w:t>
      </w:r>
    </w:p>
    <w:p w14:paraId="725E1D31">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地址：</w:t>
      </w:r>
      <w:r>
        <w:rPr>
          <w:rFonts w:ascii="Times New Roman" w:hAnsi="Times New Roman"/>
          <w:sz w:val="24"/>
          <w:highlight w:val="none"/>
        </w:rPr>
        <w:t>杭州市滨江区滨文路518号</w:t>
      </w:r>
    </w:p>
    <w:p w14:paraId="1104D060">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项目联系人（询问）：</w:t>
      </w:r>
      <w:r>
        <w:rPr>
          <w:rFonts w:hint="eastAsia" w:ascii="Times New Roman" w:hAnsi="Times New Roman"/>
          <w:sz w:val="24"/>
          <w:highlight w:val="none"/>
          <w:lang w:val="en-US" w:eastAsia="zh-CN"/>
        </w:rPr>
        <w:t>谢</w:t>
      </w:r>
      <w:r>
        <w:rPr>
          <w:rFonts w:ascii="Times New Roman" w:hAnsi="Times New Roman"/>
          <w:sz w:val="24"/>
          <w:highlight w:val="none"/>
        </w:rPr>
        <w:t>老师</w:t>
      </w:r>
    </w:p>
    <w:p w14:paraId="4EA1FD61">
      <w:pPr>
        <w:pStyle w:val="18"/>
        <w:spacing w:line="360" w:lineRule="auto"/>
        <w:ind w:firstLine="464" w:firstLineChars="200"/>
        <w:rPr>
          <w:rFonts w:hint="default" w:ascii="Times New Roman" w:hAnsi="Times New Roman" w:eastAsia="宋体"/>
          <w:sz w:val="24"/>
          <w:highlight w:val="none"/>
          <w:lang w:val="en-US" w:eastAsia="zh-CN"/>
        </w:rPr>
      </w:pPr>
      <w:r>
        <w:rPr>
          <w:rFonts w:hint="default" w:ascii="Times New Roman" w:hAnsi="Times New Roman"/>
          <w:sz w:val="24"/>
          <w:highlight w:val="none"/>
        </w:rPr>
        <w:t>项目联系方式（询问）：</w:t>
      </w:r>
      <w:r>
        <w:rPr>
          <w:rFonts w:ascii="Times New Roman" w:hAnsi="Times New Roman"/>
          <w:sz w:val="24"/>
          <w:highlight w:val="none"/>
        </w:rPr>
        <w:t>0571-8715</w:t>
      </w:r>
      <w:r>
        <w:rPr>
          <w:rFonts w:hint="eastAsia" w:ascii="Times New Roman" w:hAnsi="Times New Roman"/>
          <w:sz w:val="24"/>
          <w:highlight w:val="none"/>
          <w:lang w:val="en-US" w:eastAsia="zh-CN"/>
        </w:rPr>
        <w:t>0082</w:t>
      </w:r>
    </w:p>
    <w:p w14:paraId="568CBDCD">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质疑联系人：</w:t>
      </w:r>
      <w:r>
        <w:rPr>
          <w:rFonts w:ascii="Times New Roman" w:hAnsi="Times New Roman"/>
          <w:sz w:val="24"/>
          <w:highlight w:val="none"/>
        </w:rPr>
        <w:t>吴老师</w:t>
      </w:r>
    </w:p>
    <w:p w14:paraId="5C70BB1C">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质疑联系方式：0571-</w:t>
      </w:r>
      <w:r>
        <w:rPr>
          <w:rFonts w:ascii="Times New Roman" w:hAnsi="Times New Roman"/>
          <w:sz w:val="24"/>
          <w:highlight w:val="none"/>
        </w:rPr>
        <w:t>87150082</w:t>
      </w:r>
    </w:p>
    <w:p w14:paraId="19DAF25D">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2.采购代理机构信息</w:t>
      </w:r>
    </w:p>
    <w:p w14:paraId="33C62015">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名  称：</w:t>
      </w:r>
      <w:r>
        <w:rPr>
          <w:rFonts w:ascii="Times New Roman" w:hAnsi="Times New Roman"/>
          <w:sz w:val="24"/>
          <w:highlight w:val="none"/>
        </w:rPr>
        <w:t>浙江省成套工程有限公司</w:t>
      </w:r>
    </w:p>
    <w:p w14:paraId="6E6CCD5D">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地  址：</w:t>
      </w:r>
      <w:r>
        <w:rPr>
          <w:rFonts w:ascii="Times New Roman" w:hAnsi="Times New Roman"/>
          <w:sz w:val="24"/>
          <w:highlight w:val="none"/>
        </w:rPr>
        <w:t>杭州市西湖区古墩路701号紫金广场A座1503</w:t>
      </w:r>
    </w:p>
    <w:p w14:paraId="3561D594">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传  真：</w:t>
      </w:r>
      <w:r>
        <w:rPr>
          <w:rFonts w:ascii="Times New Roman" w:hAnsi="Times New Roman"/>
          <w:sz w:val="24"/>
          <w:highlight w:val="none"/>
        </w:rPr>
        <w:t>/</w:t>
      </w:r>
    </w:p>
    <w:p w14:paraId="74910C19">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项目联系人（询问）：</w:t>
      </w:r>
      <w:r>
        <w:rPr>
          <w:rFonts w:ascii="Times New Roman" w:hAnsi="Times New Roman"/>
          <w:sz w:val="24"/>
          <w:highlight w:val="none"/>
        </w:rPr>
        <w:t>刘志远</w:t>
      </w:r>
    </w:p>
    <w:p w14:paraId="461A2BB7">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项目联系方式（询问）：</w:t>
      </w:r>
      <w:r>
        <w:rPr>
          <w:rFonts w:ascii="Times New Roman" w:hAnsi="Times New Roman"/>
          <w:sz w:val="24"/>
          <w:highlight w:val="none"/>
        </w:rPr>
        <w:t>18367004831</w:t>
      </w:r>
    </w:p>
    <w:p w14:paraId="6D2AEFF0">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质疑联系人：</w:t>
      </w:r>
      <w:r>
        <w:rPr>
          <w:rFonts w:ascii="Times New Roman" w:hAnsi="Times New Roman"/>
          <w:sz w:val="24"/>
          <w:highlight w:val="none"/>
        </w:rPr>
        <w:t>熊雅莉</w:t>
      </w:r>
    </w:p>
    <w:p w14:paraId="5FE41CC5">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质疑联系方式：</w:t>
      </w:r>
      <w:r>
        <w:rPr>
          <w:rFonts w:ascii="Times New Roman" w:hAnsi="Times New Roman"/>
          <w:sz w:val="24"/>
          <w:highlight w:val="none"/>
        </w:rPr>
        <w:t>15180108782</w:t>
      </w:r>
    </w:p>
    <w:p w14:paraId="6D7F115D">
      <w:pPr>
        <w:pStyle w:val="18"/>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3.同级政府采购监督管理部门</w:t>
      </w:r>
    </w:p>
    <w:p w14:paraId="6F30C6F8">
      <w:pPr>
        <w:pStyle w:val="18"/>
        <w:spacing w:line="360" w:lineRule="auto"/>
        <w:ind w:firstLine="464"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名  称：</w:t>
      </w:r>
      <w:r>
        <w:rPr>
          <w:rFonts w:hint="default" w:ascii="Times New Roman" w:hAnsi="Times New Roman"/>
          <w:sz w:val="24"/>
          <w:highlight w:val="none"/>
        </w:rPr>
        <w:t>浙江省政府采购行政裁决服务中心（杭州市上城区清泰街549号城建综合大楼11楼）</w:t>
      </w:r>
    </w:p>
    <w:p w14:paraId="57A13102">
      <w:pPr>
        <w:pStyle w:val="18"/>
        <w:spacing w:line="360" w:lineRule="auto"/>
        <w:ind w:firstLine="464"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地  址：</w:t>
      </w:r>
      <w:r>
        <w:rPr>
          <w:rFonts w:hint="default" w:ascii="Times New Roman" w:hAnsi="Times New Roman"/>
          <w:sz w:val="24"/>
          <w:highlight w:val="none"/>
        </w:rPr>
        <w:t>杭州市上城区清泰街549号城建综合大楼11楼</w:t>
      </w:r>
    </w:p>
    <w:p w14:paraId="7167C579">
      <w:pPr>
        <w:pStyle w:val="18"/>
        <w:spacing w:line="360" w:lineRule="auto"/>
        <w:ind w:firstLine="464"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联系人：</w:t>
      </w:r>
      <w:r>
        <w:rPr>
          <w:rFonts w:hint="default" w:ascii="Times New Roman" w:hAnsi="Times New Roman"/>
          <w:sz w:val="24"/>
          <w:highlight w:val="none"/>
        </w:rPr>
        <w:t>匡老师</w:t>
      </w:r>
    </w:p>
    <w:p w14:paraId="08414F85">
      <w:pPr>
        <w:pStyle w:val="18"/>
        <w:spacing w:line="360" w:lineRule="auto"/>
        <w:ind w:firstLine="464" w:firstLineChars="200"/>
        <w:rPr>
          <w:rFonts w:hint="default" w:ascii="Times New Roman" w:hAnsi="Times New Roman"/>
          <w:sz w:val="24"/>
          <w:highlight w:val="none"/>
        </w:rPr>
      </w:pPr>
      <w:r>
        <w:rPr>
          <w:rFonts w:hint="default" w:ascii="Times New Roman" w:hAnsi="Times New Roman" w:cs="Times New Roman"/>
          <w:sz w:val="24"/>
          <w:highlight w:val="none"/>
        </w:rPr>
        <w:t>监督投诉电话：</w:t>
      </w:r>
      <w:r>
        <w:rPr>
          <w:rFonts w:hint="default" w:ascii="Times New Roman" w:hAnsi="Times New Roman"/>
          <w:sz w:val="24"/>
          <w:highlight w:val="none"/>
        </w:rPr>
        <w:t>0571-87807798</w:t>
      </w:r>
    </w:p>
    <w:p w14:paraId="733CBD72">
      <w:pPr>
        <w:pStyle w:val="18"/>
        <w:spacing w:line="360" w:lineRule="auto"/>
        <w:ind w:left="479" w:leftChars="228" w:firstLine="0"/>
        <w:rPr>
          <w:rFonts w:hint="default" w:ascii="Times New Roman" w:hAnsi="Times New Roman"/>
          <w:sz w:val="24"/>
          <w:highlight w:val="none"/>
        </w:rPr>
      </w:pPr>
      <w:r>
        <w:rPr>
          <w:rFonts w:hint="default" w:ascii="Times New Roman" w:hAnsi="Times New Roman"/>
          <w:sz w:val="24"/>
          <w:highlight w:val="none"/>
        </w:rPr>
        <w:t>政策咨询：何一平、冯华，0571-87058424、87055741</w:t>
      </w:r>
    </w:p>
    <w:p w14:paraId="3F7D5EDB">
      <w:pPr>
        <w:pStyle w:val="18"/>
        <w:spacing w:line="360" w:lineRule="auto"/>
        <w:ind w:left="479" w:leftChars="228" w:firstLine="0"/>
        <w:rPr>
          <w:rFonts w:hint="default" w:ascii="Times New Roman" w:hAnsi="Times New Roman"/>
          <w:sz w:val="24"/>
          <w:highlight w:val="none"/>
        </w:rPr>
      </w:pPr>
      <w:r>
        <w:rPr>
          <w:rFonts w:ascii="Times New Roman" w:hAnsi="Times New Roman"/>
          <w:sz w:val="24"/>
          <w:highlight w:val="none"/>
        </w:rPr>
        <w:t>预算金额未达100万元的采购项目，由采购人处理采购争议。</w:t>
      </w:r>
    </w:p>
    <w:p w14:paraId="1D763912">
      <w:pPr>
        <w:pStyle w:val="18"/>
        <w:spacing w:line="360" w:lineRule="auto"/>
        <w:ind w:firstLine="464" w:firstLineChars="200"/>
        <w:rPr>
          <w:rFonts w:hint="default" w:ascii="Times New Roman" w:hAnsi="Times New Roman"/>
          <w:sz w:val="24"/>
          <w:highlight w:val="none"/>
        </w:rPr>
      </w:pPr>
    </w:p>
    <w:p w14:paraId="037F32B0">
      <w:pPr>
        <w:pStyle w:val="18"/>
        <w:spacing w:line="360" w:lineRule="auto"/>
        <w:ind w:firstLine="464" w:firstLineChars="200"/>
        <w:rPr>
          <w:rFonts w:hint="default" w:ascii="Times New Roman" w:hAnsi="Times New Roman"/>
          <w:sz w:val="24"/>
          <w:highlight w:val="none"/>
        </w:rPr>
      </w:pPr>
      <w:r>
        <w:rPr>
          <w:rFonts w:ascii="Times New Roman" w:hAnsi="Times New Roman"/>
          <w:sz w:val="24"/>
          <w:highlight w:val="none"/>
        </w:rPr>
        <w:t>若对项目采购电子交易系统操作有疑问，可登录政采云（https://www.zcygov.cn/），点击右侧咨询小采，获取采小蜜智能服务管家帮助，或拨打政采云服务热线400-881-7190获取热线服务帮助。</w:t>
      </w:r>
    </w:p>
    <w:p w14:paraId="49BDB43D">
      <w:pPr>
        <w:pStyle w:val="18"/>
        <w:spacing w:line="360" w:lineRule="auto"/>
        <w:ind w:firstLine="464" w:firstLineChars="200"/>
        <w:jc w:val="both"/>
        <w:outlineLvl w:val="0"/>
        <w:rPr>
          <w:rFonts w:ascii="Times New Roman" w:hAnsi="Times New Roman"/>
          <w:sz w:val="24"/>
          <w:highlight w:val="none"/>
        </w:rPr>
      </w:pPr>
      <w:r>
        <w:rPr>
          <w:rFonts w:ascii="Times New Roman" w:hAnsi="Times New Roman"/>
          <w:sz w:val="24"/>
          <w:highlight w:val="none"/>
        </w:rPr>
        <w:t>CA问题联系电话（人工）：汇信CA 400-888-4636；天谷CA 400-087-8198。</w:t>
      </w:r>
    </w:p>
    <w:p w14:paraId="02CDF350">
      <w:pPr>
        <w:pStyle w:val="18"/>
        <w:spacing w:line="360" w:lineRule="auto"/>
        <w:ind w:firstLine="344" w:firstLineChars="200"/>
        <w:jc w:val="center"/>
        <w:outlineLvl w:val="0"/>
        <w:rPr>
          <w:rFonts w:hint="default" w:ascii="Times New Roman" w:hAnsi="Times New Roman"/>
          <w:b/>
          <w:sz w:val="36"/>
          <w:szCs w:val="36"/>
          <w:highlight w:val="none"/>
        </w:rPr>
      </w:pPr>
      <w:r>
        <w:rPr>
          <w:rFonts w:hint="default" w:ascii="Times New Roman" w:hAnsi="Times New Roman"/>
          <w:highlight w:val="none"/>
        </w:rPr>
        <w:br w:type="page"/>
      </w:r>
      <w:bookmarkStart w:id="27" w:name="_Toc26605"/>
      <w:r>
        <w:rPr>
          <w:rStyle w:val="142"/>
          <w:rFonts w:hint="default"/>
          <w:sz w:val="32"/>
          <w:szCs w:val="32"/>
          <w:highlight w:val="none"/>
        </w:rPr>
        <w:t>第二章  投标人须知</w:t>
      </w:r>
      <w:bookmarkEnd w:id="27"/>
    </w:p>
    <w:p w14:paraId="7C56AE18">
      <w:pPr>
        <w:snapToGrid w:val="0"/>
        <w:spacing w:before="120" w:beforeLines="50" w:after="120" w:afterLines="50" w:line="360" w:lineRule="auto"/>
        <w:jc w:val="center"/>
        <w:outlineLvl w:val="1"/>
        <w:rPr>
          <w:rFonts w:hint="default"/>
          <w:b/>
          <w:sz w:val="30"/>
          <w:szCs w:val="30"/>
          <w:highlight w:val="none"/>
        </w:rPr>
      </w:pPr>
      <w:r>
        <w:rPr>
          <w:rFonts w:hint="default"/>
          <w:b/>
          <w:sz w:val="30"/>
          <w:szCs w:val="30"/>
          <w:highlight w:val="none"/>
        </w:rPr>
        <w:t>前附表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4BF33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F39634E">
            <w:pPr>
              <w:snapToGrid w:val="0"/>
              <w:jc w:val="center"/>
              <w:rPr>
                <w:rFonts w:hint="default"/>
                <w:sz w:val="24"/>
                <w:szCs w:val="24"/>
                <w:highlight w:val="none"/>
              </w:rPr>
            </w:pPr>
            <w:r>
              <w:rPr>
                <w:rFonts w:hint="default"/>
                <w:sz w:val="24"/>
                <w:szCs w:val="24"/>
                <w:highlight w:val="none"/>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1DF3EBF4">
            <w:pPr>
              <w:snapToGrid w:val="0"/>
              <w:jc w:val="center"/>
              <w:rPr>
                <w:rFonts w:hint="default"/>
                <w:sz w:val="24"/>
                <w:szCs w:val="24"/>
                <w:highlight w:val="none"/>
              </w:rPr>
            </w:pPr>
            <w:r>
              <w:rPr>
                <w:rFonts w:hint="default"/>
                <w:sz w:val="24"/>
                <w:szCs w:val="24"/>
                <w:highlight w:val="none"/>
              </w:rPr>
              <w:t>名  称</w:t>
            </w:r>
          </w:p>
        </w:tc>
        <w:tc>
          <w:tcPr>
            <w:tcW w:w="7142" w:type="dxa"/>
            <w:tcBorders>
              <w:top w:val="single" w:color="auto" w:sz="4" w:space="0"/>
              <w:left w:val="single" w:color="auto" w:sz="4" w:space="0"/>
              <w:bottom w:val="single" w:color="auto" w:sz="4" w:space="0"/>
              <w:right w:val="single" w:color="auto" w:sz="4" w:space="0"/>
            </w:tcBorders>
            <w:vAlign w:val="center"/>
          </w:tcPr>
          <w:p w14:paraId="22270139">
            <w:pPr>
              <w:snapToGrid w:val="0"/>
              <w:jc w:val="center"/>
              <w:rPr>
                <w:rFonts w:hint="default"/>
                <w:sz w:val="24"/>
                <w:szCs w:val="24"/>
                <w:highlight w:val="none"/>
              </w:rPr>
            </w:pPr>
            <w:r>
              <w:rPr>
                <w:rFonts w:hint="default"/>
                <w:sz w:val="24"/>
                <w:szCs w:val="24"/>
                <w:highlight w:val="none"/>
              </w:rPr>
              <w:t>内   容</w:t>
            </w:r>
          </w:p>
        </w:tc>
      </w:tr>
      <w:tr w14:paraId="010AC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12F576C">
            <w:pPr>
              <w:snapToGrid w:val="0"/>
              <w:jc w:val="center"/>
              <w:rPr>
                <w:rFonts w:hint="default"/>
                <w:sz w:val="24"/>
                <w:szCs w:val="24"/>
                <w:highlight w:val="none"/>
              </w:rPr>
            </w:pPr>
            <w:r>
              <w:rPr>
                <w:rFonts w:hint="default"/>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vAlign w:val="center"/>
          </w:tcPr>
          <w:p w14:paraId="5F88ABFF">
            <w:pPr>
              <w:snapToGrid w:val="0"/>
              <w:jc w:val="center"/>
              <w:rPr>
                <w:rFonts w:hint="default"/>
                <w:sz w:val="24"/>
                <w:szCs w:val="24"/>
                <w:highlight w:val="none"/>
              </w:rPr>
            </w:pPr>
            <w:r>
              <w:rPr>
                <w:rFonts w:hint="default"/>
                <w:sz w:val="24"/>
                <w:szCs w:val="24"/>
                <w:highlight w:val="none"/>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14:paraId="6AC81AA4">
            <w:pPr>
              <w:snapToGrid w:val="0"/>
              <w:rPr>
                <w:rFonts w:hint="eastAsia" w:eastAsia="宋体"/>
                <w:sz w:val="24"/>
                <w:szCs w:val="24"/>
                <w:highlight w:val="none"/>
                <w:lang w:eastAsia="zh-CN"/>
              </w:rPr>
            </w:pPr>
            <w:r>
              <w:rPr>
                <w:rFonts w:hint="eastAsia"/>
                <w:sz w:val="24"/>
                <w:szCs w:val="24"/>
                <w:highlight w:val="none"/>
                <w:lang w:eastAsia="zh-CN"/>
              </w:rPr>
              <w:t>浙江艺术职业学院手工艺学院立业园实训室教学设备添置项目</w:t>
            </w:r>
          </w:p>
        </w:tc>
      </w:tr>
      <w:tr w14:paraId="32F47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AAF4C02">
            <w:pPr>
              <w:snapToGrid w:val="0"/>
              <w:jc w:val="center"/>
              <w:rPr>
                <w:rFonts w:hint="default"/>
                <w:sz w:val="24"/>
                <w:szCs w:val="24"/>
                <w:highlight w:val="none"/>
              </w:rPr>
            </w:pPr>
            <w:r>
              <w:rPr>
                <w:rFonts w:hint="default"/>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vAlign w:val="center"/>
          </w:tcPr>
          <w:p w14:paraId="72A3F108">
            <w:pPr>
              <w:snapToGrid w:val="0"/>
              <w:jc w:val="center"/>
              <w:rPr>
                <w:rFonts w:hint="default"/>
                <w:sz w:val="24"/>
                <w:szCs w:val="24"/>
                <w:highlight w:val="none"/>
              </w:rPr>
            </w:pPr>
            <w:r>
              <w:rPr>
                <w:rFonts w:hint="default"/>
                <w:sz w:val="24"/>
                <w:szCs w:val="24"/>
                <w:highlight w:val="none"/>
              </w:rPr>
              <w:t>采购内</w:t>
            </w:r>
          </w:p>
          <w:p w14:paraId="4FAC5B7F">
            <w:pPr>
              <w:snapToGrid w:val="0"/>
              <w:jc w:val="center"/>
              <w:rPr>
                <w:rFonts w:hint="default"/>
                <w:sz w:val="24"/>
                <w:szCs w:val="24"/>
                <w:highlight w:val="none"/>
              </w:rPr>
            </w:pPr>
            <w:r>
              <w:rPr>
                <w:rFonts w:hint="default"/>
                <w:sz w:val="24"/>
                <w:szCs w:val="24"/>
                <w:highlight w:val="none"/>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14:paraId="592B7D8D">
            <w:pPr>
              <w:snapToGrid w:val="0"/>
              <w:rPr>
                <w:rFonts w:hint="default"/>
                <w:sz w:val="24"/>
                <w:szCs w:val="24"/>
                <w:highlight w:val="none"/>
              </w:rPr>
            </w:pPr>
            <w:r>
              <w:rPr>
                <w:rFonts w:hint="default"/>
                <w:sz w:val="24"/>
                <w:szCs w:val="24"/>
                <w:highlight w:val="none"/>
              </w:rPr>
              <w:t>详见招标文件第四章采购内容及需求部分</w:t>
            </w:r>
          </w:p>
        </w:tc>
      </w:tr>
      <w:tr w14:paraId="51CB2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DE6B29D">
            <w:pPr>
              <w:snapToGrid w:val="0"/>
              <w:jc w:val="center"/>
              <w:rPr>
                <w:rFonts w:hint="default"/>
                <w:sz w:val="24"/>
                <w:szCs w:val="24"/>
                <w:highlight w:val="none"/>
              </w:rPr>
            </w:pPr>
            <w:r>
              <w:rPr>
                <w:rFonts w:hint="default"/>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vAlign w:val="center"/>
          </w:tcPr>
          <w:p w14:paraId="751766F2">
            <w:pPr>
              <w:snapToGrid w:val="0"/>
              <w:jc w:val="center"/>
              <w:rPr>
                <w:rFonts w:hint="default"/>
                <w:sz w:val="24"/>
                <w:szCs w:val="24"/>
                <w:highlight w:val="none"/>
              </w:rPr>
            </w:pPr>
            <w:r>
              <w:rPr>
                <w:rFonts w:hint="default"/>
                <w:sz w:val="24"/>
                <w:szCs w:val="24"/>
                <w:highlight w:val="none"/>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14:paraId="6DFFAB7A">
            <w:pPr>
              <w:snapToGrid w:val="0"/>
              <w:rPr>
                <w:rFonts w:hint="default"/>
                <w:sz w:val="24"/>
                <w:szCs w:val="24"/>
                <w:highlight w:val="none"/>
              </w:rPr>
            </w:pPr>
            <w:r>
              <w:rPr>
                <w:rFonts w:hint="default"/>
                <w:sz w:val="24"/>
                <w:szCs w:val="24"/>
                <w:highlight w:val="none"/>
              </w:rPr>
              <w:t>详见招标公告</w:t>
            </w:r>
          </w:p>
        </w:tc>
      </w:tr>
      <w:tr w14:paraId="188B5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FF7AF65">
            <w:pPr>
              <w:snapToGrid w:val="0"/>
              <w:jc w:val="center"/>
              <w:rPr>
                <w:rFonts w:hint="default"/>
                <w:sz w:val="24"/>
                <w:szCs w:val="24"/>
                <w:highlight w:val="none"/>
              </w:rPr>
            </w:pPr>
            <w:r>
              <w:rPr>
                <w:rFonts w:hint="default"/>
                <w:sz w:val="24"/>
                <w:szCs w:val="24"/>
                <w:highlight w:val="none"/>
              </w:rPr>
              <w:t>4</w:t>
            </w:r>
          </w:p>
        </w:tc>
        <w:tc>
          <w:tcPr>
            <w:tcW w:w="1440" w:type="dxa"/>
            <w:tcBorders>
              <w:top w:val="single" w:color="auto" w:sz="4" w:space="0"/>
              <w:left w:val="single" w:color="auto" w:sz="4" w:space="0"/>
              <w:bottom w:val="single" w:color="auto" w:sz="4" w:space="0"/>
              <w:right w:val="single" w:color="auto" w:sz="4" w:space="0"/>
            </w:tcBorders>
            <w:vAlign w:val="center"/>
          </w:tcPr>
          <w:p w14:paraId="59C524B2">
            <w:pPr>
              <w:snapToGrid w:val="0"/>
              <w:jc w:val="center"/>
              <w:rPr>
                <w:rFonts w:hint="default"/>
                <w:sz w:val="24"/>
                <w:szCs w:val="24"/>
                <w:highlight w:val="none"/>
              </w:rPr>
            </w:pPr>
            <w:r>
              <w:rPr>
                <w:rFonts w:hint="default"/>
                <w:sz w:val="24"/>
                <w:szCs w:val="24"/>
                <w:highlight w:val="none"/>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14:paraId="7469C0B6">
            <w:pPr>
              <w:autoSpaceDE w:val="0"/>
              <w:autoSpaceDN w:val="0"/>
              <w:snapToGrid w:val="0"/>
              <w:textAlignment w:val="bottom"/>
              <w:rPr>
                <w:rFonts w:hint="default"/>
                <w:sz w:val="24"/>
                <w:szCs w:val="24"/>
                <w:highlight w:val="none"/>
              </w:rPr>
            </w:pPr>
            <w:r>
              <w:rPr>
                <w:rFonts w:hint="default"/>
                <w:sz w:val="24"/>
                <w:szCs w:val="24"/>
                <w:highlight w:val="none"/>
              </w:rPr>
              <w:t>浙江政府采购网</w:t>
            </w:r>
          </w:p>
        </w:tc>
      </w:tr>
      <w:tr w14:paraId="78E76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A3CE3F8">
            <w:pPr>
              <w:snapToGrid w:val="0"/>
              <w:jc w:val="center"/>
              <w:rPr>
                <w:rFonts w:hint="default"/>
                <w:sz w:val="24"/>
                <w:szCs w:val="24"/>
                <w:highlight w:val="none"/>
              </w:rPr>
            </w:pPr>
            <w:r>
              <w:rPr>
                <w:rFonts w:hint="default"/>
                <w:sz w:val="24"/>
                <w:szCs w:val="24"/>
                <w:highlight w:val="none"/>
              </w:rPr>
              <w:t>5</w:t>
            </w:r>
          </w:p>
        </w:tc>
        <w:tc>
          <w:tcPr>
            <w:tcW w:w="1440" w:type="dxa"/>
            <w:tcBorders>
              <w:top w:val="single" w:color="auto" w:sz="4" w:space="0"/>
              <w:left w:val="single" w:color="auto" w:sz="4" w:space="0"/>
              <w:bottom w:val="single" w:color="auto" w:sz="4" w:space="0"/>
              <w:right w:val="single" w:color="auto" w:sz="4" w:space="0"/>
            </w:tcBorders>
            <w:vAlign w:val="center"/>
          </w:tcPr>
          <w:p w14:paraId="5CA94CD4">
            <w:pPr>
              <w:snapToGrid w:val="0"/>
              <w:jc w:val="center"/>
              <w:rPr>
                <w:rFonts w:hint="default"/>
                <w:sz w:val="24"/>
                <w:szCs w:val="24"/>
                <w:highlight w:val="none"/>
              </w:rPr>
            </w:pPr>
            <w:r>
              <w:rPr>
                <w:rFonts w:hint="default"/>
                <w:sz w:val="24"/>
                <w:szCs w:val="24"/>
                <w:highlight w:val="none"/>
              </w:rPr>
              <w:t>电子交</w:t>
            </w:r>
          </w:p>
          <w:p w14:paraId="5B8CDA6B">
            <w:pPr>
              <w:snapToGrid w:val="0"/>
              <w:jc w:val="center"/>
              <w:rPr>
                <w:rFonts w:hint="default"/>
                <w:sz w:val="24"/>
                <w:szCs w:val="24"/>
                <w:highlight w:val="none"/>
              </w:rPr>
            </w:pPr>
            <w:r>
              <w:rPr>
                <w:rFonts w:hint="default"/>
                <w:sz w:val="24"/>
                <w:szCs w:val="24"/>
                <w:highlight w:val="none"/>
              </w:rPr>
              <w:t>易平台</w:t>
            </w:r>
          </w:p>
        </w:tc>
        <w:tc>
          <w:tcPr>
            <w:tcW w:w="7142" w:type="dxa"/>
            <w:tcBorders>
              <w:top w:val="single" w:color="auto" w:sz="4" w:space="0"/>
              <w:left w:val="single" w:color="auto" w:sz="4" w:space="0"/>
              <w:bottom w:val="single" w:color="auto" w:sz="4" w:space="0"/>
              <w:right w:val="single" w:color="auto" w:sz="4" w:space="0"/>
            </w:tcBorders>
            <w:vAlign w:val="center"/>
          </w:tcPr>
          <w:p w14:paraId="2B562C0D">
            <w:pPr>
              <w:snapToGrid w:val="0"/>
              <w:rPr>
                <w:rFonts w:hint="default"/>
                <w:sz w:val="24"/>
                <w:szCs w:val="24"/>
                <w:highlight w:val="none"/>
              </w:rPr>
            </w:pPr>
            <w:r>
              <w:rPr>
                <w:rFonts w:hint="default"/>
                <w:sz w:val="24"/>
                <w:szCs w:val="24"/>
                <w:highlight w:val="none"/>
              </w:rPr>
              <w:t>政府采购云平台（www.zcygov.cn）</w:t>
            </w:r>
          </w:p>
        </w:tc>
      </w:tr>
      <w:tr w14:paraId="62609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9E93B05">
            <w:pPr>
              <w:snapToGrid w:val="0"/>
              <w:jc w:val="center"/>
              <w:rPr>
                <w:rFonts w:hint="default"/>
                <w:sz w:val="24"/>
                <w:szCs w:val="24"/>
                <w:highlight w:val="none"/>
              </w:rPr>
            </w:pPr>
            <w:r>
              <w:rPr>
                <w:rFonts w:hint="default"/>
                <w:sz w:val="24"/>
                <w:szCs w:val="24"/>
                <w:highlight w:val="none"/>
              </w:rPr>
              <w:t>6</w:t>
            </w:r>
          </w:p>
        </w:tc>
        <w:tc>
          <w:tcPr>
            <w:tcW w:w="1440" w:type="dxa"/>
            <w:tcBorders>
              <w:top w:val="single" w:color="auto" w:sz="4" w:space="0"/>
              <w:left w:val="single" w:color="auto" w:sz="4" w:space="0"/>
              <w:bottom w:val="single" w:color="auto" w:sz="4" w:space="0"/>
              <w:right w:val="single" w:color="auto" w:sz="4" w:space="0"/>
            </w:tcBorders>
            <w:vAlign w:val="center"/>
          </w:tcPr>
          <w:p w14:paraId="6AAC8854">
            <w:pPr>
              <w:snapToGrid w:val="0"/>
              <w:jc w:val="center"/>
              <w:rPr>
                <w:rFonts w:hint="default"/>
                <w:sz w:val="24"/>
                <w:szCs w:val="24"/>
                <w:highlight w:val="none"/>
              </w:rPr>
            </w:pPr>
            <w:r>
              <w:rPr>
                <w:rFonts w:hint="default"/>
                <w:sz w:val="24"/>
                <w:szCs w:val="24"/>
                <w:highlight w:val="none"/>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14:paraId="607B4F05">
            <w:pPr>
              <w:snapToGrid w:val="0"/>
              <w:ind w:left="360" w:hanging="360" w:hangingChars="150"/>
              <w:rPr>
                <w:rFonts w:hint="default"/>
                <w:sz w:val="24"/>
                <w:szCs w:val="24"/>
                <w:highlight w:val="none"/>
              </w:rPr>
            </w:pPr>
            <w:r>
              <w:rPr>
                <w:rFonts w:hint="default"/>
                <w:sz w:val="24"/>
                <w:szCs w:val="24"/>
                <w:highlight w:val="none"/>
              </w:rPr>
              <w:t>1、本项目应以人民币报价；</w:t>
            </w:r>
          </w:p>
          <w:p w14:paraId="37B325C5">
            <w:pPr>
              <w:snapToGrid w:val="0"/>
              <w:ind w:left="360" w:hanging="360" w:hangingChars="150"/>
              <w:rPr>
                <w:rFonts w:hint="default"/>
                <w:sz w:val="24"/>
                <w:szCs w:val="24"/>
                <w:highlight w:val="none"/>
              </w:rPr>
            </w:pPr>
            <w:r>
              <w:rPr>
                <w:rFonts w:hint="default"/>
                <w:sz w:val="24"/>
                <w:szCs w:val="24"/>
                <w:highlight w:val="none"/>
              </w:rPr>
              <w:t>2、不论采购结果如何，供应商均应自行承担所有与投标有关的全部费用。</w:t>
            </w:r>
          </w:p>
        </w:tc>
      </w:tr>
      <w:tr w14:paraId="61EEA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F18D3F6">
            <w:pPr>
              <w:snapToGrid w:val="0"/>
              <w:jc w:val="center"/>
              <w:rPr>
                <w:rFonts w:hint="default"/>
                <w:sz w:val="24"/>
                <w:szCs w:val="24"/>
                <w:highlight w:val="none"/>
              </w:rPr>
            </w:pPr>
            <w:r>
              <w:rPr>
                <w:rFonts w:hint="default"/>
                <w:sz w:val="24"/>
                <w:szCs w:val="24"/>
                <w:highlight w:val="none"/>
              </w:rPr>
              <w:t>7</w:t>
            </w:r>
          </w:p>
        </w:tc>
        <w:tc>
          <w:tcPr>
            <w:tcW w:w="1440" w:type="dxa"/>
            <w:tcBorders>
              <w:top w:val="single" w:color="auto" w:sz="4" w:space="0"/>
              <w:left w:val="single" w:color="auto" w:sz="4" w:space="0"/>
              <w:bottom w:val="single" w:color="auto" w:sz="4" w:space="0"/>
              <w:right w:val="single" w:color="auto" w:sz="4" w:space="0"/>
            </w:tcBorders>
            <w:vAlign w:val="center"/>
          </w:tcPr>
          <w:p w14:paraId="7EDD952A">
            <w:pPr>
              <w:snapToGrid w:val="0"/>
              <w:jc w:val="center"/>
              <w:rPr>
                <w:rFonts w:hint="default"/>
                <w:sz w:val="24"/>
                <w:szCs w:val="24"/>
                <w:highlight w:val="none"/>
              </w:rPr>
            </w:pPr>
            <w:r>
              <w:rPr>
                <w:rFonts w:hint="default"/>
                <w:sz w:val="24"/>
                <w:szCs w:val="24"/>
                <w:highlight w:val="none"/>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14:paraId="0052D87A">
            <w:pPr>
              <w:snapToGrid w:val="0"/>
              <w:ind w:left="360" w:hanging="360" w:hangingChars="150"/>
              <w:rPr>
                <w:rFonts w:hint="default"/>
                <w:b/>
                <w:sz w:val="24"/>
                <w:szCs w:val="24"/>
                <w:highlight w:val="none"/>
              </w:rPr>
            </w:pPr>
            <w:r>
              <w:rPr>
                <w:rFonts w:hint="default"/>
                <w:sz w:val="24"/>
                <w:szCs w:val="24"/>
                <w:highlight w:val="none"/>
              </w:rPr>
              <w:t>不收取</w:t>
            </w:r>
          </w:p>
        </w:tc>
      </w:tr>
      <w:tr w14:paraId="48ABF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9E08FFE">
            <w:pPr>
              <w:snapToGrid w:val="0"/>
              <w:jc w:val="center"/>
              <w:rPr>
                <w:rFonts w:hint="default"/>
                <w:sz w:val="24"/>
                <w:szCs w:val="24"/>
                <w:highlight w:val="none"/>
              </w:rPr>
            </w:pPr>
            <w:r>
              <w:rPr>
                <w:rFonts w:hint="default"/>
                <w:sz w:val="24"/>
                <w:szCs w:val="24"/>
                <w:highlight w:val="none"/>
              </w:rPr>
              <w:t>8</w:t>
            </w:r>
          </w:p>
        </w:tc>
        <w:tc>
          <w:tcPr>
            <w:tcW w:w="1440" w:type="dxa"/>
            <w:tcBorders>
              <w:top w:val="single" w:color="auto" w:sz="4" w:space="0"/>
              <w:left w:val="single" w:color="auto" w:sz="4" w:space="0"/>
              <w:bottom w:val="single" w:color="auto" w:sz="4" w:space="0"/>
              <w:right w:val="single" w:color="auto" w:sz="4" w:space="0"/>
            </w:tcBorders>
            <w:vAlign w:val="center"/>
          </w:tcPr>
          <w:p w14:paraId="3A7AD0F4">
            <w:pPr>
              <w:snapToGrid w:val="0"/>
              <w:jc w:val="center"/>
              <w:rPr>
                <w:rFonts w:hint="default"/>
                <w:sz w:val="24"/>
                <w:szCs w:val="24"/>
                <w:highlight w:val="none"/>
              </w:rPr>
            </w:pPr>
            <w:r>
              <w:rPr>
                <w:rFonts w:hint="default"/>
                <w:sz w:val="24"/>
                <w:szCs w:val="24"/>
                <w:highlight w:val="none"/>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14:paraId="75E242A4">
            <w:pPr>
              <w:snapToGrid w:val="0"/>
              <w:rPr>
                <w:rFonts w:hint="default"/>
                <w:b/>
                <w:bCs/>
                <w:sz w:val="24"/>
                <w:szCs w:val="24"/>
                <w:highlight w:val="none"/>
              </w:rPr>
            </w:pPr>
            <w:r>
              <w:rPr>
                <w:rFonts w:hint="default"/>
                <w:b/>
                <w:bCs/>
                <w:sz w:val="24"/>
                <w:szCs w:val="24"/>
                <w:highlight w:val="none"/>
              </w:rPr>
              <w:sym w:font="Wingdings 2" w:char="00A3"/>
            </w:r>
            <w:r>
              <w:rPr>
                <w:rFonts w:hint="default"/>
                <w:b/>
                <w:bCs/>
                <w:sz w:val="24"/>
                <w:szCs w:val="24"/>
                <w:highlight w:val="none"/>
              </w:rPr>
              <w:t xml:space="preserve"> 组织（详细内容）</w:t>
            </w:r>
          </w:p>
          <w:p w14:paraId="73F9263C">
            <w:pPr>
              <w:snapToGrid w:val="0"/>
              <w:rPr>
                <w:rFonts w:hint="default"/>
                <w:b/>
                <w:bCs/>
                <w:sz w:val="24"/>
                <w:szCs w:val="24"/>
                <w:highlight w:val="none"/>
              </w:rPr>
            </w:pPr>
            <w:r>
              <w:rPr>
                <w:rFonts w:hint="default"/>
                <w:b/>
                <w:bCs/>
                <w:sz w:val="24"/>
                <w:szCs w:val="24"/>
                <w:highlight w:val="none"/>
              </w:rPr>
              <w:sym w:font="Wingdings 2" w:char="0052"/>
            </w:r>
            <w:r>
              <w:rPr>
                <w:rFonts w:hint="default"/>
                <w:b/>
                <w:bCs/>
                <w:sz w:val="24"/>
                <w:szCs w:val="24"/>
                <w:highlight w:val="none"/>
              </w:rPr>
              <w:t>不组织</w:t>
            </w:r>
            <w:r>
              <w:rPr>
                <w:b/>
                <w:bCs/>
                <w:sz w:val="24"/>
                <w:szCs w:val="24"/>
                <w:highlight w:val="none"/>
              </w:rPr>
              <w:t>，</w:t>
            </w:r>
            <w:r>
              <w:rPr>
                <w:rFonts w:hint="default"/>
                <w:b/>
                <w:bCs/>
                <w:sz w:val="24"/>
                <w:szCs w:val="24"/>
                <w:highlight w:val="none"/>
              </w:rPr>
              <w:t>投标人自行现场踏勘</w:t>
            </w:r>
          </w:p>
        </w:tc>
      </w:tr>
      <w:tr w14:paraId="52903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A1D5852">
            <w:pPr>
              <w:snapToGrid w:val="0"/>
              <w:jc w:val="center"/>
              <w:rPr>
                <w:rFonts w:hint="default"/>
                <w:sz w:val="24"/>
                <w:szCs w:val="24"/>
                <w:highlight w:val="none"/>
              </w:rPr>
            </w:pPr>
            <w:r>
              <w:rPr>
                <w:rFonts w:hint="default"/>
                <w:sz w:val="24"/>
                <w:szCs w:val="24"/>
                <w:highlight w:val="none"/>
              </w:rPr>
              <w:t>9</w:t>
            </w:r>
          </w:p>
        </w:tc>
        <w:tc>
          <w:tcPr>
            <w:tcW w:w="1440" w:type="dxa"/>
            <w:tcBorders>
              <w:top w:val="single" w:color="auto" w:sz="4" w:space="0"/>
              <w:left w:val="single" w:color="auto" w:sz="4" w:space="0"/>
              <w:bottom w:val="single" w:color="auto" w:sz="4" w:space="0"/>
              <w:right w:val="single" w:color="auto" w:sz="4" w:space="0"/>
            </w:tcBorders>
            <w:vAlign w:val="center"/>
          </w:tcPr>
          <w:p w14:paraId="414738E8">
            <w:pPr>
              <w:snapToGrid w:val="0"/>
              <w:jc w:val="center"/>
              <w:rPr>
                <w:rFonts w:hint="default"/>
                <w:sz w:val="24"/>
                <w:szCs w:val="24"/>
                <w:highlight w:val="none"/>
              </w:rPr>
            </w:pPr>
            <w:r>
              <w:rPr>
                <w:rFonts w:hint="default"/>
                <w:sz w:val="24"/>
                <w:szCs w:val="24"/>
                <w:highlight w:val="none"/>
              </w:rPr>
              <w:t>样品</w:t>
            </w:r>
          </w:p>
        </w:tc>
        <w:tc>
          <w:tcPr>
            <w:tcW w:w="7142" w:type="dxa"/>
            <w:tcBorders>
              <w:top w:val="single" w:color="auto" w:sz="4" w:space="0"/>
              <w:left w:val="single" w:color="auto" w:sz="4" w:space="0"/>
              <w:bottom w:val="single" w:color="auto" w:sz="4" w:space="0"/>
              <w:right w:val="single" w:color="auto" w:sz="4" w:space="0"/>
            </w:tcBorders>
            <w:vAlign w:val="center"/>
          </w:tcPr>
          <w:p w14:paraId="180C160E">
            <w:pPr>
              <w:snapToGrid w:val="0"/>
              <w:rPr>
                <w:rFonts w:hint="default"/>
                <w:b/>
                <w:bCs/>
                <w:sz w:val="24"/>
                <w:szCs w:val="24"/>
                <w:highlight w:val="none"/>
              </w:rPr>
            </w:pPr>
            <w:r>
              <w:rPr>
                <w:rFonts w:hint="default"/>
                <w:b/>
                <w:bCs/>
                <w:sz w:val="24"/>
                <w:szCs w:val="24"/>
                <w:highlight w:val="none"/>
              </w:rPr>
              <w:sym w:font="Wingdings 2" w:char="00A3"/>
            </w:r>
            <w:r>
              <w:rPr>
                <w:rFonts w:hint="default"/>
                <w:b/>
                <w:bCs/>
                <w:sz w:val="24"/>
                <w:szCs w:val="24"/>
                <w:highlight w:val="none"/>
              </w:rPr>
              <w:t>提供投标样品</w:t>
            </w:r>
            <w:r>
              <w:rPr>
                <w:b/>
                <w:bCs/>
                <w:sz w:val="24"/>
                <w:szCs w:val="24"/>
                <w:highlight w:val="none"/>
              </w:rPr>
              <w:t>。</w:t>
            </w:r>
          </w:p>
          <w:p w14:paraId="676E304E">
            <w:pPr>
              <w:snapToGrid w:val="0"/>
              <w:rPr>
                <w:rFonts w:hint="default"/>
                <w:b/>
                <w:bCs/>
                <w:sz w:val="24"/>
                <w:szCs w:val="24"/>
                <w:highlight w:val="none"/>
              </w:rPr>
            </w:pPr>
            <w:r>
              <w:rPr>
                <w:rFonts w:hint="default"/>
                <w:b/>
                <w:bCs/>
                <w:sz w:val="24"/>
                <w:szCs w:val="24"/>
                <w:highlight w:val="none"/>
              </w:rPr>
              <w:sym w:font="Wingdings 2" w:char="0052"/>
            </w:r>
            <w:r>
              <w:rPr>
                <w:rFonts w:hint="default"/>
                <w:b/>
                <w:bCs/>
                <w:sz w:val="24"/>
                <w:szCs w:val="24"/>
                <w:highlight w:val="none"/>
              </w:rPr>
              <w:t xml:space="preserve"> 不提供</w:t>
            </w:r>
          </w:p>
        </w:tc>
      </w:tr>
      <w:tr w14:paraId="2A8C8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86C381D">
            <w:pPr>
              <w:snapToGrid w:val="0"/>
              <w:jc w:val="center"/>
              <w:rPr>
                <w:rFonts w:hint="default"/>
                <w:sz w:val="24"/>
                <w:szCs w:val="24"/>
                <w:highlight w:val="none"/>
              </w:rPr>
            </w:pPr>
            <w:r>
              <w:rPr>
                <w:rFonts w:hint="default"/>
                <w:sz w:val="24"/>
                <w:szCs w:val="24"/>
                <w:highlight w:val="none"/>
              </w:rPr>
              <w:t>10</w:t>
            </w:r>
          </w:p>
        </w:tc>
        <w:tc>
          <w:tcPr>
            <w:tcW w:w="1440" w:type="dxa"/>
            <w:tcBorders>
              <w:top w:val="single" w:color="auto" w:sz="4" w:space="0"/>
              <w:left w:val="single" w:color="auto" w:sz="4" w:space="0"/>
              <w:bottom w:val="single" w:color="auto" w:sz="4" w:space="0"/>
              <w:right w:val="single" w:color="auto" w:sz="4" w:space="0"/>
            </w:tcBorders>
            <w:vAlign w:val="center"/>
          </w:tcPr>
          <w:p w14:paraId="10EBD164">
            <w:pPr>
              <w:snapToGrid w:val="0"/>
              <w:jc w:val="center"/>
              <w:rPr>
                <w:rFonts w:hint="default"/>
                <w:sz w:val="24"/>
                <w:szCs w:val="24"/>
                <w:highlight w:val="none"/>
              </w:rPr>
            </w:pPr>
            <w:r>
              <w:rPr>
                <w:rFonts w:hint="default"/>
                <w:sz w:val="24"/>
                <w:szCs w:val="24"/>
                <w:highlight w:val="none"/>
              </w:rPr>
              <w:t>演示</w:t>
            </w:r>
          </w:p>
        </w:tc>
        <w:tc>
          <w:tcPr>
            <w:tcW w:w="7142" w:type="dxa"/>
            <w:tcBorders>
              <w:top w:val="single" w:color="auto" w:sz="4" w:space="0"/>
              <w:left w:val="single" w:color="auto" w:sz="4" w:space="0"/>
              <w:bottom w:val="single" w:color="auto" w:sz="4" w:space="0"/>
              <w:right w:val="single" w:color="auto" w:sz="4" w:space="0"/>
            </w:tcBorders>
            <w:vAlign w:val="center"/>
          </w:tcPr>
          <w:p w14:paraId="045E4F1F">
            <w:pPr>
              <w:snapToGrid w:val="0"/>
              <w:rPr>
                <w:rFonts w:hint="default" w:ascii="宋体" w:hAnsi="宋体" w:cs="宋体"/>
                <w:sz w:val="24"/>
                <w:szCs w:val="24"/>
                <w:highlight w:val="none"/>
              </w:rPr>
            </w:pPr>
            <w:r>
              <w:rPr>
                <w:rFonts w:hint="default"/>
                <w:sz w:val="24"/>
                <w:szCs w:val="24"/>
                <w:highlight w:val="none"/>
              </w:rPr>
              <w:sym w:font="Wingdings 2" w:char="00A3"/>
            </w:r>
            <w:r>
              <w:rPr>
                <w:rFonts w:hint="default"/>
                <w:sz w:val="24"/>
                <w:szCs w:val="24"/>
                <w:highlight w:val="none"/>
              </w:rPr>
              <w:t>要求</w:t>
            </w:r>
            <w:r>
              <w:rPr>
                <w:sz w:val="24"/>
                <w:szCs w:val="24"/>
                <w:highlight w:val="none"/>
              </w:rPr>
              <w:t>：（详细要求）</w:t>
            </w:r>
          </w:p>
          <w:p w14:paraId="0CF851FB">
            <w:pPr>
              <w:snapToGrid w:val="0"/>
              <w:rPr>
                <w:rFonts w:hint="default"/>
                <w:sz w:val="24"/>
                <w:szCs w:val="24"/>
                <w:highlight w:val="none"/>
              </w:rPr>
            </w:pPr>
            <w:r>
              <w:rPr>
                <w:rFonts w:hint="default"/>
                <w:sz w:val="24"/>
                <w:szCs w:val="24"/>
                <w:highlight w:val="none"/>
              </w:rPr>
              <w:sym w:font="Wingdings 2" w:char="0052"/>
            </w:r>
            <w:r>
              <w:rPr>
                <w:rFonts w:hint="default"/>
                <w:sz w:val="24"/>
                <w:szCs w:val="24"/>
                <w:highlight w:val="none"/>
              </w:rPr>
              <w:t xml:space="preserve"> 不要求</w:t>
            </w:r>
          </w:p>
        </w:tc>
      </w:tr>
      <w:tr w14:paraId="52456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3E53A9C">
            <w:pPr>
              <w:snapToGrid w:val="0"/>
              <w:jc w:val="center"/>
              <w:rPr>
                <w:rFonts w:hint="default"/>
                <w:sz w:val="24"/>
                <w:szCs w:val="24"/>
                <w:highlight w:val="none"/>
              </w:rPr>
            </w:pPr>
            <w:r>
              <w:rPr>
                <w:rFonts w:hint="default"/>
                <w:sz w:val="24"/>
                <w:szCs w:val="24"/>
                <w:highlight w:val="none"/>
              </w:rPr>
              <w:t>1</w:t>
            </w:r>
            <w:r>
              <w:rPr>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vAlign w:val="center"/>
          </w:tcPr>
          <w:p w14:paraId="0FF4C638">
            <w:pPr>
              <w:snapToGrid w:val="0"/>
              <w:jc w:val="center"/>
              <w:rPr>
                <w:rFonts w:hint="default"/>
                <w:sz w:val="24"/>
                <w:szCs w:val="24"/>
                <w:highlight w:val="none"/>
              </w:rPr>
            </w:pPr>
            <w:r>
              <w:rPr>
                <w:rFonts w:hint="default"/>
                <w:sz w:val="24"/>
                <w:szCs w:val="24"/>
                <w:highlight w:val="none"/>
              </w:rPr>
              <w:t>投标文</w:t>
            </w:r>
          </w:p>
          <w:p w14:paraId="51F43CC3">
            <w:pPr>
              <w:snapToGrid w:val="0"/>
              <w:jc w:val="center"/>
              <w:rPr>
                <w:rFonts w:hint="default"/>
                <w:sz w:val="24"/>
                <w:szCs w:val="24"/>
                <w:highlight w:val="none"/>
              </w:rPr>
            </w:pPr>
            <w:r>
              <w:rPr>
                <w:rFonts w:hint="default"/>
                <w:sz w:val="24"/>
                <w:szCs w:val="24"/>
                <w:highlight w:val="none"/>
              </w:rPr>
              <w:t>件组成</w:t>
            </w:r>
          </w:p>
        </w:tc>
        <w:tc>
          <w:tcPr>
            <w:tcW w:w="7142" w:type="dxa"/>
            <w:tcBorders>
              <w:top w:val="single" w:color="auto" w:sz="4" w:space="0"/>
              <w:left w:val="single" w:color="auto" w:sz="4" w:space="0"/>
              <w:bottom w:val="single" w:color="auto" w:sz="4" w:space="0"/>
              <w:right w:val="single" w:color="auto" w:sz="4" w:space="0"/>
            </w:tcBorders>
            <w:vAlign w:val="center"/>
          </w:tcPr>
          <w:p w14:paraId="5E9A0FD6">
            <w:pPr>
              <w:autoSpaceDE w:val="0"/>
              <w:autoSpaceDN w:val="0"/>
              <w:snapToGrid w:val="0"/>
              <w:textAlignment w:val="bottom"/>
              <w:rPr>
                <w:rFonts w:hint="default"/>
                <w:sz w:val="24"/>
                <w:szCs w:val="24"/>
                <w:highlight w:val="none"/>
              </w:rPr>
            </w:pPr>
            <w:r>
              <w:rPr>
                <w:rFonts w:hint="default"/>
                <w:sz w:val="24"/>
                <w:szCs w:val="24"/>
                <w:highlight w:val="none"/>
              </w:rPr>
              <w:t>投标文件由资格证明文件、商务技术文件、报价文件三部分组成。</w:t>
            </w:r>
          </w:p>
        </w:tc>
      </w:tr>
      <w:tr w14:paraId="02FD3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0A8CD25">
            <w:pPr>
              <w:snapToGrid w:val="0"/>
              <w:jc w:val="center"/>
              <w:rPr>
                <w:rFonts w:hint="default"/>
                <w:sz w:val="24"/>
                <w:szCs w:val="24"/>
                <w:highlight w:val="none"/>
              </w:rPr>
            </w:pPr>
            <w:r>
              <w:rPr>
                <w:rFonts w:hint="default"/>
                <w:sz w:val="24"/>
                <w:szCs w:val="24"/>
                <w:highlight w:val="none"/>
              </w:rPr>
              <w:t>1</w:t>
            </w:r>
            <w:r>
              <w:rPr>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vAlign w:val="center"/>
          </w:tcPr>
          <w:p w14:paraId="5731A7A1">
            <w:pPr>
              <w:snapToGrid w:val="0"/>
              <w:jc w:val="center"/>
              <w:rPr>
                <w:rFonts w:hint="default"/>
                <w:sz w:val="24"/>
                <w:szCs w:val="24"/>
                <w:highlight w:val="none"/>
              </w:rPr>
            </w:pPr>
            <w:r>
              <w:rPr>
                <w:rFonts w:hint="default"/>
                <w:sz w:val="24"/>
                <w:szCs w:val="24"/>
                <w:highlight w:val="none"/>
              </w:rPr>
              <w:t>投标文件</w:t>
            </w:r>
          </w:p>
          <w:p w14:paraId="0294BAAA">
            <w:pPr>
              <w:snapToGrid w:val="0"/>
              <w:jc w:val="center"/>
              <w:rPr>
                <w:rFonts w:hint="default"/>
                <w:sz w:val="24"/>
                <w:szCs w:val="24"/>
                <w:highlight w:val="none"/>
              </w:rPr>
            </w:pPr>
            <w:r>
              <w:rPr>
                <w:rFonts w:hint="default"/>
                <w:sz w:val="24"/>
                <w:szCs w:val="24"/>
                <w:highlight w:val="none"/>
              </w:rPr>
              <w:t>的编制</w:t>
            </w:r>
          </w:p>
        </w:tc>
        <w:tc>
          <w:tcPr>
            <w:tcW w:w="7142" w:type="dxa"/>
            <w:tcBorders>
              <w:top w:val="single" w:color="auto" w:sz="4" w:space="0"/>
              <w:left w:val="single" w:color="auto" w:sz="4" w:space="0"/>
              <w:bottom w:val="single" w:color="auto" w:sz="4" w:space="0"/>
              <w:right w:val="single" w:color="auto" w:sz="4" w:space="0"/>
            </w:tcBorders>
            <w:vAlign w:val="center"/>
          </w:tcPr>
          <w:p w14:paraId="6B66D63B">
            <w:pPr>
              <w:autoSpaceDE w:val="0"/>
              <w:autoSpaceDN w:val="0"/>
              <w:adjustRightInd w:val="0"/>
              <w:ind w:left="361" w:hanging="361" w:hangingChars="150"/>
              <w:jc w:val="left"/>
              <w:rPr>
                <w:rFonts w:hint="default"/>
                <w:b/>
                <w:bCs/>
                <w:sz w:val="24"/>
                <w:szCs w:val="24"/>
                <w:highlight w:val="none"/>
              </w:rPr>
            </w:pPr>
            <w:r>
              <w:rPr>
                <w:rFonts w:hint="default"/>
                <w:b/>
                <w:bCs/>
                <w:sz w:val="24"/>
                <w:szCs w:val="24"/>
                <w:highlight w:val="none"/>
              </w:rPr>
              <w:t>1、“电子加密投标文件”：</w:t>
            </w:r>
          </w:p>
          <w:p w14:paraId="2993FC6F">
            <w:pPr>
              <w:autoSpaceDE w:val="0"/>
              <w:autoSpaceDN w:val="0"/>
              <w:adjustRightInd w:val="0"/>
              <w:jc w:val="left"/>
              <w:rPr>
                <w:rFonts w:hint="default"/>
                <w:b/>
                <w:bCs/>
                <w:sz w:val="24"/>
                <w:szCs w:val="24"/>
                <w:highlight w:val="none"/>
              </w:rPr>
            </w:pPr>
            <w:r>
              <w:rPr>
                <w:rFonts w:hint="default"/>
                <w:b/>
                <w:bCs/>
                <w:sz w:val="24"/>
                <w:szCs w:val="24"/>
                <w:highlight w:val="none"/>
              </w:rPr>
              <w:t>（1）“电子加密投标文件”是指通过“政采云电子交易客户端”完成投标文件编制后生成并加密的数据电文形式的投标文件。</w:t>
            </w:r>
          </w:p>
          <w:p w14:paraId="542637E6">
            <w:pPr>
              <w:rPr>
                <w:rFonts w:hint="default"/>
                <w:b/>
                <w:bCs/>
                <w:sz w:val="24"/>
                <w:szCs w:val="24"/>
                <w:highlight w:val="none"/>
              </w:rPr>
            </w:pPr>
            <w:r>
              <w:rPr>
                <w:rFonts w:hint="default"/>
                <w:b/>
                <w:bCs/>
                <w:sz w:val="24"/>
                <w:szCs w:val="24"/>
                <w:highlight w:val="none"/>
              </w:rPr>
              <w:t>（2）供应商应先安装“政采云电子交易客户端”，并按照本招标文件和“政府采购云平台”的要求，通过“政采云电子交易客户端”编制并加密投标文件。</w:t>
            </w:r>
          </w:p>
          <w:p w14:paraId="2D51275C">
            <w:pPr>
              <w:ind w:left="361" w:hanging="361" w:hangingChars="150"/>
              <w:rPr>
                <w:rFonts w:hint="default"/>
                <w:b/>
                <w:bCs/>
                <w:sz w:val="24"/>
                <w:szCs w:val="24"/>
                <w:highlight w:val="none"/>
              </w:rPr>
            </w:pPr>
            <w:r>
              <w:rPr>
                <w:rFonts w:hint="default"/>
                <w:b/>
                <w:bCs/>
                <w:sz w:val="24"/>
                <w:szCs w:val="24"/>
                <w:highlight w:val="none"/>
              </w:rPr>
              <w:t>2、“电子备份投标文件”：</w:t>
            </w:r>
          </w:p>
          <w:p w14:paraId="6BEF9BF2">
            <w:pPr>
              <w:rPr>
                <w:rFonts w:hint="default"/>
                <w:b/>
                <w:bCs/>
                <w:sz w:val="24"/>
                <w:szCs w:val="24"/>
                <w:highlight w:val="none"/>
              </w:rPr>
            </w:pPr>
            <w:r>
              <w:rPr>
                <w:rFonts w:hint="default"/>
                <w:b/>
                <w:bCs/>
                <w:sz w:val="24"/>
                <w:szCs w:val="24"/>
                <w:highlight w:val="none"/>
              </w:rPr>
              <w:t>（1）“电子备份投标文件”是指与“电子加密投标文件”同时生成的数据电文形式的电子文件。</w:t>
            </w:r>
          </w:p>
          <w:p w14:paraId="1EC75287">
            <w:pPr>
              <w:ind w:left="361" w:hanging="361" w:hangingChars="150"/>
              <w:rPr>
                <w:rFonts w:hint="default"/>
                <w:b/>
                <w:bCs/>
                <w:sz w:val="24"/>
                <w:szCs w:val="24"/>
                <w:highlight w:val="none"/>
              </w:rPr>
            </w:pPr>
            <w:r>
              <w:rPr>
                <w:rFonts w:hint="default"/>
                <w:b/>
                <w:bCs/>
                <w:sz w:val="24"/>
                <w:szCs w:val="24"/>
                <w:highlight w:val="none"/>
              </w:rPr>
              <w:t>（2）供应商可自主选择是否编制“电子备份投标文件”。</w:t>
            </w:r>
          </w:p>
          <w:p w14:paraId="4BBFAFF0">
            <w:pPr>
              <w:rPr>
                <w:rFonts w:hint="default"/>
                <w:sz w:val="24"/>
                <w:szCs w:val="24"/>
                <w:highlight w:val="none"/>
              </w:rPr>
            </w:pPr>
            <w:r>
              <w:rPr>
                <w:rFonts w:hint="default"/>
                <w:b/>
                <w:bCs/>
                <w:sz w:val="24"/>
                <w:szCs w:val="24"/>
                <w:highlight w:val="none"/>
              </w:rPr>
              <w:t>（3）其他方式编制的备份投标文件视为无效备份投标文件</w:t>
            </w:r>
            <w:r>
              <w:rPr>
                <w:rFonts w:hint="default"/>
                <w:sz w:val="24"/>
                <w:szCs w:val="24"/>
                <w:highlight w:val="none"/>
              </w:rPr>
              <w:t>。</w:t>
            </w:r>
          </w:p>
        </w:tc>
      </w:tr>
      <w:tr w14:paraId="5C42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6DA37E7">
            <w:pPr>
              <w:snapToGrid w:val="0"/>
              <w:jc w:val="center"/>
              <w:rPr>
                <w:rFonts w:hint="default"/>
                <w:sz w:val="24"/>
                <w:szCs w:val="24"/>
                <w:highlight w:val="none"/>
              </w:rPr>
            </w:pPr>
            <w:r>
              <w:rPr>
                <w:rFonts w:hint="default"/>
                <w:sz w:val="24"/>
                <w:szCs w:val="24"/>
                <w:highlight w:val="none"/>
              </w:rPr>
              <w:t>1</w:t>
            </w:r>
            <w:r>
              <w:rPr>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vAlign w:val="center"/>
          </w:tcPr>
          <w:p w14:paraId="2017B61F">
            <w:pPr>
              <w:snapToGrid w:val="0"/>
              <w:jc w:val="center"/>
              <w:rPr>
                <w:rFonts w:hint="default"/>
                <w:sz w:val="24"/>
                <w:szCs w:val="24"/>
                <w:highlight w:val="none"/>
              </w:rPr>
            </w:pPr>
            <w:r>
              <w:rPr>
                <w:rFonts w:hint="default"/>
                <w:sz w:val="24"/>
                <w:szCs w:val="24"/>
                <w:highlight w:val="none"/>
              </w:rPr>
              <w:t>投标文件</w:t>
            </w:r>
          </w:p>
          <w:p w14:paraId="3DFE5C79">
            <w:pPr>
              <w:snapToGrid w:val="0"/>
              <w:jc w:val="center"/>
              <w:rPr>
                <w:rFonts w:hint="default"/>
                <w:sz w:val="24"/>
                <w:szCs w:val="24"/>
                <w:highlight w:val="none"/>
              </w:rPr>
            </w:pPr>
            <w:r>
              <w:rPr>
                <w:rFonts w:hint="default"/>
                <w:sz w:val="24"/>
                <w:szCs w:val="24"/>
                <w:highlight w:val="none"/>
              </w:rPr>
              <w:t>的签章</w:t>
            </w:r>
          </w:p>
        </w:tc>
        <w:tc>
          <w:tcPr>
            <w:tcW w:w="7142" w:type="dxa"/>
            <w:tcBorders>
              <w:top w:val="single" w:color="auto" w:sz="4" w:space="0"/>
              <w:left w:val="single" w:color="auto" w:sz="4" w:space="0"/>
              <w:bottom w:val="single" w:color="auto" w:sz="4" w:space="0"/>
              <w:right w:val="single" w:color="auto" w:sz="4" w:space="0"/>
            </w:tcBorders>
            <w:vAlign w:val="center"/>
          </w:tcPr>
          <w:p w14:paraId="051F46E5">
            <w:pPr>
              <w:autoSpaceDE w:val="0"/>
              <w:autoSpaceDN w:val="0"/>
              <w:adjustRightInd w:val="0"/>
              <w:jc w:val="left"/>
              <w:rPr>
                <w:rFonts w:hint="default"/>
                <w:sz w:val="24"/>
                <w:szCs w:val="24"/>
                <w:highlight w:val="none"/>
              </w:rPr>
            </w:pPr>
            <w:r>
              <w:rPr>
                <w:rFonts w:hint="default"/>
                <w:sz w:val="24"/>
                <w:szCs w:val="24"/>
                <w:highlight w:val="none"/>
              </w:rPr>
              <w:t>采用电子签章。</w:t>
            </w:r>
          </w:p>
        </w:tc>
      </w:tr>
      <w:tr w14:paraId="65A3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5A9D12C">
            <w:pPr>
              <w:snapToGrid w:val="0"/>
              <w:jc w:val="center"/>
              <w:rPr>
                <w:rFonts w:hint="default"/>
                <w:sz w:val="24"/>
                <w:szCs w:val="24"/>
                <w:highlight w:val="none"/>
              </w:rPr>
            </w:pPr>
            <w:r>
              <w:rPr>
                <w:rFonts w:hint="default"/>
                <w:sz w:val="24"/>
                <w:szCs w:val="24"/>
                <w:highlight w:val="none"/>
              </w:rPr>
              <w:t>1</w:t>
            </w:r>
            <w:r>
              <w:rPr>
                <w:sz w:val="24"/>
                <w:szCs w:val="24"/>
                <w:highlight w:val="none"/>
              </w:rPr>
              <w:t>4</w:t>
            </w:r>
          </w:p>
        </w:tc>
        <w:tc>
          <w:tcPr>
            <w:tcW w:w="1440" w:type="dxa"/>
            <w:tcBorders>
              <w:top w:val="single" w:color="auto" w:sz="4" w:space="0"/>
              <w:left w:val="single" w:color="auto" w:sz="4" w:space="0"/>
              <w:bottom w:val="single" w:color="auto" w:sz="4" w:space="0"/>
              <w:right w:val="single" w:color="auto" w:sz="4" w:space="0"/>
            </w:tcBorders>
            <w:vAlign w:val="center"/>
          </w:tcPr>
          <w:p w14:paraId="7CD4A55E">
            <w:pPr>
              <w:snapToGrid w:val="0"/>
              <w:jc w:val="center"/>
              <w:rPr>
                <w:rFonts w:hint="default"/>
                <w:sz w:val="24"/>
                <w:szCs w:val="24"/>
                <w:highlight w:val="none"/>
              </w:rPr>
            </w:pPr>
            <w:r>
              <w:rPr>
                <w:rFonts w:hint="default"/>
                <w:sz w:val="24"/>
                <w:szCs w:val="24"/>
                <w:highlight w:val="none"/>
              </w:rPr>
              <w:t>投标文件</w:t>
            </w:r>
          </w:p>
          <w:p w14:paraId="165A5F25">
            <w:pPr>
              <w:snapToGrid w:val="0"/>
              <w:jc w:val="center"/>
              <w:rPr>
                <w:rFonts w:hint="default"/>
                <w:sz w:val="24"/>
                <w:szCs w:val="24"/>
                <w:highlight w:val="none"/>
              </w:rPr>
            </w:pPr>
            <w:r>
              <w:rPr>
                <w:rFonts w:hint="default"/>
                <w:sz w:val="24"/>
                <w:szCs w:val="24"/>
                <w:highlight w:val="none"/>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14:paraId="240DDEC5">
            <w:pPr>
              <w:autoSpaceDE w:val="0"/>
              <w:autoSpaceDN w:val="0"/>
              <w:snapToGrid w:val="0"/>
              <w:textAlignment w:val="bottom"/>
              <w:rPr>
                <w:rFonts w:hint="default"/>
                <w:sz w:val="24"/>
                <w:szCs w:val="24"/>
                <w:highlight w:val="none"/>
              </w:rPr>
            </w:pPr>
            <w:r>
              <w:rPr>
                <w:rFonts w:hint="default"/>
                <w:sz w:val="24"/>
                <w:szCs w:val="24"/>
                <w:highlight w:val="none"/>
              </w:rPr>
              <w:t>1、“电子加密投标文件”的递交：在线上传递交。</w:t>
            </w:r>
          </w:p>
          <w:p w14:paraId="11EC71F4">
            <w:pPr>
              <w:rPr>
                <w:rFonts w:hint="default"/>
                <w:b/>
                <w:bCs/>
                <w:sz w:val="24"/>
                <w:szCs w:val="24"/>
                <w:highlight w:val="none"/>
              </w:rPr>
            </w:pPr>
            <w:r>
              <w:rPr>
                <w:rFonts w:hint="default"/>
                <w:b/>
                <w:bCs/>
                <w:sz w:val="24"/>
                <w:szCs w:val="24"/>
                <w:highlight w:val="none"/>
              </w:rPr>
              <w:t>（1）供应商应在投标截止时间前将“电子加密投标文件”成功上传递交至“政府采购云平台”，否则投标无效。</w:t>
            </w:r>
          </w:p>
          <w:p w14:paraId="2EB31722">
            <w:pPr>
              <w:rPr>
                <w:rFonts w:hint="default"/>
                <w:sz w:val="24"/>
                <w:szCs w:val="24"/>
                <w:highlight w:val="none"/>
              </w:rPr>
            </w:pPr>
            <w:r>
              <w:rPr>
                <w:rFonts w:hint="default"/>
                <w:sz w:val="24"/>
                <w:szCs w:val="24"/>
                <w:highlight w:val="none"/>
              </w:rPr>
              <w:t>（2）“电子加密投标文件”成功上传递交后，供应商可自行打印投标文件接收回执。</w:t>
            </w:r>
          </w:p>
          <w:p w14:paraId="299FB677">
            <w:pPr>
              <w:rPr>
                <w:rFonts w:hint="default"/>
                <w:sz w:val="24"/>
                <w:szCs w:val="24"/>
                <w:highlight w:val="none"/>
              </w:rPr>
            </w:pPr>
            <w:r>
              <w:rPr>
                <w:rFonts w:hint="default"/>
                <w:sz w:val="24"/>
                <w:szCs w:val="24"/>
                <w:highlight w:val="none"/>
              </w:rPr>
              <w:t>2、“电子备份投标文件”的密封、包装和递交：</w:t>
            </w:r>
          </w:p>
          <w:p w14:paraId="35B872BE">
            <w:pPr>
              <w:rPr>
                <w:rFonts w:hint="default"/>
                <w:sz w:val="24"/>
                <w:szCs w:val="24"/>
                <w:highlight w:val="none"/>
              </w:rPr>
            </w:pPr>
            <w:r>
              <w:rPr>
                <w:rFonts w:hint="default"/>
                <w:sz w:val="24"/>
                <w:szCs w:val="24"/>
                <w:highlight w:val="none"/>
              </w:rPr>
              <w:t>（1）供应商可自主选择是否递交“电子备份投标文件”。</w:t>
            </w:r>
          </w:p>
          <w:p w14:paraId="7E1087C7">
            <w:pPr>
              <w:rPr>
                <w:rFonts w:hint="default"/>
                <w:sz w:val="24"/>
                <w:szCs w:val="24"/>
                <w:highlight w:val="none"/>
              </w:rPr>
            </w:pPr>
            <w:r>
              <w:rPr>
                <w:rFonts w:hint="default"/>
                <w:sz w:val="24"/>
                <w:szCs w:val="24"/>
                <w:highlight w:val="none"/>
              </w:rPr>
              <w:t>（2）“电子备份投标文件”存入U盘（一份）。</w:t>
            </w:r>
          </w:p>
          <w:p w14:paraId="6922988A">
            <w:pPr>
              <w:rPr>
                <w:rFonts w:hint="default"/>
                <w:sz w:val="24"/>
                <w:szCs w:val="24"/>
                <w:highlight w:val="none"/>
              </w:rPr>
            </w:pPr>
            <w:r>
              <w:rPr>
                <w:rFonts w:hint="default"/>
                <w:sz w:val="24"/>
                <w:szCs w:val="24"/>
                <w:highlight w:val="none"/>
              </w:rPr>
              <w:t>（3）“电子备份投标文件” 应在投标截止时间前以邮寄或送达方式递交：邮寄或送达地址：</w:t>
            </w:r>
            <w:r>
              <w:rPr>
                <w:sz w:val="24"/>
                <w:szCs w:val="24"/>
                <w:highlight w:val="none"/>
              </w:rPr>
              <w:t>杭州市西湖区古墩路701号紫金广场A座1503</w:t>
            </w:r>
            <w:r>
              <w:rPr>
                <w:rFonts w:hint="default"/>
                <w:sz w:val="24"/>
                <w:szCs w:val="24"/>
                <w:highlight w:val="none"/>
              </w:rPr>
              <w:t>，收件人：</w:t>
            </w:r>
            <w:r>
              <w:rPr>
                <w:sz w:val="24"/>
                <w:szCs w:val="24"/>
                <w:highlight w:val="none"/>
              </w:rPr>
              <w:t>刘志远</w:t>
            </w:r>
            <w:r>
              <w:rPr>
                <w:rFonts w:hint="default"/>
                <w:sz w:val="24"/>
                <w:szCs w:val="24"/>
                <w:highlight w:val="none"/>
              </w:rPr>
              <w:t>，</w:t>
            </w:r>
            <w:r>
              <w:rPr>
                <w:sz w:val="24"/>
                <w:szCs w:val="24"/>
                <w:highlight w:val="none"/>
              </w:rPr>
              <w:t>18367004831</w:t>
            </w:r>
            <w:r>
              <w:rPr>
                <w:rFonts w:hint="default"/>
                <w:sz w:val="24"/>
                <w:szCs w:val="24"/>
                <w:highlight w:val="none"/>
              </w:rPr>
              <w:t>。</w:t>
            </w:r>
          </w:p>
          <w:p w14:paraId="2AB47772">
            <w:pPr>
              <w:rPr>
                <w:rFonts w:hint="default"/>
                <w:sz w:val="24"/>
                <w:szCs w:val="24"/>
                <w:highlight w:val="none"/>
              </w:rPr>
            </w:pPr>
            <w:r>
              <w:rPr>
                <w:rFonts w:hint="default"/>
                <w:sz w:val="24"/>
                <w:szCs w:val="24"/>
                <w:highlight w:val="none"/>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43F5C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AAA73C6">
            <w:pPr>
              <w:snapToGrid w:val="0"/>
              <w:jc w:val="center"/>
              <w:rPr>
                <w:rFonts w:hint="default"/>
                <w:sz w:val="24"/>
                <w:szCs w:val="24"/>
                <w:highlight w:val="none"/>
              </w:rPr>
            </w:pPr>
            <w:r>
              <w:rPr>
                <w:rFonts w:hint="default"/>
                <w:sz w:val="24"/>
                <w:szCs w:val="24"/>
                <w:highlight w:val="none"/>
              </w:rPr>
              <w:t>1</w:t>
            </w:r>
            <w:r>
              <w:rPr>
                <w:sz w:val="24"/>
                <w:szCs w:val="24"/>
                <w:highlight w:val="none"/>
              </w:rPr>
              <w:t>5</w:t>
            </w:r>
          </w:p>
        </w:tc>
        <w:tc>
          <w:tcPr>
            <w:tcW w:w="1440" w:type="dxa"/>
            <w:tcBorders>
              <w:top w:val="single" w:color="auto" w:sz="4" w:space="0"/>
              <w:left w:val="single" w:color="auto" w:sz="4" w:space="0"/>
              <w:bottom w:val="single" w:color="auto" w:sz="4" w:space="0"/>
              <w:right w:val="single" w:color="auto" w:sz="4" w:space="0"/>
            </w:tcBorders>
            <w:vAlign w:val="center"/>
          </w:tcPr>
          <w:p w14:paraId="6EEB28A5">
            <w:pPr>
              <w:snapToGrid w:val="0"/>
              <w:jc w:val="center"/>
              <w:rPr>
                <w:rFonts w:hint="default"/>
                <w:sz w:val="24"/>
                <w:szCs w:val="24"/>
                <w:highlight w:val="none"/>
              </w:rPr>
            </w:pPr>
            <w:r>
              <w:rPr>
                <w:rFonts w:hint="default"/>
                <w:sz w:val="24"/>
                <w:szCs w:val="24"/>
                <w:highlight w:val="none"/>
              </w:rPr>
              <w:t>投标截止</w:t>
            </w:r>
          </w:p>
          <w:p w14:paraId="160078BA">
            <w:pPr>
              <w:snapToGrid w:val="0"/>
              <w:jc w:val="center"/>
              <w:rPr>
                <w:rFonts w:hint="default"/>
                <w:sz w:val="24"/>
                <w:szCs w:val="24"/>
                <w:highlight w:val="none"/>
              </w:rPr>
            </w:pPr>
            <w:r>
              <w:rPr>
                <w:rFonts w:hint="default"/>
                <w:sz w:val="24"/>
                <w:szCs w:val="24"/>
                <w:highlight w:val="none"/>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2B4B32BB">
            <w:pPr>
              <w:snapToGrid w:val="0"/>
              <w:rPr>
                <w:rFonts w:hint="default"/>
                <w:sz w:val="24"/>
                <w:szCs w:val="24"/>
                <w:highlight w:val="none"/>
              </w:rPr>
            </w:pPr>
            <w:r>
              <w:rPr>
                <w:sz w:val="24"/>
                <w:szCs w:val="24"/>
                <w:highlight w:val="none"/>
              </w:rPr>
              <w:t>详见招标公告</w:t>
            </w:r>
          </w:p>
        </w:tc>
      </w:tr>
      <w:tr w14:paraId="4C3EC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7C65262">
            <w:pPr>
              <w:snapToGrid w:val="0"/>
              <w:jc w:val="center"/>
              <w:rPr>
                <w:rFonts w:hint="default"/>
                <w:sz w:val="24"/>
                <w:szCs w:val="24"/>
                <w:highlight w:val="none"/>
              </w:rPr>
            </w:pPr>
            <w:r>
              <w:rPr>
                <w:rFonts w:hint="default"/>
                <w:sz w:val="24"/>
                <w:szCs w:val="24"/>
                <w:highlight w:val="none"/>
              </w:rPr>
              <w:t>1</w:t>
            </w:r>
            <w:r>
              <w:rPr>
                <w:sz w:val="24"/>
                <w:szCs w:val="24"/>
                <w:highlight w:val="none"/>
              </w:rPr>
              <w:t>6</w:t>
            </w:r>
          </w:p>
        </w:tc>
        <w:tc>
          <w:tcPr>
            <w:tcW w:w="1440" w:type="dxa"/>
            <w:tcBorders>
              <w:top w:val="single" w:color="auto" w:sz="4" w:space="0"/>
              <w:left w:val="single" w:color="auto" w:sz="4" w:space="0"/>
              <w:bottom w:val="single" w:color="auto" w:sz="4" w:space="0"/>
              <w:right w:val="single" w:color="auto" w:sz="4" w:space="0"/>
            </w:tcBorders>
            <w:vAlign w:val="center"/>
          </w:tcPr>
          <w:p w14:paraId="4CBB747F">
            <w:pPr>
              <w:snapToGrid w:val="0"/>
              <w:jc w:val="center"/>
              <w:rPr>
                <w:rFonts w:hint="default"/>
                <w:sz w:val="24"/>
                <w:szCs w:val="24"/>
                <w:highlight w:val="none"/>
              </w:rPr>
            </w:pPr>
            <w:r>
              <w:rPr>
                <w:rFonts w:hint="default"/>
                <w:sz w:val="24"/>
                <w:szCs w:val="24"/>
                <w:highlight w:val="none"/>
              </w:rPr>
              <w:t>开标时</w:t>
            </w:r>
          </w:p>
          <w:p w14:paraId="410FC308">
            <w:pPr>
              <w:snapToGrid w:val="0"/>
              <w:jc w:val="center"/>
              <w:rPr>
                <w:rFonts w:hint="default"/>
                <w:sz w:val="24"/>
                <w:szCs w:val="24"/>
                <w:highlight w:val="none"/>
              </w:rPr>
            </w:pPr>
            <w:r>
              <w:rPr>
                <w:rFonts w:hint="default"/>
                <w:sz w:val="24"/>
                <w:szCs w:val="24"/>
                <w:highlight w:val="none"/>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573841BF">
            <w:pPr>
              <w:snapToGrid w:val="0"/>
              <w:rPr>
                <w:rFonts w:hint="default"/>
                <w:sz w:val="24"/>
                <w:szCs w:val="24"/>
                <w:highlight w:val="none"/>
              </w:rPr>
            </w:pPr>
            <w:r>
              <w:rPr>
                <w:sz w:val="24"/>
                <w:szCs w:val="24"/>
                <w:highlight w:val="none"/>
              </w:rPr>
              <w:t>详见招标公告</w:t>
            </w:r>
          </w:p>
        </w:tc>
      </w:tr>
      <w:tr w14:paraId="7E55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076C2B1">
            <w:pPr>
              <w:snapToGrid w:val="0"/>
              <w:jc w:val="center"/>
              <w:rPr>
                <w:rFonts w:hint="default"/>
                <w:sz w:val="24"/>
                <w:szCs w:val="24"/>
                <w:highlight w:val="none"/>
              </w:rPr>
            </w:pPr>
            <w:r>
              <w:rPr>
                <w:rFonts w:hint="default"/>
                <w:sz w:val="24"/>
                <w:szCs w:val="24"/>
                <w:highlight w:val="none"/>
              </w:rPr>
              <w:t>1</w:t>
            </w:r>
            <w:r>
              <w:rPr>
                <w:sz w:val="24"/>
                <w:szCs w:val="24"/>
                <w:highlight w:val="none"/>
              </w:rPr>
              <w:t>7</w:t>
            </w:r>
          </w:p>
        </w:tc>
        <w:tc>
          <w:tcPr>
            <w:tcW w:w="1440" w:type="dxa"/>
            <w:tcBorders>
              <w:top w:val="single" w:color="auto" w:sz="4" w:space="0"/>
              <w:left w:val="single" w:color="auto" w:sz="4" w:space="0"/>
              <w:bottom w:val="single" w:color="auto" w:sz="4" w:space="0"/>
              <w:right w:val="single" w:color="auto" w:sz="4" w:space="0"/>
            </w:tcBorders>
            <w:vAlign w:val="center"/>
          </w:tcPr>
          <w:p w14:paraId="05C39C67">
            <w:pPr>
              <w:snapToGrid w:val="0"/>
              <w:jc w:val="center"/>
              <w:rPr>
                <w:rFonts w:hint="default"/>
                <w:sz w:val="24"/>
                <w:szCs w:val="24"/>
                <w:highlight w:val="none"/>
              </w:rPr>
            </w:pPr>
            <w:r>
              <w:rPr>
                <w:rFonts w:hint="default"/>
                <w:sz w:val="24"/>
                <w:szCs w:val="24"/>
                <w:highlight w:val="none"/>
              </w:rPr>
              <w:t>开标</w:t>
            </w:r>
          </w:p>
        </w:tc>
        <w:tc>
          <w:tcPr>
            <w:tcW w:w="7142" w:type="dxa"/>
            <w:tcBorders>
              <w:top w:val="single" w:color="auto" w:sz="4" w:space="0"/>
              <w:left w:val="single" w:color="auto" w:sz="4" w:space="0"/>
              <w:bottom w:val="single" w:color="auto" w:sz="4" w:space="0"/>
              <w:right w:val="single" w:color="auto" w:sz="4" w:space="0"/>
            </w:tcBorders>
            <w:vAlign w:val="center"/>
          </w:tcPr>
          <w:p w14:paraId="24C78053">
            <w:pPr>
              <w:rPr>
                <w:rFonts w:hint="default"/>
                <w:sz w:val="24"/>
                <w:szCs w:val="24"/>
                <w:highlight w:val="none"/>
              </w:rPr>
            </w:pPr>
            <w:r>
              <w:rPr>
                <w:rFonts w:hint="default"/>
                <w:sz w:val="24"/>
                <w:szCs w:val="24"/>
                <w:highlight w:val="none"/>
              </w:rPr>
              <w:t>1、采购组织机构（即代理机构）按照招标文件规定的时间通过电子交易平台组织开标，所有投标供应商均应当准时在线参加。</w:t>
            </w:r>
          </w:p>
          <w:p w14:paraId="482AA9AD">
            <w:pPr>
              <w:rPr>
                <w:rFonts w:hint="default"/>
                <w:sz w:val="24"/>
                <w:szCs w:val="24"/>
                <w:highlight w:val="none"/>
              </w:rPr>
            </w:pPr>
            <w:r>
              <w:rPr>
                <w:rFonts w:hint="default"/>
                <w:sz w:val="24"/>
                <w:szCs w:val="24"/>
                <w:highlight w:val="none"/>
              </w:rPr>
              <w:t>2、开标时间后，采购组织机构将向各投标供应商发出“电子加密投标文件”的解密通知，各投标供应商代表应当在接到解密通知后</w:t>
            </w:r>
            <w:r>
              <w:rPr>
                <w:rFonts w:hint="default"/>
                <w:i/>
                <w:sz w:val="24"/>
                <w:szCs w:val="24"/>
                <w:highlight w:val="none"/>
                <w:u w:val="single"/>
              </w:rPr>
              <w:t>30</w:t>
            </w:r>
            <w:r>
              <w:rPr>
                <w:rFonts w:hint="default"/>
                <w:sz w:val="24"/>
                <w:szCs w:val="24"/>
                <w:highlight w:val="none"/>
              </w:rPr>
              <w:t>分钟内自行完成“电子加密投标文件”的在线解密。</w:t>
            </w:r>
          </w:p>
          <w:p w14:paraId="1857727D">
            <w:pPr>
              <w:rPr>
                <w:rFonts w:hint="default"/>
                <w:sz w:val="24"/>
                <w:szCs w:val="24"/>
                <w:highlight w:val="none"/>
              </w:rPr>
            </w:pPr>
            <w:r>
              <w:rPr>
                <w:rFonts w:hint="default"/>
                <w:sz w:val="24"/>
                <w:szCs w:val="24"/>
                <w:highlight w:val="none"/>
              </w:rPr>
              <w:t>3、通过“政府采购云平台”上传递交的“电子加密投标文件”已按时解密的，“电子备份投标文件”自动失效。</w:t>
            </w:r>
          </w:p>
          <w:p w14:paraId="26462DA7">
            <w:pPr>
              <w:rPr>
                <w:rFonts w:hint="default"/>
                <w:sz w:val="24"/>
                <w:szCs w:val="24"/>
                <w:highlight w:val="none"/>
              </w:rPr>
            </w:pPr>
            <w:r>
              <w:rPr>
                <w:rFonts w:hint="default"/>
                <w:sz w:val="24"/>
                <w:szCs w:val="24"/>
                <w:highlight w:val="none"/>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12BAE085">
            <w:pPr>
              <w:snapToGrid w:val="0"/>
              <w:rPr>
                <w:rFonts w:hint="default"/>
                <w:sz w:val="24"/>
                <w:szCs w:val="24"/>
                <w:highlight w:val="none"/>
              </w:rPr>
            </w:pPr>
            <w:r>
              <w:rPr>
                <w:rFonts w:hint="default"/>
                <w:sz w:val="24"/>
                <w:szCs w:val="24"/>
                <w:highlight w:val="none"/>
              </w:rPr>
              <w:t>5</w:t>
            </w:r>
            <w:r>
              <w:rPr>
                <w:rFonts w:hint="default"/>
                <w:b/>
                <w:bCs/>
                <w:sz w:val="24"/>
                <w:szCs w:val="24"/>
                <w:highlight w:val="none"/>
              </w:rPr>
              <w:t>、投标截止时间前，投标供应商仅递交了“电子备份投标文件”而未将“电子加密投标文件”上传至“政府采购云平台”的，投标无效。</w:t>
            </w:r>
          </w:p>
        </w:tc>
      </w:tr>
      <w:tr w14:paraId="02B39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8B47731">
            <w:pPr>
              <w:snapToGrid w:val="0"/>
              <w:jc w:val="center"/>
              <w:rPr>
                <w:rFonts w:hint="default"/>
                <w:sz w:val="24"/>
                <w:szCs w:val="24"/>
                <w:highlight w:val="none"/>
              </w:rPr>
            </w:pPr>
            <w:r>
              <w:rPr>
                <w:rFonts w:hint="default"/>
                <w:sz w:val="24"/>
                <w:szCs w:val="24"/>
                <w:highlight w:val="none"/>
              </w:rPr>
              <w:t>1</w:t>
            </w:r>
            <w:r>
              <w:rPr>
                <w:sz w:val="24"/>
                <w:szCs w:val="24"/>
                <w:highlight w:val="none"/>
              </w:rPr>
              <w:t>8</w:t>
            </w:r>
          </w:p>
        </w:tc>
        <w:tc>
          <w:tcPr>
            <w:tcW w:w="1440" w:type="dxa"/>
            <w:tcBorders>
              <w:top w:val="single" w:color="auto" w:sz="4" w:space="0"/>
              <w:left w:val="single" w:color="auto" w:sz="4" w:space="0"/>
              <w:bottom w:val="single" w:color="auto" w:sz="4" w:space="0"/>
              <w:right w:val="single" w:color="auto" w:sz="4" w:space="0"/>
            </w:tcBorders>
            <w:vAlign w:val="center"/>
          </w:tcPr>
          <w:p w14:paraId="060E314D">
            <w:pPr>
              <w:snapToGrid w:val="0"/>
              <w:jc w:val="center"/>
              <w:rPr>
                <w:rFonts w:hint="default"/>
                <w:sz w:val="24"/>
                <w:szCs w:val="24"/>
                <w:highlight w:val="none"/>
              </w:rPr>
            </w:pPr>
            <w:r>
              <w:rPr>
                <w:rFonts w:hint="default"/>
                <w:sz w:val="24"/>
                <w:szCs w:val="24"/>
                <w:highlight w:val="none"/>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14:paraId="2C1B60C6">
            <w:pPr>
              <w:autoSpaceDE w:val="0"/>
              <w:autoSpaceDN w:val="0"/>
              <w:snapToGrid w:val="0"/>
              <w:textAlignment w:val="bottom"/>
              <w:rPr>
                <w:rFonts w:hint="default"/>
                <w:sz w:val="24"/>
                <w:szCs w:val="24"/>
                <w:highlight w:val="none"/>
              </w:rPr>
            </w:pPr>
            <w:r>
              <w:rPr>
                <w:rFonts w:hint="default"/>
                <w:sz w:val="24"/>
                <w:szCs w:val="24"/>
                <w:highlight w:val="none"/>
              </w:rPr>
              <w:t>综合评分法</w:t>
            </w:r>
          </w:p>
        </w:tc>
      </w:tr>
      <w:tr w14:paraId="74538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6810F7E">
            <w:pPr>
              <w:snapToGrid w:val="0"/>
              <w:jc w:val="center"/>
              <w:rPr>
                <w:rFonts w:hint="default"/>
                <w:sz w:val="24"/>
                <w:szCs w:val="24"/>
                <w:highlight w:val="none"/>
              </w:rPr>
            </w:pPr>
            <w:r>
              <w:rPr>
                <w:sz w:val="24"/>
                <w:szCs w:val="24"/>
                <w:highlight w:val="none"/>
              </w:rPr>
              <w:t>19</w:t>
            </w:r>
          </w:p>
        </w:tc>
        <w:tc>
          <w:tcPr>
            <w:tcW w:w="1440" w:type="dxa"/>
            <w:tcBorders>
              <w:top w:val="single" w:color="auto" w:sz="4" w:space="0"/>
              <w:left w:val="single" w:color="auto" w:sz="4" w:space="0"/>
              <w:bottom w:val="single" w:color="auto" w:sz="4" w:space="0"/>
              <w:right w:val="single" w:color="auto" w:sz="4" w:space="0"/>
            </w:tcBorders>
            <w:vAlign w:val="center"/>
          </w:tcPr>
          <w:p w14:paraId="4BF7761C">
            <w:pPr>
              <w:snapToGrid w:val="0"/>
              <w:jc w:val="center"/>
              <w:rPr>
                <w:rFonts w:hint="default"/>
                <w:sz w:val="24"/>
                <w:szCs w:val="24"/>
                <w:highlight w:val="none"/>
              </w:rPr>
            </w:pPr>
            <w:r>
              <w:rPr>
                <w:rFonts w:hint="default"/>
                <w:sz w:val="24"/>
                <w:szCs w:val="24"/>
                <w:highlight w:val="none"/>
              </w:rPr>
              <w:t>投标文件</w:t>
            </w:r>
          </w:p>
          <w:p w14:paraId="2CDE52A6">
            <w:pPr>
              <w:snapToGrid w:val="0"/>
              <w:jc w:val="center"/>
              <w:rPr>
                <w:rFonts w:hint="default"/>
                <w:sz w:val="24"/>
                <w:szCs w:val="24"/>
                <w:highlight w:val="none"/>
              </w:rPr>
            </w:pPr>
            <w:r>
              <w:rPr>
                <w:rFonts w:hint="default"/>
                <w:sz w:val="24"/>
                <w:szCs w:val="24"/>
                <w:highlight w:val="none"/>
              </w:rPr>
              <w:t>有效期</w:t>
            </w:r>
          </w:p>
        </w:tc>
        <w:tc>
          <w:tcPr>
            <w:tcW w:w="7142" w:type="dxa"/>
            <w:tcBorders>
              <w:top w:val="single" w:color="auto" w:sz="4" w:space="0"/>
              <w:left w:val="single" w:color="auto" w:sz="4" w:space="0"/>
              <w:bottom w:val="single" w:color="auto" w:sz="4" w:space="0"/>
              <w:right w:val="single" w:color="auto" w:sz="4" w:space="0"/>
            </w:tcBorders>
            <w:vAlign w:val="center"/>
          </w:tcPr>
          <w:p w14:paraId="2AF98813">
            <w:pPr>
              <w:autoSpaceDE w:val="0"/>
              <w:autoSpaceDN w:val="0"/>
              <w:snapToGrid w:val="0"/>
              <w:textAlignment w:val="bottom"/>
              <w:rPr>
                <w:rFonts w:hint="default"/>
                <w:sz w:val="24"/>
                <w:szCs w:val="24"/>
                <w:highlight w:val="none"/>
              </w:rPr>
            </w:pPr>
            <w:r>
              <w:rPr>
                <w:rFonts w:hint="default"/>
                <w:sz w:val="24"/>
                <w:szCs w:val="24"/>
                <w:highlight w:val="none"/>
              </w:rPr>
              <w:t>90天</w:t>
            </w:r>
          </w:p>
        </w:tc>
      </w:tr>
      <w:tr w14:paraId="4CD81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C472601">
            <w:pPr>
              <w:snapToGrid w:val="0"/>
              <w:jc w:val="center"/>
              <w:rPr>
                <w:rFonts w:hint="default"/>
                <w:sz w:val="24"/>
                <w:szCs w:val="24"/>
                <w:highlight w:val="none"/>
              </w:rPr>
            </w:pPr>
            <w:r>
              <w:rPr>
                <w:rFonts w:hint="default"/>
                <w:sz w:val="24"/>
                <w:szCs w:val="24"/>
                <w:highlight w:val="none"/>
              </w:rPr>
              <w:t>2</w:t>
            </w:r>
            <w:r>
              <w:rPr>
                <w:sz w:val="24"/>
                <w:szCs w:val="24"/>
                <w:highlight w:val="none"/>
              </w:rPr>
              <w:t>0</w:t>
            </w:r>
          </w:p>
        </w:tc>
        <w:tc>
          <w:tcPr>
            <w:tcW w:w="1440" w:type="dxa"/>
            <w:tcBorders>
              <w:top w:val="single" w:color="auto" w:sz="4" w:space="0"/>
              <w:left w:val="single" w:color="auto" w:sz="4" w:space="0"/>
              <w:bottom w:val="single" w:color="auto" w:sz="4" w:space="0"/>
              <w:right w:val="single" w:color="auto" w:sz="4" w:space="0"/>
            </w:tcBorders>
            <w:vAlign w:val="center"/>
          </w:tcPr>
          <w:p w14:paraId="57A4FCE5">
            <w:pPr>
              <w:snapToGrid w:val="0"/>
              <w:jc w:val="center"/>
              <w:rPr>
                <w:rFonts w:hint="default"/>
                <w:sz w:val="24"/>
                <w:szCs w:val="24"/>
                <w:highlight w:val="none"/>
              </w:rPr>
            </w:pPr>
            <w:r>
              <w:rPr>
                <w:rFonts w:hint="default"/>
                <w:sz w:val="24"/>
                <w:szCs w:val="24"/>
                <w:highlight w:val="none"/>
              </w:rPr>
              <w:t>采购进</w:t>
            </w:r>
          </w:p>
          <w:p w14:paraId="7C70BF70">
            <w:pPr>
              <w:snapToGrid w:val="0"/>
              <w:jc w:val="center"/>
              <w:rPr>
                <w:rFonts w:hint="default"/>
                <w:sz w:val="24"/>
                <w:szCs w:val="24"/>
                <w:highlight w:val="none"/>
              </w:rPr>
            </w:pPr>
            <w:r>
              <w:rPr>
                <w:rFonts w:hint="default"/>
                <w:sz w:val="24"/>
                <w:szCs w:val="24"/>
                <w:highlight w:val="none"/>
              </w:rPr>
              <w:t>口产品</w:t>
            </w:r>
          </w:p>
        </w:tc>
        <w:tc>
          <w:tcPr>
            <w:tcW w:w="7142" w:type="dxa"/>
            <w:tcBorders>
              <w:top w:val="single" w:color="auto" w:sz="4" w:space="0"/>
              <w:left w:val="single" w:color="auto" w:sz="4" w:space="0"/>
              <w:bottom w:val="single" w:color="auto" w:sz="4" w:space="0"/>
              <w:right w:val="single" w:color="auto" w:sz="4" w:space="0"/>
            </w:tcBorders>
            <w:vAlign w:val="center"/>
          </w:tcPr>
          <w:p w14:paraId="564409BF">
            <w:pPr>
              <w:pStyle w:val="6"/>
              <w:adjustRightInd w:val="0"/>
              <w:snapToGrid w:val="0"/>
              <w:spacing w:beforeLines="0" w:afterLines="0" w:line="320" w:lineRule="exact"/>
              <w:jc w:val="left"/>
              <w:rPr>
                <w:rFonts w:hint="default" w:hAnsi="宋体" w:cs="宋体"/>
                <w:szCs w:val="24"/>
                <w:highlight w:val="none"/>
              </w:rPr>
            </w:pPr>
            <w:r>
              <w:rPr>
                <w:rFonts w:hAnsi="宋体" w:cs="宋体"/>
                <w:szCs w:val="24"/>
                <w:highlight w:val="none"/>
              </w:rPr>
              <w:sym w:font="Wingdings 2" w:char="0052"/>
            </w:r>
            <w:r>
              <w:rPr>
                <w:rFonts w:hAnsi="宋体" w:cs="宋体"/>
                <w:szCs w:val="24"/>
                <w:highlight w:val="none"/>
              </w:rPr>
              <w:t>本项目不允许采购进口产品</w:t>
            </w:r>
          </w:p>
          <w:p w14:paraId="77443517">
            <w:pPr>
              <w:pStyle w:val="6"/>
              <w:adjustRightInd w:val="0"/>
              <w:snapToGrid w:val="0"/>
              <w:spacing w:beforeLines="0" w:afterLines="0" w:line="240" w:lineRule="auto"/>
              <w:jc w:val="left"/>
              <w:rPr>
                <w:rFonts w:hint="default" w:ascii="Times New Roman" w:hAnsi="Times New Roman"/>
                <w:szCs w:val="24"/>
                <w:highlight w:val="none"/>
              </w:rPr>
            </w:pPr>
            <w:r>
              <w:rPr>
                <w:rFonts w:hAnsi="宋体" w:cs="宋体"/>
                <w:szCs w:val="24"/>
                <w:highlight w:val="none"/>
              </w:rPr>
              <w:sym w:font="Wingdings 2" w:char="00A3"/>
            </w:r>
            <w:r>
              <w:rPr>
                <w:rFonts w:hAnsi="宋体" w:cs="宋体"/>
                <w:szCs w:val="24"/>
                <w:highlight w:val="none"/>
              </w:rPr>
              <w:t>本项目允许采购进口产品</w:t>
            </w:r>
          </w:p>
        </w:tc>
      </w:tr>
      <w:tr w14:paraId="528E1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64854B3">
            <w:pPr>
              <w:snapToGrid w:val="0"/>
              <w:jc w:val="center"/>
              <w:rPr>
                <w:rFonts w:hint="default"/>
                <w:sz w:val="24"/>
                <w:szCs w:val="24"/>
                <w:highlight w:val="none"/>
              </w:rPr>
            </w:pPr>
            <w:r>
              <w:rPr>
                <w:rFonts w:hint="default"/>
                <w:sz w:val="24"/>
                <w:szCs w:val="24"/>
                <w:highlight w:val="none"/>
              </w:rPr>
              <w:t>2</w:t>
            </w:r>
            <w:r>
              <w:rPr>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vAlign w:val="center"/>
          </w:tcPr>
          <w:p w14:paraId="107FC2CD">
            <w:pPr>
              <w:snapToGrid w:val="0"/>
              <w:jc w:val="center"/>
              <w:rPr>
                <w:rFonts w:hint="default"/>
                <w:sz w:val="24"/>
                <w:szCs w:val="24"/>
                <w:highlight w:val="none"/>
              </w:rPr>
            </w:pPr>
            <w:r>
              <w:rPr>
                <w:rFonts w:hint="default"/>
                <w:sz w:val="24"/>
                <w:szCs w:val="24"/>
                <w:highlight w:val="none"/>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14:paraId="30D6B75E">
            <w:pPr>
              <w:pStyle w:val="6"/>
              <w:adjustRightInd w:val="0"/>
              <w:snapToGrid w:val="0"/>
              <w:spacing w:beforeLines="0" w:afterLines="0" w:line="240" w:lineRule="auto"/>
              <w:jc w:val="left"/>
              <w:rPr>
                <w:rFonts w:hint="default" w:ascii="Times New Roman" w:hAnsi="Times New Roman"/>
                <w:szCs w:val="24"/>
                <w:highlight w:val="none"/>
              </w:rPr>
            </w:pPr>
            <w:r>
              <w:rPr>
                <w:rFonts w:ascii="Times New Roman" w:hAnsi="Times New Roman"/>
                <w:szCs w:val="24"/>
                <w:highlight w:val="none"/>
              </w:rPr>
              <w:sym w:font="Wingdings 2" w:char="00A3"/>
            </w:r>
            <w:r>
              <w:rPr>
                <w:rFonts w:ascii="Times New Roman" w:hAnsi="Times New Roman"/>
                <w:szCs w:val="24"/>
                <w:highlight w:val="none"/>
              </w:rPr>
              <w:t>适用</w:t>
            </w:r>
          </w:p>
          <w:p w14:paraId="39DEFE63">
            <w:pPr>
              <w:pStyle w:val="6"/>
              <w:adjustRightInd w:val="0"/>
              <w:snapToGrid w:val="0"/>
              <w:spacing w:beforeLines="0" w:afterLines="0" w:line="240" w:lineRule="auto"/>
              <w:jc w:val="left"/>
              <w:rPr>
                <w:rFonts w:hint="default" w:ascii="Times New Roman" w:hAnsi="Times New Roman"/>
                <w:szCs w:val="24"/>
                <w:highlight w:val="none"/>
              </w:rPr>
            </w:pPr>
            <w:r>
              <w:rPr>
                <w:rFonts w:hAnsi="宋体" w:cs="宋体"/>
                <w:szCs w:val="24"/>
                <w:highlight w:val="none"/>
              </w:rPr>
              <w:sym w:font="Wingdings 2" w:char="0052"/>
            </w:r>
            <w:r>
              <w:rPr>
                <w:rFonts w:hAnsi="宋体" w:cs="宋体"/>
                <w:szCs w:val="24"/>
                <w:highlight w:val="none"/>
              </w:rPr>
              <w:t>不适用</w:t>
            </w:r>
          </w:p>
        </w:tc>
      </w:tr>
      <w:tr w14:paraId="01A36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7411B88">
            <w:pPr>
              <w:snapToGrid w:val="0"/>
              <w:jc w:val="center"/>
              <w:rPr>
                <w:rFonts w:hint="default"/>
                <w:sz w:val="24"/>
                <w:szCs w:val="24"/>
                <w:highlight w:val="none"/>
              </w:rPr>
            </w:pPr>
            <w:r>
              <w:rPr>
                <w:sz w:val="24"/>
                <w:szCs w:val="24"/>
                <w:highlight w:val="none"/>
              </w:rPr>
              <w:t>22</w:t>
            </w:r>
          </w:p>
        </w:tc>
        <w:tc>
          <w:tcPr>
            <w:tcW w:w="1440" w:type="dxa"/>
            <w:tcBorders>
              <w:top w:val="single" w:color="auto" w:sz="4" w:space="0"/>
              <w:left w:val="single" w:color="auto" w:sz="4" w:space="0"/>
              <w:bottom w:val="single" w:color="auto" w:sz="4" w:space="0"/>
              <w:right w:val="single" w:color="auto" w:sz="4" w:space="0"/>
            </w:tcBorders>
            <w:vAlign w:val="center"/>
          </w:tcPr>
          <w:p w14:paraId="3A19B354">
            <w:pPr>
              <w:snapToGrid w:val="0"/>
              <w:jc w:val="center"/>
              <w:rPr>
                <w:rFonts w:hint="default"/>
                <w:sz w:val="24"/>
                <w:szCs w:val="24"/>
                <w:highlight w:val="none"/>
              </w:rPr>
            </w:pPr>
            <w:r>
              <w:rPr>
                <w:rFonts w:hint="default"/>
                <w:sz w:val="24"/>
                <w:szCs w:val="24"/>
                <w:highlight w:val="none"/>
              </w:rPr>
              <w:t>促进中小</w:t>
            </w:r>
          </w:p>
          <w:p w14:paraId="1C41F3BD">
            <w:pPr>
              <w:snapToGrid w:val="0"/>
              <w:jc w:val="center"/>
              <w:rPr>
                <w:rFonts w:hint="default"/>
                <w:color w:val="FF0000"/>
                <w:sz w:val="24"/>
                <w:szCs w:val="24"/>
                <w:highlight w:val="none"/>
              </w:rPr>
            </w:pPr>
            <w:r>
              <w:rPr>
                <w:rFonts w:hint="default"/>
                <w:sz w:val="24"/>
                <w:szCs w:val="24"/>
                <w:highlight w:val="none"/>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14:paraId="3C1BCAB9">
            <w:pPr>
              <w:adjustRightInd w:val="0"/>
              <w:snapToGrid w:val="0"/>
              <w:spacing w:line="360" w:lineRule="auto"/>
              <w:rPr>
                <w:rFonts w:hint="default" w:ascii="宋体" w:hAnsi="宋体" w:cs="宋体"/>
                <w:kern w:val="0"/>
                <w:sz w:val="24"/>
                <w:highlight w:val="none"/>
              </w:rPr>
            </w:pPr>
            <w:r>
              <w:rPr>
                <w:rFonts w:ascii="宋体" w:hAnsi="宋体" w:cs="宋体"/>
                <w:kern w:val="0"/>
                <w:sz w:val="24"/>
                <w:highlight w:val="none"/>
              </w:rPr>
              <w:t>1）本次采购为非专门面向中小企业预留采购份额的采购项目。</w:t>
            </w:r>
          </w:p>
          <w:p w14:paraId="30105748">
            <w:pPr>
              <w:adjustRightInd w:val="0"/>
              <w:snapToGrid w:val="0"/>
              <w:spacing w:line="360" w:lineRule="auto"/>
              <w:rPr>
                <w:rFonts w:hint="default" w:ascii="宋体" w:hAnsi="宋体" w:cs="宋体"/>
                <w:kern w:val="0"/>
                <w:sz w:val="24"/>
                <w:highlight w:val="none"/>
              </w:rPr>
            </w:pPr>
            <w:r>
              <w:rPr>
                <w:rFonts w:ascii="宋体" w:hAnsi="宋体" w:cs="宋体"/>
                <w:kern w:val="0"/>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744CF57">
            <w:pPr>
              <w:adjustRightInd w:val="0"/>
              <w:snapToGrid w:val="0"/>
              <w:spacing w:line="360" w:lineRule="auto"/>
              <w:rPr>
                <w:rFonts w:hint="default" w:ascii="宋体" w:hAnsi="宋体" w:cs="宋体"/>
                <w:kern w:val="0"/>
                <w:sz w:val="24"/>
                <w:highlight w:val="none"/>
                <w:u w:val="single"/>
              </w:rPr>
            </w:pPr>
            <w:r>
              <w:rPr>
                <w:rFonts w:ascii="宋体" w:hAnsi="宋体" w:cs="宋体"/>
                <w:kern w:val="0"/>
                <w:sz w:val="24"/>
                <w:highlight w:val="none"/>
              </w:rPr>
              <w:t>3）本次采购标的为</w:t>
            </w:r>
            <w:r>
              <w:rPr>
                <w:rFonts w:ascii="宋体" w:hAnsi="宋体" w:cs="宋体"/>
                <w:b/>
                <w:kern w:val="0"/>
                <w:sz w:val="24"/>
                <w:highlight w:val="none"/>
                <w:u w:val="single"/>
              </w:rPr>
              <w:t>货物</w:t>
            </w:r>
            <w:r>
              <w:rPr>
                <w:rFonts w:ascii="宋体" w:hAnsi="宋体" w:cs="宋体"/>
                <w:kern w:val="0"/>
                <w:sz w:val="24"/>
                <w:highlight w:val="none"/>
              </w:rPr>
              <w:t>，对应的中小企业划分标准所属行业是：</w:t>
            </w:r>
            <w:r>
              <w:rPr>
                <w:rFonts w:ascii="宋体" w:hAnsi="宋体" w:cs="宋体"/>
                <w:b/>
                <w:kern w:val="0"/>
                <w:sz w:val="24"/>
                <w:highlight w:val="none"/>
                <w:u w:val="single"/>
              </w:rPr>
              <w:t>工业。</w:t>
            </w:r>
            <w:r>
              <w:rPr>
                <w:rFonts w:ascii="宋体" w:hAnsi="宋体"/>
                <w:sz w:val="24"/>
                <w:highlight w:val="none"/>
              </w:rPr>
              <w:t>（从业人员1000人以下或营业收入40000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14:paraId="093AE9E8">
            <w:pPr>
              <w:adjustRightInd w:val="0"/>
              <w:snapToGrid w:val="0"/>
              <w:spacing w:line="360" w:lineRule="auto"/>
              <w:rPr>
                <w:rFonts w:hint="default" w:ascii="宋体" w:hAnsi="宋体" w:cs="宋体"/>
                <w:kern w:val="0"/>
                <w:sz w:val="24"/>
                <w:highlight w:val="none"/>
              </w:rPr>
            </w:pPr>
            <w:r>
              <w:rPr>
                <w:rFonts w:ascii="宋体" w:hAnsi="宋体"/>
                <w:sz w:val="24"/>
                <w:highlight w:val="none"/>
              </w:rPr>
              <w:t>4</w:t>
            </w:r>
            <w:r>
              <w:rPr>
                <w:rFonts w:ascii="宋体" w:hAnsi="宋体" w:cs="宋体"/>
                <w:kern w:val="0"/>
                <w:sz w:val="24"/>
                <w:highlight w:val="none"/>
              </w:rPr>
              <w:t>）以联合体形式参加政府采购活动，联合体各方均为小微企业的，联合体视同小微企业</w:t>
            </w:r>
          </w:p>
          <w:p w14:paraId="00862587">
            <w:pPr>
              <w:adjustRightInd w:val="0"/>
              <w:snapToGrid w:val="0"/>
              <w:spacing w:line="360" w:lineRule="auto"/>
              <w:rPr>
                <w:rFonts w:hint="default" w:ascii="宋体" w:hAnsi="宋体" w:cs="宋体"/>
                <w:kern w:val="0"/>
                <w:sz w:val="24"/>
                <w:highlight w:val="none"/>
              </w:rPr>
            </w:pPr>
            <w:r>
              <w:rPr>
                <w:rFonts w:ascii="宋体" w:hAnsi="宋体" w:cs="宋体"/>
                <w:kern w:val="0"/>
                <w:sz w:val="24"/>
                <w:highlight w:val="none"/>
              </w:rPr>
              <w:t>5)、符合小微企业划分标准的个体工商户，视同小微企业。</w:t>
            </w:r>
          </w:p>
          <w:p w14:paraId="74DE326E">
            <w:pPr>
              <w:adjustRightInd w:val="0"/>
              <w:snapToGrid w:val="0"/>
              <w:spacing w:line="360" w:lineRule="auto"/>
              <w:rPr>
                <w:rFonts w:hint="default" w:ascii="宋体" w:hAnsi="宋体" w:cs="宋体"/>
                <w:kern w:val="0"/>
                <w:sz w:val="24"/>
                <w:highlight w:val="none"/>
              </w:rPr>
            </w:pPr>
            <w:r>
              <w:rPr>
                <w:rFonts w:ascii="宋体" w:hAnsi="宋体" w:cs="宋体"/>
                <w:kern w:val="0"/>
                <w:sz w:val="24"/>
                <w:highlight w:val="none"/>
              </w:rPr>
              <w:t>6）</w:t>
            </w:r>
            <w:r>
              <w:rPr>
                <w:rFonts w:ascii="宋体" w:hAnsi="宋体" w:cs="宋体"/>
                <w:b w:val="0"/>
                <w:bCs w:val="0"/>
                <w:kern w:val="0"/>
                <w:sz w:val="24"/>
                <w:highlight w:val="none"/>
              </w:rPr>
              <w:t>参加本次采购活动的供应商</w:t>
            </w:r>
            <w:r>
              <w:rPr>
                <w:rFonts w:ascii="宋体" w:hAnsi="宋体" w:cs="宋体"/>
                <w:b w:val="0"/>
                <w:bCs w:val="0"/>
                <w:kern w:val="0"/>
                <w:sz w:val="24"/>
                <w:highlight w:val="none"/>
                <w:u w:val="single"/>
              </w:rPr>
              <w:t>提供的货物全部由小微企业制造</w:t>
            </w:r>
            <w:r>
              <w:rPr>
                <w:rFonts w:ascii="宋体" w:hAnsi="宋体" w:cs="宋体"/>
                <w:b w:val="0"/>
                <w:bCs w:val="0"/>
                <w:kern w:val="0"/>
                <w:sz w:val="24"/>
                <w:highlight w:val="none"/>
              </w:rPr>
              <w:t>的，其报价给予</w:t>
            </w:r>
            <w:r>
              <w:rPr>
                <w:rFonts w:ascii="宋体" w:hAnsi="宋体" w:cs="宋体"/>
                <w:b w:val="0"/>
                <w:bCs w:val="0"/>
                <w:kern w:val="0"/>
                <w:sz w:val="24"/>
                <w:highlight w:val="none"/>
                <w:u w:val="single"/>
              </w:rPr>
              <w:t>10%</w:t>
            </w:r>
            <w:r>
              <w:rPr>
                <w:rFonts w:ascii="宋体" w:hAnsi="宋体" w:cs="宋体"/>
                <w:b w:val="0"/>
                <w:bCs w:val="0"/>
                <w:kern w:val="0"/>
                <w:sz w:val="24"/>
                <w:highlight w:val="none"/>
              </w:rPr>
              <w:t>的扣除</w:t>
            </w:r>
            <w:r>
              <w:rPr>
                <w:rFonts w:ascii="宋体" w:hAnsi="宋体" w:cs="宋体"/>
                <w:kern w:val="0"/>
                <w:sz w:val="24"/>
                <w:highlight w:val="none"/>
              </w:rPr>
              <w:t>，用扣除后的价格参加评审。</w:t>
            </w:r>
          </w:p>
          <w:p w14:paraId="5756ABD5">
            <w:pPr>
              <w:adjustRightInd w:val="0"/>
              <w:snapToGrid w:val="0"/>
              <w:spacing w:line="360" w:lineRule="auto"/>
              <w:rPr>
                <w:rFonts w:hint="default" w:ascii="宋体" w:hAnsi="宋体" w:cs="宋体"/>
                <w:kern w:val="0"/>
                <w:sz w:val="24"/>
                <w:highlight w:val="none"/>
              </w:rPr>
            </w:pPr>
            <w:r>
              <w:rPr>
                <w:rFonts w:ascii="宋体" w:hAnsi="宋体" w:cs="宋体"/>
                <w:kern w:val="0"/>
                <w:sz w:val="24"/>
                <w:highlight w:val="none"/>
              </w:rPr>
              <w:t>7)本项目接受大中型企业与小微企业组成联合体。对于联合协议约定</w:t>
            </w:r>
            <w:r>
              <w:rPr>
                <w:rFonts w:ascii="宋体" w:hAnsi="宋体" w:cs="宋体"/>
                <w:b w:val="0"/>
                <w:bCs w:val="0"/>
                <w:kern w:val="0"/>
                <w:sz w:val="24"/>
                <w:highlight w:val="none"/>
              </w:rPr>
              <w:t>小微企业的合同份额占到合同总金额30%以上的，其报价给予</w:t>
            </w:r>
            <w:r>
              <w:rPr>
                <w:rFonts w:ascii="宋体" w:hAnsi="宋体" w:cs="宋体"/>
                <w:b w:val="0"/>
                <w:bCs w:val="0"/>
                <w:kern w:val="0"/>
                <w:sz w:val="24"/>
                <w:highlight w:val="none"/>
                <w:u w:val="single"/>
              </w:rPr>
              <w:t>4%</w:t>
            </w:r>
            <w:r>
              <w:rPr>
                <w:rFonts w:ascii="宋体" w:hAnsi="宋体" w:cs="宋体"/>
                <w:b w:val="0"/>
                <w:bCs w:val="0"/>
                <w:kern w:val="0"/>
                <w:sz w:val="24"/>
                <w:highlight w:val="none"/>
              </w:rPr>
              <w:t>的扣除</w:t>
            </w:r>
            <w:r>
              <w:rPr>
                <w:rFonts w:ascii="宋体" w:hAnsi="宋体" w:cs="宋体"/>
                <w:kern w:val="0"/>
                <w:sz w:val="24"/>
                <w:highlight w:val="none"/>
              </w:rPr>
              <w:t>，用扣除后的价格参加评审。组成联合体的小微企业与联合体内其他企业之间存在直接控股、管理关系的，不享受价格扣除优惠政策。</w:t>
            </w:r>
          </w:p>
          <w:p w14:paraId="122E5317">
            <w:pPr>
              <w:adjustRightInd w:val="0"/>
              <w:snapToGrid w:val="0"/>
              <w:spacing w:line="360" w:lineRule="auto"/>
              <w:rPr>
                <w:rFonts w:hint="default" w:ascii="宋体" w:hAnsi="宋体" w:cs="宋体"/>
                <w:kern w:val="0"/>
                <w:sz w:val="24"/>
                <w:highlight w:val="none"/>
              </w:rPr>
            </w:pPr>
            <w:r>
              <w:rPr>
                <w:rFonts w:ascii="宋体" w:hAnsi="宋体" w:cs="宋体"/>
                <w:kern w:val="0"/>
                <w:sz w:val="24"/>
                <w:highlight w:val="none"/>
              </w:rPr>
              <w:t>8)本项目允许大中型企业向一家或者多家小微企业分包。对于分包意向协议约定小微企业的合同份额占到合同总金额30%以上的，其报价给予</w:t>
            </w:r>
            <w:r>
              <w:rPr>
                <w:rFonts w:ascii="宋体" w:hAnsi="宋体" w:cs="宋体"/>
                <w:kern w:val="0"/>
                <w:sz w:val="24"/>
                <w:highlight w:val="none"/>
                <w:u w:val="single"/>
              </w:rPr>
              <w:t>4%</w:t>
            </w:r>
            <w:r>
              <w:rPr>
                <w:rFonts w:ascii="宋体" w:hAnsi="宋体" w:cs="宋体"/>
                <w:kern w:val="0"/>
                <w:sz w:val="24"/>
                <w:highlight w:val="none"/>
              </w:rPr>
              <w:t>的扣除，用扣除后的价格参加评审。接受分包的小微企业与分包企业之间存在直接控股、管理关系的，不享受价格扣除优惠政策。</w:t>
            </w:r>
          </w:p>
          <w:p w14:paraId="1FCD93DB">
            <w:pPr>
              <w:adjustRightInd w:val="0"/>
              <w:snapToGrid w:val="0"/>
              <w:spacing w:line="360" w:lineRule="auto"/>
              <w:rPr>
                <w:rFonts w:hint="default" w:ascii="宋体" w:hAnsi="宋体" w:cs="宋体"/>
                <w:kern w:val="0"/>
                <w:sz w:val="24"/>
                <w:highlight w:val="none"/>
              </w:rPr>
            </w:pPr>
            <w:r>
              <w:rPr>
                <w:rFonts w:ascii="宋体" w:hAnsi="宋体" w:cs="宋体"/>
                <w:kern w:val="0"/>
                <w:sz w:val="24"/>
                <w:highlight w:val="none"/>
              </w:rPr>
              <w:t>9)</w:t>
            </w:r>
            <w:r>
              <w:rPr>
                <w:rFonts w:ascii="宋体" w:hAnsi="宋体" w:cs="宋体"/>
                <w:kern w:val="0"/>
                <w:sz w:val="24"/>
                <w:highlight w:val="none"/>
                <w:u w:val="single"/>
              </w:rPr>
              <w:t>提供的货物由中小企业制造的（包括联合体内的中小企业和接受分包的中小企业），供应商应当出具《中小企业声明函》</w:t>
            </w:r>
            <w:r>
              <w:rPr>
                <w:rFonts w:ascii="宋体" w:hAnsi="宋体" w:cs="宋体"/>
                <w:kern w:val="0"/>
                <w:sz w:val="24"/>
                <w:highlight w:val="none"/>
              </w:rPr>
              <w:t>。</w:t>
            </w:r>
          </w:p>
          <w:p w14:paraId="768E0FF3">
            <w:pPr>
              <w:adjustRightInd w:val="0"/>
              <w:snapToGrid w:val="0"/>
              <w:spacing w:line="360" w:lineRule="auto"/>
              <w:rPr>
                <w:rFonts w:hint="default" w:ascii="宋体" w:hAnsi="宋体" w:cs="宋体"/>
                <w:kern w:val="0"/>
                <w:sz w:val="24"/>
                <w:highlight w:val="none"/>
              </w:rPr>
            </w:pPr>
            <w:r>
              <w:rPr>
                <w:rFonts w:ascii="宋体" w:hAnsi="宋体" w:cs="宋体"/>
                <w:kern w:val="0"/>
                <w:sz w:val="24"/>
                <w:highlight w:val="none"/>
              </w:rPr>
              <w:t>10)残疾人福利性单位视同小微企业，享受小微企业同等的价格扣除。残疾人福利性单位参加政府采购活动时，应当提供《残疾人福利性单位声明函》。</w:t>
            </w:r>
          </w:p>
          <w:p w14:paraId="35E8D832">
            <w:pPr>
              <w:autoSpaceDE w:val="0"/>
              <w:autoSpaceDN w:val="0"/>
              <w:snapToGrid w:val="0"/>
              <w:textAlignment w:val="bottom"/>
              <w:rPr>
                <w:rFonts w:hint="default"/>
                <w:color w:val="FF0000"/>
                <w:sz w:val="24"/>
                <w:szCs w:val="24"/>
                <w:highlight w:val="none"/>
              </w:rPr>
            </w:pPr>
            <w:r>
              <w:rPr>
                <w:rFonts w:ascii="宋体" w:hAnsi="宋体" w:cs="宋体"/>
                <w:kern w:val="0"/>
                <w:sz w:val="24"/>
                <w:highlight w:val="none"/>
              </w:rPr>
              <w:t>11)监狱企业视同小微企业，享受小微企业同等的价格扣除。监狱企业参加政府采购活动时，应当出具省级以上监狱管理局、戒毒管理局（含新疆生产建设兵团）提供的属于监狱企业的证明文件。</w:t>
            </w:r>
          </w:p>
        </w:tc>
      </w:tr>
      <w:tr w14:paraId="0B1D9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61FCBD6">
            <w:pPr>
              <w:snapToGrid w:val="0"/>
              <w:jc w:val="center"/>
              <w:rPr>
                <w:rFonts w:hint="default"/>
                <w:sz w:val="24"/>
                <w:szCs w:val="24"/>
                <w:highlight w:val="none"/>
              </w:rPr>
            </w:pPr>
            <w:r>
              <w:rPr>
                <w:sz w:val="24"/>
                <w:szCs w:val="24"/>
                <w:highlight w:val="none"/>
              </w:rPr>
              <w:t>23</w:t>
            </w:r>
          </w:p>
        </w:tc>
        <w:tc>
          <w:tcPr>
            <w:tcW w:w="1440" w:type="dxa"/>
            <w:tcBorders>
              <w:top w:val="single" w:color="auto" w:sz="4" w:space="0"/>
              <w:left w:val="single" w:color="auto" w:sz="4" w:space="0"/>
              <w:bottom w:val="single" w:color="auto" w:sz="4" w:space="0"/>
              <w:right w:val="single" w:color="auto" w:sz="4" w:space="0"/>
            </w:tcBorders>
            <w:vAlign w:val="center"/>
          </w:tcPr>
          <w:p w14:paraId="426253A4">
            <w:pPr>
              <w:snapToGrid w:val="0"/>
              <w:jc w:val="center"/>
              <w:rPr>
                <w:rFonts w:hint="default"/>
                <w:b/>
                <w:bCs/>
                <w:sz w:val="24"/>
                <w:szCs w:val="24"/>
                <w:highlight w:val="none"/>
              </w:rPr>
            </w:pPr>
            <w:r>
              <w:rPr>
                <w:b/>
                <w:bCs/>
                <w:sz w:val="24"/>
                <w:szCs w:val="24"/>
                <w:highlight w:val="none"/>
              </w:rPr>
              <w:t>联合体</w:t>
            </w:r>
          </w:p>
        </w:tc>
        <w:tc>
          <w:tcPr>
            <w:tcW w:w="7142" w:type="dxa"/>
            <w:tcBorders>
              <w:top w:val="single" w:color="auto" w:sz="4" w:space="0"/>
              <w:left w:val="single" w:color="auto" w:sz="4" w:space="0"/>
              <w:bottom w:val="single" w:color="auto" w:sz="4" w:space="0"/>
              <w:right w:val="single" w:color="auto" w:sz="4" w:space="0"/>
            </w:tcBorders>
            <w:vAlign w:val="center"/>
          </w:tcPr>
          <w:p w14:paraId="476FD93F">
            <w:pPr>
              <w:rPr>
                <w:rFonts w:hint="default" w:ascii="宋体" w:hAnsi="宋体" w:cs="宋体"/>
                <w:b/>
                <w:bCs/>
                <w:sz w:val="24"/>
                <w:szCs w:val="24"/>
                <w:highlight w:val="none"/>
              </w:rPr>
            </w:pPr>
            <w:r>
              <w:rPr>
                <w:rFonts w:hint="default" w:ascii="Wingdings" w:hAnsi="Wingdings" w:cs="宋体"/>
                <w:b/>
                <w:bCs/>
                <w:kern w:val="0"/>
                <w:sz w:val="24"/>
                <w:szCs w:val="24"/>
                <w:highlight w:val="none"/>
              </w:rPr>
              <w:t>详见招标公告</w:t>
            </w:r>
          </w:p>
        </w:tc>
      </w:tr>
      <w:tr w14:paraId="426F8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542BA82">
            <w:pPr>
              <w:adjustRightInd w:val="0"/>
              <w:snapToGrid w:val="0"/>
              <w:spacing w:line="320" w:lineRule="exact"/>
              <w:jc w:val="center"/>
              <w:rPr>
                <w:rFonts w:hint="default"/>
                <w:sz w:val="24"/>
                <w:szCs w:val="24"/>
                <w:highlight w:val="none"/>
              </w:rPr>
            </w:pPr>
            <w:r>
              <w:rPr>
                <w:rFonts w:ascii="宋体" w:hAnsi="宋体" w:cs="宋体"/>
                <w:sz w:val="24"/>
                <w:szCs w:val="24"/>
                <w:highlight w:val="none"/>
              </w:rPr>
              <w:t>24</w:t>
            </w:r>
          </w:p>
        </w:tc>
        <w:tc>
          <w:tcPr>
            <w:tcW w:w="1440" w:type="dxa"/>
            <w:tcBorders>
              <w:top w:val="single" w:color="auto" w:sz="4" w:space="0"/>
              <w:left w:val="single" w:color="auto" w:sz="4" w:space="0"/>
              <w:bottom w:val="single" w:color="auto" w:sz="4" w:space="0"/>
              <w:right w:val="single" w:color="auto" w:sz="4" w:space="0"/>
            </w:tcBorders>
            <w:vAlign w:val="center"/>
          </w:tcPr>
          <w:p w14:paraId="4C8A2EB4">
            <w:pPr>
              <w:adjustRightInd w:val="0"/>
              <w:snapToGrid w:val="0"/>
              <w:spacing w:line="320" w:lineRule="exact"/>
              <w:jc w:val="center"/>
              <w:rPr>
                <w:rFonts w:hint="default"/>
                <w:sz w:val="24"/>
                <w:szCs w:val="24"/>
                <w:highlight w:val="none"/>
              </w:rPr>
            </w:pPr>
            <w:r>
              <w:rPr>
                <w:rFonts w:ascii="宋体" w:hAnsi="宋体" w:cs="宋体"/>
                <w:sz w:val="24"/>
                <w:szCs w:val="24"/>
                <w:highlight w:val="none"/>
              </w:rPr>
              <w:t>转包</w:t>
            </w:r>
          </w:p>
        </w:tc>
        <w:tc>
          <w:tcPr>
            <w:tcW w:w="7142" w:type="dxa"/>
            <w:tcBorders>
              <w:top w:val="single" w:color="auto" w:sz="4" w:space="0"/>
              <w:left w:val="single" w:color="auto" w:sz="4" w:space="0"/>
              <w:bottom w:val="single" w:color="auto" w:sz="4" w:space="0"/>
              <w:right w:val="single" w:color="auto" w:sz="4" w:space="0"/>
            </w:tcBorders>
            <w:vAlign w:val="center"/>
          </w:tcPr>
          <w:p w14:paraId="3E471850">
            <w:pPr>
              <w:autoSpaceDE w:val="0"/>
              <w:autoSpaceDN w:val="0"/>
              <w:adjustRightInd w:val="0"/>
              <w:snapToGrid w:val="0"/>
              <w:spacing w:line="320" w:lineRule="exact"/>
              <w:textAlignment w:val="bottom"/>
              <w:rPr>
                <w:rFonts w:hint="default"/>
                <w:sz w:val="24"/>
                <w:szCs w:val="24"/>
                <w:highlight w:val="none"/>
              </w:rPr>
            </w:pPr>
            <w:r>
              <w:rPr>
                <w:rFonts w:ascii="宋体" w:hAnsi="宋体" w:cs="宋体"/>
                <w:sz w:val="24"/>
                <w:szCs w:val="24"/>
                <w:highlight w:val="none"/>
              </w:rPr>
              <w:t>本项目不允许转包</w:t>
            </w:r>
          </w:p>
        </w:tc>
      </w:tr>
      <w:tr w14:paraId="5F6A4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BA646C0">
            <w:pPr>
              <w:adjustRightInd w:val="0"/>
              <w:snapToGrid w:val="0"/>
              <w:spacing w:line="320" w:lineRule="exact"/>
              <w:jc w:val="center"/>
              <w:rPr>
                <w:rFonts w:hint="default"/>
                <w:sz w:val="24"/>
                <w:szCs w:val="24"/>
                <w:highlight w:val="none"/>
              </w:rPr>
            </w:pPr>
            <w:r>
              <w:rPr>
                <w:rFonts w:ascii="宋体" w:hAnsi="宋体" w:cs="宋体"/>
                <w:sz w:val="24"/>
                <w:szCs w:val="24"/>
                <w:highlight w:val="none"/>
              </w:rPr>
              <w:t>25</w:t>
            </w:r>
          </w:p>
        </w:tc>
        <w:tc>
          <w:tcPr>
            <w:tcW w:w="1440" w:type="dxa"/>
            <w:tcBorders>
              <w:top w:val="single" w:color="auto" w:sz="4" w:space="0"/>
              <w:left w:val="single" w:color="auto" w:sz="4" w:space="0"/>
              <w:bottom w:val="single" w:color="auto" w:sz="4" w:space="0"/>
              <w:right w:val="single" w:color="auto" w:sz="4" w:space="0"/>
            </w:tcBorders>
            <w:vAlign w:val="center"/>
          </w:tcPr>
          <w:p w14:paraId="253357ED">
            <w:pPr>
              <w:adjustRightInd w:val="0"/>
              <w:snapToGrid w:val="0"/>
              <w:spacing w:line="320" w:lineRule="exact"/>
              <w:jc w:val="center"/>
              <w:rPr>
                <w:rFonts w:hint="default"/>
                <w:sz w:val="24"/>
                <w:szCs w:val="24"/>
                <w:highlight w:val="none"/>
              </w:rPr>
            </w:pPr>
            <w:r>
              <w:rPr>
                <w:rFonts w:ascii="宋体" w:hAnsi="宋体" w:cs="宋体"/>
                <w:sz w:val="24"/>
                <w:szCs w:val="24"/>
                <w:highlight w:val="none"/>
              </w:rPr>
              <w:t>分包</w:t>
            </w:r>
          </w:p>
        </w:tc>
        <w:tc>
          <w:tcPr>
            <w:tcW w:w="7142" w:type="dxa"/>
            <w:tcBorders>
              <w:top w:val="single" w:color="auto" w:sz="4" w:space="0"/>
              <w:left w:val="single" w:color="auto" w:sz="4" w:space="0"/>
              <w:bottom w:val="single" w:color="auto" w:sz="4" w:space="0"/>
              <w:right w:val="single" w:color="auto" w:sz="4" w:space="0"/>
            </w:tcBorders>
            <w:vAlign w:val="center"/>
          </w:tcPr>
          <w:p w14:paraId="70332043">
            <w:pPr>
              <w:rPr>
                <w:rFonts w:hint="default" w:ascii="宋体" w:hAnsi="宋体" w:cs="宋体"/>
                <w:b/>
                <w:bCs/>
                <w:sz w:val="24"/>
                <w:szCs w:val="24"/>
                <w:highlight w:val="none"/>
              </w:rPr>
            </w:pPr>
            <w:r>
              <w:rPr>
                <w:rFonts w:hint="default" w:ascii="Wingdings" w:hAnsi="Wingdings" w:cs="宋体"/>
                <w:b/>
                <w:bCs/>
                <w:kern w:val="0"/>
                <w:sz w:val="24"/>
                <w:szCs w:val="24"/>
                <w:highlight w:val="none"/>
              </w:rPr>
              <w:t></w:t>
            </w:r>
            <w:r>
              <w:rPr>
                <w:rFonts w:ascii="宋体" w:hAnsi="宋体" w:cs="宋体"/>
                <w:b/>
                <w:bCs/>
                <w:sz w:val="24"/>
                <w:szCs w:val="24"/>
                <w:highlight w:val="none"/>
              </w:rPr>
              <w:t>同意将非主体、非关键性的</w:t>
            </w:r>
            <w:r>
              <w:rPr>
                <w:rFonts w:ascii="宋体" w:hAnsi="宋体" w:cs="宋体"/>
                <w:b/>
                <w:bCs/>
                <w:sz w:val="24"/>
                <w:szCs w:val="24"/>
                <w:highlight w:val="none"/>
                <w:u w:val="single"/>
              </w:rPr>
              <w:t>（货物运输）</w:t>
            </w:r>
            <w:r>
              <w:rPr>
                <w:rFonts w:ascii="宋体" w:hAnsi="宋体" w:cs="宋体"/>
                <w:b/>
                <w:bCs/>
                <w:sz w:val="24"/>
                <w:szCs w:val="24"/>
                <w:highlight w:val="none"/>
              </w:rPr>
              <w:t>工作分包。</w:t>
            </w:r>
          </w:p>
          <w:p w14:paraId="38471AA9">
            <w:pPr>
              <w:rPr>
                <w:rFonts w:hint="default"/>
                <w:sz w:val="24"/>
                <w:szCs w:val="24"/>
                <w:highlight w:val="none"/>
              </w:rPr>
            </w:pPr>
            <w:r>
              <w:rPr>
                <w:rFonts w:ascii="MS Gothic" w:hAnsi="MS Gothic" w:cs="宋体"/>
                <w:b/>
                <w:bCs/>
                <w:kern w:val="0"/>
                <w:sz w:val="24"/>
                <w:szCs w:val="24"/>
                <w:highlight w:val="none"/>
              </w:rPr>
              <w:t>☐</w:t>
            </w:r>
            <w:r>
              <w:rPr>
                <w:rFonts w:ascii="宋体" w:hAnsi="宋体" w:cs="宋体"/>
                <w:b/>
                <w:bCs/>
                <w:sz w:val="24"/>
                <w:szCs w:val="24"/>
                <w:highlight w:val="none"/>
              </w:rPr>
              <w:t>不同意分包。</w:t>
            </w:r>
          </w:p>
        </w:tc>
      </w:tr>
      <w:tr w14:paraId="6BD7C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7F6BADF">
            <w:pPr>
              <w:snapToGrid w:val="0"/>
              <w:jc w:val="center"/>
              <w:rPr>
                <w:rFonts w:hint="default"/>
                <w:sz w:val="24"/>
                <w:szCs w:val="24"/>
                <w:highlight w:val="none"/>
              </w:rPr>
            </w:pPr>
            <w:r>
              <w:rPr>
                <w:sz w:val="24"/>
                <w:szCs w:val="24"/>
                <w:highlight w:val="none"/>
              </w:rPr>
              <w:t>27</w:t>
            </w:r>
          </w:p>
        </w:tc>
        <w:tc>
          <w:tcPr>
            <w:tcW w:w="1440" w:type="dxa"/>
            <w:tcBorders>
              <w:top w:val="single" w:color="auto" w:sz="4" w:space="0"/>
              <w:left w:val="single" w:color="auto" w:sz="4" w:space="0"/>
              <w:bottom w:val="single" w:color="auto" w:sz="4" w:space="0"/>
              <w:right w:val="single" w:color="auto" w:sz="4" w:space="0"/>
            </w:tcBorders>
            <w:vAlign w:val="center"/>
          </w:tcPr>
          <w:p w14:paraId="51B747C4">
            <w:pPr>
              <w:snapToGrid w:val="0"/>
              <w:jc w:val="center"/>
              <w:rPr>
                <w:rFonts w:hint="default"/>
                <w:sz w:val="24"/>
                <w:szCs w:val="24"/>
                <w:highlight w:val="none"/>
              </w:rPr>
            </w:pPr>
            <w:r>
              <w:rPr>
                <w:rFonts w:hint="default"/>
                <w:sz w:val="24"/>
                <w:szCs w:val="24"/>
                <w:highlight w:val="none"/>
              </w:rPr>
              <w:t>履约保证金</w:t>
            </w:r>
          </w:p>
        </w:tc>
        <w:tc>
          <w:tcPr>
            <w:tcW w:w="7142" w:type="dxa"/>
            <w:tcBorders>
              <w:top w:val="single" w:color="auto" w:sz="4" w:space="0"/>
              <w:left w:val="single" w:color="auto" w:sz="4" w:space="0"/>
              <w:bottom w:val="single" w:color="auto" w:sz="4" w:space="0"/>
              <w:right w:val="single" w:color="auto" w:sz="4" w:space="0"/>
            </w:tcBorders>
            <w:vAlign w:val="center"/>
          </w:tcPr>
          <w:p w14:paraId="44BBCBCF">
            <w:pPr>
              <w:autoSpaceDE w:val="0"/>
              <w:autoSpaceDN w:val="0"/>
              <w:snapToGrid w:val="0"/>
              <w:textAlignment w:val="bottom"/>
              <w:rPr>
                <w:rFonts w:hint="default"/>
                <w:sz w:val="24"/>
                <w:szCs w:val="24"/>
                <w:highlight w:val="none"/>
              </w:rPr>
            </w:pPr>
            <w:r>
              <w:rPr>
                <w:rFonts w:hint="default"/>
                <w:sz w:val="24"/>
                <w:szCs w:val="24"/>
                <w:highlight w:val="none"/>
              </w:rPr>
              <w:sym w:font="Wingdings 2" w:char="0052"/>
            </w:r>
            <w:r>
              <w:rPr>
                <w:rFonts w:hint="default"/>
                <w:sz w:val="24"/>
                <w:szCs w:val="24"/>
                <w:highlight w:val="none"/>
              </w:rPr>
              <w:t>不要求提供</w:t>
            </w:r>
          </w:p>
          <w:p w14:paraId="2BFB5CE8">
            <w:pPr>
              <w:adjustRightInd w:val="0"/>
              <w:snapToGrid w:val="0"/>
              <w:spacing w:line="320" w:lineRule="exact"/>
              <w:rPr>
                <w:rFonts w:hint="default"/>
                <w:sz w:val="24"/>
                <w:szCs w:val="24"/>
                <w:highlight w:val="none"/>
              </w:rPr>
            </w:pPr>
            <w:r>
              <w:rPr>
                <w:rFonts w:hint="default"/>
                <w:sz w:val="24"/>
                <w:szCs w:val="24"/>
                <w:highlight w:val="none"/>
              </w:rPr>
              <w:sym w:font="Wingdings 2" w:char="00A3"/>
            </w:r>
            <w:r>
              <w:rPr>
                <w:rFonts w:hint="default"/>
                <w:sz w:val="24"/>
                <w:szCs w:val="24"/>
                <w:highlight w:val="none"/>
              </w:rPr>
              <w:t>要求提供：</w:t>
            </w:r>
          </w:p>
        </w:tc>
      </w:tr>
      <w:tr w14:paraId="2C2A5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614B962">
            <w:pPr>
              <w:snapToGrid w:val="0"/>
              <w:jc w:val="center"/>
              <w:rPr>
                <w:rFonts w:hint="default"/>
                <w:sz w:val="24"/>
                <w:szCs w:val="24"/>
                <w:highlight w:val="none"/>
              </w:rPr>
            </w:pPr>
            <w:r>
              <w:rPr>
                <w:sz w:val="24"/>
                <w:szCs w:val="24"/>
                <w:highlight w:val="none"/>
              </w:rPr>
              <w:t>28</w:t>
            </w:r>
          </w:p>
        </w:tc>
        <w:tc>
          <w:tcPr>
            <w:tcW w:w="1440" w:type="dxa"/>
            <w:tcBorders>
              <w:top w:val="single" w:color="auto" w:sz="4" w:space="0"/>
              <w:left w:val="single" w:color="auto" w:sz="4" w:space="0"/>
              <w:bottom w:val="single" w:color="auto" w:sz="4" w:space="0"/>
              <w:right w:val="single" w:color="auto" w:sz="4" w:space="0"/>
            </w:tcBorders>
            <w:vAlign w:val="center"/>
          </w:tcPr>
          <w:p w14:paraId="2B590592">
            <w:pPr>
              <w:snapToGrid w:val="0"/>
              <w:jc w:val="center"/>
              <w:rPr>
                <w:rFonts w:hint="default"/>
                <w:sz w:val="24"/>
                <w:szCs w:val="24"/>
                <w:highlight w:val="none"/>
              </w:rPr>
            </w:pPr>
            <w:r>
              <w:rPr>
                <w:rFonts w:hint="default"/>
                <w:sz w:val="24"/>
                <w:szCs w:val="24"/>
                <w:highlight w:val="none"/>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14:paraId="75CE11A8">
            <w:pPr>
              <w:adjustRightInd w:val="0"/>
              <w:snapToGrid w:val="0"/>
              <w:rPr>
                <w:rFonts w:hint="default"/>
                <w:highlight w:val="none"/>
              </w:rPr>
            </w:pPr>
            <w:r>
              <w:rPr>
                <w:rFonts w:hint="default"/>
                <w:highlight w:val="none"/>
              </w:rPr>
              <w:t>本次采购代理服务费按中标价作为基数，由成交供应商在领取中标通知书时一次性向代理机构支付。该费用在投标文件中不单列，由投标人在投标总报价中综合考虑。</w:t>
            </w:r>
          </w:p>
          <w:tbl>
            <w:tblPr>
              <w:tblStyle w:val="42"/>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6085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noWrap/>
                  <w:vAlign w:val="center"/>
                </w:tcPr>
                <w:p w14:paraId="0390167E">
                  <w:pPr>
                    <w:adjustRightInd w:val="0"/>
                    <w:snapToGrid w:val="0"/>
                    <w:spacing w:line="288" w:lineRule="auto"/>
                    <w:ind w:firstLine="422" w:firstLineChars="200"/>
                    <w:jc w:val="left"/>
                    <w:rPr>
                      <w:rFonts w:hint="default"/>
                      <w:b/>
                      <w:bCs/>
                      <w:szCs w:val="21"/>
                      <w:highlight w:val="none"/>
                    </w:rPr>
                  </w:pPr>
                  <w:r>
                    <w:rPr>
                      <w:b/>
                      <w:bCs/>
                      <w:szCs w:val="21"/>
                      <w:highlight w:val="none"/>
                    </w:rPr>
                    <w:t>成交金额（万元）</w:t>
                  </w:r>
                </w:p>
              </w:tc>
              <w:tc>
                <w:tcPr>
                  <w:tcW w:w="2338" w:type="dxa"/>
                  <w:noWrap/>
                  <w:vAlign w:val="center"/>
                </w:tcPr>
                <w:p w14:paraId="5C36F692">
                  <w:pPr>
                    <w:adjustRightInd w:val="0"/>
                    <w:snapToGrid w:val="0"/>
                    <w:spacing w:line="288" w:lineRule="auto"/>
                    <w:jc w:val="left"/>
                    <w:rPr>
                      <w:rFonts w:hint="default"/>
                      <w:b/>
                      <w:bCs/>
                      <w:szCs w:val="21"/>
                      <w:highlight w:val="none"/>
                    </w:rPr>
                  </w:pPr>
                  <w:r>
                    <w:rPr>
                      <w:b/>
                      <w:bCs/>
                      <w:szCs w:val="21"/>
                      <w:highlight w:val="none"/>
                    </w:rPr>
                    <w:t>收费标准（费率，%）</w:t>
                  </w:r>
                </w:p>
              </w:tc>
            </w:tr>
            <w:tr w14:paraId="6A73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noWrap/>
                  <w:vAlign w:val="center"/>
                </w:tcPr>
                <w:p w14:paraId="13FF506D">
                  <w:pPr>
                    <w:adjustRightInd w:val="0"/>
                    <w:snapToGrid w:val="0"/>
                    <w:spacing w:line="288" w:lineRule="auto"/>
                    <w:jc w:val="center"/>
                    <w:rPr>
                      <w:rFonts w:hint="default"/>
                      <w:szCs w:val="21"/>
                      <w:highlight w:val="none"/>
                    </w:rPr>
                  </w:pPr>
                  <w:r>
                    <w:rPr>
                      <w:szCs w:val="21"/>
                      <w:highlight w:val="none"/>
                    </w:rPr>
                    <w:t>100以下</w:t>
                  </w:r>
                </w:p>
              </w:tc>
              <w:tc>
                <w:tcPr>
                  <w:tcW w:w="2338" w:type="dxa"/>
                  <w:noWrap/>
                  <w:vAlign w:val="center"/>
                </w:tcPr>
                <w:p w14:paraId="7591326A">
                  <w:pPr>
                    <w:adjustRightInd w:val="0"/>
                    <w:snapToGrid w:val="0"/>
                    <w:spacing w:line="288" w:lineRule="auto"/>
                    <w:jc w:val="center"/>
                    <w:rPr>
                      <w:rFonts w:hint="default"/>
                      <w:szCs w:val="21"/>
                      <w:highlight w:val="none"/>
                    </w:rPr>
                  </w:pPr>
                  <w:r>
                    <w:rPr>
                      <w:szCs w:val="21"/>
                      <w:highlight w:val="none"/>
                    </w:rPr>
                    <w:t>0.5%</w:t>
                  </w:r>
                </w:p>
              </w:tc>
            </w:tr>
            <w:tr w14:paraId="22CA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noWrap/>
                  <w:vAlign w:val="center"/>
                </w:tcPr>
                <w:p w14:paraId="057CC0E3">
                  <w:pPr>
                    <w:adjustRightInd w:val="0"/>
                    <w:snapToGrid w:val="0"/>
                    <w:spacing w:line="288" w:lineRule="auto"/>
                    <w:jc w:val="center"/>
                    <w:rPr>
                      <w:rFonts w:hint="default"/>
                      <w:szCs w:val="21"/>
                      <w:highlight w:val="none"/>
                    </w:rPr>
                  </w:pPr>
                  <w:r>
                    <w:rPr>
                      <w:szCs w:val="21"/>
                      <w:highlight w:val="none"/>
                    </w:rPr>
                    <w:t>100-500</w:t>
                  </w:r>
                </w:p>
              </w:tc>
              <w:tc>
                <w:tcPr>
                  <w:tcW w:w="2338" w:type="dxa"/>
                  <w:noWrap/>
                  <w:vAlign w:val="center"/>
                </w:tcPr>
                <w:p w14:paraId="5578F9AE">
                  <w:pPr>
                    <w:adjustRightInd w:val="0"/>
                    <w:snapToGrid w:val="0"/>
                    <w:spacing w:line="288" w:lineRule="auto"/>
                    <w:jc w:val="center"/>
                    <w:rPr>
                      <w:rFonts w:hint="default"/>
                      <w:szCs w:val="21"/>
                      <w:highlight w:val="none"/>
                    </w:rPr>
                  </w:pPr>
                  <w:r>
                    <w:rPr>
                      <w:szCs w:val="21"/>
                      <w:highlight w:val="none"/>
                    </w:rPr>
                    <w:t>0.5%</w:t>
                  </w:r>
                </w:p>
              </w:tc>
            </w:tr>
          </w:tbl>
          <w:p w14:paraId="3F027C84">
            <w:pPr>
              <w:pStyle w:val="16"/>
              <w:rPr>
                <w:rFonts w:hint="default"/>
                <w:highlight w:val="none"/>
              </w:rPr>
            </w:pPr>
          </w:p>
        </w:tc>
      </w:tr>
      <w:tr w14:paraId="17856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20B4E36">
            <w:pPr>
              <w:snapToGrid w:val="0"/>
              <w:jc w:val="center"/>
              <w:rPr>
                <w:rFonts w:hint="default"/>
                <w:sz w:val="24"/>
                <w:szCs w:val="24"/>
                <w:highlight w:val="none"/>
              </w:rPr>
            </w:pPr>
            <w:r>
              <w:rPr>
                <w:sz w:val="24"/>
                <w:szCs w:val="24"/>
                <w:highlight w:val="none"/>
              </w:rPr>
              <w:t>29</w:t>
            </w:r>
          </w:p>
        </w:tc>
        <w:tc>
          <w:tcPr>
            <w:tcW w:w="1440" w:type="dxa"/>
            <w:tcBorders>
              <w:top w:val="single" w:color="auto" w:sz="4" w:space="0"/>
              <w:left w:val="single" w:color="auto" w:sz="4" w:space="0"/>
              <w:bottom w:val="single" w:color="auto" w:sz="4" w:space="0"/>
              <w:right w:val="single" w:color="auto" w:sz="4" w:space="0"/>
            </w:tcBorders>
            <w:vAlign w:val="center"/>
          </w:tcPr>
          <w:p w14:paraId="731D4843">
            <w:pPr>
              <w:snapToGrid w:val="0"/>
              <w:jc w:val="center"/>
              <w:rPr>
                <w:rFonts w:hint="default"/>
                <w:sz w:val="24"/>
                <w:szCs w:val="24"/>
                <w:highlight w:val="none"/>
              </w:rPr>
            </w:pPr>
            <w:r>
              <w:rPr>
                <w:rFonts w:hint="default"/>
                <w:sz w:val="24"/>
                <w:szCs w:val="24"/>
                <w:highlight w:val="none"/>
              </w:rPr>
              <w:t>解释权</w:t>
            </w:r>
          </w:p>
        </w:tc>
        <w:tc>
          <w:tcPr>
            <w:tcW w:w="7142" w:type="dxa"/>
            <w:tcBorders>
              <w:top w:val="single" w:color="auto" w:sz="4" w:space="0"/>
              <w:left w:val="single" w:color="auto" w:sz="4" w:space="0"/>
              <w:bottom w:val="single" w:color="auto" w:sz="4" w:space="0"/>
              <w:right w:val="single" w:color="auto" w:sz="4" w:space="0"/>
            </w:tcBorders>
            <w:vAlign w:val="center"/>
          </w:tcPr>
          <w:p w14:paraId="5D5525D5">
            <w:pPr>
              <w:autoSpaceDE w:val="0"/>
              <w:autoSpaceDN w:val="0"/>
              <w:snapToGrid w:val="0"/>
              <w:textAlignment w:val="bottom"/>
              <w:rPr>
                <w:rFonts w:hint="default"/>
                <w:sz w:val="24"/>
                <w:szCs w:val="24"/>
                <w:highlight w:val="none"/>
              </w:rPr>
            </w:pPr>
            <w:r>
              <w:rPr>
                <w:rFonts w:hint="default"/>
                <w:sz w:val="24"/>
                <w:szCs w:val="24"/>
                <w:highlight w:val="none"/>
              </w:rPr>
              <w:t>本招标文件的解释权属于采购人和采购代理机构。</w:t>
            </w:r>
          </w:p>
        </w:tc>
      </w:tr>
    </w:tbl>
    <w:p w14:paraId="4B46DC9C">
      <w:pPr>
        <w:pStyle w:val="6"/>
        <w:adjustRightInd w:val="0"/>
        <w:snapToGrid w:val="0"/>
        <w:spacing w:beforeLines="0" w:afterLines="0" w:line="360" w:lineRule="auto"/>
        <w:outlineLvl w:val="1"/>
        <w:rPr>
          <w:rFonts w:hint="default" w:ascii="Times New Roman" w:hAnsi="Times New Roman"/>
          <w:b/>
          <w:sz w:val="28"/>
          <w:szCs w:val="28"/>
          <w:highlight w:val="none"/>
        </w:rPr>
      </w:pPr>
      <w:r>
        <w:rPr>
          <w:rFonts w:hint="default" w:ascii="Times New Roman" w:hAnsi="Times New Roman"/>
          <w:highlight w:val="none"/>
        </w:rPr>
        <w:br w:type="page"/>
      </w:r>
      <w:r>
        <w:rPr>
          <w:rFonts w:hint="default" w:ascii="Times New Roman" w:hAnsi="Times New Roman"/>
          <w:b/>
          <w:sz w:val="28"/>
          <w:szCs w:val="28"/>
          <w:highlight w:val="none"/>
        </w:rPr>
        <w:t>一、总则</w:t>
      </w:r>
    </w:p>
    <w:p w14:paraId="54311508">
      <w:pPr>
        <w:adjustRightInd w:val="0"/>
        <w:snapToGrid w:val="0"/>
        <w:spacing w:line="360" w:lineRule="auto"/>
        <w:ind w:firstLine="354" w:firstLineChars="147"/>
        <w:jc w:val="left"/>
        <w:rPr>
          <w:rFonts w:hint="default"/>
          <w:b/>
          <w:sz w:val="24"/>
          <w:highlight w:val="none"/>
        </w:rPr>
      </w:pPr>
      <w:r>
        <w:rPr>
          <w:rFonts w:hint="default"/>
          <w:b/>
          <w:sz w:val="24"/>
          <w:highlight w:val="none"/>
        </w:rPr>
        <w:t>（一）适用范围</w:t>
      </w:r>
    </w:p>
    <w:p w14:paraId="3A6735FA">
      <w:pPr>
        <w:adjustRightInd w:val="0"/>
        <w:snapToGrid w:val="0"/>
        <w:spacing w:line="360" w:lineRule="auto"/>
        <w:ind w:firstLine="480" w:firstLineChars="200"/>
        <w:jc w:val="left"/>
        <w:rPr>
          <w:rFonts w:hint="default"/>
          <w:sz w:val="24"/>
          <w:highlight w:val="none"/>
        </w:rPr>
      </w:pPr>
      <w:r>
        <w:rPr>
          <w:rFonts w:hint="default"/>
          <w:sz w:val="24"/>
          <w:highlight w:val="none"/>
        </w:rPr>
        <w:t>本招标文件适用于本次采购项目的招标、投标、评标、定标、验收、合同履约、付款等行为（法律、法规另有规定的，从其规定）。</w:t>
      </w:r>
    </w:p>
    <w:p w14:paraId="1AB82384">
      <w:pPr>
        <w:adjustRightInd w:val="0"/>
        <w:snapToGrid w:val="0"/>
        <w:spacing w:line="360" w:lineRule="auto"/>
        <w:ind w:firstLine="354" w:firstLineChars="147"/>
        <w:jc w:val="left"/>
        <w:rPr>
          <w:rFonts w:hint="default"/>
          <w:b/>
          <w:sz w:val="24"/>
          <w:highlight w:val="none"/>
        </w:rPr>
      </w:pPr>
      <w:r>
        <w:rPr>
          <w:rFonts w:hint="default"/>
          <w:b/>
          <w:sz w:val="24"/>
          <w:highlight w:val="none"/>
        </w:rPr>
        <w:t>（二）定义</w:t>
      </w:r>
    </w:p>
    <w:p w14:paraId="6D5888A4">
      <w:pPr>
        <w:adjustRightInd w:val="0"/>
        <w:snapToGrid w:val="0"/>
        <w:spacing w:line="360" w:lineRule="auto"/>
        <w:ind w:firstLine="480" w:firstLineChars="200"/>
        <w:jc w:val="left"/>
        <w:rPr>
          <w:rFonts w:hint="default"/>
          <w:sz w:val="24"/>
          <w:highlight w:val="none"/>
        </w:rPr>
      </w:pPr>
      <w:r>
        <w:rPr>
          <w:rFonts w:hint="default"/>
          <w:sz w:val="24"/>
          <w:highlight w:val="none"/>
        </w:rPr>
        <w:t>1.招标采购单位：系指组织本次招标的代理机构和采购人。</w:t>
      </w:r>
    </w:p>
    <w:p w14:paraId="27EC966F">
      <w:pPr>
        <w:adjustRightInd w:val="0"/>
        <w:snapToGrid w:val="0"/>
        <w:spacing w:line="360" w:lineRule="auto"/>
        <w:ind w:firstLine="480" w:firstLineChars="200"/>
        <w:jc w:val="left"/>
        <w:rPr>
          <w:rFonts w:hint="default"/>
          <w:sz w:val="24"/>
          <w:highlight w:val="none"/>
        </w:rPr>
      </w:pPr>
      <w:r>
        <w:rPr>
          <w:rFonts w:hint="default"/>
          <w:sz w:val="24"/>
          <w:highlight w:val="none"/>
        </w:rPr>
        <w:t>2.投标人：系指向招标方提交投标文件的单位或个人，也称作供应商。</w:t>
      </w:r>
    </w:p>
    <w:p w14:paraId="37043CC2">
      <w:pPr>
        <w:adjustRightInd w:val="0"/>
        <w:snapToGrid w:val="0"/>
        <w:spacing w:line="360" w:lineRule="auto"/>
        <w:ind w:firstLine="480" w:firstLineChars="200"/>
        <w:jc w:val="left"/>
        <w:rPr>
          <w:rFonts w:hint="default"/>
          <w:sz w:val="24"/>
          <w:highlight w:val="none"/>
        </w:rPr>
      </w:pPr>
      <w:r>
        <w:rPr>
          <w:rFonts w:hint="default"/>
          <w:sz w:val="24"/>
          <w:highlight w:val="none"/>
        </w:rPr>
        <w:t>3.投标人代表：是指参加本项目投标活动的供应商法定代表人或法定代表人授权代表。</w:t>
      </w:r>
    </w:p>
    <w:p w14:paraId="6833DECE">
      <w:pPr>
        <w:adjustRightInd w:val="0"/>
        <w:snapToGrid w:val="0"/>
        <w:spacing w:line="360" w:lineRule="auto"/>
        <w:ind w:firstLine="480" w:firstLineChars="200"/>
        <w:jc w:val="left"/>
        <w:rPr>
          <w:rFonts w:hint="default"/>
          <w:sz w:val="24"/>
          <w:highlight w:val="none"/>
        </w:rPr>
      </w:pPr>
      <w:r>
        <w:rPr>
          <w:rFonts w:hint="default"/>
          <w:sz w:val="24"/>
          <w:highlight w:val="none"/>
        </w:rPr>
        <w:t>4.联合体：是指两个以上供应商组成联合体，以一个供应商的身份参加投标。</w:t>
      </w:r>
    </w:p>
    <w:p w14:paraId="3CD3075F">
      <w:pPr>
        <w:adjustRightInd w:val="0"/>
        <w:snapToGrid w:val="0"/>
        <w:spacing w:line="360" w:lineRule="auto"/>
        <w:ind w:firstLine="480" w:firstLineChars="200"/>
        <w:jc w:val="left"/>
        <w:rPr>
          <w:rFonts w:hint="default"/>
          <w:sz w:val="24"/>
          <w:highlight w:val="none"/>
        </w:rPr>
      </w:pPr>
      <w:r>
        <w:rPr>
          <w:rFonts w:hint="default"/>
          <w:sz w:val="24"/>
          <w:highlight w:val="none"/>
        </w:rPr>
        <w:t>5.甲方：是指合同签订的一方，一般与采购人、</w:t>
      </w:r>
      <w:r>
        <w:rPr>
          <w:sz w:val="24"/>
          <w:highlight w:val="none"/>
        </w:rPr>
        <w:t>采购单位</w:t>
      </w:r>
      <w:r>
        <w:rPr>
          <w:rFonts w:hint="default"/>
          <w:sz w:val="24"/>
          <w:highlight w:val="none"/>
        </w:rPr>
        <w:t>、用户相同。</w:t>
      </w:r>
    </w:p>
    <w:p w14:paraId="0D490F21">
      <w:pPr>
        <w:adjustRightInd w:val="0"/>
        <w:snapToGrid w:val="0"/>
        <w:spacing w:line="360" w:lineRule="auto"/>
        <w:ind w:firstLine="480" w:firstLineChars="200"/>
        <w:jc w:val="left"/>
        <w:rPr>
          <w:rFonts w:hint="default"/>
          <w:sz w:val="24"/>
          <w:highlight w:val="none"/>
        </w:rPr>
      </w:pPr>
      <w:r>
        <w:rPr>
          <w:rFonts w:hint="default"/>
          <w:sz w:val="24"/>
          <w:highlight w:val="none"/>
        </w:rPr>
        <w:t>6.乙方：是指合同签订的另一方，与中标人相同。</w:t>
      </w:r>
    </w:p>
    <w:p w14:paraId="3CEA5034">
      <w:pPr>
        <w:adjustRightInd w:val="0"/>
        <w:snapToGrid w:val="0"/>
        <w:spacing w:line="360" w:lineRule="auto"/>
        <w:ind w:firstLine="480" w:firstLineChars="200"/>
        <w:jc w:val="left"/>
        <w:rPr>
          <w:rFonts w:hint="default"/>
          <w:sz w:val="24"/>
          <w:highlight w:val="none"/>
        </w:rPr>
      </w:pPr>
      <w:r>
        <w:rPr>
          <w:rFonts w:hint="default"/>
          <w:sz w:val="24"/>
          <w:highlight w:val="none"/>
        </w:rPr>
        <w:t>7.“产品”系指供方按招标文件规定，须向采购人提供的一切设备、保险、税金、备品备件、工具、手册及其它有关技术资料和材料。</w:t>
      </w:r>
    </w:p>
    <w:p w14:paraId="674FDA35">
      <w:pPr>
        <w:adjustRightInd w:val="0"/>
        <w:snapToGrid w:val="0"/>
        <w:spacing w:line="360" w:lineRule="auto"/>
        <w:ind w:firstLine="480" w:firstLineChars="200"/>
        <w:jc w:val="left"/>
        <w:rPr>
          <w:rFonts w:hint="default"/>
          <w:sz w:val="24"/>
          <w:highlight w:val="none"/>
        </w:rPr>
      </w:pPr>
      <w:r>
        <w:rPr>
          <w:rFonts w:hint="default"/>
          <w:sz w:val="24"/>
          <w:highlight w:val="none"/>
        </w:rPr>
        <w:t>8.“服务”系指招标文件规定投标人须承担的</w:t>
      </w:r>
      <w:r>
        <w:rPr>
          <w:sz w:val="24"/>
          <w:highlight w:val="none"/>
        </w:rPr>
        <w:t>本项目相关</w:t>
      </w:r>
      <w:r>
        <w:rPr>
          <w:rFonts w:hint="default"/>
          <w:sz w:val="24"/>
          <w:highlight w:val="none"/>
        </w:rPr>
        <w:t>服务以及其他类似的义务。</w:t>
      </w:r>
    </w:p>
    <w:p w14:paraId="47950AB9">
      <w:pPr>
        <w:adjustRightInd w:val="0"/>
        <w:snapToGrid w:val="0"/>
        <w:spacing w:line="360" w:lineRule="auto"/>
        <w:ind w:firstLine="480" w:firstLineChars="200"/>
        <w:jc w:val="left"/>
        <w:rPr>
          <w:rFonts w:hint="default"/>
          <w:sz w:val="24"/>
          <w:highlight w:val="none"/>
        </w:rPr>
      </w:pPr>
      <w:r>
        <w:rPr>
          <w:rFonts w:hint="default"/>
          <w:sz w:val="24"/>
          <w:highlight w:val="none"/>
        </w:rPr>
        <w:t>9.“项目”系指投标人按招标文件规定向采购人提供的产品和服务。</w:t>
      </w:r>
    </w:p>
    <w:p w14:paraId="4BA02EE9">
      <w:pPr>
        <w:adjustRightInd w:val="0"/>
        <w:snapToGrid w:val="0"/>
        <w:spacing w:line="360" w:lineRule="auto"/>
        <w:ind w:firstLine="480" w:firstLineChars="200"/>
        <w:jc w:val="left"/>
        <w:rPr>
          <w:rFonts w:hint="default"/>
          <w:sz w:val="24"/>
          <w:highlight w:val="none"/>
        </w:rPr>
      </w:pPr>
      <w:r>
        <w:rPr>
          <w:rFonts w:hint="default"/>
          <w:sz w:val="24"/>
          <w:highlight w:val="none"/>
        </w:rPr>
        <w:t>10.“书面形式”包括信函、传真、电报等。</w:t>
      </w:r>
    </w:p>
    <w:p w14:paraId="13EBB19E">
      <w:pP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20A6CE76">
      <w:pP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12.“电子交易平台”系指本项目政府采购活动所依托的政府采购云平台（https://www.zcygov.cn/）。</w:t>
      </w:r>
    </w:p>
    <w:p w14:paraId="5160C4A4">
      <w:pPr>
        <w:snapToGrid w:val="0"/>
        <w:spacing w:line="360" w:lineRule="auto"/>
        <w:ind w:firstLine="482" w:firstLineChars="200"/>
        <w:rPr>
          <w:rFonts w:hint="default" w:ascii="宋体" w:hAnsi="宋体" w:cs="宋体"/>
          <w:b/>
          <w:bCs/>
          <w:sz w:val="24"/>
          <w:szCs w:val="22"/>
          <w:highlight w:val="none"/>
        </w:rPr>
      </w:pPr>
      <w:r>
        <w:rPr>
          <w:rFonts w:ascii="宋体" w:hAnsi="宋体" w:cs="宋体"/>
          <w:b/>
          <w:bCs/>
          <w:sz w:val="24"/>
          <w:szCs w:val="22"/>
          <w:highlight w:val="none"/>
        </w:rPr>
        <w:t>13.“▲”系指实质性要求条款。“</w:t>
      </w:r>
      <w:r>
        <w:rPr>
          <w:rFonts w:ascii="宋体" w:hAnsi="宋体" w:cs="宋体"/>
          <w:sz w:val="24"/>
          <w:szCs w:val="24"/>
          <w:highlight w:val="none"/>
        </w:rPr>
        <w:sym w:font="Wingdings 2" w:char="0052"/>
      </w:r>
      <w:r>
        <w:rPr>
          <w:rFonts w:ascii="宋体" w:hAnsi="宋体" w:cs="宋体"/>
          <w:b/>
          <w:bCs/>
          <w:sz w:val="24"/>
          <w:szCs w:val="22"/>
          <w:highlight w:val="none"/>
        </w:rPr>
        <w:t>” 系指适用本项目的要求，“☐” 系指不适用本项目的要求。</w:t>
      </w:r>
    </w:p>
    <w:p w14:paraId="3D5AD24E">
      <w:pPr>
        <w:adjustRightInd w:val="0"/>
        <w:snapToGrid w:val="0"/>
        <w:spacing w:line="360" w:lineRule="auto"/>
        <w:ind w:firstLine="472" w:firstLineChars="196"/>
        <w:jc w:val="left"/>
        <w:rPr>
          <w:rFonts w:hint="default"/>
          <w:b/>
          <w:sz w:val="24"/>
          <w:highlight w:val="none"/>
        </w:rPr>
      </w:pPr>
      <w:r>
        <w:rPr>
          <w:rFonts w:hint="default"/>
          <w:b/>
          <w:sz w:val="24"/>
          <w:highlight w:val="none"/>
        </w:rPr>
        <w:t>（三）招标方式</w:t>
      </w:r>
    </w:p>
    <w:p w14:paraId="0F6DD8D1">
      <w:pPr>
        <w:adjustRightInd w:val="0"/>
        <w:snapToGrid w:val="0"/>
        <w:spacing w:line="360" w:lineRule="auto"/>
        <w:ind w:firstLine="480" w:firstLineChars="200"/>
        <w:jc w:val="left"/>
        <w:rPr>
          <w:rFonts w:hint="default"/>
          <w:sz w:val="24"/>
          <w:highlight w:val="none"/>
        </w:rPr>
      </w:pPr>
      <w:r>
        <w:rPr>
          <w:rFonts w:hint="default"/>
          <w:sz w:val="24"/>
          <w:highlight w:val="none"/>
        </w:rPr>
        <w:t>本次招标采用公开招标方式进行。</w:t>
      </w:r>
    </w:p>
    <w:p w14:paraId="68D8DC58">
      <w:pPr>
        <w:adjustRightInd w:val="0"/>
        <w:snapToGrid w:val="0"/>
        <w:spacing w:line="360" w:lineRule="auto"/>
        <w:ind w:firstLine="472" w:firstLineChars="196"/>
        <w:jc w:val="left"/>
        <w:rPr>
          <w:rFonts w:hint="default"/>
          <w:b/>
          <w:sz w:val="24"/>
          <w:highlight w:val="none"/>
        </w:rPr>
      </w:pPr>
      <w:r>
        <w:rPr>
          <w:rFonts w:hint="default"/>
          <w:b/>
          <w:sz w:val="24"/>
          <w:highlight w:val="none"/>
        </w:rPr>
        <w:t>（</w:t>
      </w:r>
      <w:r>
        <w:rPr>
          <w:b/>
          <w:sz w:val="24"/>
          <w:highlight w:val="none"/>
        </w:rPr>
        <w:t>四</w:t>
      </w:r>
      <w:r>
        <w:rPr>
          <w:rFonts w:hint="default"/>
          <w:b/>
          <w:sz w:val="24"/>
          <w:highlight w:val="none"/>
        </w:rPr>
        <w:t>）投标费用</w:t>
      </w:r>
    </w:p>
    <w:p w14:paraId="17F87D0E">
      <w:pPr>
        <w:adjustRightInd w:val="0"/>
        <w:snapToGrid w:val="0"/>
        <w:spacing w:line="360" w:lineRule="auto"/>
        <w:ind w:firstLine="480" w:firstLineChars="200"/>
        <w:jc w:val="left"/>
        <w:rPr>
          <w:rFonts w:hint="default"/>
          <w:sz w:val="24"/>
          <w:highlight w:val="none"/>
        </w:rPr>
      </w:pPr>
      <w:r>
        <w:rPr>
          <w:rFonts w:hint="default"/>
          <w:sz w:val="24"/>
          <w:highlight w:val="none"/>
        </w:rPr>
        <w:t>不论投标结果如何，投标人均应自行承担所有与投标有关的全部费用。</w:t>
      </w:r>
    </w:p>
    <w:p w14:paraId="4D3A642F">
      <w:pPr>
        <w:adjustRightInd w:val="0"/>
        <w:snapToGrid w:val="0"/>
        <w:spacing w:line="360" w:lineRule="auto"/>
        <w:ind w:firstLine="472" w:firstLineChars="196"/>
        <w:jc w:val="left"/>
        <w:rPr>
          <w:rFonts w:hint="default"/>
          <w:b/>
          <w:sz w:val="24"/>
          <w:highlight w:val="none"/>
        </w:rPr>
      </w:pPr>
      <w:r>
        <w:rPr>
          <w:rFonts w:hint="default"/>
          <w:b/>
          <w:sz w:val="24"/>
          <w:highlight w:val="none"/>
        </w:rPr>
        <w:t>（</w:t>
      </w:r>
      <w:r>
        <w:rPr>
          <w:b/>
          <w:sz w:val="24"/>
          <w:highlight w:val="none"/>
        </w:rPr>
        <w:t>五</w:t>
      </w:r>
      <w:r>
        <w:rPr>
          <w:rFonts w:hint="default"/>
          <w:b/>
          <w:sz w:val="24"/>
          <w:highlight w:val="none"/>
        </w:rPr>
        <w:t>）联合体投标</w:t>
      </w:r>
    </w:p>
    <w:p w14:paraId="11E41245">
      <w:pPr>
        <w:adjustRightInd w:val="0"/>
        <w:snapToGrid w:val="0"/>
        <w:spacing w:line="360" w:lineRule="auto"/>
        <w:ind w:firstLine="480" w:firstLineChars="200"/>
        <w:jc w:val="left"/>
        <w:rPr>
          <w:rFonts w:hint="default"/>
          <w:b/>
          <w:bCs/>
          <w:sz w:val="24"/>
          <w:highlight w:val="none"/>
        </w:rPr>
      </w:pPr>
      <w:r>
        <w:rPr>
          <w:sz w:val="24"/>
          <w:highlight w:val="none"/>
        </w:rPr>
        <w:t>详见投标人须知前附表</w:t>
      </w:r>
    </w:p>
    <w:p w14:paraId="0A8D01C9">
      <w:pPr>
        <w:adjustRightInd w:val="0"/>
        <w:snapToGrid w:val="0"/>
        <w:spacing w:line="360" w:lineRule="auto"/>
        <w:ind w:firstLine="472" w:firstLineChars="196"/>
        <w:rPr>
          <w:rFonts w:hint="default"/>
          <w:b/>
          <w:kern w:val="0"/>
          <w:sz w:val="24"/>
          <w:highlight w:val="none"/>
        </w:rPr>
      </w:pPr>
      <w:r>
        <w:rPr>
          <w:rFonts w:hint="default"/>
          <w:b/>
          <w:sz w:val="24"/>
          <w:highlight w:val="none"/>
        </w:rPr>
        <w:t>（</w:t>
      </w:r>
      <w:r>
        <w:rPr>
          <w:b/>
          <w:sz w:val="24"/>
          <w:highlight w:val="none"/>
        </w:rPr>
        <w:t>六</w:t>
      </w:r>
      <w:r>
        <w:rPr>
          <w:rFonts w:hint="default"/>
          <w:b/>
          <w:sz w:val="24"/>
          <w:highlight w:val="none"/>
        </w:rPr>
        <w:t>）</w:t>
      </w:r>
      <w:r>
        <w:rPr>
          <w:rFonts w:hint="default"/>
          <w:b/>
          <w:kern w:val="0"/>
          <w:sz w:val="24"/>
          <w:highlight w:val="none"/>
        </w:rPr>
        <w:t>转包与分包</w:t>
      </w:r>
    </w:p>
    <w:p w14:paraId="585F21F3">
      <w:pPr>
        <w:adjustRightInd w:val="0"/>
        <w:snapToGrid w:val="0"/>
        <w:spacing w:line="360" w:lineRule="auto"/>
        <w:ind w:firstLine="470" w:firstLineChars="196"/>
        <w:jc w:val="left"/>
        <w:rPr>
          <w:rFonts w:hint="default"/>
          <w:sz w:val="24"/>
          <w:highlight w:val="none"/>
        </w:rPr>
      </w:pPr>
      <w:r>
        <w:rPr>
          <w:sz w:val="24"/>
          <w:highlight w:val="none"/>
        </w:rPr>
        <w:t>详见投标人须知前附表</w:t>
      </w:r>
    </w:p>
    <w:p w14:paraId="2435628C">
      <w:pPr>
        <w:adjustRightInd w:val="0"/>
        <w:snapToGrid w:val="0"/>
        <w:spacing w:line="360" w:lineRule="auto"/>
        <w:ind w:firstLine="472" w:firstLineChars="196"/>
        <w:rPr>
          <w:rFonts w:hint="default" w:ascii="宋体" w:hAnsi="宋体" w:cs="宋体"/>
          <w:b/>
          <w:sz w:val="24"/>
          <w:highlight w:val="none"/>
        </w:rPr>
      </w:pPr>
      <w:r>
        <w:rPr>
          <w:rFonts w:ascii="宋体" w:hAnsi="宋体" w:cs="宋体"/>
          <w:b/>
          <w:sz w:val="24"/>
          <w:highlight w:val="none"/>
        </w:rPr>
        <w:t>（七）采购项目需要落实的政府采购政策</w:t>
      </w:r>
    </w:p>
    <w:p w14:paraId="6F30AE52">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highlight w:val="none"/>
        </w:rPr>
        <w:t>优先采购向我国企业转让技术、与我国企业签订消化吸收再创新方案的供应商的进口产品</w:t>
      </w:r>
      <w:r>
        <w:rPr>
          <w:rFonts w:ascii="宋体" w:hAnsi="宋体" w:cs="宋体"/>
          <w:sz w:val="24"/>
          <w:highlight w:val="none"/>
        </w:rPr>
        <w:t>。</w:t>
      </w:r>
    </w:p>
    <w:p w14:paraId="4E4FFE27">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2.支持绿色发展</w:t>
      </w:r>
    </w:p>
    <w:p w14:paraId="3D4F3900">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highlight w:val="none"/>
          <w:u w:val="single"/>
        </w:rPr>
        <w:t>▲采购人拟采购的产品属于政府强制采购的节能产品品目清单范围的，投标人相应的投标产品未获得国家确定的认证机构出具的、处于有效期之内的节能产品认证证书的，投标无效。（本项目不适用）</w:t>
      </w:r>
    </w:p>
    <w:p w14:paraId="1951746F">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CEB5969">
      <w:pPr>
        <w:spacing w:line="360" w:lineRule="auto"/>
        <w:ind w:firstLine="480" w:firstLineChars="200"/>
        <w:rPr>
          <w:rFonts w:hint="default" w:ascii="宋体" w:hAnsi="宋体" w:cs="宋体"/>
          <w:sz w:val="24"/>
          <w:highlight w:val="none"/>
        </w:rPr>
      </w:pPr>
      <w:r>
        <w:rPr>
          <w:rFonts w:ascii="宋体" w:hAnsi="宋体" w:cs="宋体"/>
          <w:sz w:val="24"/>
          <w:highlight w:val="none"/>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64E7A71B">
      <w:pPr>
        <w:spacing w:line="360" w:lineRule="auto"/>
        <w:ind w:firstLine="480" w:firstLineChars="200"/>
        <w:rPr>
          <w:rFonts w:hint="default" w:ascii="宋体" w:hAnsi="宋体" w:cs="宋体"/>
          <w:sz w:val="24"/>
          <w:highlight w:val="none"/>
        </w:rPr>
      </w:pPr>
      <w:r>
        <w:rPr>
          <w:rFonts w:ascii="宋体" w:hAnsi="宋体" w:cs="宋体"/>
          <w:sz w:val="24"/>
          <w:highlight w:val="none"/>
        </w:rPr>
        <w:t>3.支持中小企业发展</w:t>
      </w:r>
    </w:p>
    <w:p w14:paraId="6964CD9D">
      <w:pPr>
        <w:spacing w:line="360" w:lineRule="auto"/>
        <w:ind w:firstLine="480" w:firstLineChars="200"/>
        <w:rPr>
          <w:rFonts w:hint="default" w:ascii="宋体" w:hAnsi="宋体" w:cs="宋体"/>
          <w:sz w:val="24"/>
          <w:highlight w:val="none"/>
        </w:rPr>
      </w:pPr>
      <w:r>
        <w:rPr>
          <w:rFonts w:ascii="宋体" w:hAnsi="宋体" w:cs="宋体"/>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1993D3C">
      <w:pPr>
        <w:spacing w:line="360" w:lineRule="auto"/>
        <w:ind w:firstLine="480" w:firstLineChars="200"/>
        <w:rPr>
          <w:rFonts w:hint="default" w:ascii="宋体" w:hAnsi="宋体" w:cs="宋体"/>
          <w:sz w:val="24"/>
          <w:highlight w:val="none"/>
        </w:rPr>
      </w:pPr>
      <w:r>
        <w:rPr>
          <w:rFonts w:ascii="宋体" w:hAnsi="宋体" w:cs="宋体"/>
          <w:sz w:val="24"/>
          <w:highlight w:val="none"/>
        </w:rPr>
        <w:t>符合中小企业划分标准的个体工商户，在政府采购活动中视同中小企业。</w:t>
      </w:r>
    </w:p>
    <w:p w14:paraId="11B4C38F">
      <w:pPr>
        <w:widowControl/>
        <w:spacing w:line="360" w:lineRule="auto"/>
        <w:ind w:firstLine="480" w:firstLineChars="200"/>
        <w:rPr>
          <w:rFonts w:hint="default" w:ascii="宋体" w:hAnsi="宋体" w:cs="宋体"/>
          <w:kern w:val="0"/>
          <w:sz w:val="24"/>
          <w:highlight w:val="none"/>
        </w:rPr>
      </w:pPr>
      <w:r>
        <w:rPr>
          <w:rFonts w:ascii="宋体" w:hAnsi="宋体" w:cs="宋体"/>
          <w:bCs/>
          <w:sz w:val="24"/>
          <w:highlight w:val="none"/>
        </w:rPr>
        <w:t>3.2</w:t>
      </w:r>
      <w:r>
        <w:rPr>
          <w:rFonts w:ascii="宋体" w:hAnsi="宋体" w:cs="宋体"/>
          <w:kern w:val="0"/>
          <w:sz w:val="24"/>
          <w:highlight w:val="none"/>
        </w:rPr>
        <w:t>在政府采购活动中，投标人提供的货物、工程或者服务符合下列情形的，享受中小企业扶持政策：在货物采购项目中，货物由中小企业制造。</w:t>
      </w:r>
    </w:p>
    <w:p w14:paraId="2DD920B2">
      <w:pPr>
        <w:widowControl/>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197E3D82">
      <w:pPr>
        <w:spacing w:line="360" w:lineRule="auto"/>
        <w:ind w:firstLine="480" w:firstLineChars="200"/>
        <w:rPr>
          <w:rFonts w:hint="default" w:ascii="宋体" w:hAnsi="宋体" w:cs="宋体"/>
          <w:sz w:val="24"/>
          <w:highlight w:val="none"/>
        </w:rPr>
      </w:pPr>
      <w:r>
        <w:rPr>
          <w:rFonts w:ascii="宋体" w:hAnsi="宋体" w:cs="宋体"/>
          <w:sz w:val="24"/>
          <w:highlight w:val="none"/>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0715A82">
      <w:pPr>
        <w:spacing w:line="360" w:lineRule="auto"/>
        <w:ind w:firstLine="480" w:firstLineChars="200"/>
        <w:rPr>
          <w:rFonts w:hint="default" w:ascii="宋体" w:hAnsi="宋体" w:cs="宋体"/>
          <w:sz w:val="24"/>
          <w:highlight w:val="none"/>
        </w:rPr>
      </w:pPr>
      <w:r>
        <w:rPr>
          <w:rFonts w:ascii="宋体" w:hAnsi="宋体" w:cs="宋体"/>
          <w:sz w:val="24"/>
          <w:highlight w:val="none"/>
        </w:rPr>
        <w:t>3.4符合《关于促进残疾人就业政府采购政策的通知》（财库〔2017〕141号）规定的条件并提供《残疾人福利性单位声明函》的残疾人福利性单位视同小型、微型企业；</w:t>
      </w:r>
    </w:p>
    <w:p w14:paraId="1F662574">
      <w:pPr>
        <w:spacing w:line="360" w:lineRule="auto"/>
        <w:ind w:firstLine="480" w:firstLineChars="200"/>
        <w:rPr>
          <w:rFonts w:hint="default" w:ascii="宋体" w:hAnsi="宋体" w:cs="宋体"/>
          <w:sz w:val="24"/>
          <w:highlight w:val="none"/>
        </w:rPr>
      </w:pPr>
      <w:r>
        <w:rPr>
          <w:rFonts w:ascii="宋体" w:hAnsi="宋体" w:cs="宋体"/>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5453EB">
      <w:pPr>
        <w:spacing w:line="360" w:lineRule="auto"/>
        <w:ind w:firstLine="480" w:firstLineChars="200"/>
        <w:rPr>
          <w:rFonts w:hint="default" w:ascii="宋体" w:hAnsi="宋体" w:cs="宋体"/>
          <w:sz w:val="24"/>
          <w:highlight w:val="none"/>
        </w:rPr>
      </w:pPr>
      <w:r>
        <w:rPr>
          <w:rFonts w:ascii="宋体" w:hAnsi="宋体" w:cs="宋体"/>
          <w:sz w:val="24"/>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9BCB43">
      <w:pPr>
        <w:spacing w:line="360" w:lineRule="auto"/>
        <w:ind w:firstLine="480" w:firstLineChars="200"/>
        <w:rPr>
          <w:rFonts w:hint="default" w:ascii="宋体" w:hAnsi="宋体" w:cs="宋体"/>
          <w:sz w:val="24"/>
          <w:highlight w:val="none"/>
        </w:rPr>
      </w:pPr>
      <w:r>
        <w:rPr>
          <w:rFonts w:ascii="宋体" w:hAnsi="宋体" w:cs="宋体"/>
          <w:sz w:val="24"/>
          <w:highlight w:val="none"/>
        </w:rPr>
        <w:t>3.7中小企业享受扶持政策获得政府采购合同的，小微企业不得将合同分包给大中型企业，中型企业不得将合同分包给大型企业。</w:t>
      </w:r>
    </w:p>
    <w:p w14:paraId="5AA10BAE">
      <w:pPr>
        <w:spacing w:line="360" w:lineRule="auto"/>
        <w:ind w:firstLine="480" w:firstLineChars="200"/>
        <w:rPr>
          <w:rFonts w:hint="default" w:ascii="宋体" w:hAnsi="宋体" w:cs="宋体"/>
          <w:sz w:val="24"/>
          <w:highlight w:val="none"/>
        </w:rPr>
      </w:pPr>
      <w:r>
        <w:rPr>
          <w:rFonts w:ascii="宋体" w:hAnsi="宋体" w:cs="宋体"/>
          <w:sz w:val="24"/>
          <w:highlight w:val="none"/>
        </w:rPr>
        <w:t>4.</w:t>
      </w:r>
      <w:r>
        <w:rPr>
          <w:rFonts w:ascii="宋体" w:hAnsi="宋体" w:cs="宋体"/>
          <w:bCs/>
          <w:sz w:val="24"/>
          <w:highlight w:val="none"/>
        </w:rPr>
        <w:t>支持创新发展</w:t>
      </w:r>
    </w:p>
    <w:p w14:paraId="7F732EFE">
      <w:pPr>
        <w:spacing w:line="360" w:lineRule="auto"/>
        <w:ind w:firstLine="480" w:firstLineChars="200"/>
        <w:rPr>
          <w:rFonts w:hint="default" w:ascii="宋体" w:hAnsi="宋体" w:cs="宋体"/>
          <w:sz w:val="24"/>
          <w:highlight w:val="none"/>
        </w:rPr>
      </w:pPr>
      <w:r>
        <w:rPr>
          <w:rFonts w:ascii="宋体" w:hAnsi="宋体" w:cs="宋体"/>
          <w:sz w:val="24"/>
          <w:highlight w:val="none"/>
        </w:rPr>
        <w:t>4.1 采购人优先采购被认定为首台套产品和“制造精品”的自主创新产品。</w:t>
      </w:r>
    </w:p>
    <w:p w14:paraId="216EEB11">
      <w:pPr>
        <w:spacing w:line="360" w:lineRule="auto"/>
        <w:ind w:firstLine="480" w:firstLineChars="200"/>
        <w:rPr>
          <w:rFonts w:hint="default" w:ascii="宋体" w:hAnsi="宋体" w:cs="宋体"/>
          <w:sz w:val="24"/>
          <w:highlight w:val="none"/>
        </w:rPr>
      </w:pPr>
      <w:r>
        <w:rPr>
          <w:rFonts w:ascii="宋体" w:hAnsi="宋体" w:cs="宋体"/>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6B2AEED">
      <w:pPr>
        <w:spacing w:line="360" w:lineRule="auto"/>
        <w:ind w:firstLine="480" w:firstLineChars="200"/>
        <w:rPr>
          <w:rFonts w:hint="default" w:ascii="宋体" w:hAnsi="宋体" w:cs="宋体"/>
          <w:sz w:val="24"/>
          <w:highlight w:val="none"/>
        </w:rPr>
      </w:pPr>
      <w:r>
        <w:rPr>
          <w:rFonts w:ascii="宋体" w:hAnsi="宋体" w:cs="宋体"/>
          <w:sz w:val="24"/>
          <w:highlight w:val="none"/>
        </w:rPr>
        <w:t>5.平等对待内外资企业和符合条件的破产重整企业</w:t>
      </w:r>
    </w:p>
    <w:p w14:paraId="28DCCD00">
      <w:pPr>
        <w:adjustRightInd w:val="0"/>
        <w:snapToGrid w:val="0"/>
        <w:spacing w:line="360" w:lineRule="auto"/>
        <w:ind w:firstLine="470" w:firstLineChars="196"/>
        <w:rPr>
          <w:rFonts w:hint="default" w:ascii="宋体" w:hAnsi="宋体" w:cs="宋体"/>
          <w:b/>
          <w:sz w:val="24"/>
          <w:highlight w:val="none"/>
        </w:rPr>
      </w:pPr>
      <w:r>
        <w:rPr>
          <w:rFonts w:ascii="宋体" w:hAnsi="宋体" w:cs="宋体"/>
          <w:sz w:val="24"/>
          <w:highlight w:val="none"/>
        </w:rPr>
        <w:t>平等对待内外资企业和符合条件的破产重整企业，切实保障企业公平竞争，平等维护企业的合法利益。</w:t>
      </w:r>
    </w:p>
    <w:p w14:paraId="7FCD6F52">
      <w:pPr>
        <w:adjustRightInd w:val="0"/>
        <w:snapToGrid w:val="0"/>
        <w:spacing w:line="360" w:lineRule="auto"/>
        <w:ind w:firstLine="472" w:firstLineChars="196"/>
        <w:rPr>
          <w:rFonts w:hint="default" w:ascii="宋体" w:hAnsi="宋体" w:cs="宋体"/>
          <w:b/>
          <w:sz w:val="24"/>
          <w:highlight w:val="none"/>
        </w:rPr>
      </w:pPr>
      <w:r>
        <w:rPr>
          <w:rFonts w:ascii="宋体" w:hAnsi="宋体" w:cs="宋体"/>
          <w:b/>
          <w:sz w:val="24"/>
          <w:highlight w:val="none"/>
        </w:rPr>
        <w:t>（八）特别说明：</w:t>
      </w:r>
    </w:p>
    <w:p w14:paraId="75DB534E">
      <w:pPr>
        <w:adjustRightInd w:val="0"/>
        <w:snapToGrid w:val="0"/>
        <w:spacing w:line="360" w:lineRule="auto"/>
        <w:ind w:firstLine="470" w:firstLineChars="196"/>
        <w:rPr>
          <w:rFonts w:hint="default"/>
          <w:sz w:val="24"/>
          <w:highlight w:val="none"/>
        </w:rPr>
      </w:pPr>
      <w:r>
        <w:rPr>
          <w:rFonts w:hint="default"/>
          <w:sz w:val="24"/>
          <w:highlight w:val="none"/>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07384A67">
      <w:pPr>
        <w:adjustRightInd w:val="0"/>
        <w:snapToGrid w:val="0"/>
        <w:spacing w:line="360" w:lineRule="auto"/>
        <w:ind w:firstLine="470" w:firstLineChars="196"/>
        <w:jc w:val="left"/>
        <w:rPr>
          <w:rFonts w:hint="default"/>
          <w:sz w:val="24"/>
          <w:highlight w:val="none"/>
        </w:rPr>
      </w:pPr>
      <w:r>
        <w:rPr>
          <w:rFonts w:hint="default"/>
          <w:sz w:val="24"/>
          <w:highlight w:val="none"/>
        </w:rPr>
        <w:t>2.采购文件中所涉及的产品品牌或型号均为建议性要求或为代替部分技术指标描述，供应商可以选择其他品牌型号的产品参加投标但投标产品须具有相当于或优于采购文件要求的指标、性能。</w:t>
      </w:r>
    </w:p>
    <w:p w14:paraId="19D17979">
      <w:pPr>
        <w:widowControl/>
        <w:adjustRightInd w:val="0"/>
        <w:snapToGrid w:val="0"/>
        <w:spacing w:line="360" w:lineRule="auto"/>
        <w:ind w:firstLine="480" w:firstLineChars="200"/>
        <w:jc w:val="left"/>
        <w:rPr>
          <w:rFonts w:hint="default"/>
          <w:sz w:val="24"/>
          <w:highlight w:val="none"/>
        </w:rPr>
      </w:pPr>
      <w:r>
        <w:rPr>
          <w:rFonts w:hint="default"/>
          <w:sz w:val="24"/>
          <w:highlight w:val="none"/>
        </w:rPr>
        <w:t>3.投标人应仔细阅读招标文件的所有内容，按照招标文件的要求提交投标文件，并对所提供的全部资料的真实性承担法律责任。</w:t>
      </w:r>
    </w:p>
    <w:p w14:paraId="4D912C8A">
      <w:pPr>
        <w:widowControl/>
        <w:adjustRightInd w:val="0"/>
        <w:snapToGrid w:val="0"/>
        <w:spacing w:line="360" w:lineRule="auto"/>
        <w:ind w:firstLine="480" w:firstLineChars="200"/>
        <w:jc w:val="left"/>
        <w:rPr>
          <w:rFonts w:hint="default"/>
          <w:sz w:val="24"/>
          <w:highlight w:val="none"/>
        </w:rPr>
      </w:pPr>
      <w:r>
        <w:rPr>
          <w:rFonts w:hint="default"/>
          <w:sz w:val="24"/>
          <w:highlight w:val="none"/>
        </w:rPr>
        <w:t>4.采购过程中出现以下情形，导致电子交易平台无法正常运行，或者无法保证电子交易的公平、公正和安全时，采购人（或代理机构）可中止电子交易活动：</w:t>
      </w:r>
    </w:p>
    <w:p w14:paraId="01FE3314">
      <w:pPr>
        <w:widowControl/>
        <w:adjustRightInd w:val="0"/>
        <w:snapToGrid w:val="0"/>
        <w:spacing w:line="360" w:lineRule="auto"/>
        <w:ind w:firstLine="480" w:firstLineChars="200"/>
        <w:jc w:val="left"/>
        <w:rPr>
          <w:rFonts w:hint="default"/>
          <w:sz w:val="24"/>
          <w:highlight w:val="none"/>
        </w:rPr>
      </w:pPr>
      <w:r>
        <w:rPr>
          <w:rFonts w:hint="default"/>
          <w:sz w:val="24"/>
          <w:highlight w:val="none"/>
        </w:rPr>
        <w:t>（1）电子交易平台发生故障而无法登录访问的；</w:t>
      </w:r>
    </w:p>
    <w:p w14:paraId="56692AB2">
      <w:pPr>
        <w:widowControl/>
        <w:adjustRightInd w:val="0"/>
        <w:snapToGrid w:val="0"/>
        <w:spacing w:line="360" w:lineRule="auto"/>
        <w:ind w:firstLine="480" w:firstLineChars="200"/>
        <w:jc w:val="left"/>
        <w:rPr>
          <w:rFonts w:hint="default"/>
          <w:sz w:val="24"/>
          <w:highlight w:val="none"/>
        </w:rPr>
      </w:pPr>
      <w:r>
        <w:rPr>
          <w:rFonts w:hint="default"/>
          <w:sz w:val="24"/>
          <w:highlight w:val="none"/>
        </w:rPr>
        <w:t>（2）电子交易平台应用或数据库出现错误，不能进行正常操作的；</w:t>
      </w:r>
    </w:p>
    <w:p w14:paraId="153E1F78">
      <w:pPr>
        <w:widowControl/>
        <w:adjustRightInd w:val="0"/>
        <w:snapToGrid w:val="0"/>
        <w:spacing w:line="360" w:lineRule="auto"/>
        <w:ind w:firstLine="480" w:firstLineChars="200"/>
        <w:jc w:val="left"/>
        <w:rPr>
          <w:rFonts w:hint="default"/>
          <w:sz w:val="24"/>
          <w:highlight w:val="none"/>
        </w:rPr>
      </w:pPr>
      <w:r>
        <w:rPr>
          <w:rFonts w:hint="default"/>
          <w:sz w:val="24"/>
          <w:highlight w:val="none"/>
        </w:rPr>
        <w:t>（3）电子交易平台发现严重安全漏洞，有潜在泄密危险的；</w:t>
      </w:r>
    </w:p>
    <w:p w14:paraId="2225A570">
      <w:pPr>
        <w:widowControl/>
        <w:adjustRightInd w:val="0"/>
        <w:snapToGrid w:val="0"/>
        <w:spacing w:line="360" w:lineRule="auto"/>
        <w:ind w:firstLine="480" w:firstLineChars="200"/>
        <w:jc w:val="left"/>
        <w:rPr>
          <w:rFonts w:hint="default"/>
          <w:sz w:val="24"/>
          <w:highlight w:val="none"/>
        </w:rPr>
      </w:pPr>
      <w:r>
        <w:rPr>
          <w:rFonts w:hint="default"/>
          <w:sz w:val="24"/>
          <w:highlight w:val="none"/>
        </w:rPr>
        <w:t>（4）病毒发作导致不能进行正常操作的；</w:t>
      </w:r>
    </w:p>
    <w:p w14:paraId="129719D0">
      <w:pPr>
        <w:widowControl/>
        <w:adjustRightInd w:val="0"/>
        <w:snapToGrid w:val="0"/>
        <w:spacing w:line="360" w:lineRule="auto"/>
        <w:ind w:firstLine="480" w:firstLineChars="200"/>
        <w:jc w:val="left"/>
        <w:rPr>
          <w:rFonts w:hint="default"/>
          <w:sz w:val="24"/>
          <w:highlight w:val="none"/>
        </w:rPr>
      </w:pPr>
      <w:r>
        <w:rPr>
          <w:rFonts w:hint="default"/>
          <w:sz w:val="24"/>
          <w:highlight w:val="none"/>
        </w:rPr>
        <w:t>（5）其他无法保证电子交易的公平、公正和安全的情况。</w:t>
      </w:r>
    </w:p>
    <w:p w14:paraId="52F122CC">
      <w:pPr>
        <w:widowControl/>
        <w:adjustRightInd w:val="0"/>
        <w:snapToGrid w:val="0"/>
        <w:spacing w:line="360" w:lineRule="auto"/>
        <w:ind w:firstLine="480" w:firstLineChars="200"/>
        <w:jc w:val="left"/>
        <w:rPr>
          <w:rFonts w:hint="default"/>
          <w:sz w:val="24"/>
          <w:highlight w:val="none"/>
        </w:rPr>
      </w:pPr>
      <w:r>
        <w:rPr>
          <w:rFonts w:hint="default"/>
          <w:sz w:val="24"/>
          <w:highlight w:val="none"/>
        </w:rPr>
        <w:t>出现上述规定情形，不影响采购公平、公正性的，采购人（或代理机构）可以待上述情形消除后继续组织电子交易活动，也可以决定某些环节以纸质形式进行。</w:t>
      </w:r>
    </w:p>
    <w:p w14:paraId="5250AC1B">
      <w:pPr>
        <w:widowControl/>
        <w:adjustRightInd w:val="0"/>
        <w:snapToGrid w:val="0"/>
        <w:spacing w:line="360" w:lineRule="auto"/>
        <w:ind w:firstLine="482" w:firstLineChars="200"/>
        <w:jc w:val="left"/>
        <w:rPr>
          <w:rFonts w:hint="default"/>
          <w:b/>
          <w:bCs/>
          <w:sz w:val="24"/>
          <w:highlight w:val="none"/>
        </w:rPr>
      </w:pPr>
      <w:r>
        <w:rPr>
          <w:rFonts w:hint="default"/>
          <w:b/>
          <w:bCs/>
          <w:sz w:val="24"/>
          <w:highlight w:val="none"/>
        </w:rPr>
        <w:t>▲</w:t>
      </w:r>
      <w:r>
        <w:rPr>
          <w:b/>
          <w:bCs/>
          <w:sz w:val="24"/>
          <w:highlight w:val="none"/>
        </w:rPr>
        <w:t>5.供应商</w:t>
      </w:r>
      <w:r>
        <w:rPr>
          <w:rFonts w:hint="default"/>
          <w:b/>
          <w:bCs/>
          <w:sz w:val="24"/>
          <w:highlight w:val="none"/>
        </w:rPr>
        <w:t>对所投标项内的采购内容必须全部进行投标。</w:t>
      </w:r>
    </w:p>
    <w:p w14:paraId="1F28568C">
      <w:pPr>
        <w:widowControl/>
        <w:numPr>
          <w:ilvl w:val="0"/>
          <w:numId w:val="4"/>
        </w:numPr>
        <w:adjustRightInd w:val="0"/>
        <w:snapToGrid w:val="0"/>
        <w:spacing w:line="360" w:lineRule="auto"/>
        <w:ind w:firstLine="480" w:firstLineChars="200"/>
        <w:jc w:val="left"/>
        <w:rPr>
          <w:rFonts w:hint="default"/>
          <w:sz w:val="24"/>
          <w:highlight w:val="none"/>
        </w:rPr>
      </w:pPr>
      <w:r>
        <w:rPr>
          <w:rFonts w:hint="default"/>
          <w:sz w:val="24"/>
          <w:highlight w:val="none"/>
        </w:rPr>
        <w:t>采购文件中如有描述歧义或前后不一致的地方，评标委员会有权按公平、合理的原则进行评判，但对同一条款的评判适用于每个</w:t>
      </w:r>
      <w:r>
        <w:rPr>
          <w:sz w:val="24"/>
          <w:highlight w:val="none"/>
        </w:rPr>
        <w:t>供应商</w:t>
      </w:r>
      <w:r>
        <w:rPr>
          <w:rFonts w:hint="default"/>
          <w:sz w:val="24"/>
          <w:highlight w:val="none"/>
        </w:rPr>
        <w:t>。</w:t>
      </w:r>
    </w:p>
    <w:p w14:paraId="7F5C595D">
      <w:pPr>
        <w:widowControl/>
        <w:numPr>
          <w:ilvl w:val="0"/>
          <w:numId w:val="4"/>
        </w:numPr>
        <w:adjustRightInd w:val="0"/>
        <w:snapToGrid w:val="0"/>
        <w:spacing w:line="360" w:lineRule="auto"/>
        <w:ind w:firstLine="480" w:firstLineChars="200"/>
        <w:jc w:val="left"/>
        <w:rPr>
          <w:rFonts w:hint="default"/>
          <w:sz w:val="24"/>
          <w:highlight w:val="none"/>
        </w:rPr>
      </w:pPr>
      <w:r>
        <w:rPr>
          <w:sz w:val="24"/>
          <w:highlight w:val="none"/>
        </w:rPr>
        <w:t>供应商</w:t>
      </w:r>
      <w:r>
        <w:rPr>
          <w:rFonts w:hint="default"/>
          <w:sz w:val="24"/>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16074B4">
      <w:pPr>
        <w:widowControl/>
        <w:numPr>
          <w:ilvl w:val="0"/>
          <w:numId w:val="4"/>
        </w:numPr>
        <w:adjustRightInd w:val="0"/>
        <w:snapToGrid w:val="0"/>
        <w:spacing w:line="360" w:lineRule="auto"/>
        <w:ind w:firstLine="480" w:firstLineChars="200"/>
        <w:jc w:val="left"/>
        <w:rPr>
          <w:rFonts w:hint="default"/>
          <w:sz w:val="24"/>
          <w:highlight w:val="none"/>
        </w:rPr>
      </w:pPr>
      <w:r>
        <w:rPr>
          <w:sz w:val="24"/>
          <w:highlight w:val="none"/>
        </w:rPr>
        <w:t>为证明供应商拥有的人员、业绩、荣誉、知识产权、项目案例等而在投标文件中提供的证明材料必须为供应商自身所有。不同法人、其他组织的资料与供应商无关。</w:t>
      </w:r>
    </w:p>
    <w:p w14:paraId="5F3566D8">
      <w:pPr>
        <w:pStyle w:val="6"/>
        <w:adjustRightInd w:val="0"/>
        <w:snapToGrid w:val="0"/>
        <w:spacing w:beforeLines="0" w:afterLines="0" w:line="360" w:lineRule="auto"/>
        <w:ind w:firstLine="472" w:firstLineChars="196"/>
        <w:rPr>
          <w:rFonts w:hint="default" w:ascii="Times New Roman" w:hAnsi="Times New Roman"/>
          <w:b/>
          <w:bCs/>
          <w:highlight w:val="none"/>
        </w:rPr>
      </w:pPr>
      <w:r>
        <w:rPr>
          <w:rFonts w:hint="default" w:ascii="Times New Roman" w:hAnsi="Times New Roman"/>
          <w:b/>
          <w:bCs/>
          <w:highlight w:val="none"/>
        </w:rPr>
        <w:t>（</w:t>
      </w:r>
      <w:r>
        <w:rPr>
          <w:rFonts w:hAnsi="宋体" w:cs="宋体"/>
          <w:b/>
          <w:bCs/>
          <w:highlight w:val="none"/>
        </w:rPr>
        <w:t>九</w:t>
      </w:r>
      <w:r>
        <w:rPr>
          <w:rFonts w:hint="default" w:ascii="Times New Roman" w:hAnsi="Times New Roman"/>
          <w:b/>
          <w:bCs/>
          <w:highlight w:val="none"/>
        </w:rPr>
        <w:t>）质疑和投诉</w:t>
      </w:r>
    </w:p>
    <w:p w14:paraId="197EA44B">
      <w:pPr>
        <w:widowControl/>
        <w:adjustRightInd w:val="0"/>
        <w:snapToGrid w:val="0"/>
        <w:spacing w:line="360" w:lineRule="auto"/>
        <w:ind w:firstLine="480" w:firstLineChars="200"/>
        <w:rPr>
          <w:rFonts w:hint="default"/>
          <w:sz w:val="24"/>
          <w:highlight w:val="none"/>
          <w:lang w:val="zh-CN"/>
        </w:rPr>
      </w:pPr>
      <w:r>
        <w:rPr>
          <w:sz w:val="24"/>
          <w:highlight w:val="none"/>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34CF79">
      <w:pPr>
        <w:widowControl/>
        <w:adjustRightInd w:val="0"/>
        <w:snapToGrid w:val="0"/>
        <w:spacing w:line="360" w:lineRule="auto"/>
        <w:ind w:firstLine="480" w:firstLineChars="200"/>
        <w:rPr>
          <w:rFonts w:hint="default"/>
          <w:sz w:val="24"/>
          <w:highlight w:val="none"/>
          <w:lang w:val="zh-CN"/>
        </w:rPr>
      </w:pPr>
      <w:r>
        <w:rPr>
          <w:sz w:val="24"/>
          <w:highlight w:val="none"/>
          <w:lang w:val="zh-CN"/>
        </w:rPr>
        <w:t>2供应商询问</w:t>
      </w:r>
    </w:p>
    <w:p w14:paraId="3E557FB6">
      <w:pPr>
        <w:widowControl/>
        <w:adjustRightInd w:val="0"/>
        <w:snapToGrid w:val="0"/>
        <w:spacing w:line="360" w:lineRule="auto"/>
        <w:ind w:firstLine="480" w:firstLineChars="200"/>
        <w:rPr>
          <w:rFonts w:hint="default"/>
          <w:sz w:val="24"/>
          <w:highlight w:val="none"/>
          <w:lang w:val="zh-CN"/>
        </w:rPr>
      </w:pPr>
      <w:r>
        <w:rPr>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993E30">
      <w:pPr>
        <w:widowControl/>
        <w:adjustRightInd w:val="0"/>
        <w:snapToGrid w:val="0"/>
        <w:spacing w:line="360" w:lineRule="auto"/>
        <w:ind w:firstLine="480" w:firstLineChars="200"/>
        <w:rPr>
          <w:rFonts w:hint="default"/>
          <w:sz w:val="24"/>
          <w:highlight w:val="none"/>
          <w:lang w:val="zh-CN"/>
        </w:rPr>
      </w:pPr>
      <w:r>
        <w:rPr>
          <w:sz w:val="24"/>
          <w:highlight w:val="none"/>
          <w:lang w:val="zh-CN"/>
        </w:rPr>
        <w:t>3供应商质疑</w:t>
      </w:r>
    </w:p>
    <w:p w14:paraId="0DF52E2C">
      <w:pPr>
        <w:widowControl/>
        <w:adjustRightInd w:val="0"/>
        <w:snapToGrid w:val="0"/>
        <w:spacing w:line="360" w:lineRule="auto"/>
        <w:ind w:firstLine="480" w:firstLineChars="200"/>
        <w:rPr>
          <w:rFonts w:hint="default"/>
          <w:sz w:val="24"/>
          <w:highlight w:val="none"/>
          <w:lang w:val="zh-CN"/>
        </w:rPr>
      </w:pPr>
      <w:r>
        <w:rPr>
          <w:sz w:val="24"/>
          <w:highlight w:val="none"/>
          <w:lang w:val="zh-CN"/>
        </w:rPr>
        <w:t>3.1提出质疑的供应商应当是参与所质疑项目采购活动的供应商。潜在供应商已依法获取其可质疑的招标文件的，可以对该文件提出质疑。</w:t>
      </w:r>
    </w:p>
    <w:p w14:paraId="58E68698">
      <w:pPr>
        <w:widowControl/>
        <w:adjustRightInd w:val="0"/>
        <w:snapToGrid w:val="0"/>
        <w:spacing w:line="360" w:lineRule="auto"/>
        <w:ind w:firstLine="480" w:firstLineChars="200"/>
        <w:rPr>
          <w:rFonts w:hint="default"/>
          <w:sz w:val="24"/>
          <w:highlight w:val="none"/>
          <w:lang w:val="zh-CN"/>
        </w:rPr>
      </w:pPr>
      <w:r>
        <w:rPr>
          <w:sz w:val="24"/>
          <w:highlight w:val="none"/>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A7DC01F">
      <w:pPr>
        <w:widowControl/>
        <w:adjustRightInd w:val="0"/>
        <w:snapToGrid w:val="0"/>
        <w:spacing w:line="360" w:lineRule="auto"/>
        <w:ind w:firstLine="480" w:firstLineChars="200"/>
        <w:rPr>
          <w:rFonts w:hint="default"/>
          <w:sz w:val="24"/>
          <w:highlight w:val="none"/>
          <w:lang w:val="zh-CN"/>
        </w:rPr>
      </w:pPr>
      <w:r>
        <w:rPr>
          <w:sz w:val="24"/>
          <w:highlight w:val="none"/>
          <w:lang w:val="zh-CN"/>
        </w:rPr>
        <w:t>3.2.1对招标文件提出质疑的，质疑期限为供应商获得招标文件之日或者招标文件公告期限届满之日起计算。</w:t>
      </w:r>
    </w:p>
    <w:p w14:paraId="1ABECADC">
      <w:pPr>
        <w:widowControl/>
        <w:adjustRightInd w:val="0"/>
        <w:snapToGrid w:val="0"/>
        <w:spacing w:line="360" w:lineRule="auto"/>
        <w:ind w:firstLine="480" w:firstLineChars="200"/>
        <w:rPr>
          <w:rFonts w:hint="default"/>
          <w:sz w:val="24"/>
          <w:highlight w:val="none"/>
          <w:lang w:val="zh-CN"/>
        </w:rPr>
      </w:pPr>
      <w:r>
        <w:rPr>
          <w:sz w:val="24"/>
          <w:highlight w:val="none"/>
          <w:lang w:val="zh-CN"/>
        </w:rPr>
        <w:t>3.2.2对采购过程提出质疑的，质疑期限为各采购程序环节结束之日起计算。</w:t>
      </w:r>
    </w:p>
    <w:p w14:paraId="6643DB2C">
      <w:pPr>
        <w:widowControl/>
        <w:adjustRightInd w:val="0"/>
        <w:snapToGrid w:val="0"/>
        <w:spacing w:line="360" w:lineRule="auto"/>
        <w:ind w:firstLine="480" w:firstLineChars="200"/>
        <w:rPr>
          <w:rFonts w:hint="default"/>
          <w:sz w:val="24"/>
          <w:highlight w:val="none"/>
          <w:lang w:val="zh-CN"/>
        </w:rPr>
      </w:pPr>
      <w:r>
        <w:rPr>
          <w:sz w:val="24"/>
          <w:highlight w:val="none"/>
          <w:lang w:val="zh-CN"/>
        </w:rPr>
        <w:t>3.2.3对采购结果提出质疑的，质疑期限自采购结果公告期限届满之日起计算。</w:t>
      </w:r>
    </w:p>
    <w:p w14:paraId="5999E8DB">
      <w:pPr>
        <w:widowControl/>
        <w:adjustRightInd w:val="0"/>
        <w:snapToGrid w:val="0"/>
        <w:spacing w:line="360" w:lineRule="auto"/>
        <w:ind w:firstLine="480" w:firstLineChars="200"/>
        <w:rPr>
          <w:rFonts w:hint="default"/>
          <w:sz w:val="24"/>
          <w:highlight w:val="none"/>
          <w:lang w:val="zh-CN"/>
        </w:rPr>
      </w:pPr>
      <w:r>
        <w:rPr>
          <w:sz w:val="24"/>
          <w:highlight w:val="none"/>
          <w:lang w:val="zh-CN"/>
        </w:rPr>
        <w:t>3.3供应商提出质疑应当提交质疑函和必要的证明材料。质疑函应当包括下列内容：</w:t>
      </w:r>
    </w:p>
    <w:p w14:paraId="5958FE3E">
      <w:pPr>
        <w:widowControl/>
        <w:adjustRightInd w:val="0"/>
        <w:snapToGrid w:val="0"/>
        <w:spacing w:line="360" w:lineRule="auto"/>
        <w:ind w:firstLine="480" w:firstLineChars="200"/>
        <w:rPr>
          <w:rFonts w:hint="default"/>
          <w:sz w:val="24"/>
          <w:highlight w:val="none"/>
          <w:lang w:val="zh-CN"/>
        </w:rPr>
      </w:pPr>
      <w:r>
        <w:rPr>
          <w:sz w:val="24"/>
          <w:highlight w:val="none"/>
          <w:lang w:val="zh-CN"/>
        </w:rPr>
        <w:t>3.3.1供应商的姓名或者名称、地址、邮编、联系人及联系电话；</w:t>
      </w:r>
    </w:p>
    <w:p w14:paraId="35AE7270">
      <w:pPr>
        <w:widowControl/>
        <w:adjustRightInd w:val="0"/>
        <w:snapToGrid w:val="0"/>
        <w:spacing w:line="360" w:lineRule="auto"/>
        <w:ind w:firstLine="480" w:firstLineChars="200"/>
        <w:rPr>
          <w:rFonts w:hint="default"/>
          <w:sz w:val="24"/>
          <w:highlight w:val="none"/>
          <w:lang w:val="zh-CN"/>
        </w:rPr>
      </w:pPr>
      <w:r>
        <w:rPr>
          <w:sz w:val="24"/>
          <w:highlight w:val="none"/>
          <w:lang w:val="zh-CN"/>
        </w:rPr>
        <w:t>3.3.2质疑项目的名称、编号；</w:t>
      </w:r>
    </w:p>
    <w:p w14:paraId="6E53A4AC">
      <w:pPr>
        <w:widowControl/>
        <w:adjustRightInd w:val="0"/>
        <w:snapToGrid w:val="0"/>
        <w:spacing w:line="360" w:lineRule="auto"/>
        <w:ind w:firstLine="480" w:firstLineChars="200"/>
        <w:rPr>
          <w:rFonts w:hint="default"/>
          <w:sz w:val="24"/>
          <w:highlight w:val="none"/>
          <w:lang w:val="zh-CN"/>
        </w:rPr>
      </w:pPr>
      <w:r>
        <w:rPr>
          <w:sz w:val="24"/>
          <w:highlight w:val="none"/>
          <w:lang w:val="zh-CN"/>
        </w:rPr>
        <w:t>3.3.3具体、明确的质疑事项和与质疑事项相关的请求；</w:t>
      </w:r>
    </w:p>
    <w:p w14:paraId="754650F7">
      <w:pPr>
        <w:widowControl/>
        <w:adjustRightInd w:val="0"/>
        <w:snapToGrid w:val="0"/>
        <w:spacing w:line="360" w:lineRule="auto"/>
        <w:ind w:firstLine="480" w:firstLineChars="200"/>
        <w:rPr>
          <w:rFonts w:hint="default"/>
          <w:sz w:val="24"/>
          <w:highlight w:val="none"/>
          <w:lang w:val="zh-CN"/>
        </w:rPr>
      </w:pPr>
      <w:r>
        <w:rPr>
          <w:sz w:val="24"/>
          <w:highlight w:val="none"/>
          <w:lang w:val="zh-CN"/>
        </w:rPr>
        <w:t>3.3.4事实依据；</w:t>
      </w:r>
    </w:p>
    <w:p w14:paraId="731B1D16">
      <w:pPr>
        <w:widowControl/>
        <w:adjustRightInd w:val="0"/>
        <w:snapToGrid w:val="0"/>
        <w:spacing w:line="360" w:lineRule="auto"/>
        <w:ind w:firstLine="480" w:firstLineChars="200"/>
        <w:rPr>
          <w:rFonts w:hint="default"/>
          <w:sz w:val="24"/>
          <w:highlight w:val="none"/>
          <w:lang w:val="zh-CN"/>
        </w:rPr>
      </w:pPr>
      <w:r>
        <w:rPr>
          <w:sz w:val="24"/>
          <w:highlight w:val="none"/>
          <w:lang w:val="zh-CN"/>
        </w:rPr>
        <w:t>3.3.5必要的法律依据；</w:t>
      </w:r>
    </w:p>
    <w:p w14:paraId="586E4B9E">
      <w:pPr>
        <w:widowControl/>
        <w:adjustRightInd w:val="0"/>
        <w:snapToGrid w:val="0"/>
        <w:spacing w:line="360" w:lineRule="auto"/>
        <w:ind w:firstLine="480" w:firstLineChars="200"/>
        <w:rPr>
          <w:rFonts w:hint="default"/>
          <w:sz w:val="24"/>
          <w:highlight w:val="none"/>
          <w:lang w:val="zh-CN"/>
        </w:rPr>
      </w:pPr>
      <w:r>
        <w:rPr>
          <w:sz w:val="24"/>
          <w:highlight w:val="none"/>
          <w:lang w:val="zh-CN"/>
        </w:rPr>
        <w:t>3.3.6提出质疑的日期。</w:t>
      </w:r>
    </w:p>
    <w:p w14:paraId="334313AF">
      <w:pPr>
        <w:widowControl/>
        <w:adjustRightInd w:val="0"/>
        <w:snapToGrid w:val="0"/>
        <w:spacing w:line="360" w:lineRule="auto"/>
        <w:ind w:firstLine="480" w:firstLineChars="200"/>
        <w:rPr>
          <w:rFonts w:hint="default"/>
          <w:sz w:val="24"/>
          <w:highlight w:val="none"/>
          <w:lang w:val="zh-CN"/>
        </w:rPr>
      </w:pPr>
      <w:r>
        <w:rPr>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ECC4827">
      <w:pPr>
        <w:widowControl/>
        <w:adjustRightInd w:val="0"/>
        <w:snapToGrid w:val="0"/>
        <w:spacing w:line="360" w:lineRule="auto"/>
        <w:ind w:firstLine="480" w:firstLineChars="200"/>
        <w:rPr>
          <w:rFonts w:hint="default"/>
          <w:sz w:val="24"/>
          <w:highlight w:val="none"/>
          <w:lang w:val="zh-CN"/>
        </w:rPr>
      </w:pPr>
      <w:r>
        <w:rPr>
          <w:sz w:val="24"/>
          <w:highlight w:val="none"/>
          <w:lang w:val="zh-CN"/>
        </w:rPr>
        <w:t>3.4对同一采购程序环节的质疑，供应商须在法定质疑期内一次性提出。</w:t>
      </w:r>
    </w:p>
    <w:p w14:paraId="3B694FA7">
      <w:pPr>
        <w:widowControl/>
        <w:adjustRightInd w:val="0"/>
        <w:snapToGrid w:val="0"/>
        <w:spacing w:line="360" w:lineRule="auto"/>
        <w:ind w:firstLine="480" w:firstLineChars="200"/>
        <w:rPr>
          <w:rFonts w:hint="default"/>
          <w:sz w:val="24"/>
          <w:highlight w:val="none"/>
          <w:lang w:val="zh-CN"/>
        </w:rPr>
      </w:pPr>
      <w:r>
        <w:rPr>
          <w:sz w:val="24"/>
          <w:highlight w:val="none"/>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6A32B4B6">
      <w:pPr>
        <w:widowControl/>
        <w:adjustRightInd w:val="0"/>
        <w:snapToGrid w:val="0"/>
        <w:spacing w:line="360" w:lineRule="auto"/>
        <w:ind w:firstLine="480" w:firstLineChars="200"/>
        <w:rPr>
          <w:rFonts w:hint="default"/>
          <w:sz w:val="24"/>
          <w:highlight w:val="none"/>
          <w:lang w:val="zh-CN"/>
        </w:rPr>
      </w:pPr>
      <w:r>
        <w:rPr>
          <w:sz w:val="24"/>
          <w:highlight w:val="none"/>
          <w:lang w:val="zh-CN"/>
        </w:rPr>
        <w:t>3.6询问或者质疑事项可能影响采购结果的，采购人应当暂停签订合同，已经签订合同的，应当中止履行合同。</w:t>
      </w:r>
    </w:p>
    <w:p w14:paraId="75A71490">
      <w:pPr>
        <w:widowControl/>
        <w:adjustRightInd w:val="0"/>
        <w:snapToGrid w:val="0"/>
        <w:spacing w:line="360" w:lineRule="auto"/>
        <w:ind w:firstLine="480" w:firstLineChars="200"/>
        <w:rPr>
          <w:rFonts w:hint="default"/>
          <w:sz w:val="24"/>
          <w:highlight w:val="none"/>
          <w:lang w:val="zh-CN"/>
        </w:rPr>
      </w:pPr>
      <w:r>
        <w:rPr>
          <w:sz w:val="24"/>
          <w:highlight w:val="none"/>
          <w:lang w:val="zh-CN"/>
        </w:rPr>
        <w:t>4.4供应商投诉</w:t>
      </w:r>
    </w:p>
    <w:p w14:paraId="3C62333C">
      <w:pPr>
        <w:widowControl/>
        <w:adjustRightInd w:val="0"/>
        <w:snapToGrid w:val="0"/>
        <w:spacing w:line="360" w:lineRule="auto"/>
        <w:ind w:firstLine="480" w:firstLineChars="200"/>
        <w:rPr>
          <w:rFonts w:hint="default"/>
          <w:sz w:val="24"/>
          <w:highlight w:val="none"/>
          <w:lang w:val="zh-CN"/>
        </w:rPr>
      </w:pPr>
      <w:r>
        <w:rPr>
          <w:sz w:val="24"/>
          <w:highlight w:val="none"/>
          <w:lang w:val="zh-CN"/>
        </w:rPr>
        <w:t>4.4.1质疑供应商对采购人、采购代理机构的答复不满意或者采购人、采购代理机构未在规定的时间内作出答复的，可以在答复期满后十五个工作日内</w:t>
      </w:r>
      <w:r>
        <w:rPr>
          <w:sz w:val="24"/>
          <w:highlight w:val="none"/>
        </w:rPr>
        <w:t>向同级政府采购监督管理部门</w:t>
      </w:r>
      <w:r>
        <w:rPr>
          <w:sz w:val="24"/>
          <w:highlight w:val="none"/>
          <w:lang w:val="zh-CN"/>
        </w:rPr>
        <w:t>提出投诉。</w:t>
      </w:r>
    </w:p>
    <w:p w14:paraId="19B08E27">
      <w:pPr>
        <w:widowControl/>
        <w:adjustRightInd w:val="0"/>
        <w:snapToGrid w:val="0"/>
        <w:spacing w:line="360" w:lineRule="auto"/>
        <w:ind w:firstLine="480" w:firstLineChars="200"/>
        <w:rPr>
          <w:rFonts w:hint="default"/>
          <w:sz w:val="24"/>
          <w:highlight w:val="none"/>
          <w:lang w:val="zh-CN"/>
        </w:rPr>
      </w:pPr>
      <w:r>
        <w:rPr>
          <w:sz w:val="24"/>
          <w:highlight w:val="none"/>
          <w:lang w:val="zh-CN"/>
        </w:rPr>
        <w:t>4.4.2供应商投诉的事项不得超出已质疑事项的范围，基于质疑答复内容提出的投诉事项除外。</w:t>
      </w:r>
    </w:p>
    <w:p w14:paraId="6FD729A6">
      <w:pPr>
        <w:widowControl/>
        <w:adjustRightInd w:val="0"/>
        <w:snapToGrid w:val="0"/>
        <w:spacing w:line="360" w:lineRule="auto"/>
        <w:ind w:firstLine="480" w:firstLineChars="200"/>
        <w:rPr>
          <w:rFonts w:hint="default"/>
          <w:sz w:val="24"/>
          <w:highlight w:val="none"/>
          <w:lang w:val="zh-CN"/>
        </w:rPr>
      </w:pPr>
      <w:r>
        <w:rPr>
          <w:sz w:val="24"/>
          <w:highlight w:val="none"/>
          <w:lang w:val="zh-CN"/>
        </w:rPr>
        <w:t>4.4.3供应商投诉应当有明确的请求和必要的证明材料。</w:t>
      </w:r>
    </w:p>
    <w:p w14:paraId="7BA49165">
      <w:pPr>
        <w:widowControl/>
        <w:adjustRightInd w:val="0"/>
        <w:snapToGrid w:val="0"/>
        <w:spacing w:line="360" w:lineRule="auto"/>
        <w:ind w:firstLine="480" w:firstLineChars="200"/>
        <w:rPr>
          <w:rFonts w:hint="default"/>
          <w:sz w:val="24"/>
          <w:highlight w:val="none"/>
          <w:lang w:val="zh-CN"/>
        </w:rPr>
      </w:pPr>
      <w:r>
        <w:rPr>
          <w:sz w:val="24"/>
          <w:highlight w:val="none"/>
          <w:lang w:val="zh-CN"/>
        </w:rPr>
        <w:t>4.4.4以联合体形式参加政府采购活动的，其投诉应当由组成联合体的所有供应商共同提出。</w:t>
      </w:r>
    </w:p>
    <w:p w14:paraId="1ABE5475">
      <w:pPr>
        <w:pStyle w:val="6"/>
        <w:tabs>
          <w:tab w:val="left" w:pos="7317"/>
        </w:tabs>
        <w:adjustRightInd w:val="0"/>
        <w:snapToGrid w:val="0"/>
        <w:spacing w:beforeLines="0" w:afterLines="0" w:line="360" w:lineRule="auto"/>
        <w:outlineLvl w:val="1"/>
        <w:rPr>
          <w:rFonts w:hint="default" w:ascii="Times New Roman" w:hAnsi="Times New Roman"/>
          <w:b/>
          <w:sz w:val="28"/>
          <w:szCs w:val="28"/>
          <w:highlight w:val="none"/>
        </w:rPr>
      </w:pPr>
      <w:bookmarkStart w:id="28" w:name="_Toc31283"/>
      <w:bookmarkStart w:id="29" w:name="_Toc30349"/>
      <w:bookmarkStart w:id="30" w:name="_Toc16944"/>
      <w:bookmarkStart w:id="31" w:name="_Toc10520"/>
      <w:bookmarkStart w:id="32" w:name="_Toc27257"/>
      <w:r>
        <w:rPr>
          <w:rFonts w:hint="default" w:ascii="Times New Roman" w:hAnsi="Times New Roman"/>
          <w:b/>
          <w:sz w:val="28"/>
          <w:szCs w:val="28"/>
          <w:highlight w:val="none"/>
        </w:rPr>
        <w:t>二、招标文件</w:t>
      </w:r>
      <w:bookmarkEnd w:id="28"/>
      <w:bookmarkEnd w:id="29"/>
      <w:bookmarkEnd w:id="30"/>
      <w:bookmarkEnd w:id="31"/>
      <w:bookmarkEnd w:id="32"/>
    </w:p>
    <w:p w14:paraId="754D6CC8">
      <w:pPr>
        <w:adjustRightInd w:val="0"/>
        <w:snapToGrid w:val="0"/>
        <w:spacing w:line="360" w:lineRule="auto"/>
        <w:ind w:firstLine="472" w:firstLineChars="196"/>
        <w:jc w:val="left"/>
        <w:rPr>
          <w:rFonts w:hint="default"/>
          <w:b/>
          <w:sz w:val="24"/>
          <w:highlight w:val="none"/>
        </w:rPr>
      </w:pPr>
      <w:r>
        <w:rPr>
          <w:rFonts w:hint="default"/>
          <w:b/>
          <w:sz w:val="24"/>
          <w:highlight w:val="none"/>
        </w:rPr>
        <w:t>（一）招标文件的构成。本招标文件由以下部份组成：</w:t>
      </w:r>
    </w:p>
    <w:p w14:paraId="2B654FE3">
      <w:pPr>
        <w:adjustRightInd w:val="0"/>
        <w:snapToGrid w:val="0"/>
        <w:spacing w:line="360" w:lineRule="auto"/>
        <w:ind w:firstLine="480" w:firstLineChars="200"/>
        <w:jc w:val="left"/>
        <w:rPr>
          <w:rFonts w:hint="default"/>
          <w:sz w:val="24"/>
          <w:highlight w:val="none"/>
        </w:rPr>
      </w:pPr>
      <w:r>
        <w:rPr>
          <w:rFonts w:hint="default"/>
          <w:sz w:val="24"/>
          <w:highlight w:val="none"/>
        </w:rPr>
        <w:t>1.招标公告</w:t>
      </w:r>
    </w:p>
    <w:p w14:paraId="55F03BC5">
      <w:pPr>
        <w:adjustRightInd w:val="0"/>
        <w:snapToGrid w:val="0"/>
        <w:spacing w:line="360" w:lineRule="auto"/>
        <w:ind w:firstLine="480" w:firstLineChars="200"/>
        <w:jc w:val="left"/>
        <w:rPr>
          <w:rFonts w:hint="default"/>
          <w:sz w:val="24"/>
          <w:highlight w:val="none"/>
        </w:rPr>
      </w:pPr>
      <w:r>
        <w:rPr>
          <w:rFonts w:hint="default"/>
          <w:sz w:val="24"/>
          <w:highlight w:val="none"/>
        </w:rPr>
        <w:t>2.投标人须知</w:t>
      </w:r>
    </w:p>
    <w:p w14:paraId="2ECE44CC">
      <w:pPr>
        <w:adjustRightInd w:val="0"/>
        <w:snapToGrid w:val="0"/>
        <w:spacing w:line="360" w:lineRule="auto"/>
        <w:ind w:firstLine="480" w:firstLineChars="200"/>
        <w:jc w:val="left"/>
        <w:rPr>
          <w:rFonts w:hint="default"/>
          <w:sz w:val="24"/>
          <w:highlight w:val="none"/>
        </w:rPr>
      </w:pPr>
      <w:r>
        <w:rPr>
          <w:rFonts w:hint="default"/>
          <w:sz w:val="24"/>
          <w:highlight w:val="none"/>
        </w:rPr>
        <w:t>3.评标办法</w:t>
      </w:r>
    </w:p>
    <w:p w14:paraId="62B8B946">
      <w:pPr>
        <w:adjustRightInd w:val="0"/>
        <w:snapToGrid w:val="0"/>
        <w:spacing w:line="360" w:lineRule="auto"/>
        <w:ind w:firstLine="480" w:firstLineChars="200"/>
        <w:rPr>
          <w:rFonts w:hint="default"/>
          <w:sz w:val="24"/>
          <w:highlight w:val="none"/>
        </w:rPr>
      </w:pPr>
      <w:r>
        <w:rPr>
          <w:rFonts w:hint="default"/>
          <w:sz w:val="24"/>
          <w:highlight w:val="none"/>
        </w:rPr>
        <w:t>4.采购内容及需求</w:t>
      </w:r>
    </w:p>
    <w:p w14:paraId="26B62601">
      <w:pPr>
        <w:adjustRightInd w:val="0"/>
        <w:snapToGrid w:val="0"/>
        <w:spacing w:line="360" w:lineRule="auto"/>
        <w:ind w:firstLine="480" w:firstLineChars="200"/>
        <w:jc w:val="left"/>
        <w:rPr>
          <w:rFonts w:hint="default"/>
          <w:sz w:val="24"/>
          <w:highlight w:val="none"/>
        </w:rPr>
      </w:pPr>
      <w:r>
        <w:rPr>
          <w:rFonts w:hint="default"/>
          <w:sz w:val="24"/>
          <w:highlight w:val="none"/>
        </w:rPr>
        <w:t>5.合同主要条款</w:t>
      </w:r>
    </w:p>
    <w:p w14:paraId="6EE50C92">
      <w:pPr>
        <w:adjustRightInd w:val="0"/>
        <w:snapToGrid w:val="0"/>
        <w:spacing w:line="360" w:lineRule="auto"/>
        <w:ind w:firstLine="480" w:firstLineChars="200"/>
        <w:jc w:val="left"/>
        <w:rPr>
          <w:rFonts w:hint="default"/>
          <w:sz w:val="24"/>
          <w:highlight w:val="none"/>
        </w:rPr>
      </w:pPr>
      <w:r>
        <w:rPr>
          <w:rFonts w:hint="default"/>
          <w:sz w:val="24"/>
          <w:highlight w:val="none"/>
        </w:rPr>
        <w:t>6.投标文件格式</w:t>
      </w:r>
    </w:p>
    <w:p w14:paraId="5BCCA083">
      <w:pPr>
        <w:adjustRightInd w:val="0"/>
        <w:snapToGrid w:val="0"/>
        <w:spacing w:line="360" w:lineRule="auto"/>
        <w:ind w:firstLine="480" w:firstLineChars="200"/>
        <w:jc w:val="left"/>
        <w:rPr>
          <w:rFonts w:hint="default"/>
          <w:sz w:val="24"/>
          <w:highlight w:val="none"/>
        </w:rPr>
      </w:pPr>
      <w:r>
        <w:rPr>
          <w:rFonts w:hint="default"/>
          <w:sz w:val="24"/>
          <w:highlight w:val="none"/>
        </w:rPr>
        <w:t>7.本项目招标文件的澄清、修改内容（如有）</w:t>
      </w:r>
    </w:p>
    <w:p w14:paraId="1D95FD19">
      <w:pPr>
        <w:adjustRightInd w:val="0"/>
        <w:snapToGrid w:val="0"/>
        <w:spacing w:line="360" w:lineRule="auto"/>
        <w:ind w:firstLine="472" w:firstLineChars="196"/>
        <w:jc w:val="left"/>
        <w:rPr>
          <w:rFonts w:hint="default"/>
          <w:b/>
          <w:sz w:val="24"/>
          <w:highlight w:val="none"/>
        </w:rPr>
      </w:pPr>
      <w:r>
        <w:rPr>
          <w:rFonts w:hint="default"/>
          <w:b/>
          <w:sz w:val="24"/>
          <w:highlight w:val="none"/>
        </w:rPr>
        <w:t>（二）投标人的风险</w:t>
      </w:r>
    </w:p>
    <w:p w14:paraId="56956793">
      <w:pPr>
        <w:adjustRightInd w:val="0"/>
        <w:snapToGrid w:val="0"/>
        <w:spacing w:line="360" w:lineRule="auto"/>
        <w:ind w:firstLine="480" w:firstLineChars="200"/>
        <w:jc w:val="left"/>
        <w:rPr>
          <w:rFonts w:hint="default"/>
          <w:b/>
          <w:bCs/>
          <w:sz w:val="24"/>
          <w:highlight w:val="none"/>
        </w:rPr>
      </w:pPr>
      <w:r>
        <w:rPr>
          <w:rFonts w:hint="default"/>
          <w:sz w:val="24"/>
          <w:highlight w:val="none"/>
        </w:rPr>
        <w:t>1.</w:t>
      </w:r>
      <w:r>
        <w:rPr>
          <w:rFonts w:hint="default"/>
          <w:b/>
          <w:bCs/>
          <w:sz w:val="24"/>
          <w:highlight w:val="none"/>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6B6ADE46">
      <w:pPr>
        <w:adjustRightInd w:val="0"/>
        <w:snapToGrid w:val="0"/>
        <w:spacing w:line="360" w:lineRule="auto"/>
        <w:ind w:firstLine="482" w:firstLineChars="200"/>
        <w:jc w:val="left"/>
        <w:rPr>
          <w:rFonts w:hint="default"/>
          <w:b/>
          <w:bCs/>
          <w:sz w:val="24"/>
          <w:highlight w:val="none"/>
        </w:rPr>
      </w:pPr>
      <w:r>
        <w:rPr>
          <w:rFonts w:hint="default"/>
          <w:b/>
          <w:bCs/>
          <w:sz w:val="24"/>
          <w:highlight w:val="none"/>
        </w:rPr>
        <w:t>2.投标人没有按照招标文件要求提供全部资料，或者投标人没有对招标文件在各方面作出实质性响应是投标人的风险，并可能导致其投标无效。</w:t>
      </w:r>
    </w:p>
    <w:p w14:paraId="2CD88103">
      <w:pPr>
        <w:pStyle w:val="9"/>
        <w:widowControl w:val="0"/>
        <w:numPr>
          <w:ilvl w:val="0"/>
          <w:numId w:val="0"/>
        </w:numPr>
        <w:adjustRightInd w:val="0"/>
        <w:snapToGrid w:val="0"/>
        <w:spacing w:afterLines="0" w:line="360" w:lineRule="auto"/>
        <w:ind w:firstLine="472" w:firstLineChars="196"/>
        <w:rPr>
          <w:rFonts w:hint="default"/>
          <w:b/>
          <w:szCs w:val="24"/>
          <w:highlight w:val="none"/>
        </w:rPr>
      </w:pPr>
      <w:r>
        <w:rPr>
          <w:rFonts w:hint="default"/>
          <w:b/>
          <w:szCs w:val="24"/>
          <w:highlight w:val="none"/>
        </w:rPr>
        <w:t xml:space="preserve">（三）招标文件的澄清与修改 </w:t>
      </w:r>
    </w:p>
    <w:p w14:paraId="12C4C58D">
      <w:pPr>
        <w:adjustRightInd w:val="0"/>
        <w:snapToGrid w:val="0"/>
        <w:spacing w:line="360" w:lineRule="auto"/>
        <w:ind w:firstLine="480" w:firstLineChars="200"/>
        <w:jc w:val="left"/>
        <w:rPr>
          <w:rFonts w:hint="default"/>
          <w:sz w:val="24"/>
          <w:highlight w:val="none"/>
        </w:rPr>
      </w:pPr>
      <w:r>
        <w:rPr>
          <w:rFonts w:hint="default"/>
          <w:sz w:val="24"/>
          <w:highlight w:val="none"/>
        </w:rPr>
        <w:t>1.已获取招标文件的潜在投标人，若有问题需要澄清，应于投标截止时间前，以书面形式向采购代理机构提出。</w:t>
      </w:r>
    </w:p>
    <w:p w14:paraId="20F1F042">
      <w:pPr>
        <w:adjustRightInd w:val="0"/>
        <w:snapToGrid w:val="0"/>
        <w:spacing w:line="360" w:lineRule="auto"/>
        <w:ind w:firstLine="480" w:firstLineChars="200"/>
        <w:jc w:val="left"/>
        <w:rPr>
          <w:rFonts w:hint="default"/>
          <w:sz w:val="24"/>
          <w:highlight w:val="none"/>
        </w:rPr>
      </w:pPr>
      <w:r>
        <w:rPr>
          <w:rFonts w:hint="default"/>
          <w:sz w:val="24"/>
          <w:highlight w:val="none"/>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7BAED8">
      <w:pPr>
        <w:pStyle w:val="6"/>
        <w:adjustRightInd w:val="0"/>
        <w:snapToGrid w:val="0"/>
        <w:spacing w:beforeLines="0" w:afterLines="0" w:line="360" w:lineRule="auto"/>
        <w:outlineLvl w:val="1"/>
        <w:rPr>
          <w:rFonts w:hint="default" w:ascii="Times New Roman" w:hAnsi="Times New Roman"/>
          <w:b/>
          <w:sz w:val="28"/>
          <w:szCs w:val="28"/>
          <w:highlight w:val="none"/>
        </w:rPr>
      </w:pPr>
      <w:r>
        <w:rPr>
          <w:rFonts w:hint="default" w:ascii="Times New Roman" w:hAnsi="Times New Roman"/>
          <w:b/>
          <w:sz w:val="28"/>
          <w:szCs w:val="28"/>
          <w:highlight w:val="none"/>
        </w:rPr>
        <w:t>三、投标文件的编制</w:t>
      </w:r>
    </w:p>
    <w:p w14:paraId="18F078B7">
      <w:pPr>
        <w:adjustRightInd w:val="0"/>
        <w:snapToGrid w:val="0"/>
        <w:spacing w:line="360" w:lineRule="auto"/>
        <w:ind w:firstLine="472" w:firstLineChars="196"/>
        <w:jc w:val="left"/>
        <w:rPr>
          <w:rFonts w:hint="default"/>
          <w:b/>
          <w:sz w:val="24"/>
          <w:highlight w:val="none"/>
        </w:rPr>
      </w:pPr>
      <w:bookmarkStart w:id="33" w:name="_Toc7323"/>
      <w:bookmarkStart w:id="34" w:name="_Toc5443"/>
      <w:bookmarkStart w:id="35" w:name="_Toc16210"/>
      <w:bookmarkStart w:id="36" w:name="_Toc9965"/>
      <w:bookmarkStart w:id="37" w:name="_Toc28131"/>
      <w:r>
        <w:rPr>
          <w:rFonts w:hint="default"/>
          <w:b/>
          <w:sz w:val="24"/>
          <w:highlight w:val="none"/>
        </w:rPr>
        <w:t>（一）投标文件的组成</w:t>
      </w:r>
      <w:bookmarkEnd w:id="33"/>
      <w:bookmarkEnd w:id="34"/>
      <w:bookmarkEnd w:id="35"/>
      <w:bookmarkEnd w:id="36"/>
      <w:bookmarkEnd w:id="37"/>
    </w:p>
    <w:p w14:paraId="354EF5F9">
      <w:pPr>
        <w:adjustRightInd w:val="0"/>
        <w:snapToGrid w:val="0"/>
        <w:spacing w:line="360" w:lineRule="auto"/>
        <w:ind w:firstLine="480" w:firstLineChars="200"/>
        <w:jc w:val="left"/>
        <w:rPr>
          <w:rFonts w:hint="default"/>
          <w:sz w:val="24"/>
          <w:highlight w:val="none"/>
        </w:rPr>
      </w:pPr>
      <w:r>
        <w:rPr>
          <w:rFonts w:hint="default"/>
          <w:sz w:val="24"/>
          <w:highlight w:val="none"/>
        </w:rPr>
        <w:t>投标文件由资格证明文件、商务技术文件、报价文件三部份组成。</w:t>
      </w:r>
    </w:p>
    <w:p w14:paraId="64D5DE52">
      <w:pPr>
        <w:adjustRightInd w:val="0"/>
        <w:snapToGrid w:val="0"/>
        <w:spacing w:line="360" w:lineRule="auto"/>
        <w:ind w:firstLine="472" w:firstLineChars="196"/>
        <w:jc w:val="left"/>
        <w:rPr>
          <w:rFonts w:hint="default"/>
          <w:b/>
          <w:sz w:val="24"/>
          <w:highlight w:val="none"/>
        </w:rPr>
      </w:pPr>
      <w:r>
        <w:rPr>
          <w:rFonts w:hint="default"/>
          <w:b/>
          <w:sz w:val="24"/>
          <w:highlight w:val="none"/>
        </w:rPr>
        <w:t>1.资格证明文件</w:t>
      </w:r>
    </w:p>
    <w:p w14:paraId="16DD46F7">
      <w:pPr>
        <w:adjustRightInd w:val="0"/>
        <w:snapToGrid w:val="0"/>
        <w:spacing w:line="360" w:lineRule="auto"/>
        <w:ind w:left="105" w:leftChars="50" w:firstLine="480" w:firstLineChars="200"/>
        <w:rPr>
          <w:rFonts w:hint="default"/>
          <w:sz w:val="24"/>
          <w:szCs w:val="21"/>
          <w:highlight w:val="none"/>
        </w:rPr>
      </w:pPr>
      <w:r>
        <w:rPr>
          <w:rFonts w:hint="default"/>
          <w:sz w:val="24"/>
          <w:szCs w:val="21"/>
          <w:highlight w:val="none"/>
        </w:rPr>
        <w:t>基本资格条件审查材料：</w:t>
      </w:r>
    </w:p>
    <w:p w14:paraId="253DD41F">
      <w:pPr>
        <w:numPr>
          <w:ilvl w:val="0"/>
          <w:numId w:val="5"/>
        </w:numPr>
        <w:snapToGrid w:val="0"/>
        <w:spacing w:line="360" w:lineRule="auto"/>
        <w:ind w:left="105" w:leftChars="50" w:firstLine="480" w:firstLineChars="200"/>
        <w:rPr>
          <w:rFonts w:hint="default"/>
          <w:sz w:val="24"/>
          <w:szCs w:val="21"/>
          <w:highlight w:val="none"/>
        </w:rPr>
      </w:pPr>
      <w:r>
        <w:rPr>
          <w:sz w:val="24"/>
          <w:szCs w:val="21"/>
          <w:highlight w:val="none"/>
        </w:rPr>
        <w:t>符合参加政府采购活动应当具备的一般条件的承诺函；</w:t>
      </w:r>
    </w:p>
    <w:p w14:paraId="4B3254C5">
      <w:pPr>
        <w:numPr>
          <w:ilvl w:val="0"/>
          <w:numId w:val="5"/>
        </w:numPr>
        <w:snapToGrid w:val="0"/>
        <w:spacing w:line="360" w:lineRule="auto"/>
        <w:ind w:left="105" w:leftChars="50" w:firstLine="480" w:firstLineChars="200"/>
        <w:rPr>
          <w:rFonts w:hint="default"/>
          <w:sz w:val="24"/>
          <w:szCs w:val="21"/>
          <w:highlight w:val="none"/>
        </w:rPr>
      </w:pPr>
      <w:r>
        <w:rPr>
          <w:rFonts w:hint="default"/>
          <w:sz w:val="24"/>
          <w:szCs w:val="21"/>
          <w:highlight w:val="none"/>
        </w:rPr>
        <w:t>中小企业声明函、残疾人福利性单位声明函、属于监狱企业的证明文件（由省级以上监狱管理局、戒毒管理局（含新疆生产建设兵团）出具的属于监狱企业的证明文件</w:t>
      </w:r>
      <w:r>
        <w:rPr>
          <w:sz w:val="24"/>
          <w:szCs w:val="21"/>
          <w:highlight w:val="none"/>
        </w:rPr>
        <w:t>（如有）；</w:t>
      </w:r>
    </w:p>
    <w:p w14:paraId="721D7BDF">
      <w:pPr>
        <w:numPr>
          <w:ilvl w:val="0"/>
          <w:numId w:val="5"/>
        </w:numPr>
        <w:snapToGrid w:val="0"/>
        <w:spacing w:line="360" w:lineRule="auto"/>
        <w:ind w:left="105" w:leftChars="50" w:firstLine="480" w:firstLineChars="200"/>
        <w:rPr>
          <w:rFonts w:hint="default"/>
          <w:sz w:val="24"/>
          <w:szCs w:val="21"/>
          <w:highlight w:val="none"/>
        </w:rPr>
      </w:pPr>
      <w:r>
        <w:rPr>
          <w:rFonts w:hint="default"/>
          <w:sz w:val="24"/>
          <w:szCs w:val="21"/>
          <w:highlight w:val="none"/>
        </w:rPr>
        <w:t>联合体协议书（如有）</w:t>
      </w:r>
      <w:r>
        <w:rPr>
          <w:sz w:val="24"/>
          <w:szCs w:val="21"/>
          <w:highlight w:val="none"/>
        </w:rPr>
        <w:t>；</w:t>
      </w:r>
    </w:p>
    <w:p w14:paraId="037E662C">
      <w:pPr>
        <w:numPr>
          <w:ilvl w:val="0"/>
          <w:numId w:val="5"/>
        </w:numPr>
        <w:snapToGrid w:val="0"/>
        <w:spacing w:line="360" w:lineRule="auto"/>
        <w:ind w:left="105" w:leftChars="50" w:firstLine="480" w:firstLineChars="200"/>
        <w:rPr>
          <w:rFonts w:hint="default"/>
          <w:sz w:val="24"/>
          <w:szCs w:val="21"/>
          <w:highlight w:val="none"/>
        </w:rPr>
      </w:pPr>
      <w:r>
        <w:rPr>
          <w:rFonts w:hint="default"/>
          <w:sz w:val="24"/>
          <w:szCs w:val="21"/>
          <w:highlight w:val="none"/>
        </w:rPr>
        <w:t>符合特定资格条件的相关证明材料</w:t>
      </w:r>
      <w:r>
        <w:rPr>
          <w:sz w:val="24"/>
          <w:szCs w:val="21"/>
          <w:highlight w:val="none"/>
        </w:rPr>
        <w:t>（按公告要求）。</w:t>
      </w:r>
    </w:p>
    <w:p w14:paraId="32D47C88">
      <w:pPr>
        <w:snapToGrid w:val="0"/>
        <w:spacing w:line="360" w:lineRule="auto"/>
        <w:ind w:firstLine="470" w:firstLineChars="196"/>
        <w:jc w:val="left"/>
        <w:rPr>
          <w:rFonts w:hint="default"/>
          <w:sz w:val="24"/>
          <w:szCs w:val="21"/>
          <w:highlight w:val="none"/>
        </w:rPr>
      </w:pPr>
      <w:r>
        <w:rPr>
          <w:rFonts w:hint="default"/>
          <w:sz w:val="24"/>
          <w:szCs w:val="21"/>
          <w:highlight w:val="none"/>
        </w:rPr>
        <w:t>上述资格条件审查材料有一项不提供的，视为资格审查不通过。</w:t>
      </w:r>
    </w:p>
    <w:p w14:paraId="5448DEAE">
      <w:pPr>
        <w:adjustRightInd w:val="0"/>
        <w:snapToGrid w:val="0"/>
        <w:spacing w:line="360" w:lineRule="auto"/>
        <w:ind w:firstLine="472" w:firstLineChars="196"/>
        <w:jc w:val="left"/>
        <w:rPr>
          <w:rFonts w:hint="default"/>
          <w:b/>
          <w:sz w:val="24"/>
          <w:highlight w:val="none"/>
        </w:rPr>
      </w:pPr>
      <w:r>
        <w:rPr>
          <w:rFonts w:hint="default"/>
          <w:b/>
          <w:sz w:val="24"/>
          <w:highlight w:val="none"/>
        </w:rPr>
        <w:t>2.商务技术文件</w:t>
      </w:r>
    </w:p>
    <w:p w14:paraId="73D1A293">
      <w:pPr>
        <w:adjustRightInd w:val="0"/>
        <w:snapToGrid w:val="0"/>
        <w:spacing w:line="360" w:lineRule="auto"/>
        <w:ind w:firstLine="480" w:firstLineChars="200"/>
        <w:jc w:val="left"/>
        <w:rPr>
          <w:rFonts w:hint="default"/>
          <w:sz w:val="24"/>
          <w:highlight w:val="none"/>
        </w:rPr>
      </w:pPr>
      <w:r>
        <w:rPr>
          <w:rFonts w:hint="default"/>
          <w:sz w:val="24"/>
          <w:highlight w:val="none"/>
        </w:rPr>
        <w:t>（1）法定代表人授权委托书；</w:t>
      </w:r>
    </w:p>
    <w:p w14:paraId="3D80B9BC">
      <w:pPr>
        <w:adjustRightInd w:val="0"/>
        <w:snapToGrid w:val="0"/>
        <w:spacing w:line="360" w:lineRule="auto"/>
        <w:ind w:firstLine="480" w:firstLineChars="200"/>
        <w:jc w:val="left"/>
        <w:rPr>
          <w:rFonts w:hint="default"/>
          <w:sz w:val="24"/>
          <w:highlight w:val="none"/>
        </w:rPr>
      </w:pPr>
      <w:r>
        <w:rPr>
          <w:rFonts w:hint="default"/>
          <w:sz w:val="24"/>
          <w:highlight w:val="none"/>
        </w:rPr>
        <w:t>（2）法定代表人及授权委托人的身份证(复印件加盖公章)；</w:t>
      </w:r>
    </w:p>
    <w:p w14:paraId="3A575AC4">
      <w:pPr>
        <w:adjustRightInd w:val="0"/>
        <w:snapToGrid w:val="0"/>
        <w:spacing w:line="360" w:lineRule="auto"/>
        <w:ind w:firstLine="480" w:firstLineChars="200"/>
        <w:jc w:val="left"/>
        <w:rPr>
          <w:rFonts w:hint="default"/>
          <w:sz w:val="24"/>
          <w:highlight w:val="none"/>
        </w:rPr>
      </w:pPr>
      <w:r>
        <w:rPr>
          <w:rFonts w:hint="default"/>
          <w:sz w:val="24"/>
          <w:highlight w:val="none"/>
        </w:rPr>
        <w:t>（3）</w:t>
      </w:r>
      <w:r>
        <w:rPr>
          <w:rFonts w:ascii="宋体" w:hAnsi="宋体" w:cs="宋体"/>
          <w:sz w:val="24"/>
          <w:highlight w:val="none"/>
        </w:rPr>
        <w:t>同类项目业绩表</w:t>
      </w:r>
      <w:r>
        <w:rPr>
          <w:rFonts w:hint="default"/>
          <w:b/>
          <w:bCs/>
          <w:sz w:val="24"/>
          <w:highlight w:val="none"/>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highlight w:val="none"/>
          <w:lang w:val="zh-CN"/>
        </w:rPr>
        <w:t>；</w:t>
      </w:r>
    </w:p>
    <w:p w14:paraId="44DEBE68">
      <w:pPr>
        <w:adjustRightInd w:val="0"/>
        <w:snapToGrid w:val="0"/>
        <w:spacing w:line="360" w:lineRule="auto"/>
        <w:ind w:firstLine="480" w:firstLineChars="200"/>
        <w:jc w:val="left"/>
        <w:rPr>
          <w:rFonts w:hint="default"/>
          <w:sz w:val="24"/>
          <w:highlight w:val="none"/>
        </w:rPr>
      </w:pPr>
      <w:r>
        <w:rPr>
          <w:sz w:val="24"/>
          <w:szCs w:val="21"/>
          <w:highlight w:val="none"/>
        </w:rPr>
        <w:t>（4）分包协议（如有）；</w:t>
      </w:r>
    </w:p>
    <w:p w14:paraId="55C9E910">
      <w:pPr>
        <w:adjustRightInd w:val="0"/>
        <w:snapToGrid w:val="0"/>
        <w:spacing w:line="360" w:lineRule="auto"/>
        <w:ind w:firstLine="480" w:firstLineChars="200"/>
        <w:jc w:val="left"/>
        <w:rPr>
          <w:rFonts w:hint="default"/>
          <w:sz w:val="24"/>
          <w:highlight w:val="none"/>
        </w:rPr>
      </w:pPr>
      <w:r>
        <w:rPr>
          <w:rFonts w:hint="default"/>
          <w:sz w:val="24"/>
          <w:highlight w:val="none"/>
        </w:rPr>
        <w:t>（</w:t>
      </w:r>
      <w:r>
        <w:rPr>
          <w:sz w:val="24"/>
          <w:highlight w:val="none"/>
        </w:rPr>
        <w:t>5</w:t>
      </w:r>
      <w:r>
        <w:rPr>
          <w:rFonts w:hint="default"/>
          <w:sz w:val="24"/>
          <w:highlight w:val="none"/>
        </w:rPr>
        <w:t>）商务技术偏离表；</w:t>
      </w:r>
    </w:p>
    <w:p w14:paraId="2D764DB5">
      <w:pPr>
        <w:adjustRightInd w:val="0"/>
        <w:snapToGrid w:val="0"/>
        <w:spacing w:line="360" w:lineRule="auto"/>
        <w:ind w:firstLine="480" w:firstLineChars="200"/>
        <w:jc w:val="left"/>
        <w:rPr>
          <w:rFonts w:hint="default"/>
          <w:sz w:val="24"/>
          <w:highlight w:val="none"/>
        </w:rPr>
      </w:pPr>
      <w:r>
        <w:rPr>
          <w:rFonts w:hint="default"/>
          <w:sz w:val="24"/>
          <w:highlight w:val="none"/>
        </w:rPr>
        <w:t>（</w:t>
      </w:r>
      <w:r>
        <w:rPr>
          <w:sz w:val="24"/>
          <w:highlight w:val="none"/>
        </w:rPr>
        <w:t>6</w:t>
      </w:r>
      <w:r>
        <w:rPr>
          <w:rFonts w:hint="default"/>
          <w:sz w:val="24"/>
          <w:highlight w:val="none"/>
        </w:rPr>
        <w:t>）</w:t>
      </w:r>
      <w:r>
        <w:rPr>
          <w:rFonts w:ascii="宋体" w:hAnsi="宋体" w:cs="宋体"/>
          <w:sz w:val="24"/>
          <w:highlight w:val="none"/>
        </w:rPr>
        <w:t>评标标准相应的商务技术资料；</w:t>
      </w:r>
    </w:p>
    <w:p w14:paraId="5785E80B">
      <w:pPr>
        <w:adjustRightInd w:val="0"/>
        <w:snapToGrid w:val="0"/>
        <w:spacing w:line="360" w:lineRule="auto"/>
        <w:ind w:firstLine="480" w:firstLineChars="200"/>
        <w:jc w:val="left"/>
        <w:rPr>
          <w:rFonts w:hint="default"/>
          <w:sz w:val="24"/>
          <w:highlight w:val="none"/>
        </w:rPr>
      </w:pPr>
      <w:r>
        <w:rPr>
          <w:sz w:val="24"/>
          <w:highlight w:val="none"/>
        </w:rPr>
        <w:t>（7）</w:t>
      </w:r>
      <w:r>
        <w:rPr>
          <w:rFonts w:hint="default"/>
          <w:sz w:val="24"/>
          <w:highlight w:val="none"/>
        </w:rPr>
        <w:t>其他必要提供的资料。</w:t>
      </w:r>
    </w:p>
    <w:p w14:paraId="6B02C7F5">
      <w:pPr>
        <w:adjustRightInd w:val="0"/>
        <w:snapToGrid w:val="0"/>
        <w:spacing w:line="360" w:lineRule="auto"/>
        <w:ind w:firstLine="472" w:firstLineChars="196"/>
        <w:jc w:val="left"/>
        <w:rPr>
          <w:rFonts w:hint="default"/>
          <w:b/>
          <w:sz w:val="24"/>
          <w:highlight w:val="none"/>
        </w:rPr>
      </w:pPr>
      <w:r>
        <w:rPr>
          <w:rFonts w:hint="default"/>
          <w:b/>
          <w:sz w:val="24"/>
          <w:highlight w:val="none"/>
        </w:rPr>
        <w:t>3.报价文件：</w:t>
      </w:r>
    </w:p>
    <w:p w14:paraId="053EA5EF">
      <w:pPr>
        <w:adjustRightInd w:val="0"/>
        <w:snapToGrid w:val="0"/>
        <w:spacing w:line="360" w:lineRule="auto"/>
        <w:ind w:firstLine="480" w:firstLineChars="200"/>
        <w:jc w:val="left"/>
        <w:rPr>
          <w:rFonts w:hint="default"/>
          <w:sz w:val="24"/>
          <w:highlight w:val="none"/>
        </w:rPr>
      </w:pPr>
      <w:r>
        <w:rPr>
          <w:rFonts w:hint="default"/>
          <w:sz w:val="24"/>
          <w:highlight w:val="none"/>
        </w:rPr>
        <w:t xml:space="preserve">（1）投标函（格式见第六章）； </w:t>
      </w:r>
    </w:p>
    <w:p w14:paraId="6E73FA9E">
      <w:pPr>
        <w:adjustRightInd w:val="0"/>
        <w:snapToGrid w:val="0"/>
        <w:spacing w:line="360" w:lineRule="auto"/>
        <w:ind w:firstLine="480" w:firstLineChars="200"/>
        <w:jc w:val="left"/>
        <w:rPr>
          <w:rFonts w:hint="default"/>
          <w:sz w:val="24"/>
          <w:highlight w:val="none"/>
        </w:rPr>
      </w:pPr>
      <w:r>
        <w:rPr>
          <w:rFonts w:hint="default"/>
          <w:sz w:val="24"/>
          <w:highlight w:val="none"/>
        </w:rPr>
        <w:t>（2）开标一览表（格式按电子交易平台）；</w:t>
      </w:r>
    </w:p>
    <w:p w14:paraId="0B8F6C12">
      <w:pPr>
        <w:adjustRightInd w:val="0"/>
        <w:snapToGrid w:val="0"/>
        <w:spacing w:line="360" w:lineRule="auto"/>
        <w:ind w:firstLine="480" w:firstLineChars="200"/>
        <w:jc w:val="left"/>
        <w:rPr>
          <w:rFonts w:hint="default"/>
          <w:sz w:val="24"/>
          <w:highlight w:val="none"/>
        </w:rPr>
      </w:pPr>
      <w:r>
        <w:rPr>
          <w:rFonts w:hint="default"/>
          <w:sz w:val="24"/>
          <w:highlight w:val="none"/>
        </w:rPr>
        <w:t>（3）投标报价明细表（格式见第六章）；</w:t>
      </w:r>
    </w:p>
    <w:p w14:paraId="3000C3DE">
      <w:pPr>
        <w:adjustRightInd w:val="0"/>
        <w:snapToGrid w:val="0"/>
        <w:spacing w:line="360" w:lineRule="auto"/>
        <w:ind w:firstLine="480" w:firstLineChars="200"/>
        <w:jc w:val="left"/>
        <w:rPr>
          <w:rFonts w:hint="default"/>
          <w:sz w:val="24"/>
          <w:highlight w:val="none"/>
        </w:rPr>
      </w:pPr>
      <w:r>
        <w:rPr>
          <w:rFonts w:hint="default"/>
          <w:sz w:val="24"/>
          <w:highlight w:val="none"/>
        </w:rPr>
        <w:t>（</w:t>
      </w:r>
      <w:r>
        <w:rPr>
          <w:sz w:val="24"/>
          <w:highlight w:val="none"/>
        </w:rPr>
        <w:t>4</w:t>
      </w:r>
      <w:r>
        <w:rPr>
          <w:rFonts w:hint="default"/>
          <w:sz w:val="24"/>
          <w:highlight w:val="none"/>
        </w:rPr>
        <w:t>）代理服务费支付承诺书</w:t>
      </w:r>
      <w:r>
        <w:rPr>
          <w:sz w:val="24"/>
          <w:highlight w:val="none"/>
        </w:rPr>
        <w:t>。</w:t>
      </w:r>
    </w:p>
    <w:p w14:paraId="7E31AFFB">
      <w:pPr>
        <w:adjustRightInd w:val="0"/>
        <w:snapToGrid w:val="0"/>
        <w:spacing w:line="360" w:lineRule="auto"/>
        <w:ind w:firstLine="480" w:firstLineChars="200"/>
        <w:jc w:val="left"/>
        <w:rPr>
          <w:rFonts w:hint="default" w:ascii="宋体" w:hAnsi="宋体" w:cs="宋体"/>
          <w:sz w:val="24"/>
          <w:szCs w:val="24"/>
          <w:highlight w:val="none"/>
        </w:rPr>
      </w:pPr>
      <w:r>
        <w:rPr>
          <w:rFonts w:hint="default"/>
          <w:sz w:val="24"/>
          <w:highlight w:val="none"/>
        </w:rPr>
        <w:t>注：</w:t>
      </w:r>
      <w:r>
        <w:rPr>
          <w:rFonts w:hint="default"/>
          <w:b/>
          <w:bCs/>
          <w:sz w:val="24"/>
          <w:highlight w:val="none"/>
        </w:rPr>
        <w:t>1</w:t>
      </w:r>
      <w:r>
        <w:rPr>
          <w:rFonts w:ascii="宋体" w:hAnsi="宋体" w:cs="宋体"/>
          <w:b/>
          <w:bCs/>
          <w:sz w:val="24"/>
          <w:szCs w:val="24"/>
          <w:highlight w:val="none"/>
        </w:rPr>
        <w:t>）</w:t>
      </w:r>
      <w:r>
        <w:rPr>
          <w:rFonts w:hint="default"/>
          <w:b/>
          <w:bCs/>
          <w:sz w:val="24"/>
          <w:highlight w:val="none"/>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highlight w:val="none"/>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highlight w:val="none"/>
        </w:rPr>
        <w:t>）</w:t>
      </w:r>
    </w:p>
    <w:p w14:paraId="3C1F9AD4">
      <w:pPr>
        <w:snapToGrid w:val="0"/>
        <w:spacing w:line="360" w:lineRule="auto"/>
        <w:ind w:firstLine="480" w:firstLineChars="200"/>
        <w:jc w:val="left"/>
        <w:rPr>
          <w:rFonts w:hint="default" w:ascii="宋体" w:hAnsi="宋体" w:cs="宋体"/>
          <w:sz w:val="24"/>
          <w:szCs w:val="24"/>
          <w:highlight w:val="none"/>
        </w:rPr>
      </w:pPr>
      <w:bookmarkStart w:id="38" w:name="_Toc31780"/>
      <w:bookmarkStart w:id="39" w:name="_Toc32602"/>
      <w:bookmarkStart w:id="40" w:name="_Toc1327"/>
      <w:bookmarkStart w:id="41" w:name="_Toc27106"/>
      <w:r>
        <w:rPr>
          <w:rFonts w:ascii="宋体" w:hAnsi="宋体" w:cs="宋体"/>
          <w:sz w:val="24"/>
          <w:szCs w:val="24"/>
          <w:highlight w:val="none"/>
        </w:rPr>
        <w:t>2）</w:t>
      </w:r>
      <w:r>
        <w:rPr>
          <w:rFonts w:hint="default" w:ascii="宋体" w:hAnsi="宋体" w:cs="宋体"/>
          <w:sz w:val="24"/>
          <w:szCs w:val="24"/>
          <w:highlight w:val="none"/>
        </w:rPr>
        <w:t>联合体各方资信情况证明文件（营业执照、符合资格条件的声明函、业绩证明材料）由各方成员盖章签字，其他内容以联合体牵头单位为主签署投标文件。</w:t>
      </w:r>
    </w:p>
    <w:p w14:paraId="02EE6D71">
      <w:pPr>
        <w:pStyle w:val="19"/>
        <w:spacing w:line="360" w:lineRule="auto"/>
        <w:ind w:left="0" w:leftChars="0" w:firstLine="480"/>
        <w:rPr>
          <w:rFonts w:hint="default" w:ascii="宋体" w:hAnsi="宋体" w:cs="宋体"/>
          <w:sz w:val="24"/>
          <w:highlight w:val="none"/>
        </w:rPr>
      </w:pPr>
      <w:r>
        <w:rPr>
          <w:rFonts w:ascii="宋体" w:hAnsi="宋体" w:cs="宋体"/>
          <w:sz w:val="24"/>
          <w:highlight w:val="none"/>
        </w:rPr>
        <w:t>3）附件中有参考格式的，参照格式，没有参考格式的，供应商根据招标文件要求自行编制。</w:t>
      </w:r>
    </w:p>
    <w:p w14:paraId="1A0080A5">
      <w:pPr>
        <w:pStyle w:val="19"/>
        <w:adjustRightInd w:val="0"/>
        <w:snapToGrid w:val="0"/>
        <w:spacing w:after="0" w:line="360" w:lineRule="auto"/>
        <w:ind w:left="0" w:leftChars="0" w:firstLine="480"/>
        <w:rPr>
          <w:rFonts w:hint="default" w:ascii="宋体" w:hAnsi="宋体" w:cs="宋体"/>
          <w:sz w:val="24"/>
          <w:highlight w:val="none"/>
        </w:rPr>
      </w:pPr>
      <w:r>
        <w:rPr>
          <w:rFonts w:ascii="宋体" w:hAnsi="宋体" w:cs="宋体"/>
          <w:sz w:val="24"/>
          <w:highlight w:val="none"/>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20D6864D">
      <w:pPr>
        <w:adjustRightInd w:val="0"/>
        <w:snapToGrid w:val="0"/>
        <w:spacing w:line="360" w:lineRule="auto"/>
        <w:ind w:firstLine="472" w:firstLineChars="196"/>
        <w:jc w:val="left"/>
        <w:rPr>
          <w:rFonts w:hint="default"/>
          <w:b/>
          <w:sz w:val="24"/>
          <w:highlight w:val="none"/>
        </w:rPr>
      </w:pPr>
      <w:bookmarkStart w:id="42" w:name="_Toc15620"/>
      <w:r>
        <w:rPr>
          <w:rFonts w:hint="default"/>
          <w:b/>
          <w:sz w:val="24"/>
          <w:highlight w:val="none"/>
        </w:rPr>
        <w:t>（二）投标文件的语言及计量</w:t>
      </w:r>
      <w:bookmarkEnd w:id="38"/>
      <w:bookmarkEnd w:id="39"/>
      <w:bookmarkEnd w:id="40"/>
      <w:bookmarkEnd w:id="41"/>
      <w:bookmarkEnd w:id="42"/>
    </w:p>
    <w:p w14:paraId="61BF988B">
      <w:pPr>
        <w:adjustRightInd w:val="0"/>
        <w:snapToGrid w:val="0"/>
        <w:spacing w:line="360" w:lineRule="auto"/>
        <w:ind w:firstLine="480" w:firstLineChars="200"/>
        <w:jc w:val="left"/>
        <w:rPr>
          <w:rFonts w:hint="default"/>
          <w:sz w:val="24"/>
          <w:highlight w:val="none"/>
        </w:rPr>
      </w:pPr>
      <w:r>
        <w:rPr>
          <w:rFonts w:hint="default"/>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17B761E">
      <w:pPr>
        <w:adjustRightInd w:val="0"/>
        <w:snapToGrid w:val="0"/>
        <w:spacing w:line="360" w:lineRule="auto"/>
        <w:ind w:firstLine="480" w:firstLineChars="200"/>
        <w:jc w:val="left"/>
        <w:rPr>
          <w:rFonts w:hint="default"/>
          <w:sz w:val="24"/>
          <w:highlight w:val="none"/>
        </w:rPr>
      </w:pPr>
      <w:r>
        <w:rPr>
          <w:rFonts w:hint="default"/>
          <w:sz w:val="24"/>
          <w:highlight w:val="none"/>
        </w:rPr>
        <w:t>2投标计量单位，招标文件已有明确规定的，使用招标文件规定的计量单位；招标文件没有规定的，应采用中华人民共和国法定计量单位（货币单位：人民币元），否则视同未响应。</w:t>
      </w:r>
    </w:p>
    <w:p w14:paraId="525E26F6">
      <w:pPr>
        <w:adjustRightInd w:val="0"/>
        <w:snapToGrid w:val="0"/>
        <w:spacing w:line="360" w:lineRule="auto"/>
        <w:ind w:firstLine="472" w:firstLineChars="196"/>
        <w:jc w:val="left"/>
        <w:rPr>
          <w:rFonts w:hint="default"/>
          <w:b/>
          <w:sz w:val="24"/>
          <w:highlight w:val="none"/>
        </w:rPr>
      </w:pPr>
      <w:bookmarkStart w:id="43" w:name="_Toc447"/>
      <w:bookmarkStart w:id="44" w:name="_Toc10791"/>
      <w:bookmarkStart w:id="45" w:name="_Toc27951"/>
      <w:bookmarkStart w:id="46" w:name="_Toc26081"/>
      <w:bookmarkStart w:id="47" w:name="_Toc2734"/>
      <w:r>
        <w:rPr>
          <w:rFonts w:hint="default"/>
          <w:b/>
          <w:sz w:val="24"/>
          <w:highlight w:val="none"/>
        </w:rPr>
        <w:t>（三）投标报价</w:t>
      </w:r>
      <w:bookmarkEnd w:id="43"/>
      <w:bookmarkEnd w:id="44"/>
      <w:bookmarkEnd w:id="45"/>
      <w:bookmarkEnd w:id="46"/>
      <w:bookmarkEnd w:id="47"/>
    </w:p>
    <w:p w14:paraId="152E6094">
      <w:pP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1.报价应按采购文件中相关附表格式填写。</w:t>
      </w:r>
    </w:p>
    <w:p w14:paraId="336C7A46">
      <w:pP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2.投标人根据招标文件的要求，</w:t>
      </w:r>
      <w:r>
        <w:rPr>
          <w:rFonts w:ascii="宋体" w:hAnsi="宋体" w:cs="宋体"/>
          <w:kern w:val="0"/>
          <w:sz w:val="24"/>
          <w:highlight w:val="none"/>
          <w:lang w:val="zh-CN"/>
        </w:rPr>
        <w:t>有关本项目实施所需的所有费用（含税费）均计入报价</w:t>
      </w:r>
      <w:r>
        <w:rPr>
          <w:rFonts w:ascii="宋体" w:hAnsi="宋体" w:cs="宋体"/>
          <w:sz w:val="24"/>
          <w:highlight w:val="none"/>
        </w:rPr>
        <w:t>。</w:t>
      </w:r>
    </w:p>
    <w:p w14:paraId="3AE6E71F">
      <w:pPr>
        <w:adjustRightInd w:val="0"/>
        <w:snapToGrid w:val="0"/>
        <w:spacing w:line="360" w:lineRule="auto"/>
        <w:ind w:firstLine="482" w:firstLineChars="200"/>
        <w:jc w:val="left"/>
        <w:rPr>
          <w:rFonts w:hint="default"/>
          <w:b/>
          <w:bCs/>
          <w:sz w:val="24"/>
          <w:highlight w:val="none"/>
        </w:rPr>
      </w:pPr>
      <w:r>
        <w:rPr>
          <w:b/>
          <w:bCs/>
          <w:sz w:val="24"/>
          <w:highlight w:val="none"/>
        </w:rPr>
        <w:t>3</w:t>
      </w:r>
      <w:r>
        <w:rPr>
          <w:rFonts w:hint="default"/>
          <w:b/>
          <w:bCs/>
          <w:sz w:val="24"/>
          <w:highlight w:val="none"/>
        </w:rPr>
        <w:t>.投标文件只允许有一个报价，有选择或有条件的报价将不予接受，其投标无效。</w:t>
      </w:r>
    </w:p>
    <w:p w14:paraId="400451F0">
      <w:pPr>
        <w:pStyle w:val="9"/>
        <w:widowControl w:val="0"/>
        <w:numPr>
          <w:ilvl w:val="0"/>
          <w:numId w:val="0"/>
        </w:numPr>
        <w:adjustRightInd w:val="0"/>
        <w:snapToGrid w:val="0"/>
        <w:spacing w:afterLines="0" w:line="360" w:lineRule="auto"/>
        <w:ind w:firstLine="472" w:firstLineChars="196"/>
        <w:rPr>
          <w:rFonts w:hint="default"/>
          <w:b/>
          <w:szCs w:val="24"/>
          <w:highlight w:val="none"/>
        </w:rPr>
      </w:pPr>
      <w:r>
        <w:rPr>
          <w:rFonts w:hint="default"/>
          <w:b/>
          <w:szCs w:val="24"/>
          <w:highlight w:val="none"/>
        </w:rPr>
        <w:t>（四）投标文件的有效期</w:t>
      </w:r>
    </w:p>
    <w:p w14:paraId="4BEC7AC4">
      <w:pPr>
        <w:pStyle w:val="9"/>
        <w:widowControl w:val="0"/>
        <w:numPr>
          <w:ilvl w:val="0"/>
          <w:numId w:val="0"/>
        </w:numPr>
        <w:adjustRightInd w:val="0"/>
        <w:snapToGrid w:val="0"/>
        <w:spacing w:afterLines="0" w:line="360" w:lineRule="auto"/>
        <w:ind w:firstLine="482" w:firstLineChars="200"/>
        <w:rPr>
          <w:rFonts w:hint="default"/>
          <w:b/>
          <w:bCs/>
          <w:szCs w:val="24"/>
          <w:highlight w:val="none"/>
        </w:rPr>
      </w:pPr>
      <w:r>
        <w:rPr>
          <w:rFonts w:hint="default"/>
          <w:b/>
          <w:bCs/>
          <w:szCs w:val="24"/>
          <w:highlight w:val="none"/>
        </w:rPr>
        <w:t>1.自投标截止日起</w:t>
      </w:r>
      <w:r>
        <w:rPr>
          <w:rFonts w:hint="default"/>
          <w:b/>
          <w:bCs/>
          <w:szCs w:val="24"/>
          <w:highlight w:val="none"/>
          <w:u w:val="single"/>
        </w:rPr>
        <w:t xml:space="preserve"> 90 </w:t>
      </w:r>
      <w:r>
        <w:rPr>
          <w:rFonts w:hint="default"/>
          <w:b/>
          <w:bCs/>
          <w:szCs w:val="24"/>
          <w:highlight w:val="none"/>
        </w:rPr>
        <w:t>天投标文件应保持有效。有效期不足的投标文件将被视为无效。</w:t>
      </w:r>
    </w:p>
    <w:p w14:paraId="3A34C766">
      <w:pPr>
        <w:pStyle w:val="9"/>
        <w:widowControl w:val="0"/>
        <w:numPr>
          <w:ilvl w:val="0"/>
          <w:numId w:val="0"/>
        </w:numPr>
        <w:adjustRightInd w:val="0"/>
        <w:snapToGrid w:val="0"/>
        <w:spacing w:afterLines="0" w:line="360" w:lineRule="auto"/>
        <w:ind w:firstLine="480" w:firstLineChars="200"/>
        <w:rPr>
          <w:rFonts w:hint="default"/>
          <w:szCs w:val="24"/>
          <w:highlight w:val="none"/>
        </w:rPr>
      </w:pPr>
      <w:r>
        <w:rPr>
          <w:rFonts w:hint="default"/>
          <w:szCs w:val="24"/>
          <w:highlight w:val="none"/>
        </w:rPr>
        <w:t>2.在特殊情况下，采购人可与投标人协商延长投标书的有效期，这种要求和答复均以书面形式进行。</w:t>
      </w:r>
    </w:p>
    <w:p w14:paraId="27DFAF70">
      <w:pPr>
        <w:adjustRightInd w:val="0"/>
        <w:snapToGrid w:val="0"/>
        <w:spacing w:line="360" w:lineRule="auto"/>
        <w:ind w:firstLine="480" w:firstLineChars="200"/>
        <w:jc w:val="left"/>
        <w:rPr>
          <w:rFonts w:hint="default"/>
          <w:b/>
          <w:sz w:val="24"/>
          <w:highlight w:val="none"/>
        </w:rPr>
      </w:pPr>
      <w:bookmarkStart w:id="48" w:name="_Toc22937"/>
      <w:bookmarkStart w:id="49" w:name="_Toc25306"/>
      <w:bookmarkStart w:id="50" w:name="_Toc28284"/>
      <w:bookmarkStart w:id="51" w:name="_Toc7404"/>
      <w:bookmarkStart w:id="52" w:name="_Toc21096"/>
      <w:r>
        <w:rPr>
          <w:rFonts w:hint="default"/>
          <w:sz w:val="24"/>
          <w:highlight w:val="none"/>
        </w:rPr>
        <w:t>3.投标人可拒绝接受延期要求。同意延长有效期的，投标人不能修改其投标文件。</w:t>
      </w:r>
      <w:bookmarkEnd w:id="48"/>
      <w:bookmarkEnd w:id="49"/>
      <w:bookmarkEnd w:id="50"/>
      <w:bookmarkEnd w:id="51"/>
      <w:bookmarkEnd w:id="52"/>
    </w:p>
    <w:p w14:paraId="656B45D1">
      <w:pPr>
        <w:adjustRightInd w:val="0"/>
        <w:snapToGrid w:val="0"/>
        <w:spacing w:line="360" w:lineRule="auto"/>
        <w:ind w:firstLine="480" w:firstLineChars="200"/>
        <w:jc w:val="left"/>
        <w:rPr>
          <w:rFonts w:hint="default"/>
          <w:b/>
          <w:sz w:val="24"/>
          <w:highlight w:val="none"/>
        </w:rPr>
      </w:pPr>
      <w:bookmarkStart w:id="53" w:name="_Toc3605"/>
      <w:bookmarkStart w:id="54" w:name="_Toc14664"/>
      <w:bookmarkStart w:id="55" w:name="_Toc28942"/>
      <w:bookmarkStart w:id="56" w:name="_Toc25512"/>
      <w:bookmarkStart w:id="57" w:name="_Toc17993"/>
      <w:r>
        <w:rPr>
          <w:rFonts w:hint="default"/>
          <w:sz w:val="24"/>
          <w:highlight w:val="none"/>
        </w:rPr>
        <w:t>4.中标人的投标文件自开标之日起至合同履行完毕止均应保持有效。</w:t>
      </w:r>
      <w:bookmarkEnd w:id="53"/>
      <w:bookmarkEnd w:id="54"/>
      <w:bookmarkEnd w:id="55"/>
      <w:bookmarkEnd w:id="56"/>
      <w:bookmarkEnd w:id="57"/>
    </w:p>
    <w:p w14:paraId="00E2112D">
      <w:pPr>
        <w:pStyle w:val="9"/>
        <w:widowControl w:val="0"/>
        <w:numPr>
          <w:ilvl w:val="0"/>
          <w:numId w:val="0"/>
        </w:numPr>
        <w:adjustRightInd w:val="0"/>
        <w:snapToGrid w:val="0"/>
        <w:spacing w:afterLines="0" w:line="360" w:lineRule="auto"/>
        <w:ind w:firstLine="472" w:firstLineChars="196"/>
        <w:rPr>
          <w:rFonts w:hint="default"/>
          <w:b/>
          <w:szCs w:val="24"/>
          <w:highlight w:val="none"/>
        </w:rPr>
      </w:pPr>
      <w:r>
        <w:rPr>
          <w:rFonts w:hint="default"/>
          <w:b/>
          <w:szCs w:val="24"/>
          <w:highlight w:val="none"/>
        </w:rPr>
        <w:t>（五）投标文件的编制</w:t>
      </w:r>
    </w:p>
    <w:p w14:paraId="5782EFC1">
      <w:pPr>
        <w:autoSpaceDE w:val="0"/>
        <w:autoSpaceDN w:val="0"/>
        <w:adjustRightInd w:val="0"/>
        <w:snapToGrid w:val="0"/>
        <w:spacing w:line="360" w:lineRule="auto"/>
        <w:ind w:left="359" w:leftChars="171" w:firstLine="120" w:firstLineChars="50"/>
        <w:rPr>
          <w:rFonts w:hint="default" w:ascii="宋体" w:hAnsi="宋体" w:cs="宋体"/>
          <w:sz w:val="24"/>
          <w:highlight w:val="none"/>
        </w:rPr>
      </w:pPr>
      <w:r>
        <w:rPr>
          <w:rFonts w:ascii="宋体" w:hAnsi="宋体" w:cs="宋体"/>
          <w:sz w:val="24"/>
          <w:highlight w:val="none"/>
        </w:rPr>
        <w:t>1.“电子加密投标文件”：</w:t>
      </w:r>
    </w:p>
    <w:p w14:paraId="5B5D9267">
      <w:pP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（1）“电子加密投标文件”是指通过“政采云电子交易客户端”完成投标文件编制后生成并加密的数据电文形式的投标文件。</w:t>
      </w:r>
    </w:p>
    <w:p w14:paraId="05B1CC37">
      <w:pPr>
        <w:spacing w:line="360" w:lineRule="auto"/>
        <w:ind w:firstLine="360" w:firstLineChars="150"/>
        <w:rPr>
          <w:rFonts w:hint="default" w:ascii="宋体" w:hAnsi="宋体" w:cs="宋体"/>
          <w:sz w:val="24"/>
          <w:highlight w:val="none"/>
        </w:rPr>
      </w:pPr>
      <w:r>
        <w:rPr>
          <w:rFonts w:ascii="宋体" w:hAnsi="宋体" w:cs="宋体"/>
          <w:sz w:val="24"/>
          <w:highlight w:val="none"/>
        </w:rPr>
        <w:t>（2）供应商应先安装“政采云电子交易客户端”，并按照本招标文件和“政府采购云平台”的要求，通过“政采云电子交易客户端”编制并加密投标文件。</w:t>
      </w:r>
    </w:p>
    <w:p w14:paraId="3521B446">
      <w:pPr>
        <w:spacing w:line="360" w:lineRule="auto"/>
        <w:ind w:left="359" w:leftChars="171" w:firstLine="120" w:firstLineChars="50"/>
        <w:rPr>
          <w:rFonts w:hint="default" w:ascii="宋体" w:hAnsi="宋体" w:cs="宋体"/>
          <w:sz w:val="24"/>
          <w:highlight w:val="none"/>
        </w:rPr>
      </w:pPr>
      <w:r>
        <w:rPr>
          <w:rFonts w:ascii="宋体" w:hAnsi="宋体" w:cs="宋体"/>
          <w:sz w:val="24"/>
          <w:highlight w:val="none"/>
        </w:rPr>
        <w:t>2.“电子备份投标文件”：</w:t>
      </w:r>
    </w:p>
    <w:p w14:paraId="2DBAC51A">
      <w:pP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（1）投标人在电子交易平台传输递交投标文件后，还可以在投标截止时间前直接提交或者以邮政快递方式递交备份投标文件1份，</w:t>
      </w:r>
      <w:r>
        <w:rPr>
          <w:rFonts w:ascii="宋体" w:hAnsi="宋体" w:cs="宋体"/>
          <w:b/>
          <w:bCs/>
          <w:sz w:val="24"/>
          <w:highlight w:val="none"/>
        </w:rPr>
        <w:t>但采购人、采购代理机构不强制或变相强制投标人提交备份投标文</w:t>
      </w:r>
      <w:r>
        <w:rPr>
          <w:rFonts w:ascii="宋体" w:hAnsi="宋体" w:cs="宋体"/>
          <w:sz w:val="24"/>
          <w:highlight w:val="none"/>
        </w:rPr>
        <w:t>件。</w:t>
      </w:r>
    </w:p>
    <w:p w14:paraId="0977427B">
      <w:pPr>
        <w:autoSpaceDE w:val="0"/>
        <w:autoSpaceDN w:val="0"/>
        <w:adjustRightInd w:val="0"/>
        <w:snapToGrid w:val="0"/>
        <w:spacing w:line="360" w:lineRule="auto"/>
        <w:ind w:firstLine="360" w:firstLineChars="150"/>
        <w:rPr>
          <w:rFonts w:hint="default" w:ascii="宋体" w:hAnsi="宋体" w:cs="宋体"/>
          <w:b/>
          <w:bCs/>
          <w:sz w:val="24"/>
          <w:highlight w:val="none"/>
        </w:rPr>
      </w:pPr>
      <w:r>
        <w:rPr>
          <w:rFonts w:ascii="宋体" w:hAnsi="宋体" w:cs="宋体"/>
          <w:sz w:val="24"/>
          <w:highlight w:val="none"/>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highlight w:val="none"/>
        </w:rPr>
        <w:t>不符合上述制作、存储、密封规定的备份投标文件将被视为无效或者被拒绝接收。</w:t>
      </w:r>
    </w:p>
    <w:p w14:paraId="4566F6B4">
      <w:pP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（3）直接提交备份投标文件的，投标人应于投标截止时间前在招标公告中载明的开标地点将备份投标文件提交给采购代理机构，采购代理机构将拒绝接受逾期送达的备份投标文件。</w:t>
      </w:r>
    </w:p>
    <w:p w14:paraId="49454C4A">
      <w:pP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D4568DA">
      <w:pPr>
        <w:autoSpaceDE w:val="0"/>
        <w:autoSpaceDN w:val="0"/>
        <w:adjustRightInd w:val="0"/>
        <w:snapToGrid w:val="0"/>
        <w:spacing w:line="360" w:lineRule="auto"/>
        <w:ind w:firstLine="361" w:firstLineChars="150"/>
        <w:rPr>
          <w:rFonts w:hint="default" w:ascii="宋体" w:hAnsi="宋体" w:cs="宋体"/>
          <w:b/>
          <w:bCs/>
          <w:sz w:val="24"/>
          <w:highlight w:val="none"/>
        </w:rPr>
      </w:pPr>
      <w:r>
        <w:rPr>
          <w:rFonts w:ascii="宋体" w:hAnsi="宋体" w:cs="宋体"/>
          <w:b/>
          <w:bCs/>
          <w:sz w:val="24"/>
          <w:highlight w:val="none"/>
        </w:rPr>
        <w:t>（5）投标人仅提交备份投标文件，未在电子交易平台传输递交投标文件的，投标无效。</w:t>
      </w:r>
    </w:p>
    <w:p w14:paraId="0AAB9F4E">
      <w:pPr>
        <w:pStyle w:val="9"/>
        <w:widowControl w:val="0"/>
        <w:numPr>
          <w:ilvl w:val="0"/>
          <w:numId w:val="0"/>
        </w:numPr>
        <w:adjustRightInd w:val="0"/>
        <w:snapToGrid w:val="0"/>
        <w:spacing w:afterLines="0" w:line="360" w:lineRule="auto"/>
        <w:ind w:firstLine="472" w:firstLineChars="196"/>
        <w:rPr>
          <w:rFonts w:hint="default"/>
          <w:b/>
          <w:szCs w:val="24"/>
          <w:highlight w:val="none"/>
        </w:rPr>
      </w:pPr>
      <w:r>
        <w:rPr>
          <w:rFonts w:hint="default"/>
          <w:b/>
          <w:szCs w:val="24"/>
          <w:highlight w:val="none"/>
        </w:rPr>
        <w:t>（六）投标文件的签章</w:t>
      </w:r>
    </w:p>
    <w:p w14:paraId="57235276">
      <w:pPr>
        <w:adjustRightInd w:val="0"/>
        <w:snapToGrid w:val="0"/>
        <w:spacing w:line="360" w:lineRule="auto"/>
        <w:ind w:firstLine="472" w:firstLineChars="197"/>
        <w:jc w:val="left"/>
        <w:rPr>
          <w:rFonts w:hint="default"/>
          <w:sz w:val="24"/>
          <w:highlight w:val="none"/>
        </w:rPr>
      </w:pPr>
      <w:r>
        <w:rPr>
          <w:rFonts w:hint="default"/>
          <w:sz w:val="24"/>
          <w:highlight w:val="none"/>
        </w:rPr>
        <w:t>采用电子签章。</w:t>
      </w:r>
    </w:p>
    <w:p w14:paraId="01E58C56">
      <w:pPr>
        <w:pStyle w:val="9"/>
        <w:widowControl w:val="0"/>
        <w:numPr>
          <w:ilvl w:val="0"/>
          <w:numId w:val="0"/>
        </w:numPr>
        <w:adjustRightInd w:val="0"/>
        <w:snapToGrid w:val="0"/>
        <w:spacing w:afterLines="0" w:line="360" w:lineRule="auto"/>
        <w:ind w:firstLine="472" w:firstLineChars="196"/>
        <w:rPr>
          <w:rFonts w:hint="default"/>
          <w:b/>
          <w:szCs w:val="24"/>
          <w:highlight w:val="none"/>
        </w:rPr>
      </w:pPr>
      <w:r>
        <w:rPr>
          <w:rFonts w:hint="default"/>
          <w:b/>
          <w:szCs w:val="24"/>
          <w:highlight w:val="none"/>
        </w:rPr>
        <w:t>（七）投标文件的包装、密封和递交</w:t>
      </w:r>
    </w:p>
    <w:p w14:paraId="751D5F20">
      <w:pPr>
        <w:autoSpaceDE w:val="0"/>
        <w:autoSpaceDN w:val="0"/>
        <w:adjustRightInd w:val="0"/>
        <w:snapToGrid w:val="0"/>
        <w:spacing w:line="360" w:lineRule="auto"/>
        <w:ind w:firstLine="480" w:firstLineChars="200"/>
        <w:textAlignment w:val="bottom"/>
        <w:rPr>
          <w:rFonts w:hint="default"/>
          <w:sz w:val="24"/>
          <w:highlight w:val="none"/>
        </w:rPr>
      </w:pPr>
      <w:r>
        <w:rPr>
          <w:rFonts w:hint="default"/>
          <w:sz w:val="24"/>
          <w:highlight w:val="none"/>
        </w:rPr>
        <w:t>1.“电子加密投标文件”的递交：在线上传递交。</w:t>
      </w:r>
    </w:p>
    <w:p w14:paraId="23F13B71">
      <w:pPr>
        <w:adjustRightInd w:val="0"/>
        <w:snapToGrid w:val="0"/>
        <w:spacing w:line="360" w:lineRule="auto"/>
        <w:ind w:firstLine="361" w:firstLineChars="150"/>
        <w:rPr>
          <w:rFonts w:hint="default"/>
          <w:b/>
          <w:bCs/>
          <w:sz w:val="24"/>
          <w:highlight w:val="none"/>
        </w:rPr>
      </w:pPr>
      <w:r>
        <w:rPr>
          <w:rFonts w:hint="default"/>
          <w:b/>
          <w:bCs/>
          <w:sz w:val="24"/>
          <w:highlight w:val="none"/>
        </w:rPr>
        <w:t>（1）供应商应在投标截止时间前将“电子加密投标文件”成功上传递交至“政府采购云平台”，否则投标无效。</w:t>
      </w:r>
    </w:p>
    <w:p w14:paraId="65A7D70A">
      <w:pPr>
        <w:adjustRightInd w:val="0"/>
        <w:snapToGrid w:val="0"/>
        <w:spacing w:line="360" w:lineRule="auto"/>
        <w:ind w:left="959" w:leftChars="171" w:hanging="600" w:hangingChars="250"/>
        <w:rPr>
          <w:rFonts w:hint="default"/>
          <w:sz w:val="24"/>
          <w:highlight w:val="none"/>
        </w:rPr>
      </w:pPr>
      <w:r>
        <w:rPr>
          <w:rFonts w:hint="default"/>
          <w:sz w:val="24"/>
          <w:highlight w:val="none"/>
        </w:rPr>
        <w:t>（2）“电子加密投标文件”成功上传递交后，供应商可自行打印投标文件接收回执。</w:t>
      </w:r>
    </w:p>
    <w:p w14:paraId="3167EED9">
      <w:pPr>
        <w:adjustRightInd w:val="0"/>
        <w:snapToGrid w:val="0"/>
        <w:spacing w:line="360" w:lineRule="auto"/>
        <w:ind w:firstLine="480" w:firstLineChars="200"/>
        <w:rPr>
          <w:rFonts w:hint="default"/>
          <w:sz w:val="24"/>
          <w:highlight w:val="none"/>
        </w:rPr>
      </w:pPr>
      <w:r>
        <w:rPr>
          <w:rFonts w:hint="default"/>
          <w:sz w:val="24"/>
          <w:highlight w:val="none"/>
        </w:rPr>
        <w:t>2.“电子备份投标文件”的密封、包装和递交：</w:t>
      </w:r>
    </w:p>
    <w:p w14:paraId="638DAE84">
      <w:pPr>
        <w:adjustRightInd w:val="0"/>
        <w:snapToGrid w:val="0"/>
        <w:spacing w:line="360" w:lineRule="auto"/>
        <w:ind w:firstLine="360" w:firstLineChars="150"/>
        <w:rPr>
          <w:rFonts w:hint="default"/>
          <w:sz w:val="24"/>
          <w:highlight w:val="none"/>
        </w:rPr>
      </w:pPr>
      <w:r>
        <w:rPr>
          <w:rFonts w:hint="default"/>
          <w:sz w:val="24"/>
          <w:highlight w:val="none"/>
        </w:rPr>
        <w:t>（1）供应商可自主选择是否递交“电子备份投标文件”。</w:t>
      </w:r>
    </w:p>
    <w:p w14:paraId="1D56073B">
      <w:pPr>
        <w:adjustRightInd w:val="0"/>
        <w:snapToGrid w:val="0"/>
        <w:spacing w:line="360" w:lineRule="auto"/>
        <w:ind w:firstLine="360" w:firstLineChars="150"/>
        <w:rPr>
          <w:rFonts w:hint="default"/>
          <w:sz w:val="24"/>
          <w:highlight w:val="none"/>
        </w:rPr>
      </w:pPr>
      <w:r>
        <w:rPr>
          <w:rFonts w:hint="default"/>
          <w:sz w:val="24"/>
          <w:highlight w:val="none"/>
        </w:rPr>
        <w:t>（2）“电子备份投标文件”存入U盘（一份）。</w:t>
      </w:r>
    </w:p>
    <w:p w14:paraId="220D68B8">
      <w:pPr>
        <w:autoSpaceDE w:val="0"/>
        <w:autoSpaceDN w:val="0"/>
        <w:adjustRightInd w:val="0"/>
        <w:snapToGrid w:val="0"/>
        <w:spacing w:line="360" w:lineRule="auto"/>
        <w:ind w:firstLine="360" w:firstLineChars="150"/>
        <w:textAlignment w:val="bottom"/>
        <w:rPr>
          <w:rFonts w:hint="default"/>
          <w:sz w:val="24"/>
          <w:highlight w:val="none"/>
        </w:rPr>
      </w:pPr>
      <w:r>
        <w:rPr>
          <w:rFonts w:hint="default"/>
          <w:sz w:val="24"/>
          <w:highlight w:val="none"/>
        </w:rPr>
        <w:t>（3）“电子备份投标文件” 应当在投标截止时间前以邮寄或送达方式递交。</w:t>
      </w:r>
    </w:p>
    <w:p w14:paraId="7F616077">
      <w:pPr>
        <w:adjustRightInd w:val="0"/>
        <w:snapToGrid w:val="0"/>
        <w:spacing w:line="360" w:lineRule="auto"/>
        <w:ind w:firstLine="352" w:firstLineChars="147"/>
        <w:jc w:val="left"/>
        <w:rPr>
          <w:rFonts w:hint="default"/>
          <w:b/>
          <w:sz w:val="24"/>
          <w:highlight w:val="none"/>
        </w:rPr>
      </w:pPr>
      <w:r>
        <w:rPr>
          <w:rFonts w:hint="default"/>
          <w:sz w:val="24"/>
          <w:highlight w:val="none"/>
        </w:rPr>
        <w:t>（4）“电子备投标应文件”应当密封包装，并在包装上标注投标项目编号、项目名称、投标单位名称等并加盖公章（详见第六章投标文件格式）。</w:t>
      </w:r>
    </w:p>
    <w:p w14:paraId="0DDAED86">
      <w:pPr>
        <w:adjustRightInd w:val="0"/>
        <w:snapToGrid w:val="0"/>
        <w:spacing w:line="360" w:lineRule="auto"/>
        <w:ind w:firstLine="354" w:firstLineChars="147"/>
        <w:jc w:val="left"/>
        <w:rPr>
          <w:rFonts w:hint="default"/>
          <w:b/>
          <w:sz w:val="24"/>
          <w:highlight w:val="none"/>
        </w:rPr>
      </w:pPr>
      <w:r>
        <w:rPr>
          <w:rFonts w:hint="default"/>
          <w:b/>
          <w:sz w:val="24"/>
          <w:highlight w:val="none"/>
        </w:rPr>
        <w:t>（八）投标文件的修改和撤回</w:t>
      </w:r>
    </w:p>
    <w:p w14:paraId="497AB005">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DB0C7">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64C305ED">
      <w:pP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6C4482D3">
      <w:pPr>
        <w:pStyle w:val="18"/>
        <w:adjustRightInd w:val="0"/>
        <w:snapToGrid w:val="0"/>
        <w:spacing w:line="360" w:lineRule="auto"/>
        <w:ind w:firstLine="0"/>
        <w:outlineLvl w:val="1"/>
        <w:rPr>
          <w:rFonts w:hint="default" w:ascii="Times New Roman" w:hAnsi="Times New Roman"/>
          <w:b/>
          <w:snapToGrid w:val="0"/>
          <w:sz w:val="28"/>
          <w:szCs w:val="28"/>
          <w:highlight w:val="none"/>
        </w:rPr>
      </w:pPr>
      <w:r>
        <w:rPr>
          <w:rFonts w:hint="default" w:ascii="Times New Roman" w:hAnsi="Times New Roman"/>
          <w:b/>
          <w:sz w:val="28"/>
          <w:szCs w:val="28"/>
          <w:highlight w:val="none"/>
        </w:rPr>
        <w:t>四、开标</w:t>
      </w:r>
    </w:p>
    <w:p w14:paraId="4764AAE2">
      <w:pPr>
        <w:adjustRightInd w:val="0"/>
        <w:snapToGrid w:val="0"/>
        <w:spacing w:line="360" w:lineRule="auto"/>
        <w:ind w:left="716" w:leftChars="171" w:hanging="357" w:hangingChars="148"/>
        <w:rPr>
          <w:rFonts w:hint="default"/>
          <w:b/>
          <w:bCs/>
          <w:sz w:val="24"/>
          <w:szCs w:val="24"/>
          <w:highlight w:val="none"/>
        </w:rPr>
      </w:pPr>
      <w:r>
        <w:rPr>
          <w:rFonts w:hint="default"/>
          <w:b/>
          <w:bCs/>
          <w:sz w:val="24"/>
          <w:szCs w:val="24"/>
          <w:highlight w:val="none"/>
        </w:rPr>
        <w:t>（一）开标形式</w:t>
      </w:r>
    </w:p>
    <w:p w14:paraId="2D61A970">
      <w:pPr>
        <w:adjustRightInd w:val="0"/>
        <w:snapToGrid w:val="0"/>
        <w:spacing w:line="360" w:lineRule="auto"/>
        <w:ind w:firstLine="424" w:firstLineChars="177"/>
        <w:rPr>
          <w:rFonts w:hint="default"/>
          <w:sz w:val="24"/>
          <w:highlight w:val="none"/>
        </w:rPr>
      </w:pPr>
      <w:r>
        <w:rPr>
          <w:rFonts w:hint="default"/>
          <w:sz w:val="24"/>
          <w:highlight w:val="none"/>
        </w:rPr>
        <w:t>1.采购组织机构（即代理机构）将按照招标文件规定的时间通过“政府采购云平台”组织在线开标，所有投标供应商均应当准时在线参加。</w:t>
      </w:r>
    </w:p>
    <w:p w14:paraId="1B294EE3">
      <w:pPr>
        <w:adjustRightInd w:val="0"/>
        <w:snapToGrid w:val="0"/>
        <w:spacing w:line="360" w:lineRule="auto"/>
        <w:ind w:left="716" w:leftChars="171" w:hanging="357" w:hangingChars="148"/>
        <w:rPr>
          <w:rFonts w:hint="default"/>
          <w:b/>
          <w:bCs/>
          <w:sz w:val="24"/>
          <w:szCs w:val="24"/>
          <w:highlight w:val="none"/>
        </w:rPr>
      </w:pPr>
      <w:r>
        <w:rPr>
          <w:rFonts w:hint="default"/>
          <w:b/>
          <w:bCs/>
          <w:sz w:val="24"/>
          <w:szCs w:val="24"/>
          <w:highlight w:val="none"/>
        </w:rPr>
        <w:t>（二）开标准备</w:t>
      </w:r>
    </w:p>
    <w:p w14:paraId="37FA6A20">
      <w:pPr>
        <w:adjustRightInd w:val="0"/>
        <w:snapToGrid w:val="0"/>
        <w:spacing w:line="360" w:lineRule="auto"/>
        <w:ind w:firstLine="422" w:firstLineChars="176"/>
        <w:rPr>
          <w:rFonts w:hint="default"/>
          <w:kern w:val="0"/>
          <w:sz w:val="24"/>
          <w:highlight w:val="none"/>
        </w:rPr>
      </w:pPr>
      <w:r>
        <w:rPr>
          <w:rFonts w:hint="default"/>
          <w:kern w:val="0"/>
          <w:sz w:val="24"/>
          <w:highlight w:val="none"/>
        </w:rPr>
        <w:t>1.开标的准备工作由</w:t>
      </w:r>
      <w:r>
        <w:rPr>
          <w:rFonts w:hint="default"/>
          <w:sz w:val="24"/>
          <w:highlight w:val="none"/>
        </w:rPr>
        <w:t>采购组织机构</w:t>
      </w:r>
      <w:r>
        <w:rPr>
          <w:rFonts w:hint="default"/>
          <w:kern w:val="0"/>
          <w:sz w:val="24"/>
          <w:highlight w:val="none"/>
        </w:rPr>
        <w:t>负责落实。</w:t>
      </w:r>
    </w:p>
    <w:p w14:paraId="06AC7B28">
      <w:pPr>
        <w:adjustRightInd w:val="0"/>
        <w:snapToGrid w:val="0"/>
        <w:spacing w:line="360" w:lineRule="auto"/>
        <w:ind w:firstLine="422" w:firstLineChars="176"/>
        <w:rPr>
          <w:rFonts w:hint="default"/>
          <w:kern w:val="0"/>
          <w:sz w:val="24"/>
          <w:highlight w:val="none"/>
        </w:rPr>
      </w:pPr>
      <w:r>
        <w:rPr>
          <w:rFonts w:hint="default"/>
          <w:kern w:val="0"/>
          <w:sz w:val="24"/>
          <w:highlight w:val="none"/>
        </w:rPr>
        <w:t>2.</w:t>
      </w:r>
      <w:r>
        <w:rPr>
          <w:rFonts w:hint="default"/>
          <w:sz w:val="24"/>
          <w:highlight w:val="none"/>
        </w:rPr>
        <w:t>采购组织机构将按照招标文件规定的时间通过“政府采购云平台”组织开标，所有投标供应商均应当准时在线参加。</w:t>
      </w:r>
      <w:r>
        <w:rPr>
          <w:rFonts w:hint="default"/>
          <w:kern w:val="0"/>
          <w:sz w:val="24"/>
          <w:highlight w:val="none"/>
        </w:rPr>
        <w:t>投标供应商自行承担因不参加在线开标而产生的不利后果。</w:t>
      </w:r>
    </w:p>
    <w:p w14:paraId="7C328EF1">
      <w:pPr>
        <w:adjustRightInd w:val="0"/>
        <w:snapToGrid w:val="0"/>
        <w:spacing w:line="360" w:lineRule="auto"/>
        <w:ind w:left="716" w:leftChars="171" w:hanging="357" w:hangingChars="148"/>
        <w:rPr>
          <w:rFonts w:hint="default"/>
          <w:b/>
          <w:bCs/>
          <w:sz w:val="24"/>
          <w:szCs w:val="24"/>
          <w:highlight w:val="none"/>
        </w:rPr>
      </w:pPr>
      <w:r>
        <w:rPr>
          <w:rFonts w:hint="default"/>
          <w:b/>
          <w:bCs/>
          <w:sz w:val="24"/>
          <w:szCs w:val="24"/>
          <w:highlight w:val="none"/>
        </w:rPr>
        <w:t>（三）开标流程</w:t>
      </w:r>
    </w:p>
    <w:p w14:paraId="3362031E">
      <w:pPr>
        <w:adjustRightInd w:val="0"/>
        <w:snapToGrid w:val="0"/>
        <w:spacing w:line="360" w:lineRule="auto"/>
        <w:ind w:firstLine="426" w:firstLineChars="177"/>
        <w:rPr>
          <w:rFonts w:hint="default" w:ascii="宋体" w:hAnsi="宋体" w:cs="宋体"/>
          <w:b/>
          <w:kern w:val="0"/>
          <w:sz w:val="24"/>
          <w:highlight w:val="none"/>
        </w:rPr>
      </w:pPr>
      <w:r>
        <w:rPr>
          <w:rFonts w:ascii="宋体" w:hAnsi="宋体" w:cs="宋体"/>
          <w:b/>
          <w:kern w:val="0"/>
          <w:sz w:val="24"/>
          <w:highlight w:val="none"/>
        </w:rPr>
        <w:t>1.开标</w:t>
      </w:r>
    </w:p>
    <w:p w14:paraId="77DC7F86">
      <w:pPr>
        <w:adjustRightInd w:val="0"/>
        <w:snapToGrid w:val="0"/>
        <w:spacing w:line="360" w:lineRule="auto"/>
        <w:ind w:firstLine="424" w:firstLineChars="177"/>
        <w:rPr>
          <w:rFonts w:hint="default" w:ascii="宋体" w:hAnsi="宋体" w:cs="宋体"/>
          <w:kern w:val="0"/>
          <w:sz w:val="24"/>
          <w:highlight w:val="none"/>
        </w:rPr>
      </w:pPr>
      <w:r>
        <w:rPr>
          <w:rFonts w:ascii="宋体" w:hAnsi="宋体" w:cs="宋体"/>
          <w:sz w:val="24"/>
          <w:highlight w:val="none"/>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FC45CB1">
      <w:pPr>
        <w:pStyle w:val="18"/>
        <w:adjustRightInd w:val="0"/>
        <w:snapToGrid w:val="0"/>
        <w:spacing w:line="360" w:lineRule="auto"/>
        <w:rPr>
          <w:rFonts w:hint="default"/>
          <w:highlight w:val="none"/>
        </w:rPr>
      </w:pPr>
      <w:r>
        <w:rPr>
          <w:rFonts w:ascii="Times New Roman" w:hAnsi="Times New Roman"/>
          <w:b/>
          <w:bCs/>
          <w:spacing w:val="0"/>
          <w:kern w:val="0"/>
          <w:sz w:val="24"/>
          <w:highlight w:val="none"/>
        </w:rPr>
        <w:t>特别说明：如遇“政府采购云平台”电子化开标程序调整的，按调整后程序执行。</w:t>
      </w:r>
    </w:p>
    <w:p w14:paraId="568F6B7B">
      <w:pPr>
        <w:adjustRightInd w:val="0"/>
        <w:snapToGrid w:val="0"/>
        <w:spacing w:line="360" w:lineRule="auto"/>
        <w:ind w:firstLine="426" w:firstLineChars="177"/>
        <w:rPr>
          <w:rFonts w:hint="default" w:ascii="宋体" w:hAnsi="宋体" w:cs="宋体"/>
          <w:b/>
          <w:kern w:val="0"/>
          <w:sz w:val="24"/>
          <w:highlight w:val="none"/>
        </w:rPr>
      </w:pPr>
      <w:r>
        <w:rPr>
          <w:rFonts w:ascii="宋体" w:hAnsi="宋体" w:cs="宋体"/>
          <w:b/>
          <w:kern w:val="0"/>
          <w:sz w:val="24"/>
          <w:highlight w:val="none"/>
        </w:rPr>
        <w:t>2.资格审查</w:t>
      </w:r>
    </w:p>
    <w:p w14:paraId="19AFD2A9">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（1）采购人或采购代理机构依据法律法规和招标文件的规定，对投标人的资格进行审查。</w:t>
      </w:r>
    </w:p>
    <w:p w14:paraId="37EFB0A0">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（2）投标人未按照招标文件要求提供与资格条件相应的有效资格证明材料的，视为投标人不具备招标文件中规定的资格要求，其投标无效。</w:t>
      </w:r>
    </w:p>
    <w:p w14:paraId="08396DED">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（3）对未通过资格审查的投标人，采购人或采购代理机构告知其未通过的原因。</w:t>
      </w:r>
    </w:p>
    <w:p w14:paraId="609F118A">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（4）合格投标人不足3家的，不再评标。</w:t>
      </w:r>
    </w:p>
    <w:p w14:paraId="756E8C9C">
      <w:pPr>
        <w:adjustRightInd w:val="0"/>
        <w:snapToGrid w:val="0"/>
        <w:spacing w:line="360" w:lineRule="auto"/>
        <w:ind w:firstLine="426" w:firstLineChars="177"/>
        <w:rPr>
          <w:rFonts w:hint="default" w:ascii="宋体" w:hAnsi="宋体" w:cs="宋体"/>
          <w:b/>
          <w:kern w:val="0"/>
          <w:sz w:val="24"/>
          <w:highlight w:val="none"/>
        </w:rPr>
      </w:pPr>
      <w:r>
        <w:rPr>
          <w:rFonts w:ascii="宋体" w:hAnsi="宋体" w:cs="宋体"/>
          <w:b/>
          <w:kern w:val="0"/>
          <w:sz w:val="24"/>
          <w:highlight w:val="none"/>
        </w:rPr>
        <w:t>3.信用信息查询</w:t>
      </w:r>
    </w:p>
    <w:p w14:paraId="79D6A79C">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（1）信用信息查询渠道及截止时间：采购代理机构将在资格审查时通过“信用中国”网站(www.creditchina.gov.cn)、中国政府采购网(www.ccgp.gov.cn)渠道查询投标人接受资格时的信用记录。</w:t>
      </w:r>
    </w:p>
    <w:p w14:paraId="1B977F3F">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（2）信用信息查询记录和证据留存的具体方式：现场查询的投标人的信用记录、查询结果经确认后将与采购文件一起存档。</w:t>
      </w:r>
    </w:p>
    <w:p w14:paraId="4495A40B">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（3）信用信息的使用规则：经查询列入失信被执行人名单、重大税收违法失信主体、政府采购严重违法失信行为记录名单的投标人将被拒绝参与政府采购活动。</w:t>
      </w:r>
    </w:p>
    <w:p w14:paraId="033F22CC">
      <w:pP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9F73522">
      <w:pPr>
        <w:pStyle w:val="18"/>
        <w:adjustRightInd w:val="0"/>
        <w:snapToGrid w:val="0"/>
        <w:spacing w:line="360" w:lineRule="auto"/>
        <w:rPr>
          <w:rFonts w:hint="default" w:ascii="Times New Roman" w:hAnsi="Times New Roman"/>
          <w:b/>
          <w:bCs/>
          <w:spacing w:val="0"/>
          <w:kern w:val="0"/>
          <w:sz w:val="24"/>
          <w:highlight w:val="none"/>
        </w:rPr>
      </w:pPr>
      <w:r>
        <w:rPr>
          <w:rFonts w:ascii="Times New Roman" w:hAnsi="Times New Roman"/>
          <w:b/>
          <w:bCs/>
          <w:spacing w:val="0"/>
          <w:kern w:val="0"/>
          <w:sz w:val="24"/>
          <w:highlight w:val="none"/>
        </w:rPr>
        <w:t>特别说明：如遇“政府采购云平台”电子化开标程序调整的，按调整后程序执行。</w:t>
      </w:r>
    </w:p>
    <w:p w14:paraId="68D579DD">
      <w:pPr>
        <w:pStyle w:val="6"/>
        <w:adjustRightInd w:val="0"/>
        <w:snapToGrid w:val="0"/>
        <w:spacing w:beforeLines="0" w:afterLines="0" w:line="360" w:lineRule="auto"/>
        <w:outlineLvl w:val="1"/>
        <w:rPr>
          <w:rFonts w:hint="default" w:ascii="Times New Roman" w:hAnsi="Times New Roman"/>
          <w:b/>
          <w:sz w:val="28"/>
          <w:szCs w:val="28"/>
          <w:highlight w:val="none"/>
        </w:rPr>
      </w:pPr>
      <w:r>
        <w:rPr>
          <w:rFonts w:hint="default" w:ascii="Times New Roman" w:hAnsi="Times New Roman"/>
          <w:b/>
          <w:sz w:val="28"/>
          <w:szCs w:val="28"/>
          <w:highlight w:val="none"/>
        </w:rPr>
        <w:t>五、评标</w:t>
      </w:r>
    </w:p>
    <w:p w14:paraId="1C1F6A83">
      <w:pPr>
        <w:pStyle w:val="6"/>
        <w:adjustRightInd w:val="0"/>
        <w:snapToGrid w:val="0"/>
        <w:spacing w:beforeLines="0" w:afterLines="0" w:line="360" w:lineRule="auto"/>
        <w:ind w:left="720" w:leftChars="228" w:hanging="241" w:hangingChars="100"/>
        <w:rPr>
          <w:rFonts w:hint="default" w:ascii="Times New Roman" w:hAnsi="Times New Roman"/>
          <w:b/>
          <w:highlight w:val="none"/>
        </w:rPr>
      </w:pPr>
      <w:r>
        <w:rPr>
          <w:rFonts w:hint="default" w:ascii="Times New Roman" w:hAnsi="Times New Roman"/>
          <w:b/>
          <w:highlight w:val="none"/>
        </w:rPr>
        <w:t>（一）组建评标委员会（评审小组）</w:t>
      </w:r>
    </w:p>
    <w:p w14:paraId="7E24B65D">
      <w:pPr>
        <w:pStyle w:val="6"/>
        <w:adjustRightInd w:val="0"/>
        <w:snapToGrid w:val="0"/>
        <w:spacing w:beforeLines="0" w:afterLines="0" w:line="360" w:lineRule="auto"/>
        <w:ind w:firstLine="480" w:firstLineChars="200"/>
        <w:rPr>
          <w:rFonts w:hint="default" w:ascii="Times New Roman" w:hAnsi="Times New Roman"/>
          <w:highlight w:val="none"/>
        </w:rPr>
      </w:pPr>
      <w:r>
        <w:rPr>
          <w:rFonts w:hint="default" w:ascii="Times New Roman" w:hAnsi="Times New Roman"/>
          <w:kern w:val="0"/>
          <w:highlight w:val="none"/>
        </w:rPr>
        <w:t>评标委员会由采购人代表和有关技术、经济等方面的专家组成，成员人数应当为五人以上单数。其中，技术、经济等方面的专家不得少于成员总数的三分之二。</w:t>
      </w:r>
    </w:p>
    <w:p w14:paraId="0415C40A">
      <w:pPr>
        <w:pStyle w:val="6"/>
        <w:adjustRightInd w:val="0"/>
        <w:snapToGrid w:val="0"/>
        <w:spacing w:beforeLines="0" w:afterLines="0" w:line="360" w:lineRule="auto"/>
        <w:ind w:left="720" w:leftChars="228" w:hanging="241" w:hangingChars="100"/>
        <w:rPr>
          <w:rFonts w:hint="default" w:ascii="Times New Roman" w:hAnsi="Times New Roman"/>
          <w:b/>
          <w:highlight w:val="none"/>
        </w:rPr>
      </w:pPr>
      <w:r>
        <w:rPr>
          <w:rFonts w:hint="default" w:ascii="Times New Roman" w:hAnsi="Times New Roman"/>
          <w:b/>
          <w:highlight w:val="none"/>
        </w:rPr>
        <w:t>（二）评标程序</w:t>
      </w:r>
    </w:p>
    <w:p w14:paraId="1BB297B6">
      <w:pPr>
        <w:adjustRightInd w:val="0"/>
        <w:snapToGrid w:val="0"/>
        <w:spacing w:line="360" w:lineRule="auto"/>
        <w:ind w:firstLine="480" w:firstLineChars="200"/>
        <w:rPr>
          <w:rFonts w:hint="default"/>
          <w:sz w:val="24"/>
          <w:highlight w:val="none"/>
        </w:rPr>
      </w:pPr>
      <w:r>
        <w:rPr>
          <w:rFonts w:hint="default"/>
          <w:sz w:val="24"/>
          <w:highlight w:val="none"/>
        </w:rPr>
        <w:t>1.在评审专家中推选评审小组组长。</w:t>
      </w:r>
    </w:p>
    <w:p w14:paraId="318665C6">
      <w:pPr>
        <w:adjustRightInd w:val="0"/>
        <w:snapToGrid w:val="0"/>
        <w:spacing w:line="360" w:lineRule="auto"/>
        <w:ind w:firstLine="480" w:firstLineChars="200"/>
        <w:rPr>
          <w:rFonts w:hint="default"/>
          <w:sz w:val="24"/>
          <w:highlight w:val="none"/>
        </w:rPr>
      </w:pPr>
      <w:r>
        <w:rPr>
          <w:rFonts w:hint="default"/>
          <w:sz w:val="24"/>
          <w:highlight w:val="none"/>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1704306A">
      <w:pPr>
        <w:adjustRightInd w:val="0"/>
        <w:snapToGrid w:val="0"/>
        <w:spacing w:line="360" w:lineRule="auto"/>
        <w:ind w:firstLine="480" w:firstLineChars="200"/>
        <w:rPr>
          <w:rFonts w:hint="default"/>
          <w:sz w:val="24"/>
          <w:highlight w:val="none"/>
        </w:rPr>
      </w:pPr>
      <w:r>
        <w:rPr>
          <w:rFonts w:hint="default"/>
          <w:sz w:val="24"/>
          <w:highlight w:val="none"/>
        </w:rPr>
        <w:t>3.采购人或者采购代理机构对各投标人的资格进行审查，投标人资格条件不符合招标文件要求的投标无效，不再进入符合性审查。</w:t>
      </w:r>
    </w:p>
    <w:p w14:paraId="0A3EAB4A">
      <w:pPr>
        <w:adjustRightInd w:val="0"/>
        <w:snapToGrid w:val="0"/>
        <w:spacing w:line="360" w:lineRule="auto"/>
        <w:ind w:firstLine="480" w:firstLineChars="200"/>
        <w:rPr>
          <w:rFonts w:hint="default"/>
          <w:sz w:val="24"/>
          <w:highlight w:val="none"/>
        </w:rPr>
      </w:pPr>
      <w:r>
        <w:rPr>
          <w:rFonts w:hint="default"/>
          <w:sz w:val="24"/>
          <w:highlight w:val="none"/>
        </w:rPr>
        <w:t>4.评审小组对各投标文件的符合性进行审查，确定是否对招标文件作出了实质性响应。实质上没有响应招标文件要求的投标将被视为无效投标，不再进入下一阶段的评审。</w:t>
      </w:r>
    </w:p>
    <w:p w14:paraId="40E3F252">
      <w:pPr>
        <w:adjustRightInd w:val="0"/>
        <w:snapToGrid w:val="0"/>
        <w:spacing w:line="360" w:lineRule="auto"/>
        <w:ind w:firstLine="480" w:firstLineChars="200"/>
        <w:rPr>
          <w:rFonts w:hint="default"/>
          <w:sz w:val="24"/>
          <w:highlight w:val="none"/>
        </w:rPr>
      </w:pPr>
      <w:r>
        <w:rPr>
          <w:rFonts w:hint="default"/>
          <w:sz w:val="24"/>
          <w:highlight w:val="none"/>
        </w:rPr>
        <w:t>5.评审人员按招标文件规定的评审方法和评审标准，依法独立对供应商投标文件进行评估、比较，并给予评价或打分，不受任何单位和个人的干预。</w:t>
      </w:r>
    </w:p>
    <w:p w14:paraId="5021427D">
      <w:pPr>
        <w:adjustRightInd w:val="0"/>
        <w:snapToGrid w:val="0"/>
        <w:spacing w:line="360" w:lineRule="auto"/>
        <w:ind w:firstLine="480" w:firstLineChars="200"/>
        <w:rPr>
          <w:rFonts w:hint="default"/>
          <w:sz w:val="24"/>
          <w:highlight w:val="none"/>
        </w:rPr>
      </w:pPr>
      <w:r>
        <w:rPr>
          <w:rFonts w:hint="default"/>
          <w:sz w:val="24"/>
          <w:highlight w:val="none"/>
        </w:rPr>
        <w:t>6.各投标人的得分为所有评委的有效评分的算术平均数，由指定专人进行计算复核。</w:t>
      </w:r>
    </w:p>
    <w:p w14:paraId="7B9B742F">
      <w:pPr>
        <w:adjustRightInd w:val="0"/>
        <w:snapToGrid w:val="0"/>
        <w:spacing w:line="360" w:lineRule="auto"/>
        <w:ind w:firstLine="480" w:firstLineChars="200"/>
        <w:rPr>
          <w:rFonts w:hint="default"/>
          <w:sz w:val="24"/>
          <w:highlight w:val="none"/>
        </w:rPr>
      </w:pPr>
      <w:r>
        <w:rPr>
          <w:rFonts w:hint="default"/>
          <w:sz w:val="24"/>
          <w:highlight w:val="none"/>
        </w:rPr>
        <w:t>7.评标委员会完成评标后，评委对各部分得分汇总，计算出本项目最终得分。评标委员会按评标原则推荐中标候选人，同时起草评标报告。</w:t>
      </w:r>
    </w:p>
    <w:p w14:paraId="1BEFD858">
      <w:pPr>
        <w:adjustRightInd w:val="0"/>
        <w:snapToGrid w:val="0"/>
        <w:spacing w:line="360" w:lineRule="auto"/>
        <w:ind w:firstLine="480" w:firstLineChars="200"/>
        <w:rPr>
          <w:rFonts w:hint="default"/>
          <w:sz w:val="24"/>
          <w:highlight w:val="none"/>
        </w:rPr>
      </w:pPr>
      <w:r>
        <w:rPr>
          <w:rFonts w:hint="default"/>
          <w:sz w:val="24"/>
          <w:highlight w:val="none"/>
        </w:rPr>
        <w:t>8.实质上响应招标文件要求的投标人不足三家的，除财政部门另有规定外，应当作废标处理。</w:t>
      </w:r>
    </w:p>
    <w:p w14:paraId="543C9D3A">
      <w:pPr>
        <w:adjustRightInd w:val="0"/>
        <w:snapToGrid w:val="0"/>
        <w:spacing w:line="360" w:lineRule="auto"/>
        <w:ind w:firstLine="482" w:firstLineChars="200"/>
        <w:rPr>
          <w:rFonts w:hint="default"/>
          <w:b/>
          <w:sz w:val="24"/>
          <w:highlight w:val="none"/>
        </w:rPr>
      </w:pPr>
      <w:r>
        <w:rPr>
          <w:rFonts w:hint="default"/>
          <w:b/>
          <w:sz w:val="24"/>
          <w:highlight w:val="none"/>
        </w:rPr>
        <w:t>（三）澄清问题的形式</w:t>
      </w:r>
    </w:p>
    <w:p w14:paraId="29EF6E5D">
      <w:pPr>
        <w:autoSpaceDE w:val="0"/>
        <w:autoSpaceDN w:val="0"/>
        <w:adjustRightInd w:val="0"/>
        <w:snapToGrid w:val="0"/>
        <w:spacing w:line="360" w:lineRule="auto"/>
        <w:ind w:firstLine="480" w:firstLineChars="200"/>
        <w:jc w:val="left"/>
        <w:rPr>
          <w:rFonts w:hint="default"/>
          <w:sz w:val="24"/>
          <w:highlight w:val="none"/>
        </w:rPr>
      </w:pPr>
      <w:r>
        <w:rPr>
          <w:rFonts w:hint="default"/>
          <w:sz w:val="24"/>
          <w:highlight w:val="none"/>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0167D95C">
      <w:pPr>
        <w:adjustRightInd w:val="0"/>
        <w:snapToGrid w:val="0"/>
        <w:spacing w:line="360" w:lineRule="auto"/>
        <w:ind w:firstLine="480" w:firstLineChars="200"/>
        <w:rPr>
          <w:rFonts w:hint="default"/>
          <w:sz w:val="24"/>
          <w:highlight w:val="none"/>
        </w:rPr>
      </w:pPr>
      <w:r>
        <w:rPr>
          <w:rFonts w:hint="default"/>
          <w:sz w:val="24"/>
          <w:highlight w:val="none"/>
        </w:rPr>
        <w:t>评标委员会发出澄清内容后，供应商应当在</w:t>
      </w:r>
      <w:r>
        <w:rPr>
          <w:rFonts w:hint="default"/>
          <w:iCs/>
          <w:sz w:val="24"/>
          <w:highlight w:val="none"/>
          <w:u w:val="single"/>
        </w:rPr>
        <w:t>30</w:t>
      </w:r>
      <w:r>
        <w:rPr>
          <w:rFonts w:hint="default"/>
          <w:sz w:val="24"/>
          <w:highlight w:val="none"/>
        </w:rPr>
        <w:t>分钟内提交澄清说明或补正，否则视为供应商放弃答复，并</w:t>
      </w:r>
      <w:r>
        <w:rPr>
          <w:rFonts w:hint="default"/>
          <w:kern w:val="0"/>
          <w:sz w:val="24"/>
          <w:highlight w:val="none"/>
        </w:rPr>
        <w:t>自行承担因此而产生的不利后果。</w:t>
      </w:r>
      <w:r>
        <w:rPr>
          <w:rFonts w:hint="default"/>
          <w:sz w:val="24"/>
          <w:highlight w:val="none"/>
        </w:rPr>
        <w:t>澄清、说明或者补正不得超出投标文件的范围或者改变投标文件的实质性内容。</w:t>
      </w:r>
    </w:p>
    <w:p w14:paraId="2EAF3411">
      <w:pPr>
        <w:autoSpaceDE w:val="0"/>
        <w:autoSpaceDN w:val="0"/>
        <w:adjustRightInd w:val="0"/>
        <w:snapToGrid w:val="0"/>
        <w:spacing w:line="360" w:lineRule="auto"/>
        <w:ind w:firstLine="482" w:firstLineChars="200"/>
        <w:jc w:val="left"/>
        <w:rPr>
          <w:rFonts w:hint="default"/>
          <w:b/>
          <w:bCs/>
          <w:sz w:val="24"/>
          <w:highlight w:val="none"/>
        </w:rPr>
      </w:pPr>
      <w:r>
        <w:rPr>
          <w:rFonts w:hint="default"/>
          <w:b/>
          <w:bCs/>
          <w:sz w:val="24"/>
          <w:highlight w:val="none"/>
        </w:rPr>
        <w:t>合理报价澄清说明</w:t>
      </w:r>
      <w:r>
        <w:rPr>
          <w:b/>
          <w:bCs/>
          <w:sz w:val="24"/>
          <w:highlight w:val="none"/>
        </w:rPr>
        <w:t>：</w:t>
      </w:r>
      <w:r>
        <w:rPr>
          <w:rFonts w:hint="default"/>
          <w:b/>
          <w:bCs/>
          <w:sz w:val="24"/>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715CC76F">
      <w:pPr>
        <w:pStyle w:val="6"/>
        <w:adjustRightInd w:val="0"/>
        <w:snapToGrid w:val="0"/>
        <w:spacing w:beforeLines="0" w:afterLines="0" w:line="360" w:lineRule="auto"/>
        <w:ind w:left="720" w:leftChars="228" w:hanging="241" w:hangingChars="100"/>
        <w:rPr>
          <w:rFonts w:hint="default" w:ascii="Times New Roman" w:hAnsi="Times New Roman"/>
          <w:b/>
          <w:highlight w:val="none"/>
        </w:rPr>
      </w:pPr>
      <w:r>
        <w:rPr>
          <w:rFonts w:hint="default" w:ascii="Times New Roman" w:hAnsi="Times New Roman"/>
          <w:b/>
          <w:highlight w:val="none"/>
        </w:rPr>
        <w:t>（四）错误修正</w:t>
      </w:r>
    </w:p>
    <w:p w14:paraId="655DF0DF">
      <w:pPr>
        <w:adjustRightInd w:val="0"/>
        <w:snapToGrid w:val="0"/>
        <w:spacing w:line="360" w:lineRule="auto"/>
        <w:ind w:firstLine="480" w:firstLineChars="200"/>
        <w:rPr>
          <w:rFonts w:hint="default"/>
          <w:sz w:val="24"/>
          <w:highlight w:val="none"/>
        </w:rPr>
      </w:pPr>
      <w:r>
        <w:rPr>
          <w:rFonts w:hint="default"/>
          <w:sz w:val="24"/>
          <w:highlight w:val="none"/>
        </w:rPr>
        <w:t>投标文件如果出现计算或表达上的错误，修正错误的原则如下：</w:t>
      </w:r>
    </w:p>
    <w:p w14:paraId="2FE4BCAF">
      <w:pPr>
        <w:adjustRightInd w:val="0"/>
        <w:snapToGrid w:val="0"/>
        <w:spacing w:line="360" w:lineRule="auto"/>
        <w:ind w:firstLine="482" w:firstLineChars="200"/>
        <w:rPr>
          <w:rFonts w:hint="default"/>
          <w:b/>
          <w:bCs/>
          <w:sz w:val="24"/>
          <w:highlight w:val="none"/>
        </w:rPr>
      </w:pPr>
      <w:r>
        <w:rPr>
          <w:rFonts w:hint="default"/>
          <w:b/>
          <w:bCs/>
          <w:sz w:val="24"/>
          <w:highlight w:val="none"/>
        </w:rPr>
        <w:t>1.电子交易平台生成的开标记录表内容与投标文件中相应内容不一致的，以报价文件中开标一览表（报价表）为准（出现万元或元单位错误时，则以投标人澄清确认后的合理报价为准）；</w:t>
      </w:r>
    </w:p>
    <w:p w14:paraId="7E9B138B">
      <w:pPr>
        <w:adjustRightInd w:val="0"/>
        <w:snapToGrid w:val="0"/>
        <w:spacing w:line="360" w:lineRule="auto"/>
        <w:ind w:firstLine="482" w:firstLineChars="200"/>
        <w:rPr>
          <w:rFonts w:hint="default"/>
          <w:b/>
          <w:bCs/>
          <w:sz w:val="24"/>
          <w:highlight w:val="none"/>
        </w:rPr>
      </w:pPr>
      <w:r>
        <w:rPr>
          <w:rFonts w:hint="default"/>
          <w:b/>
          <w:bCs/>
          <w:sz w:val="24"/>
          <w:highlight w:val="none"/>
        </w:rPr>
        <w:t>2.大写金额和小写金额不一致的，以大写金额为准；</w:t>
      </w:r>
    </w:p>
    <w:p w14:paraId="74C1AB5F">
      <w:pPr>
        <w:adjustRightInd w:val="0"/>
        <w:snapToGrid w:val="0"/>
        <w:spacing w:line="360" w:lineRule="auto"/>
        <w:ind w:firstLine="482" w:firstLineChars="200"/>
        <w:rPr>
          <w:rFonts w:hint="default"/>
          <w:b/>
          <w:bCs/>
          <w:sz w:val="24"/>
          <w:highlight w:val="none"/>
        </w:rPr>
      </w:pPr>
      <w:r>
        <w:rPr>
          <w:rFonts w:hint="default"/>
          <w:b/>
          <w:bCs/>
          <w:sz w:val="24"/>
          <w:highlight w:val="none"/>
        </w:rPr>
        <w:t>3.单价金额小数点或者百分比有明显错位的，以开标一览表的总价为准，并修改单价；</w:t>
      </w:r>
    </w:p>
    <w:p w14:paraId="0E37FC46">
      <w:pPr>
        <w:adjustRightInd w:val="0"/>
        <w:snapToGrid w:val="0"/>
        <w:spacing w:line="360" w:lineRule="auto"/>
        <w:ind w:firstLine="482" w:firstLineChars="200"/>
        <w:rPr>
          <w:rFonts w:hint="default"/>
          <w:sz w:val="24"/>
          <w:highlight w:val="none"/>
        </w:rPr>
      </w:pPr>
      <w:r>
        <w:rPr>
          <w:rFonts w:hint="default"/>
          <w:b/>
          <w:bCs/>
          <w:sz w:val="24"/>
          <w:highlight w:val="none"/>
        </w:rPr>
        <w:t>4.总价金额与按单价汇总金额不一致的，以单价金额计算结果为准。</w:t>
      </w:r>
    </w:p>
    <w:p w14:paraId="12502F4D">
      <w:pPr>
        <w:pStyle w:val="6"/>
        <w:adjustRightInd w:val="0"/>
        <w:snapToGrid w:val="0"/>
        <w:spacing w:beforeLines="0" w:afterLines="0" w:line="360" w:lineRule="auto"/>
        <w:ind w:firstLine="482" w:firstLineChars="200"/>
        <w:rPr>
          <w:rFonts w:hint="default" w:ascii="Times New Roman" w:hAnsi="Times New Roman"/>
          <w:b/>
          <w:highlight w:val="none"/>
        </w:rPr>
      </w:pPr>
      <w:r>
        <w:rPr>
          <w:rFonts w:hint="default" w:ascii="Times New Roman" w:hAnsi="Times New Roman"/>
          <w:b/>
          <w:highlight w:val="none"/>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i/>
          <w:highlight w:val="none"/>
          <w:u w:val="single"/>
        </w:rPr>
        <w:t>30</w:t>
      </w:r>
      <w:r>
        <w:rPr>
          <w:rFonts w:hint="default" w:ascii="Times New Roman" w:hAnsi="Times New Roman"/>
          <w:b/>
          <w:highlight w:val="none"/>
        </w:rPr>
        <w:t>分钟内不予确认的，其投标无效。</w:t>
      </w:r>
    </w:p>
    <w:p w14:paraId="14127F6E">
      <w:pPr>
        <w:pStyle w:val="6"/>
        <w:tabs>
          <w:tab w:val="left" w:pos="630"/>
        </w:tabs>
        <w:adjustRightInd w:val="0"/>
        <w:snapToGrid w:val="0"/>
        <w:spacing w:beforeLines="0" w:afterLines="0" w:line="360" w:lineRule="auto"/>
        <w:ind w:firstLine="472" w:firstLineChars="196"/>
        <w:rPr>
          <w:rFonts w:hint="default" w:ascii="Times New Roman" w:hAnsi="Times New Roman"/>
          <w:b/>
          <w:highlight w:val="none"/>
        </w:rPr>
      </w:pPr>
      <w:r>
        <w:rPr>
          <w:rFonts w:hint="default" w:ascii="Times New Roman" w:hAnsi="Times New Roman"/>
          <w:b/>
          <w:highlight w:val="none"/>
        </w:rPr>
        <w:t>（五）评标原则和评标办法</w:t>
      </w:r>
    </w:p>
    <w:p w14:paraId="6A33EAAC">
      <w:pPr>
        <w:pStyle w:val="6"/>
        <w:snapToGrid w:val="0"/>
        <w:spacing w:beforeLines="0" w:afterLines="0" w:line="360" w:lineRule="auto"/>
        <w:ind w:firstLine="480" w:firstLineChars="200"/>
        <w:rPr>
          <w:rFonts w:hint="default" w:hAnsi="宋体" w:cs="宋体"/>
          <w:highlight w:val="none"/>
        </w:rPr>
      </w:pPr>
      <w:r>
        <w:rPr>
          <w:rFonts w:hAnsi="宋体" w:cs="宋体"/>
          <w:highlight w:val="none"/>
        </w:rPr>
        <w:t>1.评审小组必须公平、公正、客观，不带任何倾向性和启发性；不得向外界透露任何与评标有关的内容；任何单位和个人不得干扰、影响评标的正常进行；评审小组及有关工作人员不得私下与投标人接触。</w:t>
      </w:r>
    </w:p>
    <w:p w14:paraId="13F73F9E">
      <w:pPr>
        <w:pStyle w:val="6"/>
        <w:snapToGrid w:val="0"/>
        <w:spacing w:beforeLines="0" w:afterLines="0" w:line="360" w:lineRule="auto"/>
        <w:ind w:firstLine="482" w:firstLineChars="200"/>
        <w:rPr>
          <w:rFonts w:hint="default" w:hAnsi="宋体" w:cs="宋体"/>
          <w:b/>
          <w:bCs/>
          <w:highlight w:val="none"/>
        </w:rPr>
      </w:pPr>
      <w:r>
        <w:rPr>
          <w:rFonts w:hAnsi="宋体" w:cs="宋体"/>
          <w:b/>
          <w:bCs/>
          <w:highlight w:val="none"/>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423D5E0B">
      <w:pPr>
        <w:pStyle w:val="6"/>
        <w:snapToGrid w:val="0"/>
        <w:spacing w:beforeLines="0" w:afterLines="0" w:line="360" w:lineRule="auto"/>
        <w:ind w:firstLine="482" w:firstLineChars="200"/>
        <w:rPr>
          <w:rFonts w:hint="default" w:hAnsi="宋体" w:cs="宋体"/>
          <w:b/>
          <w:bCs/>
          <w:highlight w:val="none"/>
        </w:rPr>
      </w:pPr>
      <w:r>
        <w:rPr>
          <w:rFonts w:hAnsi="宋体" w:cs="宋体"/>
          <w:b/>
          <w:bCs/>
          <w:highlight w:val="none"/>
        </w:rPr>
        <w:t>非单一产品采购项目中，多家供应商提供的核心产品品牌相同的，按前款规定处理。核心产品（如有）描述详见《第四章：招标内容及需求》。</w:t>
      </w:r>
    </w:p>
    <w:p w14:paraId="38B15849">
      <w:pPr>
        <w:pStyle w:val="6"/>
        <w:snapToGrid w:val="0"/>
        <w:spacing w:beforeLines="0" w:afterLines="0" w:line="360" w:lineRule="auto"/>
        <w:ind w:firstLine="480" w:firstLineChars="200"/>
        <w:rPr>
          <w:rFonts w:hint="default" w:hAnsi="宋体" w:cs="宋体"/>
          <w:highlight w:val="none"/>
        </w:rPr>
      </w:pPr>
      <w:r>
        <w:rPr>
          <w:rFonts w:hAnsi="宋体" w:cs="宋体"/>
          <w:highlight w:val="none"/>
        </w:rPr>
        <w:t>3.本项目评标办法是综合评分法，具体评标内容及评分标准等详见《第三章：评标办法》。</w:t>
      </w:r>
    </w:p>
    <w:p w14:paraId="3AC39FE1">
      <w:pPr>
        <w:pStyle w:val="6"/>
        <w:adjustRightInd w:val="0"/>
        <w:snapToGrid w:val="0"/>
        <w:spacing w:beforeLines="0" w:afterLines="0" w:line="360" w:lineRule="auto"/>
        <w:outlineLvl w:val="1"/>
        <w:rPr>
          <w:rFonts w:hint="default" w:ascii="Times New Roman" w:hAnsi="Times New Roman"/>
          <w:b/>
          <w:sz w:val="28"/>
          <w:szCs w:val="28"/>
          <w:highlight w:val="none"/>
        </w:rPr>
      </w:pPr>
      <w:r>
        <w:rPr>
          <w:rFonts w:hint="default" w:ascii="Times New Roman" w:hAnsi="Times New Roman"/>
          <w:b/>
          <w:sz w:val="28"/>
          <w:szCs w:val="28"/>
          <w:highlight w:val="none"/>
        </w:rPr>
        <w:t>六、定标</w:t>
      </w:r>
    </w:p>
    <w:p w14:paraId="6698D767">
      <w:pPr>
        <w:pStyle w:val="6"/>
        <w:adjustRightInd w:val="0"/>
        <w:snapToGrid w:val="0"/>
        <w:spacing w:beforeLines="0" w:afterLines="0" w:line="360" w:lineRule="auto"/>
        <w:ind w:firstLine="472" w:firstLineChars="196"/>
        <w:rPr>
          <w:rFonts w:hint="default" w:ascii="Times New Roman" w:hAnsi="Times New Roman"/>
          <w:b/>
          <w:bCs/>
          <w:highlight w:val="none"/>
        </w:rPr>
      </w:pPr>
      <w:r>
        <w:rPr>
          <w:rFonts w:hint="default" w:ascii="Times New Roman" w:hAnsi="Times New Roman"/>
          <w:b/>
          <w:bCs/>
          <w:highlight w:val="none"/>
        </w:rPr>
        <w:t>（一）确定中标人</w:t>
      </w:r>
    </w:p>
    <w:p w14:paraId="380DC777">
      <w:pPr>
        <w:adjustRightInd w:val="0"/>
        <w:snapToGrid w:val="0"/>
        <w:spacing w:line="360" w:lineRule="auto"/>
        <w:ind w:firstLine="480" w:firstLineChars="200"/>
        <w:rPr>
          <w:rFonts w:hint="default"/>
          <w:sz w:val="24"/>
          <w:highlight w:val="none"/>
        </w:rPr>
      </w:pPr>
      <w:r>
        <w:rPr>
          <w:rFonts w:hint="default"/>
          <w:sz w:val="24"/>
          <w:highlight w:val="none"/>
        </w:rPr>
        <w:t>1.采购人依法确定1名中标人。确定中标人后2个工作日内，代理机构以书面（纸质）形式发出《中标通知书》，并同时在相关网站上发布中标公告。</w:t>
      </w:r>
    </w:p>
    <w:p w14:paraId="295454B0">
      <w:pPr>
        <w:pStyle w:val="6"/>
        <w:adjustRightInd w:val="0"/>
        <w:snapToGrid w:val="0"/>
        <w:spacing w:beforeLines="0" w:afterLines="0" w:line="360" w:lineRule="auto"/>
        <w:outlineLvl w:val="1"/>
        <w:rPr>
          <w:rFonts w:hint="default" w:ascii="Times New Roman" w:hAnsi="Times New Roman"/>
          <w:b/>
          <w:sz w:val="28"/>
          <w:szCs w:val="28"/>
          <w:highlight w:val="none"/>
        </w:rPr>
      </w:pPr>
      <w:r>
        <w:rPr>
          <w:rFonts w:hint="default" w:ascii="Times New Roman" w:hAnsi="Times New Roman"/>
          <w:b/>
          <w:sz w:val="28"/>
          <w:szCs w:val="28"/>
          <w:highlight w:val="none"/>
        </w:rPr>
        <w:t>七、合同授予</w:t>
      </w:r>
    </w:p>
    <w:p w14:paraId="66BF7DF2">
      <w:pPr>
        <w:adjustRightInd w:val="0"/>
        <w:snapToGrid w:val="0"/>
        <w:spacing w:line="360" w:lineRule="auto"/>
        <w:ind w:firstLine="472" w:firstLineChars="196"/>
        <w:rPr>
          <w:rFonts w:hint="default" w:ascii="宋体" w:hAnsi="宋体" w:cs="宋体"/>
          <w:b/>
          <w:bCs/>
          <w:sz w:val="24"/>
          <w:highlight w:val="none"/>
        </w:rPr>
      </w:pPr>
      <w:r>
        <w:rPr>
          <w:rFonts w:ascii="宋体" w:hAnsi="宋体" w:cs="宋体"/>
          <w:b/>
          <w:bCs/>
          <w:sz w:val="24"/>
          <w:highlight w:val="none"/>
        </w:rPr>
        <w:t>（一）签订合同</w:t>
      </w:r>
    </w:p>
    <w:p w14:paraId="2FF1C349">
      <w:pPr>
        <w:widowControl/>
        <w:shd w:val="clear" w:color="auto" w:fill="FFFFFF"/>
        <w:adjustRightInd w:val="0"/>
        <w:snapToGrid w:val="0"/>
        <w:spacing w:line="360" w:lineRule="auto"/>
        <w:ind w:firstLine="480"/>
        <w:jc w:val="left"/>
        <w:rPr>
          <w:rFonts w:hint="default" w:ascii="宋体" w:hAnsi="宋体" w:cs="宋体"/>
          <w:kern w:val="0"/>
          <w:sz w:val="24"/>
          <w:highlight w:val="none"/>
        </w:rPr>
      </w:pPr>
      <w:r>
        <w:rPr>
          <w:rFonts w:ascii="宋体" w:hAnsi="宋体" w:cs="宋体"/>
          <w:sz w:val="24"/>
          <w:highlight w:val="none"/>
        </w:rPr>
        <w:t>（1）</w:t>
      </w:r>
      <w:r>
        <w:rPr>
          <w:rFonts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136BD8E9">
      <w:pPr>
        <w:pStyle w:val="118"/>
        <w:adjustRightInd w:val="0"/>
        <w:snapToGrid w:val="0"/>
        <w:spacing w:before="0"/>
        <w:ind w:firstLine="480"/>
        <w:rPr>
          <w:rFonts w:hint="default" w:ascii="宋体" w:hAnsi="宋体" w:cs="宋体"/>
          <w:kern w:val="0"/>
          <w:highlight w:val="none"/>
        </w:rPr>
      </w:pPr>
      <w:r>
        <w:rPr>
          <w:rFonts w:ascii="宋体" w:hAnsi="宋体" w:cs="宋体"/>
          <w:kern w:val="0"/>
          <w:highlight w:val="none"/>
          <w:lang w:val="zh-CN"/>
        </w:rPr>
        <w:t>（</w:t>
      </w:r>
      <w:r>
        <w:rPr>
          <w:rFonts w:ascii="宋体" w:hAnsi="宋体" w:cs="宋体"/>
          <w:kern w:val="0"/>
          <w:highlight w:val="none"/>
        </w:rPr>
        <w:t>2</w:t>
      </w:r>
      <w:r>
        <w:rPr>
          <w:rFonts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58ECAF43">
      <w:pPr>
        <w:pStyle w:val="118"/>
        <w:adjustRightInd w:val="0"/>
        <w:snapToGrid w:val="0"/>
        <w:spacing w:before="0"/>
        <w:ind w:firstLine="480"/>
        <w:rPr>
          <w:rFonts w:hint="default" w:ascii="宋体" w:hAnsi="宋体" w:cs="宋体"/>
          <w:highlight w:val="none"/>
        </w:rPr>
      </w:pPr>
      <w:r>
        <w:rPr>
          <w:rFonts w:ascii="宋体" w:hAnsi="宋体" w:cs="宋体"/>
          <w:highlight w:val="none"/>
        </w:rPr>
        <w:t>（3）如签订合同并生效后，供应商无故拒绝或延期，除按照合同条款处理外，列入不良行为记录一次，并给予通报。</w:t>
      </w:r>
    </w:p>
    <w:p w14:paraId="288511C8">
      <w:pPr>
        <w:pStyle w:val="118"/>
        <w:adjustRightInd w:val="0"/>
        <w:snapToGrid w:val="0"/>
        <w:spacing w:before="0"/>
        <w:ind w:firstLine="480"/>
        <w:rPr>
          <w:rFonts w:hint="default" w:ascii="宋体" w:hAnsi="宋体" w:cs="宋体"/>
          <w:highlight w:val="none"/>
        </w:rPr>
      </w:pPr>
      <w:r>
        <w:rPr>
          <w:rFonts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14:paraId="6E2A076C">
      <w:pPr>
        <w:pStyle w:val="118"/>
        <w:adjustRightInd w:val="0"/>
        <w:snapToGrid w:val="0"/>
        <w:spacing w:before="0"/>
        <w:ind w:firstLine="480"/>
        <w:rPr>
          <w:rFonts w:hint="default" w:ascii="宋体" w:hAnsi="宋体" w:cs="宋体"/>
          <w:highlight w:val="none"/>
        </w:rPr>
      </w:pPr>
      <w:r>
        <w:rPr>
          <w:rFonts w:ascii="宋体" w:hAnsi="宋体" w:cs="宋体"/>
          <w:highlight w:val="none"/>
        </w:rPr>
        <w:t>（5）采购合同由采购人与中标供应商根据招标文件、投标文件等内容通过政府采购电子交易平台在线签订，自动备案。</w:t>
      </w:r>
    </w:p>
    <w:p w14:paraId="770D3220">
      <w:pPr>
        <w:pStyle w:val="6"/>
        <w:snapToGrid w:val="0"/>
        <w:spacing w:beforeLines="0" w:afterLines="0" w:line="360" w:lineRule="auto"/>
        <w:ind w:firstLine="472" w:firstLineChars="196"/>
        <w:rPr>
          <w:rFonts w:hint="default" w:hAnsi="宋体" w:cs="宋体"/>
          <w:b/>
          <w:highlight w:val="none"/>
        </w:rPr>
      </w:pPr>
      <w:r>
        <w:rPr>
          <w:rFonts w:hAnsi="宋体" w:cs="宋体"/>
          <w:b/>
          <w:highlight w:val="none"/>
        </w:rPr>
        <w:t>（二）履约保证金</w:t>
      </w:r>
    </w:p>
    <w:p w14:paraId="4F31C3D7">
      <w:pPr>
        <w:widowControl/>
        <w:shd w:val="clear" w:color="auto" w:fill="FFFFFF"/>
        <w:adjustRightInd w:val="0"/>
        <w:snapToGrid w:val="0"/>
        <w:spacing w:line="360" w:lineRule="auto"/>
        <w:ind w:firstLine="480"/>
        <w:jc w:val="left"/>
        <w:rPr>
          <w:rFonts w:hint="default" w:ascii="宋体" w:hAnsi="宋体" w:cs="宋体"/>
          <w:sz w:val="24"/>
          <w:highlight w:val="none"/>
        </w:rPr>
      </w:pPr>
      <w:r>
        <w:rPr>
          <w:rFonts w:ascii="宋体" w:hAnsi="宋体" w:cs="宋体"/>
          <w:sz w:val="24"/>
          <w:highlight w:val="none"/>
        </w:rPr>
        <w:t>（1）拟签订的合同文本要求中标供应商提交履约保证金的，供应商应当以支票、汇票、本票或者金融机构、担保机构出具的保函等非现金形式提交。</w:t>
      </w:r>
      <w:r>
        <w:rPr>
          <w:rFonts w:ascii="宋体" w:hAnsi="宋体" w:cs="宋体"/>
          <w:b w:val="0"/>
          <w:bCs w:val="0"/>
          <w:sz w:val="24"/>
          <w:highlight w:val="none"/>
        </w:rPr>
        <w:t>履约保证金的数额不得超过政府采购合同金额的1%</w:t>
      </w:r>
      <w:r>
        <w:rPr>
          <w:rFonts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2B3CB3C">
      <w:pPr>
        <w:pStyle w:val="6"/>
        <w:snapToGrid w:val="0"/>
        <w:spacing w:before="120" w:after="120" w:line="360" w:lineRule="auto"/>
        <w:ind w:firstLine="480" w:firstLineChars="200"/>
        <w:rPr>
          <w:rFonts w:hint="default" w:hAnsi="宋体" w:cs="宋体"/>
          <w:highlight w:val="none"/>
        </w:rPr>
      </w:pPr>
      <w:r>
        <w:rPr>
          <w:rFonts w:hAnsi="宋体" w:cs="宋体"/>
          <w:highlight w:val="none"/>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7C058B">
      <w:pPr>
        <w:pStyle w:val="6"/>
        <w:adjustRightInd w:val="0"/>
        <w:snapToGrid w:val="0"/>
        <w:spacing w:beforeLines="0" w:afterLines="0" w:line="360" w:lineRule="auto"/>
        <w:outlineLvl w:val="1"/>
        <w:rPr>
          <w:rFonts w:hint="default" w:hAnsi="宋体" w:cs="宋体"/>
          <w:b/>
          <w:sz w:val="28"/>
          <w:szCs w:val="28"/>
          <w:highlight w:val="none"/>
        </w:rPr>
      </w:pPr>
      <w:r>
        <w:rPr>
          <w:rFonts w:hAnsi="宋体" w:cs="宋体"/>
          <w:b/>
          <w:sz w:val="28"/>
          <w:szCs w:val="28"/>
          <w:highlight w:val="none"/>
        </w:rPr>
        <w:t>八、电子交易活动的中止</w:t>
      </w:r>
    </w:p>
    <w:p w14:paraId="3154AF6A">
      <w:pPr>
        <w:pStyle w:val="6"/>
        <w:snapToGrid w:val="0"/>
        <w:spacing w:beforeLines="0" w:afterLines="0" w:line="360" w:lineRule="auto"/>
        <w:ind w:firstLine="472" w:firstLineChars="196"/>
        <w:rPr>
          <w:rFonts w:hint="default" w:hAnsi="宋体" w:cs="宋体"/>
          <w:b/>
          <w:highlight w:val="none"/>
        </w:rPr>
      </w:pPr>
      <w:r>
        <w:rPr>
          <w:rFonts w:hAnsi="宋体" w:cs="宋体"/>
          <w:b/>
          <w:highlight w:val="none"/>
        </w:rPr>
        <w:t>（一）电子交易活动的中止。</w:t>
      </w:r>
    </w:p>
    <w:p w14:paraId="36946DCA">
      <w:pPr>
        <w:pStyle w:val="118"/>
        <w:snapToGrid w:val="0"/>
        <w:spacing w:before="0"/>
        <w:ind w:firstLine="480"/>
        <w:rPr>
          <w:rFonts w:hint="default" w:ascii="宋体" w:hAnsi="宋体" w:cs="宋体"/>
          <w:highlight w:val="none"/>
        </w:rPr>
      </w:pPr>
      <w:r>
        <w:rPr>
          <w:rFonts w:ascii="宋体" w:hAnsi="宋体" w:cs="宋体"/>
          <w:highlight w:val="none"/>
        </w:rPr>
        <w:t>采购过程中出现以下情形，导致电子交易平台无法正常运行，或者无法保证电子交易的公平、公正和安全时，采购代理机构可中止电子交易活动：</w:t>
      </w:r>
    </w:p>
    <w:p w14:paraId="4DA16ABE">
      <w:pPr>
        <w:pStyle w:val="118"/>
        <w:snapToGrid w:val="0"/>
        <w:spacing w:before="0"/>
        <w:ind w:firstLine="480"/>
        <w:rPr>
          <w:rFonts w:hint="default" w:ascii="宋体" w:hAnsi="宋体" w:cs="宋体"/>
          <w:highlight w:val="none"/>
        </w:rPr>
      </w:pPr>
      <w:r>
        <w:rPr>
          <w:rFonts w:ascii="宋体" w:hAnsi="宋体" w:cs="宋体"/>
          <w:highlight w:val="none"/>
        </w:rPr>
        <w:t xml:space="preserve">（1）电子交易平台发生故障而无法登录访问的； </w:t>
      </w:r>
    </w:p>
    <w:p w14:paraId="4B9F2DCB">
      <w:pPr>
        <w:pStyle w:val="118"/>
        <w:snapToGrid w:val="0"/>
        <w:spacing w:before="0"/>
        <w:ind w:firstLine="480"/>
        <w:rPr>
          <w:rFonts w:hint="default" w:ascii="宋体" w:hAnsi="宋体" w:cs="宋体"/>
          <w:highlight w:val="none"/>
        </w:rPr>
      </w:pPr>
      <w:r>
        <w:rPr>
          <w:rFonts w:ascii="宋体" w:hAnsi="宋体" w:cs="宋体"/>
          <w:highlight w:val="none"/>
        </w:rPr>
        <w:t>（2）电子交易平台应用或数据库出现错误，不能进行正常操作的；</w:t>
      </w:r>
    </w:p>
    <w:p w14:paraId="4777EB38">
      <w:pPr>
        <w:pStyle w:val="118"/>
        <w:snapToGrid w:val="0"/>
        <w:spacing w:before="0"/>
        <w:ind w:firstLine="480"/>
        <w:rPr>
          <w:rFonts w:hint="default" w:ascii="宋体" w:hAnsi="宋体" w:cs="宋体"/>
          <w:highlight w:val="none"/>
        </w:rPr>
      </w:pPr>
      <w:r>
        <w:rPr>
          <w:rFonts w:ascii="宋体" w:hAnsi="宋体" w:cs="宋体"/>
          <w:highlight w:val="none"/>
        </w:rPr>
        <w:t>（3）电子交易平台发现严重安全漏洞，有潜在泄密危险的；</w:t>
      </w:r>
    </w:p>
    <w:p w14:paraId="0282F114">
      <w:pPr>
        <w:pStyle w:val="118"/>
        <w:snapToGrid w:val="0"/>
        <w:spacing w:before="0"/>
        <w:ind w:firstLine="480"/>
        <w:rPr>
          <w:rFonts w:hint="default" w:ascii="宋体" w:hAnsi="宋体" w:cs="宋体"/>
          <w:highlight w:val="none"/>
        </w:rPr>
      </w:pPr>
      <w:r>
        <w:rPr>
          <w:rFonts w:ascii="宋体" w:hAnsi="宋体" w:cs="宋体"/>
          <w:highlight w:val="none"/>
        </w:rPr>
        <w:t xml:space="preserve">（4）病毒发作导致不能进行正常操作的； </w:t>
      </w:r>
    </w:p>
    <w:p w14:paraId="1FEF5F56">
      <w:pPr>
        <w:pStyle w:val="118"/>
        <w:snapToGrid w:val="0"/>
        <w:spacing w:before="0"/>
        <w:ind w:firstLine="480"/>
        <w:rPr>
          <w:rFonts w:hint="default" w:ascii="宋体" w:hAnsi="宋体" w:cs="宋体"/>
          <w:highlight w:val="none"/>
        </w:rPr>
      </w:pPr>
      <w:r>
        <w:rPr>
          <w:rFonts w:ascii="宋体" w:hAnsi="宋体" w:cs="宋体"/>
          <w:highlight w:val="none"/>
        </w:rPr>
        <w:t>（5）其他无法保证电子交易的公平、公正和安全的情况。</w:t>
      </w:r>
    </w:p>
    <w:p w14:paraId="68450414">
      <w:pPr>
        <w:pStyle w:val="118"/>
        <w:snapToGrid w:val="0"/>
        <w:spacing w:before="0"/>
        <w:ind w:firstLine="480"/>
        <w:rPr>
          <w:rFonts w:hint="default" w:ascii="宋体" w:hAnsi="宋体" w:cs="宋体"/>
          <w:highlight w:val="none"/>
        </w:rPr>
      </w:pPr>
      <w:r>
        <w:rPr>
          <w:rFonts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1E4E999">
      <w:pPr>
        <w:rPr>
          <w:rFonts w:hint="default"/>
          <w:highlight w:val="none"/>
        </w:rPr>
      </w:pPr>
    </w:p>
    <w:p w14:paraId="1B50CD61">
      <w:pPr>
        <w:snapToGrid w:val="0"/>
        <w:spacing w:line="360" w:lineRule="auto"/>
        <w:ind w:left="238"/>
        <w:jc w:val="center"/>
        <w:outlineLvl w:val="0"/>
        <w:rPr>
          <w:rFonts w:hint="default"/>
          <w:b/>
          <w:sz w:val="36"/>
          <w:szCs w:val="36"/>
          <w:highlight w:val="none"/>
        </w:rPr>
      </w:pPr>
      <w:r>
        <w:rPr>
          <w:rFonts w:hint="default"/>
          <w:highlight w:val="none"/>
        </w:rPr>
        <w:br w:type="page"/>
      </w:r>
      <w:bookmarkStart w:id="58" w:name="_Toc27554"/>
      <w:r>
        <w:rPr>
          <w:rStyle w:val="142"/>
          <w:rFonts w:hint="default"/>
          <w:spacing w:val="-4"/>
          <w:sz w:val="32"/>
          <w:szCs w:val="32"/>
          <w:highlight w:val="none"/>
        </w:rPr>
        <w:t>第三章  评标办法</w:t>
      </w:r>
      <w:bookmarkEnd w:id="58"/>
    </w:p>
    <w:p w14:paraId="21AFEAAB">
      <w:pPr>
        <w:adjustRightInd w:val="0"/>
        <w:snapToGrid w:val="0"/>
        <w:spacing w:line="360" w:lineRule="auto"/>
        <w:ind w:firstLine="480" w:firstLineChars="200"/>
        <w:rPr>
          <w:rFonts w:hint="default"/>
          <w:sz w:val="24"/>
          <w:highlight w:val="none"/>
        </w:rPr>
      </w:pPr>
      <w:r>
        <w:rPr>
          <w:rFonts w:hint="default"/>
          <w:sz w:val="24"/>
          <w:highlight w:val="none"/>
        </w:rPr>
        <w:t>为公正、公平、科学地选择中标人，根据《中华人民共和国政府采购法》等有关法律法规的规定，并结合本项目的实际，制定本办法。</w:t>
      </w:r>
    </w:p>
    <w:p w14:paraId="408C4998">
      <w:pPr>
        <w:adjustRightInd w:val="0"/>
        <w:snapToGrid w:val="0"/>
        <w:spacing w:line="360" w:lineRule="auto"/>
        <w:ind w:firstLine="472" w:firstLineChars="196"/>
        <w:outlineLvl w:val="1"/>
        <w:rPr>
          <w:rFonts w:hint="default"/>
          <w:b/>
          <w:sz w:val="24"/>
          <w:szCs w:val="24"/>
          <w:highlight w:val="none"/>
        </w:rPr>
      </w:pPr>
      <w:r>
        <w:rPr>
          <w:rFonts w:hint="default"/>
          <w:b/>
          <w:sz w:val="24"/>
          <w:szCs w:val="24"/>
          <w:highlight w:val="none"/>
        </w:rPr>
        <w:t>一、总则</w:t>
      </w:r>
    </w:p>
    <w:p w14:paraId="35293D68">
      <w:pPr>
        <w:adjustRightInd w:val="0"/>
        <w:snapToGrid w:val="0"/>
        <w:spacing w:line="360" w:lineRule="auto"/>
        <w:ind w:firstLine="480" w:firstLineChars="200"/>
        <w:rPr>
          <w:rFonts w:hint="default"/>
          <w:bCs/>
          <w:sz w:val="24"/>
          <w:highlight w:val="none"/>
        </w:rPr>
      </w:pPr>
      <w:r>
        <w:rPr>
          <w:rFonts w:hint="default"/>
          <w:sz w:val="24"/>
          <w:highlight w:val="none"/>
        </w:rPr>
        <w:t>本次评标采用综合评分法，总分为100分，其中价格分</w:t>
      </w:r>
      <w:r>
        <w:rPr>
          <w:sz w:val="24"/>
          <w:highlight w:val="none"/>
          <w:u w:val="single"/>
        </w:rPr>
        <w:t>30</w:t>
      </w:r>
      <w:r>
        <w:rPr>
          <w:rFonts w:hint="default"/>
          <w:sz w:val="24"/>
          <w:highlight w:val="none"/>
        </w:rPr>
        <w:t>分，资信商务技术分</w:t>
      </w:r>
      <w:r>
        <w:rPr>
          <w:sz w:val="24"/>
          <w:highlight w:val="none"/>
          <w:u w:val="single"/>
        </w:rPr>
        <w:t>70</w:t>
      </w:r>
      <w:r>
        <w:rPr>
          <w:rFonts w:hint="default"/>
          <w:sz w:val="24"/>
          <w:highlight w:val="none"/>
        </w:rPr>
        <w:t>分。合格投标人的评标得分为各项目汇总得分，中标候选资格按评标得分由高到低顺序排列，得分相同的，按投标报价由低到高顺序排列；得分且投标报价相同的，按技术得分由高到低顺序排列。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highlight w:val="none"/>
        </w:rPr>
        <w:t>评分过程中采用四舍五入法，并保留小数2位。除财政部门另有规定外，评标委员会推荐</w:t>
      </w:r>
      <w:r>
        <w:rPr>
          <w:rFonts w:hint="default"/>
          <w:sz w:val="24"/>
          <w:highlight w:val="none"/>
        </w:rPr>
        <w:t>得分</w:t>
      </w:r>
      <w:r>
        <w:rPr>
          <w:rFonts w:hint="default"/>
          <w:bCs/>
          <w:sz w:val="24"/>
          <w:highlight w:val="none"/>
        </w:rPr>
        <w:t>排列前</w:t>
      </w:r>
      <w:r>
        <w:rPr>
          <w:rFonts w:hint="default"/>
          <w:bCs/>
          <w:sz w:val="24"/>
          <w:highlight w:val="none"/>
          <w:u w:val="single"/>
        </w:rPr>
        <w:t xml:space="preserve"> 3 </w:t>
      </w:r>
      <w:r>
        <w:rPr>
          <w:rFonts w:hint="default"/>
          <w:bCs/>
          <w:sz w:val="24"/>
          <w:highlight w:val="none"/>
        </w:rPr>
        <w:t>名的投标人为中标候选人。</w:t>
      </w:r>
    </w:p>
    <w:p w14:paraId="6DDC55D2">
      <w:pPr>
        <w:adjustRightInd w:val="0"/>
        <w:snapToGrid w:val="0"/>
        <w:spacing w:line="360" w:lineRule="auto"/>
        <w:ind w:firstLine="480" w:firstLineChars="200"/>
        <w:rPr>
          <w:rFonts w:hint="default"/>
          <w:sz w:val="24"/>
          <w:highlight w:val="none"/>
        </w:rPr>
      </w:pPr>
      <w:r>
        <w:rPr>
          <w:rFonts w:hint="default"/>
          <w:sz w:val="24"/>
          <w:highlight w:val="none"/>
        </w:rPr>
        <w:t>资信商务技术分=评标委员会所有成员评分合计数/评标委员会组成人员数</w:t>
      </w:r>
    </w:p>
    <w:p w14:paraId="523B0675">
      <w:pPr>
        <w:adjustRightInd w:val="0"/>
        <w:snapToGrid w:val="0"/>
        <w:spacing w:line="360" w:lineRule="auto"/>
        <w:ind w:firstLine="480" w:firstLineChars="200"/>
        <w:rPr>
          <w:rFonts w:hint="default"/>
          <w:bCs/>
          <w:sz w:val="24"/>
          <w:highlight w:val="none"/>
        </w:rPr>
      </w:pPr>
      <w:r>
        <w:rPr>
          <w:rFonts w:hint="default"/>
          <w:sz w:val="24"/>
          <w:highlight w:val="none"/>
        </w:rPr>
        <w:t>投标人评标</w:t>
      </w:r>
      <w:r>
        <w:rPr>
          <w:rFonts w:hint="default"/>
          <w:bCs/>
          <w:sz w:val="24"/>
          <w:highlight w:val="none"/>
        </w:rPr>
        <w:t>综合得分=价格分+资信商务技术分</w:t>
      </w:r>
    </w:p>
    <w:p w14:paraId="0AC8BA6C">
      <w:pPr>
        <w:adjustRightInd w:val="0"/>
        <w:snapToGrid w:val="0"/>
        <w:spacing w:line="360" w:lineRule="auto"/>
        <w:ind w:firstLine="472" w:firstLineChars="196"/>
        <w:outlineLvl w:val="1"/>
        <w:rPr>
          <w:rFonts w:hint="default"/>
          <w:b/>
          <w:sz w:val="24"/>
          <w:szCs w:val="24"/>
          <w:highlight w:val="none"/>
        </w:rPr>
      </w:pPr>
      <w:r>
        <w:rPr>
          <w:rFonts w:hint="default"/>
          <w:b/>
          <w:sz w:val="24"/>
          <w:szCs w:val="24"/>
          <w:highlight w:val="none"/>
        </w:rPr>
        <w:t>二、资格审查</w:t>
      </w:r>
    </w:p>
    <w:p w14:paraId="63FC9756">
      <w:pPr>
        <w:adjustRightInd w:val="0"/>
        <w:snapToGrid w:val="0"/>
        <w:spacing w:line="360" w:lineRule="auto"/>
        <w:ind w:firstLine="470" w:firstLineChars="196"/>
        <w:rPr>
          <w:rFonts w:hint="default"/>
          <w:bCs/>
          <w:sz w:val="24"/>
          <w:szCs w:val="28"/>
          <w:highlight w:val="none"/>
        </w:rPr>
      </w:pPr>
      <w:r>
        <w:rPr>
          <w:rFonts w:hint="default"/>
          <w:bCs/>
          <w:sz w:val="24"/>
          <w:highlight w:val="none"/>
        </w:rPr>
        <w:t>采购人或者采购代理机构对各投标人的资格进行审查，投标人资格条件不符合招标文件要求的投标无效，不再进入符合性审查。</w:t>
      </w:r>
    </w:p>
    <w:p w14:paraId="72D56DE0">
      <w:pPr>
        <w:adjustRightInd w:val="0"/>
        <w:snapToGrid w:val="0"/>
        <w:spacing w:line="360" w:lineRule="auto"/>
        <w:ind w:firstLine="472" w:firstLineChars="196"/>
        <w:outlineLvl w:val="1"/>
        <w:rPr>
          <w:rFonts w:hint="default"/>
          <w:b/>
          <w:sz w:val="24"/>
          <w:szCs w:val="24"/>
          <w:highlight w:val="none"/>
        </w:rPr>
      </w:pPr>
      <w:r>
        <w:rPr>
          <w:rFonts w:hint="default"/>
          <w:b/>
          <w:sz w:val="24"/>
          <w:szCs w:val="24"/>
          <w:highlight w:val="none"/>
        </w:rPr>
        <w:t>三、符合性审查</w:t>
      </w:r>
    </w:p>
    <w:p w14:paraId="7C0BE337">
      <w:pPr>
        <w:adjustRightInd w:val="0"/>
        <w:snapToGrid w:val="0"/>
        <w:spacing w:line="360" w:lineRule="auto"/>
        <w:ind w:firstLine="480" w:firstLineChars="200"/>
        <w:rPr>
          <w:rFonts w:hint="default"/>
          <w:bCs/>
          <w:sz w:val="24"/>
          <w:highlight w:val="none"/>
        </w:rPr>
      </w:pPr>
      <w:r>
        <w:rPr>
          <w:rFonts w:hint="default"/>
          <w:bCs/>
          <w:sz w:val="24"/>
          <w:highlight w:val="none"/>
        </w:rPr>
        <w:t>评审小组对资格审查合格的投标文件进行符合性审查，确定是否对招标文件作出了实质性响应。符合性审查不合格的投标无效，不再进行商务和技术评估、综合比较与评价。</w:t>
      </w:r>
    </w:p>
    <w:p w14:paraId="3A81D6A8">
      <w:pPr>
        <w:adjustRightInd w:val="0"/>
        <w:snapToGrid w:val="0"/>
        <w:spacing w:line="360" w:lineRule="auto"/>
        <w:ind w:firstLine="472" w:firstLineChars="196"/>
        <w:rPr>
          <w:rFonts w:hint="default"/>
          <w:b/>
          <w:bCs/>
          <w:sz w:val="24"/>
          <w:highlight w:val="none"/>
        </w:rPr>
      </w:pPr>
      <w:r>
        <w:rPr>
          <w:rFonts w:hint="default"/>
          <w:b/>
          <w:bCs/>
          <w:sz w:val="24"/>
          <w:highlight w:val="none"/>
        </w:rPr>
        <w:t>1.在商务、技术评审时，如发现下列情形之一的，投标将被视为无效：</w:t>
      </w:r>
    </w:p>
    <w:p w14:paraId="1DFE6461">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1）供应商提交两份或两份以上内容不同的投标方案，未声明哪一份有效的；</w:t>
      </w:r>
    </w:p>
    <w:p w14:paraId="0387103A">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2）投标文件非供应商法定代表人签署的，未提供或提供无效的法定代表人授权书；</w:t>
      </w:r>
    </w:p>
    <w:p w14:paraId="53449DBF">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napToGrid w:val="0"/>
          <w:kern w:val="0"/>
          <w:sz w:val="24"/>
          <w:szCs w:val="24"/>
          <w:highlight w:val="none"/>
        </w:rPr>
        <w:t>3）投标文件中法定代表人和授权代表身份证复印件不齐全的；</w:t>
      </w:r>
    </w:p>
    <w:p w14:paraId="48EF3AD4">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4）投标文件内容未按采购文件规定盖章的；</w:t>
      </w:r>
    </w:p>
    <w:p w14:paraId="40E6C8FB">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5）投标文件内容不全或内容字迹模糊辨认不清的等而导致评标活动无法正常进行；</w:t>
      </w:r>
    </w:p>
    <w:p w14:paraId="0DFC4199">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6）供应商未按采购文件变更通知更改投标文件的；</w:t>
      </w:r>
    </w:p>
    <w:p w14:paraId="0E884A66">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7）</w:t>
      </w:r>
      <w:r>
        <w:rPr>
          <w:rFonts w:ascii="宋体" w:hAnsi="宋体" w:cs="宋体"/>
          <w:snapToGrid w:val="0"/>
          <w:kern w:val="0"/>
          <w:sz w:val="24"/>
          <w:szCs w:val="24"/>
          <w:highlight w:val="none"/>
        </w:rPr>
        <w:t>商务条款中投标有效期、交货期、质保期不能满足采购文件要求的；</w:t>
      </w:r>
    </w:p>
    <w:p w14:paraId="692FCF32">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8）投标文件附有采购人不能接受的条款；</w:t>
      </w:r>
    </w:p>
    <w:p w14:paraId="1C526ED0">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9）投标文件中提供了与采购无关的赠品、回扣或者其他商品、服务；</w:t>
      </w:r>
    </w:p>
    <w:p w14:paraId="2D978A89">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10）供应商串通投标，妨碍其他供应商的竞争行为，损害采购人或者其他供应商的合法权益；</w:t>
      </w:r>
    </w:p>
    <w:p w14:paraId="2AADF8AD">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11）违反国家及政府部门相关法律、法规、文件规定或经评标委员会认定的其他属于重大偏离。</w:t>
      </w:r>
    </w:p>
    <w:p w14:paraId="684EE19E">
      <w:pPr>
        <w:pStyle w:val="18"/>
        <w:adjustRightInd w:val="0"/>
        <w:snapToGrid w:val="0"/>
        <w:spacing w:line="360" w:lineRule="auto"/>
        <w:ind w:firstLine="457" w:firstLineChars="196"/>
        <w:rPr>
          <w:rFonts w:hint="default" w:hAnsi="宋体" w:cs="宋体"/>
          <w:b/>
          <w:bCs/>
          <w:sz w:val="24"/>
          <w:szCs w:val="24"/>
          <w:highlight w:val="none"/>
        </w:rPr>
      </w:pPr>
      <w:r>
        <w:rPr>
          <w:rFonts w:hAnsi="宋体" w:cs="宋体"/>
          <w:b/>
          <w:bCs/>
          <w:sz w:val="24"/>
          <w:szCs w:val="24"/>
          <w:highlight w:val="none"/>
        </w:rPr>
        <w:t>2.在报价评审时，如发现下列情形之一的，投标将被视为无效：</w:t>
      </w:r>
    </w:p>
    <w:p w14:paraId="15C79FEC">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1）报价文件未按招标文件要求盖章的；</w:t>
      </w:r>
    </w:p>
    <w:p w14:paraId="57EA2F74">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2）报价超出最高限价，或者超出采购预算金额；</w:t>
      </w:r>
    </w:p>
    <w:p w14:paraId="17EC12BB">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3）投标报价具有选择性的；</w:t>
      </w:r>
    </w:p>
    <w:p w14:paraId="3D8D8B12">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4）不接受按招标文件规定的修正错误原则修正后的报价的；</w:t>
      </w:r>
    </w:p>
    <w:p w14:paraId="38B4000F">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5）投标人的报价明显低于其他通过符合性审查投标人的报价，有可能影响产品或服务质量或者不能诚信履约，未能按评标委员会要求其在评标现场合理的时间内提供书面说明及相关证明材料以证明其报价合理性的；</w:t>
      </w:r>
    </w:p>
    <w:p w14:paraId="4952929F">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6）投标文件附有采购人不能接受的条款；</w:t>
      </w:r>
    </w:p>
    <w:p w14:paraId="4D9CF92E">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7）投标文件中提供了与采购无关的赠品、回扣或者其他商品、服务；</w:t>
      </w:r>
    </w:p>
    <w:p w14:paraId="52DA368F">
      <w:pPr>
        <w:adjustRightInd w:val="0"/>
        <w:snapToGrid w:val="0"/>
        <w:spacing w:line="360" w:lineRule="auto"/>
        <w:ind w:firstLine="480" w:firstLineChars="200"/>
        <w:rPr>
          <w:rFonts w:hint="default"/>
          <w:b/>
          <w:sz w:val="24"/>
          <w:szCs w:val="24"/>
          <w:highlight w:val="none"/>
        </w:rPr>
      </w:pPr>
      <w:r>
        <w:rPr>
          <w:rFonts w:ascii="宋体" w:hAnsi="宋体" w:cs="宋体"/>
          <w:sz w:val="24"/>
          <w:szCs w:val="24"/>
          <w:highlight w:val="none"/>
        </w:rPr>
        <w:t>8)违反国家及政府部门相关法律、法规、文件规定或经评标委员会认定的其他属于重大偏离</w:t>
      </w:r>
      <w:r>
        <w:rPr>
          <w:rFonts w:hint="default" w:ascii="宋体" w:hAnsi="宋体" w:cs="宋体"/>
          <w:sz w:val="24"/>
          <w:szCs w:val="24"/>
          <w:highlight w:val="none"/>
        </w:rPr>
        <w:t>。</w:t>
      </w:r>
    </w:p>
    <w:p w14:paraId="1EB635ED">
      <w:pPr>
        <w:spacing w:line="360" w:lineRule="auto"/>
        <w:ind w:firstLine="482" w:firstLineChars="200"/>
        <w:outlineLvl w:val="1"/>
        <w:rPr>
          <w:rFonts w:hint="default"/>
          <w:b/>
          <w:sz w:val="24"/>
          <w:szCs w:val="24"/>
          <w:highlight w:val="none"/>
        </w:rPr>
      </w:pPr>
      <w:r>
        <w:rPr>
          <w:rFonts w:hint="default"/>
          <w:b/>
          <w:sz w:val="24"/>
          <w:szCs w:val="24"/>
          <w:highlight w:val="none"/>
        </w:rPr>
        <w:t>四、评审内容及标准</w:t>
      </w:r>
    </w:p>
    <w:p w14:paraId="5A3D2932">
      <w:pPr>
        <w:pStyle w:val="18"/>
        <w:spacing w:line="360" w:lineRule="auto"/>
        <w:ind w:firstLine="300" w:firstLineChars="129"/>
        <w:rPr>
          <w:rFonts w:hint="default" w:ascii="Times New Roman" w:hAnsi="Times New Roman"/>
          <w:b/>
          <w:sz w:val="24"/>
          <w:szCs w:val="24"/>
          <w:highlight w:val="none"/>
        </w:rPr>
      </w:pPr>
      <w:r>
        <w:rPr>
          <w:rFonts w:hint="default" w:ascii="Times New Roman" w:hAnsi="Times New Roman"/>
          <w:b/>
          <w:sz w:val="24"/>
          <w:szCs w:val="24"/>
          <w:highlight w:val="none"/>
        </w:rPr>
        <w:t>（一）资信商务技术分（</w:t>
      </w:r>
      <w:r>
        <w:rPr>
          <w:rFonts w:ascii="Times New Roman" w:hAnsi="Times New Roman"/>
          <w:b/>
          <w:sz w:val="24"/>
          <w:szCs w:val="24"/>
          <w:highlight w:val="none"/>
        </w:rPr>
        <w:t>70</w:t>
      </w:r>
      <w:r>
        <w:rPr>
          <w:rFonts w:hint="default" w:ascii="Times New Roman" w:hAnsi="Times New Roman"/>
          <w:b/>
          <w:sz w:val="24"/>
          <w:szCs w:val="24"/>
          <w:highlight w:val="none"/>
        </w:rPr>
        <w:t>分）</w:t>
      </w:r>
    </w:p>
    <w:tbl>
      <w:tblPr>
        <w:tblStyle w:val="41"/>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785"/>
        <w:gridCol w:w="7229"/>
      </w:tblGrid>
      <w:tr w14:paraId="2D0D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67" w:type="dxa"/>
            <w:vAlign w:val="center"/>
          </w:tcPr>
          <w:p w14:paraId="247F89BE">
            <w:pPr>
              <w:adjustRightInd w:val="0"/>
              <w:snapToGrid w:val="0"/>
              <w:spacing w:line="288" w:lineRule="auto"/>
              <w:jc w:val="center"/>
              <w:rPr>
                <w:rFonts w:hint="default" w:ascii="宋体" w:hAnsi="宋体"/>
                <w:b/>
                <w:bCs/>
                <w:szCs w:val="21"/>
                <w:highlight w:val="none"/>
              </w:rPr>
            </w:pPr>
            <w:r>
              <w:rPr>
                <w:rFonts w:ascii="宋体" w:hAnsi="宋体"/>
                <w:b/>
                <w:bCs/>
                <w:szCs w:val="21"/>
                <w:highlight w:val="none"/>
              </w:rPr>
              <w:t>评审因素</w:t>
            </w:r>
          </w:p>
        </w:tc>
        <w:tc>
          <w:tcPr>
            <w:tcW w:w="785" w:type="dxa"/>
            <w:vAlign w:val="center"/>
          </w:tcPr>
          <w:p w14:paraId="4DCADD63">
            <w:pPr>
              <w:adjustRightInd w:val="0"/>
              <w:snapToGrid w:val="0"/>
              <w:spacing w:line="288" w:lineRule="auto"/>
              <w:jc w:val="center"/>
              <w:rPr>
                <w:rFonts w:hint="default" w:ascii="宋体" w:hAnsi="宋体"/>
                <w:b/>
                <w:bCs/>
                <w:szCs w:val="21"/>
                <w:highlight w:val="none"/>
              </w:rPr>
            </w:pPr>
            <w:r>
              <w:rPr>
                <w:rFonts w:ascii="宋体" w:hAnsi="宋体"/>
                <w:b/>
                <w:bCs/>
                <w:szCs w:val="21"/>
                <w:highlight w:val="none"/>
              </w:rPr>
              <w:t>分值</w:t>
            </w:r>
          </w:p>
        </w:tc>
        <w:tc>
          <w:tcPr>
            <w:tcW w:w="7229" w:type="dxa"/>
            <w:vAlign w:val="center"/>
          </w:tcPr>
          <w:p w14:paraId="6A5B0AB3">
            <w:pPr>
              <w:adjustRightInd w:val="0"/>
              <w:snapToGrid w:val="0"/>
              <w:spacing w:line="288" w:lineRule="auto"/>
              <w:jc w:val="center"/>
              <w:rPr>
                <w:rFonts w:hint="default" w:ascii="宋体" w:hAnsi="宋体"/>
                <w:b/>
                <w:bCs/>
                <w:szCs w:val="21"/>
                <w:highlight w:val="none"/>
              </w:rPr>
            </w:pPr>
            <w:r>
              <w:rPr>
                <w:rFonts w:ascii="宋体" w:hAnsi="宋体"/>
                <w:b/>
                <w:bCs/>
                <w:szCs w:val="21"/>
                <w:highlight w:val="none"/>
              </w:rPr>
              <w:t>评分细则</w:t>
            </w:r>
          </w:p>
        </w:tc>
      </w:tr>
      <w:tr w14:paraId="7AB6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781" w:type="dxa"/>
            <w:gridSpan w:val="3"/>
            <w:shd w:val="clear" w:color="auto" w:fill="auto"/>
            <w:vAlign w:val="center"/>
          </w:tcPr>
          <w:p w14:paraId="6E9D8519">
            <w:pPr>
              <w:rPr>
                <w:rFonts w:hint="default" w:ascii="宋体" w:hAnsi="宋体" w:cs="宋体"/>
                <w:szCs w:val="21"/>
                <w:highlight w:val="none"/>
              </w:rPr>
            </w:pPr>
            <w:r>
              <w:rPr>
                <w:rFonts w:ascii="宋体" w:hAnsi="宋体" w:cs="宋体"/>
                <w:b/>
                <w:bCs/>
                <w:szCs w:val="21"/>
                <w:highlight w:val="none"/>
                <w:lang w:eastAsia="zh-Hans"/>
              </w:rPr>
              <w:t>商务</w:t>
            </w:r>
            <w:r>
              <w:rPr>
                <w:rFonts w:ascii="宋体" w:hAnsi="宋体" w:cs="宋体"/>
                <w:b/>
                <w:bCs/>
                <w:szCs w:val="21"/>
                <w:highlight w:val="none"/>
              </w:rPr>
              <w:t>分（10）</w:t>
            </w:r>
          </w:p>
        </w:tc>
      </w:tr>
      <w:tr w14:paraId="3C06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767" w:type="dxa"/>
            <w:shd w:val="clear" w:color="auto" w:fill="auto"/>
            <w:vAlign w:val="center"/>
          </w:tcPr>
          <w:p w14:paraId="3472857A">
            <w:pPr>
              <w:adjustRightInd w:val="0"/>
              <w:snapToGrid w:val="0"/>
              <w:spacing w:line="288" w:lineRule="auto"/>
              <w:jc w:val="center"/>
              <w:rPr>
                <w:rFonts w:hint="default" w:ascii="宋体" w:hAnsi="宋体" w:cs="宋体"/>
                <w:b/>
                <w:bCs/>
                <w:szCs w:val="21"/>
                <w:highlight w:val="none"/>
              </w:rPr>
            </w:pPr>
            <w:r>
              <w:rPr>
                <w:rFonts w:ascii="宋体" w:hAnsi="宋体" w:cs="宋体"/>
                <w:b/>
                <w:bCs/>
                <w:szCs w:val="21"/>
                <w:highlight w:val="none"/>
              </w:rPr>
              <w:t>企业认证证书</w:t>
            </w:r>
          </w:p>
        </w:tc>
        <w:tc>
          <w:tcPr>
            <w:tcW w:w="785" w:type="dxa"/>
            <w:shd w:val="clear" w:color="auto" w:fill="auto"/>
            <w:vAlign w:val="center"/>
          </w:tcPr>
          <w:p w14:paraId="69ACA5A8">
            <w:pPr>
              <w:adjustRightInd w:val="0"/>
              <w:snapToGrid w:val="0"/>
              <w:spacing w:line="288" w:lineRule="auto"/>
              <w:jc w:val="center"/>
              <w:rPr>
                <w:rFonts w:hint="default" w:ascii="宋体" w:hAnsi="宋体" w:cs="宋体"/>
                <w:b/>
                <w:bCs/>
                <w:szCs w:val="21"/>
                <w:highlight w:val="none"/>
              </w:rPr>
            </w:pPr>
            <w:r>
              <w:rPr>
                <w:rFonts w:ascii="宋体" w:hAnsi="宋体" w:cs="宋体"/>
                <w:b/>
                <w:bCs/>
                <w:szCs w:val="21"/>
                <w:highlight w:val="none"/>
              </w:rPr>
              <w:t>3</w:t>
            </w:r>
          </w:p>
        </w:tc>
        <w:tc>
          <w:tcPr>
            <w:tcW w:w="7229" w:type="dxa"/>
            <w:shd w:val="clear" w:color="auto" w:fill="auto"/>
            <w:vAlign w:val="center"/>
          </w:tcPr>
          <w:p w14:paraId="14FE09AD">
            <w:pPr>
              <w:pStyle w:val="12"/>
              <w:rPr>
                <w:rFonts w:hint="default"/>
                <w:highlight w:val="none"/>
              </w:rPr>
            </w:pPr>
            <w:r>
              <w:rPr>
                <w:highlight w:val="none"/>
              </w:rPr>
              <w:t>投标人具有有效的质量管理体系认证、环境管理体系认证、职业健康与安全管理体系认证证书，每提供一份有效认证证书得1分，最多得3分。</w:t>
            </w:r>
          </w:p>
          <w:p w14:paraId="2E439754">
            <w:pPr>
              <w:pStyle w:val="15"/>
              <w:rPr>
                <w:rFonts w:hint="default"/>
                <w:highlight w:val="none"/>
              </w:rPr>
            </w:pPr>
            <w:r>
              <w:rPr>
                <w:rFonts w:hint="eastAsia" w:ascii="宋体" w:hAnsi="宋体" w:eastAsia="宋体" w:cs="宋体"/>
                <w:color w:val="auto"/>
                <w:kern w:val="0"/>
                <w:sz w:val="21"/>
                <w:szCs w:val="21"/>
                <w:highlight w:val="none"/>
              </w:rPr>
              <w:t>（同时提供证书扫描件、国家认证认可监督管理委员会官网（http://www.cnca.gov.cn/）查询截图，</w:t>
            </w:r>
            <w:r>
              <w:rPr>
                <w:rFonts w:hint="eastAsia" w:ascii="宋体" w:hAnsi="宋体" w:cs="宋体"/>
                <w:color w:val="auto"/>
                <w:kern w:val="0"/>
                <w:sz w:val="21"/>
                <w:szCs w:val="21"/>
                <w:highlight w:val="none"/>
                <w:lang w:val="en-US" w:eastAsia="zh-CN"/>
              </w:rPr>
              <w:t>以上材料均需加盖公章，</w:t>
            </w:r>
            <w:r>
              <w:rPr>
                <w:rFonts w:hint="eastAsia" w:ascii="宋体" w:hAnsi="宋体" w:eastAsia="宋体" w:cs="宋体"/>
                <w:color w:val="auto"/>
                <w:kern w:val="0"/>
                <w:sz w:val="21"/>
                <w:szCs w:val="21"/>
                <w:highlight w:val="none"/>
              </w:rPr>
              <w:t>缺一或未提供不得分）。</w:t>
            </w:r>
          </w:p>
        </w:tc>
      </w:tr>
      <w:tr w14:paraId="03D7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67" w:type="dxa"/>
            <w:shd w:val="clear" w:color="auto" w:fill="auto"/>
            <w:vAlign w:val="center"/>
          </w:tcPr>
          <w:p w14:paraId="652378A0">
            <w:pPr>
              <w:adjustRightInd w:val="0"/>
              <w:snapToGrid w:val="0"/>
              <w:spacing w:line="288" w:lineRule="auto"/>
              <w:jc w:val="center"/>
              <w:rPr>
                <w:rFonts w:hint="default" w:ascii="宋体" w:hAnsi="宋体" w:cs="宋体"/>
                <w:b/>
                <w:bCs/>
                <w:szCs w:val="21"/>
                <w:highlight w:val="none"/>
              </w:rPr>
            </w:pPr>
            <w:r>
              <w:rPr>
                <w:b/>
                <w:bCs/>
                <w:szCs w:val="21"/>
                <w:highlight w:val="none"/>
              </w:rPr>
              <w:t>业绩</w:t>
            </w:r>
          </w:p>
        </w:tc>
        <w:tc>
          <w:tcPr>
            <w:tcW w:w="785" w:type="dxa"/>
            <w:shd w:val="clear" w:color="auto" w:fill="auto"/>
            <w:vAlign w:val="center"/>
          </w:tcPr>
          <w:p w14:paraId="7C34FD53">
            <w:pPr>
              <w:adjustRightInd w:val="0"/>
              <w:snapToGrid w:val="0"/>
              <w:spacing w:line="288" w:lineRule="auto"/>
              <w:jc w:val="center"/>
              <w:rPr>
                <w:rFonts w:hint="default" w:ascii="宋体" w:hAnsi="宋体" w:cs="宋体"/>
                <w:b/>
                <w:bCs/>
                <w:szCs w:val="21"/>
                <w:highlight w:val="none"/>
              </w:rPr>
            </w:pPr>
            <w:r>
              <w:rPr>
                <w:rFonts w:ascii="宋体" w:hAnsi="宋体" w:cs="宋体"/>
                <w:b/>
                <w:bCs/>
                <w:szCs w:val="21"/>
                <w:highlight w:val="none"/>
              </w:rPr>
              <w:t>3</w:t>
            </w:r>
          </w:p>
        </w:tc>
        <w:tc>
          <w:tcPr>
            <w:tcW w:w="7229" w:type="dxa"/>
            <w:shd w:val="clear" w:color="auto" w:fill="auto"/>
            <w:vAlign w:val="center"/>
          </w:tcPr>
          <w:p w14:paraId="3DEB0185">
            <w:pPr>
              <w:pStyle w:val="15"/>
              <w:rPr>
                <w:rFonts w:hint="default" w:ascii="宋体" w:hAnsi="宋体" w:cs="宋体"/>
                <w:color w:val="000000"/>
                <w:kern w:val="0"/>
                <w:sz w:val="21"/>
                <w:szCs w:val="24"/>
                <w:highlight w:val="none"/>
              </w:rPr>
            </w:pPr>
            <w:r>
              <w:rPr>
                <w:rFonts w:ascii="宋体" w:hAnsi="宋体" w:cs="宋体"/>
                <w:color w:val="000000"/>
                <w:kern w:val="0"/>
                <w:sz w:val="21"/>
                <w:szCs w:val="24"/>
                <w:highlight w:val="none"/>
              </w:rPr>
              <w:t>投标人202</w:t>
            </w:r>
            <w:r>
              <w:rPr>
                <w:rFonts w:hint="eastAsia" w:ascii="宋体" w:hAnsi="宋体" w:cs="宋体"/>
                <w:color w:val="000000"/>
                <w:kern w:val="0"/>
                <w:sz w:val="21"/>
                <w:szCs w:val="24"/>
                <w:highlight w:val="none"/>
                <w:lang w:val="en-US" w:eastAsia="zh-CN"/>
              </w:rPr>
              <w:t>2</w:t>
            </w:r>
            <w:r>
              <w:rPr>
                <w:rFonts w:ascii="宋体" w:hAnsi="宋体" w:cs="宋体"/>
                <w:color w:val="000000"/>
                <w:kern w:val="0"/>
                <w:sz w:val="21"/>
                <w:szCs w:val="24"/>
                <w:highlight w:val="none"/>
              </w:rPr>
              <w:t>年1月1日以来（以合同签订时间为准）同类项目业绩（以提供的完整合同复印件和中标通知书为准）。每提供一个得1分，最高得3分。</w:t>
            </w:r>
          </w:p>
          <w:p w14:paraId="66081C39">
            <w:pPr>
              <w:pStyle w:val="15"/>
              <w:rPr>
                <w:rFonts w:hint="default" w:ascii="宋体" w:hAnsi="宋体" w:cs="宋体"/>
                <w:color w:val="000000"/>
                <w:kern w:val="0"/>
                <w:sz w:val="21"/>
                <w:szCs w:val="24"/>
                <w:highlight w:val="none"/>
              </w:rPr>
            </w:pPr>
            <w:r>
              <w:rPr>
                <w:rFonts w:ascii="宋体" w:hAnsi="宋体" w:cs="宋体"/>
                <w:color w:val="000000"/>
                <w:kern w:val="0"/>
                <w:sz w:val="21"/>
                <w:szCs w:val="24"/>
                <w:highlight w:val="none"/>
              </w:rPr>
              <w:t>提供复印件加盖投标人公章，否则不计分。</w:t>
            </w:r>
          </w:p>
        </w:tc>
      </w:tr>
      <w:tr w14:paraId="1F8C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67" w:type="dxa"/>
            <w:shd w:val="clear" w:color="auto" w:fill="auto"/>
            <w:vAlign w:val="center"/>
          </w:tcPr>
          <w:p w14:paraId="3ECFBC91">
            <w:pPr>
              <w:adjustRightInd w:val="0"/>
              <w:snapToGrid w:val="0"/>
              <w:spacing w:line="288" w:lineRule="auto"/>
              <w:jc w:val="center"/>
              <w:rPr>
                <w:rFonts w:hint="default"/>
                <w:b/>
                <w:bCs/>
                <w:szCs w:val="21"/>
                <w:highlight w:val="none"/>
              </w:rPr>
            </w:pPr>
            <w:r>
              <w:rPr>
                <w:rFonts w:ascii="宋体" w:hAnsi="宋体" w:cs="宋体"/>
                <w:b/>
                <w:bCs/>
                <w:szCs w:val="21"/>
                <w:highlight w:val="none"/>
              </w:rPr>
              <w:t>质保期</w:t>
            </w:r>
          </w:p>
        </w:tc>
        <w:tc>
          <w:tcPr>
            <w:tcW w:w="785" w:type="dxa"/>
            <w:shd w:val="clear" w:color="auto" w:fill="auto"/>
            <w:vAlign w:val="center"/>
          </w:tcPr>
          <w:p w14:paraId="1C9EB0D6">
            <w:pPr>
              <w:adjustRightInd w:val="0"/>
              <w:snapToGrid w:val="0"/>
              <w:spacing w:line="288" w:lineRule="auto"/>
              <w:jc w:val="center"/>
              <w:rPr>
                <w:rFonts w:hint="default" w:ascii="宋体" w:hAnsi="宋体" w:cs="宋体"/>
                <w:b/>
                <w:bCs/>
                <w:szCs w:val="21"/>
                <w:highlight w:val="none"/>
              </w:rPr>
            </w:pPr>
            <w:r>
              <w:rPr>
                <w:rFonts w:ascii="宋体" w:hAnsi="宋体" w:cs="宋体"/>
                <w:b/>
                <w:bCs/>
                <w:szCs w:val="21"/>
                <w:highlight w:val="none"/>
              </w:rPr>
              <w:t>4</w:t>
            </w:r>
          </w:p>
        </w:tc>
        <w:tc>
          <w:tcPr>
            <w:tcW w:w="7229" w:type="dxa"/>
            <w:shd w:val="clear" w:color="auto" w:fill="auto"/>
            <w:vAlign w:val="center"/>
          </w:tcPr>
          <w:p w14:paraId="15838E7D">
            <w:pPr>
              <w:spacing w:line="360" w:lineRule="auto"/>
              <w:rPr>
                <w:rFonts w:hint="default" w:ascii="宋体" w:hAnsi="宋体" w:cs="宋体"/>
                <w:color w:val="000000"/>
                <w:kern w:val="0"/>
                <w:szCs w:val="24"/>
                <w:highlight w:val="none"/>
              </w:rPr>
            </w:pPr>
            <w:r>
              <w:rPr>
                <w:rFonts w:ascii="宋体" w:hAnsi="宋体" w:cs="宋体"/>
                <w:color w:val="000000"/>
                <w:kern w:val="0"/>
                <w:szCs w:val="24"/>
                <w:highlight w:val="none"/>
              </w:rPr>
              <w:t>1.满足招标文件要求的得1分。</w:t>
            </w:r>
          </w:p>
          <w:p w14:paraId="739CD6DD">
            <w:pPr>
              <w:spacing w:line="360" w:lineRule="auto"/>
              <w:rPr>
                <w:rFonts w:hint="default" w:ascii="宋体" w:hAnsi="宋体" w:cs="宋体"/>
                <w:color w:val="000000"/>
                <w:kern w:val="0"/>
                <w:szCs w:val="24"/>
                <w:highlight w:val="none"/>
              </w:rPr>
            </w:pPr>
            <w:r>
              <w:rPr>
                <w:rFonts w:ascii="宋体" w:hAnsi="宋体" w:cs="宋体"/>
                <w:color w:val="000000"/>
                <w:kern w:val="0"/>
                <w:szCs w:val="24"/>
                <w:highlight w:val="none"/>
              </w:rPr>
              <w:t>2.在招标文件要求基础上每增加1年得1.5分，不满1年不计分，最多加3分。</w:t>
            </w:r>
          </w:p>
        </w:tc>
      </w:tr>
      <w:tr w14:paraId="2086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781" w:type="dxa"/>
            <w:gridSpan w:val="3"/>
            <w:shd w:val="clear" w:color="auto" w:fill="auto"/>
            <w:vAlign w:val="center"/>
          </w:tcPr>
          <w:p w14:paraId="7D18BA3B">
            <w:pPr>
              <w:pStyle w:val="15"/>
              <w:rPr>
                <w:rFonts w:hint="default" w:ascii="宋体" w:hAnsi="宋体" w:cs="宋体"/>
                <w:color w:val="000000"/>
                <w:kern w:val="0"/>
                <w:sz w:val="21"/>
                <w:szCs w:val="24"/>
                <w:highlight w:val="none"/>
              </w:rPr>
            </w:pPr>
            <w:r>
              <w:rPr>
                <w:rFonts w:ascii="宋体" w:hAnsi="宋体" w:cs="宋体"/>
                <w:b/>
                <w:bCs/>
                <w:color w:val="000000"/>
                <w:kern w:val="0"/>
                <w:sz w:val="21"/>
                <w:szCs w:val="24"/>
                <w:highlight w:val="none"/>
              </w:rPr>
              <w:t>技术分（60）</w:t>
            </w:r>
          </w:p>
        </w:tc>
      </w:tr>
      <w:tr w14:paraId="1A8B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shd w:val="clear" w:color="auto" w:fill="auto"/>
            <w:vAlign w:val="center"/>
          </w:tcPr>
          <w:p w14:paraId="311FD297">
            <w:pPr>
              <w:contextualSpacing/>
              <w:jc w:val="center"/>
              <w:rPr>
                <w:rFonts w:hint="default" w:ascii="宋体" w:hAnsi="宋体" w:cs="宋体"/>
                <w:b/>
                <w:bCs/>
                <w:szCs w:val="21"/>
                <w:highlight w:val="none"/>
              </w:rPr>
            </w:pPr>
            <w:r>
              <w:rPr>
                <w:rFonts w:ascii="宋体" w:hAnsi="宋体" w:cs="宋体"/>
                <w:b/>
                <w:bCs/>
                <w:szCs w:val="21"/>
                <w:highlight w:val="none"/>
              </w:rPr>
              <w:t>产品响应程度</w:t>
            </w:r>
          </w:p>
        </w:tc>
        <w:tc>
          <w:tcPr>
            <w:tcW w:w="785" w:type="dxa"/>
            <w:shd w:val="clear" w:color="auto" w:fill="auto"/>
            <w:vAlign w:val="center"/>
          </w:tcPr>
          <w:p w14:paraId="32439B26">
            <w:pPr>
              <w:contextualSpacing/>
              <w:jc w:val="center"/>
              <w:rPr>
                <w:rFonts w:hint="default" w:ascii="宋体" w:hAnsi="宋体" w:cs="宋体"/>
                <w:b/>
                <w:bCs/>
                <w:szCs w:val="21"/>
                <w:highlight w:val="none"/>
              </w:rPr>
            </w:pPr>
            <w:r>
              <w:rPr>
                <w:rFonts w:ascii="宋体" w:hAnsi="宋体" w:cs="宋体"/>
                <w:b/>
                <w:bCs/>
                <w:szCs w:val="21"/>
                <w:highlight w:val="none"/>
              </w:rPr>
              <w:t>30</w:t>
            </w:r>
          </w:p>
        </w:tc>
        <w:tc>
          <w:tcPr>
            <w:tcW w:w="7229" w:type="dxa"/>
            <w:shd w:val="clear" w:color="auto" w:fill="auto"/>
            <w:vAlign w:val="center"/>
          </w:tcPr>
          <w:p w14:paraId="6FE38961">
            <w:pPr>
              <w:snapToGrid w:val="0"/>
              <w:spacing w:line="360" w:lineRule="auto"/>
              <w:jc w:val="left"/>
              <w:rPr>
                <w:rFonts w:hint="default" w:ascii="宋体" w:hAnsi="宋体" w:cs="宋体"/>
                <w:szCs w:val="21"/>
                <w:highlight w:val="none"/>
                <w:lang w:eastAsia="zh-Hans"/>
              </w:rPr>
            </w:pPr>
            <w:r>
              <w:rPr>
                <w:rFonts w:ascii="宋体" w:hAnsi="宋体" w:cs="宋体"/>
                <w:szCs w:val="21"/>
                <w:highlight w:val="none"/>
                <w:lang w:eastAsia="zh-Hans"/>
              </w:rPr>
              <w:t>投标文件全部满足招标文件明确的功能、性能和技术指标要求，得</w:t>
            </w:r>
            <w:r>
              <w:rPr>
                <w:rFonts w:ascii="宋体" w:hAnsi="宋体" w:cs="宋体"/>
                <w:szCs w:val="21"/>
                <w:highlight w:val="none"/>
              </w:rPr>
              <w:t>30</w:t>
            </w:r>
            <w:r>
              <w:rPr>
                <w:rFonts w:ascii="宋体" w:hAnsi="宋体" w:cs="宋体"/>
                <w:szCs w:val="21"/>
                <w:highlight w:val="none"/>
                <w:lang w:eastAsia="zh-Hans"/>
              </w:rPr>
              <w:t>分；不符合（负偏离）商务及技术要求中标注“▲”条款（不可偏离）的投标无效；满足招标文件明确的商务及技术条款要求的该项得满分；</w:t>
            </w:r>
          </w:p>
          <w:p w14:paraId="2EA96F5E">
            <w:pPr>
              <w:snapToGrid w:val="0"/>
              <w:spacing w:line="360" w:lineRule="auto"/>
              <w:jc w:val="left"/>
              <w:rPr>
                <w:rFonts w:hint="default" w:ascii="宋体" w:hAnsi="宋体" w:cs="宋体"/>
                <w:szCs w:val="21"/>
                <w:highlight w:val="none"/>
                <w:lang w:eastAsia="zh-Hans"/>
              </w:rPr>
            </w:pPr>
            <w:r>
              <w:rPr>
                <w:rFonts w:ascii="宋体" w:hAnsi="宋体" w:cs="宋体"/>
                <w:szCs w:val="21"/>
                <w:highlight w:val="none"/>
                <w:lang w:eastAsia="zh-Hans"/>
              </w:rPr>
              <w:t>标识“★”商务及技术条款低于招标文件明确的要求（负偏离）的每项扣</w:t>
            </w:r>
            <w:r>
              <w:rPr>
                <w:rFonts w:hint="eastAsia" w:ascii="宋体" w:hAnsi="宋体" w:cs="宋体"/>
                <w:szCs w:val="21"/>
                <w:highlight w:val="none"/>
                <w:lang w:val="en-US" w:eastAsia="zh-CN"/>
              </w:rPr>
              <w:t>2</w:t>
            </w:r>
            <w:r>
              <w:rPr>
                <w:rFonts w:ascii="宋体" w:hAnsi="宋体" w:cs="宋体"/>
                <w:szCs w:val="21"/>
                <w:highlight w:val="none"/>
                <w:lang w:eastAsia="zh-Hans"/>
              </w:rPr>
              <w:t>分；</w:t>
            </w:r>
          </w:p>
          <w:p w14:paraId="287B5589">
            <w:pPr>
              <w:pStyle w:val="12"/>
              <w:rPr>
                <w:rFonts w:hint="default" w:ascii="宋体" w:hAnsi="宋体" w:cs="宋体"/>
                <w:szCs w:val="21"/>
                <w:highlight w:val="none"/>
                <w:lang w:eastAsia="zh-Hans"/>
              </w:rPr>
            </w:pPr>
            <w:r>
              <w:rPr>
                <w:rFonts w:ascii="宋体" w:hAnsi="宋体" w:cs="宋体"/>
                <w:szCs w:val="21"/>
                <w:highlight w:val="none"/>
                <w:lang w:eastAsia="zh-Hans"/>
              </w:rPr>
              <w:t>未标识“★”商务及技术条款低于招标文件明确的要求（负偏离）的每项扣</w:t>
            </w:r>
            <w:r>
              <w:rPr>
                <w:rFonts w:ascii="宋体" w:hAnsi="宋体" w:cs="宋体"/>
                <w:szCs w:val="21"/>
                <w:highlight w:val="none"/>
              </w:rPr>
              <w:t>1</w:t>
            </w:r>
            <w:r>
              <w:rPr>
                <w:rFonts w:ascii="宋体" w:hAnsi="宋体" w:cs="宋体"/>
                <w:szCs w:val="21"/>
                <w:highlight w:val="none"/>
                <w:lang w:eastAsia="zh-Hans"/>
              </w:rPr>
              <w:t>分。</w:t>
            </w:r>
          </w:p>
          <w:p w14:paraId="58CE849C">
            <w:pPr>
              <w:pStyle w:val="12"/>
              <w:rPr>
                <w:rFonts w:hint="default"/>
                <w:highlight w:val="none"/>
              </w:rPr>
            </w:pPr>
            <w:r>
              <w:rPr>
                <w:highlight w:val="none"/>
              </w:rPr>
              <w:t>注：“★”表示重要的技术条款，投标文件中应提供由国家认可的有资质的第三方检测机构出具的相关检测报告扫描件或官方盖章证明材料</w:t>
            </w:r>
            <w:r>
              <w:rPr>
                <w:rFonts w:hint="eastAsia"/>
                <w:highlight w:val="none"/>
                <w:lang w:val="en-US" w:eastAsia="zh-CN"/>
              </w:rPr>
              <w:t>或其他招标文件中要求提供的证明材料</w:t>
            </w:r>
            <w:r>
              <w:rPr>
                <w:highlight w:val="none"/>
              </w:rPr>
              <w:t>，如发现投标人在投标过程中提供虚假材料，采购方有权追究法律责任。不提供则按负偏离扣分。</w:t>
            </w:r>
          </w:p>
        </w:tc>
      </w:tr>
      <w:tr w14:paraId="624C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shd w:val="clear" w:color="auto" w:fill="auto"/>
            <w:vAlign w:val="center"/>
          </w:tcPr>
          <w:p w14:paraId="59D38956">
            <w:pPr>
              <w:jc w:val="center"/>
              <w:rPr>
                <w:rFonts w:hint="default" w:ascii="宋体" w:hAnsi="宋体" w:cs="宋体"/>
                <w:b/>
                <w:bCs/>
                <w:szCs w:val="21"/>
                <w:highlight w:val="none"/>
              </w:rPr>
            </w:pPr>
            <w:r>
              <w:rPr>
                <w:rFonts w:ascii="宋体" w:hAnsi="宋体" w:cs="宋体"/>
                <w:b/>
                <w:bCs/>
                <w:spacing w:val="-6"/>
                <w:szCs w:val="21"/>
                <w:highlight w:val="none"/>
              </w:rPr>
              <w:t>项目总体方案</w:t>
            </w:r>
          </w:p>
        </w:tc>
        <w:tc>
          <w:tcPr>
            <w:tcW w:w="785" w:type="dxa"/>
            <w:shd w:val="clear" w:color="auto" w:fill="auto"/>
            <w:vAlign w:val="center"/>
          </w:tcPr>
          <w:p w14:paraId="15EDFFAE">
            <w:pPr>
              <w:snapToGrid w:val="0"/>
              <w:spacing w:line="360" w:lineRule="auto"/>
              <w:jc w:val="center"/>
              <w:rPr>
                <w:rFonts w:hint="default" w:ascii="宋体" w:hAnsi="宋体" w:cs="宋体"/>
                <w:szCs w:val="21"/>
                <w:highlight w:val="none"/>
              </w:rPr>
            </w:pPr>
            <w:r>
              <w:rPr>
                <w:rFonts w:ascii="宋体" w:hAnsi="宋体" w:cs="宋体"/>
                <w:b/>
                <w:bCs/>
                <w:szCs w:val="21"/>
                <w:highlight w:val="none"/>
              </w:rPr>
              <w:t>5</w:t>
            </w:r>
          </w:p>
        </w:tc>
        <w:tc>
          <w:tcPr>
            <w:tcW w:w="7229" w:type="dxa"/>
            <w:shd w:val="clear" w:color="auto" w:fill="auto"/>
            <w:vAlign w:val="center"/>
          </w:tcPr>
          <w:p w14:paraId="1EB863FF">
            <w:pPr>
              <w:snapToGrid w:val="0"/>
              <w:spacing w:line="360" w:lineRule="auto"/>
              <w:jc w:val="left"/>
              <w:rPr>
                <w:rFonts w:hint="eastAsia" w:ascii="宋体" w:hAnsi="宋体" w:eastAsia="宋体" w:cs="宋体"/>
                <w:szCs w:val="21"/>
                <w:highlight w:val="none"/>
                <w:lang w:eastAsia="zh-CN"/>
              </w:rPr>
            </w:pPr>
            <w:r>
              <w:rPr>
                <w:rFonts w:ascii="宋体" w:hAnsi="宋体" w:cs="宋体"/>
                <w:szCs w:val="21"/>
                <w:highlight w:val="none"/>
              </w:rPr>
              <w:t>投标人</w:t>
            </w:r>
            <w:r>
              <w:rPr>
                <w:rFonts w:ascii="宋体" w:hAnsi="宋体" w:cs="宋体"/>
                <w:szCs w:val="21"/>
                <w:highlight w:val="none"/>
                <w:lang w:eastAsia="zh-Hans"/>
              </w:rPr>
              <w:t>根据本项目特点制定的实施组织方案，包括项目实施组织安排、技术人员配备、安装设备配备、安装调试安排等。对于实施安排的合理性，科学性，专业性及工具的完备程度进行</w:t>
            </w:r>
            <w:r>
              <w:rPr>
                <w:rFonts w:ascii="宋体" w:hAnsi="宋体" w:cs="宋体"/>
                <w:szCs w:val="21"/>
                <w:highlight w:val="none"/>
              </w:rPr>
              <w:t>打分</w:t>
            </w:r>
            <w:r>
              <w:rPr>
                <w:rFonts w:ascii="宋体" w:hAnsi="宋体" w:cs="宋体"/>
                <w:szCs w:val="21"/>
                <w:highlight w:val="none"/>
                <w:lang w:eastAsia="zh-Hans"/>
              </w:rPr>
              <w:t>。</w:t>
            </w:r>
            <w:r>
              <w:rPr>
                <w:rFonts w:hint="eastAsia" w:ascii="宋体" w:hAnsi="宋体" w:cs="宋体"/>
                <w:szCs w:val="21"/>
                <w:highlight w:val="none"/>
                <w:lang w:val="en-US" w:eastAsia="zh-CN"/>
              </w:rPr>
              <w:t>分值（5,4,3,2,1,0）</w:t>
            </w:r>
          </w:p>
        </w:tc>
      </w:tr>
      <w:tr w14:paraId="42B4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67" w:type="dxa"/>
            <w:shd w:val="clear" w:color="auto" w:fill="auto"/>
            <w:vAlign w:val="center"/>
          </w:tcPr>
          <w:p w14:paraId="16E99457">
            <w:pPr>
              <w:adjustRightInd w:val="0"/>
              <w:snapToGrid w:val="0"/>
              <w:spacing w:line="288" w:lineRule="auto"/>
              <w:jc w:val="center"/>
              <w:rPr>
                <w:rFonts w:ascii="宋体" w:hAnsi="宋体" w:cs="宋体"/>
                <w:b/>
                <w:bCs/>
                <w:spacing w:val="-6"/>
                <w:szCs w:val="21"/>
                <w:highlight w:val="none"/>
              </w:rPr>
            </w:pPr>
            <w:r>
              <w:rPr>
                <w:rFonts w:hint="eastAsia" w:ascii="宋体" w:hAnsi="宋体" w:eastAsia="宋体" w:cs="宋体"/>
                <w:b/>
                <w:bCs/>
                <w:szCs w:val="21"/>
                <w:highlight w:val="none"/>
              </w:rPr>
              <w:t>产品功能及配置</w:t>
            </w:r>
          </w:p>
        </w:tc>
        <w:tc>
          <w:tcPr>
            <w:tcW w:w="785" w:type="dxa"/>
            <w:shd w:val="clear" w:color="auto" w:fill="auto"/>
            <w:vAlign w:val="center"/>
          </w:tcPr>
          <w:p w14:paraId="0B3E82D8">
            <w:pPr>
              <w:contextualSpacing/>
              <w:jc w:val="center"/>
              <w:rPr>
                <w:rFonts w:hint="eastAsia" w:ascii="宋体" w:hAnsi="宋体" w:eastAsia="宋体" w:cs="宋体"/>
                <w:b/>
                <w:bCs/>
                <w:szCs w:val="21"/>
                <w:highlight w:val="none"/>
                <w:lang w:val="en-US" w:eastAsia="zh-CN"/>
              </w:rPr>
            </w:pPr>
            <w:r>
              <w:rPr>
                <w:rFonts w:hint="eastAsia" w:ascii="宋体" w:hAnsi="宋体" w:cs="宋体"/>
                <w:b/>
                <w:bCs/>
                <w:szCs w:val="21"/>
                <w:highlight w:val="none"/>
                <w:lang w:val="en-US" w:eastAsia="zh-CN"/>
              </w:rPr>
              <w:t>2</w:t>
            </w:r>
          </w:p>
        </w:tc>
        <w:tc>
          <w:tcPr>
            <w:tcW w:w="7229" w:type="dxa"/>
            <w:shd w:val="clear" w:color="auto" w:fill="auto"/>
            <w:vAlign w:val="center"/>
          </w:tcPr>
          <w:p w14:paraId="5F4BAF01">
            <w:pPr>
              <w:tabs>
                <w:tab w:val="left" w:pos="1448"/>
              </w:tabs>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投标产品功能、配置的先进性、完整性和适用性</w:t>
            </w:r>
            <w:r>
              <w:rPr>
                <w:rFonts w:hint="eastAsia" w:ascii="宋体" w:hAnsi="宋体" w:eastAsia="宋体" w:cs="宋体"/>
                <w:szCs w:val="21"/>
                <w:highlight w:val="none"/>
                <w:lang w:eastAsia="zh-CN"/>
              </w:rPr>
              <w:t>，产品功能、配置先进、完整的得</w:t>
            </w:r>
            <w:r>
              <w:rPr>
                <w:rFonts w:hint="eastAsia" w:ascii="宋体" w:hAnsi="宋体" w:eastAsia="宋体" w:cs="宋体"/>
                <w:szCs w:val="21"/>
                <w:highlight w:val="none"/>
                <w:lang w:val="en-US" w:eastAsia="zh-CN"/>
              </w:rPr>
              <w:t>2分；投标产品功能、配置先进程度一般的扣1分，产品技术资料不够完整或不适配的扣1分。</w:t>
            </w:r>
          </w:p>
        </w:tc>
      </w:tr>
      <w:tr w14:paraId="2B64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67" w:type="dxa"/>
            <w:shd w:val="clear" w:color="auto" w:fill="auto"/>
            <w:vAlign w:val="center"/>
          </w:tcPr>
          <w:p w14:paraId="38939BF4">
            <w:pPr>
              <w:adjustRightInd w:val="0"/>
              <w:snapToGrid w:val="0"/>
              <w:spacing w:line="288" w:lineRule="auto"/>
              <w:jc w:val="center"/>
              <w:rPr>
                <w:rFonts w:hint="default" w:ascii="宋体" w:hAnsi="宋体" w:cs="宋体"/>
                <w:b/>
                <w:bCs/>
                <w:szCs w:val="21"/>
                <w:highlight w:val="none"/>
              </w:rPr>
            </w:pPr>
            <w:r>
              <w:rPr>
                <w:rFonts w:ascii="宋体" w:hAnsi="宋体" w:cs="宋体"/>
                <w:b/>
                <w:bCs/>
                <w:spacing w:val="-6"/>
                <w:szCs w:val="21"/>
                <w:highlight w:val="none"/>
              </w:rPr>
              <w:t>难点分析及解决措施</w:t>
            </w:r>
          </w:p>
        </w:tc>
        <w:tc>
          <w:tcPr>
            <w:tcW w:w="785" w:type="dxa"/>
            <w:shd w:val="clear" w:color="auto" w:fill="auto"/>
            <w:vAlign w:val="center"/>
          </w:tcPr>
          <w:p w14:paraId="3611AEAE">
            <w:pPr>
              <w:contextualSpacing/>
              <w:jc w:val="center"/>
              <w:rPr>
                <w:rFonts w:hint="default" w:ascii="宋体" w:hAnsi="宋体" w:cs="宋体"/>
                <w:b/>
                <w:bCs/>
                <w:szCs w:val="21"/>
                <w:highlight w:val="none"/>
              </w:rPr>
            </w:pPr>
            <w:r>
              <w:rPr>
                <w:rFonts w:ascii="宋体" w:hAnsi="宋体" w:cs="宋体"/>
                <w:b/>
                <w:bCs/>
                <w:szCs w:val="21"/>
                <w:highlight w:val="none"/>
              </w:rPr>
              <w:t>5</w:t>
            </w:r>
          </w:p>
        </w:tc>
        <w:tc>
          <w:tcPr>
            <w:tcW w:w="7229" w:type="dxa"/>
            <w:shd w:val="clear" w:color="auto" w:fill="auto"/>
            <w:vAlign w:val="center"/>
          </w:tcPr>
          <w:p w14:paraId="17DA2474">
            <w:pPr>
              <w:spacing w:line="360" w:lineRule="auto"/>
              <w:rPr>
                <w:rFonts w:hint="default" w:ascii="宋体" w:hAnsi="宋体" w:cs="宋体"/>
                <w:szCs w:val="21"/>
                <w:highlight w:val="none"/>
              </w:rPr>
            </w:pPr>
            <w:r>
              <w:rPr>
                <w:rFonts w:ascii="宋体" w:hAnsi="宋体" w:cs="宋体"/>
                <w:szCs w:val="21"/>
                <w:highlight w:val="none"/>
              </w:rPr>
              <w:t>根据投标人针对本项目的特点及难点分析和解决措施方案完整性、针对性进行打分。</w:t>
            </w:r>
            <w:r>
              <w:rPr>
                <w:rFonts w:hint="eastAsia" w:ascii="宋体" w:hAnsi="宋体" w:cs="宋体"/>
                <w:szCs w:val="21"/>
                <w:highlight w:val="none"/>
                <w:lang w:val="en-US" w:eastAsia="zh-CN"/>
              </w:rPr>
              <w:t>分值（5,4,3,2,1,0）</w:t>
            </w:r>
          </w:p>
        </w:tc>
      </w:tr>
      <w:tr w14:paraId="46DB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67" w:type="dxa"/>
            <w:shd w:val="clear" w:color="auto" w:fill="auto"/>
            <w:vAlign w:val="center"/>
          </w:tcPr>
          <w:p w14:paraId="3F1B2AFA">
            <w:pPr>
              <w:adjustRightInd w:val="0"/>
              <w:snapToGrid w:val="0"/>
              <w:spacing w:line="288" w:lineRule="auto"/>
              <w:jc w:val="center"/>
              <w:rPr>
                <w:rFonts w:hint="default" w:ascii="宋体" w:hAnsi="宋体" w:cs="宋体"/>
                <w:b/>
                <w:bCs/>
                <w:spacing w:val="-6"/>
                <w:szCs w:val="21"/>
                <w:highlight w:val="none"/>
              </w:rPr>
            </w:pPr>
            <w:r>
              <w:rPr>
                <w:rFonts w:hint="eastAsia" w:ascii="宋体" w:hAnsi="宋体" w:cs="宋体"/>
                <w:b/>
                <w:bCs/>
                <w:spacing w:val="-6"/>
                <w:szCs w:val="21"/>
                <w:highlight w:val="none"/>
                <w:lang w:val="en-US" w:eastAsia="zh-CN"/>
              </w:rPr>
              <w:t>安装调试、</w:t>
            </w:r>
            <w:r>
              <w:rPr>
                <w:rFonts w:ascii="宋体" w:hAnsi="宋体" w:cs="宋体"/>
                <w:b/>
                <w:bCs/>
                <w:spacing w:val="-6"/>
                <w:szCs w:val="21"/>
                <w:highlight w:val="none"/>
              </w:rPr>
              <w:t>供货验收方案</w:t>
            </w:r>
          </w:p>
        </w:tc>
        <w:tc>
          <w:tcPr>
            <w:tcW w:w="785" w:type="dxa"/>
            <w:shd w:val="clear" w:color="auto" w:fill="auto"/>
            <w:vAlign w:val="center"/>
          </w:tcPr>
          <w:p w14:paraId="18424501">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val="en-US" w:eastAsia="zh-CN"/>
              </w:rPr>
              <w:t>3</w:t>
            </w:r>
          </w:p>
        </w:tc>
        <w:tc>
          <w:tcPr>
            <w:tcW w:w="7229" w:type="dxa"/>
            <w:shd w:val="clear" w:color="auto" w:fill="auto"/>
            <w:vAlign w:val="center"/>
          </w:tcPr>
          <w:p w14:paraId="227BA4A9">
            <w:pPr>
              <w:spacing w:line="360" w:lineRule="auto"/>
              <w:jc w:val="left"/>
              <w:rPr>
                <w:rFonts w:hint="default" w:ascii="宋体" w:hAnsi="宋体" w:cs="宋体"/>
                <w:szCs w:val="21"/>
                <w:highlight w:val="none"/>
              </w:rPr>
            </w:pPr>
            <w:r>
              <w:rPr>
                <w:rFonts w:hint="eastAsia" w:ascii="宋体" w:hAnsi="宋体" w:eastAsia="宋体" w:cs="宋体"/>
                <w:spacing w:val="-6"/>
                <w:szCs w:val="21"/>
                <w:highlight w:val="none"/>
              </w:rPr>
              <w:t>安装调试、</w:t>
            </w:r>
            <w:r>
              <w:rPr>
                <w:rFonts w:hint="eastAsia" w:ascii="宋体" w:hAnsi="宋体" w:cs="宋体"/>
                <w:spacing w:val="-6"/>
                <w:szCs w:val="21"/>
                <w:highlight w:val="none"/>
                <w:lang w:val="en-US" w:eastAsia="zh-CN"/>
              </w:rPr>
              <w:t>供货</w:t>
            </w:r>
            <w:r>
              <w:rPr>
                <w:rFonts w:hint="eastAsia" w:ascii="宋体" w:hAnsi="宋体" w:eastAsia="宋体" w:cs="宋体"/>
                <w:spacing w:val="-6"/>
                <w:szCs w:val="21"/>
                <w:highlight w:val="none"/>
              </w:rPr>
              <w:t>验收方法或方案的详细完整度、合理可行性。</w:t>
            </w:r>
            <w:r>
              <w:rPr>
                <w:rFonts w:hint="eastAsia" w:ascii="宋体" w:hAnsi="宋体" w:eastAsia="宋体" w:cs="宋体"/>
                <w:spacing w:val="-6"/>
                <w:szCs w:val="21"/>
                <w:highlight w:val="none"/>
                <w:lang w:eastAsia="zh-CN"/>
              </w:rPr>
              <w:t>安装调试、</w:t>
            </w:r>
            <w:r>
              <w:rPr>
                <w:rFonts w:hint="eastAsia" w:ascii="宋体" w:hAnsi="宋体" w:cs="宋体"/>
                <w:spacing w:val="-6"/>
                <w:szCs w:val="21"/>
                <w:highlight w:val="none"/>
                <w:lang w:val="en-US" w:eastAsia="zh-CN"/>
              </w:rPr>
              <w:t>供货</w:t>
            </w:r>
            <w:r>
              <w:rPr>
                <w:rFonts w:hint="eastAsia" w:ascii="宋体" w:hAnsi="宋体" w:eastAsia="宋体" w:cs="宋体"/>
                <w:spacing w:val="-6"/>
                <w:szCs w:val="21"/>
                <w:highlight w:val="none"/>
                <w:lang w:eastAsia="zh-CN"/>
              </w:rPr>
              <w:t>验收方案详细、完整、可行的得</w:t>
            </w:r>
            <w:r>
              <w:rPr>
                <w:rFonts w:hint="eastAsia" w:ascii="宋体" w:hAnsi="宋体" w:eastAsia="宋体" w:cs="宋体"/>
                <w:spacing w:val="-6"/>
                <w:szCs w:val="21"/>
                <w:highlight w:val="none"/>
                <w:lang w:val="en-US" w:eastAsia="zh-CN"/>
              </w:rPr>
              <w:t>3分；</w:t>
            </w:r>
            <w:r>
              <w:rPr>
                <w:rFonts w:hint="eastAsia" w:ascii="宋体" w:hAnsi="宋体" w:eastAsia="宋体" w:cs="宋体"/>
                <w:spacing w:val="-6"/>
                <w:szCs w:val="21"/>
                <w:highlight w:val="none"/>
                <w:lang w:eastAsia="zh-CN"/>
              </w:rPr>
              <w:t>安装调试、</w:t>
            </w:r>
            <w:r>
              <w:rPr>
                <w:rFonts w:hint="eastAsia" w:ascii="宋体" w:hAnsi="宋体" w:cs="宋体"/>
                <w:spacing w:val="-6"/>
                <w:szCs w:val="21"/>
                <w:highlight w:val="none"/>
                <w:lang w:val="en-US" w:eastAsia="zh-CN"/>
              </w:rPr>
              <w:t>供货</w:t>
            </w:r>
            <w:r>
              <w:rPr>
                <w:rFonts w:hint="eastAsia" w:ascii="宋体" w:hAnsi="宋体" w:eastAsia="宋体" w:cs="宋体"/>
                <w:spacing w:val="-6"/>
                <w:szCs w:val="21"/>
                <w:highlight w:val="none"/>
                <w:lang w:eastAsia="zh-CN"/>
              </w:rPr>
              <w:t>验收方案较为详细、完整、可行的得</w:t>
            </w:r>
            <w:r>
              <w:rPr>
                <w:rFonts w:hint="eastAsia" w:ascii="宋体" w:hAnsi="宋体" w:eastAsia="宋体" w:cs="宋体"/>
                <w:spacing w:val="-6"/>
                <w:szCs w:val="21"/>
                <w:highlight w:val="none"/>
                <w:lang w:val="en-US" w:eastAsia="zh-CN"/>
              </w:rPr>
              <w:t>2分；</w:t>
            </w:r>
            <w:r>
              <w:rPr>
                <w:rFonts w:hint="eastAsia" w:ascii="宋体" w:hAnsi="宋体" w:eastAsia="宋体" w:cs="宋体"/>
                <w:spacing w:val="-6"/>
                <w:szCs w:val="21"/>
                <w:highlight w:val="none"/>
                <w:lang w:eastAsia="zh-CN"/>
              </w:rPr>
              <w:t>安装调试、</w:t>
            </w:r>
            <w:r>
              <w:rPr>
                <w:rFonts w:hint="eastAsia" w:ascii="宋体" w:hAnsi="宋体" w:cs="宋体"/>
                <w:spacing w:val="-6"/>
                <w:szCs w:val="21"/>
                <w:highlight w:val="none"/>
                <w:lang w:val="en-US" w:eastAsia="zh-CN"/>
              </w:rPr>
              <w:t>供货</w:t>
            </w:r>
            <w:r>
              <w:rPr>
                <w:rFonts w:hint="eastAsia" w:ascii="宋体" w:hAnsi="宋体" w:eastAsia="宋体" w:cs="宋体"/>
                <w:spacing w:val="-6"/>
                <w:szCs w:val="21"/>
                <w:highlight w:val="none"/>
                <w:lang w:eastAsia="zh-CN"/>
              </w:rPr>
              <w:t>验收方案一般的得</w:t>
            </w:r>
            <w:r>
              <w:rPr>
                <w:rFonts w:hint="eastAsia" w:ascii="宋体" w:hAnsi="宋体" w:eastAsia="宋体" w:cs="宋体"/>
                <w:spacing w:val="-6"/>
                <w:szCs w:val="21"/>
                <w:highlight w:val="none"/>
                <w:lang w:val="en-US" w:eastAsia="zh-CN"/>
              </w:rPr>
              <w:t>1分；未提供或者方案与项目不匹配的得0分。</w:t>
            </w:r>
          </w:p>
        </w:tc>
      </w:tr>
      <w:tr w14:paraId="2F1E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767" w:type="dxa"/>
            <w:shd w:val="clear" w:color="auto" w:fill="auto"/>
            <w:vAlign w:val="center"/>
          </w:tcPr>
          <w:p w14:paraId="5F3A9927">
            <w:pPr>
              <w:adjustRightInd w:val="0"/>
              <w:snapToGrid w:val="0"/>
              <w:spacing w:line="288" w:lineRule="auto"/>
              <w:jc w:val="center"/>
              <w:rPr>
                <w:rFonts w:hint="default" w:ascii="宋体" w:hAnsi="宋体" w:cs="宋体"/>
                <w:b/>
                <w:bCs/>
                <w:szCs w:val="21"/>
                <w:highlight w:val="none"/>
              </w:rPr>
            </w:pPr>
            <w:r>
              <w:rPr>
                <w:rFonts w:ascii="宋体" w:hAnsi="宋体" w:cs="宋体"/>
                <w:b/>
                <w:bCs/>
                <w:spacing w:val="-6"/>
                <w:szCs w:val="21"/>
                <w:highlight w:val="none"/>
              </w:rPr>
              <w:t>服务团队</w:t>
            </w:r>
          </w:p>
        </w:tc>
        <w:tc>
          <w:tcPr>
            <w:tcW w:w="785" w:type="dxa"/>
            <w:shd w:val="clear" w:color="auto" w:fill="auto"/>
            <w:vAlign w:val="center"/>
          </w:tcPr>
          <w:p w14:paraId="6318B95B">
            <w:pPr>
              <w:contextualSpacing/>
              <w:jc w:val="center"/>
              <w:rPr>
                <w:rFonts w:hint="default" w:ascii="宋体" w:hAnsi="宋体" w:cs="宋体"/>
                <w:b/>
                <w:bCs/>
                <w:szCs w:val="21"/>
                <w:highlight w:val="none"/>
              </w:rPr>
            </w:pPr>
            <w:r>
              <w:rPr>
                <w:rFonts w:ascii="宋体" w:hAnsi="宋体" w:cs="宋体"/>
                <w:b/>
                <w:bCs/>
                <w:szCs w:val="21"/>
                <w:highlight w:val="none"/>
              </w:rPr>
              <w:t>5</w:t>
            </w:r>
          </w:p>
        </w:tc>
        <w:tc>
          <w:tcPr>
            <w:tcW w:w="7229" w:type="dxa"/>
            <w:shd w:val="clear" w:color="auto" w:fill="auto"/>
            <w:vAlign w:val="center"/>
          </w:tcPr>
          <w:p w14:paraId="410ECF26">
            <w:pPr>
              <w:spacing w:line="360" w:lineRule="auto"/>
              <w:rPr>
                <w:rFonts w:hint="default" w:ascii="宋体" w:hAnsi="宋体" w:cs="宋体"/>
                <w:highlight w:val="none"/>
              </w:rPr>
            </w:pPr>
            <w:r>
              <w:rPr>
                <w:rFonts w:ascii="宋体" w:hAnsi="宋体" w:cs="宋体"/>
                <w:szCs w:val="21"/>
                <w:highlight w:val="none"/>
              </w:rPr>
              <w:t>针对所提供的服务团队人员专业素质、技术能力、经验、资质等情况进行酌情给分（需提供在职服务人员的近三个月任意一月投标单位社保证明材料，未提供投标单位社保证明材料的在职服务人员视为无效人员）。</w:t>
            </w:r>
            <w:r>
              <w:rPr>
                <w:rFonts w:hint="eastAsia" w:hAnsi="宋体" w:cs="宋体"/>
                <w:spacing w:val="0"/>
                <w:sz w:val="21"/>
                <w:szCs w:val="21"/>
                <w:highlight w:val="none"/>
                <w:lang w:val="en-US" w:eastAsia="zh-CN"/>
              </w:rPr>
              <w:t>分值</w:t>
            </w:r>
            <w:r>
              <w:rPr>
                <w:rFonts w:hint="eastAsia" w:ascii="宋体" w:hAnsi="宋体" w:cs="宋体"/>
                <w:szCs w:val="21"/>
                <w:highlight w:val="none"/>
                <w:lang w:val="en-US" w:eastAsia="zh-CN"/>
              </w:rPr>
              <w:t>（5,4,3,2,1,0）</w:t>
            </w:r>
          </w:p>
        </w:tc>
      </w:tr>
      <w:tr w14:paraId="708C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67" w:type="dxa"/>
            <w:shd w:val="clear" w:color="auto" w:fill="auto"/>
            <w:vAlign w:val="center"/>
          </w:tcPr>
          <w:p w14:paraId="3A9F8574">
            <w:pPr>
              <w:jc w:val="center"/>
              <w:rPr>
                <w:rFonts w:hint="default" w:ascii="宋体" w:hAnsi="宋体" w:cs="宋体"/>
                <w:b/>
                <w:bCs/>
                <w:szCs w:val="21"/>
                <w:highlight w:val="none"/>
              </w:rPr>
            </w:pPr>
            <w:r>
              <w:rPr>
                <w:rFonts w:ascii="宋体" w:hAnsi="宋体" w:cs="宋体"/>
                <w:b/>
                <w:bCs/>
                <w:spacing w:val="-6"/>
                <w:szCs w:val="21"/>
                <w:highlight w:val="none"/>
                <w:lang w:eastAsia="zh-Hans"/>
              </w:rPr>
              <w:t>技术</w:t>
            </w:r>
            <w:r>
              <w:rPr>
                <w:rFonts w:ascii="宋体" w:hAnsi="宋体" w:cs="宋体"/>
                <w:b/>
                <w:bCs/>
                <w:spacing w:val="-6"/>
                <w:szCs w:val="21"/>
                <w:highlight w:val="none"/>
              </w:rPr>
              <w:t>培训</w:t>
            </w:r>
          </w:p>
        </w:tc>
        <w:tc>
          <w:tcPr>
            <w:tcW w:w="785" w:type="dxa"/>
            <w:shd w:val="clear" w:color="auto" w:fill="auto"/>
            <w:vAlign w:val="center"/>
          </w:tcPr>
          <w:p w14:paraId="3FBD4A1D">
            <w:pPr>
              <w:contextualSpacing/>
              <w:jc w:val="center"/>
              <w:rPr>
                <w:rFonts w:hint="default" w:ascii="宋体" w:hAnsi="宋体" w:cs="宋体"/>
                <w:b/>
                <w:bCs/>
                <w:szCs w:val="21"/>
                <w:highlight w:val="none"/>
              </w:rPr>
            </w:pPr>
            <w:r>
              <w:rPr>
                <w:rFonts w:ascii="宋体" w:hAnsi="宋体" w:cs="宋体"/>
                <w:b/>
                <w:bCs/>
                <w:szCs w:val="21"/>
                <w:highlight w:val="none"/>
              </w:rPr>
              <w:t>5</w:t>
            </w:r>
          </w:p>
        </w:tc>
        <w:tc>
          <w:tcPr>
            <w:tcW w:w="7229" w:type="dxa"/>
            <w:shd w:val="clear" w:color="auto" w:fill="auto"/>
            <w:vAlign w:val="center"/>
          </w:tcPr>
          <w:p w14:paraId="2D27CD51">
            <w:pPr>
              <w:pStyle w:val="18"/>
              <w:spacing w:line="360" w:lineRule="auto"/>
              <w:ind w:firstLine="0"/>
              <w:jc w:val="left"/>
              <w:rPr>
                <w:rFonts w:hint="default" w:hAnsi="宋体" w:cs="宋体"/>
                <w:spacing w:val="0"/>
                <w:sz w:val="21"/>
                <w:szCs w:val="21"/>
                <w:highlight w:val="none"/>
              </w:rPr>
            </w:pPr>
            <w:r>
              <w:rPr>
                <w:rFonts w:hint="eastAsia" w:ascii="宋体" w:hAnsi="宋体" w:eastAsia="宋体" w:cs="宋体"/>
                <w:kern w:val="0"/>
                <w:sz w:val="21"/>
                <w:szCs w:val="21"/>
                <w:highlight w:val="none"/>
              </w:rPr>
              <w:t>培训计划内容、培训范围，实施方案</w:t>
            </w:r>
            <w:r>
              <w:rPr>
                <w:rFonts w:hint="eastAsia" w:ascii="宋体" w:hAnsi="宋体" w:eastAsia="宋体" w:cs="宋体"/>
                <w:kern w:val="0"/>
                <w:sz w:val="21"/>
                <w:szCs w:val="21"/>
                <w:highlight w:val="none"/>
                <w:lang w:val="en-US" w:eastAsia="zh-CN"/>
              </w:rPr>
              <w:t>。</w:t>
            </w:r>
            <w:r>
              <w:rPr>
                <w:rFonts w:hAnsi="宋体" w:cs="宋体"/>
                <w:spacing w:val="0"/>
                <w:sz w:val="21"/>
                <w:szCs w:val="21"/>
                <w:highlight w:val="none"/>
              </w:rPr>
              <w:t>根据投标人针对培训计划内容的合理性、详细程度，培训范围，实施计划的针对性进行打分。</w:t>
            </w:r>
            <w:r>
              <w:rPr>
                <w:rFonts w:hint="eastAsia" w:hAnsi="宋体" w:cs="宋体"/>
                <w:spacing w:val="0"/>
                <w:sz w:val="21"/>
                <w:szCs w:val="21"/>
                <w:highlight w:val="none"/>
                <w:lang w:val="en-US" w:eastAsia="zh-CN"/>
              </w:rPr>
              <w:t>分值（5,4,3,2,1,0）</w:t>
            </w:r>
          </w:p>
        </w:tc>
      </w:tr>
      <w:tr w14:paraId="161B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67" w:type="dxa"/>
            <w:shd w:val="clear" w:color="auto" w:fill="auto"/>
            <w:vAlign w:val="center"/>
          </w:tcPr>
          <w:p w14:paraId="076A5F40">
            <w:pPr>
              <w:adjustRightInd w:val="0"/>
              <w:snapToGrid w:val="0"/>
              <w:spacing w:line="288" w:lineRule="auto"/>
              <w:jc w:val="center"/>
              <w:rPr>
                <w:rFonts w:hint="default" w:ascii="宋体" w:hAnsi="宋体" w:cs="宋体"/>
                <w:b/>
                <w:bCs/>
                <w:szCs w:val="21"/>
                <w:highlight w:val="none"/>
              </w:rPr>
            </w:pPr>
            <w:r>
              <w:rPr>
                <w:rFonts w:ascii="宋体" w:hAnsi="宋体" w:cs="宋体"/>
                <w:b/>
                <w:bCs/>
                <w:szCs w:val="21"/>
                <w:highlight w:val="none"/>
              </w:rPr>
              <w:t>售后服务</w:t>
            </w:r>
          </w:p>
        </w:tc>
        <w:tc>
          <w:tcPr>
            <w:tcW w:w="785" w:type="dxa"/>
            <w:shd w:val="clear" w:color="auto" w:fill="auto"/>
            <w:vAlign w:val="center"/>
          </w:tcPr>
          <w:p w14:paraId="61825FCD">
            <w:pPr>
              <w:contextualSpacing/>
              <w:jc w:val="center"/>
              <w:rPr>
                <w:rFonts w:hint="default" w:ascii="宋体" w:hAnsi="宋体" w:cs="宋体"/>
                <w:b/>
                <w:bCs/>
                <w:szCs w:val="21"/>
                <w:highlight w:val="none"/>
              </w:rPr>
            </w:pPr>
            <w:r>
              <w:rPr>
                <w:rFonts w:ascii="宋体" w:hAnsi="宋体" w:cs="宋体"/>
                <w:b/>
                <w:bCs/>
                <w:szCs w:val="21"/>
                <w:highlight w:val="none"/>
              </w:rPr>
              <w:t>5</w:t>
            </w:r>
          </w:p>
        </w:tc>
        <w:tc>
          <w:tcPr>
            <w:tcW w:w="7229" w:type="dxa"/>
            <w:shd w:val="clear" w:color="auto" w:fill="auto"/>
            <w:vAlign w:val="center"/>
          </w:tcPr>
          <w:p w14:paraId="437EE9A1">
            <w:pPr>
              <w:spacing w:line="360" w:lineRule="auto"/>
              <w:rPr>
                <w:rFonts w:hint="default" w:ascii="宋体" w:hAnsi="宋体" w:cs="宋体"/>
                <w:szCs w:val="21"/>
                <w:highlight w:val="none"/>
              </w:rPr>
            </w:pPr>
            <w:r>
              <w:rPr>
                <w:rFonts w:ascii="宋体" w:hAnsi="宋体" w:cs="宋体"/>
                <w:szCs w:val="21"/>
                <w:highlight w:val="none"/>
              </w:rPr>
              <w:t>根据投标人提供的技术支持和售后服务方案（包括售后服务承诺和履约保证、售后服务范围、维修保养具体内容、具体服务标准等）进行打分。</w:t>
            </w:r>
            <w:r>
              <w:rPr>
                <w:rFonts w:hint="eastAsia" w:ascii="宋体" w:hAnsi="宋体" w:cs="宋体"/>
                <w:szCs w:val="21"/>
                <w:highlight w:val="none"/>
                <w:lang w:val="en-US" w:eastAsia="zh-CN"/>
              </w:rPr>
              <w:t>分值（5,4,3,2,1,0）</w:t>
            </w:r>
          </w:p>
        </w:tc>
      </w:tr>
    </w:tbl>
    <w:p w14:paraId="05CFB9B7">
      <w:pPr>
        <w:pStyle w:val="18"/>
        <w:adjustRightInd w:val="0"/>
        <w:snapToGrid w:val="0"/>
        <w:spacing w:line="360" w:lineRule="auto"/>
        <w:ind w:firstLine="466" w:firstLineChars="200"/>
        <w:rPr>
          <w:rFonts w:hint="default" w:ascii="Times New Roman" w:hAnsi="Times New Roman"/>
          <w:b/>
          <w:bCs/>
          <w:sz w:val="24"/>
          <w:highlight w:val="none"/>
        </w:rPr>
      </w:pPr>
      <w:r>
        <w:rPr>
          <w:rFonts w:hint="default" w:ascii="Times New Roman" w:hAnsi="Times New Roman"/>
          <w:b/>
          <w:sz w:val="24"/>
          <w:highlight w:val="none"/>
        </w:rPr>
        <w:t>（二）</w:t>
      </w:r>
      <w:r>
        <w:rPr>
          <w:rFonts w:hint="default" w:ascii="Times New Roman" w:hAnsi="Times New Roman"/>
          <w:b/>
          <w:bCs/>
          <w:sz w:val="24"/>
          <w:highlight w:val="none"/>
        </w:rPr>
        <w:t>价格分（</w:t>
      </w:r>
      <w:r>
        <w:rPr>
          <w:rFonts w:hint="default" w:ascii="Times New Roman" w:hAnsi="Times New Roman"/>
          <w:b/>
          <w:bCs/>
          <w:sz w:val="24"/>
          <w:highlight w:val="none"/>
          <w:u w:val="single"/>
        </w:rPr>
        <w:t>3</w:t>
      </w:r>
      <w:r>
        <w:rPr>
          <w:rFonts w:ascii="Times New Roman" w:hAnsi="Times New Roman"/>
          <w:b/>
          <w:bCs/>
          <w:sz w:val="24"/>
          <w:highlight w:val="none"/>
          <w:u w:val="single"/>
        </w:rPr>
        <w:t>0</w:t>
      </w:r>
      <w:r>
        <w:rPr>
          <w:rFonts w:hint="default" w:ascii="Times New Roman" w:hAnsi="Times New Roman"/>
          <w:b/>
          <w:bCs/>
          <w:sz w:val="24"/>
          <w:highlight w:val="none"/>
        </w:rPr>
        <w:t>分）</w:t>
      </w:r>
    </w:p>
    <w:p w14:paraId="44020C3E">
      <w:pPr>
        <w:pStyle w:val="18"/>
        <w:adjustRightInd w:val="0"/>
        <w:snapToGrid w:val="0"/>
        <w:spacing w:line="360" w:lineRule="auto"/>
        <w:ind w:firstLine="464" w:firstLineChars="200"/>
        <w:rPr>
          <w:rFonts w:hint="default" w:ascii="Times New Roman" w:hAnsi="Times New Roman"/>
          <w:bCs/>
          <w:sz w:val="24"/>
          <w:szCs w:val="24"/>
          <w:highlight w:val="none"/>
        </w:rPr>
      </w:pPr>
      <w:r>
        <w:rPr>
          <w:rFonts w:hint="default" w:ascii="Times New Roman" w:hAnsi="Times New Roman"/>
          <w:bCs/>
          <w:sz w:val="24"/>
          <w:highlight w:val="none"/>
        </w:rPr>
        <w:t>价格分</w:t>
      </w:r>
      <w:r>
        <w:rPr>
          <w:rFonts w:hint="default" w:ascii="Times New Roman" w:hAnsi="Times New Roman"/>
          <w:bCs/>
          <w:sz w:val="24"/>
          <w:szCs w:val="24"/>
          <w:highlight w:val="none"/>
        </w:rPr>
        <w:t>采用低价优先法计算，即满足招标文件要求且投标价格最低的投标报价为评标基准价，其价格分为满分。其他投标人的价格分按照下列公式计算：</w:t>
      </w:r>
    </w:p>
    <w:p w14:paraId="36425B90">
      <w:pPr>
        <w:adjustRightInd w:val="0"/>
        <w:snapToGrid w:val="0"/>
        <w:spacing w:line="360" w:lineRule="auto"/>
        <w:ind w:firstLine="470" w:firstLineChars="196"/>
        <w:rPr>
          <w:rFonts w:hint="default"/>
          <w:highlight w:val="none"/>
        </w:rPr>
      </w:pPr>
      <w:r>
        <w:rPr>
          <w:rFonts w:hint="default"/>
          <w:sz w:val="24"/>
          <w:highlight w:val="none"/>
        </w:rPr>
        <w:t>价格分=（评标基准价/投标报价）×</w:t>
      </w:r>
      <w:r>
        <w:rPr>
          <w:sz w:val="24"/>
          <w:highlight w:val="none"/>
          <w:u w:val="single"/>
        </w:rPr>
        <w:t>30</w:t>
      </w:r>
      <w:r>
        <w:rPr>
          <w:rFonts w:hint="default"/>
          <w:sz w:val="24"/>
          <w:highlight w:val="none"/>
        </w:rPr>
        <w:t>%×100</w:t>
      </w:r>
    </w:p>
    <w:p w14:paraId="3F16CB5A">
      <w:pPr>
        <w:adjustRightInd w:val="0"/>
        <w:snapToGrid w:val="0"/>
        <w:spacing w:line="360" w:lineRule="auto"/>
        <w:ind w:firstLine="241" w:firstLineChars="100"/>
        <w:rPr>
          <w:rFonts w:hint="default" w:ascii="宋体" w:cs="仿宋_GB2312"/>
          <w:b/>
          <w:bCs/>
          <w:sz w:val="24"/>
          <w:highlight w:val="none"/>
          <w:lang w:val="zh-CN"/>
        </w:rPr>
      </w:pPr>
      <w:r>
        <w:rPr>
          <w:rFonts w:ascii="宋体" w:cs="仿宋_GB2312"/>
          <w:b/>
          <w:bCs/>
          <w:sz w:val="24"/>
          <w:highlight w:val="none"/>
          <w:lang w:val="zh-CN"/>
        </w:rPr>
        <w:t>落实政府采购政策说明：</w:t>
      </w:r>
    </w:p>
    <w:p w14:paraId="1BF1B181">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1）本次采购为非专门面向中小企业预留采购份额的采购项目。</w:t>
      </w:r>
    </w:p>
    <w:p w14:paraId="64FFE0B8">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173290D">
      <w:pPr>
        <w:adjustRightInd w:val="0"/>
        <w:snapToGrid w:val="0"/>
        <w:spacing w:line="360" w:lineRule="auto"/>
        <w:ind w:firstLine="240" w:firstLineChars="100"/>
        <w:rPr>
          <w:rFonts w:hint="default" w:ascii="宋体" w:hAnsi="宋体" w:cs="宋体"/>
          <w:kern w:val="0"/>
          <w:sz w:val="24"/>
          <w:highlight w:val="none"/>
          <w:u w:val="single"/>
        </w:rPr>
      </w:pPr>
      <w:r>
        <w:rPr>
          <w:rFonts w:ascii="宋体" w:hAnsi="宋体" w:cs="宋体"/>
          <w:kern w:val="0"/>
          <w:sz w:val="24"/>
          <w:highlight w:val="none"/>
        </w:rPr>
        <w:t>3）本次采购标的为</w:t>
      </w:r>
      <w:r>
        <w:rPr>
          <w:rFonts w:ascii="宋体" w:hAnsi="宋体" w:cs="宋体"/>
          <w:b/>
          <w:kern w:val="0"/>
          <w:sz w:val="24"/>
          <w:highlight w:val="none"/>
          <w:u w:val="single"/>
        </w:rPr>
        <w:t>货物</w:t>
      </w:r>
      <w:r>
        <w:rPr>
          <w:rFonts w:ascii="宋体" w:hAnsi="宋体" w:cs="宋体"/>
          <w:kern w:val="0"/>
          <w:sz w:val="24"/>
          <w:highlight w:val="none"/>
        </w:rPr>
        <w:t>，对应的中小企业划分标准所属行业是：</w:t>
      </w:r>
      <w:r>
        <w:rPr>
          <w:rFonts w:ascii="宋体" w:hAnsi="宋体" w:cs="宋体"/>
          <w:b/>
          <w:kern w:val="0"/>
          <w:sz w:val="24"/>
          <w:highlight w:val="none"/>
          <w:u w:val="single"/>
        </w:rPr>
        <w:t>工业。</w:t>
      </w:r>
      <w:r>
        <w:rPr>
          <w:rFonts w:ascii="宋体" w:hAnsi="宋体"/>
          <w:sz w:val="24"/>
          <w:highlight w:val="none"/>
        </w:rPr>
        <w:t>（从业人员1000人以下或营业收入40000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14:paraId="3DB46D26">
      <w:pPr>
        <w:adjustRightInd w:val="0"/>
        <w:snapToGrid w:val="0"/>
        <w:spacing w:line="360" w:lineRule="auto"/>
        <w:ind w:firstLine="240" w:firstLineChars="100"/>
        <w:rPr>
          <w:rFonts w:hint="default" w:ascii="宋体" w:hAnsi="宋体" w:cs="宋体"/>
          <w:kern w:val="0"/>
          <w:sz w:val="24"/>
          <w:highlight w:val="none"/>
        </w:rPr>
      </w:pPr>
      <w:r>
        <w:rPr>
          <w:rFonts w:ascii="宋体" w:hAnsi="宋体"/>
          <w:sz w:val="24"/>
          <w:highlight w:val="none"/>
        </w:rPr>
        <w:t>4</w:t>
      </w:r>
      <w:r>
        <w:rPr>
          <w:rFonts w:ascii="宋体" w:hAnsi="宋体" w:cs="宋体"/>
          <w:kern w:val="0"/>
          <w:sz w:val="24"/>
          <w:highlight w:val="none"/>
        </w:rPr>
        <w:t>）以联合体形式参加政府采购活动，联合体各方均为小微企业的，联合体视同小微企业</w:t>
      </w:r>
    </w:p>
    <w:p w14:paraId="4569D584">
      <w:pPr>
        <w:adjustRightInd w:val="0"/>
        <w:snapToGrid w:val="0"/>
        <w:spacing w:line="360" w:lineRule="auto"/>
        <w:ind w:firstLine="240" w:firstLineChars="100"/>
        <w:rPr>
          <w:rFonts w:hint="default" w:ascii="宋体" w:hAnsi="宋体" w:cs="宋体"/>
          <w:kern w:val="0"/>
          <w:sz w:val="24"/>
          <w:highlight w:val="none"/>
        </w:rPr>
      </w:pPr>
      <w:r>
        <w:rPr>
          <w:rFonts w:ascii="宋体" w:hAnsi="宋体" w:cs="宋体"/>
          <w:kern w:val="0"/>
          <w:sz w:val="24"/>
          <w:highlight w:val="none"/>
        </w:rPr>
        <w:t>5)、符合小微企业划分标准的个体工商户，视同小微企业。</w:t>
      </w:r>
    </w:p>
    <w:p w14:paraId="0FCB4E50">
      <w:pPr>
        <w:adjustRightInd w:val="0"/>
        <w:snapToGrid w:val="0"/>
        <w:spacing w:line="360" w:lineRule="auto"/>
        <w:ind w:firstLine="240" w:firstLineChars="100"/>
        <w:rPr>
          <w:rFonts w:hint="default" w:ascii="宋体" w:hAnsi="宋体" w:cs="宋体"/>
          <w:kern w:val="0"/>
          <w:sz w:val="24"/>
          <w:highlight w:val="none"/>
        </w:rPr>
      </w:pPr>
      <w:r>
        <w:rPr>
          <w:rFonts w:ascii="宋体" w:hAnsi="宋体" w:cs="宋体"/>
          <w:kern w:val="0"/>
          <w:sz w:val="24"/>
          <w:highlight w:val="none"/>
        </w:rPr>
        <w:t>6）参加本次采购活动的供应商</w:t>
      </w:r>
      <w:r>
        <w:rPr>
          <w:rFonts w:ascii="宋体" w:hAnsi="宋体" w:cs="宋体"/>
          <w:kern w:val="0"/>
          <w:sz w:val="24"/>
          <w:highlight w:val="none"/>
          <w:u w:val="single"/>
        </w:rPr>
        <w:t>提供的货物全部由小微企业制造</w:t>
      </w:r>
      <w:r>
        <w:rPr>
          <w:rFonts w:ascii="宋体" w:hAnsi="宋体" w:cs="宋体"/>
          <w:kern w:val="0"/>
          <w:sz w:val="24"/>
          <w:highlight w:val="none"/>
        </w:rPr>
        <w:t>的，其报价给予</w:t>
      </w:r>
      <w:r>
        <w:rPr>
          <w:rFonts w:ascii="宋体" w:hAnsi="宋体" w:cs="宋体"/>
          <w:kern w:val="0"/>
          <w:sz w:val="24"/>
          <w:highlight w:val="none"/>
          <w:u w:val="single"/>
        </w:rPr>
        <w:t>10%</w:t>
      </w:r>
      <w:r>
        <w:rPr>
          <w:rFonts w:ascii="宋体" w:hAnsi="宋体" w:cs="宋体"/>
          <w:kern w:val="0"/>
          <w:sz w:val="24"/>
          <w:highlight w:val="none"/>
        </w:rPr>
        <w:t>的扣除，用扣除后的价格参加评审。</w:t>
      </w:r>
    </w:p>
    <w:p w14:paraId="237C1BBD">
      <w:pPr>
        <w:adjustRightInd w:val="0"/>
        <w:snapToGrid w:val="0"/>
        <w:spacing w:line="360" w:lineRule="auto"/>
        <w:ind w:firstLine="240" w:firstLineChars="100"/>
        <w:rPr>
          <w:rFonts w:hint="default" w:ascii="宋体" w:hAnsi="宋体" w:cs="宋体"/>
          <w:kern w:val="0"/>
          <w:sz w:val="24"/>
          <w:highlight w:val="none"/>
        </w:rPr>
      </w:pPr>
      <w:r>
        <w:rPr>
          <w:rFonts w:ascii="宋体" w:hAnsi="宋体" w:cs="宋体"/>
          <w:kern w:val="0"/>
          <w:sz w:val="24"/>
          <w:highlight w:val="none"/>
        </w:rPr>
        <w:t>7)本项目接受大中型企业与小微企业组成联合体。对于联合协议约定小微企业的合同份额占到合同总金额30%以上的，其报价给予</w:t>
      </w:r>
      <w:r>
        <w:rPr>
          <w:rFonts w:ascii="宋体" w:hAnsi="宋体" w:cs="宋体"/>
          <w:kern w:val="0"/>
          <w:sz w:val="24"/>
          <w:highlight w:val="none"/>
          <w:u w:val="single"/>
        </w:rPr>
        <w:t>4%</w:t>
      </w:r>
      <w:r>
        <w:rPr>
          <w:rFonts w:ascii="宋体" w:hAnsi="宋体" w:cs="宋体"/>
          <w:kern w:val="0"/>
          <w:sz w:val="24"/>
          <w:highlight w:val="none"/>
        </w:rPr>
        <w:t>的扣除，用扣除后的价格参加评审。组成联合体的小微企业与联合体内其他企业之间存在直接控股、管理关系的，不享受价格扣除优惠政策。</w:t>
      </w:r>
    </w:p>
    <w:p w14:paraId="256BE3B2">
      <w:pPr>
        <w:adjustRightInd w:val="0"/>
        <w:snapToGrid w:val="0"/>
        <w:spacing w:line="360" w:lineRule="auto"/>
        <w:ind w:firstLine="240" w:firstLineChars="100"/>
        <w:rPr>
          <w:rFonts w:hint="default" w:ascii="宋体" w:hAnsi="宋体" w:cs="宋体"/>
          <w:kern w:val="0"/>
          <w:sz w:val="24"/>
          <w:highlight w:val="none"/>
        </w:rPr>
      </w:pPr>
      <w:r>
        <w:rPr>
          <w:rFonts w:ascii="宋体" w:hAnsi="宋体" w:cs="宋体"/>
          <w:kern w:val="0"/>
          <w:sz w:val="24"/>
          <w:highlight w:val="none"/>
        </w:rPr>
        <w:t>8)本项目允许大中型企业向一家或者多家小微企业分包。对于分包意向协议约定小微企业的合同份额占到合同总金额30%以上的，其报价给予</w:t>
      </w:r>
      <w:r>
        <w:rPr>
          <w:rFonts w:ascii="宋体" w:hAnsi="宋体" w:cs="宋体"/>
          <w:kern w:val="0"/>
          <w:sz w:val="24"/>
          <w:highlight w:val="none"/>
          <w:u w:val="single"/>
        </w:rPr>
        <w:t>4%</w:t>
      </w:r>
      <w:r>
        <w:rPr>
          <w:rFonts w:ascii="宋体" w:hAnsi="宋体" w:cs="宋体"/>
          <w:kern w:val="0"/>
          <w:sz w:val="24"/>
          <w:highlight w:val="none"/>
        </w:rPr>
        <w:t>的扣除，用扣除后的价格参加评审。接受分包的小微企业与分包企业之间存在直接控股、管理关系的，不享受价格扣除优惠政策。</w:t>
      </w:r>
    </w:p>
    <w:p w14:paraId="7998C733">
      <w:pPr>
        <w:adjustRightInd w:val="0"/>
        <w:snapToGrid w:val="0"/>
        <w:spacing w:line="360" w:lineRule="auto"/>
        <w:ind w:firstLine="240" w:firstLineChars="100"/>
        <w:rPr>
          <w:rFonts w:hint="default" w:ascii="宋体" w:hAnsi="宋体" w:cs="宋体"/>
          <w:kern w:val="0"/>
          <w:sz w:val="24"/>
          <w:highlight w:val="none"/>
        </w:rPr>
      </w:pPr>
      <w:r>
        <w:rPr>
          <w:rFonts w:ascii="宋体" w:hAnsi="宋体" w:cs="宋体"/>
          <w:kern w:val="0"/>
          <w:sz w:val="24"/>
          <w:highlight w:val="none"/>
        </w:rPr>
        <w:t>9)</w:t>
      </w:r>
      <w:r>
        <w:rPr>
          <w:rFonts w:ascii="宋体" w:hAnsi="宋体" w:cs="宋体"/>
          <w:kern w:val="0"/>
          <w:sz w:val="24"/>
          <w:highlight w:val="none"/>
          <w:u w:val="single"/>
        </w:rPr>
        <w:t>提供的货物由中小企业制造的（包括联合体内的中小企业和接受分包的中小企业），供应商应当出具《中小企业声明函》</w:t>
      </w:r>
      <w:r>
        <w:rPr>
          <w:rFonts w:ascii="宋体" w:hAnsi="宋体" w:cs="宋体"/>
          <w:kern w:val="0"/>
          <w:sz w:val="24"/>
          <w:highlight w:val="none"/>
        </w:rPr>
        <w:t>。</w:t>
      </w:r>
    </w:p>
    <w:p w14:paraId="211C7213">
      <w:pPr>
        <w:adjustRightInd w:val="0"/>
        <w:snapToGrid w:val="0"/>
        <w:spacing w:line="360" w:lineRule="auto"/>
        <w:ind w:firstLine="240" w:firstLineChars="100"/>
        <w:rPr>
          <w:rFonts w:hint="default" w:ascii="宋体" w:hAnsi="宋体" w:cs="宋体"/>
          <w:kern w:val="0"/>
          <w:sz w:val="24"/>
          <w:highlight w:val="none"/>
        </w:rPr>
      </w:pPr>
      <w:r>
        <w:rPr>
          <w:rFonts w:ascii="宋体" w:hAnsi="宋体" w:cs="宋体"/>
          <w:kern w:val="0"/>
          <w:sz w:val="24"/>
          <w:highlight w:val="none"/>
        </w:rPr>
        <w:t>10)残疾人福利性单位视同小微企业，享受小微企业同等的价格扣除。残疾人福利性单位参加政府采购活动时，应当提供《残疾人福利性单位声明函》。</w:t>
      </w:r>
    </w:p>
    <w:p w14:paraId="0327CD33">
      <w:pPr>
        <w:autoSpaceDE w:val="0"/>
        <w:autoSpaceDN w:val="0"/>
        <w:adjustRightInd w:val="0"/>
        <w:snapToGrid w:val="0"/>
        <w:spacing w:line="360" w:lineRule="auto"/>
        <w:ind w:firstLine="240" w:firstLineChars="100"/>
        <w:rPr>
          <w:rFonts w:hint="default" w:ascii="宋体" w:hAnsi="宋体" w:cs="宋体"/>
          <w:b/>
          <w:spacing w:val="-4"/>
          <w:highlight w:val="none"/>
        </w:rPr>
      </w:pPr>
      <w:r>
        <w:rPr>
          <w:rFonts w:ascii="宋体" w:hAnsi="宋体" w:cs="宋体"/>
          <w:kern w:val="0"/>
          <w:sz w:val="24"/>
          <w:highlight w:val="none"/>
        </w:rPr>
        <w:t>11)监狱企业视同小微企业，享受小微企业同等的价格扣除。监狱企业参加政府采购活动时，应当出具省级以上监狱管理局、戒毒管理局（含新疆生产建设兵团）提供的属于监狱企业的证明文件。</w:t>
      </w:r>
    </w:p>
    <w:p w14:paraId="499AFB27">
      <w:pPr>
        <w:spacing w:line="360" w:lineRule="auto"/>
        <w:ind w:firstLine="482" w:firstLineChars="200"/>
        <w:outlineLvl w:val="1"/>
        <w:rPr>
          <w:rFonts w:hint="default"/>
          <w:b/>
          <w:sz w:val="24"/>
          <w:szCs w:val="24"/>
          <w:highlight w:val="none"/>
        </w:rPr>
      </w:pPr>
      <w:r>
        <w:rPr>
          <w:b/>
          <w:sz w:val="24"/>
          <w:szCs w:val="24"/>
          <w:highlight w:val="none"/>
        </w:rPr>
        <w:t>五</w:t>
      </w:r>
      <w:r>
        <w:rPr>
          <w:rFonts w:hint="default"/>
          <w:b/>
          <w:sz w:val="24"/>
          <w:szCs w:val="24"/>
          <w:highlight w:val="none"/>
        </w:rPr>
        <w:t>、询标</w:t>
      </w:r>
    </w:p>
    <w:p w14:paraId="40EDA228">
      <w:pPr>
        <w:pStyle w:val="18"/>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对投标文件中存在含义不清楚的内容，必要时评标委员会要求</w:t>
      </w:r>
      <w:r>
        <w:rPr>
          <w:rFonts w:ascii="Times New Roman" w:hAnsi="Times New Roman"/>
          <w:bCs/>
          <w:sz w:val="24"/>
          <w:highlight w:val="none"/>
        </w:rPr>
        <w:t>供应商</w:t>
      </w:r>
      <w:r>
        <w:rPr>
          <w:rFonts w:hint="default" w:ascii="Times New Roman" w:hAnsi="Times New Roman"/>
          <w:bCs/>
          <w:sz w:val="24"/>
          <w:highlight w:val="none"/>
        </w:rPr>
        <w:t>作必要的澄清、说明或补正。询标记录需</w:t>
      </w:r>
      <w:r>
        <w:rPr>
          <w:rFonts w:ascii="Times New Roman" w:hAnsi="Times New Roman"/>
          <w:bCs/>
          <w:sz w:val="24"/>
          <w:highlight w:val="none"/>
        </w:rPr>
        <w:t>供应商</w:t>
      </w:r>
      <w:r>
        <w:rPr>
          <w:rFonts w:hint="default" w:ascii="Times New Roman" w:hAnsi="Times New Roman"/>
          <w:bCs/>
          <w:sz w:val="24"/>
          <w:highlight w:val="none"/>
        </w:rPr>
        <w:t>授权代表签字确认</w:t>
      </w:r>
      <w:r>
        <w:rPr>
          <w:rFonts w:ascii="Times New Roman" w:hAnsi="Times New Roman"/>
          <w:bCs/>
          <w:sz w:val="24"/>
          <w:highlight w:val="none"/>
        </w:rPr>
        <w:t>或供应商盖章确认</w:t>
      </w:r>
      <w:r>
        <w:rPr>
          <w:rFonts w:hint="default" w:ascii="Times New Roman" w:hAnsi="Times New Roman"/>
          <w:bCs/>
          <w:sz w:val="24"/>
          <w:highlight w:val="none"/>
        </w:rPr>
        <w:t>，它将作为投标文件的一部分。</w:t>
      </w:r>
    </w:p>
    <w:p w14:paraId="1145464C">
      <w:pPr>
        <w:spacing w:line="360" w:lineRule="auto"/>
        <w:ind w:firstLine="482" w:firstLineChars="200"/>
        <w:outlineLvl w:val="1"/>
        <w:rPr>
          <w:rFonts w:hint="default"/>
          <w:b/>
          <w:sz w:val="24"/>
          <w:szCs w:val="24"/>
          <w:highlight w:val="none"/>
        </w:rPr>
      </w:pPr>
      <w:r>
        <w:rPr>
          <w:b/>
          <w:sz w:val="24"/>
          <w:szCs w:val="24"/>
          <w:highlight w:val="none"/>
        </w:rPr>
        <w:t>六、修改评标结果</w:t>
      </w:r>
    </w:p>
    <w:p w14:paraId="78D2940F">
      <w:pPr>
        <w:pStyle w:val="18"/>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评标结果汇总完成后，除下列情形外，任何人不得修改评标结果：</w:t>
      </w:r>
    </w:p>
    <w:p w14:paraId="28D7A72A">
      <w:pPr>
        <w:pStyle w:val="18"/>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（一）分值汇总计算错误的</w:t>
      </w:r>
    </w:p>
    <w:p w14:paraId="671CD0DF">
      <w:pPr>
        <w:pStyle w:val="18"/>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（二）分项评分超出评分标准范围的；</w:t>
      </w:r>
    </w:p>
    <w:p w14:paraId="0078B773">
      <w:pPr>
        <w:pStyle w:val="18"/>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（三）评标委员会成员对客观评审因素评分不一致的；</w:t>
      </w:r>
    </w:p>
    <w:p w14:paraId="264DD20E">
      <w:pPr>
        <w:pStyle w:val="18"/>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（四）经评标委员会认定评分畸高、畸低的。</w:t>
      </w:r>
    </w:p>
    <w:p w14:paraId="413CA845">
      <w:pPr>
        <w:rPr>
          <w:rFonts w:hint="default"/>
          <w:bCs/>
          <w:sz w:val="24"/>
          <w:highlight w:val="none"/>
        </w:rPr>
      </w:pPr>
      <w:r>
        <w:rPr>
          <w:rFonts w:hint="default"/>
          <w:bCs/>
          <w:sz w:val="24"/>
          <w:highlight w:val="none"/>
        </w:rPr>
        <w:br w:type="page"/>
      </w:r>
    </w:p>
    <w:p w14:paraId="5F22CAA3">
      <w:pPr>
        <w:pStyle w:val="6"/>
        <w:snapToGrid w:val="0"/>
        <w:spacing w:before="120" w:after="120" w:line="360" w:lineRule="auto"/>
        <w:jc w:val="center"/>
        <w:outlineLvl w:val="0"/>
        <w:rPr>
          <w:rFonts w:hint="default" w:hAnsi="宋体"/>
          <w:b/>
          <w:highlight w:val="none"/>
        </w:rPr>
      </w:pPr>
      <w:bookmarkStart w:id="59" w:name="_Toc21223"/>
      <w:r>
        <w:rPr>
          <w:rFonts w:hint="default" w:ascii="Times New Roman" w:hAnsi="Times New Roman"/>
          <w:b/>
          <w:sz w:val="36"/>
          <w:szCs w:val="36"/>
          <w:highlight w:val="none"/>
        </w:rPr>
        <w:t>第四章  采购内容及需求</w:t>
      </w:r>
      <w:bookmarkEnd w:id="59"/>
    </w:p>
    <w:p w14:paraId="0E5EBB61">
      <w:pPr>
        <w:adjustRightInd w:val="0"/>
        <w:snapToGrid w:val="0"/>
        <w:spacing w:line="360" w:lineRule="auto"/>
        <w:outlineLvl w:val="1"/>
        <w:rPr>
          <w:rFonts w:hint="default" w:ascii="宋体" w:hAnsi="宋体"/>
          <w:b/>
          <w:sz w:val="24"/>
          <w:highlight w:val="none"/>
        </w:rPr>
      </w:pPr>
      <w:r>
        <w:rPr>
          <w:rFonts w:ascii="宋体" w:hAnsi="宋体"/>
          <w:b/>
          <w:sz w:val="24"/>
          <w:highlight w:val="none"/>
        </w:rPr>
        <w:t>一、技术规格书概述</w:t>
      </w:r>
    </w:p>
    <w:p w14:paraId="536237CF">
      <w:pPr>
        <w:adjustRightInd w:val="0"/>
        <w:snapToGrid w:val="0"/>
        <w:spacing w:line="360" w:lineRule="auto"/>
        <w:ind w:firstLine="482" w:firstLineChars="200"/>
        <w:rPr>
          <w:rFonts w:hint="default" w:ascii="宋体" w:hAnsi="宋体"/>
          <w:b/>
          <w:sz w:val="24"/>
          <w:highlight w:val="none"/>
        </w:rPr>
      </w:pPr>
      <w:r>
        <w:rPr>
          <w:rFonts w:ascii="宋体" w:hAnsi="宋体"/>
          <w:b/>
          <w:sz w:val="24"/>
          <w:highlight w:val="none"/>
        </w:rPr>
        <w:t>1、环境条件</w:t>
      </w:r>
    </w:p>
    <w:p w14:paraId="090FCAED">
      <w:pPr>
        <w:adjustRightInd w:val="0"/>
        <w:snapToGrid w:val="0"/>
        <w:spacing w:line="360" w:lineRule="auto"/>
        <w:ind w:firstLine="480" w:firstLineChars="200"/>
        <w:rPr>
          <w:rFonts w:hint="default" w:ascii="宋体" w:hAnsi="宋体"/>
          <w:sz w:val="24"/>
          <w:highlight w:val="none"/>
        </w:rPr>
      </w:pPr>
      <w:r>
        <w:rPr>
          <w:rFonts w:ascii="宋体" w:hAnsi="宋体"/>
          <w:sz w:val="24"/>
          <w:highlight w:val="none"/>
        </w:rPr>
        <w:t>使用地点：采购人指定地点。</w:t>
      </w:r>
    </w:p>
    <w:p w14:paraId="45BC0A19">
      <w:pPr>
        <w:adjustRightInd w:val="0"/>
        <w:snapToGrid w:val="0"/>
        <w:spacing w:line="360" w:lineRule="auto"/>
        <w:ind w:firstLine="482" w:firstLineChars="200"/>
        <w:rPr>
          <w:rFonts w:hint="default" w:ascii="宋体" w:hAnsi="宋体"/>
          <w:b/>
          <w:sz w:val="24"/>
          <w:highlight w:val="none"/>
        </w:rPr>
      </w:pPr>
      <w:r>
        <w:rPr>
          <w:rFonts w:ascii="宋体" w:hAnsi="宋体"/>
          <w:b/>
          <w:sz w:val="24"/>
          <w:highlight w:val="none"/>
        </w:rPr>
        <w:t>2、技术标准和规范</w:t>
      </w:r>
    </w:p>
    <w:p w14:paraId="7257B344">
      <w:pPr>
        <w:adjustRightInd w:val="0"/>
        <w:snapToGrid w:val="0"/>
        <w:spacing w:line="360" w:lineRule="auto"/>
        <w:ind w:firstLine="480" w:firstLineChars="200"/>
        <w:rPr>
          <w:rFonts w:hint="default" w:ascii="宋体" w:hAnsi="宋体"/>
          <w:sz w:val="24"/>
          <w:highlight w:val="none"/>
        </w:rPr>
      </w:pPr>
      <w:r>
        <w:rPr>
          <w:rFonts w:ascii="宋体" w:hAnsi="宋体"/>
          <w:sz w:val="24"/>
          <w:highlight w:val="none"/>
        </w:rPr>
        <w:t>供应商在设计、供货、安装、调试、检测、验收、售后服务等各个环节中，均应达到或优于国家和行业的最新技术标准和规范。</w:t>
      </w:r>
    </w:p>
    <w:p w14:paraId="71EDDDD7">
      <w:pPr>
        <w:adjustRightInd w:val="0"/>
        <w:snapToGrid w:val="0"/>
        <w:spacing w:line="360" w:lineRule="auto"/>
        <w:ind w:firstLine="482" w:firstLineChars="200"/>
        <w:rPr>
          <w:rFonts w:hint="default" w:ascii="宋体" w:hAnsi="宋体"/>
          <w:b/>
          <w:sz w:val="24"/>
          <w:highlight w:val="none"/>
        </w:rPr>
      </w:pPr>
      <w:r>
        <w:rPr>
          <w:rFonts w:ascii="宋体" w:hAnsi="宋体"/>
          <w:b/>
          <w:sz w:val="24"/>
          <w:highlight w:val="none"/>
        </w:rPr>
        <w:t>3、货物总体要求</w:t>
      </w:r>
    </w:p>
    <w:p w14:paraId="551E587A">
      <w:pPr>
        <w:widowControl/>
        <w:tabs>
          <w:tab w:val="left" w:pos="1365"/>
        </w:tabs>
        <w:adjustRightInd w:val="0"/>
        <w:snapToGrid w:val="0"/>
        <w:spacing w:line="360" w:lineRule="auto"/>
        <w:ind w:firstLine="480" w:firstLineChars="200"/>
        <w:jc w:val="left"/>
        <w:rPr>
          <w:rFonts w:hint="default" w:ascii="宋体" w:hAnsi="宋体"/>
          <w:sz w:val="24"/>
          <w:highlight w:val="none"/>
        </w:rPr>
      </w:pPr>
      <w:r>
        <w:rPr>
          <w:rFonts w:ascii="宋体" w:hAnsi="宋体"/>
          <w:sz w:val="24"/>
          <w:highlight w:val="none"/>
        </w:rPr>
        <w:t>（1）供应商提供的货物必须是原厂生产的、全新的，型号、性能及指标符合国家及招标文件提出的有关技术、质量、安全标准，相关标准要求详见原材料、成品要求。</w:t>
      </w:r>
    </w:p>
    <w:p w14:paraId="34F55180">
      <w:pPr>
        <w:widowControl/>
        <w:tabs>
          <w:tab w:val="left" w:pos="1365"/>
        </w:tabs>
        <w:adjustRightInd w:val="0"/>
        <w:snapToGrid w:val="0"/>
        <w:spacing w:line="360" w:lineRule="auto"/>
        <w:ind w:firstLine="480" w:firstLineChars="200"/>
        <w:jc w:val="left"/>
        <w:rPr>
          <w:rFonts w:hint="default" w:ascii="宋体" w:hAnsi="宋体"/>
          <w:sz w:val="24"/>
          <w:highlight w:val="none"/>
        </w:rPr>
      </w:pPr>
      <w:r>
        <w:rPr>
          <w:rFonts w:ascii="宋体" w:hAnsi="宋体"/>
          <w:sz w:val="24"/>
          <w:highlight w:val="none"/>
        </w:rPr>
        <w:t>（2）所有货物在开箱检验时必须完好，无破损，配置与装箱单相符。数量、质量及性能不得低于招标文件中提出的要求。</w:t>
      </w:r>
    </w:p>
    <w:p w14:paraId="7C3F92A0">
      <w:pPr>
        <w:widowControl/>
        <w:tabs>
          <w:tab w:val="left" w:pos="1365"/>
        </w:tabs>
        <w:adjustRightInd w:val="0"/>
        <w:snapToGrid w:val="0"/>
        <w:spacing w:line="360" w:lineRule="auto"/>
        <w:ind w:firstLine="480" w:firstLineChars="200"/>
        <w:jc w:val="left"/>
        <w:rPr>
          <w:rFonts w:hint="default" w:ascii="宋体" w:hAnsi="宋体"/>
          <w:sz w:val="24"/>
          <w:highlight w:val="none"/>
        </w:rPr>
      </w:pPr>
      <w:r>
        <w:rPr>
          <w:rFonts w:ascii="宋体" w:hAnsi="宋体"/>
          <w:sz w:val="24"/>
          <w:highlight w:val="none"/>
        </w:rPr>
        <w:t>（3）货物外观清洁，标记编号以及盘面显示等字体清晰，明确。铭牌、使用指示、警告指示应以中文或英文及易懂的通用符号来表示；应准确无误地表明货物之型号、规格、制造厂及生产或出厂日期。</w:t>
      </w:r>
    </w:p>
    <w:p w14:paraId="4C02AA60">
      <w:pPr>
        <w:widowControl/>
        <w:tabs>
          <w:tab w:val="left" w:pos="1365"/>
        </w:tabs>
        <w:adjustRightInd w:val="0"/>
        <w:snapToGrid w:val="0"/>
        <w:spacing w:line="360" w:lineRule="auto"/>
        <w:ind w:firstLine="480" w:firstLineChars="200"/>
        <w:jc w:val="left"/>
        <w:rPr>
          <w:rFonts w:hint="default" w:ascii="宋体" w:hAnsi="宋体"/>
          <w:sz w:val="24"/>
          <w:highlight w:val="none"/>
        </w:rPr>
      </w:pPr>
      <w:r>
        <w:rPr>
          <w:rFonts w:ascii="宋体" w:hAnsi="宋体"/>
          <w:sz w:val="24"/>
          <w:highlight w:val="none"/>
        </w:rPr>
        <w:t>（4）对于影响货物正常工作的必要组成部分，无论在技术规范中指出与否，供应商都应提供并在投标文件中明确列出。</w:t>
      </w:r>
    </w:p>
    <w:p w14:paraId="1CA64EEE">
      <w:pPr>
        <w:widowControl/>
        <w:tabs>
          <w:tab w:val="left" w:pos="1365"/>
        </w:tabs>
        <w:adjustRightInd w:val="0"/>
        <w:snapToGrid w:val="0"/>
        <w:spacing w:line="360" w:lineRule="auto"/>
        <w:ind w:firstLine="480" w:firstLineChars="200"/>
        <w:jc w:val="left"/>
        <w:rPr>
          <w:rFonts w:hint="default" w:ascii="宋体" w:hAnsi="宋体"/>
          <w:sz w:val="24"/>
          <w:highlight w:val="none"/>
        </w:rPr>
      </w:pPr>
      <w:r>
        <w:rPr>
          <w:rFonts w:ascii="宋体" w:hAnsi="宋体"/>
          <w:sz w:val="24"/>
          <w:highlight w:val="none"/>
        </w:rPr>
        <w:t>（5）所有货物须提供出厂合格证等质量证明文件。</w:t>
      </w:r>
    </w:p>
    <w:p w14:paraId="45AF76D2">
      <w:pPr>
        <w:widowControl/>
        <w:tabs>
          <w:tab w:val="left" w:pos="1365"/>
        </w:tabs>
        <w:adjustRightInd w:val="0"/>
        <w:snapToGrid w:val="0"/>
        <w:spacing w:line="360" w:lineRule="auto"/>
        <w:ind w:firstLine="480" w:firstLineChars="200"/>
        <w:jc w:val="left"/>
        <w:rPr>
          <w:rFonts w:hint="default" w:ascii="宋体" w:hAnsi="宋体"/>
          <w:sz w:val="24"/>
          <w:highlight w:val="none"/>
        </w:rPr>
      </w:pPr>
      <w:r>
        <w:rPr>
          <w:rFonts w:ascii="宋体" w:hAnsi="宋体"/>
          <w:sz w:val="24"/>
          <w:highlight w:val="none"/>
        </w:rPr>
        <w:t>（6）采购人可委托通过实验室资质认证的检测部门对生产过程和最终交付的设备进行相关检测，检测费用由中标人承担，若达不到环保要求的，需方有权退回不合格产品，由此造成的损失由中标人负责。</w:t>
      </w:r>
    </w:p>
    <w:p w14:paraId="0EBF25E8">
      <w:pPr>
        <w:widowControl/>
        <w:tabs>
          <w:tab w:val="left" w:pos="1365"/>
        </w:tabs>
        <w:adjustRightInd w:val="0"/>
        <w:snapToGrid w:val="0"/>
        <w:spacing w:line="360" w:lineRule="auto"/>
        <w:ind w:firstLine="480" w:firstLineChars="200"/>
        <w:jc w:val="left"/>
        <w:rPr>
          <w:rFonts w:hint="default" w:ascii="宋体" w:hAnsi="宋体"/>
          <w:sz w:val="24"/>
          <w:highlight w:val="none"/>
        </w:rPr>
      </w:pPr>
      <w:r>
        <w:rPr>
          <w:rFonts w:ascii="宋体" w:hAnsi="宋体"/>
          <w:sz w:val="24"/>
          <w:highlight w:val="none"/>
        </w:rPr>
        <w:t>（7）产品的生产、运输、安装、检测检验必须由中标人负责实施，采购人将不定期对中标人的生产过程进行质量和工艺的监督，一旦发现中标人有违背招标文件要求、合同的情况，采购人有权拒收不合要求的货物，必要时可单方中止合同，由此造成的损失由中标人负责。</w:t>
      </w:r>
    </w:p>
    <w:p w14:paraId="265247B4">
      <w:pPr>
        <w:adjustRightInd w:val="0"/>
        <w:snapToGrid w:val="0"/>
        <w:spacing w:line="360" w:lineRule="auto"/>
        <w:ind w:firstLine="482" w:firstLineChars="200"/>
        <w:rPr>
          <w:rFonts w:hint="default" w:ascii="宋体" w:hAnsi="宋体"/>
          <w:b/>
          <w:sz w:val="24"/>
          <w:highlight w:val="none"/>
        </w:rPr>
      </w:pPr>
      <w:r>
        <w:rPr>
          <w:rFonts w:ascii="宋体" w:hAnsi="宋体"/>
          <w:b/>
          <w:sz w:val="24"/>
          <w:highlight w:val="none"/>
        </w:rPr>
        <w:t>4、运输、保管、保险</w:t>
      </w:r>
    </w:p>
    <w:p w14:paraId="2910C08A">
      <w:pPr>
        <w:widowControl/>
        <w:tabs>
          <w:tab w:val="left" w:pos="1365"/>
        </w:tabs>
        <w:adjustRightInd w:val="0"/>
        <w:snapToGrid w:val="0"/>
        <w:spacing w:line="360" w:lineRule="auto"/>
        <w:ind w:firstLine="480" w:firstLineChars="200"/>
        <w:jc w:val="left"/>
        <w:rPr>
          <w:rFonts w:hint="default" w:ascii="宋体" w:hAnsi="宋体"/>
          <w:sz w:val="24"/>
          <w:highlight w:val="none"/>
        </w:rPr>
      </w:pPr>
      <w:r>
        <w:rPr>
          <w:rFonts w:ascii="宋体" w:hAnsi="宋体"/>
          <w:sz w:val="24"/>
          <w:highlight w:val="none"/>
        </w:rPr>
        <w:t>（1）中标人负责货物运至采购人指定位置所发生的所有费用，包括运输费、装卸费、保险费等。</w:t>
      </w:r>
    </w:p>
    <w:p w14:paraId="547CD2C5">
      <w:pPr>
        <w:widowControl/>
        <w:tabs>
          <w:tab w:val="left" w:pos="1365"/>
        </w:tabs>
        <w:adjustRightInd w:val="0"/>
        <w:snapToGrid w:val="0"/>
        <w:spacing w:line="360" w:lineRule="auto"/>
        <w:ind w:firstLine="480" w:firstLineChars="200"/>
        <w:jc w:val="left"/>
        <w:rPr>
          <w:rFonts w:hint="default" w:ascii="宋体" w:hAnsi="宋体"/>
          <w:sz w:val="24"/>
          <w:highlight w:val="none"/>
        </w:rPr>
      </w:pPr>
      <w:r>
        <w:rPr>
          <w:rFonts w:ascii="宋体" w:hAnsi="宋体"/>
          <w:sz w:val="24"/>
          <w:highlight w:val="none"/>
        </w:rPr>
        <w:t>（2）货物在安装、调试、验收合格前的保管由中标人负责。</w:t>
      </w:r>
    </w:p>
    <w:p w14:paraId="1ABB92FA">
      <w:pPr>
        <w:adjustRightInd w:val="0"/>
        <w:snapToGrid w:val="0"/>
        <w:spacing w:line="360" w:lineRule="auto"/>
        <w:ind w:firstLine="480" w:firstLineChars="200"/>
        <w:rPr>
          <w:rFonts w:hint="default" w:ascii="宋体" w:hAnsi="宋体"/>
          <w:b/>
          <w:sz w:val="24"/>
          <w:highlight w:val="none"/>
        </w:rPr>
      </w:pPr>
      <w:r>
        <w:rPr>
          <w:rFonts w:ascii="宋体" w:hAnsi="宋体"/>
          <w:sz w:val="24"/>
          <w:highlight w:val="none"/>
        </w:rPr>
        <w:t>（3）货物在安装、调试、验收合格前的保险由中标人负责，中标人负责其派出的现场工作人员的人身意外保险。</w:t>
      </w:r>
    </w:p>
    <w:p w14:paraId="2E0C5558">
      <w:pPr>
        <w:adjustRightInd w:val="0"/>
        <w:snapToGrid w:val="0"/>
        <w:spacing w:line="360" w:lineRule="auto"/>
        <w:ind w:firstLine="482" w:firstLineChars="200"/>
        <w:rPr>
          <w:rFonts w:hint="default" w:ascii="宋体" w:hAnsi="宋体"/>
          <w:b/>
          <w:sz w:val="24"/>
          <w:highlight w:val="none"/>
        </w:rPr>
      </w:pPr>
      <w:r>
        <w:rPr>
          <w:rFonts w:ascii="宋体" w:hAnsi="宋体"/>
          <w:b/>
          <w:sz w:val="24"/>
          <w:highlight w:val="none"/>
        </w:rPr>
        <w:t>5、制作、安装、调试、验收</w:t>
      </w:r>
    </w:p>
    <w:p w14:paraId="7824EB71">
      <w:pPr>
        <w:pStyle w:val="132"/>
        <w:adjustRightInd w:val="0"/>
        <w:spacing w:afterLines="0" w:line="360" w:lineRule="auto"/>
        <w:ind w:firstLine="480"/>
        <w:rPr>
          <w:rFonts w:hint="default" w:ascii="宋体" w:hAnsi="宋体"/>
          <w:szCs w:val="24"/>
          <w:highlight w:val="none"/>
        </w:rPr>
      </w:pPr>
      <w:r>
        <w:rPr>
          <w:rFonts w:ascii="宋体" w:hAnsi="宋体"/>
          <w:szCs w:val="24"/>
          <w:highlight w:val="none"/>
        </w:rPr>
        <w:t>（1）中标人应派遣有经验能力且具有相应资质的技术人员，负责货物安装工作，在安装期间应充分了解安装进度要求，保证质量，解决安装中出现的技术问题。</w:t>
      </w:r>
    </w:p>
    <w:p w14:paraId="2283F06B">
      <w:pPr>
        <w:adjustRightInd w:val="0"/>
        <w:snapToGrid w:val="0"/>
        <w:spacing w:line="360" w:lineRule="auto"/>
        <w:ind w:firstLine="480" w:firstLineChars="200"/>
        <w:rPr>
          <w:rFonts w:hint="default" w:ascii="宋体" w:hAnsi="宋体"/>
          <w:sz w:val="24"/>
          <w:highlight w:val="none"/>
        </w:rPr>
      </w:pPr>
      <w:r>
        <w:rPr>
          <w:rFonts w:ascii="宋体" w:hAnsi="宋体"/>
          <w:sz w:val="24"/>
          <w:highlight w:val="none"/>
        </w:rPr>
        <w:t>（2）安装完成后，进行调试及验收。验收由采购人与中标人及相关监督人员依国家有关验收质量标准、本项目合同、设计图纸及有关附件要求进行。</w:t>
      </w:r>
    </w:p>
    <w:p w14:paraId="1277CA0F">
      <w:pPr>
        <w:adjustRightInd w:val="0"/>
        <w:snapToGrid w:val="0"/>
        <w:spacing w:line="360" w:lineRule="auto"/>
        <w:ind w:firstLine="482" w:firstLineChars="200"/>
        <w:rPr>
          <w:rFonts w:hint="default" w:ascii="宋体" w:hAnsi="宋体"/>
          <w:b/>
          <w:sz w:val="24"/>
          <w:highlight w:val="none"/>
        </w:rPr>
      </w:pPr>
      <w:r>
        <w:rPr>
          <w:rFonts w:ascii="宋体" w:hAnsi="宋体"/>
          <w:b/>
          <w:sz w:val="24"/>
          <w:highlight w:val="none"/>
        </w:rPr>
        <w:t>6、供货方式和交货期：合同签订后</w:t>
      </w:r>
      <w:r>
        <w:rPr>
          <w:rFonts w:hint="eastAsia" w:ascii="宋体" w:hAnsi="宋体"/>
          <w:b/>
          <w:sz w:val="24"/>
          <w:highlight w:val="none"/>
          <w:u w:val="single"/>
          <w:lang w:val="en-US" w:eastAsia="zh-CN"/>
        </w:rPr>
        <w:t>30</w:t>
      </w:r>
      <w:r>
        <w:rPr>
          <w:rFonts w:ascii="宋体" w:hAnsi="宋体"/>
          <w:b/>
          <w:sz w:val="24"/>
          <w:highlight w:val="none"/>
          <w:u w:val="single"/>
        </w:rPr>
        <w:t>个</w:t>
      </w:r>
      <w:r>
        <w:rPr>
          <w:rFonts w:ascii="宋体" w:hAnsi="宋体"/>
          <w:b/>
          <w:sz w:val="24"/>
          <w:highlight w:val="none"/>
        </w:rPr>
        <w:t>工作日内完成供货、安装、调试。用户指定地点。</w:t>
      </w:r>
    </w:p>
    <w:p w14:paraId="3570CDA7">
      <w:pPr>
        <w:adjustRightInd w:val="0"/>
        <w:snapToGrid w:val="0"/>
        <w:spacing w:line="360" w:lineRule="auto"/>
        <w:ind w:firstLine="482" w:firstLineChars="200"/>
        <w:rPr>
          <w:rFonts w:hint="default"/>
          <w:highlight w:val="none"/>
        </w:rPr>
      </w:pPr>
      <w:r>
        <w:rPr>
          <w:rFonts w:ascii="宋体" w:hAnsi="宋体"/>
          <w:b/>
          <w:sz w:val="24"/>
          <w:highlight w:val="none"/>
        </w:rPr>
        <w:t>7、“▲”为产品关键性技术要求；投标产品全部满足招标文件明确的技术条款要求，如有负偏离，作无效标处理。“★”为产品主要技术要求，如有负偏离，按照“第三章 评标办法”中的要求进行相应扣分。</w:t>
      </w:r>
    </w:p>
    <w:p w14:paraId="198BE56F">
      <w:pPr>
        <w:pStyle w:val="38"/>
        <w:numPr>
          <w:ilvl w:val="0"/>
          <w:numId w:val="0"/>
        </w:numPr>
        <w:rPr>
          <w:rFonts w:hint="default"/>
          <w:b/>
          <w:bCs/>
          <w:highlight w:val="none"/>
        </w:rPr>
      </w:pPr>
      <w:r>
        <w:rPr>
          <w:b/>
          <w:bCs/>
          <w:highlight w:val="none"/>
        </w:rPr>
        <w:t>二、货物清单及技术参数要求</w:t>
      </w:r>
    </w:p>
    <w:tbl>
      <w:tblPr>
        <w:tblStyle w:val="41"/>
        <w:tblW w:w="9796" w:type="dxa"/>
        <w:tblInd w:w="-370" w:type="dxa"/>
        <w:tblLayout w:type="fixed"/>
        <w:tblCellMar>
          <w:top w:w="0" w:type="dxa"/>
          <w:left w:w="108" w:type="dxa"/>
          <w:bottom w:w="0" w:type="dxa"/>
          <w:right w:w="108" w:type="dxa"/>
        </w:tblCellMar>
      </w:tblPr>
      <w:tblGrid>
        <w:gridCol w:w="625"/>
        <w:gridCol w:w="1612"/>
        <w:gridCol w:w="4459"/>
        <w:gridCol w:w="575"/>
        <w:gridCol w:w="675"/>
        <w:gridCol w:w="1850"/>
      </w:tblGrid>
      <w:tr w14:paraId="16A04FFE">
        <w:tblPrEx>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07A1">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FE07">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设备名称</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8E85">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型号或技术要求</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B083">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50C0">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1C9F">
            <w:pPr>
              <w:widowControl/>
              <w:jc w:val="center"/>
              <w:textAlignment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bidi="ar"/>
              </w:rPr>
              <w:t>品牌</w:t>
            </w:r>
          </w:p>
        </w:tc>
      </w:tr>
      <w:tr w14:paraId="4C879511">
        <w:tblPrEx>
          <w:tblCellMar>
            <w:top w:w="0" w:type="dxa"/>
            <w:left w:w="108" w:type="dxa"/>
            <w:bottom w:w="0" w:type="dxa"/>
            <w:right w:w="108" w:type="dxa"/>
          </w:tblCellMar>
        </w:tblPrEx>
        <w:trPr>
          <w:trHeight w:val="78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994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0B6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人台</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AF6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加铁管万象轮、立体裁剪用</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9D5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331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64B6">
            <w:pPr>
              <w:widowControl/>
              <w:jc w:val="center"/>
              <w:textAlignment w:val="center"/>
              <w:rPr>
                <w:rFonts w:hint="eastAsia" w:ascii="宋体" w:hAnsi="宋体" w:eastAsia="宋体" w:cs="宋体"/>
                <w:color w:val="000000"/>
                <w:sz w:val="18"/>
                <w:szCs w:val="18"/>
              </w:rPr>
            </w:pPr>
            <w:r>
              <w:rPr>
                <w:rStyle w:val="139"/>
                <w:rFonts w:hint="default"/>
                <w:sz w:val="18"/>
                <w:szCs w:val="18"/>
                <w:lang w:bidi="ar"/>
              </w:rPr>
              <w:t>善业（shanye）、奉邦、希音SHEIN或相当于</w:t>
            </w:r>
          </w:p>
        </w:tc>
      </w:tr>
      <w:tr w14:paraId="3B479481">
        <w:tblPrEx>
          <w:tblCellMar>
            <w:top w:w="0" w:type="dxa"/>
            <w:left w:w="108" w:type="dxa"/>
            <w:bottom w:w="0" w:type="dxa"/>
            <w:right w:w="108" w:type="dxa"/>
          </w:tblCellMar>
        </w:tblPrEx>
        <w:trPr>
          <w:trHeight w:val="625"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95B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8563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无门储物柜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E86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180*39*85（cm)根据现场定做1、所有板材采用0.8mm冷轧板；</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CDE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B43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3C62E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19F8927D">
        <w:tblPrEx>
          <w:tblCellMar>
            <w:top w:w="0" w:type="dxa"/>
            <w:left w:w="108" w:type="dxa"/>
            <w:bottom w:w="0" w:type="dxa"/>
            <w:right w:w="108" w:type="dxa"/>
          </w:tblCellMar>
        </w:tblPrEx>
        <w:trPr>
          <w:trHeight w:val="51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0F7F">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E5195">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FCF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2、柜体工艺采用12mm薄边工艺；</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B090">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62AD">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19045">
            <w:pPr>
              <w:jc w:val="center"/>
              <w:rPr>
                <w:rFonts w:hint="eastAsia" w:ascii="宋体" w:hAnsi="宋体" w:eastAsia="宋体" w:cs="宋体"/>
                <w:color w:val="000000"/>
                <w:sz w:val="18"/>
                <w:szCs w:val="18"/>
              </w:rPr>
            </w:pPr>
          </w:p>
        </w:tc>
      </w:tr>
      <w:tr w14:paraId="37F15BD5">
        <w:tblPrEx>
          <w:tblCellMar>
            <w:top w:w="0" w:type="dxa"/>
            <w:left w:w="108" w:type="dxa"/>
            <w:bottom w:w="0" w:type="dxa"/>
            <w:right w:w="108" w:type="dxa"/>
          </w:tblCellMar>
        </w:tblPrEx>
        <w:trPr>
          <w:trHeight w:val="482"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2583">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AD093">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3E3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3、铁件必须经除油、除锈、磷化后静电喷塑。</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62F7">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B6A2">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8318C">
            <w:pPr>
              <w:jc w:val="center"/>
              <w:rPr>
                <w:rFonts w:hint="eastAsia" w:ascii="宋体" w:hAnsi="宋体" w:eastAsia="宋体" w:cs="宋体"/>
                <w:color w:val="000000"/>
                <w:sz w:val="18"/>
                <w:szCs w:val="18"/>
              </w:rPr>
            </w:pPr>
          </w:p>
        </w:tc>
      </w:tr>
      <w:tr w14:paraId="0EFBF7C3">
        <w:tblPrEx>
          <w:tblCellMar>
            <w:top w:w="0" w:type="dxa"/>
            <w:left w:w="108" w:type="dxa"/>
            <w:bottom w:w="0" w:type="dxa"/>
            <w:right w:w="108" w:type="dxa"/>
          </w:tblCellMar>
        </w:tblPrEx>
        <w:trPr>
          <w:trHeight w:val="84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B20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CA89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木质大桌子</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93A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长4米，宽160Cm，高80cm长4米，宽160Cm，高80cm采用优质橡木制作，经烘干、防虫防腐处理，含水低于8-10%，环保底漆、面漆五底三面油漆工艺；</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0C9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E4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5C25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16F4B73A">
        <w:tblPrEx>
          <w:tblCellMar>
            <w:top w:w="0" w:type="dxa"/>
            <w:left w:w="108" w:type="dxa"/>
            <w:bottom w:w="0" w:type="dxa"/>
            <w:right w:w="108" w:type="dxa"/>
          </w:tblCellMar>
        </w:tblPrEx>
        <w:trPr>
          <w:trHeight w:val="35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01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7C6A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作品展示柜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68F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长1米，高1.8米，深度40cm1、基材：E0级刨花板，甲醛释放量≤9mg/100g。</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4FB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C82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160D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6E06E276">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1422">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45313">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50B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2、贴面：“夏王”优质耐磨三聚氢胺浸渍饰面。</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0B21">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50D1">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3000B">
            <w:pPr>
              <w:jc w:val="center"/>
              <w:rPr>
                <w:rFonts w:hint="eastAsia" w:ascii="宋体" w:hAnsi="宋体" w:eastAsia="宋体" w:cs="宋体"/>
                <w:color w:val="000000"/>
                <w:sz w:val="18"/>
                <w:szCs w:val="18"/>
              </w:rPr>
            </w:pPr>
          </w:p>
        </w:tc>
      </w:tr>
      <w:tr w14:paraId="7901E0DC">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58D8">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E1C8C">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568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3、封边：PVC封边条，厚度不小于2毫米。</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FBF6">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42EA">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0192D">
            <w:pPr>
              <w:jc w:val="center"/>
              <w:rPr>
                <w:rFonts w:hint="eastAsia" w:ascii="宋体" w:hAnsi="宋体" w:eastAsia="宋体" w:cs="宋体"/>
                <w:color w:val="000000"/>
                <w:sz w:val="18"/>
                <w:szCs w:val="18"/>
              </w:rPr>
            </w:pPr>
          </w:p>
        </w:tc>
      </w:tr>
      <w:tr w14:paraId="08217EC7">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3A3E">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4096C">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601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4、桌面板材25厚，其余16厚，五金选用百隆，东泰或者同等品牌。</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D17D">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61B5">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9865E">
            <w:pPr>
              <w:jc w:val="center"/>
              <w:rPr>
                <w:rFonts w:hint="eastAsia" w:ascii="宋体" w:hAnsi="宋体" w:eastAsia="宋体" w:cs="宋体"/>
                <w:color w:val="000000"/>
                <w:sz w:val="18"/>
                <w:szCs w:val="18"/>
              </w:rPr>
            </w:pPr>
          </w:p>
        </w:tc>
      </w:tr>
      <w:tr w14:paraId="53D299A7">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336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4F3F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加粗木色方凳子</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E41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高50cm，宽25cm，坐板长34cm采用优质橡木制作，经烘干、防虫防腐处理，含水低于8-10%，环保底漆、面漆五底三面油漆工艺；</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47B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383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7435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5F8B1FC2">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E71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E60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加粗原木色方凳子</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978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高43cm，坐板长34cm，宽25cm采用优质橡木制作，经烘干、防虫防腐处理，含水低于8-10%，环保底漆、面漆五底三面油漆工艺；</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0F4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2FB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7802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602D6C08">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900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F1E2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画纸柜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9E3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4K 木色8层</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5AF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FE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5EE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3B7460F4">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8FF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C6EB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画纸柜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BE3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4K 实木12层</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3C6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AFE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726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4D0D2B49">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114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5D1A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画稿用下节柜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3BB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高650宽1300深930，白色</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23C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15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E268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4990A3C2">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C63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A0D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综合展示柜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A1D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展示学生作品、材料综合展示柜，需要根据实训室现场尺寸定制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DAA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D04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ACE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5DB117D3">
        <w:tblPrEx>
          <w:tblCellMar>
            <w:top w:w="0" w:type="dxa"/>
            <w:left w:w="108" w:type="dxa"/>
            <w:bottom w:w="0" w:type="dxa"/>
            <w:right w:w="108" w:type="dxa"/>
          </w:tblCellMar>
        </w:tblPrEx>
        <w:trPr>
          <w:trHeight w:val="35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5E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8B59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五层坯架</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FDBE">
            <w:pPr>
              <w:widowControl/>
              <w:jc w:val="left"/>
              <w:textAlignment w:val="center"/>
              <w:rPr>
                <w:rFonts w:hint="eastAsia" w:ascii="宋体" w:hAnsi="宋体" w:eastAsia="宋体" w:cs="宋体"/>
                <w:color w:val="000000"/>
                <w:sz w:val="18"/>
                <w:szCs w:val="18"/>
              </w:rPr>
            </w:pPr>
            <w:r>
              <w:rPr>
                <w:rStyle w:val="139"/>
                <w:rFonts w:hint="default"/>
                <w:sz w:val="18"/>
                <w:szCs w:val="18"/>
                <w:lang w:bidi="ar"/>
              </w:rPr>
              <w:t xml:space="preserve"> 钢架尺寸1600*1400*400mm  ，钢架采用加厚方管，间隔四分五层，每层高分别为35、35、35、40cm，采用厚实木板作为支撑板，每层承重配4个2.5寸静音脚轮。</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043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761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8DFD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59223448">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BC52">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B4BEE">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D4C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木板为杉木实木板，经过酸性处理，有效防止高温潮湿环境下产生变形和开裂。</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7E49">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3298">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52110">
            <w:pPr>
              <w:jc w:val="center"/>
              <w:rPr>
                <w:rFonts w:hint="eastAsia" w:ascii="宋体" w:hAnsi="宋体" w:eastAsia="宋体" w:cs="宋体"/>
                <w:color w:val="000000"/>
                <w:sz w:val="18"/>
                <w:szCs w:val="18"/>
              </w:rPr>
            </w:pPr>
          </w:p>
        </w:tc>
      </w:tr>
      <w:tr w14:paraId="1FDF9868">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656A">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3C1A0">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7B9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喷涂前经过 脱脂-水洗-表调-磷化-水洗-钝化-去离子水 完整的工艺，保证经久耐用和优良的抗腐蚀能力。进过水煮试验：在室温中，95度以上热水中煮1小时，规范检验标准严格的控制了产品的质量。</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CBA1">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D263">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4ECE1">
            <w:pPr>
              <w:jc w:val="center"/>
              <w:rPr>
                <w:rFonts w:hint="eastAsia" w:ascii="宋体" w:hAnsi="宋体" w:eastAsia="宋体" w:cs="宋体"/>
                <w:color w:val="000000"/>
                <w:sz w:val="18"/>
                <w:szCs w:val="18"/>
              </w:rPr>
            </w:pPr>
          </w:p>
        </w:tc>
      </w:tr>
      <w:tr w14:paraId="76F4FF45">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6081">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F616F">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A3B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焊接前焊缝进过200度的预热，焊接完焊缝进过局部退火消除内应力。保证焊接牢固可靠经久耐用</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9F57">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7993">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DD663">
            <w:pPr>
              <w:jc w:val="center"/>
              <w:rPr>
                <w:rFonts w:hint="eastAsia" w:ascii="宋体" w:hAnsi="宋体" w:eastAsia="宋体" w:cs="宋体"/>
                <w:color w:val="000000"/>
                <w:sz w:val="18"/>
                <w:szCs w:val="18"/>
              </w:rPr>
            </w:pPr>
          </w:p>
        </w:tc>
      </w:tr>
      <w:tr w14:paraId="228F8C4B">
        <w:trPr>
          <w:trHeight w:val="35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3BC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7EE44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钢木组合讲台（不带升降）</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E60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工作台面及笔记本托盘为三聚氰胺多层板材料，环保等级：E1，工作台面下方的网状挡板为镀铝锌板，厚度不低于1.5mm，工作台面的立柱为镁合金材料，设备机柜为优质冷轧钢板，讲台尺寸：160*73*90cm；设备柜尺寸：56*66*70cm；</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4ED1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F8F1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E6A0C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58CF74C6">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AB5A">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427B5">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EA5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2.材料规格：冷轧板材厚度不少于1.2mm，方孔条2.0mm，安装梁1.5mm，工作台面板材厚度：30mm，前后门免焊加强筋结构；</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98439">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CFA2">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3F952">
            <w:pPr>
              <w:jc w:val="center"/>
              <w:rPr>
                <w:rFonts w:hint="eastAsia" w:ascii="宋体" w:hAnsi="宋体" w:eastAsia="宋体" w:cs="宋体"/>
                <w:color w:val="000000"/>
                <w:sz w:val="18"/>
                <w:szCs w:val="18"/>
              </w:rPr>
            </w:pPr>
          </w:p>
        </w:tc>
      </w:tr>
      <w:tr w14:paraId="63FD32B1">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1D5D">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D60DA">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4A5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3.表面处理：脱脂、磷化，静电喷塑，均匀喷涂无噪点，漆面平整密度高；</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5053">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83197">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1FF8D">
            <w:pPr>
              <w:jc w:val="center"/>
              <w:rPr>
                <w:rFonts w:hint="eastAsia" w:ascii="宋体" w:hAnsi="宋体" w:eastAsia="宋体" w:cs="宋体"/>
                <w:color w:val="000000"/>
                <w:sz w:val="18"/>
                <w:szCs w:val="18"/>
              </w:rPr>
            </w:pPr>
          </w:p>
        </w:tc>
      </w:tr>
      <w:tr w14:paraId="13B4F009">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8D91">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D2F61">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25E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4.工作台面上方根据中控控制面板以及采购人需要开孔并安装5孔插座两位，网络接口，高清接口，音频接口等；</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D0E1C">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5A63">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7645F">
            <w:pPr>
              <w:jc w:val="center"/>
              <w:rPr>
                <w:rFonts w:hint="eastAsia" w:ascii="宋体" w:hAnsi="宋体" w:eastAsia="宋体" w:cs="宋体"/>
                <w:color w:val="000000"/>
                <w:sz w:val="18"/>
                <w:szCs w:val="18"/>
              </w:rPr>
            </w:pPr>
          </w:p>
        </w:tc>
      </w:tr>
      <w:tr w14:paraId="49D90C91">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9356">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94989">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957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5.工作台面下方配置一条金属线槽与设备机柜相连，并安装键盘抽屉一个；</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A6DD">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6E6AC">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42196">
            <w:pPr>
              <w:jc w:val="center"/>
              <w:rPr>
                <w:rFonts w:hint="eastAsia" w:ascii="宋体" w:hAnsi="宋体" w:eastAsia="宋体" w:cs="宋体"/>
                <w:color w:val="000000"/>
                <w:sz w:val="18"/>
                <w:szCs w:val="18"/>
              </w:rPr>
            </w:pPr>
          </w:p>
        </w:tc>
      </w:tr>
      <w:tr w14:paraId="2D65DE1E">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7E09">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067B1">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AC8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6.设备机柜内部设置多层可调节层板，方便安装一台卧式电脑主机、一台多媒体中控、一台扩音设备，所有设备的安装位置均配置活动紧固装置和走线装置；柜子和桌脚需要固定</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385C">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77C6">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999CD">
            <w:pPr>
              <w:jc w:val="center"/>
              <w:rPr>
                <w:rFonts w:hint="eastAsia" w:ascii="宋体" w:hAnsi="宋体" w:eastAsia="宋体" w:cs="宋体"/>
                <w:color w:val="000000"/>
                <w:sz w:val="18"/>
                <w:szCs w:val="18"/>
              </w:rPr>
            </w:pPr>
          </w:p>
        </w:tc>
      </w:tr>
      <w:tr w14:paraId="0FE3900D">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22D7">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A0E98">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C01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7.设备机柜后门应采用网状板材利于散热，前后门都安装防盗柜门锁；</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E9093">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B60C8">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223C5">
            <w:pPr>
              <w:jc w:val="center"/>
              <w:rPr>
                <w:rFonts w:hint="eastAsia" w:ascii="宋体" w:hAnsi="宋体" w:eastAsia="宋体" w:cs="宋体"/>
                <w:color w:val="000000"/>
                <w:sz w:val="18"/>
                <w:szCs w:val="18"/>
              </w:rPr>
            </w:pPr>
          </w:p>
        </w:tc>
      </w:tr>
      <w:tr w14:paraId="4C3010E6">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22A6">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93116">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D88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8.配套带升降的吧台椅。</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B778">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1EDAC">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162F9">
            <w:pPr>
              <w:jc w:val="center"/>
              <w:rPr>
                <w:rFonts w:hint="eastAsia" w:ascii="宋体" w:hAnsi="宋体" w:eastAsia="宋体" w:cs="宋体"/>
                <w:color w:val="000000"/>
                <w:sz w:val="18"/>
                <w:szCs w:val="18"/>
              </w:rPr>
            </w:pPr>
          </w:p>
        </w:tc>
      </w:tr>
      <w:tr w14:paraId="280ACF90">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9C2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1CC8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原木色桌子</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614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长4米，宽160cm，高75cm采用优质橡木制作，经烘干、防虫防腐处理，含水低于8-10%，环保底漆、面漆五底三面油漆工艺；</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30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008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2AB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05F4EAE5">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3B3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911A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原木色桌子</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F8C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长1.2米，宽70cm，高75cm采用优质橡木制作，经烘干、防虫防腐处理，含水低于8-10%，环保底漆、面漆五底三面油漆工艺；</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8BD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D68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B924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62FD0775">
        <w:tblPrEx>
          <w:tblCellMar>
            <w:top w:w="0" w:type="dxa"/>
            <w:left w:w="108" w:type="dxa"/>
            <w:bottom w:w="0" w:type="dxa"/>
            <w:right w:w="108" w:type="dxa"/>
          </w:tblCellMar>
        </w:tblPrEx>
        <w:trPr>
          <w:trHeight w:val="35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0E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33EB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加厚钢管学生椅</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904F">
            <w:pPr>
              <w:widowControl/>
              <w:jc w:val="left"/>
              <w:textAlignment w:val="center"/>
              <w:rPr>
                <w:rStyle w:val="139"/>
                <w:rFonts w:hint="default"/>
                <w:sz w:val="18"/>
                <w:szCs w:val="18"/>
                <w:lang w:bidi="ar"/>
              </w:rPr>
            </w:pPr>
            <w:r>
              <w:rPr>
                <w:rStyle w:val="139"/>
                <w:rFonts w:hint="default"/>
                <w:sz w:val="18"/>
                <w:szCs w:val="18"/>
                <w:lang w:bidi="ar"/>
              </w:rPr>
              <w:t>网布透气靠背椅1.面料：弹力布，竹节网，高分子纤维面料，耐磨，柔软舒</w:t>
            </w:r>
          </w:p>
          <w:p w14:paraId="2B34C273">
            <w:pPr>
              <w:widowControl/>
              <w:jc w:val="left"/>
              <w:textAlignment w:val="center"/>
              <w:rPr>
                <w:rFonts w:hint="eastAsia" w:ascii="宋体" w:hAnsi="宋体" w:eastAsia="宋体" w:cs="宋体"/>
                <w:color w:val="000000"/>
                <w:sz w:val="18"/>
                <w:szCs w:val="18"/>
              </w:rPr>
            </w:pPr>
            <w:r>
              <w:rPr>
                <w:rStyle w:val="139"/>
                <w:rFonts w:hint="default"/>
                <w:sz w:val="18"/>
                <w:szCs w:val="18"/>
                <w:lang w:bidi="ar"/>
              </w:rPr>
              <w:t>2.塑胶件：背框+扶手+坐壳PP加纤材料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831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1A7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5646B9">
            <w:pPr>
              <w:widowControl/>
              <w:jc w:val="center"/>
              <w:textAlignment w:val="center"/>
              <w:rPr>
                <w:rFonts w:hint="eastAsia" w:ascii="宋体" w:hAnsi="宋体" w:eastAsia="宋体" w:cs="宋体"/>
                <w:color w:val="000000"/>
                <w:sz w:val="18"/>
                <w:szCs w:val="18"/>
              </w:rPr>
            </w:pPr>
            <w:r>
              <w:rPr>
                <w:rStyle w:val="139"/>
                <w:rFonts w:hint="default"/>
                <w:sz w:val="18"/>
                <w:szCs w:val="18"/>
                <w:lang w:bidi="ar"/>
              </w:rPr>
              <w:t>匠居士、奈高、星跃或相当于</w:t>
            </w:r>
          </w:p>
        </w:tc>
      </w:tr>
      <w:tr w14:paraId="1FFEC8F6">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5F0B">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1054E">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878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3.写字板ABS材质、 靠背铝合金链接件可逍遥，扶手可活动</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D7B1">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0D0B">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4972C">
            <w:pPr>
              <w:jc w:val="center"/>
              <w:rPr>
                <w:rFonts w:hint="eastAsia" w:ascii="宋体" w:hAnsi="宋体" w:eastAsia="宋体" w:cs="宋体"/>
                <w:color w:val="000000"/>
                <w:sz w:val="18"/>
                <w:szCs w:val="18"/>
              </w:rPr>
            </w:pPr>
          </w:p>
        </w:tc>
      </w:tr>
      <w:tr w14:paraId="20D9D902">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D7CF">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BA5EC">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830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4.架子：国标1.2厚管壁</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A1EE">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8BE3">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C4C12">
            <w:pPr>
              <w:jc w:val="center"/>
              <w:rPr>
                <w:rFonts w:hint="eastAsia" w:ascii="宋体" w:hAnsi="宋体" w:eastAsia="宋体" w:cs="宋体"/>
                <w:color w:val="000000"/>
                <w:sz w:val="18"/>
                <w:szCs w:val="18"/>
              </w:rPr>
            </w:pPr>
          </w:p>
        </w:tc>
      </w:tr>
      <w:tr w14:paraId="1B5B0282">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DD34">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5970D">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FBE7">
            <w:pPr>
              <w:widowControl/>
              <w:jc w:val="left"/>
              <w:textAlignment w:val="center"/>
              <w:rPr>
                <w:rFonts w:hint="eastAsia" w:ascii="宋体" w:hAnsi="宋体" w:eastAsia="宋体" w:cs="宋体"/>
                <w:color w:val="000000"/>
                <w:sz w:val="18"/>
                <w:szCs w:val="18"/>
              </w:rPr>
            </w:pPr>
            <w:r>
              <w:rPr>
                <w:rStyle w:val="139"/>
                <w:rFonts w:hint="default"/>
                <w:sz w:val="18"/>
                <w:szCs w:val="18"/>
                <w:lang w:bidi="ar"/>
              </w:rPr>
              <w:t>5.海绵：高密度定型棉                                                      6.可收纳折叠</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6AE1">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8FBB">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8C0D1">
            <w:pPr>
              <w:jc w:val="center"/>
              <w:rPr>
                <w:rFonts w:hint="eastAsia" w:ascii="宋体" w:hAnsi="宋体" w:eastAsia="宋体" w:cs="宋体"/>
                <w:color w:val="000000"/>
                <w:sz w:val="18"/>
                <w:szCs w:val="18"/>
              </w:rPr>
            </w:pPr>
          </w:p>
        </w:tc>
      </w:tr>
      <w:tr w14:paraId="6BD80F43">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0064">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BFEDE">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7B3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7.带黑轮PU</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A1A7">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EB3C">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744B2">
            <w:pPr>
              <w:jc w:val="center"/>
              <w:rPr>
                <w:rFonts w:hint="eastAsia" w:ascii="宋体" w:hAnsi="宋体" w:eastAsia="宋体" w:cs="宋体"/>
                <w:color w:val="000000"/>
                <w:sz w:val="18"/>
                <w:szCs w:val="18"/>
              </w:rPr>
            </w:pPr>
          </w:p>
        </w:tc>
      </w:tr>
      <w:tr w14:paraId="144F924F">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A6E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AA8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木质收纳柜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19F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可移动，收纳空间大，外加透明抽屉</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F3D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25E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68C7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4C8E7FD3">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6EB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6585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桌面保护pvc垫子</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5FF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长4米，宽160cm，高75cm采用优质塑胶制作</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23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C46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4D5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7C909BFB">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8B9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0692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配套桌椅</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625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木质，桌子长160*宽80*高75，配两把椅子，桌面采用3G公分后的橡木板，五底三面油漆工艺，油漆环保水性漆，钢架采用5*5的方钢，厚度2MM，表面喷塑。</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769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E5D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B2D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748FE4A7">
        <w:tblPrEx>
          <w:tblCellMar>
            <w:top w:w="0" w:type="dxa"/>
            <w:left w:w="108" w:type="dxa"/>
            <w:bottom w:w="0" w:type="dxa"/>
            <w:right w:w="108" w:type="dxa"/>
          </w:tblCellMar>
        </w:tblPrEx>
        <w:trPr>
          <w:trHeight w:val="35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0DC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FDE0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无门储物柜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C3C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长1米，高1.8米，深度40cm1、基材：E0级刨花板，甲醛释放量≤9mg/100g。</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9CC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BB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2131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定制</w:t>
            </w:r>
          </w:p>
          <w:p w14:paraId="0F0A45F5">
            <w:pPr>
              <w:rPr>
                <w:rFonts w:hint="eastAsia" w:ascii="宋体" w:hAnsi="宋体" w:eastAsia="宋体" w:cs="宋体"/>
                <w:color w:val="000000"/>
                <w:kern w:val="0"/>
                <w:sz w:val="18"/>
                <w:szCs w:val="18"/>
                <w:lang w:bidi="ar"/>
              </w:rPr>
            </w:pPr>
          </w:p>
          <w:p w14:paraId="2EE46579">
            <w:pPr>
              <w:rPr>
                <w:rFonts w:hint="eastAsia" w:ascii="宋体" w:hAnsi="宋体" w:eastAsia="宋体" w:cs="宋体"/>
                <w:color w:val="000000"/>
                <w:kern w:val="0"/>
                <w:sz w:val="18"/>
                <w:szCs w:val="18"/>
                <w:lang w:bidi="ar"/>
              </w:rPr>
            </w:pPr>
          </w:p>
          <w:p w14:paraId="50675213">
            <w:pPr>
              <w:rPr>
                <w:rFonts w:hint="eastAsia" w:ascii="宋体" w:hAnsi="宋体" w:eastAsia="宋体" w:cs="宋体"/>
                <w:sz w:val="18"/>
                <w:szCs w:val="18"/>
              </w:rPr>
            </w:pPr>
          </w:p>
        </w:tc>
      </w:tr>
      <w:tr w14:paraId="5E0C21A0">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7490">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FDAB1">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22A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2、贴面：“夏王”优质耐磨三聚氢胺浸渍饰面。</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1D2E">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BCC6">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8A5DE">
            <w:pPr>
              <w:jc w:val="center"/>
              <w:rPr>
                <w:rFonts w:hint="eastAsia" w:ascii="宋体" w:hAnsi="宋体" w:eastAsia="宋体" w:cs="宋体"/>
                <w:color w:val="000000"/>
                <w:sz w:val="18"/>
                <w:szCs w:val="18"/>
              </w:rPr>
            </w:pPr>
          </w:p>
        </w:tc>
      </w:tr>
      <w:tr w14:paraId="71DFA4FB">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23EE">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44C15">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269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3、封边：PVC封边条，厚度不小于2毫米。</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890F">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0825">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85D93">
            <w:pPr>
              <w:jc w:val="center"/>
              <w:rPr>
                <w:rFonts w:hint="eastAsia" w:ascii="宋体" w:hAnsi="宋体" w:eastAsia="宋体" w:cs="宋体"/>
                <w:color w:val="000000"/>
                <w:sz w:val="18"/>
                <w:szCs w:val="18"/>
              </w:rPr>
            </w:pPr>
          </w:p>
        </w:tc>
      </w:tr>
      <w:tr w14:paraId="10B504BA">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9C97">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CD476">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674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4、桌面板材25厚，其余16厚，五金选用百隆，东泰或者同等品牌。</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5C4D">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A697">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A0479">
            <w:pPr>
              <w:jc w:val="center"/>
              <w:rPr>
                <w:rFonts w:hint="eastAsia" w:ascii="宋体" w:hAnsi="宋体" w:eastAsia="宋体" w:cs="宋体"/>
                <w:color w:val="000000"/>
                <w:sz w:val="18"/>
                <w:szCs w:val="18"/>
              </w:rPr>
            </w:pPr>
          </w:p>
        </w:tc>
      </w:tr>
      <w:tr w14:paraId="59B3F3B7">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99F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C60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原木色靠墙工作台</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E0D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长1.2米，宽70cm，高约170cm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D7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BFF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3A7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549BABA6">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DAF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5D16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转椅</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F48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折叠培训桌会议桌长条桌带轮六角桌智慧教室六边形桌拼接组合桌椅</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A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578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把</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4F9B">
            <w:pPr>
              <w:widowControl/>
              <w:jc w:val="center"/>
              <w:textAlignment w:val="center"/>
              <w:rPr>
                <w:rFonts w:hint="eastAsia" w:ascii="宋体" w:hAnsi="宋体" w:eastAsia="宋体" w:cs="宋体"/>
                <w:color w:val="000000"/>
                <w:sz w:val="18"/>
                <w:szCs w:val="18"/>
              </w:rPr>
            </w:pPr>
            <w:r>
              <w:rPr>
                <w:rStyle w:val="139"/>
                <w:rFonts w:hint="default"/>
                <w:sz w:val="18"/>
                <w:szCs w:val="18"/>
                <w:lang w:bidi="ar"/>
              </w:rPr>
              <w:t>圣昂、迈亚、文然或相当于</w:t>
            </w:r>
          </w:p>
        </w:tc>
      </w:tr>
      <w:tr w14:paraId="1B3147C8">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0BDC">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2</w:t>
            </w:r>
            <w:r>
              <w:rPr>
                <w:rFonts w:hint="eastAsia" w:ascii="宋体" w:hAnsi="宋体" w:cs="宋体"/>
                <w:color w:val="000000"/>
                <w:kern w:val="0"/>
                <w:sz w:val="18"/>
                <w:szCs w:val="18"/>
                <w:lang w:val="en-US" w:eastAsia="zh-CN" w:bidi="ar"/>
              </w:rPr>
              <w:t>2</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BCE2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六角桌</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CAA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直径1.8米折叠培训桌会议桌长条桌带轮六角桌智慧教室六边形桌拼接组合桌椅（可拆分成6张小桌子）</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A93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64A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3F23">
            <w:pPr>
              <w:widowControl/>
              <w:jc w:val="center"/>
              <w:textAlignment w:val="center"/>
              <w:rPr>
                <w:rFonts w:hint="eastAsia" w:ascii="宋体" w:hAnsi="宋体" w:eastAsia="宋体" w:cs="宋体"/>
                <w:color w:val="000000"/>
                <w:sz w:val="18"/>
                <w:szCs w:val="18"/>
              </w:rPr>
            </w:pPr>
            <w:r>
              <w:rPr>
                <w:rStyle w:val="139"/>
                <w:rFonts w:hint="default"/>
                <w:sz w:val="18"/>
                <w:szCs w:val="18"/>
                <w:lang w:bidi="ar"/>
              </w:rPr>
              <w:t>圣昂、迈亚、文然或相当于</w:t>
            </w:r>
          </w:p>
        </w:tc>
      </w:tr>
      <w:tr w14:paraId="33F63CC4">
        <w:tblPrEx>
          <w:tblCellMar>
            <w:top w:w="0" w:type="dxa"/>
            <w:left w:w="108" w:type="dxa"/>
            <w:bottom w:w="0" w:type="dxa"/>
            <w:right w:w="108" w:type="dxa"/>
          </w:tblCellMar>
        </w:tblPrEx>
        <w:trPr>
          <w:trHeight w:val="35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163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B142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文件柜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38A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二斗器文件柜 带锁</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33FC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1564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3B76C2">
            <w:pPr>
              <w:widowControl/>
              <w:jc w:val="center"/>
              <w:textAlignment w:val="center"/>
              <w:rPr>
                <w:rFonts w:hint="eastAsia" w:ascii="宋体" w:hAnsi="宋体" w:eastAsia="宋体" w:cs="宋体"/>
                <w:color w:val="000000"/>
                <w:sz w:val="18"/>
                <w:szCs w:val="18"/>
              </w:rPr>
            </w:pPr>
            <w:r>
              <w:rPr>
                <w:rStyle w:val="139"/>
                <w:rFonts w:hint="default"/>
                <w:sz w:val="18"/>
                <w:szCs w:val="18"/>
                <w:lang w:bidi="ar"/>
              </w:rPr>
              <w:t>奈高、华宇、豫基恩或相当于</w:t>
            </w:r>
          </w:p>
        </w:tc>
      </w:tr>
      <w:tr w14:paraId="7E16B92E">
        <w:tblPrEx>
          <w:tblCellMar>
            <w:top w:w="0" w:type="dxa"/>
            <w:left w:w="108" w:type="dxa"/>
            <w:bottom w:w="0" w:type="dxa"/>
            <w:right w:w="108" w:type="dxa"/>
          </w:tblCellMar>
        </w:tblPrEx>
        <w:trPr>
          <w:trHeight w:val="133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5F2F">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2949B">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86B5">
            <w:pPr>
              <w:widowControl/>
              <w:jc w:val="left"/>
              <w:textAlignment w:val="center"/>
              <w:rPr>
                <w:rStyle w:val="139"/>
                <w:rFonts w:hint="default"/>
                <w:sz w:val="18"/>
                <w:szCs w:val="18"/>
                <w:lang w:bidi="ar"/>
              </w:rPr>
            </w:pPr>
            <w:r>
              <w:rPr>
                <w:rStyle w:val="139"/>
                <w:rFonts w:hint="default"/>
                <w:sz w:val="18"/>
                <w:szCs w:val="18"/>
                <w:lang w:bidi="ar"/>
              </w:rPr>
              <w:t>★柜体标准应符合或高于QB/T 2530-2011//GB18584-2001注：检测依据：</w:t>
            </w:r>
          </w:p>
          <w:p w14:paraId="63D6F9F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投标人或所投产品制造商提供有效的带有“CMA、CNAS”标志的主要产品检验报告</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E0446">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57CD4">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38F58">
            <w:pPr>
              <w:jc w:val="center"/>
              <w:rPr>
                <w:rFonts w:hint="eastAsia" w:ascii="宋体" w:hAnsi="宋体" w:eastAsia="宋体" w:cs="宋体"/>
                <w:color w:val="000000"/>
                <w:sz w:val="18"/>
                <w:szCs w:val="18"/>
              </w:rPr>
            </w:pPr>
          </w:p>
        </w:tc>
      </w:tr>
      <w:tr w14:paraId="700C5076">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698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17D9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货架</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460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仓储仓库置物架金属层架蓝色五层主架 轻型货架200*50*200cm 150kg层</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FB5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339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46572">
            <w:pPr>
              <w:widowControl/>
              <w:jc w:val="center"/>
              <w:textAlignment w:val="center"/>
              <w:rPr>
                <w:rFonts w:hint="eastAsia" w:ascii="宋体" w:hAnsi="宋体" w:eastAsia="宋体" w:cs="宋体"/>
                <w:color w:val="000000"/>
                <w:sz w:val="18"/>
                <w:szCs w:val="18"/>
              </w:rPr>
            </w:pPr>
            <w:r>
              <w:rPr>
                <w:rStyle w:val="139"/>
                <w:rFonts w:hint="default"/>
                <w:sz w:val="18"/>
                <w:szCs w:val="18"/>
                <w:lang w:bidi="ar"/>
              </w:rPr>
              <w:t>施尔福、丘林瑟、易存或相当于</w:t>
            </w:r>
          </w:p>
        </w:tc>
      </w:tr>
      <w:tr w14:paraId="4B872013">
        <w:tblPrEx>
          <w:tblCellMar>
            <w:top w:w="0" w:type="dxa"/>
            <w:left w:w="108" w:type="dxa"/>
            <w:bottom w:w="0" w:type="dxa"/>
            <w:right w:w="108" w:type="dxa"/>
          </w:tblCellMar>
        </w:tblPrEx>
        <w:trPr>
          <w:trHeight w:val="35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B8F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39D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材料储存柜</w:t>
            </w:r>
          </w:p>
        </w:tc>
        <w:tc>
          <w:tcPr>
            <w:tcW w:w="4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4CE1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根据教室实际情况定制</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9455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CA8C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批</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A4B5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7BB546DD">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5EE4">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92FEF">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1FBC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木工定制，沿教室西墙打一组柜子，长约12m*深60cm*高87cm</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99E05">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A0BE9">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B7523">
            <w:pPr>
              <w:jc w:val="center"/>
              <w:rPr>
                <w:rFonts w:hint="eastAsia" w:ascii="宋体" w:hAnsi="宋体" w:eastAsia="宋体" w:cs="宋体"/>
                <w:color w:val="000000"/>
                <w:sz w:val="18"/>
                <w:szCs w:val="18"/>
              </w:rPr>
            </w:pPr>
          </w:p>
        </w:tc>
      </w:tr>
      <w:tr w14:paraId="54073A15">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4697">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98A38">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6606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白色柜门，岩板台面</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89B9B">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9D15F">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5813F">
            <w:pPr>
              <w:jc w:val="center"/>
              <w:rPr>
                <w:rFonts w:hint="eastAsia" w:ascii="宋体" w:hAnsi="宋体" w:eastAsia="宋体" w:cs="宋体"/>
                <w:color w:val="000000"/>
                <w:sz w:val="18"/>
                <w:szCs w:val="18"/>
              </w:rPr>
            </w:pPr>
          </w:p>
        </w:tc>
      </w:tr>
      <w:tr w14:paraId="53DB7AA1">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99D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240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晾纸设备</w:t>
            </w:r>
          </w:p>
        </w:tc>
        <w:tc>
          <w:tcPr>
            <w:tcW w:w="4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289B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长200cm宽100cm电动升降晾纸设备</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AE0F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BF16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EDC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61EC1EBA">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FDA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CD66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可移动清洗台</w:t>
            </w:r>
          </w:p>
        </w:tc>
        <w:tc>
          <w:tcPr>
            <w:tcW w:w="4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67D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上层为松木材质，传统27层大漆工艺，耐水耐热耐碱耐腐蚀，可清洗尺寸：150*200CM，外边缘厚度8.6CM。四周配有不锈钢围挡和排水槽，用于传统古籍古字画修复时清洗所用，可调节倾斜角度，使得污水及时排出</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4B2D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9641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B7F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2C155718">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655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FF63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多功能木作锯台</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982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具备直线切割、斜线切割、曲线切割等多种切割方式的功能250*205*75CM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D13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C4F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组</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28F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7AB51ECA">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66D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E32E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工具储藏柜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B51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金属柜 具体尺寸：长100cm、宽50cm、高180cm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06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A9F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453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6DAA84A8">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C33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ADB2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危险品安全柜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771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长50cm、宽50cm、高150cm、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FE8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201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ED5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1060AC92">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BD9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A8B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水帘式通风柜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6B1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水帘式空气净化、大功率、密闭式、全色谱照明</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194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ABE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0CCEC">
            <w:pPr>
              <w:widowControl/>
              <w:jc w:val="center"/>
              <w:textAlignment w:val="center"/>
              <w:rPr>
                <w:rFonts w:hint="eastAsia" w:ascii="宋体" w:hAnsi="宋体" w:eastAsia="宋体" w:cs="宋体"/>
                <w:color w:val="000000"/>
                <w:sz w:val="18"/>
                <w:szCs w:val="18"/>
              </w:rPr>
            </w:pPr>
            <w:r>
              <w:rPr>
                <w:rStyle w:val="139"/>
                <w:rFonts w:hint="default"/>
                <w:sz w:val="18"/>
                <w:szCs w:val="18"/>
                <w:lang w:bidi="ar"/>
              </w:rPr>
              <w:t>宏瑞文博、陕西中博、北京欣达泰或相当于</w:t>
            </w:r>
          </w:p>
        </w:tc>
      </w:tr>
      <w:tr w14:paraId="76BE924B">
        <w:tblPrEx>
          <w:tblCellMar>
            <w:top w:w="0" w:type="dxa"/>
            <w:left w:w="108" w:type="dxa"/>
            <w:bottom w:w="0" w:type="dxa"/>
            <w:right w:w="108" w:type="dxa"/>
          </w:tblCellMar>
        </w:tblPrEx>
        <w:trPr>
          <w:trHeight w:val="35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052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3378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横向保险柜</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A69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700*600*1590mm箱体和门板采用高强度型钢整体焊接而成，经过抛丸处理，外观豪华气派，结构牢固，安全可靠。</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CA6A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E82B2">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7C4ADA">
            <w:pPr>
              <w:widowControl/>
              <w:jc w:val="center"/>
              <w:textAlignment w:val="center"/>
              <w:rPr>
                <w:rFonts w:hint="eastAsia" w:ascii="宋体" w:hAnsi="宋体" w:eastAsia="宋体" w:cs="宋体"/>
                <w:color w:val="000000"/>
                <w:sz w:val="18"/>
                <w:szCs w:val="18"/>
              </w:rPr>
            </w:pPr>
            <w:r>
              <w:rPr>
                <w:rStyle w:val="139"/>
                <w:rFonts w:hint="default"/>
                <w:sz w:val="18"/>
                <w:szCs w:val="18"/>
                <w:lang w:bidi="ar"/>
              </w:rPr>
              <w:t>宏瑞文博、金虎、北京欣达泰或相当于</w:t>
            </w:r>
          </w:p>
        </w:tc>
      </w:tr>
      <w:tr w14:paraId="404B6A33">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FCD3">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85C02">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DCB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表面静电粉粉末喷塑，环保无毒害无气味，光洁平滑。</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FEB7F">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AA658">
            <w:pP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21053">
            <w:pPr>
              <w:jc w:val="center"/>
              <w:rPr>
                <w:rFonts w:hint="eastAsia" w:ascii="宋体" w:hAnsi="宋体" w:eastAsia="宋体" w:cs="宋体"/>
                <w:color w:val="000000"/>
                <w:sz w:val="18"/>
                <w:szCs w:val="18"/>
              </w:rPr>
            </w:pPr>
          </w:p>
        </w:tc>
      </w:tr>
      <w:tr w14:paraId="1DB3F367">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27CB">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B8506">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CF6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柜体外形设计简洁大方、线条清晰、轮廓分明，极具时代感。</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95AB5">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1AA04">
            <w:pP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F5D54">
            <w:pPr>
              <w:jc w:val="center"/>
              <w:rPr>
                <w:rFonts w:hint="eastAsia" w:ascii="宋体" w:hAnsi="宋体" w:eastAsia="宋体" w:cs="宋体"/>
                <w:color w:val="000000"/>
                <w:sz w:val="18"/>
                <w:szCs w:val="18"/>
              </w:rPr>
            </w:pPr>
          </w:p>
        </w:tc>
      </w:tr>
      <w:tr w14:paraId="0C0D2C28">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1F2F">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13CA0">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AE2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面板设计更富创意，颜色搭配合理，并配置独特设计的密码盘，视觉效果极佳。</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59D6A">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1CE31">
            <w:pP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C822D">
            <w:pPr>
              <w:jc w:val="center"/>
              <w:rPr>
                <w:rFonts w:hint="eastAsia" w:ascii="宋体" w:hAnsi="宋体" w:eastAsia="宋体" w:cs="宋体"/>
                <w:color w:val="000000"/>
                <w:sz w:val="18"/>
                <w:szCs w:val="18"/>
              </w:rPr>
            </w:pPr>
          </w:p>
        </w:tc>
      </w:tr>
      <w:tr w14:paraId="3D99DD00">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1862">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30989">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03A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手柄采用旋转传动机构，转动轻巧、平稳、灵活。</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7CDD4">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A4D62">
            <w:pP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5985C">
            <w:pPr>
              <w:jc w:val="center"/>
              <w:rPr>
                <w:rFonts w:hint="eastAsia" w:ascii="宋体" w:hAnsi="宋体" w:eastAsia="宋体" w:cs="宋体"/>
                <w:color w:val="000000"/>
                <w:sz w:val="18"/>
                <w:szCs w:val="18"/>
              </w:rPr>
            </w:pPr>
          </w:p>
        </w:tc>
      </w:tr>
      <w:tr w14:paraId="1FFC41E3">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D798">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06E59">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4F7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高保险专用密码锁，防盗防撬，防钻，防冲击，密码为1-8位数字任意组合，密码锁造型美观，密码容量强大</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DCD18">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A1B6C">
            <w:pP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94DD1">
            <w:pPr>
              <w:jc w:val="center"/>
              <w:rPr>
                <w:rFonts w:hint="eastAsia" w:ascii="宋体" w:hAnsi="宋体" w:eastAsia="宋体" w:cs="宋体"/>
                <w:color w:val="000000"/>
                <w:sz w:val="18"/>
                <w:szCs w:val="18"/>
              </w:rPr>
            </w:pPr>
          </w:p>
        </w:tc>
      </w:tr>
      <w:tr w14:paraId="69456DFA">
        <w:tblPrEx>
          <w:tblCellMar>
            <w:top w:w="0" w:type="dxa"/>
            <w:left w:w="108" w:type="dxa"/>
            <w:bottom w:w="0" w:type="dxa"/>
            <w:right w:w="108" w:type="dxa"/>
          </w:tblCellMar>
        </w:tblPrEx>
        <w:trPr>
          <w:trHeight w:val="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697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79E7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清洁用水槽</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E65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长180cm、宽60cm、高80cm 右双池</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FC4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989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9DC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25F93897">
        <w:tblPrEx>
          <w:tblCellMar>
            <w:top w:w="0" w:type="dxa"/>
            <w:left w:w="108" w:type="dxa"/>
            <w:bottom w:w="0" w:type="dxa"/>
            <w:right w:w="108" w:type="dxa"/>
          </w:tblCellMar>
        </w:tblPrEx>
        <w:trPr>
          <w:trHeight w:val="35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60F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4500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修复案台</w:t>
            </w:r>
          </w:p>
        </w:tc>
        <w:tc>
          <w:tcPr>
            <w:tcW w:w="4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865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122x244cm刷红色油漆，木工定制（案台包括底架）木工定制，实木桌体及桌面，长244cm*宽122cm*高80cm</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516B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ED24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1AC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4B656D39">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8CF2">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F4B51">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C7F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刷红色油漆</w:t>
            </w: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5DBF9">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B641C">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C229C">
            <w:pPr>
              <w:jc w:val="center"/>
              <w:rPr>
                <w:rFonts w:hint="eastAsia" w:ascii="宋体" w:hAnsi="宋体" w:eastAsia="宋体" w:cs="宋体"/>
                <w:color w:val="000000"/>
                <w:sz w:val="18"/>
                <w:szCs w:val="18"/>
              </w:rPr>
            </w:pPr>
          </w:p>
        </w:tc>
      </w:tr>
      <w:tr w14:paraId="714EA1A3">
        <w:tblPrEx>
          <w:tblCellMar>
            <w:top w:w="0" w:type="dxa"/>
            <w:left w:w="108" w:type="dxa"/>
            <w:bottom w:w="0" w:type="dxa"/>
            <w:right w:w="108" w:type="dxa"/>
          </w:tblCellMar>
        </w:tblPrEx>
        <w:trPr>
          <w:trHeight w:val="350" w:hRule="atLeast"/>
        </w:trPr>
        <w:tc>
          <w:tcPr>
            <w:tcW w:w="62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26A024C">
            <w:pPr>
              <w:jc w:val="center"/>
              <w:rPr>
                <w:rFonts w:hint="eastAsia" w:ascii="宋体" w:hAnsi="宋体" w:eastAsia="宋体" w:cs="宋体"/>
                <w:color w:val="000000"/>
                <w:sz w:val="18"/>
                <w:szCs w:val="18"/>
              </w:rPr>
            </w:pPr>
          </w:p>
        </w:tc>
        <w:tc>
          <w:tcPr>
            <w:tcW w:w="1612" w:type="dxa"/>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14:paraId="268BF414">
            <w:pPr>
              <w:jc w:val="center"/>
              <w:rPr>
                <w:rFonts w:hint="eastAsia" w:ascii="宋体" w:hAnsi="宋体" w:eastAsia="宋体" w:cs="宋体"/>
                <w:color w:val="000000"/>
                <w:sz w:val="18"/>
                <w:szCs w:val="18"/>
              </w:rPr>
            </w:pPr>
          </w:p>
        </w:tc>
        <w:tc>
          <w:tcPr>
            <w:tcW w:w="445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54E912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含储物功能（左右各带三个抽屉，抽屉进深不小于45cm，宽度不小于50cm；可做双面抽屉）</w:t>
            </w:r>
          </w:p>
        </w:tc>
        <w:tc>
          <w:tcPr>
            <w:tcW w:w="575" w:type="dxa"/>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14:paraId="3B57E5A9">
            <w:pPr>
              <w:jc w:val="center"/>
              <w:rPr>
                <w:rFonts w:hint="eastAsia" w:ascii="宋体" w:hAnsi="宋体" w:eastAsia="宋体" w:cs="宋体"/>
                <w:color w:val="000000"/>
                <w:sz w:val="18"/>
                <w:szCs w:val="18"/>
              </w:rPr>
            </w:pPr>
          </w:p>
        </w:tc>
        <w:tc>
          <w:tcPr>
            <w:tcW w:w="675" w:type="dxa"/>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14:paraId="60E2FC13">
            <w:pPr>
              <w:jc w:val="center"/>
              <w:rPr>
                <w:rFonts w:hint="eastAsia" w:ascii="宋体" w:hAnsi="宋体" w:eastAsia="宋体" w:cs="宋体"/>
                <w:color w:val="000000"/>
                <w:sz w:val="18"/>
                <w:szCs w:val="18"/>
              </w:rPr>
            </w:pPr>
          </w:p>
        </w:tc>
        <w:tc>
          <w:tcPr>
            <w:tcW w:w="185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17B5EA2B">
            <w:pPr>
              <w:jc w:val="center"/>
              <w:rPr>
                <w:rFonts w:hint="eastAsia" w:ascii="宋体" w:hAnsi="宋体" w:eastAsia="宋体" w:cs="宋体"/>
                <w:color w:val="000000"/>
                <w:sz w:val="18"/>
                <w:szCs w:val="18"/>
              </w:rPr>
            </w:pPr>
          </w:p>
        </w:tc>
      </w:tr>
      <w:tr w14:paraId="3D93A51F">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E39D7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CFFFB1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缝纫机6台</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EB343B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直驱带有电动进给长度控制系统高速单针平缝自动切线缝纫机，具备自动提升和膝部提升动力。缝制规格： 中厚料 厚料</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752259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959F7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9B629F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Brother、JUKI、BREANOX或相当于</w:t>
            </w:r>
          </w:p>
        </w:tc>
      </w:tr>
      <w:tr w14:paraId="25B63B0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8C69C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9B37C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2A3A1F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供油方式 封闭式油箱</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013AE8">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7C71D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BC92EF">
            <w:pPr>
              <w:jc w:val="center"/>
              <w:rPr>
                <w:rFonts w:hint="eastAsia" w:ascii="宋体" w:hAnsi="宋体" w:eastAsia="宋体" w:cs="宋体"/>
                <w:color w:val="000000"/>
                <w:sz w:val="18"/>
                <w:szCs w:val="18"/>
              </w:rPr>
            </w:pPr>
          </w:p>
        </w:tc>
      </w:tr>
      <w:tr w14:paraId="78473EC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CCBC2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7211E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FBAFF3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最大缝制速度： 5,000sti/min</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FC575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29289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7DB23E">
            <w:pPr>
              <w:jc w:val="center"/>
              <w:rPr>
                <w:rFonts w:hint="eastAsia" w:ascii="宋体" w:hAnsi="宋体" w:eastAsia="宋体" w:cs="宋体"/>
                <w:color w:val="000000"/>
                <w:sz w:val="18"/>
                <w:szCs w:val="18"/>
              </w:rPr>
            </w:pPr>
          </w:p>
        </w:tc>
      </w:tr>
      <w:tr w14:paraId="04DA59B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9E0B3E">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08399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4A0011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4,000sti/min</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93476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BEA5A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39BF5C">
            <w:pPr>
              <w:jc w:val="center"/>
              <w:rPr>
                <w:rFonts w:hint="eastAsia" w:ascii="宋体" w:hAnsi="宋体" w:eastAsia="宋体" w:cs="宋体"/>
                <w:color w:val="000000"/>
                <w:sz w:val="18"/>
                <w:szCs w:val="18"/>
              </w:rPr>
            </w:pPr>
          </w:p>
        </w:tc>
      </w:tr>
      <w:tr w14:paraId="5221B9E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82A8F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E2232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32941C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最大针距长度 5mm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A92C0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B4F7F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1F7AE5">
            <w:pPr>
              <w:jc w:val="center"/>
              <w:rPr>
                <w:rFonts w:hint="eastAsia" w:ascii="宋体" w:hAnsi="宋体" w:eastAsia="宋体" w:cs="宋体"/>
                <w:color w:val="000000"/>
                <w:sz w:val="18"/>
                <w:szCs w:val="18"/>
              </w:rPr>
            </w:pPr>
          </w:p>
        </w:tc>
      </w:tr>
      <w:tr w14:paraId="71813B4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3BD4D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A638F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3E638F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针杆行程 30.7mm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DF748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EE45F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45C563">
            <w:pPr>
              <w:jc w:val="center"/>
              <w:rPr>
                <w:rFonts w:hint="eastAsia" w:ascii="宋体" w:hAnsi="宋体" w:eastAsia="宋体" w:cs="宋体"/>
                <w:color w:val="000000"/>
                <w:sz w:val="18"/>
                <w:szCs w:val="18"/>
              </w:rPr>
            </w:pPr>
          </w:p>
        </w:tc>
      </w:tr>
      <w:tr w14:paraId="1935E81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1F187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83B64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46382D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250EB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BF8D3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D6CA9F">
            <w:pPr>
              <w:jc w:val="center"/>
              <w:rPr>
                <w:rFonts w:hint="eastAsia" w:ascii="宋体" w:hAnsi="宋体" w:eastAsia="宋体" w:cs="宋体"/>
                <w:color w:val="000000"/>
                <w:sz w:val="18"/>
                <w:szCs w:val="18"/>
              </w:rPr>
            </w:pPr>
          </w:p>
        </w:tc>
      </w:tr>
      <w:tr w14:paraId="4ADFED06">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60521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8FDE2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DB0C06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压脚抬升量 自动：9mm/膝动：13mm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0994F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4E397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7B6AF6">
            <w:pPr>
              <w:jc w:val="center"/>
              <w:rPr>
                <w:rFonts w:hint="eastAsia" w:ascii="宋体" w:hAnsi="宋体" w:eastAsia="宋体" w:cs="宋体"/>
                <w:color w:val="000000"/>
                <w:sz w:val="18"/>
                <w:szCs w:val="18"/>
              </w:rPr>
            </w:pPr>
          </w:p>
        </w:tc>
      </w:tr>
      <w:tr w14:paraId="43232495">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7502A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0902E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21EE4D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使用机针</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4FFD1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3456D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0B20F1">
            <w:pPr>
              <w:jc w:val="center"/>
              <w:rPr>
                <w:rFonts w:hint="eastAsia" w:ascii="宋体" w:hAnsi="宋体" w:eastAsia="宋体" w:cs="宋体"/>
                <w:color w:val="000000"/>
                <w:sz w:val="18"/>
                <w:szCs w:val="18"/>
              </w:rPr>
            </w:pPr>
          </w:p>
        </w:tc>
      </w:tr>
      <w:tr w14:paraId="15B62E1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E0E55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97B43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EC592F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DBX1#14</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D18AE8">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2E472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55EED8">
            <w:pPr>
              <w:jc w:val="center"/>
              <w:rPr>
                <w:rFonts w:hint="eastAsia" w:ascii="宋体" w:hAnsi="宋体" w:eastAsia="宋体" w:cs="宋体"/>
                <w:color w:val="000000"/>
                <w:sz w:val="18"/>
                <w:szCs w:val="18"/>
              </w:rPr>
            </w:pPr>
          </w:p>
        </w:tc>
      </w:tr>
      <w:tr w14:paraId="4EEC794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00F8B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D6EA8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C30A66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电装电压 单相220V~240V</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D03B8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3E2AC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E5A440">
            <w:pPr>
              <w:jc w:val="center"/>
              <w:rPr>
                <w:rFonts w:hint="eastAsia" w:ascii="宋体" w:hAnsi="宋体" w:eastAsia="宋体" w:cs="宋体"/>
                <w:color w:val="000000"/>
                <w:sz w:val="18"/>
                <w:szCs w:val="18"/>
              </w:rPr>
            </w:pPr>
          </w:p>
        </w:tc>
      </w:tr>
      <w:tr w14:paraId="439D85C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31CE1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5B893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E12F23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重量 头部：42.0kg</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4F132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AA021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22C7B6">
            <w:pPr>
              <w:jc w:val="center"/>
              <w:rPr>
                <w:rFonts w:hint="eastAsia" w:ascii="宋体" w:hAnsi="宋体" w:eastAsia="宋体" w:cs="宋体"/>
                <w:color w:val="000000"/>
                <w:sz w:val="18"/>
                <w:szCs w:val="18"/>
              </w:rPr>
            </w:pPr>
          </w:p>
        </w:tc>
      </w:tr>
      <w:tr w14:paraId="5B65527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B5E68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36E58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086C34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sti/min是StitchesperMinute（针/分）的简写。</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F37504">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FDB36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87D750">
            <w:pPr>
              <w:jc w:val="center"/>
              <w:rPr>
                <w:rFonts w:hint="eastAsia" w:ascii="宋体" w:hAnsi="宋体" w:eastAsia="宋体" w:cs="宋体"/>
                <w:color w:val="000000"/>
                <w:sz w:val="18"/>
                <w:szCs w:val="18"/>
              </w:rPr>
            </w:pPr>
          </w:p>
        </w:tc>
      </w:tr>
      <w:tr w14:paraId="1A1B9AA4">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C02BF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E7DF1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烫台+垫子</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FBBE71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2000*800*750多功能静音烫台与 5w节能型蒸汽发生器，工业级模块化组合的集成一体式设计，结构合理，安装及维护简便，整体规整规范。</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29CBB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19573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FBEBA2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24AAB37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C4E32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5AA46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6CDB01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独有的变频加热技术和补水机制以及智能控制相结合的节能技术，蒸汽压力可精度控制(0.1)，获得发明专利的蒸汽管理技术，PID 温度管理,技术支撑让设备在使用过程中非常省电，节能成效显著，常规满负荷使用实测用电量约2.5-3.2度/小时左右(大中小烫略有不同)。自动进水、自动加热、大口径自动排污(炉胆自动清理保养)的智能蒸汽发生系统，全自动管理、无需人工参与，一键操作上班、休息、下班。最大限度地确保蒸汽充沛而干燥，有效提高熨烫效率和熨烫效果。</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07F4D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5B6C5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B078EB">
            <w:pPr>
              <w:jc w:val="center"/>
              <w:rPr>
                <w:rFonts w:hint="eastAsia" w:ascii="宋体" w:hAnsi="宋体" w:eastAsia="宋体" w:cs="宋体"/>
                <w:color w:val="000000"/>
                <w:sz w:val="18"/>
                <w:szCs w:val="18"/>
              </w:rPr>
            </w:pPr>
          </w:p>
        </w:tc>
      </w:tr>
      <w:tr w14:paraId="7C9C79C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11CF8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FD00E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EA4CED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独创的嵌套抽拉式炉体结构，维护及保养简单方便。</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BAE9C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051B28">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EDAF08">
            <w:pPr>
              <w:jc w:val="center"/>
              <w:rPr>
                <w:rFonts w:hint="eastAsia" w:ascii="宋体" w:hAnsi="宋体" w:eastAsia="宋体" w:cs="宋体"/>
                <w:color w:val="000000"/>
                <w:sz w:val="18"/>
                <w:szCs w:val="18"/>
              </w:rPr>
            </w:pPr>
          </w:p>
        </w:tc>
      </w:tr>
      <w:tr w14:paraId="7D309731">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FA68D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F9868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9A3459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五重安全保障技术，让你的生产安心、省心、放心。</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63083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B05B7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4BD020">
            <w:pPr>
              <w:jc w:val="center"/>
              <w:rPr>
                <w:rFonts w:hint="eastAsia" w:ascii="宋体" w:hAnsi="宋体" w:eastAsia="宋体" w:cs="宋体"/>
                <w:color w:val="000000"/>
                <w:sz w:val="18"/>
                <w:szCs w:val="18"/>
              </w:rPr>
            </w:pPr>
          </w:p>
        </w:tc>
      </w:tr>
      <w:tr w14:paraId="039ED6F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1EBC3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9B98D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4D8312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核心部件炉胆采用不锈钢材质，设计寿命可达10 年以上。</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8FBEE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E8E20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AD1C0D">
            <w:pPr>
              <w:jc w:val="center"/>
              <w:rPr>
                <w:rFonts w:hint="eastAsia" w:ascii="宋体" w:hAnsi="宋体" w:eastAsia="宋体" w:cs="宋体"/>
                <w:color w:val="000000"/>
                <w:sz w:val="18"/>
                <w:szCs w:val="18"/>
              </w:rPr>
            </w:pPr>
          </w:p>
        </w:tc>
      </w:tr>
      <w:tr w14:paraId="0D56AD76">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86DEA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FF814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72872F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产品类属于节能型蒸汽发生器，非特种设备，免监检，免持证。</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8139D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0C6B7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0E217E">
            <w:pPr>
              <w:jc w:val="center"/>
              <w:rPr>
                <w:rFonts w:hint="eastAsia" w:ascii="宋体" w:hAnsi="宋体" w:eastAsia="宋体" w:cs="宋体"/>
                <w:color w:val="000000"/>
                <w:sz w:val="18"/>
                <w:szCs w:val="18"/>
              </w:rPr>
            </w:pPr>
          </w:p>
        </w:tc>
      </w:tr>
      <w:tr w14:paraId="202B4BA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D9994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2EB53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91ACD2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独树一帜的噪音抑制技术，让烫台的吸风抽湿强劲有力而又平稳安静。</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CD1ED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77160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F7E1B3">
            <w:pPr>
              <w:jc w:val="center"/>
              <w:rPr>
                <w:rFonts w:hint="eastAsia" w:ascii="宋体" w:hAnsi="宋体" w:eastAsia="宋体" w:cs="宋体"/>
                <w:color w:val="000000"/>
                <w:sz w:val="18"/>
                <w:szCs w:val="18"/>
              </w:rPr>
            </w:pPr>
          </w:p>
        </w:tc>
      </w:tr>
      <w:tr w14:paraId="45F54C8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C22E8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B17FE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00438D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台面蒸汽烘干技术让你彻底告别湿哒哒的熨烫环境，确保你的烫界面温暖而干燥。</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9B0F9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AF5BD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80B36C">
            <w:pPr>
              <w:jc w:val="center"/>
              <w:rPr>
                <w:rFonts w:hint="eastAsia" w:ascii="宋体" w:hAnsi="宋体" w:eastAsia="宋体" w:cs="宋体"/>
                <w:color w:val="000000"/>
                <w:sz w:val="18"/>
                <w:szCs w:val="18"/>
              </w:rPr>
            </w:pPr>
          </w:p>
        </w:tc>
      </w:tr>
      <w:tr w14:paraId="5C87D1E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151BC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446E4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DE0348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多功能灯架包含了烫斗助力滑轨和IED照明功能，让烫工作变得更加轻松舒适。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5FF96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8BC84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FF2D4F1">
            <w:pPr>
              <w:jc w:val="center"/>
              <w:rPr>
                <w:rFonts w:hint="eastAsia" w:ascii="宋体" w:hAnsi="宋体" w:eastAsia="宋体" w:cs="宋体"/>
                <w:color w:val="000000"/>
                <w:sz w:val="18"/>
                <w:szCs w:val="18"/>
              </w:rPr>
            </w:pPr>
          </w:p>
        </w:tc>
      </w:tr>
      <w:tr w14:paraId="1DFE76D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27137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A855A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1D0823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智能型的管理系统把蒸汽发生器和多功能烫台的操作集成到操控面板上，让你的操作非常便捷。</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782F2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C7BB3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8D6292">
            <w:pPr>
              <w:jc w:val="center"/>
              <w:rPr>
                <w:rFonts w:hint="eastAsia" w:ascii="宋体" w:hAnsi="宋体" w:eastAsia="宋体" w:cs="宋体"/>
                <w:color w:val="000000"/>
                <w:sz w:val="18"/>
                <w:szCs w:val="18"/>
              </w:rPr>
            </w:pPr>
          </w:p>
        </w:tc>
      </w:tr>
      <w:tr w14:paraId="68D755D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96081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9A662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F6EC70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配置可按需选择，可按需定制，适用性更高。</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0B5F0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8D7F4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E447AD">
            <w:pPr>
              <w:jc w:val="center"/>
              <w:rPr>
                <w:rFonts w:hint="eastAsia" w:ascii="宋体" w:hAnsi="宋体" w:eastAsia="宋体" w:cs="宋体"/>
                <w:color w:val="000000"/>
                <w:sz w:val="18"/>
                <w:szCs w:val="18"/>
              </w:rPr>
            </w:pPr>
          </w:p>
        </w:tc>
      </w:tr>
      <w:tr w14:paraId="13057F6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98094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F8006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C04A7E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★提供CE认证证书加盖原厂公章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133EBA">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1325C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1F139E">
            <w:pPr>
              <w:jc w:val="center"/>
              <w:rPr>
                <w:rFonts w:hint="eastAsia" w:ascii="宋体" w:hAnsi="宋体" w:eastAsia="宋体" w:cs="宋体"/>
                <w:color w:val="000000"/>
                <w:sz w:val="18"/>
                <w:szCs w:val="18"/>
              </w:rPr>
            </w:pPr>
          </w:p>
        </w:tc>
      </w:tr>
      <w:tr w14:paraId="59F6FC56">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28AA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683FD20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熨斗</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F0007C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大功率专业蒸汽吊瓶熨斗</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77AB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8A05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57F68C9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韩国银星、广东美宁、松下或相当于</w:t>
            </w:r>
          </w:p>
        </w:tc>
      </w:tr>
      <w:tr w14:paraId="42AE6D71">
        <w:tblPrEx>
          <w:tblCellMar>
            <w:top w:w="0" w:type="dxa"/>
            <w:left w:w="108" w:type="dxa"/>
            <w:bottom w:w="0" w:type="dxa"/>
            <w:right w:w="108" w:type="dxa"/>
          </w:tblCellMar>
        </w:tblPrEx>
        <w:trPr>
          <w:trHeight w:val="118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072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26977E0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●86寸触摸一体机</w:t>
            </w:r>
          </w:p>
          <w:p w14:paraId="4BC11F53">
            <w:pPr>
              <w:widowControl/>
              <w:jc w:val="center"/>
              <w:textAlignment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bidi="ar"/>
              </w:rPr>
              <w:t>核心产品</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5FCE6F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一、屏体及触控技术要求：一、屏体及触控技术要求：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1、屏体采用A规屏，显示尺寸≥86英寸，分辨率：3840*2160；可视角≥178°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采用厚度≤3.2mm AG防眩钢化玻璃，玻璃硬度≥莫氏7级，可达到石英抗划等级，屏体表面强度≥100MPa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2、触控响应时间≤4ms；扫描速度首点≤2ms，连续点≤2ms；定位精度≤0.1mm；最小识别直径≤2mm；触控书写延迟≤15ms；光标移动速度≥130帧/秒，触摸高度≤1mm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3、色彩覆盖率不低于110%，在Windows系统4K分辨率下，屏幕刷新率可达60Hz画面无闪烁；屏幕最高灰阶≥256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4、采用红外全贴合触控技术、光影偏差为0，触控分辨率32768*32768，在Windows与Android下均支持40点同时触控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二、安全性要求：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1、采用物理减滤蓝光设计，无需其他操作即可实现防蓝光，在源头减少有害蓝光波段能量，有害蓝光波长415～455nm＜30%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2、通过DC调光技术、直流信号控制背光亮度，实现稳定光源无频闪，摄像设备拍摄时画面无条纹闪烁（提供CMA或CNAS认证检测机构出具的检测报告并加盖原厂公章）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3、★满足《GB 40070-2021儿童青少年学习用品近视防控卫生要求》，亮度均匀性≥70%，闪烁等级≤-30dB（60Hz）（提供CMA或CNAS认证检测机构出具的检测报告并加盖原厂公章）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嵌入式系统可一键进行硬件系统检测（支持无PC状况下使用），检测类型包括设备类型、设备序列号、屏体信息、屏体温度、CPU使用情况、内存使用情况、存储空间、固件版本信息、厂家信息、内置电脑序列号、系统盘信息、系统CPU使用率、系统内存使用率、显卡驱动等信息；当检测出有问题时，可提供二维码扫码报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三、教学要求：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1、★整机前置接口：≥1路HDMI IN接口（非转接），≥2路USB3.0接口，≥1路USB Type-C接口;（提供具有CMA或CNAS标识的检测报告复印件并加盖原厂公章）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2、★整机后置接口RJ45≥1路，音频输入≥1路，RS232≥1路，VGA输入接口≥1路；（提供具有CMA或CNAS标识的检测报告复印件并加盖原厂公章）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3、★无需打开智能交互平板背板，前置接口面板和前置按键面板支持单独前拆；（提供具有CMA或CNAS标识的检测报告复印件并加盖原厂公章）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4、★智能 交互平板前置中文物理按键≥7个，通过前置物理按键实现录课、触控开关、音量调节、关闭窗口、恢复出厂设置、截屏、多任务、悬浮菜单自定义等功能；（提供具有CMA或CNAS标识的检测报告复印件并加盖公章）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5、★智能 交互平板采用不低于12核国产化驱动芯片，Android 系统版本不低于14.0，内存≥2GB，存储≥8GB（提供具有CMA或CNAS标识的检测报告复印件并加盖公章）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6、★采用针孔阵列发声设计，智能交互平板下边框具有4个发声单元，总功率≥40W, 扬声器在100%音量下，1米处声压级≥90dB，10米处声压级≥80dB；谐振频率不高于260Hz;（提供具有CMA或CNAS标识的检测报告复印件并加盖原厂公章）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7、★内置一体化超高清5K摄像头，单颗摄像头有效像素≥1900W，可输出最大分辨5104*3864的图片与视频，支持搭配AI软件实现自动点名点数功能。（提供具有CMA或CNAS标识的检测报告复印件并加盖原厂公章）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8、内置非独立外扩展的4阵列麦克风，拾音角度≥180°，可用于对教室环境音频进行采集，拾音距离≥12m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9、可接入无线麦克风，通过平板内置音箱扩声，通电不开机状态下也能使用无线麦克风通过本机音箱扩声；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10、★智能 交互平板内置蓝牙Bluetooth 5.4模块，支持连接外部蓝牙音箱播放音频;（提供具有CMA或CNAS标识的检测报告复印件并加盖原厂公章）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11、智能 交互平板内置Wi-Fi6无线网卡，在Android和Windows系统下，可实现Wi-Fi无线上网连接、AP无线热点发射且支持自定义设置热点名称和密码，在双系统系统下支持无线设备同时连接数量≥32个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应用功能要求：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1、★在通电不开机状态下，1秒即可完成开机进入嵌入式系统（提供具有CMA或CNAS标识的检测报告复印件并加盖原厂公章）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2、★在任意信号源下，从屏幕下方任意位置向上滑动，可调用快捷设置菜单；在同一界面下无需切换系统，可快速调节Windows 和Android 的设置，如声音、亮度、网络等；（提供具有CMA或CNAS标识的检测报告复印件并加盖原厂公章）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3、★支持快捷键单侧显示与双侧同时显示模式，可设置快捷键自动隐藏时间与自定义按键功能（提供具有CMA或CNAS标识的检测报告复印件并加盖公章）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4、具有悬浮菜单，两指可快速调用悬浮菜单至按压位置，悬浮菜单可进行自定义分组，可添加白板等不少于 30 个应用；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6、通过手势操作在屏幕任意位置可调出多任务处理窗口，并对正在运行的应用进行浏览、快速切换或结束进程；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7、为节约用电，整机具备自动待机功能，在无操作或无信号输入时，自动进入待机节能状态，时间间隔可自定义；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8、为满足教学过程中多场景应用需求，可通过多指长按屏幕部分达到息屏及屏幕唤醒功能，可根据实际教学应用开启或关闭此功能；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9、支持多种方式进行屏幕下移，屏幕下移后仍可进行触控、书写等操作；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10、通过多指滑动屏幕，可快速实现Windows与教学系统界面的切换；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11、智能交互平板触摸支持动态压力模拟，支持无任何电子功能的普通书写笔，在交互平板上书写或点压时，整机能感应压力变化，书写或点压过程笔迹呈现不同粗细。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内置电脑1.采用80pin Intel通用标准接口,即插即用，易于维护。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2.尺寸长度≥220mm，厚度≤30mm。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3.CPU采用Intel第11代及以上平台处理器酷睿I5处理器。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4.内存：≥8G DDR4。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5.硬盘：≥256G SSD固态硬盘。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6.接口：整机非外扩展具备5个USB接口；具有独立非外扩展的视频输出接口：≥1路HDMI等。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软件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1.支持多端程序入口,支持PC端、交互设备、移动端及网页端；且均可快速生成、播放课件。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不少于五种登录方式，包含U盘登录、账号密码直接登录、微信扫码登录、手机验证码快捷登录、书写登录等，支持免登录打开本地课件；其中书写登录可录入内容及笔迹，在任意设备进行书写登录软件；（需提供CMA或CNAS认证检测机构出具的检测报告并加盖原厂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3.教学软件至少包含，个人空间、回收站、我的班级、操作指南、个人设置等应用模块；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回收站：教师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★老师个人账号无需完成特定任务，即可获取</w:t>
            </w:r>
          </w:p>
        </w:tc>
        <w:tc>
          <w:tcPr>
            <w:tcW w:w="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606B6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14:paraId="28AC68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10A4AEC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MAXHUB、鸿合、希沃或相当于</w:t>
            </w:r>
          </w:p>
        </w:tc>
      </w:tr>
      <w:tr w14:paraId="273E83E4">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A63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73E7EDD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台式/立式电热恒温鼓风干燥箱实验室烘箱</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7063C6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1200*1075*1910mm，功率5150w</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3DDBC9C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AF953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6DC1BB9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天宇、尚诚、精宏或相当于</w:t>
            </w:r>
          </w:p>
        </w:tc>
      </w:tr>
      <w:tr w14:paraId="5C4500E1">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F206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41A4332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全自动烤花机陶泥手工教学陶艺设备</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B198BA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内尺寸40*40*42cm</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00E57A7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D06293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6E31760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领跑者（机械设备）、水流星陶艺馆、陶工坊或相当于</w:t>
            </w:r>
          </w:p>
        </w:tc>
      </w:tr>
      <w:tr w14:paraId="5EB04D28">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2CE56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2EFB13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小白泥板机</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87A8D5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外形尺寸：L1020*W920*H1100mm</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3D2EC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AE17B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0CCB3C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水流星、百陶会、星机艺或相当于</w:t>
            </w:r>
          </w:p>
        </w:tc>
      </w:tr>
      <w:tr w14:paraId="52ECE9C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E667C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FE835E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C91950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泥板厚度：H2-60mm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FA688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CD7AE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D11661">
            <w:pPr>
              <w:jc w:val="center"/>
              <w:rPr>
                <w:rFonts w:hint="eastAsia" w:ascii="宋体" w:hAnsi="宋体" w:eastAsia="宋体" w:cs="宋体"/>
                <w:color w:val="000000"/>
                <w:sz w:val="18"/>
                <w:szCs w:val="18"/>
              </w:rPr>
            </w:pPr>
          </w:p>
        </w:tc>
      </w:tr>
      <w:tr w14:paraId="3F96BD4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4EB3A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DD1CAB3">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820D8D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压制泥板尺寸;L900*W450mm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ACB51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54D3C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BB8033">
            <w:pPr>
              <w:jc w:val="center"/>
              <w:rPr>
                <w:rFonts w:hint="eastAsia" w:ascii="宋体" w:hAnsi="宋体" w:eastAsia="宋体" w:cs="宋体"/>
                <w:color w:val="000000"/>
                <w:sz w:val="18"/>
                <w:szCs w:val="18"/>
              </w:rPr>
            </w:pPr>
          </w:p>
        </w:tc>
      </w:tr>
      <w:tr w14:paraId="3968488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ACD97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30598B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A32113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安全支撑板尺寸:L300*W205*H35mm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640D9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5A3618">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93C8FE">
            <w:pPr>
              <w:jc w:val="center"/>
              <w:rPr>
                <w:rFonts w:hint="eastAsia" w:ascii="宋体" w:hAnsi="宋体" w:eastAsia="宋体" w:cs="宋体"/>
                <w:color w:val="000000"/>
                <w:sz w:val="18"/>
                <w:szCs w:val="18"/>
              </w:rPr>
            </w:pPr>
          </w:p>
        </w:tc>
      </w:tr>
      <w:tr w14:paraId="2B9CDB6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ACDD2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7B4EB3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F4C24B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重    量：55kg</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2F53F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5E1B5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7F52B7">
            <w:pPr>
              <w:jc w:val="center"/>
              <w:rPr>
                <w:rFonts w:hint="eastAsia" w:ascii="宋体" w:hAnsi="宋体" w:eastAsia="宋体" w:cs="宋体"/>
                <w:color w:val="000000"/>
                <w:sz w:val="18"/>
                <w:szCs w:val="18"/>
              </w:rPr>
            </w:pPr>
          </w:p>
        </w:tc>
      </w:tr>
      <w:tr w14:paraId="7290F60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AE562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116EB1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E69EEA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材质：Q235-A+铝合金</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B50D5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B81E1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36A469">
            <w:pPr>
              <w:jc w:val="center"/>
              <w:rPr>
                <w:rFonts w:hint="eastAsia" w:ascii="宋体" w:hAnsi="宋体" w:eastAsia="宋体" w:cs="宋体"/>
                <w:color w:val="000000"/>
                <w:sz w:val="18"/>
                <w:szCs w:val="18"/>
              </w:rPr>
            </w:pPr>
          </w:p>
        </w:tc>
      </w:tr>
      <w:tr w14:paraId="03BAC31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519FD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A3007C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8FD8C8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备    注：出厂标配一块板子，两块布</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63C47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34006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1632A7">
            <w:pPr>
              <w:jc w:val="center"/>
              <w:rPr>
                <w:rFonts w:hint="eastAsia" w:ascii="宋体" w:hAnsi="宋体" w:eastAsia="宋体" w:cs="宋体"/>
                <w:color w:val="000000"/>
                <w:sz w:val="18"/>
                <w:szCs w:val="18"/>
              </w:rPr>
            </w:pPr>
          </w:p>
        </w:tc>
      </w:tr>
      <w:tr w14:paraId="29AF5930">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7F24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0D19E4A2">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工作站</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937019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i9-14900/RTX4070TISUPER/32GB/1TB+3TB/ 14代英特尔酷睿i9 分体台式机.鼠标键盘。27显示器</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13CF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974A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4997FB7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联想、华硕、戴尔或相当于</w:t>
            </w:r>
          </w:p>
        </w:tc>
      </w:tr>
      <w:tr w14:paraId="4121472D">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07759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1016E4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液晶智能控制终端</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96EA07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1、采用电容感应式触摸设计，防尘、防水，无限次按键寿命面板。屏幕尺寸：≥7英寸。内置读卡器（支持插、刷两用）、呼叫按钮、对讲扬声器、话筒咪头，工业一体化设计。</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F9669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1DC0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C44F54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5C7F2DC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66EA6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E787A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7A5774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2、面板集成呼叫按钮、对讲咪头、扬声器、需含实体呼叫按钮，在面板未通电开机就具备呼叫对讲功能。</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8DD5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197F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0BD43A">
            <w:pPr>
              <w:jc w:val="center"/>
              <w:rPr>
                <w:rFonts w:hint="eastAsia" w:ascii="宋体" w:hAnsi="宋体" w:eastAsia="宋体" w:cs="宋体"/>
                <w:color w:val="000000"/>
                <w:sz w:val="18"/>
                <w:szCs w:val="18"/>
              </w:rPr>
            </w:pPr>
          </w:p>
        </w:tc>
      </w:tr>
      <w:tr w14:paraId="65CC5A7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E8141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9E1FE3">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30FF70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3、采用工业级ARM芯片架构。</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DFA7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786C3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6C1A24">
            <w:pPr>
              <w:jc w:val="center"/>
              <w:rPr>
                <w:rFonts w:hint="eastAsia" w:ascii="宋体" w:hAnsi="宋体" w:eastAsia="宋体" w:cs="宋体"/>
                <w:color w:val="000000"/>
                <w:sz w:val="18"/>
                <w:szCs w:val="18"/>
              </w:rPr>
            </w:pPr>
          </w:p>
        </w:tc>
      </w:tr>
      <w:tr w14:paraId="3AE61BD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9B831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DD994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B46DE9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4、具有锁定功能，控制中心可根据需要远程对面板加锁/解锁或由老师插卡解锁。</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ADAE4">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AFA6E">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EB9ACE">
            <w:pPr>
              <w:jc w:val="center"/>
              <w:rPr>
                <w:rFonts w:hint="eastAsia" w:ascii="宋体" w:hAnsi="宋体" w:eastAsia="宋体" w:cs="宋体"/>
                <w:color w:val="000000"/>
                <w:sz w:val="18"/>
                <w:szCs w:val="18"/>
              </w:rPr>
            </w:pPr>
          </w:p>
        </w:tc>
      </w:tr>
      <w:tr w14:paraId="0CBEC84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E98A8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68CBB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414592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5、可与窗帘、灯光、空调、温湿度等各类传感器及设备互动控制，面板上直接操控，各类数据实时显示，例如当前教学设备状态、小组展示类别、温湿度数据、PM2.5数据等。</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E0BB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DBB0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44859D">
            <w:pPr>
              <w:jc w:val="center"/>
              <w:rPr>
                <w:rFonts w:hint="eastAsia" w:ascii="宋体" w:hAnsi="宋体" w:eastAsia="宋体" w:cs="宋体"/>
                <w:color w:val="000000"/>
                <w:sz w:val="18"/>
                <w:szCs w:val="18"/>
              </w:rPr>
            </w:pPr>
          </w:p>
        </w:tc>
      </w:tr>
      <w:tr w14:paraId="2F4278D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E1296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388B5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DC9C31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6、可自由定义各种操作模式，单一开关，组合开关等，也提供短按、长按功能设定。</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C01E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CFF9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BB9442">
            <w:pPr>
              <w:jc w:val="center"/>
              <w:rPr>
                <w:rFonts w:hint="eastAsia" w:ascii="宋体" w:hAnsi="宋体" w:eastAsia="宋体" w:cs="宋体"/>
                <w:color w:val="000000"/>
                <w:sz w:val="18"/>
                <w:szCs w:val="18"/>
              </w:rPr>
            </w:pPr>
          </w:p>
        </w:tc>
      </w:tr>
      <w:tr w14:paraId="26A5D31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26CAA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1B3A1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3B91B4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7、具有进行本地电脑、笔记本和无线移动设备等之间的切换功能。</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D5CB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99AF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99C1B4">
            <w:pPr>
              <w:jc w:val="center"/>
              <w:rPr>
                <w:rFonts w:hint="eastAsia" w:ascii="宋体" w:hAnsi="宋体" w:eastAsia="宋体" w:cs="宋体"/>
                <w:color w:val="000000"/>
                <w:sz w:val="18"/>
                <w:szCs w:val="18"/>
              </w:rPr>
            </w:pPr>
          </w:p>
        </w:tc>
      </w:tr>
      <w:tr w14:paraId="6F98336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4E77F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227CB2">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B092A9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8、插卡、刷卡两用，拔卡即走,一卡控制电控锁、投影机、电脑、挂幕等设备,IC卡能实现定点，定人、定时启用。</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7E35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28F4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324E2C">
            <w:pPr>
              <w:jc w:val="center"/>
              <w:rPr>
                <w:rFonts w:hint="eastAsia" w:ascii="宋体" w:hAnsi="宋体" w:eastAsia="宋体" w:cs="宋体"/>
                <w:color w:val="000000"/>
                <w:sz w:val="18"/>
                <w:szCs w:val="18"/>
              </w:rPr>
            </w:pPr>
          </w:p>
        </w:tc>
      </w:tr>
      <w:tr w14:paraId="31D1DF5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4536E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C686E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E64FAE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9、IC卡权限设置,具有远程写卡功能。</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158B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36DB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1509FC">
            <w:pPr>
              <w:jc w:val="center"/>
              <w:rPr>
                <w:rFonts w:hint="eastAsia" w:ascii="宋体" w:hAnsi="宋体" w:eastAsia="宋体" w:cs="宋体"/>
                <w:color w:val="000000"/>
                <w:sz w:val="18"/>
                <w:szCs w:val="18"/>
              </w:rPr>
            </w:pPr>
          </w:p>
        </w:tc>
      </w:tr>
      <w:tr w14:paraId="7EEC96D0">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EE8BA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CC1BB5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同屏传输器</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C33002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1.4核 Cortex-A17，主频1.8G，提供多扩展功能；</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427A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9CF6D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F90E35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53E6735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223EC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F634FC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25E767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2.标配VGA接口，适应大多数显示设备接口；</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D226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3412F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24CBB7">
            <w:pPr>
              <w:jc w:val="center"/>
              <w:rPr>
                <w:rFonts w:hint="eastAsia" w:ascii="宋体" w:hAnsi="宋体" w:eastAsia="宋体" w:cs="宋体"/>
                <w:color w:val="000000"/>
                <w:sz w:val="18"/>
                <w:szCs w:val="18"/>
              </w:rPr>
            </w:pPr>
          </w:p>
        </w:tc>
      </w:tr>
      <w:tr w14:paraId="2A6FCC7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42290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BD0A6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6272D0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3.标配RS232接口，更好的融合中控系统；</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E9B84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6ED9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1888AF">
            <w:pPr>
              <w:jc w:val="center"/>
              <w:rPr>
                <w:rFonts w:hint="eastAsia" w:ascii="宋体" w:hAnsi="宋体" w:eastAsia="宋体" w:cs="宋体"/>
                <w:color w:val="000000"/>
                <w:sz w:val="18"/>
                <w:szCs w:val="18"/>
              </w:rPr>
            </w:pPr>
          </w:p>
        </w:tc>
      </w:tr>
      <w:tr w14:paraId="4138498A">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7D803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5D671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52B1C7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4.标配书写板，单点书写多点缩放，扫码带走；</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5FD7A">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D3E6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A4AE5C">
            <w:pPr>
              <w:jc w:val="center"/>
              <w:rPr>
                <w:rFonts w:hint="eastAsia" w:ascii="宋体" w:hAnsi="宋体" w:eastAsia="宋体" w:cs="宋体"/>
                <w:color w:val="000000"/>
                <w:sz w:val="18"/>
                <w:szCs w:val="18"/>
              </w:rPr>
            </w:pPr>
          </w:p>
        </w:tc>
      </w:tr>
      <w:tr w14:paraId="7841395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9D5FC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1702B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A4339C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5.支持反镜像功能，支持安装第三方应用；</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BEE1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EA677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03BAE9">
            <w:pPr>
              <w:jc w:val="center"/>
              <w:rPr>
                <w:rFonts w:hint="eastAsia" w:ascii="宋体" w:hAnsi="宋体" w:eastAsia="宋体" w:cs="宋体"/>
                <w:color w:val="000000"/>
                <w:sz w:val="18"/>
                <w:szCs w:val="18"/>
              </w:rPr>
            </w:pPr>
          </w:p>
        </w:tc>
      </w:tr>
      <w:tr w14:paraId="75BFD9F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4F0FA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0A73D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4E4F6A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6.手机在传屏的同时，还可以访问局域网或者互联网；</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7E57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119E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16542D">
            <w:pPr>
              <w:jc w:val="center"/>
              <w:rPr>
                <w:rFonts w:hint="eastAsia" w:ascii="宋体" w:hAnsi="宋体" w:eastAsia="宋体" w:cs="宋体"/>
                <w:color w:val="000000"/>
                <w:sz w:val="18"/>
                <w:szCs w:val="18"/>
              </w:rPr>
            </w:pPr>
          </w:p>
        </w:tc>
      </w:tr>
      <w:tr w14:paraId="55DCF0A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F24AE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6022B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48EB07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7.支持安卓APP镜像传屏能同步传声音，内置大电容和实时时钟，支持无人值守自动重启功能，支撑365天7*24小时不掉电稳定运行；</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17F8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50916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C4FF00">
            <w:pPr>
              <w:jc w:val="center"/>
              <w:rPr>
                <w:rFonts w:hint="eastAsia" w:ascii="宋体" w:hAnsi="宋体" w:eastAsia="宋体" w:cs="宋体"/>
                <w:color w:val="000000"/>
                <w:sz w:val="18"/>
                <w:szCs w:val="18"/>
              </w:rPr>
            </w:pPr>
          </w:p>
        </w:tc>
      </w:tr>
      <w:tr w14:paraId="529793E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073FC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1E9C8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B5F87E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8.MiraPlay模式，同时支持Miracast，AirPlay，USB传屏器的使用，无需模式切换，双Wifi技术支撑的AirPlay推流模式；</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E2C70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41C4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1E0C86">
            <w:pPr>
              <w:jc w:val="center"/>
              <w:rPr>
                <w:rFonts w:hint="eastAsia" w:ascii="宋体" w:hAnsi="宋体" w:eastAsia="宋体" w:cs="宋体"/>
                <w:color w:val="000000"/>
                <w:sz w:val="18"/>
                <w:szCs w:val="18"/>
              </w:rPr>
            </w:pPr>
          </w:p>
        </w:tc>
      </w:tr>
      <w:tr w14:paraId="0498D51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0F550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FFE99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4E3F77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9.传屏动态密码。</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FB80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AFD5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61DB3A">
            <w:pPr>
              <w:jc w:val="center"/>
              <w:rPr>
                <w:rFonts w:hint="eastAsia" w:ascii="宋体" w:hAnsi="宋体" w:eastAsia="宋体" w:cs="宋体"/>
                <w:color w:val="000000"/>
                <w:sz w:val="18"/>
                <w:szCs w:val="18"/>
              </w:rPr>
            </w:pPr>
          </w:p>
        </w:tc>
      </w:tr>
      <w:tr w14:paraId="2EC2AB65">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C783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B128A7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全域网络中央控制系统</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259B8B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（1）网络中控采用嵌入式设计，模块化总线结构，多路电源独立时序控制，具有5路输入源选择，控制面板可四键或自定义加密并可远程批量设置，</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39B2C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33A1E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E9744F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29A1FEC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5C2F7D">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034D0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61BC30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（2）具有≥5进4出HDMI/VGA混合接口和HDBase传输接口：支持电脑、笔记本、投影机等高清数字信号自由混合切换，HDMI接 口输入的视频信号可直接从VGA接口输出，不用转接头，且HDMI接口输入的音频信号也可同步输出，不用另接音频线，做到真正的HDMI和VGA混合切换的音视频同步输出。支持TDMS信号和DDC信号，超低功耗支持节能标准数据速率最大支持8.8Gbs，每路输出输出都带ESD保护；支持12bit 深色技术，支持3D输入输出，支持485命令控制，支持HDMI1.4版本，支持全高清3D和4Kx2K分辨率，支持HDCP1.3，支持340MHz/3.4Gbps单通道(10.2Gbps所有通道)带宽，支持无压缩音频，支持12bit单通道(36bit所有通道深色技术)。</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31A78">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05E7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40CA7E">
            <w:pPr>
              <w:jc w:val="center"/>
              <w:rPr>
                <w:rFonts w:hint="eastAsia" w:ascii="宋体" w:hAnsi="宋体" w:eastAsia="宋体" w:cs="宋体"/>
                <w:color w:val="000000"/>
                <w:sz w:val="18"/>
                <w:szCs w:val="18"/>
              </w:rPr>
            </w:pPr>
          </w:p>
        </w:tc>
      </w:tr>
      <w:tr w14:paraId="05B7168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BE142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B29C2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4E1D0E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内置≥7口千兆网络接口，IO接口≥4路，环境检测通讯接口≥1路，RS232双向通讯接口≥6路，单刀触点开关≥3路，3.5mm音频输入≥4路，3.5mm音频输出≥5路，MIC信号输入≥1路，MIC信号输出≥1路，可控电源≥3路。</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4D9F4">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8EE8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D4452A">
            <w:pPr>
              <w:jc w:val="center"/>
              <w:rPr>
                <w:rFonts w:hint="eastAsia" w:ascii="宋体" w:hAnsi="宋体" w:eastAsia="宋体" w:cs="宋体"/>
                <w:color w:val="000000"/>
                <w:sz w:val="18"/>
                <w:szCs w:val="18"/>
              </w:rPr>
            </w:pPr>
          </w:p>
        </w:tc>
      </w:tr>
      <w:tr w14:paraId="33BD6D5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24944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0EC36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67B85D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（4）中控主机本身可存储5万条以上卡信息和教务课程表信息及刷卡记录，能及时将刷卡记录同步到服务器，且支持断网状态下通过插卡方式使用中控设备，并在网络恢复后向中控服务器上传断网期间的数据。</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AEB4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D19E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E3D3A5">
            <w:pPr>
              <w:jc w:val="center"/>
              <w:rPr>
                <w:rFonts w:hint="eastAsia" w:ascii="宋体" w:hAnsi="宋体" w:eastAsia="宋体" w:cs="宋体"/>
                <w:color w:val="000000"/>
                <w:sz w:val="18"/>
                <w:szCs w:val="18"/>
              </w:rPr>
            </w:pPr>
          </w:p>
        </w:tc>
      </w:tr>
      <w:tr w14:paraId="69E60F9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3E69F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1D52F3">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45A298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系统可实现定教室，定人、定时启用，具有IC卡远程授权功能。“插卡即用，拔卡即走”功能：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102A4">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66B6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456B57">
            <w:pPr>
              <w:jc w:val="center"/>
              <w:rPr>
                <w:rFonts w:hint="eastAsia" w:ascii="宋体" w:hAnsi="宋体" w:eastAsia="宋体" w:cs="宋体"/>
                <w:color w:val="000000"/>
                <w:sz w:val="18"/>
                <w:szCs w:val="18"/>
              </w:rPr>
            </w:pPr>
          </w:p>
        </w:tc>
      </w:tr>
      <w:tr w14:paraId="027E712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F8343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0D64F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75C488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D778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130E8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48279A">
            <w:pPr>
              <w:jc w:val="center"/>
              <w:rPr>
                <w:rFonts w:hint="eastAsia" w:ascii="宋体" w:hAnsi="宋体" w:eastAsia="宋体" w:cs="宋体"/>
                <w:color w:val="000000"/>
                <w:sz w:val="18"/>
                <w:szCs w:val="18"/>
              </w:rPr>
            </w:pPr>
          </w:p>
        </w:tc>
      </w:tr>
      <w:tr w14:paraId="3D56E8E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E5BC8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EBB27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8216F1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可按照课表安排教室内设备的定时开关，能对教室设备工作状态进行实时监测，统计各多媒体教室使用的课时数；与投影机数据同步，真实记录投影机工作时间，统计各多媒体教室投影机灯泡使用时间、滤网使用时间等。</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90560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EF8E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353B6A">
            <w:pPr>
              <w:jc w:val="center"/>
              <w:rPr>
                <w:rFonts w:hint="eastAsia" w:ascii="宋体" w:hAnsi="宋体" w:eastAsia="宋体" w:cs="宋体"/>
                <w:color w:val="000000"/>
                <w:sz w:val="18"/>
                <w:szCs w:val="18"/>
              </w:rPr>
            </w:pPr>
          </w:p>
        </w:tc>
      </w:tr>
      <w:tr w14:paraId="4A12894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23DE8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52EC1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F18930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F035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3A14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CE4592">
            <w:pPr>
              <w:jc w:val="center"/>
              <w:rPr>
                <w:rFonts w:hint="eastAsia" w:ascii="宋体" w:hAnsi="宋体" w:eastAsia="宋体" w:cs="宋体"/>
                <w:color w:val="000000"/>
                <w:sz w:val="18"/>
                <w:szCs w:val="18"/>
              </w:rPr>
            </w:pPr>
          </w:p>
        </w:tc>
      </w:tr>
      <w:tr w14:paraId="47EC0BC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F2E41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AE37D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7E4629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（9）跨网段要求，控制机可放置在任意网段并能完成对中控设备的管理，中控设备所在网段无需再增加额外电脑。</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8FC7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646B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BDD267">
            <w:pPr>
              <w:jc w:val="center"/>
              <w:rPr>
                <w:rFonts w:hint="eastAsia" w:ascii="宋体" w:hAnsi="宋体" w:eastAsia="宋体" w:cs="宋体"/>
                <w:color w:val="000000"/>
                <w:sz w:val="18"/>
                <w:szCs w:val="18"/>
              </w:rPr>
            </w:pPr>
          </w:p>
        </w:tc>
      </w:tr>
      <w:tr w14:paraId="108F484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EEB60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17F36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86C11D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（10）支持脱机和联网两种运行方式：网络畅通时数据上传至中心数据库，网络故障时，可脱离服务器独立工作，实现本地认证和操作记录，实现脱机和联网运行两种方式。</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EADF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8DDB5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01EB48">
            <w:pPr>
              <w:jc w:val="center"/>
              <w:rPr>
                <w:rFonts w:hint="eastAsia" w:ascii="宋体" w:hAnsi="宋体" w:eastAsia="宋体" w:cs="宋体"/>
                <w:color w:val="000000"/>
                <w:sz w:val="18"/>
                <w:szCs w:val="18"/>
              </w:rPr>
            </w:pPr>
          </w:p>
        </w:tc>
      </w:tr>
      <w:tr w14:paraId="5F1700A0">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F01F9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4B7A7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功放音响系统</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177B42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具备内置三模合一无线教学话筒接收模块；</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EE4C4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E9CB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6AB666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521263E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7A8CD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A92D70">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10D3A9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具备2路MIC平衡信号专用输入凤凰接口；</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2C09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9A48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7B4D28">
            <w:pPr>
              <w:jc w:val="center"/>
              <w:rPr>
                <w:rFonts w:hint="eastAsia" w:ascii="宋体" w:hAnsi="宋体" w:eastAsia="宋体" w:cs="宋体"/>
                <w:color w:val="000000"/>
                <w:sz w:val="18"/>
                <w:szCs w:val="18"/>
              </w:rPr>
            </w:pPr>
          </w:p>
        </w:tc>
      </w:tr>
      <w:tr w14:paraId="534EA0A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93CFE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DBECC0">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215BF6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每路MIC信号接口独立提供6V供电；</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0728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72C88">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FAC0A9">
            <w:pPr>
              <w:jc w:val="center"/>
              <w:rPr>
                <w:rFonts w:hint="eastAsia" w:ascii="宋体" w:hAnsi="宋体" w:eastAsia="宋体" w:cs="宋体"/>
                <w:color w:val="000000"/>
                <w:sz w:val="18"/>
                <w:szCs w:val="18"/>
              </w:rPr>
            </w:pPr>
          </w:p>
        </w:tc>
      </w:tr>
      <w:tr w14:paraId="6B5DC5C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02CE0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ED0C2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6A4669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具备1组立体声LINE信号输入凤凰接口；</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3C47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D21A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D3B748">
            <w:pPr>
              <w:jc w:val="center"/>
              <w:rPr>
                <w:rFonts w:hint="eastAsia" w:ascii="宋体" w:hAnsi="宋体" w:eastAsia="宋体" w:cs="宋体"/>
                <w:color w:val="000000"/>
                <w:sz w:val="18"/>
                <w:szCs w:val="18"/>
              </w:rPr>
            </w:pPr>
          </w:p>
        </w:tc>
      </w:tr>
      <w:tr w14:paraId="46D90A7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033C1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2D6E3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270261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具备1组立体声MUSIC信号输入凤凰接口；</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942C1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8350B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8574DF">
            <w:pPr>
              <w:jc w:val="center"/>
              <w:rPr>
                <w:rFonts w:hint="eastAsia" w:ascii="宋体" w:hAnsi="宋体" w:eastAsia="宋体" w:cs="宋体"/>
                <w:color w:val="000000"/>
                <w:sz w:val="18"/>
                <w:szCs w:val="18"/>
              </w:rPr>
            </w:pPr>
          </w:p>
        </w:tc>
      </w:tr>
      <w:tr w14:paraId="5490C12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25B72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D0F8F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5E64CF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具备1组立体声录音信号输出RCA接口；</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F4CF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9FAF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8A7226">
            <w:pPr>
              <w:jc w:val="center"/>
              <w:rPr>
                <w:rFonts w:hint="eastAsia" w:ascii="宋体" w:hAnsi="宋体" w:eastAsia="宋体" w:cs="宋体"/>
                <w:color w:val="000000"/>
                <w:sz w:val="18"/>
                <w:szCs w:val="18"/>
              </w:rPr>
            </w:pPr>
          </w:p>
        </w:tc>
      </w:tr>
      <w:tr w14:paraId="475350C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E3FEC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EBB39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7D14AF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所有输入输出接口均具备独立音量调节功能；</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AF60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FB6A4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70BB6B">
            <w:pPr>
              <w:jc w:val="center"/>
              <w:rPr>
                <w:rFonts w:hint="eastAsia" w:ascii="宋体" w:hAnsi="宋体" w:eastAsia="宋体" w:cs="宋体"/>
                <w:color w:val="000000"/>
                <w:sz w:val="18"/>
                <w:szCs w:val="18"/>
              </w:rPr>
            </w:pPr>
          </w:p>
        </w:tc>
      </w:tr>
      <w:tr w14:paraId="68267F3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E38CA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38850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A8A071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LINE和MUSIC总音量前面板可调，且不能影响其他输入信号；</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8D63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D2A9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CCF80B">
            <w:pPr>
              <w:jc w:val="center"/>
              <w:rPr>
                <w:rFonts w:hint="eastAsia" w:ascii="宋体" w:hAnsi="宋体" w:eastAsia="宋体" w:cs="宋体"/>
                <w:color w:val="000000"/>
                <w:sz w:val="18"/>
                <w:szCs w:val="18"/>
              </w:rPr>
            </w:pPr>
          </w:p>
        </w:tc>
      </w:tr>
      <w:tr w14:paraId="030493F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9BB87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21696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3A1765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前面板除总混合输出音量调节旋钮外，其他调节旋钮均为暗藏式旋钮，防止误触碰；</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D21E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8456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DE62ED">
            <w:pPr>
              <w:jc w:val="center"/>
              <w:rPr>
                <w:rFonts w:hint="eastAsia" w:ascii="宋体" w:hAnsi="宋体" w:eastAsia="宋体" w:cs="宋体"/>
                <w:color w:val="000000"/>
                <w:sz w:val="18"/>
                <w:szCs w:val="18"/>
              </w:rPr>
            </w:pPr>
          </w:p>
        </w:tc>
      </w:tr>
      <w:tr w14:paraId="087C513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1CF77D">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9D39C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5EE07A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具备录音输出电平高低调节功能；</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78724">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7C7A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B3B5F9">
            <w:pPr>
              <w:jc w:val="center"/>
              <w:rPr>
                <w:rFonts w:hint="eastAsia" w:ascii="宋体" w:hAnsi="宋体" w:eastAsia="宋体" w:cs="宋体"/>
                <w:color w:val="000000"/>
                <w:sz w:val="18"/>
                <w:szCs w:val="18"/>
              </w:rPr>
            </w:pPr>
          </w:p>
        </w:tc>
      </w:tr>
      <w:tr w14:paraId="5CE9911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DB6B7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537FD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FE300F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具备开关机自动延时管理功能，保护设备受冲击损坏。</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2E53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DA4A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DA53BB">
            <w:pPr>
              <w:jc w:val="center"/>
              <w:rPr>
                <w:rFonts w:hint="eastAsia" w:ascii="宋体" w:hAnsi="宋体" w:eastAsia="宋体" w:cs="宋体"/>
                <w:color w:val="000000"/>
                <w:sz w:val="18"/>
                <w:szCs w:val="18"/>
              </w:rPr>
            </w:pPr>
          </w:p>
        </w:tc>
      </w:tr>
      <w:tr w14:paraId="23A324B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CDA66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F66FE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A858E1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前面板具备MIC信号3段音调调节；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D725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275A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66459C">
            <w:pPr>
              <w:jc w:val="center"/>
              <w:rPr>
                <w:rFonts w:hint="eastAsia" w:ascii="宋体" w:hAnsi="宋体" w:eastAsia="宋体" w:cs="宋体"/>
                <w:color w:val="000000"/>
                <w:sz w:val="18"/>
                <w:szCs w:val="18"/>
              </w:rPr>
            </w:pPr>
          </w:p>
        </w:tc>
      </w:tr>
      <w:tr w14:paraId="0280ACC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44671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2F0F9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91F943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前面板具备LINE/MUSIC信号3段音调调节；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C349A">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D4249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D034E1">
            <w:pPr>
              <w:jc w:val="center"/>
              <w:rPr>
                <w:rFonts w:hint="eastAsia" w:ascii="宋体" w:hAnsi="宋体" w:eastAsia="宋体" w:cs="宋体"/>
                <w:color w:val="000000"/>
                <w:sz w:val="18"/>
                <w:szCs w:val="18"/>
              </w:rPr>
            </w:pPr>
          </w:p>
        </w:tc>
      </w:tr>
      <w:tr w14:paraId="6C5755B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403F1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ACEA5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D659C1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具备远程开关机控制接口；</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EE638">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B2E71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41C804">
            <w:pPr>
              <w:jc w:val="center"/>
              <w:rPr>
                <w:rFonts w:hint="eastAsia" w:ascii="宋体" w:hAnsi="宋体" w:eastAsia="宋体" w:cs="宋体"/>
                <w:color w:val="000000"/>
                <w:sz w:val="18"/>
                <w:szCs w:val="18"/>
              </w:rPr>
            </w:pPr>
          </w:p>
        </w:tc>
      </w:tr>
      <w:tr w14:paraId="052FC06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95C18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99A66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AE4E3C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具备接地选择开关；</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7C903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7268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2DF0ED">
            <w:pPr>
              <w:jc w:val="center"/>
              <w:rPr>
                <w:rFonts w:hint="eastAsia" w:ascii="宋体" w:hAnsi="宋体" w:eastAsia="宋体" w:cs="宋体"/>
                <w:color w:val="000000"/>
                <w:sz w:val="18"/>
                <w:szCs w:val="18"/>
              </w:rPr>
            </w:pPr>
          </w:p>
        </w:tc>
      </w:tr>
      <w:tr w14:paraId="38264CD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A1A6D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661650">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5F3D8F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D类数字功率放大电路；</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5741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8D7DF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67778E">
            <w:pPr>
              <w:jc w:val="center"/>
              <w:rPr>
                <w:rFonts w:hint="eastAsia" w:ascii="宋体" w:hAnsi="宋体" w:eastAsia="宋体" w:cs="宋体"/>
                <w:color w:val="000000"/>
                <w:sz w:val="18"/>
                <w:szCs w:val="18"/>
              </w:rPr>
            </w:pPr>
          </w:p>
        </w:tc>
      </w:tr>
      <w:tr w14:paraId="4FF238C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DD38CE">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DD438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6CF7A9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具备独立四通道4x100W功率输出；</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3730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9537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FA2978">
            <w:pPr>
              <w:jc w:val="center"/>
              <w:rPr>
                <w:rFonts w:hint="eastAsia" w:ascii="宋体" w:hAnsi="宋体" w:eastAsia="宋体" w:cs="宋体"/>
                <w:color w:val="000000"/>
                <w:sz w:val="18"/>
                <w:szCs w:val="18"/>
              </w:rPr>
            </w:pPr>
          </w:p>
        </w:tc>
      </w:tr>
      <w:tr w14:paraId="5A550BF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E2C07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95324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57FF77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具备每通道功率输出大小可调；</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8869A">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33A1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2E7335">
            <w:pPr>
              <w:jc w:val="center"/>
              <w:rPr>
                <w:rFonts w:hint="eastAsia" w:ascii="宋体" w:hAnsi="宋体" w:eastAsia="宋体" w:cs="宋体"/>
                <w:color w:val="000000"/>
                <w:sz w:val="18"/>
                <w:szCs w:val="18"/>
              </w:rPr>
            </w:pPr>
          </w:p>
        </w:tc>
      </w:tr>
      <w:tr w14:paraId="0A5DFEC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C8ED8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258EE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FD303E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1.5U高19英寸标准机柜面板。</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1E19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D14B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C67852">
            <w:pPr>
              <w:jc w:val="center"/>
              <w:rPr>
                <w:rFonts w:hint="eastAsia" w:ascii="宋体" w:hAnsi="宋体" w:eastAsia="宋体" w:cs="宋体"/>
                <w:color w:val="000000"/>
                <w:sz w:val="18"/>
                <w:szCs w:val="18"/>
              </w:rPr>
            </w:pPr>
          </w:p>
        </w:tc>
      </w:tr>
      <w:tr w14:paraId="57C91ED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01A7A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4B8D4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BA7098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提供反馈状态：话筒充电状态、无线话筒底座充电状态、话筒电量值、话筒音量值、功放各音量值、话筒是否归位。</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479A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6592E">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6544EA">
            <w:pPr>
              <w:jc w:val="center"/>
              <w:rPr>
                <w:rFonts w:hint="eastAsia" w:ascii="宋体" w:hAnsi="宋体" w:eastAsia="宋体" w:cs="宋体"/>
                <w:color w:val="000000"/>
                <w:sz w:val="18"/>
                <w:szCs w:val="18"/>
              </w:rPr>
            </w:pPr>
          </w:p>
        </w:tc>
      </w:tr>
      <w:tr w14:paraId="60CC9F6E">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C7CD6">
            <w:pPr>
              <w:widowControl/>
              <w:jc w:val="center"/>
              <w:textAlignment w:val="center"/>
              <w:rPr>
                <w:rStyle w:val="66"/>
                <w:rFonts w:hint="default"/>
                <w:sz w:val="18"/>
                <w:szCs w:val="18"/>
                <w:lang w:bidi="ar"/>
              </w:rPr>
            </w:pPr>
            <w:r>
              <w:rPr>
                <w:rStyle w:val="66"/>
                <w:rFonts w:hint="default"/>
                <w:sz w:val="18"/>
                <w:szCs w:val="18"/>
                <w:lang w:bidi="ar"/>
              </w:rPr>
              <w:t>48</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027BA142">
            <w:pPr>
              <w:widowControl/>
              <w:jc w:val="center"/>
              <w:textAlignment w:val="center"/>
              <w:rPr>
                <w:rStyle w:val="66"/>
                <w:rFonts w:hint="default"/>
                <w:sz w:val="18"/>
                <w:szCs w:val="18"/>
                <w:lang w:bidi="ar"/>
              </w:rPr>
            </w:pPr>
            <w:r>
              <w:rPr>
                <w:rStyle w:val="66"/>
                <w:rFonts w:hint="default"/>
                <w:sz w:val="18"/>
                <w:szCs w:val="18"/>
                <w:lang w:bidi="ar"/>
              </w:rPr>
              <w:t>现场安装调试及附件</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56BD6DA">
            <w:pPr>
              <w:widowControl/>
              <w:jc w:val="left"/>
              <w:textAlignment w:val="center"/>
              <w:rPr>
                <w:rStyle w:val="66"/>
                <w:rFonts w:hint="default"/>
                <w:sz w:val="18"/>
                <w:szCs w:val="18"/>
                <w:lang w:bidi="ar"/>
              </w:rPr>
            </w:pPr>
            <w:r>
              <w:rPr>
                <w:rStyle w:val="66"/>
                <w:rFonts w:hint="default"/>
                <w:sz w:val="18"/>
                <w:szCs w:val="18"/>
                <w:lang w:bidi="ar"/>
              </w:rPr>
              <w:t>VGA 线、视频线、电源线、控制线、线槽、插座、吊架，筒机支架，直流电源，HDMI高清传输线等相关附件辅材等完成教室安装调试所需的所有线材及配件；教室原有黑板一体机等墙体设备拆除重装，具体安装高度现场确定</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C021A">
            <w:pPr>
              <w:widowControl/>
              <w:jc w:val="center"/>
              <w:textAlignment w:val="center"/>
              <w:rPr>
                <w:rStyle w:val="66"/>
                <w:rFonts w:hint="default"/>
                <w:sz w:val="18"/>
                <w:szCs w:val="18"/>
                <w:lang w:bidi="ar"/>
              </w:rPr>
            </w:pPr>
            <w:r>
              <w:rPr>
                <w:rStyle w:val="66"/>
                <w:rFonts w:hint="default"/>
                <w:sz w:val="18"/>
                <w:szCs w:val="18"/>
                <w:lang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8ED06">
            <w:pPr>
              <w:widowControl/>
              <w:jc w:val="center"/>
              <w:textAlignment w:val="center"/>
              <w:rPr>
                <w:rStyle w:val="66"/>
                <w:rFonts w:hint="default"/>
                <w:sz w:val="18"/>
                <w:szCs w:val="18"/>
                <w:lang w:bidi="ar"/>
              </w:rPr>
            </w:pPr>
            <w:r>
              <w:rPr>
                <w:rStyle w:val="66"/>
                <w:rFonts w:hint="default"/>
                <w:sz w:val="18"/>
                <w:szCs w:val="18"/>
                <w:lang w:bidi="ar"/>
              </w:rPr>
              <w:t>批</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1FEB188E">
            <w:pPr>
              <w:widowControl/>
              <w:jc w:val="center"/>
              <w:textAlignment w:val="center"/>
              <w:rPr>
                <w:rStyle w:val="66"/>
                <w:rFonts w:hint="default"/>
                <w:sz w:val="18"/>
                <w:szCs w:val="18"/>
                <w:lang w:bidi="ar"/>
              </w:rPr>
            </w:pPr>
            <w:r>
              <w:rPr>
                <w:rStyle w:val="66"/>
                <w:rFonts w:hint="default"/>
                <w:sz w:val="18"/>
                <w:szCs w:val="18"/>
                <w:lang w:bidi="ar"/>
              </w:rPr>
              <w:t>定制</w:t>
            </w:r>
          </w:p>
        </w:tc>
      </w:tr>
      <w:tr w14:paraId="58F92540">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D6C57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59EB9C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100"寸大屏</w:t>
            </w: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9448A0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r>
              <w:rPr>
                <w:rStyle w:val="66"/>
                <w:rFonts w:hint="default"/>
                <w:sz w:val="18"/>
                <w:szCs w:val="18"/>
                <w:lang w:bidi="ar"/>
              </w:rPr>
              <w:t>.</w:t>
            </w:r>
            <w:r>
              <w:rPr>
                <w:rFonts w:hint="eastAsia" w:ascii="宋体" w:hAnsi="宋体" w:eastAsia="宋体" w:cs="宋体"/>
                <w:color w:val="000000"/>
                <w:kern w:val="0"/>
                <w:sz w:val="18"/>
                <w:szCs w:val="18"/>
                <w:lang w:bidi="ar"/>
              </w:rPr>
              <w:t>★</w:t>
            </w:r>
            <w:r>
              <w:rPr>
                <w:rStyle w:val="66"/>
                <w:rFonts w:hint="default"/>
                <w:sz w:val="18"/>
                <w:szCs w:val="18"/>
                <w:lang w:bidi="ar"/>
              </w:rPr>
              <w:t>为保证显示效果，要求整机屏幕采用100英寸VA液晶屏，显示比例16:9，屏幕分辨率≥3840*2160，屏亮度≥300cd/㎡，对比度≥4000:1（提供带CMA和CNAS标识的第三方认证机构测试报告并加盖制造商公章）</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FEB60F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58B4B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C306B5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MAXHUB、创维、希沃或相当于</w:t>
            </w:r>
          </w:p>
        </w:tc>
      </w:tr>
      <w:tr w14:paraId="351F542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28606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56DFA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BF3431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2.超薄窄边框设计，整机屏占比≥92%以上，整机最薄处≤25mm3.采用2.0声道，内置扬声器功率≥20W提供带CMA和CNAS标识的第三方认证机构测试报告并加盖制造商公章）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DA8B2D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05405E">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EA5FCD">
            <w:pPr>
              <w:jc w:val="center"/>
              <w:rPr>
                <w:rFonts w:hint="eastAsia" w:ascii="宋体" w:hAnsi="宋体" w:eastAsia="宋体" w:cs="宋体"/>
                <w:color w:val="000000"/>
                <w:sz w:val="18"/>
                <w:szCs w:val="18"/>
              </w:rPr>
            </w:pPr>
          </w:p>
        </w:tc>
      </w:tr>
      <w:tr w14:paraId="0D7F73B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9FA53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A45672">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9BC8D6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4.无线模块支持802.11 a/b/g/n/ac，工作频率2.4GHz/5GHz；提供带CMA和CNAS标识的第三方认证机构测试报告并加盖制造商公章）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66E2E9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EC734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41653C">
            <w:pPr>
              <w:jc w:val="center"/>
              <w:rPr>
                <w:rFonts w:hint="eastAsia" w:ascii="宋体" w:hAnsi="宋体" w:eastAsia="宋体" w:cs="宋体"/>
                <w:color w:val="000000"/>
                <w:sz w:val="18"/>
                <w:szCs w:val="18"/>
              </w:rPr>
            </w:pPr>
          </w:p>
        </w:tc>
      </w:tr>
      <w:tr w14:paraId="5C371B5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23035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4BB8F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EC5750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5.I/O接口：≥2路HDMI IN，≥4路 USB接口（前置≥2路，后置≥2路，至少包含1路USB3.0），≥1路Line in，≥1路AUDIO OUT，≥1路RJ45 IN，≥1路RS232提供带CMA和CNAS标识的第三方认证机构测试报告并加盖制造商公章）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FE5DAB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65FB4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6699CB">
            <w:pPr>
              <w:jc w:val="center"/>
              <w:rPr>
                <w:rFonts w:hint="eastAsia" w:ascii="宋体" w:hAnsi="宋体" w:eastAsia="宋体" w:cs="宋体"/>
                <w:color w:val="000000"/>
                <w:sz w:val="18"/>
                <w:szCs w:val="18"/>
              </w:rPr>
            </w:pPr>
          </w:p>
        </w:tc>
      </w:tr>
      <w:tr w14:paraId="18D42C2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794F0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897F1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E8661A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6.整机符合盐雾试验、GB/T 2423.1低温试验、GB/T 2423.2高温试验，确保整机存储、使用安全dst提供带CMA和CNAS标识的第三方认证机构测试报告并加盖制造商公章）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8CC567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4815D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569F30">
            <w:pPr>
              <w:jc w:val="center"/>
              <w:rPr>
                <w:rFonts w:hint="eastAsia" w:ascii="宋体" w:hAnsi="宋体" w:eastAsia="宋体" w:cs="宋体"/>
                <w:color w:val="000000"/>
                <w:sz w:val="18"/>
                <w:szCs w:val="18"/>
              </w:rPr>
            </w:pPr>
          </w:p>
        </w:tc>
      </w:tr>
      <w:tr w14:paraId="1DE58F2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8A62A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CEC88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3406A58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7.产品符合强制性产品认证制度，需具备CCC认证（需提供认证证书复印件）</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9832F9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03BC8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13C00F">
            <w:pPr>
              <w:jc w:val="center"/>
              <w:rPr>
                <w:rFonts w:hint="eastAsia" w:ascii="宋体" w:hAnsi="宋体" w:eastAsia="宋体" w:cs="宋体"/>
                <w:color w:val="000000"/>
                <w:sz w:val="18"/>
                <w:szCs w:val="18"/>
              </w:rPr>
            </w:pPr>
          </w:p>
        </w:tc>
      </w:tr>
      <w:tr w14:paraId="7C7B664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ECC8E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3005A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9CB125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8.产品必须符合GB21520-2015中规定能效节能，并提供CQC节能认证（需提供认证证书复印件）</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1EBF07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E416AE">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BB527C">
            <w:pPr>
              <w:jc w:val="center"/>
              <w:rPr>
                <w:rFonts w:hint="eastAsia" w:ascii="宋体" w:hAnsi="宋体" w:eastAsia="宋体" w:cs="宋体"/>
                <w:color w:val="000000"/>
                <w:sz w:val="18"/>
                <w:szCs w:val="18"/>
              </w:rPr>
            </w:pPr>
          </w:p>
        </w:tc>
      </w:tr>
      <w:tr w14:paraId="3F91D2C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7E171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42275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2025BBE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9.★整机采用Android 11.0系统，内置CPU性能≥四核A55，内置GPU性能≥双核Mali G52，RAM≥4G，ROM≥32G提供带CMA和CNAS标识的第三方认证机构测试报告并加盖制造商公章）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3F2D66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68B81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9E3608">
            <w:pPr>
              <w:jc w:val="center"/>
              <w:rPr>
                <w:rFonts w:hint="eastAsia" w:ascii="宋体" w:hAnsi="宋体" w:eastAsia="宋体" w:cs="宋体"/>
                <w:color w:val="000000"/>
                <w:sz w:val="18"/>
                <w:szCs w:val="18"/>
              </w:rPr>
            </w:pPr>
          </w:p>
        </w:tc>
      </w:tr>
      <w:tr w14:paraId="4D1E41D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5F2ED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B9BDC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47FCEE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10.★为保证显示色彩的丰富程度，色域≥90%DCI-P3(Typ)提供带CMA和CNAS标识的第三方认证机构测试报告并加盖制造商公章）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1CDE26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70702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921FA5">
            <w:pPr>
              <w:jc w:val="center"/>
              <w:rPr>
                <w:rFonts w:hint="eastAsia" w:ascii="宋体" w:hAnsi="宋体" w:eastAsia="宋体" w:cs="宋体"/>
                <w:color w:val="000000"/>
                <w:sz w:val="18"/>
                <w:szCs w:val="18"/>
              </w:rPr>
            </w:pPr>
          </w:p>
        </w:tc>
      </w:tr>
      <w:tr w14:paraId="0379B2E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2BDF7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D0016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2599985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11.支持同时8个无线传屏器，画面分别投屏到同一个整机，可通过按键切换传输不同外部电脑的画面及声音</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37D6C2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9674A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4F90EE">
            <w:pPr>
              <w:jc w:val="center"/>
              <w:rPr>
                <w:rFonts w:hint="eastAsia" w:ascii="宋体" w:hAnsi="宋体" w:eastAsia="宋体" w:cs="宋体"/>
                <w:color w:val="000000"/>
                <w:sz w:val="18"/>
                <w:szCs w:val="18"/>
              </w:rPr>
            </w:pPr>
          </w:p>
        </w:tc>
      </w:tr>
      <w:tr w14:paraId="343A66E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FF57C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514020">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21BBF85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12.手机和电脑支持混合投屏展示，可支持4个画面同屏展示dst提供带CMA和CNAS标识的第三方认证机构测试报告并加盖制造商公章）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4E3600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DE8CA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B65FFF">
            <w:pPr>
              <w:jc w:val="center"/>
              <w:rPr>
                <w:rFonts w:hint="eastAsia" w:ascii="宋体" w:hAnsi="宋体" w:eastAsia="宋体" w:cs="宋体"/>
                <w:color w:val="000000"/>
                <w:sz w:val="18"/>
                <w:szCs w:val="18"/>
              </w:rPr>
            </w:pPr>
          </w:p>
        </w:tc>
      </w:tr>
      <w:tr w14:paraId="170E89E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348E7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622C8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24F621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13.★无线传屏视频数据加密，加密方式：AES（CBC模式），128 位，保障数据传输安全提供带CMA和CNAS标识的第三方认证机构测试报告并加盖制造商公章）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43C777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407E7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A979AE">
            <w:pPr>
              <w:jc w:val="center"/>
              <w:rPr>
                <w:rFonts w:hint="eastAsia" w:ascii="宋体" w:hAnsi="宋体" w:eastAsia="宋体" w:cs="宋体"/>
                <w:color w:val="000000"/>
                <w:sz w:val="18"/>
                <w:szCs w:val="18"/>
              </w:rPr>
            </w:pPr>
          </w:p>
        </w:tc>
      </w:tr>
      <w:tr w14:paraId="7E8DCB0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797F1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21F8C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78D1C0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14.支持桌面自定义，客户可根据需求设置桌面样式，在桌面底部显示≥4个常用图标提供带CMA和CNAS标识的第三方认证机构测试报告并加盖制造商公章）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6C2FCB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F4E4E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7B6EC5">
            <w:pPr>
              <w:jc w:val="center"/>
              <w:rPr>
                <w:rFonts w:hint="eastAsia" w:ascii="宋体" w:hAnsi="宋体" w:eastAsia="宋体" w:cs="宋体"/>
                <w:color w:val="000000"/>
                <w:sz w:val="18"/>
                <w:szCs w:val="18"/>
              </w:rPr>
            </w:pPr>
          </w:p>
        </w:tc>
      </w:tr>
      <w:tr w14:paraId="1BC346E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DCB58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01A7F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96822D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15.★内置功能强大欢迎界面，标配多种模板，并支持手机编辑欢迎界面dst提供带CMA和CNAS标识的第三方认证机构测试报告并加盖制造商公章）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F8C7BA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FD571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4BE260">
            <w:pPr>
              <w:jc w:val="center"/>
              <w:rPr>
                <w:rFonts w:hint="eastAsia" w:ascii="宋体" w:hAnsi="宋体" w:eastAsia="宋体" w:cs="宋体"/>
                <w:color w:val="000000"/>
                <w:sz w:val="18"/>
                <w:szCs w:val="18"/>
              </w:rPr>
            </w:pPr>
          </w:p>
        </w:tc>
      </w:tr>
      <w:tr w14:paraId="2779419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BF588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FC9D6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1F7EDA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16.支持个人端移动式视频会议功能，通过无线投屏的方式调用连接大屏的摄像头、麦克风等外设，实现投屏电脑不连接任何数据线即可调用大屏摄像头麦克风等外设开启远程视频会议；</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CA85BD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246558">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9F9D76">
            <w:pPr>
              <w:jc w:val="center"/>
              <w:rPr>
                <w:rFonts w:hint="eastAsia" w:ascii="宋体" w:hAnsi="宋体" w:eastAsia="宋体" w:cs="宋体"/>
                <w:color w:val="000000"/>
                <w:sz w:val="18"/>
                <w:szCs w:val="18"/>
              </w:rPr>
            </w:pPr>
          </w:p>
        </w:tc>
      </w:tr>
      <w:tr w14:paraId="50063C2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2FE5C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365BA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ADE930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17.★支持对接集控管理平台，实现一键巡检所有设备，实时查看设备运行状态，必要时可通过远程桌面操控对应设备提供带CMA和CNAS标识的第三方认证机构测试报告并加盖制造商公章）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1FB4A78">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9DF3C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752314">
            <w:pPr>
              <w:jc w:val="center"/>
              <w:rPr>
                <w:rFonts w:hint="eastAsia" w:ascii="宋体" w:hAnsi="宋体" w:eastAsia="宋体" w:cs="宋体"/>
                <w:color w:val="000000"/>
                <w:sz w:val="18"/>
                <w:szCs w:val="18"/>
              </w:rPr>
            </w:pPr>
          </w:p>
        </w:tc>
      </w:tr>
      <w:tr w14:paraId="4E0B314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ED955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44C55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3C4F903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18.★支持对接集控管理平台，实现对设备进行立即关机、立即重启等便捷操作dst提供带CMA和CNAS标识的第三方认证机构测试报告并加盖制造商公章）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90C86D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49E30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2AF12C">
            <w:pPr>
              <w:jc w:val="center"/>
              <w:rPr>
                <w:rFonts w:hint="eastAsia" w:ascii="宋体" w:hAnsi="宋体" w:eastAsia="宋体" w:cs="宋体"/>
                <w:color w:val="000000"/>
                <w:sz w:val="18"/>
                <w:szCs w:val="18"/>
              </w:rPr>
            </w:pPr>
          </w:p>
        </w:tc>
      </w:tr>
      <w:tr w14:paraId="2B03211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880CE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093C5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7849C6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19.★支持对接集控管理平台，实现对设备进行休眠模式设置、USB接口禁用设置等便捷操作提供带CMA和CNAS标识的第三方认证机构测试报告并加盖制造商公章）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076D07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CEDC5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0B271E">
            <w:pPr>
              <w:jc w:val="center"/>
              <w:rPr>
                <w:rFonts w:hint="eastAsia" w:ascii="宋体" w:hAnsi="宋体" w:eastAsia="宋体" w:cs="宋体"/>
                <w:color w:val="000000"/>
                <w:sz w:val="18"/>
                <w:szCs w:val="18"/>
              </w:rPr>
            </w:pPr>
          </w:p>
        </w:tc>
      </w:tr>
      <w:tr w14:paraId="5DCBCF1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1286D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3EDA1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F4BC3E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20.★支持对接集控管理平台，设定定时任务并推送至相关设备，定时向设备推送文字消息、壁纸等，并支持循环执行提供带CMA和CNAS标识的第三方认证机构测试报告并加盖制造商公章）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73E1CA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530BB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FDC7DD">
            <w:pPr>
              <w:jc w:val="center"/>
              <w:rPr>
                <w:rFonts w:hint="eastAsia" w:ascii="宋体" w:hAnsi="宋体" w:eastAsia="宋体" w:cs="宋体"/>
                <w:color w:val="000000"/>
                <w:sz w:val="18"/>
                <w:szCs w:val="18"/>
              </w:rPr>
            </w:pPr>
          </w:p>
        </w:tc>
      </w:tr>
      <w:tr w14:paraId="20A6D4D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262B7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7BEAC3">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D7FAE8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21.★为了给用户更好的服务体验与保障，需要提供原厂授权和原厂售后服务承诺函。</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8DED96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4F4E6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61B3CC0">
            <w:pPr>
              <w:jc w:val="center"/>
              <w:rPr>
                <w:rFonts w:hint="eastAsia" w:ascii="宋体" w:hAnsi="宋体" w:eastAsia="宋体" w:cs="宋体"/>
                <w:color w:val="000000"/>
                <w:sz w:val="18"/>
                <w:szCs w:val="18"/>
              </w:rPr>
            </w:pPr>
          </w:p>
        </w:tc>
      </w:tr>
      <w:tr w14:paraId="7F6B3AD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9F205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A82B1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498A7690">
            <w:pPr>
              <w:jc w:val="left"/>
              <w:rPr>
                <w:rFonts w:hint="eastAsia" w:ascii="宋体" w:hAnsi="宋体" w:eastAsia="宋体" w:cs="宋体"/>
                <w:color w:val="000000"/>
                <w:sz w:val="18"/>
                <w:szCs w:val="18"/>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FF33E4A">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A97DC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4A9CB9">
            <w:pPr>
              <w:jc w:val="center"/>
              <w:rPr>
                <w:rFonts w:hint="eastAsia" w:ascii="宋体" w:hAnsi="宋体" w:eastAsia="宋体" w:cs="宋体"/>
                <w:color w:val="000000"/>
                <w:sz w:val="18"/>
                <w:szCs w:val="18"/>
              </w:rPr>
            </w:pPr>
          </w:p>
        </w:tc>
      </w:tr>
      <w:tr w14:paraId="4888EC44">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94BD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8193D5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手绘板</w:t>
            </w: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314E6B7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具备高达 32K 压感灵敏度的采样性能以 8,192 级压感输出</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65899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C0765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CD3EF8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Wacom、绘王（HUION）、XPPen Artist或相当于</w:t>
            </w:r>
          </w:p>
        </w:tc>
      </w:tr>
      <w:tr w14:paraId="2FD6A9F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8381C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E468F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09FBABA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跟笔报点率 跟笔报点率高达 300 rps（次/秒）</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8FD6FA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38FD2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24A992">
            <w:pPr>
              <w:jc w:val="center"/>
              <w:rPr>
                <w:rFonts w:hint="eastAsia" w:ascii="宋体" w:hAnsi="宋体" w:eastAsia="宋体" w:cs="宋体"/>
                <w:color w:val="000000"/>
                <w:sz w:val="18"/>
                <w:szCs w:val="18"/>
              </w:rPr>
            </w:pPr>
          </w:p>
        </w:tc>
      </w:tr>
      <w:tr w14:paraId="44A042F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2F6FD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E4AB6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0DF488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侧锋倾斜 支持 ±60°倾斜感应及侧锋笔刷效果2；</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8B9045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F4ACB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8BCCFD">
            <w:pPr>
              <w:jc w:val="center"/>
              <w:rPr>
                <w:rFonts w:hint="eastAsia" w:ascii="宋体" w:hAnsi="宋体" w:eastAsia="宋体" w:cs="宋体"/>
                <w:color w:val="000000"/>
                <w:sz w:val="18"/>
                <w:szCs w:val="18"/>
              </w:rPr>
            </w:pPr>
          </w:p>
        </w:tc>
      </w:tr>
      <w:tr w14:paraId="0AF92A1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C3865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BFD6B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212F3E4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倾斜后笔尖及坐标位置始终保持精准</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756DFC8">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C4C65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97AD0D">
            <w:pPr>
              <w:jc w:val="center"/>
              <w:rPr>
                <w:rFonts w:hint="eastAsia" w:ascii="宋体" w:hAnsi="宋体" w:eastAsia="宋体" w:cs="宋体"/>
                <w:color w:val="000000"/>
                <w:sz w:val="18"/>
                <w:szCs w:val="18"/>
              </w:rPr>
            </w:pPr>
          </w:p>
        </w:tc>
      </w:tr>
      <w:tr w14:paraId="3690724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5170E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3F3E9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09AC95E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个性化手感 支持；标配部件可自定义厚度的笔身和手感（细笔、喇叭口硅胶笔握及直筒型硅胶笔握）、按键数量（3 颗按键或无按键条形键帽）以及笔的重心/重量（配重条）</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32C161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131E1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E770A0">
            <w:pPr>
              <w:jc w:val="center"/>
              <w:rPr>
                <w:rFonts w:hint="eastAsia" w:ascii="宋体" w:hAnsi="宋体" w:eastAsia="宋体" w:cs="宋体"/>
                <w:color w:val="000000"/>
                <w:sz w:val="18"/>
                <w:szCs w:val="18"/>
              </w:rPr>
            </w:pPr>
          </w:p>
        </w:tc>
      </w:tr>
      <w:tr w14:paraId="5F9ECC3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4111B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25846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89FB97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快捷键 五向分布的 ExpressKey™ 快捷键及机械拨盘组合——S：1 组；M/L：2 组；位于数位板顶部位置方便非利手配合键盘操作或惯用手单手操作</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DEE2A3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CB219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1B79A6">
            <w:pPr>
              <w:jc w:val="center"/>
              <w:rPr>
                <w:rFonts w:hint="eastAsia" w:ascii="宋体" w:hAnsi="宋体" w:eastAsia="宋体" w:cs="宋体"/>
                <w:color w:val="000000"/>
                <w:sz w:val="18"/>
                <w:szCs w:val="18"/>
              </w:rPr>
            </w:pPr>
          </w:p>
        </w:tc>
      </w:tr>
      <w:tr w14:paraId="5CE4C5D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0191FD">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51558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2C0FD8C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快捷键功能 通过驱动，支持各种自定义功能包括感应区域的切换显示映射、调整笔刷大小、开启精准模式、启用径向菜单和网格菜单、自定义按键组合等</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38806D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445AAE">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C1A532">
            <w:pPr>
              <w:jc w:val="center"/>
              <w:rPr>
                <w:rFonts w:hint="eastAsia" w:ascii="宋体" w:hAnsi="宋体" w:eastAsia="宋体" w:cs="宋体"/>
                <w:color w:val="000000"/>
                <w:sz w:val="18"/>
                <w:szCs w:val="18"/>
              </w:rPr>
            </w:pPr>
          </w:p>
        </w:tc>
      </w:tr>
      <w:tr w14:paraId="2A84952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4548D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D1D9E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3DD5403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人性化设计 楔形设计，底部仅 4 毫米厚度几乎与桌面齐平，顶部仅 7 毫米厚度接近键盘底座厚度，平滑衔接融入桌面；快捷键及拨盘位于顶部方便配合键盘使用；左右惯用手皆适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0AA115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EEB50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64A89B">
            <w:pPr>
              <w:jc w:val="center"/>
              <w:rPr>
                <w:rFonts w:hint="eastAsia" w:ascii="宋体" w:hAnsi="宋体" w:eastAsia="宋体" w:cs="宋体"/>
                <w:color w:val="000000"/>
                <w:sz w:val="18"/>
                <w:szCs w:val="18"/>
              </w:rPr>
            </w:pPr>
          </w:p>
        </w:tc>
      </w:tr>
      <w:tr w14:paraId="39DE88D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DCD35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B1F6F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223EA53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宜，可根据用户最舒适的手感自行配置</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1839A8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D9CFB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E15F35">
            <w:pPr>
              <w:jc w:val="center"/>
              <w:rPr>
                <w:rFonts w:hint="eastAsia" w:ascii="宋体" w:hAnsi="宋体" w:eastAsia="宋体" w:cs="宋体"/>
                <w:color w:val="000000"/>
                <w:sz w:val="18"/>
                <w:szCs w:val="18"/>
              </w:rPr>
            </w:pPr>
          </w:p>
        </w:tc>
      </w:tr>
      <w:tr w14:paraId="79E2CBA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50555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135CE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954495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连接方式/机身端口 支持蓝牙 5.3 低功耗或 USB 有线连接方式；共具备 3 个连接频道（2 x 蓝牙、1 x 有线），可方便切换不同设备提高效率； USB-C 端口位于机身右上角侧面</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3365B6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29C5C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83AB1D">
            <w:pPr>
              <w:jc w:val="center"/>
              <w:rPr>
                <w:rFonts w:hint="eastAsia" w:ascii="宋体" w:hAnsi="宋体" w:eastAsia="宋体" w:cs="宋体"/>
                <w:color w:val="000000"/>
                <w:sz w:val="18"/>
                <w:szCs w:val="18"/>
              </w:rPr>
            </w:pPr>
          </w:p>
        </w:tc>
      </w:tr>
      <w:tr w14:paraId="0808728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EF471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6F62D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1325C09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系统需求 Windows® 10 或更新版本（最新服务包/版本）、或更新版本；传统 USB 端口（USB-A）或蓝牙连接功能；互联网连接以下载驱动进行设置（支持即连即</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D821D6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94D3F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C893E8">
            <w:pPr>
              <w:jc w:val="center"/>
              <w:rPr>
                <w:rFonts w:hint="eastAsia" w:ascii="宋体" w:hAnsi="宋体" w:eastAsia="宋体" w:cs="宋体"/>
                <w:color w:val="000000"/>
                <w:sz w:val="18"/>
                <w:szCs w:val="18"/>
              </w:rPr>
            </w:pPr>
          </w:p>
        </w:tc>
      </w:tr>
      <w:tr w14:paraId="36333B2A">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4A6F9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561ED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48724A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用基础免驱）及附赠软件下载</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8F46A8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F206F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A18ACC">
            <w:pPr>
              <w:jc w:val="center"/>
              <w:rPr>
                <w:rFonts w:hint="eastAsia" w:ascii="宋体" w:hAnsi="宋体" w:eastAsia="宋体" w:cs="宋体"/>
                <w:color w:val="000000"/>
                <w:sz w:val="18"/>
                <w:szCs w:val="18"/>
              </w:rPr>
            </w:pPr>
          </w:p>
        </w:tc>
      </w:tr>
      <w:tr w14:paraId="613A3268">
        <w:tblPrEx>
          <w:tblCellMar>
            <w:top w:w="0" w:type="dxa"/>
            <w:left w:w="108" w:type="dxa"/>
            <w:bottom w:w="0" w:type="dxa"/>
            <w:right w:w="108" w:type="dxa"/>
          </w:tblCellMar>
        </w:tblPrEx>
        <w:trPr>
          <w:trHeight w:val="614"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F2C0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7DBFC0F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投影机+幕布</w:t>
            </w:r>
          </w:p>
        </w:tc>
        <w:tc>
          <w:tcPr>
            <w:tcW w:w="4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06DE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1920*1080,4000流明</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4A62A55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17A8C6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0DB6218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爱普生、坚果、极米或相当于</w:t>
            </w:r>
          </w:p>
        </w:tc>
      </w:tr>
      <w:tr w14:paraId="4FC52635">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314F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AC9F7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插座路由器</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791951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网口数≤4个</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55B5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CDE8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4EF35D3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华为、TP-LINK、小米M1或相当于</w:t>
            </w:r>
          </w:p>
        </w:tc>
      </w:tr>
      <w:tr w14:paraId="5F163C5F">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2907B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4309FE3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显示器</w:t>
            </w: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4B4A18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27英寸 4K显示器 IPS Type-C65W反向充电 内置音箱 旋转升降 电脑显示屏</w:t>
            </w:r>
          </w:p>
        </w:tc>
        <w:tc>
          <w:tcPr>
            <w:tcW w:w="575" w:type="dxa"/>
            <w:tcBorders>
              <w:top w:val="single" w:color="auto" w:sz="4" w:space="0"/>
              <w:left w:val="single" w:color="auto" w:sz="4" w:space="0"/>
              <w:bottom w:val="single" w:color="auto" w:sz="4" w:space="0"/>
              <w:right w:val="single" w:color="auto" w:sz="4" w:space="0"/>
            </w:tcBorders>
            <w:shd w:val="clear" w:color="auto" w:fill="FFFFFF"/>
            <w:vAlign w:val="center"/>
          </w:tcPr>
          <w:p w14:paraId="5640920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C379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6958DFD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戴尔、明基、AOC或相当于</w:t>
            </w:r>
          </w:p>
        </w:tc>
      </w:tr>
      <w:tr w14:paraId="7F9DAE28">
        <w:tblPrEx>
          <w:tblCellMar>
            <w:top w:w="0" w:type="dxa"/>
            <w:left w:w="108" w:type="dxa"/>
            <w:bottom w:w="0" w:type="dxa"/>
            <w:right w:w="108" w:type="dxa"/>
          </w:tblCellMar>
        </w:tblPrEx>
        <w:trPr>
          <w:trHeight w:val="46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4A84A3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C8D308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激光雕刻机</w:t>
            </w:r>
          </w:p>
        </w:tc>
        <w:tc>
          <w:tcPr>
            <w:tcW w:w="44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CC788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激光波长 355nm</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D19554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5EB60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20656C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大族、华工、激光或相当于</w:t>
            </w:r>
          </w:p>
        </w:tc>
      </w:tr>
      <w:tr w14:paraId="096A432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C04319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99838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413302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输出功率 ≤5W 20kHz</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361566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40680C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294A7D">
            <w:pPr>
              <w:jc w:val="center"/>
              <w:rPr>
                <w:rFonts w:hint="eastAsia" w:ascii="宋体" w:hAnsi="宋体" w:eastAsia="宋体" w:cs="宋体"/>
                <w:color w:val="000000"/>
                <w:sz w:val="18"/>
                <w:szCs w:val="18"/>
              </w:rPr>
            </w:pPr>
          </w:p>
        </w:tc>
      </w:tr>
      <w:tr w14:paraId="3D3F8B9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5AEEA7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93B8A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42BCE0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脉冲宽度 13-82ns</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C0D9874">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BEB6A0E">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5B8299">
            <w:pPr>
              <w:jc w:val="center"/>
              <w:rPr>
                <w:rFonts w:hint="eastAsia" w:ascii="宋体" w:hAnsi="宋体" w:eastAsia="宋体" w:cs="宋体"/>
                <w:color w:val="000000"/>
                <w:sz w:val="18"/>
                <w:szCs w:val="18"/>
              </w:rPr>
            </w:pPr>
          </w:p>
        </w:tc>
      </w:tr>
      <w:tr w14:paraId="76500A9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DEC15F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97191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03536D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功率稳定性 ＜±2%rms</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B9F37A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B1FBCC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7CFC0B">
            <w:pPr>
              <w:jc w:val="center"/>
              <w:rPr>
                <w:rFonts w:hint="eastAsia" w:ascii="宋体" w:hAnsi="宋体" w:eastAsia="宋体" w:cs="宋体"/>
                <w:color w:val="000000"/>
                <w:sz w:val="18"/>
                <w:szCs w:val="18"/>
              </w:rPr>
            </w:pPr>
          </w:p>
        </w:tc>
      </w:tr>
      <w:tr w14:paraId="3E10748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DFE8E9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F7F08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A98365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打标范围 100*100mm（其他范围可选）</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35BD51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127E94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5FA275">
            <w:pPr>
              <w:jc w:val="center"/>
              <w:rPr>
                <w:rFonts w:hint="eastAsia" w:ascii="宋体" w:hAnsi="宋体" w:eastAsia="宋体" w:cs="宋体"/>
                <w:color w:val="000000"/>
                <w:sz w:val="18"/>
                <w:szCs w:val="18"/>
              </w:rPr>
            </w:pPr>
          </w:p>
        </w:tc>
      </w:tr>
      <w:tr w14:paraId="2ACC598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831918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C450B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1FC914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雕刻深度 ≤0.4mm（连续加工可达到 2mm）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9EB6D0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F121E9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E00D8D">
            <w:pPr>
              <w:jc w:val="center"/>
              <w:rPr>
                <w:rFonts w:hint="eastAsia" w:ascii="宋体" w:hAnsi="宋体" w:eastAsia="宋体" w:cs="宋体"/>
                <w:color w:val="000000"/>
                <w:sz w:val="18"/>
                <w:szCs w:val="18"/>
              </w:rPr>
            </w:pPr>
          </w:p>
        </w:tc>
      </w:tr>
      <w:tr w14:paraId="32B049C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DC5D37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3C780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4EC4E05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雕刻线速 ≤10000mm/S</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D6C45B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6AADF1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983FDE">
            <w:pPr>
              <w:jc w:val="center"/>
              <w:rPr>
                <w:rFonts w:hint="eastAsia" w:ascii="宋体" w:hAnsi="宋体" w:eastAsia="宋体" w:cs="宋体"/>
                <w:color w:val="000000"/>
                <w:sz w:val="18"/>
                <w:szCs w:val="18"/>
              </w:rPr>
            </w:pPr>
          </w:p>
        </w:tc>
      </w:tr>
      <w:tr w14:paraId="01CD979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B498C3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685F4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BDC878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最小线宽 0.01mm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6F739D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143FD7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4E2D9F">
            <w:pPr>
              <w:jc w:val="center"/>
              <w:rPr>
                <w:rFonts w:hint="eastAsia" w:ascii="宋体" w:hAnsi="宋体" w:eastAsia="宋体" w:cs="宋体"/>
                <w:color w:val="000000"/>
                <w:sz w:val="18"/>
                <w:szCs w:val="18"/>
              </w:rPr>
            </w:pPr>
          </w:p>
        </w:tc>
      </w:tr>
      <w:tr w14:paraId="23E083E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E481F9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5D869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9CF164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最小字符 0.15mm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D8CE56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09DE51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4F4FA9">
            <w:pPr>
              <w:jc w:val="center"/>
              <w:rPr>
                <w:rFonts w:hint="eastAsia" w:ascii="宋体" w:hAnsi="宋体" w:eastAsia="宋体" w:cs="宋体"/>
                <w:color w:val="000000"/>
                <w:sz w:val="18"/>
                <w:szCs w:val="18"/>
              </w:rPr>
            </w:pPr>
          </w:p>
        </w:tc>
      </w:tr>
      <w:tr w14:paraId="77E192B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5FB6C3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B9757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30D6058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光束质量 TEMOO</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F73831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5C014D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EACE98">
            <w:pPr>
              <w:jc w:val="center"/>
              <w:rPr>
                <w:rFonts w:hint="eastAsia" w:ascii="宋体" w:hAnsi="宋体" w:eastAsia="宋体" w:cs="宋体"/>
                <w:color w:val="000000"/>
                <w:sz w:val="18"/>
                <w:szCs w:val="18"/>
              </w:rPr>
            </w:pPr>
          </w:p>
        </w:tc>
      </w:tr>
      <w:tr w14:paraId="35D3BFA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819BA1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2FF37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89A18F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重复频率 1kHz-200kHz</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F72860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1842E8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80164E">
            <w:pPr>
              <w:jc w:val="center"/>
              <w:rPr>
                <w:rFonts w:hint="eastAsia" w:ascii="宋体" w:hAnsi="宋体" w:eastAsia="宋体" w:cs="宋体"/>
                <w:color w:val="000000"/>
                <w:sz w:val="18"/>
                <w:szCs w:val="18"/>
              </w:rPr>
            </w:pPr>
          </w:p>
        </w:tc>
      </w:tr>
      <w:tr w14:paraId="26300B16">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220235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B8F25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433D60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光束发散角 ＜2mrad</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9B1F7DA">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F5031E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427665">
            <w:pPr>
              <w:jc w:val="center"/>
              <w:rPr>
                <w:rFonts w:hint="eastAsia" w:ascii="宋体" w:hAnsi="宋体" w:eastAsia="宋体" w:cs="宋体"/>
                <w:color w:val="000000"/>
                <w:sz w:val="18"/>
                <w:szCs w:val="18"/>
              </w:rPr>
            </w:pPr>
          </w:p>
        </w:tc>
      </w:tr>
      <w:tr w14:paraId="04AC27C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2D98B5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C3CDF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B45845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光束直径 ＜0.6mm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0F2905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1C6077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1FC17E">
            <w:pPr>
              <w:jc w:val="center"/>
              <w:rPr>
                <w:rFonts w:hint="eastAsia" w:ascii="宋体" w:hAnsi="宋体" w:eastAsia="宋体" w:cs="宋体"/>
                <w:color w:val="000000"/>
                <w:sz w:val="18"/>
                <w:szCs w:val="18"/>
              </w:rPr>
            </w:pPr>
          </w:p>
        </w:tc>
      </w:tr>
      <w:tr w14:paraId="0128E1C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63A7C9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6D58A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6FEDFD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偏撮 100：1vertical</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338D1F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A77B82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C72977">
            <w:pPr>
              <w:jc w:val="center"/>
              <w:rPr>
                <w:rFonts w:hint="eastAsia" w:ascii="宋体" w:hAnsi="宋体" w:eastAsia="宋体" w:cs="宋体"/>
                <w:color w:val="000000"/>
                <w:sz w:val="18"/>
                <w:szCs w:val="18"/>
              </w:rPr>
            </w:pPr>
          </w:p>
        </w:tc>
      </w:tr>
      <w:tr w14:paraId="0551969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5EFA1A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88AF2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0C09A50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配电需求 220V±22V/50Hz/10A</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CE2266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7B75C5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599BBE">
            <w:pPr>
              <w:jc w:val="center"/>
              <w:rPr>
                <w:rFonts w:hint="eastAsia" w:ascii="宋体" w:hAnsi="宋体" w:eastAsia="宋体" w:cs="宋体"/>
                <w:color w:val="000000"/>
                <w:sz w:val="18"/>
                <w:szCs w:val="18"/>
              </w:rPr>
            </w:pPr>
          </w:p>
        </w:tc>
      </w:tr>
      <w:tr w14:paraId="710E845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BBDBA1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E33F9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4815AB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冷却接口 内置水冷</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AA644F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D7E184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B22408">
            <w:pPr>
              <w:jc w:val="center"/>
              <w:rPr>
                <w:rFonts w:hint="eastAsia" w:ascii="宋体" w:hAnsi="宋体" w:eastAsia="宋体" w:cs="宋体"/>
                <w:color w:val="000000"/>
                <w:sz w:val="18"/>
                <w:szCs w:val="18"/>
              </w:rPr>
            </w:pPr>
          </w:p>
        </w:tc>
      </w:tr>
      <w:tr w14:paraId="5336D68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B76382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CA1EC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FDF554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控制接口 标准 USB</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E6D13B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49CDEA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8618B8">
            <w:pPr>
              <w:jc w:val="center"/>
              <w:rPr>
                <w:rFonts w:hint="eastAsia" w:ascii="宋体" w:hAnsi="宋体" w:eastAsia="宋体" w:cs="宋体"/>
                <w:color w:val="000000"/>
                <w:sz w:val="18"/>
                <w:szCs w:val="18"/>
              </w:rPr>
            </w:pPr>
          </w:p>
        </w:tc>
      </w:tr>
      <w:tr w14:paraId="2E72F776">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E5CD73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0302D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197920A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文件格式</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90BCDC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7B1AF9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668788">
            <w:pPr>
              <w:jc w:val="center"/>
              <w:rPr>
                <w:rFonts w:hint="eastAsia" w:ascii="宋体" w:hAnsi="宋体" w:eastAsia="宋体" w:cs="宋体"/>
                <w:color w:val="000000"/>
                <w:sz w:val="18"/>
                <w:szCs w:val="18"/>
              </w:rPr>
            </w:pPr>
          </w:p>
        </w:tc>
      </w:tr>
      <w:tr w14:paraId="701D289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299495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DAB47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D4ED21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Windows 操作系统字库的所有文字/字型，同时支</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FEF19B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579B77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EADEC3">
            <w:pPr>
              <w:jc w:val="center"/>
              <w:rPr>
                <w:rFonts w:hint="eastAsia" w:ascii="宋体" w:hAnsi="宋体" w:eastAsia="宋体" w:cs="宋体"/>
                <w:color w:val="000000"/>
                <w:sz w:val="18"/>
                <w:szCs w:val="18"/>
              </w:rPr>
            </w:pPr>
          </w:p>
        </w:tc>
      </w:tr>
      <w:tr w14:paraId="16882E6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929A3B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6D1DD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C9D579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持任意加载字体</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2D2DDC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4036308">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012B03">
            <w:pPr>
              <w:jc w:val="center"/>
              <w:rPr>
                <w:rFonts w:hint="eastAsia" w:ascii="宋体" w:hAnsi="宋体" w:eastAsia="宋体" w:cs="宋体"/>
                <w:color w:val="000000"/>
                <w:sz w:val="18"/>
                <w:szCs w:val="18"/>
              </w:rPr>
            </w:pPr>
          </w:p>
        </w:tc>
      </w:tr>
      <w:tr w14:paraId="45193A48">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2A18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328E60B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3D扫描仪</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8B449B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★采用技术光学变焦、红外微结构光双深度相机模组、超高分辨率摄影测量技术★陀螺仪9-axis最小点距0.05mm★单帧精度0.04mm单帧扫描范围@最近28 x 53mm at 100 mm单帧扫描范围@最远975 x 775mm at 1000 mm★工作距离100 ~ 1000 mm最小扫描尺寸10×10×10 mm最高帧率20fps光源一级红外光★拼接模式特征拼接，标记点拼接，全局标记点拼接★是否有开关按钮有可输出格式PLY, OBJ, STL，ASC,3MF,GLTF,FBX★是否支持彩色扫描支持特殊物体扫描注意事项扫描透明物体，深/黑色，高反物体时，请使用扫描用显影剂。户外扫描注意事项需增加遮挡物，避免强烈太阳光干扰。扫描仪重量750g扫描仪尺寸200×50 × 110 (mm)输出数据是否可打印可导出 3D 模型，直接用于 3D 打印；★操作系统原生安卓系统按键机械式按键*屏幕屏幕尺寸：6英寸，可翻转，分辨率：2K★电池容量和存储内置5000mAh锂电池，内存256GB，运存32GBWi-FiWi-Fi 6接口类型USB Type-C 专用配件双轴转台，电动大转台，摄影测量套件备注1、上述精度是在实验室标准环境采用标准测试方法得到，用户具体使用环境有可能会影响精度2、iOS设备仅支持Wi-Fi连接3、 产品采用一级激光投射器</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3E1FFF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0B0B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4D500D6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创想三维、先临、知象或相当于</w:t>
            </w:r>
          </w:p>
        </w:tc>
      </w:tr>
      <w:tr w14:paraId="4362616D">
        <w:tblPrEx>
          <w:tblCellMar>
            <w:top w:w="0" w:type="dxa"/>
            <w:left w:w="108" w:type="dxa"/>
            <w:bottom w:w="0" w:type="dxa"/>
            <w:right w:w="108" w:type="dxa"/>
          </w:tblCellMar>
        </w:tblPrEx>
        <w:trPr>
          <w:trHeight w:val="1084"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70BE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D92F9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喷漆笔</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168E31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喷漆笔套装317气泵+0.3+0.5mm双喷笔+双管套餐</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332934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38199">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0F9FD05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EIDOLON艾德伦、蓝牌、</w:t>
            </w:r>
          </w:p>
          <w:p w14:paraId="62D533C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尚色或相当于</w:t>
            </w:r>
          </w:p>
        </w:tc>
      </w:tr>
      <w:tr w14:paraId="45F64388">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760F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61374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家用缝纫机</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75F756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LCD背光显示屏显示当前机器参数智能按键操作最大速度≤800转。</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59D662E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04BFE">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台</w:t>
            </w:r>
            <w:bookmarkStart w:id="142" w:name="_GoBack"/>
            <w:bookmarkEnd w:id="142"/>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419951E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Brother、JUKI、BREANOX或相当于</w:t>
            </w:r>
          </w:p>
        </w:tc>
      </w:tr>
      <w:tr w14:paraId="06E99B50">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8A28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59B860B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推拉黑板</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4C12D3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黑板规格：≤1.2*2.推拉式设计</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8D2D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16C2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6F193A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2BD3298F">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E30F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4C3F77E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单反相机</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49B7BB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套机 18-135mm 64G卡+电池+包</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1B6C97B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A6DC31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2A6E417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佳能、尼康、Sony或相当于</w:t>
            </w:r>
          </w:p>
        </w:tc>
      </w:tr>
      <w:tr w14:paraId="00B1BB1A">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FEF8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4EE4E57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摄影灯套装</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B1AED6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摄影灯3个，60*90柔光箱2个，95cm柔光箱1个，2.8米灯架2个，红锤顶灯架1个，X2引闪器1个</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3A094CD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61041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102EAC8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神牛、金贝、南光或相当于</w:t>
            </w:r>
          </w:p>
        </w:tc>
      </w:tr>
      <w:tr w14:paraId="6DFBCA2E">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A0D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14F3291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灯棒</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69D036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补光灯手持</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4850C93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8705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5ADA89B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神牛、金贝、南光或相当于</w:t>
            </w:r>
          </w:p>
        </w:tc>
      </w:tr>
      <w:tr w14:paraId="7FB7728C">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A22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114A947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背景幕布和电动支架</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48E9D7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电动背景轴 背景布卷 无线遥控器+含植物绒升级版 六轴电机+3米钢管*6+3米+ 2.7*11米秒图背景纸</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7C25BA2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BA742E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74E5EAC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南冠、嘉视影、渡季或相当于</w:t>
            </w:r>
          </w:p>
        </w:tc>
      </w:tr>
      <w:tr w14:paraId="6D28D2F7">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0B2C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2C1381F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无线麦克风</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263B45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MIC 2无线麦克风 两发一收 蓝牙一拖二</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343EF7C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F63476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2F5668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大疆、威施德、先科或相当于</w:t>
            </w:r>
          </w:p>
        </w:tc>
      </w:tr>
      <w:tr w14:paraId="3C722E7E">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EE2B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0AB29AF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拍摄台</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E6B45F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拍摄台（带滚轮）静物拍摄台</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298021E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6CEF86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2F606A0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金贝、神牛、比拉特或相当于</w:t>
            </w:r>
          </w:p>
        </w:tc>
      </w:tr>
      <w:tr w14:paraId="032A929C">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7541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65</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22D5112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校色卡</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E537CB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24相机色卡40*30cm</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52C2DB2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21A68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9A7A28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Datacolor、calibrite、spydedatacolor或相当于</w:t>
            </w:r>
          </w:p>
        </w:tc>
      </w:tr>
      <w:tr w14:paraId="040F6B43">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306A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66</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38EFA81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校色卡</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DD7038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24相机色卡20*14cm</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6AB0A55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4CDDC1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77A146">
            <w:pPr>
              <w:jc w:val="center"/>
              <w:rPr>
                <w:rFonts w:hint="eastAsia" w:ascii="宋体" w:hAnsi="宋体" w:eastAsia="宋体" w:cs="宋体"/>
                <w:color w:val="000000"/>
                <w:sz w:val="18"/>
                <w:szCs w:val="18"/>
              </w:rPr>
            </w:pPr>
          </w:p>
        </w:tc>
      </w:tr>
      <w:tr w14:paraId="522C36D6">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C80A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67</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1E0B96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校色卡</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0CFC84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相机色卡尺250*80*27mm</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66D6D35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E82F23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81BB1D">
            <w:pPr>
              <w:jc w:val="center"/>
              <w:rPr>
                <w:rFonts w:hint="eastAsia" w:ascii="宋体" w:hAnsi="宋体" w:eastAsia="宋体" w:cs="宋体"/>
                <w:color w:val="000000"/>
                <w:sz w:val="18"/>
                <w:szCs w:val="18"/>
              </w:rPr>
            </w:pPr>
          </w:p>
        </w:tc>
      </w:tr>
      <w:tr w14:paraId="36173D70">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E878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68</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5A2F4F7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滤镜</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2EACD8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UV镜 67mm</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4B1EDB6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64702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290C519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卡色、HAIDA、蔡司或相当于</w:t>
            </w:r>
          </w:p>
        </w:tc>
      </w:tr>
      <w:tr w14:paraId="1A6420FB">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3792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69</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1FD4087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滤镜</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EB74CE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可调ND减光镜（1.5-10档）77mm</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283CA2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604473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3E2930E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卡色、HAIDA、蔡司或相当于</w:t>
            </w:r>
          </w:p>
        </w:tc>
      </w:tr>
      <w:tr w14:paraId="42C38084">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8D67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2886C63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滤镜</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8AB005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UV镜 77mm</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521F26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EDBB3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4AA11F1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卡色、HAIDA、蔡司或相当于</w:t>
            </w:r>
          </w:p>
        </w:tc>
      </w:tr>
      <w:tr w14:paraId="5EC61F2E">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6040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71</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6765302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滤镜</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742085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1/4黑柔滤镜 77mm</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276F43E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15A8F8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21D4980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卡色、HAIDA、蔡司或相当于</w:t>
            </w:r>
          </w:p>
        </w:tc>
      </w:tr>
      <w:tr w14:paraId="21113CCA">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B005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4E30577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滤镜</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2CDFF1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偏振镜77mm</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6FFB6EB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0CF853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7C79115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卡色、HAIDA、蔡司或相当于</w:t>
            </w:r>
          </w:p>
        </w:tc>
      </w:tr>
      <w:tr w14:paraId="70B06B92">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4223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73</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C6730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手机架</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4F54BF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俯拍支架手机直播落地拍摄多功能可升降悬臂支撑架  1.7米双臂手机款</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6F04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EF1229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608FDE5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小天、飞利浦、Rtako或相当于</w:t>
            </w:r>
          </w:p>
        </w:tc>
      </w:tr>
      <w:tr w14:paraId="5D6E3BDB">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A655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74</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0CAB7B0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直播架</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FDF81A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2024新款手机直播支架补光灯 直播补光灯 单机位 碳素合金钢 一体式便携收纳 送抖音遥控器</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3675CD6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C1EE0E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7C62854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李森、南冠、小天或相当于</w:t>
            </w:r>
          </w:p>
        </w:tc>
      </w:tr>
      <w:tr w14:paraId="400AEF00">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946B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75</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316D4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开水机</w:t>
            </w: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6FCDA23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53cmx30cmx108cm</w:t>
            </w:r>
          </w:p>
        </w:tc>
        <w:tc>
          <w:tcPr>
            <w:tcW w:w="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D9DDB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EB070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047DA94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苏泊尔、诺寇、康佳或相当于</w:t>
            </w:r>
          </w:p>
        </w:tc>
      </w:tr>
      <w:tr w14:paraId="2F0F5B9C">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0EC0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76</w:t>
            </w:r>
          </w:p>
        </w:tc>
        <w:tc>
          <w:tcPr>
            <w:tcW w:w="161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6AB21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古建筑模型与解构样本</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8D402A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南禅寺北美樱桃木实木拼装古建筑模型。</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437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BF3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组</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4AE0749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10773CFB">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6F6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77</w:t>
            </w:r>
          </w:p>
        </w:tc>
        <w:tc>
          <w:tcPr>
            <w:tcW w:w="16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8922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现场安装调试及附件</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103890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磁吸绘画白墙、水槽设备、灯光电源线、控制线、线槽、插座、挂画轨道、吊架等完成教室安装调试所需的所有线材及配件；具体安装高度现场确定</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3520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822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批</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0002784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751B70F4">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928C2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78</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A0327B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抽拉式超级空气循环系统（关节式抽拉、大功率、万向、可闭合)</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3D04C6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一、离心风机（变频）1、风量10000-21000m3/h    2、功率7.5kw  3、含进风口软连接变径、出风口防雨帽、电机罩、橡胶垫</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1B784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285FD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87C7B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宏瑞文博、陕西中博、北京欣达泰或相当于</w:t>
            </w:r>
          </w:p>
        </w:tc>
      </w:tr>
      <w:tr w14:paraId="75CFE78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0785A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542DF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97CF93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★（1）风量风压需满足设计风量风压，负偏差范围不得超过3%，提供风机第三方检测报告并加盖原厂公章；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B9DB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B7101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709683">
            <w:pPr>
              <w:jc w:val="center"/>
              <w:rPr>
                <w:rFonts w:hint="eastAsia" w:ascii="宋体" w:hAnsi="宋体" w:eastAsia="宋体" w:cs="宋体"/>
                <w:color w:val="000000"/>
                <w:sz w:val="18"/>
                <w:szCs w:val="18"/>
              </w:rPr>
            </w:pPr>
          </w:p>
        </w:tc>
      </w:tr>
      <w:tr w14:paraId="452AD17A">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85E5EE">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E302E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0490CF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★（2）风机需通过AMCA认证，风机标准为：ANSI/AMCA Standard 210-16 ，且测试效率不低于85%，并提供检测报告并加盖原厂公章。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41FEA">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B5419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DB5FDC">
            <w:pPr>
              <w:jc w:val="center"/>
              <w:rPr>
                <w:rFonts w:hint="eastAsia" w:ascii="宋体" w:hAnsi="宋体" w:eastAsia="宋体" w:cs="宋体"/>
                <w:color w:val="000000"/>
                <w:sz w:val="18"/>
                <w:szCs w:val="18"/>
              </w:rPr>
            </w:pPr>
          </w:p>
        </w:tc>
      </w:tr>
      <w:tr w14:paraId="1E3658AC">
        <w:tblPrEx>
          <w:tblCellMar>
            <w:top w:w="0" w:type="dxa"/>
            <w:left w:w="108" w:type="dxa"/>
            <w:bottom w:w="0" w:type="dxa"/>
            <w:right w:w="108" w:type="dxa"/>
          </w:tblCellMar>
        </w:tblPrEx>
        <w:trPr>
          <w:trHeight w:val="617"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44FE1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5B66F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4591A8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（3）风机叶轮为悬臂闭式后倾离心式结构；传动方式为皮带式传动或直接式传动；</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F0280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BB85E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61126B">
            <w:pPr>
              <w:jc w:val="center"/>
              <w:rPr>
                <w:rFonts w:hint="eastAsia" w:ascii="宋体" w:hAnsi="宋体" w:eastAsia="宋体" w:cs="宋体"/>
                <w:color w:val="000000"/>
                <w:sz w:val="18"/>
                <w:szCs w:val="18"/>
              </w:rPr>
            </w:pPr>
          </w:p>
        </w:tc>
      </w:tr>
      <w:tr w14:paraId="100E273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44A22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7B4C7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196FB1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外壳及叶轮材质：FRP耐酸碱VinylEster(乙烯基脂树脂+无碱玻璃纤维)制作；叶轮不得采用钢制叶轮包覆玻璃钢形式；轴心材质：45#钢；机架材质：Q235+EPOXY(环氧树脂喷涂)；所有紧固件需采用不锈钢304，外部裸露部分采用塑料帽套，以防止松动；</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6111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06792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693B9B">
            <w:pPr>
              <w:jc w:val="center"/>
              <w:rPr>
                <w:rFonts w:hint="eastAsia" w:ascii="宋体" w:hAnsi="宋体" w:eastAsia="宋体" w:cs="宋体"/>
                <w:color w:val="000000"/>
                <w:sz w:val="18"/>
                <w:szCs w:val="18"/>
              </w:rPr>
            </w:pPr>
          </w:p>
        </w:tc>
      </w:tr>
      <w:tr w14:paraId="3BDF963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E76C6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20607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C3573E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（5）配套电机采用380V、3相、50HZ、IP55、F级绝缘、B级温升考核；</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B851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8A16E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764ABA">
            <w:pPr>
              <w:jc w:val="center"/>
              <w:rPr>
                <w:rFonts w:hint="eastAsia" w:ascii="宋体" w:hAnsi="宋体" w:eastAsia="宋体" w:cs="宋体"/>
                <w:color w:val="000000"/>
                <w:sz w:val="18"/>
                <w:szCs w:val="18"/>
              </w:rPr>
            </w:pPr>
          </w:p>
        </w:tc>
      </w:tr>
      <w:tr w14:paraId="1B6B881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A3DFB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68EBC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56958C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★（6）转子动平衡：符合JB/T 9101-2014规范之G2.5等级，提供风机第三方检测报告并加盖原厂公章；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29BC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1F2A9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F6337F7">
            <w:pPr>
              <w:jc w:val="center"/>
              <w:rPr>
                <w:rFonts w:hint="eastAsia" w:ascii="宋体" w:hAnsi="宋体" w:eastAsia="宋体" w:cs="宋体"/>
                <w:color w:val="000000"/>
                <w:sz w:val="18"/>
                <w:szCs w:val="18"/>
              </w:rPr>
            </w:pPr>
          </w:p>
        </w:tc>
      </w:tr>
      <w:tr w14:paraId="5FA6BC3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220ED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3B5BC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5A47BD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★（7）风机机组震动：符合JB/T 8689-2014规范之4.5mm/s等级，提供风机第三方检测报告并加盖原厂公章；隔振效率应≥85％。  </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A1BA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9662E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A42AF2">
            <w:pPr>
              <w:jc w:val="center"/>
              <w:rPr>
                <w:rFonts w:hint="eastAsia" w:ascii="宋体" w:hAnsi="宋体" w:eastAsia="宋体" w:cs="宋体"/>
                <w:color w:val="000000"/>
                <w:sz w:val="18"/>
                <w:szCs w:val="18"/>
              </w:rPr>
            </w:pPr>
          </w:p>
        </w:tc>
      </w:tr>
      <w:tr w14:paraId="5D6D0B6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37713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2D90E0">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4D5258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二、集气罩（含支架）</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7F04522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E9936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2BBC42F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宏瑞文博、陕西中博、北京欣达泰或相当于</w:t>
            </w:r>
          </w:p>
        </w:tc>
      </w:tr>
      <w:tr w14:paraId="5F641F2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57A8E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81772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57D195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三、风管及辅件（PP风管、弯头、三通、电动阀、70度防火阀、风机控制柜、消音、活性炭净化装置）</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6EB20F7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34379D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75D5A17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宏瑞文博、陕西中博、北京欣达泰或相当于</w:t>
            </w:r>
          </w:p>
        </w:tc>
      </w:tr>
      <w:tr w14:paraId="0527282A">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30BE5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42600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E3635A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四、定制水帘通风柜（1、尺寸：1500*1050*1900mm；</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5AE03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EACFB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F76B3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宏瑞文博、陕西中博、北京欣达泰或相当于</w:t>
            </w:r>
          </w:p>
        </w:tc>
      </w:tr>
      <w:tr w14:paraId="7889B32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8558C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DB5FB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2BD963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2、水帘幕、漆雾及灰尘吸附、过滤净化、水循环系统）</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E052A">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9906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A13F84">
            <w:pPr>
              <w:jc w:val="center"/>
              <w:rPr>
                <w:rFonts w:hint="eastAsia" w:ascii="宋体" w:hAnsi="宋体" w:eastAsia="宋体" w:cs="宋体"/>
                <w:color w:val="000000"/>
                <w:sz w:val="18"/>
                <w:szCs w:val="18"/>
              </w:rPr>
            </w:pPr>
          </w:p>
        </w:tc>
      </w:tr>
      <w:tr w14:paraId="0814676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DF8C8E">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1624C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2EAB89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五、电路改造（库房范围内开槽、管道、电线敷设、开关、插座安装。)</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665A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3DBF9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5326214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宏瑞文博、陕西中博、北京欣达泰或相当于</w:t>
            </w:r>
          </w:p>
        </w:tc>
      </w:tr>
      <w:tr w14:paraId="03212EC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65BFE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5257B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79CF6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六、安装调试费（1、风管、离心风机、集气罩等安装；2、吊车费、设备基础；3、设备调试；）</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E9E5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2C43B2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6A4A3E5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宏瑞文博、陕西中博、北京欣达泰或相当于</w:t>
            </w:r>
          </w:p>
        </w:tc>
      </w:tr>
      <w:tr w14:paraId="2764514D">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CBD9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79</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2D949D8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恒温鼓风烘干箱</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9CA282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立式、数显、</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272ABB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137CF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0F6788A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宏瑞文博、陕西中博、北京欣达泰或相当于</w:t>
            </w:r>
          </w:p>
        </w:tc>
      </w:tr>
      <w:tr w14:paraId="78A23FCF">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46F7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63354DB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高压蒸汽清洗机</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E580E8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2.5L大水箱、180℃高温、30秒除蒸汽</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0A5DC88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31B2B1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76D726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宏瑞文博、陕西中博、北京欣达泰或相当于</w:t>
            </w:r>
          </w:p>
        </w:tc>
      </w:tr>
      <w:tr w14:paraId="5A6DF99C">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9329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2FB1BB5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移动硬盘+读卡器</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A9E942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5TB 配MLPM读卡器</w:t>
            </w:r>
          </w:p>
        </w:tc>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BD71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0F61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546006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飚王、闪迪、金士顿或相当于</w:t>
            </w:r>
          </w:p>
        </w:tc>
      </w:tr>
      <w:tr w14:paraId="3AD3DFE8">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E1B3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65BA2A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监控设备</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85F443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1★基于AI夜视算法实现全彩夜视，并提供相关发明证书；</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1E801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37F6C8">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7ADB0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海康、深知、大华或相当于</w:t>
            </w:r>
          </w:p>
        </w:tc>
      </w:tr>
      <w:tr w14:paraId="13BB85C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1B7DA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FE77D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236191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2.★基于AI夜视算法实现透雾功能，实现薄雾和中雾的透雾,并提供相关发明证书；</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65658">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A7248B">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12A5B8">
            <w:pPr>
              <w:jc w:val="center"/>
              <w:rPr>
                <w:rFonts w:hint="eastAsia" w:ascii="宋体" w:hAnsi="宋体" w:eastAsia="宋体" w:cs="宋体"/>
                <w:color w:val="000000"/>
                <w:sz w:val="18"/>
                <w:szCs w:val="18"/>
              </w:rPr>
            </w:pPr>
          </w:p>
        </w:tc>
      </w:tr>
      <w:tr w14:paraId="4C732BF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BD281D">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7940A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A89216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3.★支持AI自动白平衡，当使用环境实际色温在2800K~10000K范围内变化时，摄像机应能自动调整白平衡，使输出图像准确重现出观察场景的实际色彩，并提供相关发明证书；</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6356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9DDADC">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ED693A">
            <w:pPr>
              <w:jc w:val="center"/>
              <w:rPr>
                <w:rFonts w:hint="eastAsia" w:ascii="宋体" w:hAnsi="宋体" w:eastAsia="宋体" w:cs="宋体"/>
                <w:color w:val="000000"/>
                <w:sz w:val="18"/>
                <w:szCs w:val="18"/>
              </w:rPr>
            </w:pPr>
          </w:p>
        </w:tc>
      </w:tr>
      <w:tr w14:paraId="134E025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B5D01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114A3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84C847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4.★支持AI电子防抖，提供相关发明证书；</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0EF2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88C5A">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086FC5">
            <w:pPr>
              <w:jc w:val="center"/>
              <w:rPr>
                <w:rFonts w:hint="eastAsia" w:ascii="宋体" w:hAnsi="宋体" w:eastAsia="宋体" w:cs="宋体"/>
                <w:color w:val="000000"/>
                <w:sz w:val="18"/>
                <w:szCs w:val="18"/>
              </w:rPr>
            </w:pPr>
          </w:p>
        </w:tc>
      </w:tr>
      <w:tr w14:paraId="4286C3C6">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A53C8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CF050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583E0B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5.★支持逆光补偿调整功能</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04B2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65237">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941CB4">
            <w:pPr>
              <w:jc w:val="center"/>
              <w:rPr>
                <w:rFonts w:hint="eastAsia" w:ascii="宋体" w:hAnsi="宋体" w:eastAsia="宋体" w:cs="宋体"/>
                <w:color w:val="000000"/>
                <w:sz w:val="18"/>
                <w:szCs w:val="18"/>
              </w:rPr>
            </w:pPr>
          </w:p>
        </w:tc>
      </w:tr>
      <w:tr w14:paraId="775124B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A9712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16278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72099A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6.外形尺寸:≤218mm×96mm ×106mm;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2FB59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3108A">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5EB01B">
            <w:pPr>
              <w:jc w:val="center"/>
              <w:rPr>
                <w:rFonts w:hint="eastAsia" w:ascii="宋体" w:hAnsi="宋体" w:eastAsia="宋体" w:cs="宋体"/>
                <w:color w:val="000000"/>
                <w:sz w:val="18"/>
                <w:szCs w:val="18"/>
              </w:rPr>
            </w:pPr>
          </w:p>
        </w:tc>
      </w:tr>
      <w:tr w14:paraId="7501F3C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33345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1C396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049DCB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7..重量：≤净重1.2KG；</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20DF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8D6B4">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0E7FFA">
            <w:pPr>
              <w:jc w:val="center"/>
              <w:rPr>
                <w:rFonts w:hint="eastAsia" w:ascii="宋体" w:hAnsi="宋体" w:eastAsia="宋体" w:cs="宋体"/>
                <w:color w:val="000000"/>
                <w:sz w:val="18"/>
                <w:szCs w:val="18"/>
              </w:rPr>
            </w:pPr>
          </w:p>
        </w:tc>
      </w:tr>
      <w:tr w14:paraId="7088A8A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0FC8DD">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FAF6C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74C1CE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8.防护等级：≥IP66；</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A499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C33085">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146EF9">
            <w:pPr>
              <w:jc w:val="center"/>
              <w:rPr>
                <w:rFonts w:hint="eastAsia" w:ascii="宋体" w:hAnsi="宋体" w:eastAsia="宋体" w:cs="宋体"/>
                <w:color w:val="000000"/>
                <w:sz w:val="18"/>
                <w:szCs w:val="18"/>
              </w:rPr>
            </w:pPr>
          </w:p>
        </w:tc>
      </w:tr>
      <w:tr w14:paraId="1F87E6F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8B542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D5755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EEA9FD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9.视频分辨率：支持1080P、720P、720×576、352×288；</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8728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6C354">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21B091">
            <w:pPr>
              <w:jc w:val="center"/>
              <w:rPr>
                <w:rFonts w:hint="eastAsia" w:ascii="宋体" w:hAnsi="宋体" w:eastAsia="宋体" w:cs="宋体"/>
                <w:color w:val="000000"/>
                <w:sz w:val="18"/>
                <w:szCs w:val="18"/>
              </w:rPr>
            </w:pPr>
          </w:p>
        </w:tc>
      </w:tr>
      <w:tr w14:paraId="797CC46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8BCA9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52BDB2">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100E8D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10.★最大帧率：≥ 30fps；宽动态范围≥120dB；</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F7E8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F91A4">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928BC4">
            <w:pPr>
              <w:jc w:val="center"/>
              <w:rPr>
                <w:rFonts w:hint="eastAsia" w:ascii="宋体" w:hAnsi="宋体" w:eastAsia="宋体" w:cs="宋体"/>
                <w:color w:val="000000"/>
                <w:sz w:val="18"/>
                <w:szCs w:val="18"/>
              </w:rPr>
            </w:pPr>
          </w:p>
        </w:tc>
      </w:tr>
      <w:tr w14:paraId="1257E0C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A30BF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2F9413">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297EF8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信噪比: 0.01lux：信噪比≥30dB，0.001lux：信噪比≥20dB；</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F468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51A00">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A316AB">
            <w:pPr>
              <w:jc w:val="center"/>
              <w:rPr>
                <w:rFonts w:hint="eastAsia" w:ascii="宋体" w:hAnsi="宋体" w:eastAsia="宋体" w:cs="宋体"/>
                <w:color w:val="000000"/>
                <w:sz w:val="18"/>
                <w:szCs w:val="18"/>
              </w:rPr>
            </w:pPr>
          </w:p>
        </w:tc>
      </w:tr>
      <w:tr w14:paraId="232CD7E6">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AD2BF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A39FE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915BD5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11.日夜模式支持正常模式、夜晚模式、雾天模式切换；</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C713B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4132C">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6DA896">
            <w:pPr>
              <w:jc w:val="center"/>
              <w:rPr>
                <w:rFonts w:hint="eastAsia" w:ascii="宋体" w:hAnsi="宋体" w:eastAsia="宋体" w:cs="宋体"/>
                <w:color w:val="000000"/>
                <w:sz w:val="18"/>
                <w:szCs w:val="18"/>
              </w:rPr>
            </w:pPr>
          </w:p>
        </w:tc>
      </w:tr>
      <w:tr w14:paraId="1C73795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5C0AE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3451F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53C0F8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12.★支持AI ISP低照全彩：可用照度支持: 0.05Lux;</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D4DDA4">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E9387">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4A00F0">
            <w:pPr>
              <w:jc w:val="center"/>
              <w:rPr>
                <w:rFonts w:hint="eastAsia" w:ascii="宋体" w:hAnsi="宋体" w:eastAsia="宋体" w:cs="宋体"/>
                <w:color w:val="000000"/>
                <w:sz w:val="18"/>
                <w:szCs w:val="18"/>
              </w:rPr>
            </w:pPr>
          </w:p>
        </w:tc>
      </w:tr>
      <w:tr w14:paraId="38FCAC9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84905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1291D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17FA4B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13.★最低照度支持：彩色0.5lux，黑白：0.05lux；</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D2F5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BD3240">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F8E650">
            <w:pPr>
              <w:jc w:val="center"/>
              <w:rPr>
                <w:rFonts w:hint="eastAsia" w:ascii="宋体" w:hAnsi="宋体" w:eastAsia="宋体" w:cs="宋体"/>
                <w:color w:val="000000"/>
                <w:sz w:val="18"/>
                <w:szCs w:val="18"/>
              </w:rPr>
            </w:pPr>
          </w:p>
        </w:tc>
      </w:tr>
      <w:tr w14:paraId="2F822D4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E7554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B0368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5EC066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14.★支持自动增益控制，使视频信号随目标亮度的变化自动调整视频输出(提供检测报告并加盖原厂公章)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C7FE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D378A">
            <w:pP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9EBD84">
            <w:pPr>
              <w:jc w:val="center"/>
              <w:rPr>
                <w:rFonts w:hint="eastAsia" w:ascii="宋体" w:hAnsi="宋体" w:eastAsia="宋体" w:cs="宋体"/>
                <w:color w:val="000000"/>
                <w:sz w:val="18"/>
                <w:szCs w:val="18"/>
              </w:rPr>
            </w:pPr>
          </w:p>
        </w:tc>
      </w:tr>
      <w:tr w14:paraId="368D62AE">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9E3BD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83</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83BD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除湿机</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21CB4E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采用3排蒸发器+3排冷凝器，铜管形式。禁止采用2*2或2*1 排铜管形式。铜管管径不小于9.52mm。除湿量（30 ℃/ RH80%） kg/h 10</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7780C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C424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1D199F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宏瑞文博、美的、北京欣达泰或相当于</w:t>
            </w:r>
          </w:p>
        </w:tc>
      </w:tr>
      <w:tr w14:paraId="1DFBB30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4B708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9EFA2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013289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最大功率除湿量（35℃/ RH80%） kg/h 10.6</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AF21A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484F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6E1E23">
            <w:pPr>
              <w:jc w:val="center"/>
              <w:rPr>
                <w:rFonts w:hint="eastAsia" w:ascii="宋体" w:hAnsi="宋体" w:eastAsia="宋体" w:cs="宋体"/>
                <w:color w:val="000000"/>
                <w:sz w:val="18"/>
                <w:szCs w:val="18"/>
              </w:rPr>
            </w:pPr>
          </w:p>
        </w:tc>
      </w:tr>
      <w:tr w14:paraId="11D1873A">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8E9FF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ADF32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76F0D6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风量 m³/h 2400</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A000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B3A8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0A9771">
            <w:pPr>
              <w:jc w:val="center"/>
              <w:rPr>
                <w:rFonts w:hint="eastAsia" w:ascii="宋体" w:hAnsi="宋体" w:eastAsia="宋体" w:cs="宋体"/>
                <w:color w:val="000000"/>
                <w:sz w:val="18"/>
                <w:szCs w:val="18"/>
              </w:rPr>
            </w:pPr>
          </w:p>
        </w:tc>
      </w:tr>
      <w:tr w14:paraId="04E55CD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CC161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BD010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137DF2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机外静压 Pa 0~30</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14B69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EF05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BA1483">
            <w:pPr>
              <w:jc w:val="center"/>
              <w:rPr>
                <w:rFonts w:hint="eastAsia" w:ascii="宋体" w:hAnsi="宋体" w:eastAsia="宋体" w:cs="宋体"/>
                <w:color w:val="000000"/>
                <w:sz w:val="18"/>
                <w:szCs w:val="18"/>
              </w:rPr>
            </w:pPr>
          </w:p>
        </w:tc>
      </w:tr>
      <w:tr w14:paraId="55FDE4E0">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23F24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D2DA6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432FCD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电源 3/N/PE AC 380V 50Hz</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8E5E8">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5733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CB0C16">
            <w:pPr>
              <w:jc w:val="center"/>
              <w:rPr>
                <w:rFonts w:hint="eastAsia" w:ascii="宋体" w:hAnsi="宋体" w:eastAsia="宋体" w:cs="宋体"/>
                <w:color w:val="000000"/>
                <w:sz w:val="18"/>
                <w:szCs w:val="18"/>
              </w:rPr>
            </w:pPr>
          </w:p>
        </w:tc>
      </w:tr>
      <w:tr w14:paraId="1F89AEC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44232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80FAD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531902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 ℃/ RH60%）输入功率 kW 2.6</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2C9D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BB65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77E279">
            <w:pPr>
              <w:jc w:val="center"/>
              <w:rPr>
                <w:rFonts w:hint="eastAsia" w:ascii="宋体" w:hAnsi="宋体" w:eastAsia="宋体" w:cs="宋体"/>
                <w:color w:val="000000"/>
                <w:sz w:val="18"/>
                <w:szCs w:val="18"/>
              </w:rPr>
            </w:pPr>
          </w:p>
        </w:tc>
      </w:tr>
      <w:tr w14:paraId="736F610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C5138D">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E0652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B18869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 ℃/ RH80%）输入功率 kW 2.8</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822D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596B4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263164">
            <w:pPr>
              <w:jc w:val="center"/>
              <w:rPr>
                <w:rFonts w:hint="eastAsia" w:ascii="宋体" w:hAnsi="宋体" w:eastAsia="宋体" w:cs="宋体"/>
                <w:color w:val="000000"/>
                <w:sz w:val="18"/>
                <w:szCs w:val="18"/>
              </w:rPr>
            </w:pPr>
          </w:p>
        </w:tc>
      </w:tr>
      <w:tr w14:paraId="7295E0F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1600F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199E3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98737C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 ℃/ RH80%）输入功率 kW 3.8</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33454">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CBE7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B05194">
            <w:pPr>
              <w:jc w:val="center"/>
              <w:rPr>
                <w:rFonts w:hint="eastAsia" w:ascii="宋体" w:hAnsi="宋体" w:eastAsia="宋体" w:cs="宋体"/>
                <w:color w:val="000000"/>
                <w:sz w:val="18"/>
                <w:szCs w:val="18"/>
              </w:rPr>
            </w:pPr>
          </w:p>
        </w:tc>
      </w:tr>
      <w:tr w14:paraId="4AAD749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C17A6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48279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B735A7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最大输入功率 kW 4.1</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51C9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1108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6939F9">
            <w:pPr>
              <w:jc w:val="center"/>
              <w:rPr>
                <w:rFonts w:hint="eastAsia" w:ascii="宋体" w:hAnsi="宋体" w:eastAsia="宋体" w:cs="宋体"/>
                <w:color w:val="000000"/>
                <w:sz w:val="18"/>
                <w:szCs w:val="18"/>
              </w:rPr>
            </w:pPr>
          </w:p>
        </w:tc>
      </w:tr>
      <w:tr w14:paraId="41F77C2A">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6AC00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4F382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790C19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额定输入电流 A 7.6</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CC69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60B7D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ECC7B5">
            <w:pPr>
              <w:jc w:val="center"/>
              <w:rPr>
                <w:rFonts w:hint="eastAsia" w:ascii="宋体" w:hAnsi="宋体" w:eastAsia="宋体" w:cs="宋体"/>
                <w:color w:val="000000"/>
                <w:sz w:val="18"/>
                <w:szCs w:val="18"/>
              </w:rPr>
            </w:pPr>
          </w:p>
        </w:tc>
      </w:tr>
      <w:tr w14:paraId="621154B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BDCF2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EC15A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EB7B1B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最大输入电流 A 8.4</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3EDD6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F903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70DF92">
            <w:pPr>
              <w:jc w:val="center"/>
              <w:rPr>
                <w:rFonts w:hint="eastAsia" w:ascii="宋体" w:hAnsi="宋体" w:eastAsia="宋体" w:cs="宋体"/>
                <w:color w:val="000000"/>
                <w:sz w:val="18"/>
                <w:szCs w:val="18"/>
              </w:rPr>
            </w:pPr>
          </w:p>
        </w:tc>
      </w:tr>
      <w:tr w14:paraId="0BC5014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C264E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7ACAF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BEEDA9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1、控制方式：全湿度显示自动控制，RH45-95%刻度指示任意调节，485通讯</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C605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D296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860431">
            <w:pPr>
              <w:jc w:val="center"/>
              <w:rPr>
                <w:rFonts w:hint="eastAsia" w:ascii="宋体" w:hAnsi="宋体" w:eastAsia="宋体" w:cs="宋体"/>
                <w:color w:val="000000"/>
                <w:sz w:val="18"/>
                <w:szCs w:val="18"/>
              </w:rPr>
            </w:pPr>
          </w:p>
        </w:tc>
      </w:tr>
      <w:tr w14:paraId="2DEE2C8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0D506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325432">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BE386A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2、压缩机：  国际名牌日立/大金/谷轮高效旋转式压缩机，稳定、高效、省电</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6175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599FE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6EB8D0">
            <w:pPr>
              <w:jc w:val="center"/>
              <w:rPr>
                <w:rFonts w:hint="eastAsia" w:ascii="宋体" w:hAnsi="宋体" w:eastAsia="宋体" w:cs="宋体"/>
                <w:color w:val="000000"/>
                <w:sz w:val="18"/>
                <w:szCs w:val="18"/>
              </w:rPr>
            </w:pPr>
          </w:p>
        </w:tc>
      </w:tr>
      <w:tr w14:paraId="6E72DAA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31334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89ABE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DAEAB9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3、压缩机保护：三分钟延时自动保护</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40EBA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4E93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1D1EC1">
            <w:pPr>
              <w:jc w:val="center"/>
              <w:rPr>
                <w:rFonts w:hint="eastAsia" w:ascii="宋体" w:hAnsi="宋体" w:eastAsia="宋体" w:cs="宋体"/>
                <w:color w:val="000000"/>
                <w:sz w:val="18"/>
                <w:szCs w:val="18"/>
              </w:rPr>
            </w:pPr>
          </w:p>
        </w:tc>
      </w:tr>
      <w:tr w14:paraId="580E53F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6FDA0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B4705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FD7087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4、机器外形：全钢结合设计，结构紧凑、牢固耐用</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8E1B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8F0378">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487F42">
            <w:pPr>
              <w:jc w:val="center"/>
              <w:rPr>
                <w:rFonts w:hint="eastAsia" w:ascii="宋体" w:hAnsi="宋体" w:eastAsia="宋体" w:cs="宋体"/>
                <w:color w:val="000000"/>
                <w:sz w:val="18"/>
                <w:szCs w:val="18"/>
              </w:rPr>
            </w:pPr>
          </w:p>
        </w:tc>
      </w:tr>
      <w:tr w14:paraId="3418F32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8493B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868390">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587BE6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5、送风系统：外转子离心风机，风量大、噪音低</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9A91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8BEC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20224E">
            <w:pPr>
              <w:jc w:val="center"/>
              <w:rPr>
                <w:rFonts w:hint="eastAsia" w:ascii="宋体" w:hAnsi="宋体" w:eastAsia="宋体" w:cs="宋体"/>
                <w:color w:val="000000"/>
                <w:sz w:val="18"/>
                <w:szCs w:val="18"/>
              </w:rPr>
            </w:pPr>
          </w:p>
        </w:tc>
      </w:tr>
      <w:tr w14:paraId="6A85597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0D2E2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EA216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07C33F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6、化霜方式：环境温度低于18℃，机器自动化霜</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3EEB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9D2A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D3F1E4">
            <w:pPr>
              <w:jc w:val="center"/>
              <w:rPr>
                <w:rFonts w:hint="eastAsia" w:ascii="宋体" w:hAnsi="宋体" w:eastAsia="宋体" w:cs="宋体"/>
                <w:color w:val="000000"/>
                <w:sz w:val="18"/>
                <w:szCs w:val="18"/>
              </w:rPr>
            </w:pPr>
          </w:p>
        </w:tc>
      </w:tr>
      <w:tr w14:paraId="56FBEC6E">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37BF1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D66DA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31C4A3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7、排水方式：水管自动连续排水</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250C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AA44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A2FA76">
            <w:pPr>
              <w:jc w:val="center"/>
              <w:rPr>
                <w:rFonts w:hint="eastAsia" w:ascii="宋体" w:hAnsi="宋体" w:eastAsia="宋体" w:cs="宋体"/>
                <w:color w:val="000000"/>
                <w:sz w:val="18"/>
                <w:szCs w:val="18"/>
              </w:rPr>
            </w:pPr>
          </w:p>
        </w:tc>
      </w:tr>
      <w:tr w14:paraId="1AF143C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D9842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8038B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2B8359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8、湿度传感器：采用日本神荣湿度探头</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578E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6F56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C978D0">
            <w:pPr>
              <w:jc w:val="center"/>
              <w:rPr>
                <w:rFonts w:hint="eastAsia" w:ascii="宋体" w:hAnsi="宋体" w:eastAsia="宋体" w:cs="宋体"/>
                <w:color w:val="000000"/>
                <w:sz w:val="18"/>
                <w:szCs w:val="18"/>
              </w:rPr>
            </w:pPr>
          </w:p>
        </w:tc>
      </w:tr>
      <w:tr w14:paraId="51F4D4D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04F3C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A57A7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FAC719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9、移动方式： 底脚采用万向轮，移动方便10 投标人所投产品应是中华人民共和国除湿机GBT 19411-2024国标起草单位品牌。</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5DE2A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F9B0F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8F3F1A">
            <w:pPr>
              <w:jc w:val="center"/>
              <w:rPr>
                <w:rFonts w:hint="eastAsia" w:ascii="宋体" w:hAnsi="宋体" w:eastAsia="宋体" w:cs="宋体"/>
                <w:color w:val="000000"/>
                <w:sz w:val="18"/>
                <w:szCs w:val="18"/>
              </w:rPr>
            </w:pPr>
          </w:p>
        </w:tc>
      </w:tr>
      <w:tr w14:paraId="693DF62C">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8809EE">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0C9BC3">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C0E17B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 投标人所投产品选用3C认证产品。</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2443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046C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9BC54F">
            <w:pPr>
              <w:jc w:val="center"/>
              <w:rPr>
                <w:rFonts w:hint="eastAsia" w:ascii="宋体" w:hAnsi="宋体" w:eastAsia="宋体" w:cs="宋体"/>
                <w:color w:val="000000"/>
                <w:sz w:val="18"/>
                <w:szCs w:val="18"/>
              </w:rPr>
            </w:pPr>
          </w:p>
        </w:tc>
      </w:tr>
      <w:tr w14:paraId="4C2F4AD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B60BC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89F45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7B716E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2.1总体要求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396B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3A2AE">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1146D6">
            <w:pPr>
              <w:jc w:val="center"/>
              <w:rPr>
                <w:rFonts w:hint="eastAsia" w:ascii="宋体" w:hAnsi="宋体" w:eastAsia="宋体" w:cs="宋体"/>
                <w:color w:val="000000"/>
                <w:sz w:val="18"/>
                <w:szCs w:val="18"/>
              </w:rPr>
            </w:pPr>
          </w:p>
        </w:tc>
      </w:tr>
      <w:tr w14:paraId="6329DB0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5F58D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7227C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A871C2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★2.1.1制造厂家</w:t>
            </w:r>
            <w:r>
              <w:rPr>
                <w:rFonts w:hint="eastAsia" w:ascii="宋体" w:hAnsi="宋体" w:eastAsia="宋体" w:cs="宋体"/>
                <w:color w:val="000000"/>
                <w:kern w:val="0"/>
                <w:sz w:val="18"/>
                <w:szCs w:val="18"/>
                <w:lang w:val="en-US" w:eastAsia="zh-CN" w:bidi="ar"/>
              </w:rPr>
              <w:t>具有</w:t>
            </w:r>
            <w:r>
              <w:rPr>
                <w:rFonts w:hint="eastAsia" w:ascii="宋体" w:hAnsi="宋体" w:eastAsia="宋体" w:cs="宋体"/>
                <w:color w:val="000000"/>
                <w:kern w:val="0"/>
                <w:sz w:val="18"/>
                <w:szCs w:val="18"/>
                <w:lang w:bidi="ar"/>
              </w:rPr>
              <w:t>除湿机组设备的生产经验，且在工业化生产实践中是先进可靠的，能保证设备在长周期、满负荷条件下稳定运行。</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BBE2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08E4B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7EFDB5">
            <w:pPr>
              <w:jc w:val="center"/>
              <w:rPr>
                <w:rFonts w:hint="eastAsia" w:ascii="宋体" w:hAnsi="宋体" w:eastAsia="宋体" w:cs="宋体"/>
                <w:color w:val="000000"/>
                <w:sz w:val="18"/>
                <w:szCs w:val="18"/>
              </w:rPr>
            </w:pPr>
          </w:p>
        </w:tc>
      </w:tr>
      <w:tr w14:paraId="2BDB37F3">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154B5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C7417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8C20D5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★2.1.2设备企业必须通过ISO9001质量体系认证和ISO14001环境管理体系体系认证，投标时需提供以上资质的有效证书文件并加盖原厂公章。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FB9C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84C8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07CF75">
            <w:pPr>
              <w:jc w:val="center"/>
              <w:rPr>
                <w:rFonts w:hint="eastAsia" w:ascii="宋体" w:hAnsi="宋体" w:eastAsia="宋体" w:cs="宋体"/>
                <w:color w:val="000000"/>
                <w:sz w:val="18"/>
                <w:szCs w:val="18"/>
              </w:rPr>
            </w:pPr>
          </w:p>
        </w:tc>
      </w:tr>
      <w:tr w14:paraId="7E061CF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723DD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65870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4B700E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★2.1.3投标方需提供本次投标产品的制造商或生产商，须获得除湿机类产品的CRAA产品认证证书及3C认证产品并加盖原厂公章。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7F33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BC22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8A959E">
            <w:pPr>
              <w:jc w:val="center"/>
              <w:rPr>
                <w:rFonts w:hint="eastAsia" w:ascii="宋体" w:hAnsi="宋体" w:eastAsia="宋体" w:cs="宋体"/>
                <w:color w:val="000000"/>
                <w:sz w:val="18"/>
                <w:szCs w:val="18"/>
              </w:rPr>
            </w:pPr>
          </w:p>
        </w:tc>
      </w:tr>
      <w:tr w14:paraId="2E2AB71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1B0A3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64BFB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246028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2.1.4所投货物必须是全新的、未使用过的产品。</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513B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2CEE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32B43A">
            <w:pPr>
              <w:jc w:val="center"/>
              <w:rPr>
                <w:rFonts w:hint="eastAsia" w:ascii="宋体" w:hAnsi="宋体" w:eastAsia="宋体" w:cs="宋体"/>
                <w:color w:val="000000"/>
                <w:sz w:val="18"/>
                <w:szCs w:val="18"/>
              </w:rPr>
            </w:pPr>
          </w:p>
        </w:tc>
      </w:tr>
      <w:tr w14:paraId="56CE622A">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82651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2AFF6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78ECAC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2.1.5设备须依据符合以下标准制造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FDE2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4F8D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AD7FE3">
            <w:pPr>
              <w:jc w:val="center"/>
              <w:rPr>
                <w:rFonts w:hint="eastAsia" w:ascii="宋体" w:hAnsi="宋体" w:eastAsia="宋体" w:cs="宋体"/>
                <w:color w:val="000000"/>
                <w:sz w:val="18"/>
                <w:szCs w:val="18"/>
              </w:rPr>
            </w:pPr>
          </w:p>
        </w:tc>
      </w:tr>
      <w:tr w14:paraId="178DB58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4A789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AE910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5AD591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《除湿机》GB/T 19411-2024</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2F28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974C8">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5EC13F">
            <w:pPr>
              <w:jc w:val="center"/>
              <w:rPr>
                <w:rFonts w:hint="eastAsia" w:ascii="宋体" w:hAnsi="宋体" w:eastAsia="宋体" w:cs="宋体"/>
                <w:color w:val="000000"/>
                <w:sz w:val="18"/>
                <w:szCs w:val="18"/>
              </w:rPr>
            </w:pPr>
          </w:p>
        </w:tc>
      </w:tr>
      <w:tr w14:paraId="202585C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65922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8A2453">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C9EE09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《氟利昂制冷装置用翅片式换热器》JB/T 7659.4-2013</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CF18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1646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2DB2DE">
            <w:pPr>
              <w:jc w:val="center"/>
              <w:rPr>
                <w:rFonts w:hint="eastAsia" w:ascii="宋体" w:hAnsi="宋体" w:eastAsia="宋体" w:cs="宋体"/>
                <w:color w:val="000000"/>
                <w:sz w:val="18"/>
                <w:szCs w:val="18"/>
              </w:rPr>
            </w:pPr>
          </w:p>
        </w:tc>
      </w:tr>
      <w:tr w14:paraId="4EF876A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00817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2FD22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5987D7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《一般用途离心通风机技术条件》JB/T 10563-2006</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74BB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234F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75555E">
            <w:pPr>
              <w:jc w:val="center"/>
              <w:rPr>
                <w:rFonts w:hint="eastAsia" w:ascii="宋体" w:hAnsi="宋体" w:eastAsia="宋体" w:cs="宋体"/>
                <w:color w:val="000000"/>
                <w:sz w:val="18"/>
                <w:szCs w:val="18"/>
              </w:rPr>
            </w:pPr>
          </w:p>
        </w:tc>
      </w:tr>
      <w:tr w14:paraId="6FF6BB4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15D7DE">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2E811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6F9A41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《工业通风机噪声限值》JB/T 8690-2014</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C214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73B19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FABEBD">
            <w:pPr>
              <w:jc w:val="center"/>
              <w:rPr>
                <w:rFonts w:hint="eastAsia" w:ascii="宋体" w:hAnsi="宋体" w:eastAsia="宋体" w:cs="宋体"/>
                <w:color w:val="000000"/>
                <w:sz w:val="18"/>
                <w:szCs w:val="18"/>
              </w:rPr>
            </w:pPr>
          </w:p>
        </w:tc>
      </w:tr>
      <w:tr w14:paraId="147816D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7F152D">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8BCB4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85D104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《机电产品包装通用技术条件》GB/T 13384-2008</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6DAB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8119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20B53E">
            <w:pPr>
              <w:jc w:val="center"/>
              <w:rPr>
                <w:rFonts w:hint="eastAsia" w:ascii="宋体" w:hAnsi="宋体" w:eastAsia="宋体" w:cs="宋体"/>
                <w:color w:val="000000"/>
                <w:sz w:val="18"/>
                <w:szCs w:val="18"/>
              </w:rPr>
            </w:pPr>
          </w:p>
        </w:tc>
      </w:tr>
      <w:tr w14:paraId="0C9A53E6">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177E7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B5B67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B45B62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★2.1.6为了给用户更好的服务与体验 此产品提供原厂售后服务承诺函并加盖原厂公章。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ADCDB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3C09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A63292">
            <w:pPr>
              <w:jc w:val="center"/>
              <w:rPr>
                <w:rFonts w:hint="eastAsia" w:ascii="宋体" w:hAnsi="宋体" w:eastAsia="宋体" w:cs="宋体"/>
                <w:color w:val="000000"/>
                <w:sz w:val="18"/>
                <w:szCs w:val="18"/>
              </w:rPr>
            </w:pPr>
          </w:p>
        </w:tc>
      </w:tr>
      <w:tr w14:paraId="26FF6DF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A5F40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60A90E3">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37A8F8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2.2制冷系统要求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364F94">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BBAC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48FC59">
            <w:pPr>
              <w:jc w:val="center"/>
              <w:rPr>
                <w:rFonts w:hint="eastAsia" w:ascii="宋体" w:hAnsi="宋体" w:eastAsia="宋体" w:cs="宋体"/>
                <w:color w:val="000000"/>
                <w:sz w:val="18"/>
                <w:szCs w:val="18"/>
              </w:rPr>
            </w:pPr>
          </w:p>
        </w:tc>
      </w:tr>
      <w:tr w14:paraId="19A575C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4980B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E3385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9E70BE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2.2.1机组需采用冷冻除湿原理进行除湿，除湿机组、运转环境温度范围：在5℃～38℃环境下设备能安全运行</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DE738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909D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FE65B4">
            <w:pPr>
              <w:jc w:val="center"/>
              <w:rPr>
                <w:rFonts w:hint="eastAsia" w:ascii="宋体" w:hAnsi="宋体" w:eastAsia="宋体" w:cs="宋体"/>
                <w:color w:val="000000"/>
                <w:sz w:val="18"/>
                <w:szCs w:val="18"/>
              </w:rPr>
            </w:pPr>
          </w:p>
        </w:tc>
      </w:tr>
      <w:tr w14:paraId="4610FEB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00D09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986DE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7EE450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2.2.2压缩机要求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B05A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69A4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DCCDB2">
            <w:pPr>
              <w:jc w:val="center"/>
              <w:rPr>
                <w:rFonts w:hint="eastAsia" w:ascii="宋体" w:hAnsi="宋体" w:eastAsia="宋体" w:cs="宋体"/>
                <w:color w:val="000000"/>
                <w:sz w:val="18"/>
                <w:szCs w:val="18"/>
              </w:rPr>
            </w:pPr>
          </w:p>
        </w:tc>
      </w:tr>
      <w:tr w14:paraId="6D8B021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1BD41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8A2180">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48E580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采用国际知名品牌的涡旋式压缩机，压缩机的支架下设置减振器装置，降低机组的振动，减少机组噪声。</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904C0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5435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BD1F00">
            <w:pPr>
              <w:jc w:val="center"/>
              <w:rPr>
                <w:rFonts w:hint="eastAsia" w:ascii="宋体" w:hAnsi="宋体" w:eastAsia="宋体" w:cs="宋体"/>
                <w:color w:val="000000"/>
                <w:sz w:val="18"/>
                <w:szCs w:val="18"/>
              </w:rPr>
            </w:pPr>
          </w:p>
        </w:tc>
      </w:tr>
      <w:tr w14:paraId="58B8543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42B0E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EAB18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EC1349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2.2.3化霜要求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4D19D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96AD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D22D3F">
            <w:pPr>
              <w:jc w:val="center"/>
              <w:rPr>
                <w:rFonts w:hint="eastAsia" w:ascii="宋体" w:hAnsi="宋体" w:eastAsia="宋体" w:cs="宋体"/>
                <w:color w:val="000000"/>
                <w:sz w:val="18"/>
                <w:szCs w:val="18"/>
              </w:rPr>
            </w:pPr>
          </w:p>
        </w:tc>
      </w:tr>
      <w:tr w14:paraId="4F700C2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6CDDF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BAF74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2C7D2C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要求机组自带化霜功能，保证机组在低温工况下正常运行。</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ACE9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315C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8CFE75">
            <w:pPr>
              <w:jc w:val="center"/>
              <w:rPr>
                <w:rFonts w:hint="eastAsia" w:ascii="宋体" w:hAnsi="宋体" w:eastAsia="宋体" w:cs="宋体"/>
                <w:color w:val="000000"/>
                <w:sz w:val="18"/>
                <w:szCs w:val="18"/>
              </w:rPr>
            </w:pPr>
          </w:p>
        </w:tc>
      </w:tr>
      <w:tr w14:paraId="63CB734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5F6F7E">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45FB9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01351F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2.2.4离心风机要求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989F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D1C8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75C415">
            <w:pPr>
              <w:jc w:val="center"/>
              <w:rPr>
                <w:rFonts w:hint="eastAsia" w:ascii="宋体" w:hAnsi="宋体" w:eastAsia="宋体" w:cs="宋体"/>
                <w:color w:val="000000"/>
                <w:sz w:val="18"/>
                <w:szCs w:val="18"/>
              </w:rPr>
            </w:pPr>
          </w:p>
        </w:tc>
      </w:tr>
      <w:tr w14:paraId="07CB077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9AFCFD">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76040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4E447B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离心风机为国内知名品牌风机，具有效率高、风量大、体积小、压头高、噪声低、能耗低、寿命长、可靠性高的特点。</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ABC0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6C69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F8D95F">
            <w:pPr>
              <w:jc w:val="center"/>
              <w:rPr>
                <w:rFonts w:hint="eastAsia" w:ascii="宋体" w:hAnsi="宋体" w:eastAsia="宋体" w:cs="宋体"/>
                <w:color w:val="000000"/>
                <w:sz w:val="18"/>
                <w:szCs w:val="18"/>
              </w:rPr>
            </w:pPr>
          </w:p>
        </w:tc>
      </w:tr>
      <w:tr w14:paraId="6C08CD2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06E8A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AC4EC2">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B0E75D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风机轴承必须选用全进口的优质轴承，免维护产品。具有精度高、质量好和运行时间长等特点，正常运行时间不少于80000小时。</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94DC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1A29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9B01FB">
            <w:pPr>
              <w:jc w:val="center"/>
              <w:rPr>
                <w:rFonts w:hint="eastAsia" w:ascii="宋体" w:hAnsi="宋体" w:eastAsia="宋体" w:cs="宋体"/>
                <w:color w:val="000000"/>
                <w:sz w:val="18"/>
                <w:szCs w:val="18"/>
              </w:rPr>
            </w:pPr>
          </w:p>
        </w:tc>
      </w:tr>
      <w:tr w14:paraId="13E6261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C5424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D9CC8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FECBA3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2.2.5换热器要求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48C0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9FEC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EFA5BA">
            <w:pPr>
              <w:jc w:val="center"/>
              <w:rPr>
                <w:rFonts w:hint="eastAsia" w:ascii="宋体" w:hAnsi="宋体" w:eastAsia="宋体" w:cs="宋体"/>
                <w:color w:val="000000"/>
                <w:sz w:val="18"/>
                <w:szCs w:val="18"/>
              </w:rPr>
            </w:pPr>
          </w:p>
        </w:tc>
      </w:tr>
      <w:tr w14:paraId="70D88438">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59EC8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CB3D60">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A6770D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★机组内冷凝器、蒸发器均采用优质去磷无缝内螺纹紫铜管套铝片式换热器。管径不小于￠9.52mm，铜管壁厚不小于0.6mm。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72FC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721D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7950A3">
            <w:pPr>
              <w:jc w:val="center"/>
              <w:rPr>
                <w:rFonts w:hint="eastAsia" w:ascii="宋体" w:hAnsi="宋体" w:eastAsia="宋体" w:cs="宋体"/>
                <w:color w:val="000000"/>
                <w:sz w:val="18"/>
                <w:szCs w:val="18"/>
              </w:rPr>
            </w:pPr>
          </w:p>
        </w:tc>
      </w:tr>
      <w:tr w14:paraId="6435981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4A8A2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8EAC0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4ACE47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★要求机组翅片式蒸发器和冷凝器的翅片厚度均不小于0.115mm、片距处于1.8-2mm之间。</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B007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7448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031C84">
            <w:pPr>
              <w:jc w:val="center"/>
              <w:rPr>
                <w:rFonts w:hint="eastAsia" w:ascii="宋体" w:hAnsi="宋体" w:eastAsia="宋体" w:cs="宋体"/>
                <w:color w:val="000000"/>
                <w:sz w:val="18"/>
                <w:szCs w:val="18"/>
              </w:rPr>
            </w:pPr>
          </w:p>
        </w:tc>
      </w:tr>
      <w:tr w14:paraId="2E79753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37AAB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6A041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F47D04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换热器须经专业选型软件匹配，以确保换热性能满足使用需求。换热器迎风面积不小于0.35㎡；蒸发器、冷凝器排数不小于3排；需提供产品额定风量下，在三种工况下换热量选型报告，选型报告需体现换热器规格，包括但不限于铜管长度、管径规格、铜管壁厚、片距、排数、面管数等（参考除湿机国家标准测试工况）。</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59354A">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22FEA">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7F152F">
            <w:pPr>
              <w:jc w:val="center"/>
              <w:rPr>
                <w:rFonts w:hint="eastAsia" w:ascii="宋体" w:hAnsi="宋体" w:eastAsia="宋体" w:cs="宋体"/>
                <w:color w:val="000000"/>
                <w:sz w:val="18"/>
                <w:szCs w:val="18"/>
              </w:rPr>
            </w:pPr>
          </w:p>
        </w:tc>
      </w:tr>
      <w:tr w14:paraId="2C004CB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73E83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735B4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C88D80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a.名义工况（DB：27℃/RH：60%）</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5AFB9">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5245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9FC05C">
            <w:pPr>
              <w:jc w:val="center"/>
              <w:rPr>
                <w:rFonts w:hint="eastAsia" w:ascii="宋体" w:hAnsi="宋体" w:eastAsia="宋体" w:cs="宋体"/>
                <w:color w:val="000000"/>
                <w:sz w:val="18"/>
                <w:szCs w:val="18"/>
              </w:rPr>
            </w:pPr>
          </w:p>
        </w:tc>
      </w:tr>
      <w:tr w14:paraId="1C44A6F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E8961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FAB3B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52FA47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b.额定工况（DB：30℃/RH：80%）</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74C7C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F415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6B1E98">
            <w:pPr>
              <w:jc w:val="center"/>
              <w:rPr>
                <w:rFonts w:hint="eastAsia" w:ascii="宋体" w:hAnsi="宋体" w:eastAsia="宋体" w:cs="宋体"/>
                <w:color w:val="000000"/>
                <w:sz w:val="18"/>
                <w:szCs w:val="18"/>
              </w:rPr>
            </w:pPr>
          </w:p>
        </w:tc>
      </w:tr>
      <w:tr w14:paraId="306C0D8A">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27A91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570A62">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5B678A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c.低温工况（DB：18℃/RH：60%）</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F600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D93E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660BA8">
            <w:pPr>
              <w:jc w:val="center"/>
              <w:rPr>
                <w:rFonts w:hint="eastAsia" w:ascii="宋体" w:hAnsi="宋体" w:eastAsia="宋体" w:cs="宋体"/>
                <w:color w:val="000000"/>
                <w:sz w:val="18"/>
                <w:szCs w:val="18"/>
              </w:rPr>
            </w:pPr>
          </w:p>
        </w:tc>
      </w:tr>
      <w:tr w14:paraId="51957A3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77BC4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4FCAD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64B57E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所有的换热器必须经过按照标准进行的气密性试验。</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042C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C684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9815B8">
            <w:pPr>
              <w:jc w:val="center"/>
              <w:rPr>
                <w:rFonts w:hint="eastAsia" w:ascii="宋体" w:hAnsi="宋体" w:eastAsia="宋体" w:cs="宋体"/>
                <w:color w:val="000000"/>
                <w:sz w:val="18"/>
                <w:szCs w:val="18"/>
              </w:rPr>
            </w:pPr>
          </w:p>
        </w:tc>
      </w:tr>
      <w:tr w14:paraId="4AC0A65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01FB9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4BC42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AE104E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2.3控制系统要求</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935F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9F1A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E1BAD3">
            <w:pPr>
              <w:jc w:val="center"/>
              <w:rPr>
                <w:rFonts w:hint="eastAsia" w:ascii="宋体" w:hAnsi="宋体" w:eastAsia="宋体" w:cs="宋体"/>
                <w:color w:val="000000"/>
                <w:sz w:val="18"/>
                <w:szCs w:val="18"/>
              </w:rPr>
            </w:pPr>
          </w:p>
        </w:tc>
      </w:tr>
      <w:tr w14:paraId="6F3E95C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7282B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7C65B2">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3F51B5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2.3.1自动控制要求，机组能根据湿度自动开停并能手动、自动切换工作状态。而且能远程开、停机。同时带有远程通讯接口，便于用户远程或集群控制。</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2CA2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1FA2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745918">
            <w:pPr>
              <w:jc w:val="center"/>
              <w:rPr>
                <w:rFonts w:hint="eastAsia" w:ascii="宋体" w:hAnsi="宋体" w:eastAsia="宋体" w:cs="宋体"/>
                <w:color w:val="000000"/>
                <w:sz w:val="18"/>
                <w:szCs w:val="18"/>
              </w:rPr>
            </w:pPr>
          </w:p>
        </w:tc>
      </w:tr>
      <w:tr w14:paraId="39236578">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DE2C4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84</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60C8D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400 万双光谱网络摄像机</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2EA578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热成像：分辨率160 × 120；焦距10mm；视场角：15.96°× 12°;</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C632C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F6195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78386E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海康、大华、宇视或相当于</w:t>
            </w:r>
          </w:p>
        </w:tc>
      </w:tr>
      <w:tr w14:paraId="5871260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090C6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36AD4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42AE07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可见光：分辨率2688 × 1520；焦距8mm；</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52526">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2615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3D4AE4">
            <w:pPr>
              <w:jc w:val="center"/>
              <w:rPr>
                <w:rFonts w:hint="eastAsia" w:ascii="宋体" w:hAnsi="宋体" w:eastAsia="宋体" w:cs="宋体"/>
                <w:color w:val="000000"/>
                <w:sz w:val="18"/>
                <w:szCs w:val="18"/>
              </w:rPr>
            </w:pPr>
          </w:p>
        </w:tc>
      </w:tr>
      <w:tr w14:paraId="5D218CC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13E04D">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61402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CF6719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视频模式：双光融合；</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C512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F67F0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D5471C">
            <w:pPr>
              <w:jc w:val="center"/>
              <w:rPr>
                <w:rFonts w:hint="eastAsia" w:ascii="宋体" w:hAnsi="宋体" w:eastAsia="宋体" w:cs="宋体"/>
                <w:color w:val="000000"/>
                <w:sz w:val="18"/>
                <w:szCs w:val="18"/>
              </w:rPr>
            </w:pPr>
          </w:p>
        </w:tc>
      </w:tr>
      <w:tr w14:paraId="3193A6D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AE0692">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36F29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02BF03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目标物温度异常报警距离（以0.1米*0.1米为准）:11m；温度异常报警功能：测温精度：±2℃或量程的±2% ℃ （取最大值）。测温范围：-20℃~550℃；吸烟检测距离：15m；火点检测报警距离（火点大小0.1m*0.1m）：50m；人员最远报警距离（以1.8米*0.5米为准）：70m；车辆最远报警距离（以4米*1.4米为准）：210m；红外照射距离：30米；支持AI开放平台。防护等级：IP67，配32GSD卡。含相应管线及设备安装调试。</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2AB9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B24F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4D0B19">
            <w:pPr>
              <w:jc w:val="center"/>
              <w:rPr>
                <w:rFonts w:hint="eastAsia" w:ascii="宋体" w:hAnsi="宋体" w:eastAsia="宋体" w:cs="宋体"/>
                <w:color w:val="000000"/>
                <w:sz w:val="18"/>
                <w:szCs w:val="18"/>
              </w:rPr>
            </w:pPr>
          </w:p>
        </w:tc>
      </w:tr>
      <w:tr w14:paraId="0A25324A">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4CDE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85</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2870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监控级硬盘</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8781FF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 监控专用硬盘6TB/64MB(6Gb/秒 NCQ)/5900RPM/SATA3</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7BDFD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5927C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16C824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海康、大华、西数或相当于</w:t>
            </w:r>
          </w:p>
        </w:tc>
      </w:tr>
      <w:tr w14:paraId="7857EE9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C0004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C7907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CA1C1A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含相应管线及设备安装调试。</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9937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2BC3E">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E24F7B">
            <w:pPr>
              <w:jc w:val="center"/>
              <w:rPr>
                <w:rFonts w:hint="eastAsia" w:ascii="宋体" w:hAnsi="宋体" w:eastAsia="宋体" w:cs="宋体"/>
                <w:color w:val="000000"/>
                <w:sz w:val="18"/>
                <w:szCs w:val="18"/>
              </w:rPr>
            </w:pPr>
          </w:p>
        </w:tc>
      </w:tr>
      <w:tr w14:paraId="52FB6CA4">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9C3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86</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6CE705E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吸顶三技术探测器</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39FE78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三技术(微波/红外/人工智能) 探测范围:21米直径，可按客户的要求来调节其光学镜片以改变探测范围 ，高效的发光二极管和灯管设计使步测更容易，动态分析处理技术， 微波处理技术， 360度全方位；。含相应管线及设备安装调试。</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6ED2E82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8E66FF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0B5F38E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宏瑞文博、博士、北京欣达泰或相当于</w:t>
            </w:r>
          </w:p>
        </w:tc>
      </w:tr>
      <w:tr w14:paraId="13B4230F">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6DA3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87</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6A5D46E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壁挂式三技术探测器</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5349C7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探测范围:标准15米×15米，人工智能（AI），红外及微波监察，可调红外敏度，宠物误报功能；新增温度补偿功能，可沿垂直或水平方向偏转；一步处理技术，动态温度补偿，微波噪音自适应，灵敏度可调，防宠物，线尾电阻简化接线，双轴气泡水评仪，斜角设计可拆接收端含相应管线及设备安装调试。</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3528DEA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9796C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346D891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宏瑞文博、博士、北京欣达泰或相当于</w:t>
            </w:r>
          </w:p>
        </w:tc>
      </w:tr>
      <w:tr w14:paraId="1D7B5742">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7E462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F4EC4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壁挂式被动红外探测器</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174DC1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探测范围：标准 16米 x 21米 （ 可设：7.5米 x 11米）</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34B2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208FE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3E540E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宏瑞文博、博士、北京欣达泰或相当于</w:t>
            </w:r>
          </w:p>
        </w:tc>
      </w:tr>
      <w:tr w14:paraId="3B63777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6DE33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529A0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F27BDF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传感器数据融合技术；三聚焦光学技术；自适应防区的探测器；微波灵敏度调整；微波范围适应技术；自动白光抑制；动态温度补偿；远程步测；报警记忆。含相应管线及设备安装调试。</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672D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ACB5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6639C1">
            <w:pPr>
              <w:jc w:val="center"/>
              <w:rPr>
                <w:rFonts w:hint="eastAsia" w:ascii="宋体" w:hAnsi="宋体" w:eastAsia="宋体" w:cs="宋体"/>
                <w:color w:val="000000"/>
                <w:sz w:val="18"/>
                <w:szCs w:val="18"/>
              </w:rPr>
            </w:pPr>
          </w:p>
        </w:tc>
      </w:tr>
      <w:tr w14:paraId="39E2907F">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34A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89</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778894E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探测器安装支架</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8B02FF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2D693B8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2D30F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2CA393A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宏瑞文博/博士/北京欣达泰</w:t>
            </w:r>
          </w:p>
        </w:tc>
      </w:tr>
      <w:tr w14:paraId="2AC56D77">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46704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CA677B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实物展示台视频展台</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8B29F6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1、镜头：1/3寸专业图像传感器 800万总像素,解析度不小于1200TV线。</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42D17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ECF1E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A7316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01C18AF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BBAFC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5AEBB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E5DA4D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2、变焦：整机220倍放大，22倍光学变焦，≥10倍电子变焦</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382E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CC79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8322C7">
            <w:pPr>
              <w:jc w:val="center"/>
              <w:rPr>
                <w:rFonts w:hint="eastAsia" w:ascii="宋体" w:hAnsi="宋体" w:eastAsia="宋体" w:cs="宋体"/>
                <w:color w:val="000000"/>
                <w:sz w:val="18"/>
                <w:szCs w:val="18"/>
              </w:rPr>
            </w:pPr>
          </w:p>
        </w:tc>
      </w:tr>
      <w:tr w14:paraId="33DB070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86291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AD4BD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9E6EB2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3、接口：输入端口：VGA*1、HDMI*1、AUDIO*1、MIC 3.5立体声*1.</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8C29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F100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EC8A74">
            <w:pPr>
              <w:jc w:val="center"/>
              <w:rPr>
                <w:rFonts w:hint="eastAsia" w:ascii="宋体" w:hAnsi="宋体" w:eastAsia="宋体" w:cs="宋体"/>
                <w:color w:val="000000"/>
                <w:sz w:val="18"/>
                <w:szCs w:val="18"/>
              </w:rPr>
            </w:pPr>
          </w:p>
        </w:tc>
      </w:tr>
      <w:tr w14:paraId="11B84283">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C97F4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12B33E">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9F5B36B">
            <w:pPr>
              <w:widowControl/>
              <w:jc w:val="left"/>
              <w:textAlignment w:val="center"/>
              <w:rPr>
                <w:rFonts w:hint="eastAsia" w:ascii="宋体" w:hAnsi="宋体" w:eastAsia="宋体" w:cs="宋体"/>
                <w:color w:val="000000"/>
                <w:sz w:val="18"/>
                <w:szCs w:val="18"/>
              </w:rPr>
            </w:pPr>
            <w:r>
              <w:rPr>
                <w:rStyle w:val="61"/>
                <w:rFonts w:hint="default"/>
                <w:sz w:val="18"/>
                <w:szCs w:val="18"/>
                <w:lang w:bidi="ar"/>
              </w:rPr>
              <w:t xml:space="preserve">         输出端口：VGA*1、HDMI*1、USB*1.</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D1098">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DCB4B">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BD850F">
            <w:pPr>
              <w:jc w:val="center"/>
              <w:rPr>
                <w:rFonts w:hint="eastAsia" w:ascii="宋体" w:hAnsi="宋体" w:eastAsia="宋体" w:cs="宋体"/>
                <w:color w:val="000000"/>
                <w:sz w:val="18"/>
                <w:szCs w:val="18"/>
              </w:rPr>
            </w:pPr>
          </w:p>
        </w:tc>
      </w:tr>
      <w:tr w14:paraId="5C7A556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8A9F7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55726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7B46809">
            <w:pPr>
              <w:widowControl/>
              <w:jc w:val="left"/>
              <w:textAlignment w:val="center"/>
              <w:rPr>
                <w:rFonts w:hint="eastAsia" w:ascii="宋体" w:hAnsi="宋体" w:eastAsia="宋体" w:cs="宋体"/>
                <w:color w:val="000000"/>
                <w:sz w:val="18"/>
                <w:szCs w:val="18"/>
              </w:rPr>
            </w:pPr>
            <w:r>
              <w:rPr>
                <w:rStyle w:val="61"/>
                <w:rFonts w:hint="default"/>
                <w:sz w:val="18"/>
                <w:szCs w:val="18"/>
                <w:lang w:bidi="ar"/>
              </w:rPr>
              <w:t xml:space="preserve">         其他接口：RS-232*1</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7A25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1DE9F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1CDFB3">
            <w:pPr>
              <w:jc w:val="center"/>
              <w:rPr>
                <w:rFonts w:hint="eastAsia" w:ascii="宋体" w:hAnsi="宋体" w:eastAsia="宋体" w:cs="宋体"/>
                <w:color w:val="000000"/>
                <w:sz w:val="18"/>
                <w:szCs w:val="18"/>
              </w:rPr>
            </w:pPr>
          </w:p>
        </w:tc>
      </w:tr>
      <w:tr w14:paraId="054AD4B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43272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11D62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8AAAE8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4、外形尺寸：关闭时≤470*370*135、打开时≤410*3705*555</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6E41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EAFFC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9C4662">
            <w:pPr>
              <w:jc w:val="center"/>
              <w:rPr>
                <w:rFonts w:hint="eastAsia" w:ascii="宋体" w:hAnsi="宋体" w:eastAsia="宋体" w:cs="宋体"/>
                <w:color w:val="000000"/>
                <w:sz w:val="18"/>
                <w:szCs w:val="18"/>
              </w:rPr>
            </w:pPr>
          </w:p>
        </w:tc>
      </w:tr>
      <w:tr w14:paraId="1334E7C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516C0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07DDB1">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9FA276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5、★镜头自带储存，侧边带有SD卡槽，支持高达32G存储（选配），可旋转调节；镜头自带防尘插片，延长镜头使用寿命</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9EAE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2A43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6A968E">
            <w:pPr>
              <w:jc w:val="center"/>
              <w:rPr>
                <w:rFonts w:hint="eastAsia" w:ascii="宋体" w:hAnsi="宋体" w:eastAsia="宋体" w:cs="宋体"/>
                <w:color w:val="000000"/>
                <w:sz w:val="18"/>
                <w:szCs w:val="18"/>
              </w:rPr>
            </w:pPr>
          </w:p>
        </w:tc>
      </w:tr>
      <w:tr w14:paraId="5F2A1A2F">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1766A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7CEDD2">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32AA64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6、★按键要求：触摸感应按键，防尘控制面板。</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65A5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7753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62782F">
            <w:pPr>
              <w:jc w:val="center"/>
              <w:rPr>
                <w:rFonts w:hint="eastAsia" w:ascii="宋体" w:hAnsi="宋体" w:eastAsia="宋体" w:cs="宋体"/>
                <w:color w:val="000000"/>
                <w:sz w:val="18"/>
                <w:szCs w:val="18"/>
              </w:rPr>
            </w:pPr>
          </w:p>
        </w:tc>
      </w:tr>
      <w:tr w14:paraId="53C5090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35A15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D5845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844688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7、★展台自带待机信号直通功能、无须额外配置VGA分配器</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8FD5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419E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FC1A8B">
            <w:pPr>
              <w:jc w:val="center"/>
              <w:rPr>
                <w:rFonts w:hint="eastAsia" w:ascii="宋体" w:hAnsi="宋体" w:eastAsia="宋体" w:cs="宋体"/>
                <w:color w:val="000000"/>
                <w:sz w:val="18"/>
                <w:szCs w:val="18"/>
              </w:rPr>
            </w:pPr>
          </w:p>
        </w:tc>
      </w:tr>
      <w:tr w14:paraId="134B06A6">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FB9EB1">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EA40B8">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94C64C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8、★展台底座带固定装置，防止展台滑动导致设备接口松动。</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521E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24E6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84810D">
            <w:pPr>
              <w:jc w:val="center"/>
              <w:rPr>
                <w:rFonts w:hint="eastAsia" w:ascii="宋体" w:hAnsi="宋体" w:eastAsia="宋体" w:cs="宋体"/>
                <w:color w:val="000000"/>
                <w:sz w:val="18"/>
                <w:szCs w:val="18"/>
              </w:rPr>
            </w:pPr>
          </w:p>
        </w:tc>
      </w:tr>
      <w:tr w14:paraId="01CFFF30">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3CD46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215E70">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17D240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9、★照明系统：环框型收放式双臂LED灯。</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EF77C">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B1E33">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864997">
            <w:pPr>
              <w:jc w:val="center"/>
              <w:rPr>
                <w:rFonts w:hint="eastAsia" w:ascii="宋体" w:hAnsi="宋体" w:eastAsia="宋体" w:cs="宋体"/>
                <w:color w:val="000000"/>
                <w:sz w:val="18"/>
                <w:szCs w:val="18"/>
              </w:rPr>
            </w:pPr>
          </w:p>
        </w:tc>
      </w:tr>
      <w:tr w14:paraId="500C0B11">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D0E41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83740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85FBE0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10、★卡片隐藏式全方位遥控器。展台侧面附有卡片式插槽，可放置遥控器；</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B50E9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4A470">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2CE2DF">
            <w:pPr>
              <w:jc w:val="center"/>
              <w:rPr>
                <w:rFonts w:hint="eastAsia" w:ascii="宋体" w:hAnsi="宋体" w:eastAsia="宋体" w:cs="宋体"/>
                <w:color w:val="000000"/>
                <w:sz w:val="18"/>
                <w:szCs w:val="18"/>
              </w:rPr>
            </w:pPr>
          </w:p>
        </w:tc>
      </w:tr>
      <w:tr w14:paraId="1FC989AA">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B03DE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C930E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19CCE5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11、★展台操作面板功能按键不少于13个，且提供中文标识,方便用户操作</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45E64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F1969">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D12060">
            <w:pPr>
              <w:jc w:val="center"/>
              <w:rPr>
                <w:rFonts w:hint="eastAsia" w:ascii="宋体" w:hAnsi="宋体" w:eastAsia="宋体" w:cs="宋体"/>
                <w:color w:val="000000"/>
                <w:sz w:val="18"/>
                <w:szCs w:val="18"/>
              </w:rPr>
            </w:pPr>
          </w:p>
        </w:tc>
      </w:tr>
      <w:tr w14:paraId="45A5F20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3EC20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8CB56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52C0BA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12、数码功能：镜像、彩色/黑白/镜头旋转角度 / 一键自动调节、图像冻结、色度：(红、蓝)键面手动调节，自动白平衡，自动聚焦等功能。</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EB33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C5471">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102344">
            <w:pPr>
              <w:jc w:val="center"/>
              <w:rPr>
                <w:rFonts w:hint="eastAsia" w:ascii="宋体" w:hAnsi="宋体" w:eastAsia="宋体" w:cs="宋体"/>
                <w:color w:val="000000"/>
                <w:sz w:val="18"/>
                <w:szCs w:val="18"/>
              </w:rPr>
            </w:pPr>
          </w:p>
        </w:tc>
      </w:tr>
      <w:tr w14:paraId="3F45DDA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A4EE8C">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6AC1F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7ADFA4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13、内置简易中控功能：可控制投影机开关，投影信号切换等。</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09924">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9B74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655405">
            <w:pPr>
              <w:jc w:val="center"/>
              <w:rPr>
                <w:rFonts w:hint="eastAsia" w:ascii="宋体" w:hAnsi="宋体" w:eastAsia="宋体" w:cs="宋体"/>
                <w:color w:val="000000"/>
                <w:sz w:val="18"/>
                <w:szCs w:val="18"/>
              </w:rPr>
            </w:pPr>
          </w:p>
        </w:tc>
      </w:tr>
      <w:tr w14:paraId="6758CD05">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3C7DF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062ADC2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三脚架+云台</w:t>
            </w: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506180F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三脚架含云台</w:t>
            </w:r>
          </w:p>
        </w:tc>
        <w:tc>
          <w:tcPr>
            <w:tcW w:w="575" w:type="dxa"/>
            <w:tcBorders>
              <w:top w:val="single" w:color="auto" w:sz="4" w:space="0"/>
              <w:left w:val="single" w:color="auto" w:sz="4" w:space="0"/>
              <w:bottom w:val="single" w:color="auto" w:sz="4" w:space="0"/>
              <w:right w:val="single" w:color="auto" w:sz="4" w:space="0"/>
            </w:tcBorders>
            <w:shd w:val="clear" w:color="auto" w:fill="FFFFFF"/>
            <w:vAlign w:val="center"/>
          </w:tcPr>
          <w:p w14:paraId="575FF2C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14:paraId="2F2B4FC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6170719D">
            <w:pPr>
              <w:widowControl/>
              <w:jc w:val="center"/>
              <w:textAlignment w:val="center"/>
              <w:rPr>
                <w:rFonts w:hint="eastAsia" w:ascii="宋体" w:hAnsi="宋体" w:eastAsia="宋体" w:cs="宋体"/>
                <w:color w:val="000000"/>
                <w:sz w:val="18"/>
                <w:szCs w:val="18"/>
              </w:rPr>
            </w:pPr>
            <w:r>
              <w:rPr>
                <w:rStyle w:val="61"/>
                <w:rFonts w:hint="default"/>
                <w:sz w:val="18"/>
                <w:szCs w:val="18"/>
                <w:lang w:bidi="ar"/>
              </w:rPr>
              <w:t>思锐、曼富图、马小路或相当于</w:t>
            </w:r>
          </w:p>
        </w:tc>
      </w:tr>
      <w:tr w14:paraId="5936DF2F">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D4353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03C4E0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三脚架</w:t>
            </w: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77E3C04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延长三脚架+手机蓝牙遥控器</w:t>
            </w:r>
          </w:p>
        </w:tc>
        <w:tc>
          <w:tcPr>
            <w:tcW w:w="575" w:type="dxa"/>
            <w:tcBorders>
              <w:top w:val="single" w:color="auto" w:sz="4" w:space="0"/>
              <w:left w:val="single" w:color="auto" w:sz="4" w:space="0"/>
              <w:bottom w:val="single" w:color="auto" w:sz="4" w:space="0"/>
              <w:right w:val="single" w:color="auto" w:sz="4" w:space="0"/>
            </w:tcBorders>
            <w:shd w:val="clear" w:color="auto" w:fill="FFFFFF"/>
            <w:vAlign w:val="center"/>
          </w:tcPr>
          <w:p w14:paraId="320A083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14:paraId="67EFFAD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0AA6D9E3">
            <w:pPr>
              <w:widowControl/>
              <w:jc w:val="center"/>
              <w:textAlignment w:val="center"/>
              <w:rPr>
                <w:rFonts w:hint="eastAsia" w:ascii="宋体" w:hAnsi="宋体" w:eastAsia="宋体" w:cs="宋体"/>
                <w:color w:val="000000"/>
                <w:sz w:val="18"/>
                <w:szCs w:val="18"/>
              </w:rPr>
            </w:pPr>
            <w:r>
              <w:rPr>
                <w:rStyle w:val="61"/>
                <w:rFonts w:hint="default"/>
                <w:sz w:val="18"/>
                <w:szCs w:val="18"/>
                <w:lang w:bidi="ar"/>
              </w:rPr>
              <w:t>优篮子、漾菲斯、息尼或相当于</w:t>
            </w:r>
          </w:p>
        </w:tc>
      </w:tr>
      <w:tr w14:paraId="1BEC959A">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3C400">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93</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0B4C9D9E">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配套设备</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B82B698">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路由器、网线、插座等</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5F9FBBE6">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E44733A">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44A9F0EB">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定制</w:t>
            </w:r>
          </w:p>
        </w:tc>
      </w:tr>
      <w:tr w14:paraId="2CAE11FE">
        <w:tblPrEx>
          <w:tblCellMar>
            <w:top w:w="0" w:type="dxa"/>
            <w:left w:w="108" w:type="dxa"/>
            <w:bottom w:w="0" w:type="dxa"/>
            <w:right w:w="108" w:type="dxa"/>
          </w:tblCellMar>
        </w:tblPrEx>
        <w:trPr>
          <w:trHeight w:val="440" w:hRule="atLeast"/>
        </w:trPr>
        <w:tc>
          <w:tcPr>
            <w:tcW w:w="6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635FF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61B292DA">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color w:val="000000"/>
                <w:kern w:val="0"/>
                <w:sz w:val="18"/>
                <w:szCs w:val="18"/>
                <w:lang w:bidi="ar"/>
              </w:rPr>
              <w:t>三线脚边机</w:t>
            </w:r>
          </w:p>
        </w:tc>
        <w:tc>
          <w:tcPr>
            <w:tcW w:w="4459" w:type="dxa"/>
            <w:tcBorders>
              <w:top w:val="single" w:color="auto" w:sz="4" w:space="0"/>
              <w:left w:val="single" w:color="auto" w:sz="4" w:space="0"/>
              <w:bottom w:val="single" w:color="auto" w:sz="4" w:space="0"/>
              <w:right w:val="single" w:color="auto" w:sz="4" w:space="0"/>
            </w:tcBorders>
            <w:shd w:val="clear" w:color="auto" w:fill="FFFFFF"/>
            <w:vAlign w:val="center"/>
          </w:tcPr>
          <w:p w14:paraId="2BF10B2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缝纫收口用、三线包边机</w:t>
            </w:r>
          </w:p>
        </w:tc>
        <w:tc>
          <w:tcPr>
            <w:tcW w:w="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AC7E0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01F80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tcBorders>
              <w:top w:val="single" w:color="auto" w:sz="4" w:space="0"/>
              <w:left w:val="single" w:color="auto" w:sz="4" w:space="0"/>
              <w:bottom w:val="single" w:color="auto" w:sz="4" w:space="0"/>
              <w:right w:val="single" w:color="auto" w:sz="4" w:space="0"/>
            </w:tcBorders>
            <w:shd w:val="clear" w:color="auto" w:fill="FFFFFF"/>
            <w:vAlign w:val="center"/>
          </w:tcPr>
          <w:p w14:paraId="2E957BC1">
            <w:pPr>
              <w:widowControl/>
              <w:jc w:val="center"/>
              <w:textAlignment w:val="center"/>
              <w:rPr>
                <w:rFonts w:hint="eastAsia" w:ascii="宋体" w:hAnsi="宋体" w:eastAsia="宋体" w:cs="宋体"/>
                <w:color w:val="000000"/>
                <w:sz w:val="18"/>
                <w:szCs w:val="18"/>
              </w:rPr>
            </w:pPr>
            <w:r>
              <w:rPr>
                <w:rStyle w:val="61"/>
                <w:rFonts w:hint="default"/>
                <w:sz w:val="18"/>
                <w:szCs w:val="18"/>
                <w:lang w:bidi="ar"/>
              </w:rPr>
              <w:t>飞马/JuKI/胜佳或相当于</w:t>
            </w:r>
          </w:p>
        </w:tc>
      </w:tr>
      <w:tr w14:paraId="3BCB7E34">
        <w:tblPrEx>
          <w:tblCellMar>
            <w:top w:w="0" w:type="dxa"/>
            <w:left w:w="108" w:type="dxa"/>
            <w:bottom w:w="0" w:type="dxa"/>
            <w:right w:w="108" w:type="dxa"/>
          </w:tblCellMar>
        </w:tblPrEx>
        <w:trPr>
          <w:trHeight w:val="440" w:hRule="atLeast"/>
        </w:trPr>
        <w:tc>
          <w:tcPr>
            <w:tcW w:w="6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5491C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6B0720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专业溶剂储藏柜</w:t>
            </w: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3E3F9F0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技术指标：</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02E19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F6518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BE5B14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定制</w:t>
            </w:r>
          </w:p>
        </w:tc>
      </w:tr>
      <w:tr w14:paraId="7F91F82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392896">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D022CC">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766739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1.外部尺寸（长×宽×高mm）≥900×550×2165mm；额定电压100-230V/50-60HZ；内部工作电压：DC24V；额定功率：45W/0.5A，空气处理量：230m3/h，噪音：≤52 dba;</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402E30">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F729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A3A1AB">
            <w:pPr>
              <w:jc w:val="center"/>
              <w:rPr>
                <w:rFonts w:hint="eastAsia" w:ascii="宋体" w:hAnsi="宋体" w:eastAsia="宋体" w:cs="宋体"/>
                <w:color w:val="000000"/>
                <w:sz w:val="18"/>
                <w:szCs w:val="18"/>
              </w:rPr>
            </w:pPr>
          </w:p>
        </w:tc>
      </w:tr>
      <w:tr w14:paraId="4A95616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0B5653">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EDCACB">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B089EE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2.储存容量：≥200瓶500ml的存储量；</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94F43D">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2D28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3D5D84">
            <w:pPr>
              <w:jc w:val="center"/>
              <w:rPr>
                <w:rFonts w:hint="eastAsia" w:ascii="宋体" w:hAnsi="宋体" w:eastAsia="宋体" w:cs="宋体"/>
                <w:color w:val="000000"/>
                <w:sz w:val="18"/>
                <w:szCs w:val="18"/>
              </w:rPr>
            </w:pPr>
          </w:p>
        </w:tc>
      </w:tr>
      <w:tr w14:paraId="19DD3A4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CE608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6DE92D">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0D6CC7F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★3.模块化的高效过滤系统，按照实验需求可选择高效粒子过滤器或分子过滤器的组合；分子过滤器，遵循JG/T 385-2012标准，有效针有机挥发气体、酸性物质，氨水和甲醛气体，吸附能力强；过滤效率超过99%；过滤器外框采用铝合金钝化技术，耐腐蚀和老化，且可避免意外火灾引起的过滤器燃烧等风险。过滤器进风口和出风口采用特殊的双层PF截留微小颗粒，避免常规的分子过滤器，活性炭粉的洒落而造成的粉尘污染。可选配医用级别高效HEPA14或U16/U17超高效过滤器，对大于0.3um的粒子，截留效率达99.995%以上；（提供外框铝合金过滤器实物照片证明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24EA8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F0B2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E1A4C0">
            <w:pPr>
              <w:jc w:val="center"/>
              <w:rPr>
                <w:rFonts w:hint="eastAsia" w:ascii="宋体" w:hAnsi="宋体" w:eastAsia="宋体" w:cs="宋体"/>
                <w:color w:val="000000"/>
                <w:sz w:val="18"/>
                <w:szCs w:val="18"/>
              </w:rPr>
            </w:pPr>
          </w:p>
        </w:tc>
      </w:tr>
      <w:tr w14:paraId="411D365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798675">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478A63">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D6D8A0C">
            <w:pPr>
              <w:widowControl/>
              <w:jc w:val="left"/>
              <w:textAlignment w:val="center"/>
              <w:rPr>
                <w:rFonts w:hint="eastAsia" w:ascii="宋体" w:hAnsi="宋体" w:eastAsia="宋体" w:cs="宋体"/>
                <w:color w:val="000000"/>
                <w:sz w:val="18"/>
                <w:szCs w:val="18"/>
              </w:rPr>
            </w:pPr>
            <w:r>
              <w:rPr>
                <w:rStyle w:val="61"/>
                <w:rFonts w:hint="default"/>
                <w:sz w:val="18"/>
                <w:szCs w:val="18"/>
                <w:lang w:bidi="ar"/>
              </w:rPr>
              <w:t>★4.标配5英寸的医用级专业触摸式显示屏，可视化人机界面；便于实时查看和了解运行工况等关键指标，屏幕必须位于柜门正前方且离地高度为1.5m以内；屏幕显示设备型号、过滤器类型、风机运行状况，过滤器寿命和空气质量、温湿度等重要安全信息；（投标目录须显示屏幕界面和屏幕实物参照佐证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D7A5B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AC735">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D57BF8">
            <w:pPr>
              <w:jc w:val="center"/>
              <w:rPr>
                <w:rFonts w:hint="eastAsia" w:ascii="宋体" w:hAnsi="宋体" w:eastAsia="宋体" w:cs="宋体"/>
                <w:color w:val="000000"/>
                <w:sz w:val="18"/>
                <w:szCs w:val="18"/>
              </w:rPr>
            </w:pPr>
          </w:p>
        </w:tc>
      </w:tr>
      <w:tr w14:paraId="73966CD0">
        <w:tblPrEx>
          <w:tblCellMar>
            <w:top w:w="0" w:type="dxa"/>
            <w:left w:w="108" w:type="dxa"/>
            <w:bottom w:w="0" w:type="dxa"/>
            <w:right w:w="108" w:type="dxa"/>
          </w:tblCellMar>
        </w:tblPrEx>
        <w:trPr>
          <w:trHeight w:val="20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80C2B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75DB8F">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7273BC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 标配柜内温度、湿度监测模块，实时监测柜内的温湿度，当超出温度和湿度设定范围，系统及时给出警报；</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4B5938">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D5080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2A83D6">
            <w:pPr>
              <w:jc w:val="center"/>
              <w:rPr>
                <w:rFonts w:hint="eastAsia" w:ascii="宋体" w:hAnsi="宋体" w:eastAsia="宋体" w:cs="宋体"/>
                <w:color w:val="000000"/>
                <w:sz w:val="18"/>
                <w:szCs w:val="18"/>
              </w:rPr>
            </w:pPr>
          </w:p>
        </w:tc>
      </w:tr>
      <w:tr w14:paraId="3D9861D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BF9F6F">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6DD0D7">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19D022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 标配开门报警监测模块，如未关门，系统及时给出警报；</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8F1F27">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87B64">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6DDA24">
            <w:pPr>
              <w:jc w:val="center"/>
              <w:rPr>
                <w:rFonts w:hint="eastAsia" w:ascii="宋体" w:hAnsi="宋体" w:eastAsia="宋体" w:cs="宋体"/>
                <w:color w:val="000000"/>
                <w:sz w:val="18"/>
                <w:szCs w:val="18"/>
              </w:rPr>
            </w:pPr>
          </w:p>
        </w:tc>
      </w:tr>
      <w:tr w14:paraId="74AE5061">
        <w:tblPrEx>
          <w:tblCellMar>
            <w:top w:w="0" w:type="dxa"/>
            <w:left w:w="108" w:type="dxa"/>
            <w:bottom w:w="0" w:type="dxa"/>
            <w:right w:w="108" w:type="dxa"/>
          </w:tblCellMar>
        </w:tblPrEx>
        <w:trPr>
          <w:trHeight w:val="916"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1474C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763B4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28575E8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 智能化RFID 双锁模式（可设置单卡、双卡权限，并且RFID区域可以删减或增加用户卡数量），可刷卡开锁及屏幕密码开锁；双锁模式下必须满足刷双权限卡开门和刷单权限卡+屏幕输入密码开门两种开门方式。（需提供开门操作实物图片佐证）*8.远程手机APP在线监控设备运行情况，每台设备出厂自带一个二维码，扫描即刻访问设备，查看所有相关信息，在线同步报警。同时，可查看3年以上的历史数据，如温度、湿度、过滤器监测模块报警、柜子开关门相对应操作人身份数据识别记录，通过选择日期可查看相对应的数据，切换图标可查看不同项目（如温湿度，出风口空气质量，压差等）；操作界面需设置APP信号打开/关闭功能，并能显示目前的连接状态；（投标须出具《中华人民共和国国家版权局》批准的《计算机软件著作权登记证书》并加盖原厂公章（且著作权人须和本设备制造供应商的名称一致）、设备功能记录、显示需提供实物图片证明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A22D4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4CBCC">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E68AF6">
            <w:pPr>
              <w:jc w:val="center"/>
              <w:rPr>
                <w:rFonts w:hint="eastAsia" w:ascii="宋体" w:hAnsi="宋体" w:eastAsia="宋体" w:cs="宋体"/>
                <w:color w:val="000000"/>
                <w:sz w:val="18"/>
                <w:szCs w:val="18"/>
              </w:rPr>
            </w:pPr>
          </w:p>
        </w:tc>
      </w:tr>
      <w:tr w14:paraId="1E2592B4">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6CC138">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53558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41252B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  9.5英寸的医用级专业触摸式显示屏可显示柜内存放化学品名称、数量，最多可记录60条化学品存放信息。（投标须提供显示屏幕界面实物图佐证并加盖原厂公章）；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2C5ADF">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FE6B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589912">
            <w:pPr>
              <w:jc w:val="center"/>
              <w:rPr>
                <w:rFonts w:hint="eastAsia" w:ascii="宋体" w:hAnsi="宋体" w:eastAsia="宋体" w:cs="宋体"/>
                <w:color w:val="000000"/>
                <w:sz w:val="18"/>
                <w:szCs w:val="18"/>
              </w:rPr>
            </w:pPr>
          </w:p>
        </w:tc>
      </w:tr>
      <w:tr w14:paraId="7EB4BCB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AFC047">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889005">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4A086BE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可选配分子空气质量监测模块和压差监测模块，所有监测模块（含温湿度）精度必须具有软件校正功能；可对过滤后的空气质量或粒子过滤器的压损实时监测报警；系统可同时选配两种空气质量监测模块，可分别设置不同的报警值，并能够将检测值同时显示在触摸屏上；（投标须提供显示屏幕界面各项监测模块校正实物图佐证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509E01">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46E4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E8FA0A">
            <w:pPr>
              <w:jc w:val="center"/>
              <w:rPr>
                <w:rFonts w:hint="eastAsia" w:ascii="宋体" w:hAnsi="宋体" w:eastAsia="宋体" w:cs="宋体"/>
                <w:color w:val="000000"/>
                <w:sz w:val="18"/>
                <w:szCs w:val="18"/>
              </w:rPr>
            </w:pPr>
          </w:p>
        </w:tc>
      </w:tr>
      <w:tr w14:paraId="56BFA952">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905509">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07FCC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F72744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 配备智能化操作系统，可对设备进行参数设置，并实时显示和监测风机运行情况，门开、柜内温湿度、过滤器寿命、空气质量等关键安全指标；如有异常情况，屏幕端进行LED报警提醒，并能够显示报警代码和报警内容，推送解决方案，便于一目了然了解设备工况，避免重大风险；（投标须提供显示屏幕界面报警代码、报警内容、解决方案实物图佐证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98F602">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87F6F">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BF0396">
            <w:pPr>
              <w:jc w:val="center"/>
              <w:rPr>
                <w:rFonts w:hint="eastAsia" w:ascii="宋体" w:hAnsi="宋体" w:eastAsia="宋体" w:cs="宋体"/>
                <w:color w:val="000000"/>
                <w:sz w:val="18"/>
                <w:szCs w:val="18"/>
              </w:rPr>
            </w:pPr>
          </w:p>
        </w:tc>
      </w:tr>
      <w:tr w14:paraId="58B9E7D5">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90BEC0">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A1E776">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1E534E8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★11.柜体主体为优质镀锌板加环氧聚酯喷涂，前门板为高透明亚克力板，为避免开门晃动，前门板门套必须采用优质镀锌钢板，优异的抗化学品性能，不易老化;无色透明，通体透光，视觉舒适； （提供实物图片佐证并加盖原厂公章）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FE925B">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968E6">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38B9AF">
            <w:pPr>
              <w:jc w:val="center"/>
              <w:rPr>
                <w:rFonts w:hint="eastAsia" w:ascii="宋体" w:hAnsi="宋体" w:eastAsia="宋体" w:cs="宋体"/>
                <w:color w:val="000000"/>
                <w:sz w:val="18"/>
                <w:szCs w:val="18"/>
              </w:rPr>
            </w:pPr>
          </w:p>
        </w:tc>
      </w:tr>
      <w:tr w14:paraId="341CB44B">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F3B094">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52CB14">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533D8B1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 为了方便存取一部分小容量的试剂瓶，净气型化学品储存柜可选配2组抽拉式存储单元，可方便自如抽拉，随时方便存取任何位置的试剂瓶；（提供实物图佐证并加盖原厂公章）</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A3AF05">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05ED42">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2862FC">
            <w:pPr>
              <w:jc w:val="center"/>
              <w:rPr>
                <w:rFonts w:hint="eastAsia" w:ascii="宋体" w:hAnsi="宋体" w:eastAsia="宋体" w:cs="宋体"/>
                <w:color w:val="000000"/>
                <w:sz w:val="18"/>
                <w:szCs w:val="18"/>
              </w:rPr>
            </w:pPr>
          </w:p>
        </w:tc>
      </w:tr>
      <w:tr w14:paraId="2B5B13C7">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FEB9D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410879">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4EFBED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★13.产品完全符合中国行业标准JG/T385-2012中的重大安全指标：</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ED897A">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B0DE7">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422C62">
            <w:pPr>
              <w:jc w:val="center"/>
              <w:rPr>
                <w:rFonts w:hint="eastAsia" w:ascii="宋体" w:hAnsi="宋体" w:eastAsia="宋体" w:cs="宋体"/>
                <w:color w:val="000000"/>
                <w:sz w:val="18"/>
                <w:szCs w:val="18"/>
              </w:rPr>
            </w:pPr>
          </w:p>
        </w:tc>
      </w:tr>
      <w:tr w14:paraId="2D328439">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FAD7AB">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DD1893">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6E9B6B9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13.1 过滤效率及过滤器吸附量：针对标准化学品：异丙醇，环己烷，盐酸的过滤器在达到1%TWA(卫生部规定的职业吸入限值）时，每块过滤器的具体吸附量不低于标准规定值（异丙醇 ≥650g; 环己烷 ≥890g ; 盐酸≥2190g ）；须出具权威的第三方检测报告；</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3A424E">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A3D9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9F016A">
            <w:pPr>
              <w:jc w:val="center"/>
              <w:rPr>
                <w:rFonts w:hint="eastAsia" w:ascii="宋体" w:hAnsi="宋体" w:eastAsia="宋体" w:cs="宋体"/>
                <w:color w:val="000000"/>
                <w:sz w:val="18"/>
                <w:szCs w:val="18"/>
              </w:rPr>
            </w:pPr>
          </w:p>
        </w:tc>
      </w:tr>
      <w:tr w14:paraId="12AD7D1D">
        <w:tblPrEx>
          <w:tblCellMar>
            <w:top w:w="0" w:type="dxa"/>
            <w:left w:w="108" w:type="dxa"/>
            <w:bottom w:w="0" w:type="dxa"/>
            <w:right w:w="108" w:type="dxa"/>
          </w:tblCellMar>
        </w:tblPrEx>
        <w:trPr>
          <w:trHeight w:val="440"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B11AAA">
            <w:pPr>
              <w:jc w:val="center"/>
              <w:rPr>
                <w:rFonts w:hint="eastAsia" w:ascii="宋体" w:hAnsi="宋体" w:eastAsia="宋体" w:cs="宋体"/>
                <w:color w:val="000000"/>
                <w:sz w:val="18"/>
                <w:szCs w:val="18"/>
              </w:rPr>
            </w:pPr>
          </w:p>
        </w:tc>
        <w:tc>
          <w:tcPr>
            <w:tcW w:w="1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39A11A">
            <w:pPr>
              <w:jc w:val="center"/>
              <w:rPr>
                <w:rFonts w:hint="eastAsia" w:ascii="宋体" w:hAnsi="宋体" w:eastAsia="宋体" w:cs="宋体"/>
                <w:color w:val="000000"/>
                <w:sz w:val="18"/>
                <w:szCs w:val="18"/>
              </w:rPr>
            </w:pPr>
          </w:p>
        </w:tc>
        <w:tc>
          <w:tcPr>
            <w:tcW w:w="4459" w:type="dxa"/>
            <w:tcBorders>
              <w:top w:val="single" w:color="auto" w:sz="4" w:space="0"/>
              <w:left w:val="single" w:color="auto" w:sz="4" w:space="0"/>
              <w:bottom w:val="single" w:color="auto" w:sz="4" w:space="0"/>
              <w:right w:val="single" w:color="auto" w:sz="4" w:space="0"/>
            </w:tcBorders>
            <w:shd w:val="clear" w:color="auto" w:fill="auto"/>
            <w:vAlign w:val="center"/>
          </w:tcPr>
          <w:p w14:paraId="7D8908D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13.2 换气次数：≥360次/小时；须出具权威的第三方检测报告；</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F1A753">
            <w:pPr>
              <w:jc w:val="center"/>
              <w:rPr>
                <w:rFonts w:hint="eastAsia" w:ascii="宋体" w:hAnsi="宋体" w:eastAsia="宋体" w:cs="宋体"/>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0829D">
            <w:pPr>
              <w:jc w:val="center"/>
              <w:rPr>
                <w:rFonts w:hint="eastAsia" w:ascii="宋体" w:hAnsi="宋体" w:eastAsia="宋体" w:cs="宋体"/>
                <w:color w:val="000000"/>
                <w:sz w:val="18"/>
                <w:szCs w:val="18"/>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D73C1A">
            <w:pPr>
              <w:jc w:val="center"/>
              <w:rPr>
                <w:rFonts w:hint="eastAsia" w:ascii="宋体" w:hAnsi="宋体" w:eastAsia="宋体" w:cs="宋体"/>
                <w:color w:val="000000"/>
                <w:sz w:val="18"/>
                <w:szCs w:val="18"/>
              </w:rPr>
            </w:pPr>
          </w:p>
        </w:tc>
      </w:tr>
    </w:tbl>
    <w:p w14:paraId="2952FC56">
      <w:pPr>
        <w:widowControl/>
        <w:spacing w:line="360" w:lineRule="auto"/>
        <w:jc w:val="left"/>
        <w:rPr>
          <w:rFonts w:hint="eastAsia" w:ascii="宋体" w:hAnsi="宋体" w:eastAsia="宋体" w:cs="Times New Roman"/>
          <w:color w:val="000000"/>
          <w:kern w:val="0"/>
          <w:sz w:val="24"/>
          <w:highlight w:val="none"/>
          <w:lang w:val="en-US" w:eastAsia="zh-CN" w:bidi="ar-SA"/>
        </w:rPr>
      </w:pPr>
      <w:r>
        <w:rPr>
          <w:rFonts w:hint="default" w:ascii="宋体" w:hAnsi="宋体" w:eastAsia="宋体" w:cs="Times New Roman"/>
          <w:color w:val="000000"/>
          <w:kern w:val="0"/>
          <w:sz w:val="24"/>
          <w:highlight w:val="none"/>
          <w:lang w:val="en-US" w:eastAsia="zh-CN" w:bidi="ar-SA"/>
        </w:rPr>
        <w:t>备注：</w:t>
      </w:r>
      <w:r>
        <w:rPr>
          <w:rFonts w:hint="eastAsia" w:ascii="宋体" w:hAnsi="宋体" w:eastAsia="宋体" w:cs="Times New Roman"/>
          <w:color w:val="000000"/>
          <w:kern w:val="0"/>
          <w:sz w:val="24"/>
          <w:highlight w:val="none"/>
          <w:lang w:val="en-US" w:eastAsia="zh-CN" w:bidi="ar-SA"/>
        </w:rPr>
        <w:t>1、</w:t>
      </w:r>
      <w:r>
        <w:rPr>
          <w:rFonts w:hint="default" w:ascii="宋体" w:hAnsi="宋体" w:eastAsia="宋体" w:cs="Times New Roman"/>
          <w:color w:val="000000"/>
          <w:kern w:val="0"/>
          <w:sz w:val="24"/>
          <w:highlight w:val="none"/>
          <w:lang w:val="en-US" w:eastAsia="zh-CN" w:bidi="ar-SA"/>
        </w:rPr>
        <w:t>标有“</w:t>
      </w:r>
      <w:r>
        <w:rPr>
          <w:rFonts w:hint="eastAsia" w:ascii="宋体" w:hAnsi="宋体" w:eastAsia="宋体" w:cs="Times New Roman"/>
          <w:color w:val="000000"/>
          <w:kern w:val="0"/>
          <w:sz w:val="24"/>
          <w:highlight w:val="none"/>
          <w:lang w:val="en-US" w:eastAsia="zh-CN" w:bidi="ar-SA"/>
        </w:rPr>
        <w:t>●</w:t>
      </w:r>
      <w:r>
        <w:rPr>
          <w:rFonts w:hint="default" w:ascii="宋体" w:hAnsi="宋体" w:eastAsia="宋体" w:cs="Times New Roman"/>
          <w:color w:val="000000"/>
          <w:kern w:val="0"/>
          <w:sz w:val="24"/>
          <w:highlight w:val="none"/>
          <w:lang w:val="en-US" w:eastAsia="zh-CN" w:bidi="ar-SA"/>
        </w:rPr>
        <w:t>”系产品采购项目中核心产品</w:t>
      </w:r>
      <w:r>
        <w:rPr>
          <w:rFonts w:hint="eastAsia" w:ascii="宋体" w:hAnsi="宋体" w:eastAsia="宋体" w:cs="Times New Roman"/>
          <w:color w:val="000000"/>
          <w:kern w:val="0"/>
          <w:sz w:val="24"/>
          <w:highlight w:val="none"/>
          <w:lang w:val="en-US" w:eastAsia="zh-CN" w:bidi="ar-SA"/>
        </w:rPr>
        <w:t>。投标人参加投标的核心产品为</w:t>
      </w:r>
      <w:r>
        <w:rPr>
          <w:rFonts w:hint="default" w:ascii="宋体" w:hAnsi="宋体" w:eastAsia="宋体" w:cs="Times New Roman"/>
          <w:color w:val="000000"/>
          <w:kern w:val="0"/>
          <w:sz w:val="24"/>
          <w:highlight w:val="none"/>
          <w:lang w:val="en-US" w:eastAsia="zh-CN" w:bidi="ar-SA"/>
        </w:rPr>
        <w:t>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5F8B9917">
      <w:pPr>
        <w:pStyle w:val="38"/>
        <w:numPr>
          <w:ilvl w:val="0"/>
          <w:numId w:val="0"/>
        </w:numPr>
        <w:rPr>
          <w:rFonts w:hint="default"/>
          <w:highlight w:val="none"/>
        </w:rPr>
      </w:pPr>
      <w:r>
        <w:rPr>
          <w:rFonts w:hint="eastAsia"/>
          <w:highlight w:val="none"/>
          <w:lang w:val="en-US" w:eastAsia="zh-CN"/>
        </w:rPr>
        <w:t>2、</w:t>
      </w:r>
      <w:r>
        <w:rPr>
          <w:highlight w:val="none"/>
        </w:rPr>
        <w:t>招标参数要求中如出现明确数值，均为最低指标要求，投标产品指标参数应不低于该要求。</w:t>
      </w:r>
    </w:p>
    <w:p w14:paraId="31DD20E1">
      <w:pPr>
        <w:pStyle w:val="38"/>
        <w:numPr>
          <w:ilvl w:val="0"/>
          <w:numId w:val="0"/>
        </w:numPr>
        <w:rPr>
          <w:rFonts w:hint="default"/>
          <w:highlight w:val="none"/>
        </w:rPr>
      </w:pPr>
      <w:r>
        <w:rPr>
          <w:rFonts w:hint="eastAsia"/>
          <w:highlight w:val="none"/>
          <w:lang w:val="en-US" w:eastAsia="zh-CN"/>
        </w:rPr>
        <w:t>3、</w:t>
      </w:r>
      <w:r>
        <w:rPr>
          <w:highlight w:val="none"/>
        </w:rPr>
        <w:t>本项目不统一组织踏勘现场，投标人可自行踏勘。踏勘现场联系人</w:t>
      </w:r>
      <w:r>
        <w:rPr>
          <w:color w:val="auto"/>
          <w:highlight w:val="none"/>
        </w:rPr>
        <w:t>：</w:t>
      </w:r>
      <w:r>
        <w:rPr>
          <w:rFonts w:hint="eastAsia"/>
          <w:color w:val="auto"/>
          <w:highlight w:val="none"/>
          <w:lang w:val="en-US" w:eastAsia="zh-CN"/>
        </w:rPr>
        <w:t>包老师</w:t>
      </w:r>
      <w:r>
        <w:rPr>
          <w:highlight w:val="none"/>
        </w:rPr>
        <w:t>，联系方式：</w:t>
      </w:r>
      <w:r>
        <w:rPr>
          <w:rFonts w:hint="eastAsia"/>
          <w:highlight w:val="none"/>
          <w:lang w:val="en-US" w:eastAsia="zh-CN"/>
        </w:rPr>
        <w:t>0571-87150137</w:t>
      </w:r>
      <w:r>
        <w:rPr>
          <w:highlight w:val="none"/>
        </w:rPr>
        <w:t>。</w:t>
      </w:r>
    </w:p>
    <w:p w14:paraId="5E5CFF0B">
      <w:pPr>
        <w:pStyle w:val="38"/>
        <w:numPr>
          <w:ilvl w:val="0"/>
          <w:numId w:val="0"/>
        </w:numPr>
        <w:rPr>
          <w:rFonts w:hint="default"/>
          <w:b/>
          <w:bCs/>
          <w:highlight w:val="none"/>
        </w:rPr>
      </w:pPr>
      <w:r>
        <w:rPr>
          <w:b/>
          <w:bCs/>
          <w:highlight w:val="none"/>
        </w:rPr>
        <w:t>三</w:t>
      </w:r>
      <w:r>
        <w:rPr>
          <w:rFonts w:hint="default"/>
          <w:b/>
          <w:bCs/>
          <w:highlight w:val="none"/>
        </w:rPr>
        <w:t>、</w:t>
      </w:r>
      <w:r>
        <w:rPr>
          <w:b/>
          <w:bCs/>
          <w:highlight w:val="none"/>
        </w:rPr>
        <w:t>其他服务及商务要求</w:t>
      </w:r>
    </w:p>
    <w:tbl>
      <w:tblPr>
        <w:tblStyle w:val="41"/>
        <w:tblW w:w="10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0"/>
        <w:gridCol w:w="8875"/>
      </w:tblGrid>
      <w:tr w14:paraId="24E3D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14:paraId="1A6EE631">
            <w:pPr>
              <w:jc w:val="center"/>
              <w:rPr>
                <w:rFonts w:hint="default" w:ascii="宋体" w:hAnsi="宋体" w:cs="宋体"/>
                <w:szCs w:val="21"/>
                <w:highlight w:val="none"/>
              </w:rPr>
            </w:pPr>
            <w:r>
              <w:rPr>
                <w:rFonts w:ascii="宋体" w:hAnsi="宋体" w:cs="宋体"/>
                <w:szCs w:val="21"/>
                <w:highlight w:val="none"/>
              </w:rPr>
              <w:t>交付时间</w:t>
            </w:r>
          </w:p>
        </w:tc>
        <w:tc>
          <w:tcPr>
            <w:tcW w:w="8875" w:type="dxa"/>
            <w:tcBorders>
              <w:top w:val="single" w:color="auto" w:sz="4" w:space="0"/>
              <w:left w:val="single" w:color="auto" w:sz="4" w:space="0"/>
              <w:bottom w:val="single" w:color="auto" w:sz="4" w:space="0"/>
              <w:right w:val="single" w:color="auto" w:sz="4" w:space="0"/>
            </w:tcBorders>
            <w:vAlign w:val="center"/>
          </w:tcPr>
          <w:p w14:paraId="55074520">
            <w:pPr>
              <w:jc w:val="left"/>
              <w:rPr>
                <w:rFonts w:hint="default" w:ascii="宋体" w:hAnsi="宋体" w:cs="宋体"/>
                <w:szCs w:val="21"/>
                <w:highlight w:val="none"/>
              </w:rPr>
            </w:pPr>
            <w:r>
              <w:rPr>
                <w:rFonts w:hint="default" w:ascii="宋体" w:hAnsi="宋体" w:cs="宋体"/>
                <w:szCs w:val="21"/>
                <w:highlight w:val="none"/>
              </w:rPr>
              <w:t>交货期：合同签订后</w:t>
            </w:r>
            <w:r>
              <w:rPr>
                <w:rFonts w:hint="eastAsia" w:ascii="宋体" w:hAnsi="宋体" w:cs="宋体"/>
                <w:szCs w:val="21"/>
                <w:highlight w:val="none"/>
                <w:lang w:val="en-US" w:eastAsia="zh-CN"/>
              </w:rPr>
              <w:t>30</w:t>
            </w:r>
            <w:r>
              <w:rPr>
                <w:rFonts w:ascii="宋体" w:hAnsi="宋体" w:cs="宋体"/>
                <w:szCs w:val="21"/>
                <w:highlight w:val="none"/>
              </w:rPr>
              <w:t>个工作日</w:t>
            </w:r>
            <w:r>
              <w:rPr>
                <w:rFonts w:hint="default" w:ascii="宋体" w:hAnsi="宋体" w:cs="宋体"/>
                <w:szCs w:val="21"/>
                <w:highlight w:val="none"/>
              </w:rPr>
              <w:t>内完成供货、安装、调试。</w:t>
            </w:r>
          </w:p>
        </w:tc>
      </w:tr>
      <w:tr w14:paraId="37DB5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14:paraId="2F3726FD">
            <w:pPr>
              <w:jc w:val="center"/>
              <w:rPr>
                <w:rFonts w:hint="default" w:ascii="宋体" w:hAnsi="宋体" w:cs="宋体"/>
                <w:szCs w:val="21"/>
                <w:highlight w:val="none"/>
              </w:rPr>
            </w:pPr>
            <w:r>
              <w:rPr>
                <w:rFonts w:ascii="宋体" w:hAnsi="宋体" w:cs="宋体"/>
                <w:szCs w:val="21"/>
                <w:highlight w:val="none"/>
              </w:rPr>
              <w:t>交付地点</w:t>
            </w:r>
          </w:p>
        </w:tc>
        <w:tc>
          <w:tcPr>
            <w:tcW w:w="8875" w:type="dxa"/>
            <w:tcBorders>
              <w:top w:val="single" w:color="auto" w:sz="4" w:space="0"/>
              <w:left w:val="single" w:color="auto" w:sz="4" w:space="0"/>
              <w:bottom w:val="single" w:color="auto" w:sz="4" w:space="0"/>
              <w:right w:val="single" w:color="auto" w:sz="4" w:space="0"/>
            </w:tcBorders>
            <w:vAlign w:val="center"/>
          </w:tcPr>
          <w:p w14:paraId="1A0EE0BD">
            <w:pPr>
              <w:jc w:val="left"/>
              <w:rPr>
                <w:rFonts w:hint="default" w:ascii="宋体" w:hAnsi="宋体" w:cs="宋体"/>
                <w:szCs w:val="21"/>
                <w:highlight w:val="none"/>
              </w:rPr>
            </w:pPr>
            <w:r>
              <w:rPr>
                <w:rFonts w:ascii="宋体" w:hAnsi="宋体" w:cs="宋体"/>
                <w:szCs w:val="21"/>
                <w:highlight w:val="none"/>
              </w:rPr>
              <w:t>浙江艺术职业学院</w:t>
            </w:r>
          </w:p>
        </w:tc>
      </w:tr>
      <w:tr w14:paraId="6FD4E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1"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14:paraId="12A34A4B">
            <w:pPr>
              <w:jc w:val="center"/>
              <w:rPr>
                <w:rFonts w:hint="default" w:ascii="宋体" w:hAnsi="宋体" w:cs="宋体"/>
                <w:szCs w:val="21"/>
                <w:highlight w:val="none"/>
              </w:rPr>
            </w:pPr>
            <w:r>
              <w:rPr>
                <w:rFonts w:ascii="宋体" w:hAnsi="宋体" w:cs="宋体"/>
                <w:szCs w:val="21"/>
                <w:highlight w:val="none"/>
              </w:rPr>
              <w:t>验收条款</w:t>
            </w:r>
          </w:p>
        </w:tc>
        <w:tc>
          <w:tcPr>
            <w:tcW w:w="8875" w:type="dxa"/>
            <w:tcBorders>
              <w:top w:val="single" w:color="auto" w:sz="4" w:space="0"/>
              <w:left w:val="single" w:color="auto" w:sz="4" w:space="0"/>
              <w:bottom w:val="single" w:color="auto" w:sz="4" w:space="0"/>
              <w:right w:val="single" w:color="auto" w:sz="4" w:space="0"/>
            </w:tcBorders>
            <w:vAlign w:val="center"/>
          </w:tcPr>
          <w:p w14:paraId="5772AC44">
            <w:pPr>
              <w:pStyle w:val="18"/>
              <w:spacing w:line="240" w:lineRule="auto"/>
              <w:ind w:firstLine="0"/>
              <w:rPr>
                <w:rFonts w:hint="default" w:hAnsi="宋体" w:cs="宋体"/>
                <w:kern w:val="0"/>
                <w:sz w:val="21"/>
                <w:szCs w:val="21"/>
                <w:highlight w:val="none"/>
              </w:rPr>
            </w:pPr>
            <w:r>
              <w:rPr>
                <w:rFonts w:hAnsi="宋体" w:cs="宋体"/>
                <w:kern w:val="0"/>
                <w:sz w:val="21"/>
                <w:szCs w:val="21"/>
                <w:highlight w:val="none"/>
              </w:rPr>
              <w:t>1.货物外形、包装完好；</w:t>
            </w:r>
          </w:p>
          <w:p w14:paraId="42AD24C4">
            <w:pPr>
              <w:pStyle w:val="18"/>
              <w:spacing w:line="240" w:lineRule="auto"/>
              <w:ind w:firstLine="0"/>
              <w:rPr>
                <w:rFonts w:hint="default" w:hAnsi="宋体" w:cs="宋体"/>
                <w:sz w:val="21"/>
                <w:szCs w:val="21"/>
                <w:highlight w:val="none"/>
              </w:rPr>
            </w:pPr>
            <w:r>
              <w:rPr>
                <w:rFonts w:hAnsi="宋体" w:cs="宋体"/>
                <w:kern w:val="0"/>
                <w:sz w:val="21"/>
                <w:szCs w:val="21"/>
                <w:highlight w:val="none"/>
              </w:rPr>
              <w:t>2.数量无误；</w:t>
            </w:r>
          </w:p>
          <w:p w14:paraId="53B3B421">
            <w:pPr>
              <w:pStyle w:val="18"/>
              <w:spacing w:line="240" w:lineRule="auto"/>
              <w:ind w:firstLine="0"/>
              <w:rPr>
                <w:rFonts w:hint="default" w:hAnsi="宋体" w:cs="宋体"/>
                <w:sz w:val="21"/>
                <w:szCs w:val="21"/>
                <w:highlight w:val="none"/>
              </w:rPr>
            </w:pPr>
            <w:r>
              <w:rPr>
                <w:rFonts w:hAnsi="宋体" w:cs="宋体"/>
                <w:kern w:val="0"/>
                <w:sz w:val="21"/>
                <w:szCs w:val="21"/>
                <w:highlight w:val="none"/>
              </w:rPr>
              <w:t>3.货物符合合同要求及标准，供应商对该货物有质量说明的，也应符合该质量说明；</w:t>
            </w:r>
          </w:p>
          <w:p w14:paraId="3DED14D2">
            <w:pPr>
              <w:pStyle w:val="18"/>
              <w:spacing w:line="240" w:lineRule="auto"/>
              <w:ind w:firstLine="0"/>
              <w:rPr>
                <w:rFonts w:hint="default" w:hAnsi="宋体" w:cs="宋体"/>
                <w:sz w:val="21"/>
                <w:szCs w:val="21"/>
                <w:highlight w:val="none"/>
              </w:rPr>
            </w:pPr>
            <w:r>
              <w:rPr>
                <w:rFonts w:hAnsi="宋体" w:cs="宋体"/>
                <w:kern w:val="0"/>
                <w:sz w:val="21"/>
                <w:szCs w:val="21"/>
                <w:highlight w:val="none"/>
              </w:rPr>
              <w:t>4.供应商应提供货物合格证或质量保证书及必要的技术资料；</w:t>
            </w:r>
          </w:p>
          <w:p w14:paraId="36195590">
            <w:pPr>
              <w:pStyle w:val="18"/>
              <w:spacing w:line="240" w:lineRule="auto"/>
              <w:ind w:firstLine="0"/>
              <w:rPr>
                <w:rFonts w:hint="default" w:hAnsi="宋体" w:cs="宋体"/>
                <w:kern w:val="0"/>
                <w:sz w:val="21"/>
                <w:szCs w:val="21"/>
                <w:highlight w:val="none"/>
              </w:rPr>
            </w:pPr>
            <w:r>
              <w:rPr>
                <w:rFonts w:hAnsi="宋体" w:cs="宋体"/>
                <w:kern w:val="0"/>
                <w:sz w:val="21"/>
                <w:szCs w:val="21"/>
                <w:highlight w:val="none"/>
              </w:rPr>
              <w:t>5.采购人认可货物的安装、测试无问题；</w:t>
            </w:r>
          </w:p>
          <w:p w14:paraId="65C00AC1">
            <w:pPr>
              <w:pStyle w:val="18"/>
              <w:spacing w:line="240" w:lineRule="auto"/>
              <w:ind w:firstLine="0"/>
              <w:rPr>
                <w:rFonts w:hint="default" w:hAnsi="宋体" w:cs="宋体"/>
                <w:kern w:val="0"/>
                <w:sz w:val="21"/>
                <w:szCs w:val="21"/>
                <w:highlight w:val="none"/>
              </w:rPr>
            </w:pPr>
            <w:r>
              <w:rPr>
                <w:rFonts w:hAnsi="宋体" w:cs="宋体"/>
                <w:kern w:val="0"/>
                <w:sz w:val="21"/>
                <w:szCs w:val="21"/>
                <w:highlight w:val="none"/>
              </w:rPr>
              <w:t>6.本项目的最终验收将按照“国家及行业标准”中相关要求执行；</w:t>
            </w:r>
          </w:p>
          <w:p w14:paraId="52647506">
            <w:pPr>
              <w:pStyle w:val="18"/>
              <w:spacing w:line="240" w:lineRule="auto"/>
              <w:ind w:firstLine="0"/>
              <w:rPr>
                <w:rFonts w:hint="default" w:hAnsi="宋体" w:cs="宋体"/>
                <w:sz w:val="21"/>
                <w:szCs w:val="21"/>
                <w:highlight w:val="none"/>
              </w:rPr>
            </w:pPr>
            <w:r>
              <w:rPr>
                <w:rFonts w:hAnsi="宋体" w:cs="宋体"/>
                <w:kern w:val="0"/>
                <w:sz w:val="21"/>
                <w:szCs w:val="21"/>
                <w:highlight w:val="none"/>
              </w:rPr>
              <w:t>7.在验收中，如果发现货物的品牌、品种、型号、规格、数量、质量与本合同附件规定不符，双方应签署书面文件，采购人有权拒付不符合合同规定部分的货款，并在货物验收七日内向供应商提出书面异议和处理意见。</w:t>
            </w:r>
          </w:p>
        </w:tc>
      </w:tr>
      <w:tr w14:paraId="0B6A9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14:paraId="530F66D5">
            <w:pPr>
              <w:jc w:val="center"/>
              <w:rPr>
                <w:rFonts w:hint="default" w:ascii="宋体" w:hAnsi="宋体" w:cs="宋体"/>
                <w:szCs w:val="21"/>
                <w:highlight w:val="none"/>
              </w:rPr>
            </w:pPr>
            <w:r>
              <w:rPr>
                <w:rFonts w:ascii="宋体" w:hAnsi="宋体" w:cs="宋体"/>
                <w:szCs w:val="21"/>
                <w:highlight w:val="none"/>
              </w:rPr>
              <w:t>质保期</w:t>
            </w:r>
          </w:p>
        </w:tc>
        <w:tc>
          <w:tcPr>
            <w:tcW w:w="8875" w:type="dxa"/>
            <w:tcBorders>
              <w:top w:val="single" w:color="auto" w:sz="4" w:space="0"/>
              <w:left w:val="single" w:color="auto" w:sz="4" w:space="0"/>
              <w:bottom w:val="single" w:color="auto" w:sz="4" w:space="0"/>
              <w:right w:val="single" w:color="auto" w:sz="4" w:space="0"/>
            </w:tcBorders>
            <w:vAlign w:val="center"/>
          </w:tcPr>
          <w:p w14:paraId="200A7591">
            <w:pPr>
              <w:jc w:val="left"/>
              <w:rPr>
                <w:rFonts w:hint="default" w:ascii="宋体" w:hAnsi="宋体" w:cs="宋体"/>
                <w:szCs w:val="21"/>
                <w:highlight w:val="none"/>
              </w:rPr>
            </w:pPr>
            <w:r>
              <w:rPr>
                <w:rFonts w:ascii="宋体" w:hAnsi="宋体" w:cs="宋体"/>
                <w:szCs w:val="21"/>
                <w:highlight w:val="none"/>
              </w:rPr>
              <w:t>合同验收合格之日起，质保期为</w:t>
            </w:r>
            <w:r>
              <w:rPr>
                <w:rFonts w:ascii="宋体" w:hAnsi="宋体" w:cs="宋体"/>
                <w:szCs w:val="21"/>
                <w:highlight w:val="none"/>
                <w:u w:val="single"/>
              </w:rPr>
              <w:t xml:space="preserve"> 三 </w:t>
            </w:r>
            <w:r>
              <w:rPr>
                <w:rFonts w:ascii="宋体" w:hAnsi="宋体" w:cs="宋体"/>
                <w:szCs w:val="21"/>
                <w:highlight w:val="none"/>
              </w:rPr>
              <w:t>年（</w:t>
            </w:r>
            <w:r>
              <w:rPr>
                <w:rFonts w:hint="eastAsia" w:ascii="宋体" w:hAnsi="宋体" w:cs="宋体"/>
                <w:szCs w:val="21"/>
                <w:highlight w:val="none"/>
                <w:lang w:val="en-US" w:eastAsia="zh-CN"/>
              </w:rPr>
              <w:t>其中工作站五年</w:t>
            </w:r>
            <w:r>
              <w:rPr>
                <w:rFonts w:ascii="宋体" w:hAnsi="宋体" w:cs="宋体"/>
                <w:szCs w:val="21"/>
                <w:highlight w:val="none"/>
              </w:rPr>
              <w:t>）。</w:t>
            </w:r>
          </w:p>
        </w:tc>
      </w:tr>
      <w:tr w14:paraId="0E477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14:paraId="7577E846">
            <w:pPr>
              <w:spacing w:line="240" w:lineRule="auto"/>
              <w:jc w:val="center"/>
              <w:rPr>
                <w:rFonts w:hint="default" w:ascii="宋体" w:hAnsi="宋体" w:cs="宋体"/>
                <w:szCs w:val="21"/>
                <w:highlight w:val="none"/>
              </w:rPr>
            </w:pPr>
            <w:r>
              <w:rPr>
                <w:rFonts w:ascii="宋体" w:hAnsi="宋体" w:cs="宋体"/>
                <w:szCs w:val="21"/>
                <w:highlight w:val="none"/>
              </w:rPr>
              <w:t>付款方式</w:t>
            </w:r>
          </w:p>
        </w:tc>
        <w:tc>
          <w:tcPr>
            <w:tcW w:w="8875" w:type="dxa"/>
            <w:tcBorders>
              <w:top w:val="single" w:color="auto" w:sz="4" w:space="0"/>
              <w:left w:val="single" w:color="auto" w:sz="4" w:space="0"/>
              <w:bottom w:val="single" w:color="auto" w:sz="4" w:space="0"/>
              <w:right w:val="single" w:color="auto" w:sz="4" w:space="0"/>
            </w:tcBorders>
            <w:vAlign w:val="center"/>
          </w:tcPr>
          <w:p w14:paraId="5647FFF0">
            <w:pPr>
              <w:pStyle w:val="18"/>
              <w:spacing w:line="240" w:lineRule="auto"/>
              <w:ind w:firstLine="0"/>
              <w:rPr>
                <w:rFonts w:hint="default" w:hAnsi="宋体" w:cs="宋体"/>
                <w:sz w:val="21"/>
                <w:szCs w:val="21"/>
                <w:highlight w:val="none"/>
              </w:rPr>
            </w:pPr>
            <w:r>
              <w:rPr>
                <w:rFonts w:hAnsi="宋体" w:cs="宋体"/>
                <w:sz w:val="21"/>
                <w:szCs w:val="21"/>
                <w:highlight w:val="none"/>
              </w:rPr>
              <w:t>1.交钥匙项目，一切不可预见的费用均应包含在报价以内。</w:t>
            </w:r>
          </w:p>
          <w:p w14:paraId="58C737D0">
            <w:pPr>
              <w:pStyle w:val="18"/>
              <w:spacing w:line="240" w:lineRule="auto"/>
              <w:ind w:firstLine="0"/>
              <w:rPr>
                <w:rFonts w:hint="default" w:hAnsi="宋体" w:cs="宋体"/>
                <w:sz w:val="21"/>
                <w:szCs w:val="21"/>
                <w:highlight w:val="none"/>
              </w:rPr>
            </w:pPr>
            <w:r>
              <w:rPr>
                <w:rFonts w:hAnsi="宋体" w:cs="宋体"/>
                <w:sz w:val="21"/>
                <w:szCs w:val="21"/>
                <w:highlight w:val="none"/>
              </w:rPr>
              <w:t>2.</w:t>
            </w:r>
            <w:r>
              <w:rPr>
                <w:rFonts w:hint="default" w:hAnsi="宋体" w:cs="宋体"/>
                <w:sz w:val="21"/>
                <w:szCs w:val="21"/>
                <w:highlight w:val="none"/>
              </w:rPr>
              <w:t>付款方式：合同签订后</w:t>
            </w:r>
            <w:r>
              <w:rPr>
                <w:rFonts w:hAnsi="宋体" w:cs="宋体"/>
                <w:sz w:val="21"/>
                <w:szCs w:val="21"/>
                <w:highlight w:val="none"/>
              </w:rPr>
              <w:t>甲方支付</w:t>
            </w:r>
            <w:r>
              <w:rPr>
                <w:rFonts w:hint="default" w:hAnsi="宋体" w:cs="宋体"/>
                <w:sz w:val="21"/>
                <w:szCs w:val="21"/>
                <w:highlight w:val="none"/>
              </w:rPr>
              <w:t>首付款40%，安装调试完毕且通过验收支付</w:t>
            </w:r>
            <w:r>
              <w:rPr>
                <w:rFonts w:hint="eastAsia" w:hAnsi="宋体" w:cs="宋体"/>
                <w:sz w:val="21"/>
                <w:szCs w:val="21"/>
                <w:highlight w:val="none"/>
                <w:lang w:val="en-US" w:eastAsia="zh-CN"/>
              </w:rPr>
              <w:t>剩余6</w:t>
            </w:r>
            <w:r>
              <w:rPr>
                <w:rFonts w:hint="default" w:hAnsi="宋体" w:cs="宋体"/>
                <w:sz w:val="21"/>
                <w:szCs w:val="21"/>
                <w:highlight w:val="none"/>
              </w:rPr>
              <w:t>0%</w:t>
            </w:r>
            <w:r>
              <w:rPr>
                <w:rFonts w:hAnsi="宋体" w:cs="宋体"/>
                <w:sz w:val="21"/>
                <w:szCs w:val="21"/>
                <w:highlight w:val="none"/>
              </w:rPr>
              <w:t>。</w:t>
            </w:r>
          </w:p>
        </w:tc>
      </w:tr>
      <w:tr w14:paraId="1AA6D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3"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14:paraId="7654EAF5">
            <w:pPr>
              <w:jc w:val="center"/>
              <w:rPr>
                <w:rFonts w:hint="default" w:ascii="宋体" w:hAnsi="宋体" w:cs="宋体"/>
                <w:szCs w:val="21"/>
                <w:highlight w:val="none"/>
              </w:rPr>
            </w:pPr>
            <w:r>
              <w:rPr>
                <w:rFonts w:ascii="宋体" w:hAnsi="宋体" w:cs="宋体"/>
                <w:szCs w:val="21"/>
                <w:highlight w:val="none"/>
              </w:rPr>
              <w:t>服务标准、期限、效率</w:t>
            </w:r>
          </w:p>
        </w:tc>
        <w:tc>
          <w:tcPr>
            <w:tcW w:w="8875" w:type="dxa"/>
            <w:tcBorders>
              <w:top w:val="single" w:color="auto" w:sz="4" w:space="0"/>
              <w:left w:val="single" w:color="auto" w:sz="4" w:space="0"/>
              <w:bottom w:val="single" w:color="auto" w:sz="4" w:space="0"/>
              <w:right w:val="single" w:color="auto" w:sz="4" w:space="0"/>
            </w:tcBorders>
            <w:vAlign w:val="center"/>
          </w:tcPr>
          <w:p w14:paraId="0668C713">
            <w:pPr>
              <w:pStyle w:val="18"/>
              <w:spacing w:line="240" w:lineRule="auto"/>
              <w:ind w:firstLine="0"/>
              <w:rPr>
                <w:rFonts w:hint="default" w:hAnsi="宋体" w:cs="宋体"/>
                <w:spacing w:val="0"/>
                <w:sz w:val="21"/>
                <w:szCs w:val="21"/>
                <w:highlight w:val="none"/>
              </w:rPr>
            </w:pPr>
            <w:r>
              <w:rPr>
                <w:rFonts w:hAnsi="宋体" w:cs="宋体"/>
                <w:spacing w:val="0"/>
                <w:sz w:val="21"/>
                <w:szCs w:val="21"/>
                <w:highlight w:val="none"/>
              </w:rPr>
              <w:t>1.在质保期内，供应商应对货物出现的质量及安全问题负责处理解决并承担一切费用。</w:t>
            </w:r>
          </w:p>
          <w:p w14:paraId="738B06AA">
            <w:pPr>
              <w:pStyle w:val="18"/>
              <w:spacing w:line="240" w:lineRule="auto"/>
              <w:ind w:firstLine="0"/>
              <w:rPr>
                <w:rFonts w:hint="default" w:hAnsi="宋体" w:cs="宋体"/>
                <w:spacing w:val="0"/>
                <w:sz w:val="21"/>
                <w:szCs w:val="21"/>
                <w:highlight w:val="none"/>
              </w:rPr>
            </w:pPr>
            <w:r>
              <w:rPr>
                <w:rFonts w:hAnsi="宋体" w:cs="宋体"/>
                <w:spacing w:val="0"/>
                <w:sz w:val="21"/>
                <w:szCs w:val="21"/>
                <w:highlight w:val="none"/>
              </w:rPr>
              <w:t>2.质保期内出现无法排除的故障，供应商需无条件更换同型号产品。</w:t>
            </w:r>
          </w:p>
          <w:p w14:paraId="56AD483F">
            <w:pPr>
              <w:pStyle w:val="18"/>
              <w:spacing w:line="240" w:lineRule="auto"/>
              <w:ind w:firstLine="0"/>
              <w:rPr>
                <w:rFonts w:hint="default" w:hAnsi="宋体" w:cs="宋体"/>
                <w:spacing w:val="0"/>
                <w:sz w:val="21"/>
                <w:szCs w:val="21"/>
                <w:highlight w:val="none"/>
              </w:rPr>
            </w:pPr>
            <w:r>
              <w:rPr>
                <w:rFonts w:hAnsi="宋体" w:cs="宋体"/>
                <w:spacing w:val="0"/>
                <w:sz w:val="21"/>
                <w:szCs w:val="21"/>
                <w:highlight w:val="none"/>
              </w:rPr>
              <w:t>3.因人为因素出现的故障不在保修范围内。</w:t>
            </w:r>
          </w:p>
        </w:tc>
      </w:tr>
    </w:tbl>
    <w:p w14:paraId="53864362">
      <w:pPr>
        <w:pStyle w:val="38"/>
        <w:numPr>
          <w:ilvl w:val="0"/>
          <w:numId w:val="0"/>
        </w:numPr>
        <w:rPr>
          <w:rFonts w:hint="default"/>
          <w:highlight w:val="none"/>
        </w:rPr>
      </w:pPr>
    </w:p>
    <w:p w14:paraId="3E2D3D5C">
      <w:pPr>
        <w:rPr>
          <w:rFonts w:ascii="Times New Roman" w:hAnsi="Times New Roman"/>
          <w:b/>
          <w:sz w:val="36"/>
          <w:szCs w:val="36"/>
          <w:highlight w:val="none"/>
        </w:rPr>
      </w:pPr>
      <w:bookmarkStart w:id="60" w:name="_Toc11292"/>
      <w:bookmarkStart w:id="61" w:name="_Toc55237637"/>
    </w:p>
    <w:p w14:paraId="7EA8243A">
      <w:pPr>
        <w:rPr>
          <w:rFonts w:ascii="Times New Roman" w:hAnsi="Times New Roman"/>
          <w:b/>
          <w:sz w:val="36"/>
          <w:szCs w:val="36"/>
          <w:highlight w:val="none"/>
        </w:rPr>
      </w:pPr>
      <w:r>
        <w:rPr>
          <w:rFonts w:ascii="Times New Roman" w:hAnsi="Times New Roman"/>
          <w:b/>
          <w:sz w:val="36"/>
          <w:szCs w:val="36"/>
          <w:highlight w:val="none"/>
        </w:rPr>
        <w:br w:type="page"/>
      </w:r>
    </w:p>
    <w:p w14:paraId="0683A4EE">
      <w:pPr>
        <w:pStyle w:val="6"/>
        <w:tabs>
          <w:tab w:val="left" w:pos="1050"/>
        </w:tabs>
        <w:adjustRightInd w:val="0"/>
        <w:snapToGrid w:val="0"/>
        <w:spacing w:beforeLines="0" w:afterLines="0" w:line="360" w:lineRule="auto"/>
        <w:jc w:val="center"/>
        <w:outlineLvl w:val="0"/>
        <w:rPr>
          <w:rFonts w:hint="default" w:ascii="Times New Roman" w:hAnsi="Times New Roman"/>
          <w:b/>
          <w:sz w:val="36"/>
          <w:szCs w:val="36"/>
          <w:highlight w:val="none"/>
        </w:rPr>
      </w:pPr>
      <w:r>
        <w:rPr>
          <w:rFonts w:ascii="Times New Roman" w:hAnsi="Times New Roman"/>
          <w:b/>
          <w:sz w:val="36"/>
          <w:szCs w:val="36"/>
          <w:highlight w:val="none"/>
        </w:rPr>
        <w:t>第五章</w:t>
      </w:r>
      <w:r>
        <w:rPr>
          <w:rFonts w:hint="default" w:ascii="Times New Roman" w:hAnsi="Times New Roman"/>
          <w:b/>
          <w:sz w:val="36"/>
          <w:szCs w:val="36"/>
          <w:highlight w:val="none"/>
        </w:rPr>
        <w:t xml:space="preserve"> 合同主要条款</w:t>
      </w:r>
      <w:bookmarkEnd w:id="60"/>
    </w:p>
    <w:p w14:paraId="3E5FF18B">
      <w:pPr>
        <w:pStyle w:val="6"/>
        <w:snapToGrid w:val="0"/>
        <w:spacing w:beforeLines="0" w:afterLines="0" w:line="360" w:lineRule="auto"/>
        <w:rPr>
          <w:rFonts w:hint="eastAsia" w:hAnsi="宋体" w:eastAsia="宋体"/>
          <w:highlight w:val="none"/>
          <w:lang w:eastAsia="zh-CN"/>
        </w:rPr>
      </w:pPr>
      <w:r>
        <w:rPr>
          <w:rFonts w:hAnsi="宋体"/>
          <w:highlight w:val="none"/>
        </w:rPr>
        <w:t>项目名称：</w:t>
      </w:r>
      <w:r>
        <w:rPr>
          <w:rFonts w:hint="eastAsia" w:hAnsi="宋体"/>
          <w:highlight w:val="none"/>
          <w:lang w:eastAsia="zh-CN"/>
        </w:rPr>
        <w:t>浙江艺术职业学院手工艺学院立业园实训室教学设备添置项目</w:t>
      </w:r>
    </w:p>
    <w:p w14:paraId="622A54DC">
      <w:pPr>
        <w:pStyle w:val="6"/>
        <w:snapToGrid w:val="0"/>
        <w:spacing w:beforeLines="0" w:afterLines="0" w:line="360" w:lineRule="auto"/>
        <w:rPr>
          <w:rFonts w:hint="default" w:hAnsi="宋体"/>
          <w:highlight w:val="none"/>
        </w:rPr>
      </w:pPr>
      <w:r>
        <w:rPr>
          <w:rFonts w:hAnsi="宋体"/>
          <w:highlight w:val="none"/>
        </w:rPr>
        <w:t>项目编号：</w:t>
      </w:r>
    </w:p>
    <w:p w14:paraId="6CFACBE2">
      <w:pPr>
        <w:pStyle w:val="6"/>
        <w:snapToGrid w:val="0"/>
        <w:spacing w:beforeLines="0" w:afterLines="0" w:line="360" w:lineRule="auto"/>
        <w:rPr>
          <w:rFonts w:hint="default" w:hAnsi="宋体"/>
          <w:highlight w:val="none"/>
        </w:rPr>
      </w:pPr>
      <w:r>
        <w:rPr>
          <w:rFonts w:hAnsi="宋体"/>
          <w:highlight w:val="none"/>
        </w:rPr>
        <w:t>甲方：（买方）浙江艺术职业学院</w:t>
      </w:r>
    </w:p>
    <w:p w14:paraId="2868F3BF">
      <w:pPr>
        <w:pStyle w:val="6"/>
        <w:snapToGrid w:val="0"/>
        <w:spacing w:beforeLines="0" w:afterLines="0" w:line="360" w:lineRule="auto"/>
        <w:rPr>
          <w:rFonts w:hint="default" w:hAnsi="宋体"/>
          <w:highlight w:val="none"/>
        </w:rPr>
      </w:pPr>
      <w:r>
        <w:rPr>
          <w:rFonts w:hAnsi="宋体"/>
          <w:highlight w:val="none"/>
        </w:rPr>
        <w:t>乙方：（卖方）</w:t>
      </w:r>
    </w:p>
    <w:p w14:paraId="6CE6F365">
      <w:pPr>
        <w:pStyle w:val="6"/>
        <w:snapToGrid w:val="0"/>
        <w:spacing w:beforeLines="0" w:afterLines="0" w:line="360" w:lineRule="auto"/>
        <w:ind w:firstLine="480" w:firstLineChars="200"/>
        <w:rPr>
          <w:rFonts w:hint="default" w:hAnsi="宋体"/>
          <w:b/>
          <w:bCs/>
          <w:highlight w:val="none"/>
        </w:rPr>
      </w:pPr>
      <w:r>
        <w:rPr>
          <w:rFonts w:hAnsi="宋体"/>
          <w:snapToGrid w:val="0"/>
          <w:szCs w:val="24"/>
          <w:highlight w:val="none"/>
        </w:rPr>
        <w:t>根据《中华人民共和国民法典》、《中华人民共和国政府采购法》等有关法律法规精神，浙江艺术职业学院（甲方）经过采购方式，确定（乙方）为供货单位，双方经协商达成以下条款：</w:t>
      </w:r>
    </w:p>
    <w:p w14:paraId="4688CA32">
      <w:pPr>
        <w:pStyle w:val="6"/>
        <w:snapToGrid w:val="0"/>
        <w:spacing w:beforeLines="0" w:afterLines="0" w:line="360" w:lineRule="auto"/>
        <w:ind w:firstLine="482" w:firstLineChars="200"/>
        <w:rPr>
          <w:rFonts w:hint="default" w:hAnsi="宋体"/>
          <w:b/>
          <w:bCs/>
          <w:highlight w:val="none"/>
        </w:rPr>
      </w:pPr>
      <w:r>
        <w:rPr>
          <w:rFonts w:hAnsi="宋体"/>
          <w:b/>
          <w:bCs/>
          <w:highlight w:val="none"/>
        </w:rPr>
        <w:t>一、采购内容：</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06"/>
        <w:gridCol w:w="1129"/>
        <w:gridCol w:w="2775"/>
        <w:gridCol w:w="720"/>
        <w:gridCol w:w="834"/>
        <w:gridCol w:w="843"/>
      </w:tblGrid>
      <w:tr w14:paraId="7E0B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55B3F8CD">
            <w:pPr>
              <w:snapToGrid w:val="0"/>
              <w:jc w:val="center"/>
              <w:rPr>
                <w:rFonts w:hint="default" w:ascii="Calibri" w:hAnsi="宋体"/>
                <w:b/>
                <w:bCs/>
                <w:szCs w:val="22"/>
                <w:highlight w:val="none"/>
              </w:rPr>
            </w:pPr>
            <w:r>
              <w:rPr>
                <w:rFonts w:ascii="宋体" w:hAnsi="宋体" w:cs="宋体"/>
                <w:b/>
                <w:bCs/>
                <w:szCs w:val="21"/>
                <w:highlight w:val="none"/>
              </w:rPr>
              <w:t>序号</w:t>
            </w:r>
          </w:p>
        </w:tc>
        <w:tc>
          <w:tcPr>
            <w:tcW w:w="2206" w:type="dxa"/>
            <w:vAlign w:val="center"/>
          </w:tcPr>
          <w:p w14:paraId="10720211">
            <w:pPr>
              <w:snapToGrid w:val="0"/>
              <w:jc w:val="center"/>
              <w:rPr>
                <w:rFonts w:hint="default" w:ascii="Calibri" w:hAnsi="宋体"/>
                <w:b/>
                <w:bCs/>
                <w:szCs w:val="22"/>
                <w:highlight w:val="none"/>
              </w:rPr>
            </w:pPr>
            <w:r>
              <w:rPr>
                <w:rFonts w:ascii="宋体" w:hAnsi="宋体" w:cs="宋体"/>
                <w:b/>
                <w:bCs/>
                <w:kern w:val="0"/>
                <w:sz w:val="24"/>
                <w:szCs w:val="24"/>
                <w:highlight w:val="none"/>
              </w:rPr>
              <w:t>名称（标的名称）</w:t>
            </w:r>
          </w:p>
        </w:tc>
        <w:tc>
          <w:tcPr>
            <w:tcW w:w="1129" w:type="dxa"/>
            <w:vAlign w:val="center"/>
          </w:tcPr>
          <w:p w14:paraId="058E8B00">
            <w:pPr>
              <w:widowControl/>
              <w:snapToGrid w:val="0"/>
              <w:jc w:val="center"/>
              <w:rPr>
                <w:rFonts w:hint="default" w:ascii="宋体" w:hAnsi="宋体" w:cs="宋体"/>
                <w:b/>
                <w:bCs/>
                <w:szCs w:val="21"/>
                <w:highlight w:val="none"/>
              </w:rPr>
            </w:pPr>
            <w:r>
              <w:rPr>
                <w:rFonts w:ascii="宋体" w:hAnsi="宋体" w:cs="宋体"/>
                <w:b/>
                <w:bCs/>
                <w:szCs w:val="21"/>
                <w:highlight w:val="none"/>
              </w:rPr>
              <w:t>品牌型号</w:t>
            </w:r>
          </w:p>
        </w:tc>
        <w:tc>
          <w:tcPr>
            <w:tcW w:w="2775" w:type="dxa"/>
            <w:vAlign w:val="center"/>
          </w:tcPr>
          <w:p w14:paraId="2F0E1761">
            <w:pPr>
              <w:snapToGrid w:val="0"/>
              <w:jc w:val="center"/>
              <w:rPr>
                <w:rFonts w:hint="default" w:ascii="Calibri" w:hAnsi="宋体"/>
                <w:b/>
                <w:bCs/>
                <w:szCs w:val="22"/>
                <w:highlight w:val="none"/>
              </w:rPr>
            </w:pPr>
            <w:r>
              <w:rPr>
                <w:rFonts w:hint="default" w:ascii="Calibri" w:hAnsi="宋体"/>
                <w:b/>
                <w:bCs/>
                <w:szCs w:val="22"/>
                <w:highlight w:val="none"/>
              </w:rPr>
              <w:t>技术参数</w:t>
            </w:r>
          </w:p>
        </w:tc>
        <w:tc>
          <w:tcPr>
            <w:tcW w:w="720" w:type="dxa"/>
            <w:vAlign w:val="center"/>
          </w:tcPr>
          <w:p w14:paraId="53199754">
            <w:pPr>
              <w:pStyle w:val="6"/>
              <w:snapToGrid w:val="0"/>
              <w:spacing w:beforeLines="0" w:afterLines="0" w:line="240" w:lineRule="auto"/>
              <w:jc w:val="center"/>
              <w:rPr>
                <w:rFonts w:hint="default" w:hAnsi="宋体" w:cs="宋体"/>
                <w:b/>
                <w:bCs/>
                <w:sz w:val="21"/>
                <w:szCs w:val="21"/>
                <w:highlight w:val="none"/>
              </w:rPr>
            </w:pPr>
            <w:r>
              <w:rPr>
                <w:rFonts w:hAnsi="宋体" w:cs="宋体"/>
                <w:b/>
                <w:bCs/>
                <w:sz w:val="21"/>
                <w:szCs w:val="21"/>
                <w:highlight w:val="none"/>
              </w:rPr>
              <w:t>数量</w:t>
            </w:r>
          </w:p>
        </w:tc>
        <w:tc>
          <w:tcPr>
            <w:tcW w:w="834" w:type="dxa"/>
            <w:vAlign w:val="center"/>
          </w:tcPr>
          <w:p w14:paraId="51BF34B2">
            <w:pPr>
              <w:pStyle w:val="6"/>
              <w:snapToGrid w:val="0"/>
              <w:spacing w:beforeLines="0" w:afterLines="0" w:line="240" w:lineRule="auto"/>
              <w:jc w:val="center"/>
              <w:rPr>
                <w:rFonts w:hint="default" w:hAnsi="宋体" w:cs="宋体"/>
                <w:b/>
                <w:bCs/>
                <w:sz w:val="21"/>
                <w:szCs w:val="21"/>
                <w:highlight w:val="none"/>
              </w:rPr>
            </w:pPr>
            <w:r>
              <w:rPr>
                <w:rFonts w:hAnsi="宋体" w:cs="宋体"/>
                <w:b/>
                <w:bCs/>
                <w:sz w:val="21"/>
                <w:szCs w:val="21"/>
                <w:highlight w:val="none"/>
              </w:rPr>
              <w:t>单价</w:t>
            </w:r>
          </w:p>
        </w:tc>
        <w:tc>
          <w:tcPr>
            <w:tcW w:w="843" w:type="dxa"/>
            <w:vAlign w:val="center"/>
          </w:tcPr>
          <w:p w14:paraId="2DB5EA25">
            <w:pPr>
              <w:pStyle w:val="6"/>
              <w:snapToGrid w:val="0"/>
              <w:spacing w:beforeLines="0" w:afterLines="0" w:line="240" w:lineRule="auto"/>
              <w:jc w:val="center"/>
              <w:rPr>
                <w:rFonts w:hint="default" w:hAnsi="宋体" w:cs="宋体"/>
                <w:b/>
                <w:bCs/>
                <w:sz w:val="21"/>
                <w:szCs w:val="21"/>
                <w:highlight w:val="none"/>
              </w:rPr>
            </w:pPr>
            <w:r>
              <w:rPr>
                <w:rFonts w:hAnsi="宋体" w:cs="宋体"/>
                <w:b/>
                <w:bCs/>
                <w:sz w:val="21"/>
                <w:szCs w:val="21"/>
                <w:highlight w:val="none"/>
              </w:rPr>
              <w:t>合价</w:t>
            </w:r>
          </w:p>
        </w:tc>
      </w:tr>
      <w:tr w14:paraId="3509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2FDE8BAB">
            <w:pPr>
              <w:snapToGrid w:val="0"/>
              <w:jc w:val="center"/>
              <w:rPr>
                <w:rFonts w:hint="default" w:ascii="宋体" w:hAnsi="宋体" w:cs="宋体"/>
                <w:b/>
                <w:bCs/>
                <w:szCs w:val="21"/>
                <w:highlight w:val="none"/>
              </w:rPr>
            </w:pPr>
          </w:p>
        </w:tc>
        <w:tc>
          <w:tcPr>
            <w:tcW w:w="2206" w:type="dxa"/>
            <w:vAlign w:val="center"/>
          </w:tcPr>
          <w:p w14:paraId="04D93A8D">
            <w:pPr>
              <w:snapToGrid w:val="0"/>
              <w:jc w:val="center"/>
              <w:rPr>
                <w:rFonts w:hint="default" w:ascii="宋体" w:hAnsi="宋体" w:cs="宋体"/>
                <w:b/>
                <w:bCs/>
                <w:szCs w:val="21"/>
                <w:highlight w:val="none"/>
              </w:rPr>
            </w:pPr>
          </w:p>
        </w:tc>
        <w:tc>
          <w:tcPr>
            <w:tcW w:w="1129" w:type="dxa"/>
            <w:vAlign w:val="center"/>
          </w:tcPr>
          <w:p w14:paraId="31A72C86">
            <w:pPr>
              <w:widowControl/>
              <w:snapToGrid w:val="0"/>
              <w:jc w:val="center"/>
              <w:rPr>
                <w:rFonts w:hint="default" w:ascii="宋体" w:hAnsi="宋体" w:cs="宋体"/>
                <w:b/>
                <w:bCs/>
                <w:szCs w:val="21"/>
                <w:highlight w:val="none"/>
              </w:rPr>
            </w:pPr>
          </w:p>
        </w:tc>
        <w:tc>
          <w:tcPr>
            <w:tcW w:w="2775" w:type="dxa"/>
            <w:vAlign w:val="center"/>
          </w:tcPr>
          <w:p w14:paraId="4CBC907D">
            <w:pPr>
              <w:snapToGrid w:val="0"/>
              <w:jc w:val="center"/>
              <w:rPr>
                <w:rFonts w:hint="default" w:ascii="宋体" w:hAnsi="宋体" w:cs="宋体"/>
                <w:b/>
                <w:bCs/>
                <w:szCs w:val="21"/>
                <w:highlight w:val="none"/>
              </w:rPr>
            </w:pPr>
          </w:p>
        </w:tc>
        <w:tc>
          <w:tcPr>
            <w:tcW w:w="720" w:type="dxa"/>
            <w:vAlign w:val="center"/>
          </w:tcPr>
          <w:p w14:paraId="33CB7CFE">
            <w:pPr>
              <w:pStyle w:val="6"/>
              <w:snapToGrid w:val="0"/>
              <w:spacing w:beforeLines="0" w:afterLines="0" w:line="240" w:lineRule="auto"/>
              <w:jc w:val="center"/>
              <w:rPr>
                <w:rFonts w:hint="default" w:hAnsi="宋体" w:cs="宋体"/>
                <w:b/>
                <w:bCs/>
                <w:sz w:val="21"/>
                <w:szCs w:val="21"/>
                <w:highlight w:val="none"/>
              </w:rPr>
            </w:pPr>
          </w:p>
        </w:tc>
        <w:tc>
          <w:tcPr>
            <w:tcW w:w="834" w:type="dxa"/>
            <w:vAlign w:val="center"/>
          </w:tcPr>
          <w:p w14:paraId="550B693D">
            <w:pPr>
              <w:pStyle w:val="6"/>
              <w:snapToGrid w:val="0"/>
              <w:spacing w:beforeLines="0" w:afterLines="0" w:line="240" w:lineRule="auto"/>
              <w:jc w:val="center"/>
              <w:rPr>
                <w:rFonts w:hint="default" w:hAnsi="宋体" w:cs="宋体"/>
                <w:b/>
                <w:bCs/>
                <w:sz w:val="21"/>
                <w:szCs w:val="21"/>
                <w:highlight w:val="none"/>
              </w:rPr>
            </w:pPr>
          </w:p>
        </w:tc>
        <w:tc>
          <w:tcPr>
            <w:tcW w:w="843" w:type="dxa"/>
            <w:vAlign w:val="center"/>
          </w:tcPr>
          <w:p w14:paraId="485C020C">
            <w:pPr>
              <w:pStyle w:val="6"/>
              <w:snapToGrid w:val="0"/>
              <w:spacing w:beforeLines="0" w:afterLines="0" w:line="240" w:lineRule="auto"/>
              <w:jc w:val="center"/>
              <w:rPr>
                <w:rFonts w:hint="default" w:hAnsi="宋体" w:cs="宋体"/>
                <w:b/>
                <w:bCs/>
                <w:sz w:val="21"/>
                <w:szCs w:val="21"/>
                <w:highlight w:val="none"/>
              </w:rPr>
            </w:pPr>
          </w:p>
        </w:tc>
      </w:tr>
      <w:tr w14:paraId="092A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65A157EC">
            <w:pPr>
              <w:snapToGrid w:val="0"/>
              <w:jc w:val="center"/>
              <w:rPr>
                <w:rFonts w:hint="default" w:ascii="宋体" w:hAnsi="宋体" w:cs="宋体"/>
                <w:b/>
                <w:bCs/>
                <w:szCs w:val="21"/>
                <w:highlight w:val="none"/>
              </w:rPr>
            </w:pPr>
          </w:p>
        </w:tc>
        <w:tc>
          <w:tcPr>
            <w:tcW w:w="2206" w:type="dxa"/>
            <w:vAlign w:val="center"/>
          </w:tcPr>
          <w:p w14:paraId="5FC95AFB">
            <w:pPr>
              <w:snapToGrid w:val="0"/>
              <w:jc w:val="center"/>
              <w:rPr>
                <w:rFonts w:hint="default" w:ascii="宋体" w:hAnsi="宋体" w:cs="宋体"/>
                <w:b/>
                <w:bCs/>
                <w:szCs w:val="21"/>
                <w:highlight w:val="none"/>
              </w:rPr>
            </w:pPr>
          </w:p>
        </w:tc>
        <w:tc>
          <w:tcPr>
            <w:tcW w:w="1129" w:type="dxa"/>
            <w:vAlign w:val="center"/>
          </w:tcPr>
          <w:p w14:paraId="5B176ED6">
            <w:pPr>
              <w:widowControl/>
              <w:snapToGrid w:val="0"/>
              <w:jc w:val="center"/>
              <w:rPr>
                <w:rFonts w:hint="default" w:ascii="宋体" w:hAnsi="宋体" w:cs="宋体"/>
                <w:b/>
                <w:bCs/>
                <w:szCs w:val="21"/>
                <w:highlight w:val="none"/>
              </w:rPr>
            </w:pPr>
          </w:p>
        </w:tc>
        <w:tc>
          <w:tcPr>
            <w:tcW w:w="2775" w:type="dxa"/>
            <w:vAlign w:val="center"/>
          </w:tcPr>
          <w:p w14:paraId="3987D27A">
            <w:pPr>
              <w:snapToGrid w:val="0"/>
              <w:jc w:val="center"/>
              <w:rPr>
                <w:rFonts w:hint="default" w:ascii="宋体" w:hAnsi="宋体" w:cs="宋体"/>
                <w:b/>
                <w:bCs/>
                <w:szCs w:val="21"/>
                <w:highlight w:val="none"/>
              </w:rPr>
            </w:pPr>
          </w:p>
        </w:tc>
        <w:tc>
          <w:tcPr>
            <w:tcW w:w="720" w:type="dxa"/>
            <w:vAlign w:val="center"/>
          </w:tcPr>
          <w:p w14:paraId="32586809">
            <w:pPr>
              <w:pStyle w:val="6"/>
              <w:snapToGrid w:val="0"/>
              <w:spacing w:beforeLines="0" w:afterLines="0" w:line="240" w:lineRule="auto"/>
              <w:jc w:val="center"/>
              <w:rPr>
                <w:rFonts w:hint="default" w:hAnsi="宋体" w:cs="宋体"/>
                <w:b/>
                <w:bCs/>
                <w:sz w:val="21"/>
                <w:szCs w:val="21"/>
                <w:highlight w:val="none"/>
              </w:rPr>
            </w:pPr>
          </w:p>
        </w:tc>
        <w:tc>
          <w:tcPr>
            <w:tcW w:w="834" w:type="dxa"/>
            <w:vAlign w:val="center"/>
          </w:tcPr>
          <w:p w14:paraId="5DCB1087">
            <w:pPr>
              <w:pStyle w:val="6"/>
              <w:snapToGrid w:val="0"/>
              <w:spacing w:beforeLines="0" w:afterLines="0" w:line="240" w:lineRule="auto"/>
              <w:jc w:val="center"/>
              <w:rPr>
                <w:rFonts w:hint="default" w:hAnsi="宋体" w:cs="宋体"/>
                <w:b/>
                <w:bCs/>
                <w:sz w:val="21"/>
                <w:szCs w:val="21"/>
                <w:highlight w:val="none"/>
              </w:rPr>
            </w:pPr>
          </w:p>
        </w:tc>
        <w:tc>
          <w:tcPr>
            <w:tcW w:w="843" w:type="dxa"/>
            <w:vAlign w:val="center"/>
          </w:tcPr>
          <w:p w14:paraId="0AE10744">
            <w:pPr>
              <w:pStyle w:val="6"/>
              <w:snapToGrid w:val="0"/>
              <w:spacing w:beforeLines="0" w:afterLines="0" w:line="240" w:lineRule="auto"/>
              <w:jc w:val="center"/>
              <w:rPr>
                <w:rFonts w:hint="default" w:hAnsi="宋体" w:cs="宋体"/>
                <w:b/>
                <w:bCs/>
                <w:sz w:val="21"/>
                <w:szCs w:val="21"/>
                <w:highlight w:val="none"/>
              </w:rPr>
            </w:pPr>
          </w:p>
        </w:tc>
      </w:tr>
      <w:tr w14:paraId="5B7F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5311E50F">
            <w:pPr>
              <w:snapToGrid w:val="0"/>
              <w:jc w:val="center"/>
              <w:rPr>
                <w:rFonts w:hint="default" w:ascii="宋体" w:hAnsi="宋体" w:cs="宋体"/>
                <w:b/>
                <w:bCs/>
                <w:szCs w:val="21"/>
                <w:highlight w:val="none"/>
              </w:rPr>
            </w:pPr>
          </w:p>
        </w:tc>
        <w:tc>
          <w:tcPr>
            <w:tcW w:w="2206" w:type="dxa"/>
            <w:vAlign w:val="center"/>
          </w:tcPr>
          <w:p w14:paraId="00ACBB32">
            <w:pPr>
              <w:snapToGrid w:val="0"/>
              <w:jc w:val="center"/>
              <w:rPr>
                <w:rFonts w:hint="default" w:ascii="宋体" w:hAnsi="宋体" w:cs="宋体"/>
                <w:b/>
                <w:bCs/>
                <w:szCs w:val="21"/>
                <w:highlight w:val="none"/>
              </w:rPr>
            </w:pPr>
          </w:p>
        </w:tc>
        <w:tc>
          <w:tcPr>
            <w:tcW w:w="1129" w:type="dxa"/>
            <w:vAlign w:val="center"/>
          </w:tcPr>
          <w:p w14:paraId="2802E13C">
            <w:pPr>
              <w:widowControl/>
              <w:snapToGrid w:val="0"/>
              <w:jc w:val="center"/>
              <w:rPr>
                <w:rFonts w:hint="default" w:ascii="宋体" w:hAnsi="宋体" w:cs="宋体"/>
                <w:b/>
                <w:bCs/>
                <w:szCs w:val="21"/>
                <w:highlight w:val="none"/>
              </w:rPr>
            </w:pPr>
          </w:p>
        </w:tc>
        <w:tc>
          <w:tcPr>
            <w:tcW w:w="2775" w:type="dxa"/>
            <w:vAlign w:val="center"/>
          </w:tcPr>
          <w:p w14:paraId="01C32C94">
            <w:pPr>
              <w:snapToGrid w:val="0"/>
              <w:jc w:val="center"/>
              <w:rPr>
                <w:rFonts w:hint="default" w:ascii="宋体" w:hAnsi="宋体" w:cs="宋体"/>
                <w:b/>
                <w:bCs/>
                <w:szCs w:val="21"/>
                <w:highlight w:val="none"/>
              </w:rPr>
            </w:pPr>
          </w:p>
        </w:tc>
        <w:tc>
          <w:tcPr>
            <w:tcW w:w="720" w:type="dxa"/>
            <w:vAlign w:val="center"/>
          </w:tcPr>
          <w:p w14:paraId="07648061">
            <w:pPr>
              <w:pStyle w:val="6"/>
              <w:snapToGrid w:val="0"/>
              <w:spacing w:beforeLines="0" w:afterLines="0" w:line="240" w:lineRule="auto"/>
              <w:jc w:val="center"/>
              <w:rPr>
                <w:rFonts w:hint="default" w:hAnsi="宋体" w:cs="宋体"/>
                <w:b/>
                <w:bCs/>
                <w:sz w:val="21"/>
                <w:szCs w:val="21"/>
                <w:highlight w:val="none"/>
              </w:rPr>
            </w:pPr>
          </w:p>
        </w:tc>
        <w:tc>
          <w:tcPr>
            <w:tcW w:w="834" w:type="dxa"/>
            <w:vAlign w:val="center"/>
          </w:tcPr>
          <w:p w14:paraId="4A43E543">
            <w:pPr>
              <w:pStyle w:val="6"/>
              <w:snapToGrid w:val="0"/>
              <w:spacing w:beforeLines="0" w:afterLines="0" w:line="240" w:lineRule="auto"/>
              <w:jc w:val="center"/>
              <w:rPr>
                <w:rFonts w:hint="default" w:hAnsi="宋体" w:cs="宋体"/>
                <w:b/>
                <w:bCs/>
                <w:sz w:val="21"/>
                <w:szCs w:val="21"/>
                <w:highlight w:val="none"/>
              </w:rPr>
            </w:pPr>
          </w:p>
        </w:tc>
        <w:tc>
          <w:tcPr>
            <w:tcW w:w="843" w:type="dxa"/>
            <w:vAlign w:val="center"/>
          </w:tcPr>
          <w:p w14:paraId="3FE26BD0">
            <w:pPr>
              <w:pStyle w:val="6"/>
              <w:snapToGrid w:val="0"/>
              <w:spacing w:beforeLines="0" w:afterLines="0" w:line="240" w:lineRule="auto"/>
              <w:jc w:val="center"/>
              <w:rPr>
                <w:rFonts w:hint="default" w:hAnsi="宋体" w:cs="宋体"/>
                <w:b/>
                <w:bCs/>
                <w:sz w:val="21"/>
                <w:szCs w:val="21"/>
                <w:highlight w:val="none"/>
              </w:rPr>
            </w:pPr>
          </w:p>
        </w:tc>
      </w:tr>
      <w:tr w14:paraId="0020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0E548988">
            <w:pPr>
              <w:snapToGrid w:val="0"/>
              <w:jc w:val="center"/>
              <w:rPr>
                <w:rFonts w:hint="default" w:ascii="宋体" w:hAnsi="宋体" w:cs="宋体"/>
                <w:b/>
                <w:bCs/>
                <w:szCs w:val="21"/>
                <w:highlight w:val="none"/>
              </w:rPr>
            </w:pPr>
          </w:p>
        </w:tc>
        <w:tc>
          <w:tcPr>
            <w:tcW w:w="2206" w:type="dxa"/>
            <w:vAlign w:val="center"/>
          </w:tcPr>
          <w:p w14:paraId="5A71C6A9">
            <w:pPr>
              <w:snapToGrid w:val="0"/>
              <w:jc w:val="center"/>
              <w:rPr>
                <w:rFonts w:hint="default" w:ascii="宋体" w:hAnsi="宋体" w:cs="宋体"/>
                <w:b/>
                <w:bCs/>
                <w:szCs w:val="21"/>
                <w:highlight w:val="none"/>
              </w:rPr>
            </w:pPr>
          </w:p>
        </w:tc>
        <w:tc>
          <w:tcPr>
            <w:tcW w:w="1129" w:type="dxa"/>
            <w:vAlign w:val="center"/>
          </w:tcPr>
          <w:p w14:paraId="156EEAD9">
            <w:pPr>
              <w:widowControl/>
              <w:snapToGrid w:val="0"/>
              <w:jc w:val="center"/>
              <w:rPr>
                <w:rFonts w:hint="default" w:ascii="宋体" w:hAnsi="宋体" w:cs="宋体"/>
                <w:b/>
                <w:bCs/>
                <w:szCs w:val="21"/>
                <w:highlight w:val="none"/>
              </w:rPr>
            </w:pPr>
          </w:p>
        </w:tc>
        <w:tc>
          <w:tcPr>
            <w:tcW w:w="2775" w:type="dxa"/>
            <w:vAlign w:val="center"/>
          </w:tcPr>
          <w:p w14:paraId="397B888C">
            <w:pPr>
              <w:snapToGrid w:val="0"/>
              <w:jc w:val="center"/>
              <w:rPr>
                <w:rFonts w:hint="default" w:ascii="宋体" w:hAnsi="宋体" w:cs="宋体"/>
                <w:b/>
                <w:bCs/>
                <w:szCs w:val="21"/>
                <w:highlight w:val="none"/>
              </w:rPr>
            </w:pPr>
          </w:p>
        </w:tc>
        <w:tc>
          <w:tcPr>
            <w:tcW w:w="720" w:type="dxa"/>
            <w:vAlign w:val="center"/>
          </w:tcPr>
          <w:p w14:paraId="3C8A0791">
            <w:pPr>
              <w:pStyle w:val="6"/>
              <w:snapToGrid w:val="0"/>
              <w:spacing w:beforeLines="0" w:afterLines="0" w:line="240" w:lineRule="auto"/>
              <w:jc w:val="center"/>
              <w:rPr>
                <w:rFonts w:hint="default" w:hAnsi="宋体" w:cs="宋体"/>
                <w:b/>
                <w:bCs/>
                <w:sz w:val="21"/>
                <w:szCs w:val="21"/>
                <w:highlight w:val="none"/>
              </w:rPr>
            </w:pPr>
          </w:p>
        </w:tc>
        <w:tc>
          <w:tcPr>
            <w:tcW w:w="834" w:type="dxa"/>
            <w:vAlign w:val="center"/>
          </w:tcPr>
          <w:p w14:paraId="03C4791A">
            <w:pPr>
              <w:pStyle w:val="6"/>
              <w:snapToGrid w:val="0"/>
              <w:spacing w:beforeLines="0" w:afterLines="0" w:line="240" w:lineRule="auto"/>
              <w:jc w:val="center"/>
              <w:rPr>
                <w:rFonts w:hint="default" w:hAnsi="宋体" w:cs="宋体"/>
                <w:b/>
                <w:bCs/>
                <w:sz w:val="21"/>
                <w:szCs w:val="21"/>
                <w:highlight w:val="none"/>
              </w:rPr>
            </w:pPr>
          </w:p>
        </w:tc>
        <w:tc>
          <w:tcPr>
            <w:tcW w:w="843" w:type="dxa"/>
            <w:vAlign w:val="center"/>
          </w:tcPr>
          <w:p w14:paraId="6C9A76EA">
            <w:pPr>
              <w:pStyle w:val="6"/>
              <w:snapToGrid w:val="0"/>
              <w:spacing w:beforeLines="0" w:afterLines="0" w:line="240" w:lineRule="auto"/>
              <w:jc w:val="center"/>
              <w:rPr>
                <w:rFonts w:hint="default" w:hAnsi="宋体" w:cs="宋体"/>
                <w:b/>
                <w:bCs/>
                <w:sz w:val="21"/>
                <w:szCs w:val="21"/>
                <w:highlight w:val="none"/>
              </w:rPr>
            </w:pPr>
          </w:p>
        </w:tc>
      </w:tr>
    </w:tbl>
    <w:p w14:paraId="43169999">
      <w:pPr>
        <w:pStyle w:val="6"/>
        <w:snapToGrid w:val="0"/>
        <w:spacing w:beforeLines="0" w:afterLines="0" w:line="360" w:lineRule="auto"/>
        <w:ind w:firstLine="361" w:firstLineChars="150"/>
        <w:rPr>
          <w:rFonts w:hint="default" w:hAnsi="宋体"/>
          <w:b/>
          <w:highlight w:val="none"/>
        </w:rPr>
      </w:pPr>
    </w:p>
    <w:p w14:paraId="4C2C9032">
      <w:pPr>
        <w:pStyle w:val="6"/>
        <w:snapToGrid w:val="0"/>
        <w:spacing w:beforeLines="0" w:afterLines="0" w:line="360" w:lineRule="auto"/>
        <w:ind w:firstLine="482" w:firstLineChars="200"/>
        <w:rPr>
          <w:rFonts w:hint="default" w:hAnsi="宋体"/>
          <w:b/>
          <w:bCs/>
          <w:highlight w:val="none"/>
        </w:rPr>
      </w:pPr>
      <w:r>
        <w:rPr>
          <w:rFonts w:hAnsi="宋体"/>
          <w:b/>
          <w:bCs/>
          <w:highlight w:val="none"/>
        </w:rPr>
        <w:t>二、合同金额</w:t>
      </w:r>
    </w:p>
    <w:p w14:paraId="3440E817">
      <w:pPr>
        <w:pStyle w:val="6"/>
        <w:snapToGrid w:val="0"/>
        <w:spacing w:beforeLines="0" w:afterLines="0" w:line="360" w:lineRule="auto"/>
        <w:ind w:firstLine="480" w:firstLineChars="200"/>
        <w:rPr>
          <w:rFonts w:hint="default" w:hAnsi="宋体"/>
          <w:highlight w:val="none"/>
        </w:rPr>
      </w:pPr>
      <w:r>
        <w:rPr>
          <w:rFonts w:hAnsi="宋体"/>
          <w:highlight w:val="none"/>
        </w:rPr>
        <w:t>本合同金额为（大写）：___________________元（￥_______元）人民币。</w:t>
      </w:r>
      <w:r>
        <w:rPr>
          <w:rFonts w:hAnsi="宋体" w:cs="宋体"/>
          <w:kern w:val="0"/>
          <w:highlight w:val="none"/>
          <w:lang w:val="zh-CN"/>
        </w:rPr>
        <w:t>有关本项目实施所需的所有费用（含税费）均计入</w:t>
      </w:r>
      <w:r>
        <w:rPr>
          <w:rFonts w:hAnsi="宋体" w:cs="宋体"/>
          <w:kern w:val="0"/>
          <w:highlight w:val="none"/>
        </w:rPr>
        <w:t>合同价中</w:t>
      </w:r>
      <w:r>
        <w:rPr>
          <w:rFonts w:hAnsi="宋体"/>
          <w:highlight w:val="none"/>
        </w:rPr>
        <w:t>。</w:t>
      </w:r>
    </w:p>
    <w:p w14:paraId="26F6856A">
      <w:pPr>
        <w:pStyle w:val="6"/>
        <w:snapToGrid w:val="0"/>
        <w:spacing w:beforeLines="0" w:afterLines="0" w:line="360" w:lineRule="auto"/>
        <w:ind w:firstLine="482" w:firstLineChars="200"/>
        <w:rPr>
          <w:rFonts w:hint="default" w:hAnsi="宋体"/>
          <w:b/>
          <w:bCs/>
          <w:highlight w:val="none"/>
        </w:rPr>
      </w:pPr>
      <w:r>
        <w:rPr>
          <w:rFonts w:hAnsi="宋体"/>
          <w:b/>
          <w:bCs/>
          <w:highlight w:val="none"/>
        </w:rPr>
        <w:t>三、技术资料</w:t>
      </w:r>
    </w:p>
    <w:p w14:paraId="4513B348">
      <w:pPr>
        <w:adjustRightInd w:val="0"/>
        <w:snapToGrid w:val="0"/>
        <w:spacing w:line="360" w:lineRule="auto"/>
        <w:ind w:firstLine="360" w:firstLineChars="150"/>
        <w:rPr>
          <w:rFonts w:hint="default" w:ascii="宋体" w:hAnsi="宋体"/>
          <w:sz w:val="24"/>
          <w:highlight w:val="none"/>
        </w:rPr>
      </w:pPr>
      <w:r>
        <w:rPr>
          <w:rFonts w:ascii="宋体" w:hAnsi="宋体"/>
          <w:sz w:val="24"/>
          <w:highlight w:val="none"/>
        </w:rPr>
        <w:t>1.乙方应按采购文件规定的时间向甲方提供服务有关技术资料。</w:t>
      </w:r>
    </w:p>
    <w:p w14:paraId="55EB5A3B">
      <w:pPr>
        <w:adjustRightInd w:val="0"/>
        <w:snapToGrid w:val="0"/>
        <w:spacing w:line="360" w:lineRule="auto"/>
        <w:ind w:firstLine="360" w:firstLineChars="150"/>
        <w:rPr>
          <w:rFonts w:hint="default" w:ascii="宋体" w:hAnsi="宋体"/>
          <w:sz w:val="24"/>
          <w:highlight w:val="none"/>
        </w:rPr>
      </w:pPr>
      <w:r>
        <w:rPr>
          <w:rFonts w:ascii="宋体" w:hAnsi="宋体"/>
          <w:sz w:val="24"/>
          <w:highlight w:val="none"/>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50BC1BB2">
      <w:pPr>
        <w:pStyle w:val="6"/>
        <w:snapToGrid w:val="0"/>
        <w:spacing w:beforeLines="0" w:afterLines="0" w:line="360" w:lineRule="auto"/>
        <w:ind w:firstLine="482" w:firstLineChars="200"/>
        <w:rPr>
          <w:rFonts w:hint="default" w:hAnsi="宋体"/>
          <w:b/>
          <w:bCs/>
          <w:highlight w:val="none"/>
        </w:rPr>
      </w:pPr>
      <w:r>
        <w:rPr>
          <w:rFonts w:hAnsi="宋体"/>
          <w:b/>
          <w:bCs/>
          <w:highlight w:val="none"/>
        </w:rPr>
        <w:t>四、知识产权</w:t>
      </w:r>
    </w:p>
    <w:p w14:paraId="12F5507A">
      <w:pPr>
        <w:pStyle w:val="6"/>
        <w:snapToGrid w:val="0"/>
        <w:spacing w:beforeLines="0" w:afterLines="0" w:line="360" w:lineRule="auto"/>
        <w:ind w:firstLine="480" w:firstLineChars="200"/>
        <w:rPr>
          <w:rFonts w:hint="default" w:hAnsi="宋体"/>
          <w:highlight w:val="none"/>
        </w:rPr>
      </w:pPr>
      <w:r>
        <w:rPr>
          <w:rFonts w:hAnsi="宋体"/>
          <w:highlight w:val="none"/>
        </w:rPr>
        <w:t>乙方应保证所提供的货物或其任何一部分均不会侵犯任何第三方的知识产权。</w:t>
      </w:r>
    </w:p>
    <w:p w14:paraId="6FE2D44C">
      <w:pPr>
        <w:pStyle w:val="6"/>
        <w:snapToGrid w:val="0"/>
        <w:spacing w:beforeLines="0" w:afterLines="0" w:line="360" w:lineRule="auto"/>
        <w:ind w:firstLine="482" w:firstLineChars="200"/>
        <w:rPr>
          <w:rFonts w:hint="default" w:hAnsi="宋体"/>
          <w:b/>
          <w:bCs/>
          <w:highlight w:val="none"/>
        </w:rPr>
      </w:pPr>
      <w:r>
        <w:rPr>
          <w:rFonts w:hAnsi="宋体"/>
          <w:b/>
          <w:bCs/>
          <w:highlight w:val="none"/>
        </w:rPr>
        <w:t>五、货物包装及质量</w:t>
      </w:r>
    </w:p>
    <w:p w14:paraId="12C707B4">
      <w:pPr>
        <w:pStyle w:val="6"/>
        <w:snapToGrid w:val="0"/>
        <w:spacing w:beforeLines="0" w:afterLines="0" w:line="360" w:lineRule="auto"/>
        <w:ind w:firstLine="360" w:firstLineChars="150"/>
        <w:rPr>
          <w:rFonts w:hint="default" w:hAnsi="宋体"/>
          <w:szCs w:val="24"/>
          <w:highlight w:val="none"/>
        </w:rPr>
      </w:pPr>
      <w:r>
        <w:rPr>
          <w:rFonts w:hAnsi="宋体"/>
          <w:szCs w:val="24"/>
          <w:highlight w:val="none"/>
        </w:rPr>
        <w:t>1.乙方向甲方提供的全部货物，均应采用国家或专业标准的保护方式进行包装，应使包装适应于远距离运输、防潮、防震、防锈和防粗暴装卸，确保货物安全无损运抵甲方指定的到货地点。由于包装不适当所引起的货物锈蚀、损坏和损失均由乙方承担。</w:t>
      </w:r>
    </w:p>
    <w:p w14:paraId="648099C9">
      <w:pPr>
        <w:pStyle w:val="6"/>
        <w:snapToGrid w:val="0"/>
        <w:spacing w:beforeLines="0" w:afterLines="0" w:line="360" w:lineRule="auto"/>
        <w:ind w:firstLine="360" w:firstLineChars="150"/>
        <w:rPr>
          <w:rFonts w:hint="default" w:hAnsi="宋体"/>
          <w:szCs w:val="24"/>
          <w:highlight w:val="none"/>
        </w:rPr>
      </w:pPr>
      <w:r>
        <w:rPr>
          <w:rFonts w:hAnsi="宋体"/>
          <w:szCs w:val="24"/>
          <w:highlight w:val="none"/>
        </w:rPr>
        <w:t>2.采用单件包装，每一包装箱外贴详细装箱单，箱内要另附相同内容装箱单作为发放服装名单，同时再准备一份电子版总单以及服装名单以便核对和发放。每件衣服均要缝有品名、规格、面料成分、生产企业、尺码等信息的标签，以便发放领取和日后洗涤辨认。</w:t>
      </w:r>
    </w:p>
    <w:p w14:paraId="44420CEA">
      <w:pPr>
        <w:pStyle w:val="6"/>
        <w:snapToGrid w:val="0"/>
        <w:spacing w:beforeLines="0" w:afterLines="0" w:line="360" w:lineRule="auto"/>
        <w:ind w:firstLine="360" w:firstLineChars="150"/>
        <w:rPr>
          <w:rFonts w:hint="default" w:hAnsi="宋体"/>
          <w:szCs w:val="24"/>
          <w:highlight w:val="none"/>
        </w:rPr>
      </w:pPr>
      <w:r>
        <w:rPr>
          <w:rFonts w:hAnsi="宋体"/>
          <w:szCs w:val="24"/>
          <w:highlight w:val="none"/>
        </w:rPr>
        <w:t>3.货物因装卸、运输中发生损坏或短缺后，必须尽快给予调换、修复和补齐缺件，不管其造成的原因如何，也不能以办理索赔为由而拖延。调换、修补和补齐缺件的时间计入供货时间中。</w:t>
      </w:r>
    </w:p>
    <w:p w14:paraId="03379237">
      <w:pPr>
        <w:pStyle w:val="6"/>
        <w:snapToGrid w:val="0"/>
        <w:spacing w:beforeLines="0" w:afterLines="0" w:line="360" w:lineRule="auto"/>
        <w:ind w:firstLine="482" w:firstLineChars="200"/>
        <w:rPr>
          <w:rFonts w:hint="default" w:hAnsi="宋体"/>
          <w:b/>
          <w:bCs/>
          <w:highlight w:val="none"/>
        </w:rPr>
      </w:pPr>
      <w:r>
        <w:rPr>
          <w:rFonts w:hAnsi="宋体"/>
          <w:b/>
          <w:bCs/>
          <w:highlight w:val="none"/>
        </w:rPr>
        <w:t>六、转包或分包</w:t>
      </w:r>
    </w:p>
    <w:p w14:paraId="36923AA7">
      <w:pPr>
        <w:pStyle w:val="6"/>
        <w:snapToGrid w:val="0"/>
        <w:spacing w:beforeLines="0" w:afterLines="0" w:line="360" w:lineRule="auto"/>
        <w:ind w:firstLine="480" w:firstLineChars="200"/>
        <w:rPr>
          <w:rFonts w:hint="default" w:hAnsi="宋体"/>
          <w:highlight w:val="none"/>
        </w:rPr>
      </w:pPr>
      <w:r>
        <w:rPr>
          <w:rFonts w:hAnsi="宋体"/>
          <w:highlight w:val="none"/>
        </w:rPr>
        <w:t>1.本合同范围的货物、服务，应由乙方直接提供，不得转让他人提供；</w:t>
      </w:r>
    </w:p>
    <w:p w14:paraId="1285F871">
      <w:pPr>
        <w:pStyle w:val="6"/>
        <w:snapToGrid w:val="0"/>
        <w:spacing w:beforeLines="0" w:afterLines="0" w:line="360" w:lineRule="auto"/>
        <w:ind w:firstLine="480" w:firstLineChars="200"/>
        <w:rPr>
          <w:rFonts w:hint="default" w:hAnsi="宋体"/>
          <w:highlight w:val="none"/>
        </w:rPr>
      </w:pPr>
      <w:r>
        <w:rPr>
          <w:rFonts w:hint="default" w:hAnsi="宋体"/>
          <w:highlight w:val="none"/>
        </w:rPr>
        <w:t>2.除甲方明确可以分包的内容外其它一律不允许分包</w:t>
      </w:r>
      <w:r>
        <w:rPr>
          <w:rFonts w:hAnsi="宋体"/>
          <w:highlight w:val="none"/>
        </w:rPr>
        <w:t>；</w:t>
      </w:r>
    </w:p>
    <w:p w14:paraId="0B78A94B">
      <w:pPr>
        <w:pStyle w:val="6"/>
        <w:snapToGrid w:val="0"/>
        <w:spacing w:beforeLines="0" w:afterLines="0" w:line="360" w:lineRule="auto"/>
        <w:ind w:firstLine="480" w:firstLineChars="200"/>
        <w:rPr>
          <w:rFonts w:hint="default" w:hAnsi="宋体"/>
          <w:highlight w:val="none"/>
        </w:rPr>
      </w:pPr>
      <w:r>
        <w:rPr>
          <w:rFonts w:hint="default" w:hAnsi="宋体"/>
          <w:highlight w:val="none"/>
        </w:rPr>
        <w:t>3.</w:t>
      </w:r>
      <w:r>
        <w:rPr>
          <w:rFonts w:hAnsi="宋体"/>
          <w:highlight w:val="none"/>
        </w:rPr>
        <w:t>如有转让和违法分包行为，甲方有权解除合同，并追究乙方的违约责任。</w:t>
      </w:r>
    </w:p>
    <w:p w14:paraId="34C99677">
      <w:pPr>
        <w:pStyle w:val="6"/>
        <w:snapToGrid w:val="0"/>
        <w:spacing w:beforeLines="0" w:afterLines="0" w:line="360" w:lineRule="auto"/>
        <w:ind w:firstLine="482" w:firstLineChars="200"/>
        <w:rPr>
          <w:rFonts w:hint="default" w:hAnsi="宋体"/>
          <w:b/>
          <w:bCs/>
          <w:highlight w:val="none"/>
        </w:rPr>
      </w:pPr>
      <w:r>
        <w:rPr>
          <w:rFonts w:hAnsi="宋体"/>
          <w:b/>
          <w:bCs/>
          <w:highlight w:val="none"/>
        </w:rPr>
        <w:t>七、质保期</w:t>
      </w:r>
    </w:p>
    <w:p w14:paraId="0AFAFD1E">
      <w:pPr>
        <w:pStyle w:val="6"/>
        <w:snapToGrid w:val="0"/>
        <w:spacing w:beforeLines="0" w:afterLines="0" w:line="360" w:lineRule="auto"/>
        <w:ind w:firstLine="480" w:firstLineChars="200"/>
        <w:rPr>
          <w:rFonts w:hint="default" w:hAnsi="宋体"/>
          <w:highlight w:val="none"/>
        </w:rPr>
      </w:pPr>
      <w:r>
        <w:rPr>
          <w:rFonts w:hAnsi="宋体"/>
          <w:highlight w:val="none"/>
        </w:rPr>
        <w:t>1. 质保期</w:t>
      </w:r>
      <w:r>
        <w:rPr>
          <w:rFonts w:hAnsi="宋体"/>
          <w:b/>
          <w:bCs/>
          <w:highlight w:val="none"/>
          <w:u w:val="single"/>
        </w:rPr>
        <w:t xml:space="preserve">   </w:t>
      </w:r>
      <w:r>
        <w:rPr>
          <w:rFonts w:hAnsi="宋体"/>
          <w:highlight w:val="none"/>
        </w:rPr>
        <w:t>年，</w:t>
      </w:r>
      <w:r>
        <w:rPr>
          <w:rFonts w:hint="default" w:hAnsi="宋体"/>
          <w:szCs w:val="24"/>
          <w:highlight w:val="none"/>
        </w:rPr>
        <w:t>从货物验收合格之日开始计算</w:t>
      </w:r>
      <w:r>
        <w:rPr>
          <w:rFonts w:hAnsi="宋体"/>
          <w:szCs w:val="24"/>
          <w:highlight w:val="none"/>
        </w:rPr>
        <w:t>。</w:t>
      </w:r>
    </w:p>
    <w:p w14:paraId="0D85FF32">
      <w:pPr>
        <w:pStyle w:val="6"/>
        <w:snapToGrid w:val="0"/>
        <w:spacing w:beforeLines="0" w:afterLines="0" w:line="360" w:lineRule="auto"/>
        <w:ind w:firstLine="482" w:firstLineChars="200"/>
        <w:rPr>
          <w:rFonts w:hint="default" w:hAnsi="宋体"/>
          <w:b/>
          <w:bCs/>
          <w:highlight w:val="none"/>
        </w:rPr>
      </w:pPr>
      <w:r>
        <w:rPr>
          <w:rFonts w:hAnsi="宋体"/>
          <w:b/>
          <w:bCs/>
          <w:highlight w:val="none"/>
        </w:rPr>
        <w:t>八、交付期、交货方式及交货地点</w:t>
      </w:r>
    </w:p>
    <w:p w14:paraId="5F7AEB0F">
      <w:pPr>
        <w:pStyle w:val="6"/>
        <w:snapToGrid w:val="0"/>
        <w:spacing w:beforeLines="0" w:afterLines="0" w:line="360" w:lineRule="auto"/>
        <w:ind w:firstLine="480" w:firstLineChars="200"/>
        <w:rPr>
          <w:rFonts w:hint="default" w:hAnsi="宋体"/>
          <w:highlight w:val="none"/>
        </w:rPr>
      </w:pPr>
      <w:r>
        <w:rPr>
          <w:rFonts w:hAnsi="宋体"/>
          <w:highlight w:val="none"/>
        </w:rPr>
        <w:t>1. 交付期：15个工作日，</w:t>
      </w:r>
      <w:r>
        <w:rPr>
          <w:rFonts w:hAnsi="宋体" w:cs="宋体"/>
          <w:szCs w:val="24"/>
          <w:highlight w:val="none"/>
        </w:rPr>
        <w:t>完成供货、安装、调试。</w:t>
      </w:r>
    </w:p>
    <w:p w14:paraId="673BBA62">
      <w:pPr>
        <w:pStyle w:val="6"/>
        <w:snapToGrid w:val="0"/>
        <w:spacing w:beforeLines="0" w:afterLines="0" w:line="360" w:lineRule="auto"/>
        <w:ind w:firstLine="480" w:firstLineChars="200"/>
        <w:rPr>
          <w:rFonts w:hint="default" w:hAnsi="宋体"/>
          <w:highlight w:val="none"/>
        </w:rPr>
      </w:pPr>
      <w:r>
        <w:rPr>
          <w:rFonts w:hAnsi="宋体"/>
          <w:highlight w:val="none"/>
        </w:rPr>
        <w:t>2.交货方式：送货上门</w:t>
      </w:r>
    </w:p>
    <w:p w14:paraId="0C3A412E">
      <w:pPr>
        <w:pStyle w:val="6"/>
        <w:snapToGrid w:val="0"/>
        <w:spacing w:beforeLines="0" w:afterLines="0" w:line="360" w:lineRule="auto"/>
        <w:ind w:firstLine="480" w:firstLineChars="200"/>
        <w:rPr>
          <w:rFonts w:hint="default" w:hAnsi="宋体"/>
          <w:highlight w:val="none"/>
        </w:rPr>
      </w:pPr>
      <w:r>
        <w:rPr>
          <w:rFonts w:hAnsi="宋体"/>
          <w:highlight w:val="none"/>
        </w:rPr>
        <w:t>3. 交货地点：甲方指定地点</w:t>
      </w:r>
    </w:p>
    <w:p w14:paraId="7DB4C3F1">
      <w:pPr>
        <w:pStyle w:val="6"/>
        <w:snapToGrid w:val="0"/>
        <w:spacing w:beforeLines="0" w:afterLines="0" w:line="360" w:lineRule="auto"/>
        <w:ind w:firstLine="482" w:firstLineChars="200"/>
        <w:rPr>
          <w:rFonts w:hint="default" w:hAnsi="宋体"/>
          <w:b/>
          <w:bCs/>
          <w:highlight w:val="none"/>
        </w:rPr>
      </w:pPr>
      <w:r>
        <w:rPr>
          <w:rFonts w:hAnsi="宋体"/>
          <w:b/>
          <w:bCs/>
          <w:highlight w:val="none"/>
        </w:rPr>
        <w:t>九、货物验收</w:t>
      </w:r>
    </w:p>
    <w:p w14:paraId="5AB335ED">
      <w:pPr>
        <w:pStyle w:val="6"/>
        <w:snapToGrid w:val="0"/>
        <w:spacing w:beforeLines="0" w:afterLines="0" w:line="360" w:lineRule="auto"/>
        <w:ind w:firstLine="360" w:firstLineChars="150"/>
        <w:rPr>
          <w:rFonts w:hint="default" w:hAnsi="宋体"/>
          <w:bCs/>
          <w:szCs w:val="24"/>
          <w:highlight w:val="none"/>
        </w:rPr>
      </w:pPr>
      <w:r>
        <w:rPr>
          <w:rFonts w:hAnsi="宋体"/>
          <w:bCs/>
          <w:szCs w:val="24"/>
          <w:highlight w:val="none"/>
        </w:rPr>
        <w:t>1.甲方对乙方提交的货物依据招标文件上的技术规格要求和国家有关质量标准进行现场初步验收，外观、说明书符合招标文件技术要求的，给予签收，初步验收不合格的不予签收。</w:t>
      </w:r>
    </w:p>
    <w:p w14:paraId="08E4F305">
      <w:pPr>
        <w:pStyle w:val="6"/>
        <w:snapToGrid w:val="0"/>
        <w:spacing w:beforeLines="0" w:afterLines="0" w:line="360" w:lineRule="auto"/>
        <w:ind w:firstLine="360" w:firstLineChars="150"/>
        <w:rPr>
          <w:rFonts w:hint="default" w:hAnsi="宋体"/>
          <w:bCs/>
          <w:szCs w:val="24"/>
          <w:highlight w:val="none"/>
        </w:rPr>
      </w:pPr>
      <w:r>
        <w:rPr>
          <w:rFonts w:hAnsi="宋体"/>
          <w:bCs/>
          <w:szCs w:val="24"/>
          <w:highlight w:val="none"/>
        </w:rPr>
        <w:t>2.乙方交货前应对产品作出全面检查和对验收文件进行整理，并列出清单，作为甲方收货验收和使用的技术条件依据，检验的结果应随货物交甲方。</w:t>
      </w:r>
    </w:p>
    <w:p w14:paraId="1A4F2787">
      <w:pPr>
        <w:pStyle w:val="6"/>
        <w:snapToGrid w:val="0"/>
        <w:spacing w:beforeLines="0" w:afterLines="0" w:line="360" w:lineRule="auto"/>
        <w:ind w:firstLine="482" w:firstLineChars="200"/>
        <w:rPr>
          <w:rFonts w:hint="default" w:hAnsi="宋体"/>
          <w:b/>
          <w:bCs/>
          <w:highlight w:val="none"/>
        </w:rPr>
      </w:pPr>
      <w:r>
        <w:rPr>
          <w:rFonts w:hAnsi="宋体"/>
          <w:b/>
          <w:bCs/>
          <w:highlight w:val="none"/>
        </w:rPr>
        <w:t>十、付款方式</w:t>
      </w:r>
    </w:p>
    <w:p w14:paraId="77FF5E61">
      <w:pPr>
        <w:pStyle w:val="6"/>
        <w:snapToGrid w:val="0"/>
        <w:spacing w:beforeLines="0" w:afterLines="0" w:line="360" w:lineRule="auto"/>
        <w:ind w:firstLine="480" w:firstLineChars="200"/>
        <w:rPr>
          <w:rFonts w:hint="default" w:hAnsi="宋体" w:cs="宋体"/>
          <w:szCs w:val="24"/>
          <w:highlight w:val="none"/>
        </w:rPr>
      </w:pPr>
      <w:r>
        <w:rPr>
          <w:rFonts w:hAnsi="宋体" w:cs="宋体"/>
          <w:szCs w:val="24"/>
          <w:highlight w:val="none"/>
        </w:rPr>
        <w:t>合同签订后甲方支付首付款</w:t>
      </w:r>
      <w:r>
        <w:rPr>
          <w:rFonts w:hAnsi="宋体" w:cs="宋体"/>
          <w:szCs w:val="24"/>
          <w:highlight w:val="none"/>
          <w:u w:val="single"/>
        </w:rPr>
        <w:t>40</w:t>
      </w:r>
      <w:r>
        <w:rPr>
          <w:rFonts w:hAnsi="宋体" w:cs="宋体"/>
          <w:szCs w:val="24"/>
          <w:highlight w:val="none"/>
        </w:rPr>
        <w:t>%</w:t>
      </w:r>
      <w:r>
        <w:rPr>
          <w:rFonts w:hint="eastAsia" w:hAnsi="宋体" w:cs="宋体"/>
          <w:szCs w:val="24"/>
          <w:highlight w:val="none"/>
          <w:lang w:eastAsia="zh-CN"/>
        </w:rPr>
        <w:t>，</w:t>
      </w:r>
      <w:r>
        <w:rPr>
          <w:rFonts w:hint="default" w:hAnsi="宋体" w:cs="宋体"/>
          <w:szCs w:val="24"/>
          <w:highlight w:val="none"/>
        </w:rPr>
        <w:t>安装调试完毕且通过验收支付</w:t>
      </w:r>
      <w:r>
        <w:rPr>
          <w:rFonts w:hint="eastAsia" w:hAnsi="宋体" w:cs="宋体"/>
          <w:szCs w:val="24"/>
          <w:highlight w:val="none"/>
          <w:lang w:val="en-US" w:eastAsia="zh-CN"/>
        </w:rPr>
        <w:t>剩余</w:t>
      </w:r>
      <w:r>
        <w:rPr>
          <w:rFonts w:hint="eastAsia" w:hAnsi="宋体" w:cs="宋体"/>
          <w:szCs w:val="24"/>
          <w:highlight w:val="none"/>
          <w:u w:val="single"/>
          <w:lang w:val="en-US" w:eastAsia="zh-CN"/>
        </w:rPr>
        <w:t>6</w:t>
      </w:r>
      <w:r>
        <w:rPr>
          <w:rFonts w:hint="default" w:hAnsi="宋体" w:cs="宋体"/>
          <w:szCs w:val="24"/>
          <w:highlight w:val="none"/>
          <w:u w:val="single"/>
        </w:rPr>
        <w:t>0</w:t>
      </w:r>
      <w:r>
        <w:rPr>
          <w:rFonts w:hint="default" w:hAnsi="宋体" w:cs="宋体"/>
          <w:szCs w:val="24"/>
          <w:highlight w:val="none"/>
        </w:rPr>
        <w:t>%</w:t>
      </w:r>
      <w:r>
        <w:rPr>
          <w:rFonts w:hAnsi="宋体" w:cs="宋体"/>
          <w:szCs w:val="24"/>
          <w:highlight w:val="none"/>
        </w:rPr>
        <w:t>。无需提供履约保证金。</w:t>
      </w:r>
    </w:p>
    <w:p w14:paraId="5C5713E8">
      <w:pPr>
        <w:pStyle w:val="6"/>
        <w:snapToGrid w:val="0"/>
        <w:spacing w:beforeLines="0" w:afterLines="0" w:line="360" w:lineRule="auto"/>
        <w:ind w:firstLine="482" w:firstLineChars="200"/>
        <w:rPr>
          <w:rFonts w:hint="default" w:hAnsi="宋体"/>
          <w:b/>
          <w:bCs/>
          <w:highlight w:val="none"/>
        </w:rPr>
      </w:pPr>
      <w:r>
        <w:rPr>
          <w:rFonts w:hAnsi="宋体"/>
          <w:b/>
          <w:bCs/>
          <w:highlight w:val="none"/>
        </w:rPr>
        <w:t>十一、税费</w:t>
      </w:r>
    </w:p>
    <w:p w14:paraId="369AE88E">
      <w:pPr>
        <w:pStyle w:val="6"/>
        <w:snapToGrid w:val="0"/>
        <w:spacing w:beforeLines="0" w:afterLines="0" w:line="360" w:lineRule="auto"/>
        <w:ind w:firstLine="480" w:firstLineChars="200"/>
        <w:rPr>
          <w:rFonts w:hint="default" w:hAnsi="宋体"/>
          <w:highlight w:val="none"/>
        </w:rPr>
      </w:pPr>
      <w:r>
        <w:rPr>
          <w:rFonts w:hAnsi="宋体"/>
          <w:highlight w:val="none"/>
        </w:rPr>
        <w:t>本合同执行中相关的一切税费均由乙方负担。</w:t>
      </w:r>
    </w:p>
    <w:p w14:paraId="01880F8E">
      <w:pPr>
        <w:pStyle w:val="6"/>
        <w:snapToGrid w:val="0"/>
        <w:spacing w:beforeLines="0" w:afterLines="0" w:line="360" w:lineRule="auto"/>
        <w:ind w:firstLine="482" w:firstLineChars="200"/>
        <w:rPr>
          <w:rFonts w:hint="default" w:hAnsi="宋体"/>
          <w:b/>
          <w:bCs/>
          <w:highlight w:val="none"/>
        </w:rPr>
      </w:pPr>
      <w:r>
        <w:rPr>
          <w:rFonts w:hAnsi="宋体"/>
          <w:b/>
          <w:bCs/>
          <w:highlight w:val="none"/>
        </w:rPr>
        <w:t>十二、质量保证及售后服务</w:t>
      </w:r>
    </w:p>
    <w:p w14:paraId="2A8F3B85">
      <w:pPr>
        <w:pStyle w:val="6"/>
        <w:snapToGrid w:val="0"/>
        <w:spacing w:beforeLines="0" w:afterLines="0" w:line="360" w:lineRule="auto"/>
        <w:ind w:firstLine="480" w:firstLineChars="200"/>
        <w:rPr>
          <w:rFonts w:hint="default" w:hAnsi="宋体"/>
          <w:highlight w:val="none"/>
        </w:rPr>
      </w:pPr>
      <w:r>
        <w:rPr>
          <w:rFonts w:hAnsi="宋体"/>
          <w:highlight w:val="none"/>
        </w:rPr>
        <w:t>1.乙方提供的产品必须是合格的产品，随产品应附检验合格材料，如果发现产品质量存在问题的，招标人有权委托第三方检测机构进行产品质量检测，检测费用投标人负责，确有质量问题的，应负责调换或退货，并承担由产品质量问题引起的一切不利后果。</w:t>
      </w:r>
    </w:p>
    <w:p w14:paraId="01794ACD">
      <w:pPr>
        <w:pStyle w:val="6"/>
        <w:snapToGrid w:val="0"/>
        <w:spacing w:beforeLines="0" w:afterLines="0" w:line="360" w:lineRule="auto"/>
        <w:ind w:firstLine="480" w:firstLineChars="200"/>
        <w:rPr>
          <w:rFonts w:hint="default" w:hAnsi="宋体"/>
          <w:highlight w:val="none"/>
        </w:rPr>
      </w:pPr>
      <w:r>
        <w:rPr>
          <w:rFonts w:hAnsi="宋体"/>
          <w:highlight w:val="none"/>
        </w:rPr>
        <w:t>2.</w:t>
      </w:r>
      <w:r>
        <w:rPr>
          <w:rFonts w:hAnsi="宋体" w:cs="宋体"/>
          <w:szCs w:val="24"/>
          <w:highlight w:val="none"/>
        </w:rPr>
        <w:t>质量保证期内，乙方应负责对运行中出现的故障进行处理</w:t>
      </w:r>
      <w:r>
        <w:rPr>
          <w:rFonts w:hAnsi="宋体"/>
          <w:highlight w:val="none"/>
        </w:rPr>
        <w:t>。</w:t>
      </w:r>
    </w:p>
    <w:p w14:paraId="5C1C588E">
      <w:pPr>
        <w:spacing w:line="360" w:lineRule="auto"/>
        <w:ind w:firstLine="482" w:firstLineChars="200"/>
        <w:rPr>
          <w:rFonts w:hint="default" w:ascii="宋体" w:hAnsi="宋体"/>
          <w:b/>
          <w:bCs/>
          <w:sz w:val="24"/>
          <w:highlight w:val="none"/>
        </w:rPr>
      </w:pPr>
      <w:r>
        <w:rPr>
          <w:rFonts w:ascii="宋体" w:hAnsi="宋体"/>
          <w:b/>
          <w:bCs/>
          <w:sz w:val="24"/>
          <w:highlight w:val="none"/>
        </w:rPr>
        <w:t>十三、技术培训</w:t>
      </w:r>
    </w:p>
    <w:p w14:paraId="5B5A3C29">
      <w:pPr>
        <w:pStyle w:val="18"/>
        <w:spacing w:line="360" w:lineRule="auto"/>
        <w:ind w:firstLine="583" w:firstLineChars="243"/>
        <w:rPr>
          <w:rFonts w:hint="default" w:hAnsi="宋体" w:cs="宋体"/>
          <w:spacing w:val="0"/>
          <w:sz w:val="24"/>
          <w:szCs w:val="24"/>
          <w:highlight w:val="none"/>
        </w:rPr>
      </w:pPr>
      <w:r>
        <w:rPr>
          <w:rFonts w:hAnsi="宋体" w:cs="宋体"/>
          <w:spacing w:val="0"/>
          <w:sz w:val="24"/>
          <w:szCs w:val="24"/>
          <w:highlight w:val="none"/>
        </w:rPr>
        <w:t>乙方应对用户进行培训，并承担所有费用，使其能对设备进行日常的维护保养及能对一般故障进行维修，并向培训人员提供详细的技术维修及调试参数资料。</w:t>
      </w:r>
    </w:p>
    <w:p w14:paraId="00371775">
      <w:pPr>
        <w:pStyle w:val="6"/>
        <w:snapToGrid w:val="0"/>
        <w:spacing w:beforeLines="0" w:afterLines="0" w:line="360" w:lineRule="auto"/>
        <w:ind w:firstLine="482" w:firstLineChars="200"/>
        <w:rPr>
          <w:rFonts w:hint="default" w:hAnsi="宋体"/>
          <w:b/>
          <w:bCs/>
          <w:highlight w:val="none"/>
        </w:rPr>
      </w:pPr>
      <w:r>
        <w:rPr>
          <w:rFonts w:hAnsi="宋体"/>
          <w:b/>
          <w:bCs/>
          <w:highlight w:val="none"/>
        </w:rPr>
        <w:t>十四、验收</w:t>
      </w:r>
    </w:p>
    <w:p w14:paraId="49B4DD47">
      <w:pPr>
        <w:pStyle w:val="6"/>
        <w:snapToGrid w:val="0"/>
        <w:spacing w:beforeLines="0" w:afterLines="0" w:line="360" w:lineRule="auto"/>
        <w:ind w:firstLine="360" w:firstLineChars="150"/>
        <w:rPr>
          <w:rFonts w:hint="default" w:hAnsi="宋体"/>
          <w:szCs w:val="24"/>
          <w:highlight w:val="none"/>
        </w:rPr>
      </w:pPr>
      <w:r>
        <w:rPr>
          <w:rFonts w:hAnsi="宋体"/>
          <w:szCs w:val="24"/>
          <w:highlight w:val="none"/>
        </w:rPr>
        <w:t>甲方对乙方的服务依据采购文件上的技术规格要求和国家有关质量标准进行。</w:t>
      </w:r>
    </w:p>
    <w:p w14:paraId="61077CE1">
      <w:pPr>
        <w:pStyle w:val="6"/>
        <w:snapToGrid w:val="0"/>
        <w:spacing w:beforeLines="0" w:afterLines="0" w:line="360" w:lineRule="auto"/>
        <w:ind w:firstLine="482" w:firstLineChars="200"/>
        <w:rPr>
          <w:rFonts w:hint="default" w:hAnsi="宋体"/>
          <w:b/>
          <w:bCs/>
          <w:highlight w:val="none"/>
        </w:rPr>
      </w:pPr>
      <w:r>
        <w:rPr>
          <w:rFonts w:hAnsi="宋体"/>
          <w:b/>
          <w:bCs/>
          <w:highlight w:val="none"/>
        </w:rPr>
        <w:t>十五、违约责任</w:t>
      </w:r>
    </w:p>
    <w:p w14:paraId="0DC5E04E">
      <w:pPr>
        <w:pStyle w:val="6"/>
        <w:snapToGrid w:val="0"/>
        <w:spacing w:beforeLines="0" w:afterLines="0" w:line="360" w:lineRule="auto"/>
        <w:ind w:firstLine="360" w:firstLineChars="150"/>
        <w:rPr>
          <w:rFonts w:hint="default" w:hAnsi="宋体"/>
          <w:szCs w:val="24"/>
          <w:highlight w:val="none"/>
        </w:rPr>
      </w:pPr>
      <w:r>
        <w:rPr>
          <w:rFonts w:hint="default" w:hAnsi="宋体"/>
          <w:szCs w:val="24"/>
          <w:highlight w:val="none"/>
        </w:rPr>
        <w:t>1.乙方具有不按合同要求供货、单方面不履行合同义务等违约行为的，乙方除退还已付全部款项外，还应向甲方支付合同总价款5％的违约赔偿金。</w:t>
      </w:r>
    </w:p>
    <w:p w14:paraId="7B0DA80F">
      <w:pPr>
        <w:pStyle w:val="6"/>
        <w:snapToGrid w:val="0"/>
        <w:spacing w:beforeLines="0" w:afterLines="0" w:line="360" w:lineRule="auto"/>
        <w:ind w:firstLine="360" w:firstLineChars="150"/>
        <w:rPr>
          <w:rFonts w:hint="default" w:hAnsi="宋体"/>
          <w:szCs w:val="24"/>
          <w:highlight w:val="none"/>
        </w:rPr>
      </w:pPr>
      <w:r>
        <w:rPr>
          <w:rFonts w:hint="default" w:hAnsi="宋体"/>
          <w:szCs w:val="24"/>
          <w:highlight w:val="none"/>
        </w:rPr>
        <w:t>2.除本合同另有约定外，乙方逾期履行合同义务的，应向甲方偿付合同总价万分之五每日的违约金。逾期超15天以上的，逾期部分应向甲方偿付合同总价千分之五每日的违约金。</w:t>
      </w:r>
    </w:p>
    <w:p w14:paraId="1A3E8F86">
      <w:pPr>
        <w:pStyle w:val="6"/>
        <w:snapToGrid w:val="0"/>
        <w:spacing w:beforeLines="0" w:afterLines="0" w:line="360" w:lineRule="auto"/>
        <w:ind w:firstLine="360" w:firstLineChars="150"/>
        <w:rPr>
          <w:rFonts w:hint="default" w:hAnsi="宋体"/>
          <w:szCs w:val="24"/>
          <w:highlight w:val="none"/>
        </w:rPr>
      </w:pPr>
      <w:r>
        <w:rPr>
          <w:rFonts w:hint="default" w:hAnsi="宋体"/>
          <w:szCs w:val="24"/>
          <w:highlight w:val="none"/>
        </w:rPr>
        <w:t>3.甲方无正当理由拒收货物的，应向乙方偿付拒收货款总值5%的违约金。</w:t>
      </w:r>
    </w:p>
    <w:p w14:paraId="1E3E052D">
      <w:pPr>
        <w:pStyle w:val="6"/>
        <w:snapToGrid w:val="0"/>
        <w:spacing w:beforeLines="0" w:afterLines="0" w:line="360" w:lineRule="auto"/>
        <w:ind w:firstLine="360" w:firstLineChars="150"/>
        <w:rPr>
          <w:rFonts w:hint="default" w:hAnsi="宋体"/>
          <w:szCs w:val="24"/>
          <w:highlight w:val="none"/>
        </w:rPr>
      </w:pPr>
      <w:r>
        <w:rPr>
          <w:rFonts w:hint="default" w:hAnsi="宋体"/>
          <w:szCs w:val="24"/>
          <w:highlight w:val="none"/>
        </w:rPr>
        <w:t>4.甲方无故逾期支付合同价款的，应向乙方偿付逾期金额万分之五每日的违约金。</w:t>
      </w:r>
    </w:p>
    <w:p w14:paraId="11993729">
      <w:pPr>
        <w:pStyle w:val="6"/>
        <w:snapToGrid w:val="0"/>
        <w:spacing w:beforeLines="0" w:afterLines="0" w:line="360" w:lineRule="auto"/>
        <w:ind w:firstLine="360" w:firstLineChars="150"/>
        <w:rPr>
          <w:rFonts w:hint="default" w:hAnsi="宋体"/>
          <w:szCs w:val="24"/>
          <w:highlight w:val="none"/>
        </w:rPr>
      </w:pPr>
      <w:r>
        <w:rPr>
          <w:rFonts w:hint="default" w:hAnsi="宋体"/>
          <w:szCs w:val="24"/>
          <w:highlight w:val="none"/>
        </w:rPr>
        <w:t>5.乙方所供货物侵犯第三方知识产权的，乙方应承担由此造成的所有损失（包括但不限于侵权赔偿款、诉讼费、律师费、向甲方退还已收全款并按合同价款的5%支付违约金等）。</w:t>
      </w:r>
    </w:p>
    <w:p w14:paraId="638D0110">
      <w:pPr>
        <w:pStyle w:val="6"/>
        <w:snapToGrid w:val="0"/>
        <w:spacing w:beforeLines="0" w:afterLines="0" w:line="360" w:lineRule="auto"/>
        <w:ind w:firstLine="482" w:firstLineChars="200"/>
        <w:rPr>
          <w:rFonts w:hint="default" w:hAnsi="宋体"/>
          <w:b/>
          <w:bCs/>
          <w:highlight w:val="none"/>
        </w:rPr>
      </w:pPr>
      <w:r>
        <w:rPr>
          <w:rFonts w:hAnsi="宋体"/>
          <w:b/>
          <w:bCs/>
          <w:highlight w:val="none"/>
        </w:rPr>
        <w:t>十六、诉讼</w:t>
      </w:r>
    </w:p>
    <w:p w14:paraId="4BDD66EF">
      <w:pPr>
        <w:pStyle w:val="6"/>
        <w:snapToGrid w:val="0"/>
        <w:spacing w:beforeLines="0" w:afterLines="0" w:line="360" w:lineRule="auto"/>
        <w:ind w:firstLine="480" w:firstLineChars="200"/>
        <w:rPr>
          <w:rFonts w:hint="default" w:hAnsi="宋体"/>
          <w:highlight w:val="none"/>
        </w:rPr>
      </w:pPr>
      <w:r>
        <w:rPr>
          <w:rFonts w:hAnsi="宋体"/>
          <w:highlight w:val="none"/>
        </w:rPr>
        <w:t>双方在执行合同中所发生的一切争议，应通过协商解决。如协商不成，可向甲方所在地法院起诉。</w:t>
      </w:r>
    </w:p>
    <w:p w14:paraId="1B6C8117">
      <w:pPr>
        <w:pStyle w:val="6"/>
        <w:snapToGrid w:val="0"/>
        <w:spacing w:beforeLines="0" w:afterLines="0" w:line="360" w:lineRule="auto"/>
        <w:ind w:firstLine="482" w:firstLineChars="200"/>
        <w:rPr>
          <w:rFonts w:hint="default" w:hAnsi="宋体"/>
          <w:b/>
          <w:bCs/>
          <w:highlight w:val="none"/>
        </w:rPr>
      </w:pPr>
      <w:r>
        <w:rPr>
          <w:rFonts w:hAnsi="宋体"/>
          <w:b/>
          <w:bCs/>
          <w:highlight w:val="none"/>
        </w:rPr>
        <w:t>十七、合同生效及其它</w:t>
      </w:r>
    </w:p>
    <w:p w14:paraId="5E5DB8DC">
      <w:pPr>
        <w:pStyle w:val="6"/>
        <w:snapToGrid w:val="0"/>
        <w:spacing w:beforeLines="0" w:afterLines="0" w:line="360" w:lineRule="auto"/>
        <w:ind w:firstLine="480" w:firstLineChars="200"/>
        <w:rPr>
          <w:rFonts w:hint="default" w:hAnsi="宋体"/>
          <w:highlight w:val="none"/>
        </w:rPr>
      </w:pPr>
      <w:r>
        <w:rPr>
          <w:rFonts w:hAnsi="宋体"/>
          <w:highlight w:val="none"/>
        </w:rPr>
        <w:t>1. 合同经双方法定代表人或授权代表签字并加盖单位公章后生效。</w:t>
      </w:r>
    </w:p>
    <w:p w14:paraId="18B29D06">
      <w:pPr>
        <w:pStyle w:val="6"/>
        <w:snapToGrid w:val="0"/>
        <w:spacing w:beforeLines="0" w:afterLines="0" w:line="360" w:lineRule="auto"/>
        <w:ind w:firstLine="480" w:firstLineChars="200"/>
        <w:rPr>
          <w:rFonts w:hint="default" w:hAnsi="宋体"/>
          <w:highlight w:val="none"/>
        </w:rPr>
      </w:pPr>
      <w:r>
        <w:rPr>
          <w:rFonts w:hAnsi="宋体"/>
          <w:highlight w:val="none"/>
        </w:rPr>
        <w:t>2.合同执行中涉及采购资金和采购内容修改或补充的，须经财政部门审批，并签书面补充协议报政府采购监督管理部门备案，方可作为主合同不可分割的一部分。</w:t>
      </w:r>
    </w:p>
    <w:p w14:paraId="11DE9277">
      <w:pPr>
        <w:pStyle w:val="6"/>
        <w:snapToGrid w:val="0"/>
        <w:spacing w:beforeLines="0" w:afterLines="0" w:line="360" w:lineRule="auto"/>
        <w:ind w:firstLine="480" w:firstLineChars="200"/>
        <w:rPr>
          <w:rFonts w:hint="default" w:hAnsi="宋体"/>
          <w:highlight w:val="none"/>
        </w:rPr>
      </w:pPr>
      <w:r>
        <w:rPr>
          <w:rFonts w:hAnsi="宋体"/>
          <w:highlight w:val="none"/>
        </w:rPr>
        <w:t>3.本合同未尽事宜，遵照《民法典》有关条文执行。</w:t>
      </w:r>
    </w:p>
    <w:p w14:paraId="483E7D28">
      <w:pPr>
        <w:adjustRightInd w:val="0"/>
        <w:snapToGrid w:val="0"/>
        <w:spacing w:line="360" w:lineRule="auto"/>
        <w:ind w:firstLine="480" w:firstLineChars="200"/>
        <w:rPr>
          <w:rFonts w:hint="default" w:ascii="宋体" w:hAnsi="宋体"/>
          <w:sz w:val="24"/>
          <w:highlight w:val="none"/>
        </w:rPr>
      </w:pPr>
      <w:r>
        <w:rPr>
          <w:rFonts w:ascii="宋体" w:hAnsi="宋体"/>
          <w:sz w:val="24"/>
          <w:highlight w:val="none"/>
        </w:rPr>
        <w:t>4.本合同一式5份，具有同等法律效力，甲方执3份，乙方执1份，鉴证方执1份。</w:t>
      </w:r>
    </w:p>
    <w:p w14:paraId="1C46D9E7">
      <w:pPr>
        <w:adjustRightInd w:val="0"/>
        <w:snapToGrid w:val="0"/>
        <w:spacing w:line="360" w:lineRule="auto"/>
        <w:ind w:firstLine="480" w:firstLineChars="200"/>
        <w:rPr>
          <w:rFonts w:hint="default" w:ascii="宋体" w:hAnsi="宋体"/>
          <w:sz w:val="24"/>
          <w:highlight w:val="none"/>
        </w:rPr>
      </w:pPr>
      <w:r>
        <w:rPr>
          <w:rFonts w:ascii="宋体" w:hAnsi="宋体"/>
          <w:sz w:val="24"/>
          <w:highlight w:val="none"/>
        </w:rPr>
        <w:t>5.本合同附件及甲方的招标文件、乙方的投标文件、书面澄清（承诺）等系本合同的组成部分。</w:t>
      </w:r>
    </w:p>
    <w:p w14:paraId="01C63187">
      <w:pPr>
        <w:pStyle w:val="6"/>
        <w:snapToGrid w:val="0"/>
        <w:spacing w:beforeLines="0" w:afterLines="0" w:line="360" w:lineRule="auto"/>
        <w:ind w:left="479" w:leftChars="228"/>
        <w:rPr>
          <w:rFonts w:hint="default" w:hAnsi="宋体"/>
          <w:highlight w:val="none"/>
        </w:rPr>
      </w:pPr>
      <w:r>
        <w:rPr>
          <w:rFonts w:hAnsi="宋体"/>
          <w:highlight w:val="none"/>
        </w:rPr>
        <w:t>6.分包意向协议书（如有）</w:t>
      </w:r>
    </w:p>
    <w:p w14:paraId="1D01A7C6">
      <w:pPr>
        <w:pStyle w:val="6"/>
        <w:snapToGrid w:val="0"/>
        <w:spacing w:beforeLines="0" w:afterLines="0" w:line="360" w:lineRule="auto"/>
        <w:rPr>
          <w:rFonts w:hint="default" w:hAnsi="宋体"/>
          <w:highlight w:val="none"/>
        </w:rPr>
      </w:pPr>
    </w:p>
    <w:p w14:paraId="16A0889D">
      <w:pPr>
        <w:pStyle w:val="6"/>
        <w:snapToGrid w:val="0"/>
        <w:spacing w:beforeLines="0" w:afterLines="0" w:line="360" w:lineRule="auto"/>
        <w:rPr>
          <w:rFonts w:hint="default" w:hAnsi="宋体"/>
          <w:highlight w:val="none"/>
        </w:rPr>
      </w:pPr>
    </w:p>
    <w:p w14:paraId="667F1222">
      <w:pPr>
        <w:pStyle w:val="6"/>
        <w:snapToGrid w:val="0"/>
        <w:spacing w:beforeLines="0" w:afterLines="0" w:line="360" w:lineRule="auto"/>
        <w:rPr>
          <w:rFonts w:hint="default" w:hAnsi="宋体"/>
          <w:highlight w:val="none"/>
        </w:rPr>
      </w:pPr>
      <w:r>
        <w:rPr>
          <w:rFonts w:hAnsi="宋体"/>
          <w:highlight w:val="none"/>
        </w:rPr>
        <w:t xml:space="preserve">甲方：                                   乙方： </w:t>
      </w:r>
    </w:p>
    <w:p w14:paraId="085DD5FD">
      <w:pPr>
        <w:pStyle w:val="6"/>
        <w:snapToGrid w:val="0"/>
        <w:spacing w:beforeLines="0" w:afterLines="0" w:line="360" w:lineRule="auto"/>
        <w:rPr>
          <w:rFonts w:hint="default" w:hAnsi="宋体"/>
          <w:highlight w:val="none"/>
        </w:rPr>
      </w:pPr>
      <w:r>
        <w:rPr>
          <w:rFonts w:hAnsi="宋体"/>
          <w:highlight w:val="none"/>
        </w:rPr>
        <w:t xml:space="preserve">地址：                                   地址： </w:t>
      </w:r>
    </w:p>
    <w:p w14:paraId="0ECC1C96">
      <w:pPr>
        <w:pStyle w:val="6"/>
        <w:snapToGrid w:val="0"/>
        <w:spacing w:beforeLines="0" w:afterLines="0" w:line="360" w:lineRule="auto"/>
        <w:rPr>
          <w:rFonts w:hint="default" w:hAnsi="宋体"/>
          <w:highlight w:val="none"/>
        </w:rPr>
      </w:pPr>
      <w:r>
        <w:rPr>
          <w:rFonts w:hAnsi="宋体"/>
          <w:highlight w:val="none"/>
        </w:rPr>
        <w:t>开户行：                                 开户行：</w:t>
      </w:r>
    </w:p>
    <w:p w14:paraId="2680AD6E">
      <w:pPr>
        <w:pStyle w:val="6"/>
        <w:snapToGrid w:val="0"/>
        <w:spacing w:beforeLines="0" w:afterLines="0" w:line="360" w:lineRule="auto"/>
        <w:rPr>
          <w:rFonts w:hint="default" w:hAnsi="宋体"/>
          <w:highlight w:val="none"/>
        </w:rPr>
      </w:pPr>
      <w:r>
        <w:rPr>
          <w:rFonts w:hAnsi="宋体"/>
          <w:highlight w:val="none"/>
        </w:rPr>
        <w:t>账号：                                   账号：</w:t>
      </w:r>
    </w:p>
    <w:p w14:paraId="4DEAAF5D">
      <w:pPr>
        <w:pStyle w:val="6"/>
        <w:snapToGrid w:val="0"/>
        <w:spacing w:beforeLines="0" w:afterLines="0" w:line="360" w:lineRule="auto"/>
        <w:rPr>
          <w:rFonts w:hint="default" w:hAnsi="宋体"/>
          <w:highlight w:val="none"/>
        </w:rPr>
      </w:pPr>
      <w:r>
        <w:rPr>
          <w:rFonts w:hAnsi="宋体"/>
          <w:highlight w:val="none"/>
        </w:rPr>
        <w:t>法定（授权）代表人：                     法定（授权）代表人：</w:t>
      </w:r>
    </w:p>
    <w:p w14:paraId="1A7223A2">
      <w:pPr>
        <w:pStyle w:val="6"/>
        <w:snapToGrid w:val="0"/>
        <w:spacing w:beforeLines="0" w:afterLines="0" w:line="360" w:lineRule="auto"/>
        <w:rPr>
          <w:rFonts w:hint="default" w:hAnsi="宋体"/>
          <w:highlight w:val="none"/>
        </w:rPr>
      </w:pPr>
      <w:r>
        <w:rPr>
          <w:rFonts w:hAnsi="宋体"/>
          <w:highlight w:val="none"/>
        </w:rPr>
        <w:t>签字日期：      年  月  日               签字日期：      年  月  日</w:t>
      </w:r>
    </w:p>
    <w:p w14:paraId="593BDDB3">
      <w:pPr>
        <w:pStyle w:val="6"/>
        <w:snapToGrid w:val="0"/>
        <w:spacing w:beforeLines="0" w:afterLines="0" w:line="360" w:lineRule="auto"/>
        <w:rPr>
          <w:rFonts w:hint="default" w:hAnsi="宋体"/>
          <w:highlight w:val="none"/>
        </w:rPr>
      </w:pPr>
    </w:p>
    <w:p w14:paraId="5B35F7EF">
      <w:pPr>
        <w:pStyle w:val="6"/>
        <w:snapToGrid w:val="0"/>
        <w:spacing w:beforeLines="0" w:afterLines="0" w:line="360" w:lineRule="auto"/>
        <w:rPr>
          <w:rFonts w:hint="default" w:hAnsi="宋体"/>
          <w:highlight w:val="none"/>
        </w:rPr>
      </w:pPr>
      <w:r>
        <w:rPr>
          <w:rFonts w:hAnsi="宋体"/>
          <w:highlight w:val="none"/>
        </w:rPr>
        <w:t>合同鉴证方：浙江省成套工程有限公司</w:t>
      </w:r>
    </w:p>
    <w:p w14:paraId="1C46EFAE">
      <w:pPr>
        <w:pStyle w:val="6"/>
        <w:snapToGrid w:val="0"/>
        <w:spacing w:beforeLines="0" w:afterLines="0" w:line="360" w:lineRule="auto"/>
        <w:rPr>
          <w:rFonts w:hint="default" w:hAnsi="宋体"/>
          <w:highlight w:val="none"/>
        </w:rPr>
      </w:pPr>
      <w:r>
        <w:rPr>
          <w:rFonts w:hAnsi="宋体"/>
          <w:highlight w:val="none"/>
        </w:rPr>
        <w:t>法定代表人或主要负责人：</w:t>
      </w:r>
    </w:p>
    <w:p w14:paraId="2A8655D3">
      <w:pPr>
        <w:pStyle w:val="6"/>
        <w:snapToGrid w:val="0"/>
        <w:spacing w:beforeLines="0" w:afterLines="0" w:line="360" w:lineRule="auto"/>
        <w:jc w:val="left"/>
        <w:rPr>
          <w:rFonts w:hint="default" w:ascii="Times New Roman" w:hAnsi="Times New Roman"/>
          <w:snapToGrid w:val="0"/>
          <w:szCs w:val="24"/>
          <w:highlight w:val="none"/>
        </w:rPr>
      </w:pPr>
      <w:r>
        <w:rPr>
          <w:rFonts w:hAnsi="宋体"/>
          <w:highlight w:val="none"/>
        </w:rPr>
        <w:t>鉴证日期：</w:t>
      </w:r>
    </w:p>
    <w:p w14:paraId="25CE0347">
      <w:pPr>
        <w:spacing w:line="360" w:lineRule="auto"/>
        <w:rPr>
          <w:rFonts w:hint="default"/>
          <w:sz w:val="24"/>
          <w:highlight w:val="none"/>
        </w:rPr>
        <w:sectPr>
          <w:footerReference r:id="rId10" w:type="default"/>
          <w:pgSz w:w="11906" w:h="16838"/>
          <w:pgMar w:top="1134" w:right="1247" w:bottom="1247" w:left="1304" w:header="794" w:footer="794" w:gutter="0"/>
          <w:pgNumType w:start="1"/>
          <w:cols w:space="720" w:num="1"/>
          <w:docGrid w:linePitch="312" w:charSpace="0"/>
        </w:sectPr>
      </w:pPr>
    </w:p>
    <w:p w14:paraId="3DEE90C7">
      <w:pPr>
        <w:pStyle w:val="6"/>
        <w:snapToGrid w:val="0"/>
        <w:spacing w:before="120" w:after="120" w:line="360" w:lineRule="auto"/>
        <w:jc w:val="center"/>
        <w:outlineLvl w:val="0"/>
        <w:rPr>
          <w:rFonts w:hint="default" w:ascii="Times New Roman" w:hAnsi="Times New Roman"/>
          <w:b/>
          <w:sz w:val="36"/>
          <w:szCs w:val="36"/>
          <w:highlight w:val="none"/>
        </w:rPr>
      </w:pPr>
      <w:bookmarkStart w:id="62" w:name="_Toc224"/>
      <w:r>
        <w:rPr>
          <w:rFonts w:hint="default" w:ascii="Times New Roman" w:hAnsi="Times New Roman"/>
          <w:b/>
          <w:sz w:val="36"/>
          <w:szCs w:val="36"/>
          <w:highlight w:val="none"/>
        </w:rPr>
        <w:t>第六章　投标文件格式</w:t>
      </w:r>
      <w:bookmarkEnd w:id="62"/>
    </w:p>
    <w:p w14:paraId="688C6271">
      <w:pPr>
        <w:snapToGrid w:val="0"/>
        <w:spacing w:before="120" w:beforeLines="50" w:after="50" w:line="360" w:lineRule="auto"/>
        <w:rPr>
          <w:rFonts w:hint="default"/>
          <w:b/>
          <w:sz w:val="24"/>
          <w:highlight w:val="none"/>
        </w:rPr>
      </w:pPr>
      <w:r>
        <w:rPr>
          <w:rFonts w:hint="default"/>
          <w:b/>
          <w:sz w:val="24"/>
          <w:highlight w:val="none"/>
        </w:rPr>
        <w:t>1.电子备份投标文件的外包装封面格式</w:t>
      </w:r>
    </w:p>
    <w:p w14:paraId="439CA433">
      <w:pPr>
        <w:snapToGrid w:val="0"/>
        <w:spacing w:before="120" w:beforeLines="50" w:after="50" w:line="360" w:lineRule="auto"/>
        <w:rPr>
          <w:rFonts w:hint="default"/>
          <w:bCs/>
          <w:sz w:val="24"/>
          <w:highlight w:val="none"/>
        </w:rPr>
      </w:pPr>
    </w:p>
    <w:p w14:paraId="4FC0061F">
      <w:pPr>
        <w:snapToGrid w:val="0"/>
        <w:spacing w:before="120" w:beforeLines="50" w:after="50" w:line="360" w:lineRule="auto"/>
        <w:jc w:val="center"/>
        <w:rPr>
          <w:rFonts w:hint="default"/>
          <w:b/>
          <w:bCs/>
          <w:sz w:val="52"/>
          <w:szCs w:val="52"/>
          <w:highlight w:val="none"/>
        </w:rPr>
      </w:pPr>
      <w:r>
        <w:rPr>
          <w:rFonts w:hint="default"/>
          <w:b/>
          <w:bCs/>
          <w:sz w:val="52"/>
          <w:szCs w:val="52"/>
          <w:highlight w:val="none"/>
        </w:rPr>
        <w:t>电子备份投标文件</w:t>
      </w:r>
    </w:p>
    <w:p w14:paraId="240107F0">
      <w:pPr>
        <w:snapToGrid w:val="0"/>
        <w:spacing w:before="120" w:beforeLines="50" w:after="50" w:line="360" w:lineRule="auto"/>
        <w:rPr>
          <w:rFonts w:hint="default"/>
          <w:bCs/>
          <w:sz w:val="24"/>
          <w:highlight w:val="none"/>
        </w:rPr>
      </w:pPr>
    </w:p>
    <w:p w14:paraId="6D3EBB2D">
      <w:pPr>
        <w:snapToGrid w:val="0"/>
        <w:spacing w:before="120" w:beforeLines="50" w:after="50" w:line="360" w:lineRule="auto"/>
        <w:ind w:firstLine="1120" w:firstLineChars="400"/>
        <w:rPr>
          <w:rFonts w:hint="eastAsia" w:eastAsia="宋体"/>
          <w:bCs/>
          <w:sz w:val="28"/>
          <w:szCs w:val="28"/>
          <w:highlight w:val="none"/>
          <w:lang w:eastAsia="zh-CN"/>
        </w:rPr>
      </w:pPr>
      <w:r>
        <w:rPr>
          <w:rFonts w:hint="default"/>
          <w:bCs/>
          <w:sz w:val="28"/>
          <w:szCs w:val="28"/>
          <w:highlight w:val="none"/>
        </w:rPr>
        <w:t>项目名称：</w:t>
      </w:r>
      <w:r>
        <w:rPr>
          <w:rFonts w:hint="eastAsia"/>
          <w:bCs/>
          <w:sz w:val="28"/>
          <w:szCs w:val="28"/>
          <w:highlight w:val="none"/>
          <w:lang w:eastAsia="zh-CN"/>
        </w:rPr>
        <w:t>浙江艺术职业学院手工艺学院立业园实训室教学设备添置项目</w:t>
      </w:r>
    </w:p>
    <w:p w14:paraId="5B886683">
      <w:pPr>
        <w:snapToGrid w:val="0"/>
        <w:spacing w:before="120" w:beforeLines="50" w:after="50" w:line="360" w:lineRule="auto"/>
        <w:ind w:firstLine="1120" w:firstLineChars="400"/>
        <w:rPr>
          <w:rFonts w:hint="default"/>
          <w:bCs/>
          <w:sz w:val="28"/>
          <w:szCs w:val="28"/>
          <w:highlight w:val="none"/>
        </w:rPr>
      </w:pPr>
      <w:r>
        <w:rPr>
          <w:rFonts w:hint="default"/>
          <w:bCs/>
          <w:sz w:val="28"/>
          <w:szCs w:val="28"/>
          <w:highlight w:val="none"/>
        </w:rPr>
        <w:t>项目编号：</w:t>
      </w:r>
    </w:p>
    <w:p w14:paraId="53A4A49F">
      <w:pPr>
        <w:snapToGrid w:val="0"/>
        <w:spacing w:before="120" w:beforeLines="50" w:after="50" w:line="360" w:lineRule="auto"/>
        <w:ind w:firstLine="1260" w:firstLineChars="450"/>
        <w:rPr>
          <w:rFonts w:hint="default"/>
          <w:bCs/>
          <w:sz w:val="28"/>
          <w:szCs w:val="28"/>
          <w:highlight w:val="none"/>
        </w:rPr>
      </w:pPr>
    </w:p>
    <w:p w14:paraId="79273D7C">
      <w:pPr>
        <w:snapToGrid w:val="0"/>
        <w:spacing w:before="120" w:beforeLines="50" w:after="50" w:line="360" w:lineRule="auto"/>
        <w:ind w:firstLine="1260" w:firstLineChars="450"/>
        <w:rPr>
          <w:rFonts w:hint="default"/>
          <w:bCs/>
          <w:sz w:val="28"/>
          <w:szCs w:val="28"/>
          <w:highlight w:val="none"/>
        </w:rPr>
      </w:pPr>
    </w:p>
    <w:p w14:paraId="1DF3497C">
      <w:pPr>
        <w:snapToGrid w:val="0"/>
        <w:spacing w:before="120" w:beforeLines="50" w:after="50" w:line="360" w:lineRule="auto"/>
        <w:ind w:firstLine="1260" w:firstLineChars="450"/>
        <w:rPr>
          <w:rFonts w:hint="default"/>
          <w:bCs/>
          <w:sz w:val="28"/>
          <w:szCs w:val="28"/>
          <w:highlight w:val="none"/>
        </w:rPr>
      </w:pPr>
    </w:p>
    <w:p w14:paraId="0A3785B5">
      <w:pPr>
        <w:pStyle w:val="10"/>
        <w:snapToGrid w:val="0"/>
        <w:spacing w:before="50" w:after="50" w:line="360" w:lineRule="auto"/>
        <w:ind w:firstLine="1260" w:firstLineChars="450"/>
        <w:rPr>
          <w:rFonts w:hint="default"/>
          <w:bCs/>
          <w:sz w:val="28"/>
          <w:szCs w:val="28"/>
          <w:highlight w:val="none"/>
        </w:rPr>
      </w:pPr>
    </w:p>
    <w:p w14:paraId="4281043A">
      <w:pPr>
        <w:pStyle w:val="10"/>
        <w:snapToGrid w:val="0"/>
        <w:spacing w:before="50" w:after="50" w:line="360" w:lineRule="auto"/>
        <w:ind w:firstLine="1260" w:firstLineChars="450"/>
        <w:rPr>
          <w:rFonts w:hint="default"/>
          <w:bCs/>
          <w:sz w:val="28"/>
          <w:szCs w:val="28"/>
          <w:highlight w:val="none"/>
        </w:rPr>
      </w:pPr>
    </w:p>
    <w:p w14:paraId="601B24EE">
      <w:pPr>
        <w:pStyle w:val="10"/>
        <w:snapToGrid w:val="0"/>
        <w:spacing w:before="50" w:after="50" w:line="360" w:lineRule="auto"/>
        <w:ind w:firstLine="1260" w:firstLineChars="450"/>
        <w:rPr>
          <w:rFonts w:hint="default"/>
          <w:bCs/>
          <w:sz w:val="28"/>
          <w:szCs w:val="28"/>
          <w:highlight w:val="none"/>
        </w:rPr>
      </w:pPr>
    </w:p>
    <w:p w14:paraId="5542C5A2">
      <w:pPr>
        <w:pStyle w:val="10"/>
        <w:snapToGrid w:val="0"/>
        <w:spacing w:before="50" w:after="50" w:line="360" w:lineRule="auto"/>
        <w:ind w:firstLine="1260" w:firstLineChars="450"/>
        <w:rPr>
          <w:rFonts w:hint="default"/>
          <w:bCs/>
          <w:sz w:val="28"/>
          <w:szCs w:val="28"/>
          <w:highlight w:val="none"/>
        </w:rPr>
      </w:pPr>
      <w:r>
        <w:rPr>
          <w:rFonts w:hint="default"/>
          <w:bCs/>
          <w:sz w:val="28"/>
          <w:szCs w:val="28"/>
          <w:highlight w:val="none"/>
        </w:rPr>
        <w:t>投标人名称：</w:t>
      </w:r>
    </w:p>
    <w:p w14:paraId="0E262281">
      <w:pPr>
        <w:pStyle w:val="10"/>
        <w:snapToGrid w:val="0"/>
        <w:spacing w:before="50" w:after="50" w:line="360" w:lineRule="auto"/>
        <w:ind w:firstLine="1260" w:firstLineChars="450"/>
        <w:rPr>
          <w:rFonts w:hint="default"/>
          <w:bCs/>
          <w:sz w:val="28"/>
          <w:szCs w:val="28"/>
          <w:highlight w:val="none"/>
        </w:rPr>
      </w:pPr>
      <w:r>
        <w:rPr>
          <w:rFonts w:hint="default"/>
          <w:bCs/>
          <w:sz w:val="28"/>
          <w:szCs w:val="28"/>
          <w:highlight w:val="none"/>
        </w:rPr>
        <w:t>投标人地址：</w:t>
      </w:r>
    </w:p>
    <w:p w14:paraId="6BBBA259">
      <w:pPr>
        <w:pStyle w:val="10"/>
        <w:snapToGrid w:val="0"/>
        <w:spacing w:before="50" w:after="50" w:line="360" w:lineRule="auto"/>
        <w:ind w:firstLine="1260" w:firstLineChars="450"/>
        <w:rPr>
          <w:rFonts w:hint="default"/>
          <w:bCs/>
          <w:sz w:val="28"/>
          <w:szCs w:val="28"/>
          <w:highlight w:val="none"/>
        </w:rPr>
      </w:pPr>
      <w:r>
        <w:rPr>
          <w:rFonts w:hint="default"/>
          <w:bCs/>
          <w:sz w:val="28"/>
          <w:szCs w:val="28"/>
          <w:highlight w:val="none"/>
        </w:rPr>
        <w:t>在  年  月  日  时  分之前不得启封</w:t>
      </w:r>
    </w:p>
    <w:p w14:paraId="3EBF3C8A">
      <w:pPr>
        <w:pStyle w:val="10"/>
        <w:snapToGrid w:val="0"/>
        <w:spacing w:before="50" w:after="50" w:line="360" w:lineRule="auto"/>
        <w:ind w:firstLine="1164" w:firstLineChars="416"/>
        <w:rPr>
          <w:rFonts w:hint="default"/>
          <w:sz w:val="28"/>
          <w:szCs w:val="28"/>
          <w:highlight w:val="none"/>
        </w:rPr>
      </w:pPr>
    </w:p>
    <w:p w14:paraId="4B07DF08">
      <w:pPr>
        <w:snapToGrid w:val="0"/>
        <w:spacing w:before="120" w:beforeLines="50" w:after="50" w:line="360" w:lineRule="auto"/>
        <w:ind w:firstLine="645"/>
        <w:rPr>
          <w:rFonts w:hint="default"/>
          <w:sz w:val="28"/>
          <w:szCs w:val="28"/>
          <w:highlight w:val="none"/>
        </w:rPr>
      </w:pPr>
      <w:r>
        <w:rPr>
          <w:rFonts w:hint="default"/>
          <w:sz w:val="28"/>
          <w:szCs w:val="28"/>
          <w:highlight w:val="none"/>
        </w:rPr>
        <w:t xml:space="preserve">                        年  月  日</w:t>
      </w:r>
    </w:p>
    <w:p w14:paraId="518DA419">
      <w:pPr>
        <w:snapToGrid w:val="0"/>
        <w:spacing w:before="120" w:beforeLines="50" w:after="50" w:line="360" w:lineRule="auto"/>
        <w:rPr>
          <w:rFonts w:hint="default"/>
          <w:b/>
          <w:sz w:val="24"/>
          <w:highlight w:val="none"/>
        </w:rPr>
      </w:pPr>
      <w:r>
        <w:rPr>
          <w:rFonts w:hint="default"/>
          <w:sz w:val="28"/>
          <w:szCs w:val="28"/>
          <w:highlight w:val="none"/>
        </w:rPr>
        <w:br w:type="page"/>
      </w:r>
      <w:r>
        <w:rPr>
          <w:rFonts w:hint="default"/>
          <w:b/>
          <w:sz w:val="24"/>
          <w:highlight w:val="none"/>
        </w:rPr>
        <w:t>2.资格证明/商务技术/报价</w:t>
      </w:r>
      <w:r>
        <w:rPr>
          <w:rFonts w:hint="default"/>
          <w:b/>
          <w:bCs/>
          <w:sz w:val="24"/>
          <w:highlight w:val="none"/>
        </w:rPr>
        <w:t>文件</w:t>
      </w:r>
      <w:r>
        <w:rPr>
          <w:rFonts w:hint="default"/>
          <w:b/>
          <w:sz w:val="24"/>
          <w:highlight w:val="none"/>
        </w:rPr>
        <w:t xml:space="preserve">封面格式 </w:t>
      </w:r>
    </w:p>
    <w:p w14:paraId="4D57AE3E">
      <w:pPr>
        <w:snapToGrid w:val="0"/>
        <w:spacing w:before="120" w:beforeLines="50" w:after="50" w:line="360" w:lineRule="auto"/>
        <w:rPr>
          <w:rFonts w:hint="default"/>
          <w:sz w:val="24"/>
          <w:highlight w:val="none"/>
        </w:rPr>
      </w:pPr>
    </w:p>
    <w:p w14:paraId="62B5092F">
      <w:pPr>
        <w:snapToGrid w:val="0"/>
        <w:spacing w:before="120" w:beforeLines="50" w:after="50" w:line="360" w:lineRule="auto"/>
        <w:rPr>
          <w:rFonts w:hint="default"/>
          <w:b/>
          <w:bCs/>
          <w:sz w:val="32"/>
          <w:highlight w:val="none"/>
        </w:rPr>
      </w:pPr>
    </w:p>
    <w:p w14:paraId="4CD28511">
      <w:pPr>
        <w:snapToGrid w:val="0"/>
        <w:spacing w:before="120" w:beforeLines="50" w:after="50" w:line="360" w:lineRule="auto"/>
        <w:jc w:val="center"/>
        <w:rPr>
          <w:rFonts w:hint="default"/>
          <w:bCs/>
          <w:sz w:val="24"/>
          <w:highlight w:val="none"/>
        </w:rPr>
      </w:pPr>
    </w:p>
    <w:p w14:paraId="3B19BAFD">
      <w:pPr>
        <w:snapToGrid w:val="0"/>
        <w:spacing w:before="120" w:beforeLines="50" w:after="50" w:line="360" w:lineRule="auto"/>
        <w:jc w:val="center"/>
        <w:rPr>
          <w:rFonts w:hint="default"/>
          <w:b/>
          <w:bCs/>
          <w:sz w:val="52"/>
          <w:szCs w:val="52"/>
          <w:highlight w:val="none"/>
        </w:rPr>
      </w:pPr>
      <w:r>
        <w:rPr>
          <w:rFonts w:hint="default"/>
          <w:b/>
          <w:bCs/>
          <w:sz w:val="52"/>
          <w:szCs w:val="52"/>
          <w:highlight w:val="none"/>
        </w:rPr>
        <w:t>资格证明/商务技术/报价文件</w:t>
      </w:r>
    </w:p>
    <w:p w14:paraId="42000412">
      <w:pPr>
        <w:snapToGrid w:val="0"/>
        <w:spacing w:before="120" w:beforeLines="50" w:after="50" w:line="360" w:lineRule="auto"/>
        <w:rPr>
          <w:rFonts w:hint="default"/>
          <w:bCs/>
          <w:sz w:val="24"/>
          <w:highlight w:val="none"/>
        </w:rPr>
      </w:pPr>
    </w:p>
    <w:p w14:paraId="31FEE0C6">
      <w:pPr>
        <w:snapToGrid w:val="0"/>
        <w:spacing w:before="120" w:beforeLines="50" w:after="50" w:line="360" w:lineRule="auto"/>
        <w:ind w:firstLine="1120" w:firstLineChars="400"/>
        <w:rPr>
          <w:rFonts w:hint="eastAsia" w:eastAsia="宋体"/>
          <w:bCs/>
          <w:sz w:val="28"/>
          <w:szCs w:val="28"/>
          <w:highlight w:val="none"/>
          <w:lang w:eastAsia="zh-CN"/>
        </w:rPr>
      </w:pPr>
      <w:r>
        <w:rPr>
          <w:rFonts w:hint="default"/>
          <w:bCs/>
          <w:sz w:val="28"/>
          <w:szCs w:val="28"/>
          <w:highlight w:val="none"/>
        </w:rPr>
        <w:t>项目名称：</w:t>
      </w:r>
      <w:r>
        <w:rPr>
          <w:rFonts w:hint="eastAsia"/>
          <w:bCs/>
          <w:sz w:val="28"/>
          <w:szCs w:val="28"/>
          <w:highlight w:val="none"/>
          <w:lang w:eastAsia="zh-CN"/>
        </w:rPr>
        <w:t>浙江艺术职业学院手工艺学院立业园实训室教学设备添置项目</w:t>
      </w:r>
    </w:p>
    <w:p w14:paraId="36F19E46">
      <w:pPr>
        <w:snapToGrid w:val="0"/>
        <w:spacing w:before="120" w:beforeLines="50" w:after="50" w:line="360" w:lineRule="auto"/>
        <w:ind w:firstLine="1120" w:firstLineChars="400"/>
        <w:rPr>
          <w:rFonts w:hint="default"/>
          <w:bCs/>
          <w:sz w:val="28"/>
          <w:szCs w:val="28"/>
          <w:highlight w:val="none"/>
        </w:rPr>
      </w:pPr>
      <w:r>
        <w:rPr>
          <w:rFonts w:hint="default"/>
          <w:bCs/>
          <w:sz w:val="28"/>
          <w:szCs w:val="28"/>
          <w:highlight w:val="none"/>
        </w:rPr>
        <w:t>项目编号：</w:t>
      </w:r>
    </w:p>
    <w:p w14:paraId="52E9C30A">
      <w:pPr>
        <w:snapToGrid w:val="0"/>
        <w:spacing w:before="120" w:beforeLines="50" w:after="50" w:line="360" w:lineRule="auto"/>
        <w:ind w:firstLine="560" w:firstLineChars="200"/>
        <w:rPr>
          <w:rFonts w:hint="default"/>
          <w:bCs/>
          <w:sz w:val="28"/>
          <w:szCs w:val="28"/>
          <w:highlight w:val="none"/>
        </w:rPr>
      </w:pPr>
    </w:p>
    <w:p w14:paraId="5F5CEFE4">
      <w:pPr>
        <w:snapToGrid w:val="0"/>
        <w:spacing w:before="120" w:beforeLines="50" w:after="50" w:line="360" w:lineRule="auto"/>
        <w:ind w:firstLine="560" w:firstLineChars="200"/>
        <w:rPr>
          <w:rFonts w:hint="default"/>
          <w:bCs/>
          <w:sz w:val="28"/>
          <w:szCs w:val="28"/>
          <w:highlight w:val="none"/>
        </w:rPr>
      </w:pPr>
    </w:p>
    <w:p w14:paraId="29E19CF9">
      <w:pPr>
        <w:pStyle w:val="10"/>
        <w:snapToGrid w:val="0"/>
        <w:spacing w:before="50" w:after="50" w:line="360" w:lineRule="auto"/>
        <w:ind w:firstLine="1260" w:firstLineChars="450"/>
        <w:rPr>
          <w:rFonts w:hint="default"/>
          <w:bCs/>
          <w:sz w:val="28"/>
          <w:szCs w:val="28"/>
          <w:highlight w:val="none"/>
        </w:rPr>
      </w:pPr>
    </w:p>
    <w:p w14:paraId="77D71165">
      <w:pPr>
        <w:pStyle w:val="10"/>
        <w:snapToGrid w:val="0"/>
        <w:spacing w:before="50" w:after="50" w:line="360" w:lineRule="auto"/>
        <w:ind w:firstLine="1260" w:firstLineChars="450"/>
        <w:rPr>
          <w:rFonts w:hint="default"/>
          <w:bCs/>
          <w:sz w:val="28"/>
          <w:szCs w:val="28"/>
          <w:highlight w:val="none"/>
        </w:rPr>
      </w:pPr>
    </w:p>
    <w:p w14:paraId="76B7362C">
      <w:pPr>
        <w:pStyle w:val="10"/>
        <w:snapToGrid w:val="0"/>
        <w:spacing w:before="50" w:after="50" w:line="360" w:lineRule="auto"/>
        <w:ind w:firstLine="1260" w:firstLineChars="450"/>
        <w:rPr>
          <w:rFonts w:hint="default"/>
          <w:bCs/>
          <w:sz w:val="28"/>
          <w:szCs w:val="28"/>
          <w:highlight w:val="none"/>
        </w:rPr>
      </w:pPr>
    </w:p>
    <w:p w14:paraId="3330D938">
      <w:pPr>
        <w:pStyle w:val="10"/>
        <w:snapToGrid w:val="0"/>
        <w:spacing w:before="50" w:after="50" w:line="360" w:lineRule="auto"/>
        <w:ind w:firstLine="1260" w:firstLineChars="450"/>
        <w:rPr>
          <w:rFonts w:hint="default"/>
          <w:bCs/>
          <w:sz w:val="28"/>
          <w:szCs w:val="28"/>
          <w:highlight w:val="none"/>
        </w:rPr>
      </w:pPr>
    </w:p>
    <w:p w14:paraId="49A49100">
      <w:pPr>
        <w:pStyle w:val="10"/>
        <w:snapToGrid w:val="0"/>
        <w:spacing w:before="50" w:after="50" w:line="360" w:lineRule="auto"/>
        <w:ind w:firstLine="1260" w:firstLineChars="450"/>
        <w:rPr>
          <w:rFonts w:hint="default"/>
          <w:bCs/>
          <w:sz w:val="28"/>
          <w:szCs w:val="28"/>
          <w:highlight w:val="none"/>
        </w:rPr>
      </w:pPr>
      <w:r>
        <w:rPr>
          <w:rFonts w:hint="default"/>
          <w:bCs/>
          <w:sz w:val="28"/>
          <w:szCs w:val="28"/>
          <w:highlight w:val="none"/>
        </w:rPr>
        <w:t>投标人名称：</w:t>
      </w:r>
    </w:p>
    <w:p w14:paraId="5BA51605">
      <w:pPr>
        <w:pStyle w:val="10"/>
        <w:snapToGrid w:val="0"/>
        <w:spacing w:before="50" w:after="50" w:line="360" w:lineRule="auto"/>
        <w:ind w:firstLine="1260" w:firstLineChars="450"/>
        <w:rPr>
          <w:rFonts w:hint="default"/>
          <w:bCs/>
          <w:sz w:val="28"/>
          <w:szCs w:val="28"/>
          <w:highlight w:val="none"/>
        </w:rPr>
      </w:pPr>
      <w:r>
        <w:rPr>
          <w:rFonts w:hint="default"/>
          <w:bCs/>
          <w:sz w:val="28"/>
          <w:szCs w:val="28"/>
          <w:highlight w:val="none"/>
        </w:rPr>
        <w:t>投标人地址：</w:t>
      </w:r>
    </w:p>
    <w:p w14:paraId="27F9E0FC">
      <w:pPr>
        <w:snapToGrid w:val="0"/>
        <w:spacing w:before="120" w:beforeLines="50" w:after="50" w:line="360" w:lineRule="auto"/>
        <w:ind w:firstLine="645"/>
        <w:jc w:val="center"/>
        <w:rPr>
          <w:rFonts w:hint="default"/>
          <w:sz w:val="28"/>
          <w:szCs w:val="28"/>
          <w:highlight w:val="none"/>
        </w:rPr>
      </w:pPr>
    </w:p>
    <w:p w14:paraId="7468E548">
      <w:pPr>
        <w:snapToGrid w:val="0"/>
        <w:spacing w:before="120" w:beforeLines="50" w:after="50" w:line="360" w:lineRule="auto"/>
        <w:ind w:firstLine="645"/>
        <w:jc w:val="center"/>
        <w:rPr>
          <w:rFonts w:hint="default"/>
          <w:sz w:val="24"/>
          <w:highlight w:val="none"/>
        </w:rPr>
      </w:pPr>
      <w:bookmarkStart w:id="63" w:name="_Toc20164"/>
      <w:bookmarkStart w:id="64" w:name="_Toc29838"/>
      <w:bookmarkStart w:id="65" w:name="_Toc25091"/>
      <w:bookmarkStart w:id="66" w:name="_Toc22374"/>
      <w:bookmarkStart w:id="67" w:name="_Toc32368"/>
      <w:r>
        <w:rPr>
          <w:rFonts w:hint="default"/>
          <w:sz w:val="28"/>
          <w:szCs w:val="28"/>
          <w:highlight w:val="none"/>
        </w:rPr>
        <w:t>年  月  日</w:t>
      </w:r>
      <w:bookmarkEnd w:id="63"/>
      <w:bookmarkEnd w:id="64"/>
      <w:bookmarkEnd w:id="65"/>
      <w:bookmarkEnd w:id="66"/>
      <w:bookmarkEnd w:id="67"/>
    </w:p>
    <w:p w14:paraId="201BAD1A">
      <w:pPr>
        <w:pStyle w:val="16"/>
        <w:rPr>
          <w:rFonts w:hint="default"/>
          <w:highlight w:val="none"/>
        </w:rPr>
      </w:pPr>
    </w:p>
    <w:p w14:paraId="499A82F4">
      <w:pPr>
        <w:pageBreakBefore/>
        <w:snapToGrid w:val="0"/>
        <w:spacing w:line="360" w:lineRule="auto"/>
        <w:jc w:val="center"/>
        <w:rPr>
          <w:rFonts w:hint="default"/>
          <w:b/>
          <w:bCs/>
          <w:kern w:val="0"/>
          <w:sz w:val="36"/>
          <w:szCs w:val="36"/>
          <w:highlight w:val="none"/>
        </w:rPr>
      </w:pPr>
      <w:r>
        <w:rPr>
          <w:rFonts w:hint="default"/>
          <w:b/>
          <w:bCs/>
          <w:kern w:val="0"/>
          <w:sz w:val="36"/>
          <w:szCs w:val="36"/>
          <w:highlight w:val="none"/>
        </w:rPr>
        <w:t>资格文件</w:t>
      </w:r>
      <w:bookmarkEnd w:id="61"/>
    </w:p>
    <w:p w14:paraId="77180FD5">
      <w:pPr>
        <w:pStyle w:val="19"/>
        <w:rPr>
          <w:rFonts w:hint="default"/>
          <w:highlight w:val="none"/>
        </w:rPr>
      </w:pPr>
    </w:p>
    <w:p w14:paraId="71B3EABB">
      <w:pPr>
        <w:snapToGrid w:val="0"/>
        <w:spacing w:line="300" w:lineRule="auto"/>
        <w:jc w:val="center"/>
        <w:rPr>
          <w:rFonts w:hint="default" w:ascii="Arial" w:hAnsi="Arial" w:cs="Arial"/>
          <w:b/>
          <w:kern w:val="0"/>
          <w:sz w:val="28"/>
          <w:szCs w:val="28"/>
          <w:highlight w:val="none"/>
        </w:rPr>
      </w:pPr>
      <w:r>
        <w:rPr>
          <w:rFonts w:ascii="Arial" w:hAnsi="Arial" w:cs="Arial"/>
          <w:b/>
          <w:kern w:val="0"/>
          <w:sz w:val="28"/>
          <w:szCs w:val="28"/>
          <w:highlight w:val="none"/>
        </w:rPr>
        <w:t>一、符合参加政府采购活动应当具备的一般条件的承诺函</w:t>
      </w:r>
    </w:p>
    <w:p w14:paraId="1C425936">
      <w:pPr>
        <w:snapToGrid w:val="0"/>
        <w:spacing w:line="360" w:lineRule="auto"/>
        <w:jc w:val="center"/>
        <w:rPr>
          <w:rFonts w:hint="default" w:ascii="Arial" w:hAnsi="Arial" w:cs="Arial"/>
          <w:b/>
          <w:kern w:val="0"/>
          <w:sz w:val="28"/>
          <w:szCs w:val="28"/>
          <w:highlight w:val="none"/>
        </w:rPr>
      </w:pPr>
    </w:p>
    <w:p w14:paraId="1D626F6B">
      <w:pPr>
        <w:pStyle w:val="87"/>
        <w:spacing w:line="360" w:lineRule="auto"/>
        <w:rPr>
          <w:rFonts w:hint="default" w:ascii="宋体" w:hAnsi="宋体" w:eastAsia="宋体" w:cs="宋体"/>
          <w:color w:val="auto"/>
          <w:highlight w:val="none"/>
          <w:u w:val="single"/>
        </w:rPr>
      </w:pPr>
      <w:r>
        <w:rPr>
          <w:rFonts w:ascii="宋体" w:hAnsi="宋体" w:eastAsia="宋体" w:cs="宋体"/>
          <w:color w:val="auto"/>
          <w:highlight w:val="none"/>
          <w:u w:val="single"/>
        </w:rPr>
        <w:t>浙江艺术职业学院、浙江省成套工程有限公司：</w:t>
      </w:r>
    </w:p>
    <w:p w14:paraId="166D1353">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我方参与项目名称【项目编号：】政府采购活动，郑重承诺：</w:t>
      </w:r>
    </w:p>
    <w:p w14:paraId="0B75BB86">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（一）具备《中华人民共和国政府采购法》第二十二条第一款规定的条件：</w:t>
      </w:r>
    </w:p>
    <w:p w14:paraId="21D459BD">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1、具有独立承担民事责任的能力；</w:t>
      </w:r>
    </w:p>
    <w:p w14:paraId="0466DAD9">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 xml:space="preserve">2、具有良好的商业信誉和健全的财务会计制度； </w:t>
      </w:r>
    </w:p>
    <w:p w14:paraId="125D404B">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3、具有履行合同所必需的设备和专业技术能力；</w:t>
      </w:r>
    </w:p>
    <w:p w14:paraId="7DEFC8EF">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4、有依法缴纳税收和社会保障资金的良好记录；</w:t>
      </w:r>
    </w:p>
    <w:p w14:paraId="62599DC9">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5、参加政府采购活动前三年内，在经营活动中没有重大违法记录；</w:t>
      </w:r>
    </w:p>
    <w:p w14:paraId="0D7EBC3C">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6、具有法律、行政法规规定的其他条件。</w:t>
      </w:r>
    </w:p>
    <w:p w14:paraId="3B704C28">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（二）未被信用中国（www.creditchina.gov.cn)、中国政府采购网（www.ccgp.gov.cn）列入失信被执行人、重大税收违法失信主体、政府采购严重违法失信行为记录名单。</w:t>
      </w:r>
    </w:p>
    <w:p w14:paraId="0AC030B3">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（三）不存在以下情况：</w:t>
      </w:r>
    </w:p>
    <w:p w14:paraId="4658C65D">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1、单位负责人为同一人或者存在直接控股、管理关系的不同供应商参加同一合同项下的政府采购活动的；</w:t>
      </w:r>
    </w:p>
    <w:p w14:paraId="60128B56">
      <w:pPr>
        <w:pStyle w:val="87"/>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2、为采购项目提供整体设计、规范编制或者项目管理、监理、检测等服务后再参加该采购项目的其他采购活动的。</w:t>
      </w:r>
    </w:p>
    <w:p w14:paraId="52F1C40B">
      <w:pPr>
        <w:pStyle w:val="29"/>
        <w:tabs>
          <w:tab w:val="right" w:leader="dot" w:pos="9403"/>
        </w:tabs>
        <w:spacing w:line="360" w:lineRule="auto"/>
        <w:rPr>
          <w:rFonts w:hint="default" w:ascii="Arial" w:hAnsi="Arial" w:cs="Arial"/>
          <w:sz w:val="24"/>
          <w:szCs w:val="24"/>
          <w:highlight w:val="none"/>
        </w:rPr>
      </w:pPr>
      <w:bookmarkStart w:id="68" w:name="_Toc10512"/>
      <w:bookmarkStart w:id="69" w:name="_Toc2249"/>
    </w:p>
    <w:p w14:paraId="72E04171">
      <w:pPr>
        <w:spacing w:line="360" w:lineRule="auto"/>
        <w:rPr>
          <w:rFonts w:hint="default"/>
          <w:sz w:val="24"/>
          <w:szCs w:val="24"/>
          <w:highlight w:val="none"/>
        </w:rPr>
      </w:pPr>
    </w:p>
    <w:p w14:paraId="6EF1017A">
      <w:pPr>
        <w:pStyle w:val="87"/>
        <w:spacing w:line="360" w:lineRule="auto"/>
        <w:rPr>
          <w:rFonts w:hint="default" w:ascii="Times New Roman" w:eastAsia="宋体" w:cs="Times New Roman"/>
          <w:color w:val="auto"/>
          <w:highlight w:val="none"/>
        </w:rPr>
      </w:pPr>
    </w:p>
    <w:p w14:paraId="6FF05B94">
      <w:pPr>
        <w:widowControl/>
        <w:spacing w:line="360" w:lineRule="auto"/>
        <w:ind w:firstLine="480" w:firstLineChars="200"/>
        <w:rPr>
          <w:rFonts w:hint="default" w:ascii="Arial" w:hAnsi="Arial" w:cs="Arial"/>
          <w:sz w:val="24"/>
          <w:szCs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r>
        <w:rPr>
          <w:rFonts w:ascii="Arial" w:hAnsi="Arial" w:cs="Arial"/>
          <w:sz w:val="24"/>
          <w:szCs w:val="24"/>
          <w:highlight w:val="none"/>
        </w:rPr>
        <w:t>：</w:t>
      </w:r>
    </w:p>
    <w:p w14:paraId="6F8E7985">
      <w:pPr>
        <w:widowControl/>
        <w:spacing w:line="360" w:lineRule="auto"/>
        <w:ind w:firstLine="480" w:firstLineChars="200"/>
        <w:rPr>
          <w:rFonts w:hint="default" w:ascii="Arial" w:hAnsi="Arial" w:cs="Arial"/>
          <w:sz w:val="24"/>
          <w:szCs w:val="24"/>
          <w:highlight w:val="none"/>
        </w:rPr>
      </w:pPr>
      <w:r>
        <w:rPr>
          <w:rFonts w:ascii="Arial" w:hAnsi="Arial" w:cs="Arial"/>
          <w:sz w:val="24"/>
          <w:szCs w:val="24"/>
          <w:highlight w:val="none"/>
        </w:rPr>
        <w:t>日期：</w:t>
      </w:r>
    </w:p>
    <w:p w14:paraId="46B8809F">
      <w:pPr>
        <w:pStyle w:val="19"/>
        <w:ind w:firstLine="480"/>
        <w:rPr>
          <w:rFonts w:hint="default" w:ascii="宋体" w:hAnsi="宋体" w:cs="宋体"/>
          <w:sz w:val="24"/>
          <w:highlight w:val="none"/>
        </w:rPr>
      </w:pPr>
    </w:p>
    <w:p w14:paraId="4E21837E">
      <w:pPr>
        <w:snapToGrid w:val="0"/>
        <w:spacing w:line="360" w:lineRule="auto"/>
        <w:ind w:left="570"/>
        <w:jc w:val="center"/>
        <w:rPr>
          <w:rFonts w:hint="default"/>
          <w:b/>
          <w:sz w:val="32"/>
          <w:szCs w:val="32"/>
          <w:highlight w:val="none"/>
        </w:rPr>
      </w:pPr>
      <w:r>
        <w:rPr>
          <w:rFonts w:ascii="宋体" w:hAnsi="宋体" w:cs="宋体"/>
          <w:b/>
          <w:sz w:val="30"/>
          <w:szCs w:val="30"/>
          <w:highlight w:val="none"/>
        </w:rPr>
        <w:br w:type="page"/>
      </w:r>
      <w:bookmarkStart w:id="70" w:name="_Toc3172"/>
      <w:bookmarkStart w:id="71" w:name="_Toc19361"/>
      <w:bookmarkStart w:id="72" w:name="_Toc28162"/>
      <w:bookmarkStart w:id="73" w:name="_Toc23989"/>
      <w:bookmarkStart w:id="74" w:name="_Toc18889"/>
      <w:r>
        <w:rPr>
          <w:b/>
          <w:sz w:val="32"/>
          <w:szCs w:val="32"/>
          <w:highlight w:val="none"/>
        </w:rPr>
        <w:t>二</w:t>
      </w:r>
      <w:r>
        <w:rPr>
          <w:rFonts w:hint="default"/>
          <w:b/>
          <w:sz w:val="32"/>
          <w:szCs w:val="32"/>
          <w:highlight w:val="none"/>
        </w:rPr>
        <w:t>、</w:t>
      </w:r>
      <w:bookmarkEnd w:id="70"/>
      <w:bookmarkEnd w:id="71"/>
      <w:r>
        <w:rPr>
          <w:rFonts w:hint="default"/>
          <w:b/>
          <w:sz w:val="32"/>
          <w:szCs w:val="32"/>
          <w:highlight w:val="none"/>
        </w:rPr>
        <w:t>中小企业声明函、残疾人福利性单位声明函、属于监狱企业的证明文件（由省级以上监狱管理局、戒毒管理局（含新疆生产建设兵团）出具的属于监狱企业的证明文件</w:t>
      </w:r>
      <w:bookmarkEnd w:id="72"/>
      <w:bookmarkEnd w:id="73"/>
      <w:bookmarkEnd w:id="74"/>
    </w:p>
    <w:p w14:paraId="681C6A09">
      <w:pPr>
        <w:widowControl/>
        <w:snapToGrid w:val="0"/>
        <w:spacing w:line="360" w:lineRule="auto"/>
        <w:ind w:firstLine="602" w:firstLineChars="200"/>
        <w:jc w:val="center"/>
        <w:rPr>
          <w:rFonts w:hint="default"/>
          <w:b/>
          <w:kern w:val="0"/>
          <w:sz w:val="30"/>
          <w:szCs w:val="30"/>
          <w:highlight w:val="none"/>
        </w:rPr>
      </w:pPr>
      <w:r>
        <w:rPr>
          <w:b/>
          <w:kern w:val="0"/>
          <w:sz w:val="30"/>
          <w:szCs w:val="30"/>
          <w:highlight w:val="none"/>
        </w:rPr>
        <w:t>2</w:t>
      </w:r>
      <w:r>
        <w:rPr>
          <w:rFonts w:hint="default"/>
          <w:b/>
          <w:kern w:val="0"/>
          <w:sz w:val="30"/>
          <w:szCs w:val="30"/>
          <w:highlight w:val="none"/>
        </w:rPr>
        <w:t>.1中小企业声明函及其相关的充分的证明材料</w:t>
      </w:r>
      <w:r>
        <w:rPr>
          <w:b/>
          <w:kern w:val="0"/>
          <w:sz w:val="30"/>
          <w:szCs w:val="30"/>
          <w:highlight w:val="none"/>
        </w:rPr>
        <w:t>（如有）</w:t>
      </w:r>
    </w:p>
    <w:p w14:paraId="1FEA1306">
      <w:pPr>
        <w:autoSpaceDE w:val="0"/>
        <w:autoSpaceDN w:val="0"/>
        <w:adjustRightInd w:val="0"/>
        <w:spacing w:before="240" w:beforeLines="100" w:after="240" w:afterLines="100" w:line="360" w:lineRule="auto"/>
        <w:jc w:val="center"/>
        <w:rPr>
          <w:rFonts w:hint="default"/>
          <w:kern w:val="0"/>
          <w:sz w:val="24"/>
          <w:highlight w:val="none"/>
        </w:rPr>
      </w:pPr>
      <w:r>
        <w:rPr>
          <w:rFonts w:hint="default"/>
          <w:b/>
          <w:kern w:val="0"/>
          <w:sz w:val="24"/>
          <w:highlight w:val="none"/>
        </w:rPr>
        <w:t>中小企业声明函（货物</w:t>
      </w:r>
      <w:r>
        <w:rPr>
          <w:rFonts w:hint="default"/>
          <w:kern w:val="0"/>
          <w:sz w:val="24"/>
          <w:highlight w:val="none"/>
        </w:rPr>
        <w:t>）</w:t>
      </w:r>
    </w:p>
    <w:p w14:paraId="6B8FFF29">
      <w:pPr>
        <w:autoSpaceDE w:val="0"/>
        <w:autoSpaceDN w:val="0"/>
        <w:adjustRightInd w:val="0"/>
        <w:spacing w:line="360" w:lineRule="auto"/>
        <w:ind w:right="157" w:firstLine="642"/>
        <w:jc w:val="left"/>
        <w:rPr>
          <w:rFonts w:hint="default"/>
          <w:kern w:val="0"/>
          <w:sz w:val="24"/>
          <w:highlight w:val="none"/>
        </w:rPr>
      </w:pPr>
      <w:r>
        <w:rPr>
          <w:rFonts w:hint="default"/>
          <w:kern w:val="0"/>
          <w:sz w:val="24"/>
          <w:highlight w:val="none"/>
        </w:rPr>
        <w:t>本公司（联合体）郑重声明，根据《政府采购促进中小企业发展管理办法》（财库 ﹝2020﹞46号）的规定，本公司参加</w:t>
      </w:r>
      <w:r>
        <w:rPr>
          <w:rFonts w:hint="default"/>
          <w:kern w:val="0"/>
          <w:sz w:val="24"/>
          <w:highlight w:val="none"/>
          <w:u w:val="single"/>
        </w:rPr>
        <w:t>（单位名称）</w:t>
      </w:r>
      <w:r>
        <w:rPr>
          <w:rFonts w:hint="default"/>
          <w:kern w:val="0"/>
          <w:sz w:val="24"/>
          <w:highlight w:val="none"/>
        </w:rPr>
        <w:t>的</w:t>
      </w:r>
      <w:r>
        <w:rPr>
          <w:rFonts w:hint="default"/>
          <w:kern w:val="0"/>
          <w:sz w:val="24"/>
          <w:highlight w:val="none"/>
          <w:u w:val="single"/>
        </w:rPr>
        <w:t>（项目名称）</w:t>
      </w:r>
      <w:r>
        <w:rPr>
          <w:rFonts w:hint="default"/>
          <w:kern w:val="0"/>
          <w:sz w:val="24"/>
          <w:highlight w:val="none"/>
        </w:rPr>
        <w:t xml:space="preserve">采购活动，提供的货物全部由符合政策要求的中小企业制造。相关企业（含联合体中的中小企业、签订分包意向协议的中小企业）的具体情况如下： </w:t>
      </w:r>
    </w:p>
    <w:p w14:paraId="5A3E339E">
      <w:pPr>
        <w:pStyle w:val="88"/>
        <w:spacing w:line="360" w:lineRule="auto"/>
        <w:ind w:firstLine="600" w:firstLineChars="250"/>
        <w:rPr>
          <w:rFonts w:ascii="宋体" w:hAnsi="宋体" w:eastAsia="宋体"/>
          <w:color w:val="auto"/>
          <w:highlight w:val="none"/>
        </w:rPr>
      </w:pPr>
      <w:r>
        <w:rPr>
          <w:rFonts w:ascii="宋体" w:hAnsi="宋体" w:eastAsia="宋体"/>
          <w:color w:val="auto"/>
          <w:highlight w:val="none"/>
        </w:rPr>
        <w:t xml:space="preserve">，属于 </w:t>
      </w:r>
      <w:r>
        <w:rPr>
          <w:rFonts w:hint="eastAsia" w:ascii="宋体" w:hAnsi="宋体" w:eastAsia="宋体"/>
          <w:color w:val="auto"/>
          <w:highlight w:val="none"/>
          <w:u w:val="single"/>
        </w:rPr>
        <w:t xml:space="preserve">工业 </w:t>
      </w:r>
      <w:r>
        <w:rPr>
          <w:rFonts w:ascii="宋体" w:hAnsi="宋体" w:eastAsia="宋体"/>
          <w:color w:val="auto"/>
          <w:highlight w:val="none"/>
          <w:u w:val="single"/>
        </w:rPr>
        <w:t xml:space="preserve"> 行业</w:t>
      </w:r>
      <w:r>
        <w:rPr>
          <w:rFonts w:ascii="宋体" w:hAnsi="宋体" w:eastAsia="宋体"/>
          <w:color w:val="auto"/>
          <w:highlight w:val="none"/>
        </w:rPr>
        <w:t>；制造商为</w:t>
      </w:r>
      <w:r>
        <w:rPr>
          <w:rFonts w:ascii="宋体" w:hAnsi="宋体" w:eastAsia="宋体"/>
          <w:color w:val="auto"/>
          <w:highlight w:val="none"/>
          <w:u w:val="single"/>
        </w:rPr>
        <w:t>（企业名称）</w:t>
      </w:r>
      <w:r>
        <w:rPr>
          <w:rFonts w:ascii="宋体" w:hAnsi="宋体" w:eastAsia="宋体"/>
          <w:color w:val="auto"/>
          <w:highlight w:val="none"/>
        </w:rPr>
        <w:t>，从业人员人，营业收入为万元，资产总额为万元</w:t>
      </w:r>
      <w:r>
        <w:rPr>
          <w:rStyle w:val="49"/>
          <w:rFonts w:hint="eastAsia" w:ascii="宋体" w:hAnsi="宋体"/>
          <w:color w:val="auto"/>
          <w:highlight w:val="none"/>
        </w:rPr>
        <w:footnoteReference w:id="0"/>
      </w:r>
      <w:r>
        <w:rPr>
          <w:rFonts w:ascii="宋体" w:hAnsi="宋体" w:eastAsia="宋体"/>
          <w:color w:val="auto"/>
          <w:highlight w:val="none"/>
        </w:rPr>
        <w:t>，属于</w:t>
      </w:r>
      <w:r>
        <w:rPr>
          <w:rFonts w:ascii="宋体" w:hAnsi="宋体" w:eastAsia="宋体"/>
          <w:color w:val="auto"/>
          <w:highlight w:val="none"/>
          <w:u w:val="single"/>
        </w:rPr>
        <w:t>（</w:t>
      </w:r>
      <w:r>
        <w:rPr>
          <w:rFonts w:hint="eastAsia" w:ascii="宋体" w:hAnsi="宋体" w:eastAsia="宋体"/>
          <w:color w:val="auto"/>
          <w:highlight w:val="none"/>
        </w:rPr>
        <w:t>三选一：</w:t>
      </w:r>
      <w:r>
        <w:rPr>
          <w:rFonts w:ascii="宋体" w:hAnsi="宋体" w:eastAsia="宋体"/>
          <w:color w:val="auto"/>
          <w:highlight w:val="none"/>
          <w:u w:val="single"/>
        </w:rPr>
        <w:t>中型企业、小型企业、微型企业）</w:t>
      </w:r>
      <w:r>
        <w:rPr>
          <w:rFonts w:ascii="宋体" w:hAnsi="宋体" w:eastAsia="宋体"/>
          <w:color w:val="auto"/>
          <w:highlight w:val="none"/>
        </w:rPr>
        <w:t>；</w:t>
      </w:r>
    </w:p>
    <w:p w14:paraId="48EFCB3F">
      <w:pPr>
        <w:pStyle w:val="88"/>
        <w:spacing w:line="360" w:lineRule="auto"/>
        <w:ind w:firstLine="600" w:firstLineChars="250"/>
        <w:rPr>
          <w:rFonts w:ascii="宋体" w:hAnsi="宋体" w:eastAsia="宋体"/>
          <w:color w:val="auto"/>
          <w:highlight w:val="none"/>
        </w:rPr>
      </w:pPr>
      <w:r>
        <w:rPr>
          <w:rFonts w:ascii="宋体" w:hAnsi="宋体" w:eastAsia="宋体"/>
          <w:color w:val="auto"/>
          <w:highlight w:val="none"/>
        </w:rPr>
        <w:t xml:space="preserve">，属于 </w:t>
      </w:r>
      <w:r>
        <w:rPr>
          <w:rFonts w:hint="eastAsia" w:ascii="宋体" w:hAnsi="宋体" w:eastAsia="宋体"/>
          <w:color w:val="auto"/>
          <w:highlight w:val="none"/>
          <w:u w:val="single"/>
        </w:rPr>
        <w:t xml:space="preserve">工业 </w:t>
      </w:r>
      <w:r>
        <w:rPr>
          <w:rFonts w:ascii="宋体" w:hAnsi="宋体" w:eastAsia="宋体"/>
          <w:color w:val="auto"/>
          <w:highlight w:val="none"/>
          <w:u w:val="single"/>
        </w:rPr>
        <w:t xml:space="preserve"> 行业</w:t>
      </w:r>
      <w:r>
        <w:rPr>
          <w:rFonts w:ascii="宋体" w:hAnsi="宋体" w:eastAsia="宋体"/>
          <w:color w:val="auto"/>
          <w:highlight w:val="none"/>
        </w:rPr>
        <w:t>；制造商为</w:t>
      </w:r>
      <w:r>
        <w:rPr>
          <w:rFonts w:ascii="宋体" w:hAnsi="宋体" w:eastAsia="宋体"/>
          <w:color w:val="auto"/>
          <w:highlight w:val="none"/>
          <w:u w:val="single"/>
        </w:rPr>
        <w:t>（企业名称）</w:t>
      </w:r>
      <w:r>
        <w:rPr>
          <w:rFonts w:ascii="宋体" w:hAnsi="宋体" w:eastAsia="宋体"/>
          <w:color w:val="auto"/>
          <w:highlight w:val="none"/>
        </w:rPr>
        <w:t>，从业人员人，营业收入为万元，资产总额为万元，属于</w:t>
      </w:r>
      <w:r>
        <w:rPr>
          <w:rFonts w:ascii="宋体" w:hAnsi="宋体" w:eastAsia="宋体"/>
          <w:color w:val="auto"/>
          <w:highlight w:val="none"/>
          <w:u w:val="single"/>
        </w:rPr>
        <w:t>（</w:t>
      </w:r>
      <w:r>
        <w:rPr>
          <w:rFonts w:hint="eastAsia" w:ascii="宋体" w:hAnsi="宋体" w:eastAsia="宋体"/>
          <w:color w:val="auto"/>
          <w:highlight w:val="none"/>
        </w:rPr>
        <w:t>三选一：</w:t>
      </w:r>
      <w:r>
        <w:rPr>
          <w:rFonts w:ascii="宋体" w:hAnsi="宋体" w:eastAsia="宋体"/>
          <w:color w:val="auto"/>
          <w:highlight w:val="none"/>
          <w:u w:val="single"/>
        </w:rPr>
        <w:t>中型企业、小型企业、微型企业）</w:t>
      </w:r>
      <w:r>
        <w:rPr>
          <w:rFonts w:ascii="宋体" w:hAnsi="宋体" w:eastAsia="宋体"/>
          <w:color w:val="auto"/>
          <w:highlight w:val="none"/>
        </w:rPr>
        <w:t>；</w:t>
      </w:r>
    </w:p>
    <w:p w14:paraId="30E68014">
      <w:pPr>
        <w:pStyle w:val="88"/>
        <w:spacing w:line="360" w:lineRule="auto"/>
        <w:ind w:firstLine="600" w:firstLineChars="250"/>
        <w:rPr>
          <w:rFonts w:ascii="宋体" w:hAnsi="宋体" w:eastAsia="宋体"/>
          <w:color w:val="auto"/>
          <w:highlight w:val="none"/>
        </w:rPr>
      </w:pPr>
      <w:r>
        <w:rPr>
          <w:rFonts w:ascii="宋体" w:hAnsi="宋体" w:eastAsia="宋体"/>
          <w:color w:val="auto"/>
          <w:highlight w:val="none"/>
        </w:rPr>
        <w:t xml:space="preserve">，属于 </w:t>
      </w:r>
      <w:r>
        <w:rPr>
          <w:rFonts w:hint="eastAsia" w:ascii="宋体" w:hAnsi="宋体" w:eastAsia="宋体"/>
          <w:color w:val="auto"/>
          <w:highlight w:val="none"/>
          <w:u w:val="single"/>
        </w:rPr>
        <w:t xml:space="preserve">工业 </w:t>
      </w:r>
      <w:r>
        <w:rPr>
          <w:rFonts w:ascii="宋体" w:hAnsi="宋体" w:eastAsia="宋体"/>
          <w:color w:val="auto"/>
          <w:highlight w:val="none"/>
          <w:u w:val="single"/>
        </w:rPr>
        <w:t xml:space="preserve"> 行业</w:t>
      </w:r>
      <w:r>
        <w:rPr>
          <w:rFonts w:ascii="宋体" w:hAnsi="宋体" w:eastAsia="宋体"/>
          <w:color w:val="auto"/>
          <w:highlight w:val="none"/>
        </w:rPr>
        <w:t>；制造商为</w:t>
      </w:r>
      <w:r>
        <w:rPr>
          <w:rFonts w:ascii="宋体" w:hAnsi="宋体" w:eastAsia="宋体"/>
          <w:color w:val="auto"/>
          <w:highlight w:val="none"/>
          <w:u w:val="single"/>
        </w:rPr>
        <w:t>（企业名称）</w:t>
      </w:r>
      <w:r>
        <w:rPr>
          <w:rFonts w:ascii="宋体" w:hAnsi="宋体" w:eastAsia="宋体"/>
          <w:color w:val="auto"/>
          <w:highlight w:val="none"/>
        </w:rPr>
        <w:t>，从业人员人，营业收入为万元，资产总额为万元，属于</w:t>
      </w:r>
      <w:r>
        <w:rPr>
          <w:rFonts w:ascii="宋体" w:hAnsi="宋体" w:eastAsia="宋体"/>
          <w:color w:val="auto"/>
          <w:highlight w:val="none"/>
          <w:u w:val="single"/>
        </w:rPr>
        <w:t>（</w:t>
      </w:r>
      <w:r>
        <w:rPr>
          <w:rFonts w:hint="eastAsia" w:ascii="宋体" w:hAnsi="宋体" w:eastAsia="宋体"/>
          <w:color w:val="auto"/>
          <w:highlight w:val="none"/>
        </w:rPr>
        <w:t>三选一：</w:t>
      </w:r>
      <w:r>
        <w:rPr>
          <w:rFonts w:ascii="宋体" w:hAnsi="宋体" w:eastAsia="宋体"/>
          <w:color w:val="auto"/>
          <w:highlight w:val="none"/>
          <w:u w:val="single"/>
        </w:rPr>
        <w:t>中型企业、小型企业、微型企业）</w:t>
      </w:r>
      <w:r>
        <w:rPr>
          <w:rFonts w:ascii="宋体" w:hAnsi="宋体" w:eastAsia="宋体"/>
          <w:color w:val="auto"/>
          <w:highlight w:val="none"/>
        </w:rPr>
        <w:t>；</w:t>
      </w:r>
    </w:p>
    <w:p w14:paraId="667FBECB">
      <w:pPr>
        <w:pStyle w:val="88"/>
        <w:spacing w:line="360" w:lineRule="auto"/>
        <w:ind w:firstLine="600" w:firstLineChars="250"/>
        <w:rPr>
          <w:rFonts w:ascii="宋体" w:hAnsi="宋体" w:eastAsia="宋体"/>
          <w:color w:val="auto"/>
          <w:highlight w:val="none"/>
        </w:rPr>
      </w:pPr>
      <w:r>
        <w:rPr>
          <w:rFonts w:ascii="宋体" w:hAnsi="宋体" w:eastAsia="宋体"/>
          <w:color w:val="auto"/>
          <w:highlight w:val="none"/>
        </w:rPr>
        <w:t xml:space="preserve">，属于 </w:t>
      </w:r>
      <w:r>
        <w:rPr>
          <w:rFonts w:hint="eastAsia" w:ascii="宋体" w:hAnsi="宋体" w:eastAsia="宋体"/>
          <w:color w:val="auto"/>
          <w:highlight w:val="none"/>
          <w:u w:val="single"/>
        </w:rPr>
        <w:t xml:space="preserve">工业 </w:t>
      </w:r>
      <w:r>
        <w:rPr>
          <w:rFonts w:ascii="宋体" w:hAnsi="宋体" w:eastAsia="宋体"/>
          <w:color w:val="auto"/>
          <w:highlight w:val="none"/>
          <w:u w:val="single"/>
        </w:rPr>
        <w:t xml:space="preserve"> 行业</w:t>
      </w:r>
      <w:r>
        <w:rPr>
          <w:rFonts w:ascii="宋体" w:hAnsi="宋体" w:eastAsia="宋体"/>
          <w:color w:val="auto"/>
          <w:highlight w:val="none"/>
        </w:rPr>
        <w:t>；制造商为</w:t>
      </w:r>
      <w:r>
        <w:rPr>
          <w:rFonts w:ascii="宋体" w:hAnsi="宋体" w:eastAsia="宋体"/>
          <w:color w:val="auto"/>
          <w:highlight w:val="none"/>
          <w:u w:val="single"/>
        </w:rPr>
        <w:t>（企业名称）</w:t>
      </w:r>
      <w:r>
        <w:rPr>
          <w:rFonts w:ascii="宋体" w:hAnsi="宋体" w:eastAsia="宋体"/>
          <w:color w:val="auto"/>
          <w:highlight w:val="none"/>
        </w:rPr>
        <w:t>，从业人员人，营业收入为万元，资产总额为万元，属于</w:t>
      </w:r>
      <w:r>
        <w:rPr>
          <w:rFonts w:ascii="宋体" w:hAnsi="宋体" w:eastAsia="宋体"/>
          <w:color w:val="auto"/>
          <w:highlight w:val="none"/>
          <w:u w:val="single"/>
        </w:rPr>
        <w:t>（</w:t>
      </w:r>
      <w:r>
        <w:rPr>
          <w:rFonts w:hint="eastAsia" w:ascii="宋体" w:hAnsi="宋体" w:eastAsia="宋体"/>
          <w:color w:val="auto"/>
          <w:highlight w:val="none"/>
        </w:rPr>
        <w:t>三选一：</w:t>
      </w:r>
      <w:r>
        <w:rPr>
          <w:rFonts w:ascii="宋体" w:hAnsi="宋体" w:eastAsia="宋体"/>
          <w:color w:val="auto"/>
          <w:highlight w:val="none"/>
          <w:u w:val="single"/>
        </w:rPr>
        <w:t>中型企业、小型企业、微型企业）</w:t>
      </w:r>
      <w:r>
        <w:rPr>
          <w:rFonts w:ascii="宋体" w:hAnsi="宋体" w:eastAsia="宋体"/>
          <w:color w:val="auto"/>
          <w:highlight w:val="none"/>
        </w:rPr>
        <w:t>；</w:t>
      </w:r>
    </w:p>
    <w:p w14:paraId="04F76F7F">
      <w:pPr>
        <w:pStyle w:val="88"/>
        <w:spacing w:line="360" w:lineRule="auto"/>
        <w:ind w:firstLine="600" w:firstLineChars="250"/>
        <w:rPr>
          <w:rFonts w:ascii="宋体" w:hAnsi="宋体" w:eastAsia="宋体"/>
          <w:color w:val="auto"/>
          <w:highlight w:val="none"/>
        </w:rPr>
      </w:pPr>
      <w:r>
        <w:rPr>
          <w:rFonts w:ascii="宋体" w:hAnsi="宋体" w:eastAsia="宋体"/>
          <w:color w:val="auto"/>
          <w:highlight w:val="none"/>
        </w:rPr>
        <w:t xml:space="preserve">，属于 </w:t>
      </w:r>
      <w:r>
        <w:rPr>
          <w:rFonts w:hint="eastAsia" w:ascii="宋体" w:hAnsi="宋体" w:eastAsia="宋体"/>
          <w:color w:val="auto"/>
          <w:highlight w:val="none"/>
          <w:u w:val="single"/>
        </w:rPr>
        <w:t xml:space="preserve">工业 </w:t>
      </w:r>
      <w:r>
        <w:rPr>
          <w:rFonts w:ascii="宋体" w:hAnsi="宋体" w:eastAsia="宋体"/>
          <w:color w:val="auto"/>
          <w:highlight w:val="none"/>
          <w:u w:val="single"/>
        </w:rPr>
        <w:t xml:space="preserve"> 行业</w:t>
      </w:r>
      <w:r>
        <w:rPr>
          <w:rFonts w:ascii="宋体" w:hAnsi="宋体" w:eastAsia="宋体"/>
          <w:color w:val="auto"/>
          <w:highlight w:val="none"/>
        </w:rPr>
        <w:t>；制造商为</w:t>
      </w:r>
      <w:r>
        <w:rPr>
          <w:rFonts w:ascii="宋体" w:hAnsi="宋体" w:eastAsia="宋体"/>
          <w:color w:val="auto"/>
          <w:highlight w:val="none"/>
          <w:u w:val="single"/>
        </w:rPr>
        <w:t>（企业名称）</w:t>
      </w:r>
      <w:r>
        <w:rPr>
          <w:rFonts w:ascii="宋体" w:hAnsi="宋体" w:eastAsia="宋体"/>
          <w:color w:val="auto"/>
          <w:highlight w:val="none"/>
        </w:rPr>
        <w:t>，从业人员人，营业收入为万元，资产总额为万元，属于</w:t>
      </w:r>
      <w:r>
        <w:rPr>
          <w:rFonts w:ascii="宋体" w:hAnsi="宋体" w:eastAsia="宋体"/>
          <w:color w:val="auto"/>
          <w:highlight w:val="none"/>
          <w:u w:val="single"/>
        </w:rPr>
        <w:t>（</w:t>
      </w:r>
      <w:r>
        <w:rPr>
          <w:rFonts w:hint="eastAsia" w:ascii="宋体" w:hAnsi="宋体" w:eastAsia="宋体"/>
          <w:color w:val="auto"/>
          <w:highlight w:val="none"/>
        </w:rPr>
        <w:t>三选一：</w:t>
      </w:r>
      <w:r>
        <w:rPr>
          <w:rFonts w:ascii="宋体" w:hAnsi="宋体" w:eastAsia="宋体"/>
          <w:color w:val="auto"/>
          <w:highlight w:val="none"/>
          <w:u w:val="single"/>
        </w:rPr>
        <w:t>中型企业、小型企业、微型企业）</w:t>
      </w:r>
      <w:r>
        <w:rPr>
          <w:rFonts w:ascii="宋体" w:hAnsi="宋体" w:eastAsia="宋体"/>
          <w:color w:val="auto"/>
          <w:highlight w:val="none"/>
        </w:rPr>
        <w:t>；</w:t>
      </w:r>
    </w:p>
    <w:p w14:paraId="04F14F61">
      <w:pPr>
        <w:pStyle w:val="112"/>
        <w:spacing w:line="360" w:lineRule="auto"/>
        <w:ind w:right="157" w:firstLine="642"/>
        <w:rPr>
          <w:rFonts w:hint="default" w:ascii="宋体" w:hAnsi="宋体" w:eastAsia="宋体"/>
          <w:b/>
          <w:bCs/>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……（按采购清单逐一填写）</w:t>
      </w:r>
    </w:p>
    <w:p w14:paraId="03F89A33">
      <w:pPr>
        <w:pStyle w:val="122"/>
        <w:spacing w:line="360" w:lineRule="auto"/>
        <w:ind w:firstLine="480" w:firstLineChars="200"/>
        <w:rPr>
          <w:rFonts w:hint="default" w:ascii="宋体" w:hAnsi="宋体" w:eastAsia="宋体"/>
          <w:highlight w:val="none"/>
        </w:rPr>
      </w:pPr>
      <w:r>
        <w:rPr>
          <w:rFonts w:ascii="宋体" w:hAnsi="宋体" w:eastAsia="宋体"/>
          <w:highlight w:val="none"/>
        </w:rPr>
        <w:t>以上企业，不属于大企业的分支机构，不存在控股股东为大企业的情形，也不存在与大企业的负责人为同一人的情形。</w:t>
      </w:r>
    </w:p>
    <w:p w14:paraId="04235EC6">
      <w:pPr>
        <w:pStyle w:val="122"/>
        <w:spacing w:line="360" w:lineRule="auto"/>
        <w:ind w:firstLine="480" w:firstLineChars="200"/>
        <w:rPr>
          <w:rFonts w:hint="default" w:ascii="宋体" w:hAnsi="宋体" w:eastAsia="宋体"/>
          <w:highlight w:val="none"/>
        </w:rPr>
      </w:pPr>
      <w:r>
        <w:rPr>
          <w:rFonts w:ascii="宋体" w:hAnsi="宋体" w:eastAsia="宋体"/>
          <w:highlight w:val="none"/>
        </w:rPr>
        <w:t>本企业对上述声明内容的真实性负责。如有虚假，将依法承担相应责任。</w:t>
      </w:r>
    </w:p>
    <w:p w14:paraId="54FC2EB5">
      <w:pPr>
        <w:pStyle w:val="112"/>
        <w:spacing w:line="360" w:lineRule="auto"/>
        <w:ind w:right="157" w:firstLine="642"/>
        <w:rPr>
          <w:rFonts w:hint="default" w:ascii="宋体" w:hAnsi="宋体" w:eastAsia="宋体"/>
          <w:highlight w:val="none"/>
        </w:rPr>
      </w:pPr>
    </w:p>
    <w:p w14:paraId="4847FC24">
      <w:pPr>
        <w:pStyle w:val="88"/>
        <w:rPr>
          <w:highlight w:val="none"/>
        </w:rPr>
      </w:pPr>
    </w:p>
    <w:p w14:paraId="53A63DBF">
      <w:pPr>
        <w:autoSpaceDE w:val="0"/>
        <w:autoSpaceDN w:val="0"/>
        <w:adjustRightInd w:val="0"/>
        <w:spacing w:line="360" w:lineRule="auto"/>
        <w:ind w:left="3200" w:firstLine="720"/>
        <w:jc w:val="left"/>
        <w:rPr>
          <w:rFonts w:hint="default"/>
          <w:kern w:val="0"/>
          <w:sz w:val="24"/>
          <w:highlight w:val="none"/>
        </w:rPr>
      </w:pPr>
    </w:p>
    <w:p w14:paraId="234B3CD4">
      <w:pPr>
        <w:autoSpaceDE w:val="0"/>
        <w:autoSpaceDN w:val="0"/>
        <w:adjustRightInd w:val="0"/>
        <w:spacing w:line="360" w:lineRule="auto"/>
        <w:ind w:left="3200" w:firstLine="720"/>
        <w:jc w:val="left"/>
        <w:rPr>
          <w:rFonts w:hint="default"/>
          <w:kern w:val="0"/>
          <w:sz w:val="24"/>
          <w:highlight w:val="none"/>
        </w:rPr>
      </w:pPr>
    </w:p>
    <w:p w14:paraId="07CEFF66">
      <w:pPr>
        <w:autoSpaceDE w:val="0"/>
        <w:autoSpaceDN w:val="0"/>
        <w:adjustRightInd w:val="0"/>
        <w:spacing w:line="360" w:lineRule="auto"/>
        <w:ind w:left="3200" w:firstLine="720"/>
        <w:jc w:val="left"/>
        <w:rPr>
          <w:rFonts w:hint="default"/>
          <w:kern w:val="0"/>
          <w:sz w:val="24"/>
          <w:highlight w:val="none"/>
        </w:rPr>
      </w:pPr>
      <w:r>
        <w:rPr>
          <w:kern w:val="0"/>
          <w:sz w:val="24"/>
          <w:highlight w:val="none"/>
        </w:rPr>
        <w:t>供应商（</w:t>
      </w:r>
      <w:r>
        <w:rPr>
          <w:kern w:val="0"/>
          <w:sz w:val="24"/>
          <w:highlight w:val="none"/>
          <w:lang w:val="zh-CN"/>
        </w:rPr>
        <w:t>电子签名/公章</w:t>
      </w:r>
      <w:r>
        <w:rPr>
          <w:kern w:val="0"/>
          <w:sz w:val="24"/>
          <w:highlight w:val="none"/>
        </w:rPr>
        <w:t>）：</w:t>
      </w:r>
    </w:p>
    <w:p w14:paraId="2CAB9E6E">
      <w:pPr>
        <w:autoSpaceDE w:val="0"/>
        <w:autoSpaceDN w:val="0"/>
        <w:adjustRightInd w:val="0"/>
        <w:spacing w:line="360" w:lineRule="auto"/>
        <w:ind w:left="3200" w:firstLine="720"/>
        <w:jc w:val="left"/>
        <w:rPr>
          <w:rFonts w:hint="default"/>
          <w:b/>
          <w:sz w:val="24"/>
          <w:highlight w:val="none"/>
        </w:rPr>
      </w:pPr>
      <w:r>
        <w:rPr>
          <w:rFonts w:hint="default"/>
          <w:kern w:val="0"/>
          <w:sz w:val="24"/>
          <w:highlight w:val="none"/>
        </w:rPr>
        <w:t>日期：</w:t>
      </w:r>
    </w:p>
    <w:p w14:paraId="6E9B0E35">
      <w:pPr>
        <w:widowControl/>
        <w:snapToGrid w:val="0"/>
        <w:spacing w:line="360" w:lineRule="auto"/>
        <w:ind w:firstLine="480" w:firstLineChars="200"/>
        <w:jc w:val="center"/>
        <w:rPr>
          <w:rFonts w:hint="default"/>
          <w:kern w:val="0"/>
          <w:sz w:val="24"/>
          <w:highlight w:val="none"/>
        </w:rPr>
      </w:pPr>
    </w:p>
    <w:p w14:paraId="64307735">
      <w:pPr>
        <w:spacing w:line="360" w:lineRule="auto"/>
        <w:ind w:firstLine="482" w:firstLineChars="200"/>
        <w:rPr>
          <w:rFonts w:hint="default"/>
          <w:b/>
          <w:sz w:val="24"/>
          <w:szCs w:val="24"/>
          <w:highlight w:val="none"/>
        </w:rPr>
      </w:pPr>
    </w:p>
    <w:p w14:paraId="462D9C01">
      <w:pPr>
        <w:widowControl/>
        <w:snapToGrid w:val="0"/>
        <w:spacing w:line="360" w:lineRule="auto"/>
        <w:jc w:val="left"/>
        <w:rPr>
          <w:rFonts w:hint="default"/>
          <w:b/>
          <w:sz w:val="24"/>
          <w:szCs w:val="24"/>
          <w:highlight w:val="none"/>
        </w:rPr>
        <w:sectPr>
          <w:pgSz w:w="11906" w:h="16838"/>
          <w:pgMar w:top="1134" w:right="1247" w:bottom="1247" w:left="1304" w:header="794" w:footer="794" w:gutter="0"/>
          <w:cols w:space="720" w:num="1"/>
          <w:docGrid w:linePitch="312" w:charSpace="0"/>
        </w:sectPr>
      </w:pPr>
      <w:r>
        <w:rPr>
          <w:rFonts w:ascii="宋体" w:hAnsi="宋体" w:cs="宋体"/>
          <w:sz w:val="24"/>
          <w:highlight w:val="none"/>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FBC0BE">
      <w:pPr>
        <w:widowControl/>
        <w:snapToGrid w:val="0"/>
        <w:spacing w:line="360" w:lineRule="auto"/>
        <w:ind w:firstLine="602" w:firstLineChars="200"/>
        <w:jc w:val="center"/>
        <w:rPr>
          <w:rFonts w:hint="default" w:ascii="宋体" w:hAnsi="宋体" w:cs="宋体"/>
          <w:b/>
          <w:kern w:val="0"/>
          <w:sz w:val="30"/>
          <w:szCs w:val="30"/>
          <w:highlight w:val="none"/>
        </w:rPr>
      </w:pPr>
      <w:r>
        <w:rPr>
          <w:rFonts w:ascii="宋体" w:hAnsi="宋体" w:cs="宋体"/>
          <w:b/>
          <w:kern w:val="0"/>
          <w:sz w:val="30"/>
          <w:szCs w:val="30"/>
          <w:highlight w:val="none"/>
        </w:rPr>
        <w:t>2.2残疾人福利性单位声明函及其相关的充分的证明材料</w:t>
      </w:r>
    </w:p>
    <w:p w14:paraId="5AC7DD05">
      <w:pPr>
        <w:spacing w:line="360" w:lineRule="auto"/>
        <w:jc w:val="center"/>
        <w:rPr>
          <w:rFonts w:hint="default" w:ascii="宋体" w:hAnsi="宋体" w:cs="宋体"/>
          <w:b/>
          <w:spacing w:val="6"/>
          <w:sz w:val="32"/>
          <w:szCs w:val="32"/>
          <w:highlight w:val="none"/>
        </w:rPr>
      </w:pPr>
      <w:r>
        <w:rPr>
          <w:rFonts w:ascii="宋体" w:hAnsi="宋体" w:cs="宋体"/>
          <w:b/>
          <w:kern w:val="0"/>
          <w:sz w:val="30"/>
          <w:szCs w:val="30"/>
          <w:highlight w:val="none"/>
        </w:rPr>
        <w:t>残疾人福利性单位声明函</w:t>
      </w:r>
    </w:p>
    <w:p w14:paraId="206B7966">
      <w:pPr>
        <w:spacing w:line="360" w:lineRule="auto"/>
        <w:rPr>
          <w:rFonts w:hint="default" w:ascii="宋体" w:hAnsi="宋体" w:cs="宋体"/>
          <w:b/>
          <w:spacing w:val="6"/>
          <w:sz w:val="30"/>
          <w:szCs w:val="30"/>
          <w:highlight w:val="none"/>
        </w:rPr>
      </w:pPr>
    </w:p>
    <w:p w14:paraId="1E60111A">
      <w:pPr>
        <w:spacing w:line="360" w:lineRule="auto"/>
        <w:ind w:firstLine="480" w:firstLineChars="200"/>
        <w:rPr>
          <w:rFonts w:hint="default" w:ascii="宋体" w:hAnsi="宋体" w:cs="宋体"/>
          <w:sz w:val="24"/>
          <w:highlight w:val="none"/>
        </w:rPr>
      </w:pPr>
      <w:r>
        <w:rPr>
          <w:rFonts w:ascii="宋体" w:hAnsi="宋体" w:cs="宋体"/>
          <w:sz w:val="24"/>
          <w:highlight w:val="none"/>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50AA2CDC">
      <w:pPr>
        <w:spacing w:line="360" w:lineRule="auto"/>
        <w:ind w:firstLine="480" w:firstLineChars="200"/>
        <w:rPr>
          <w:rFonts w:hint="default" w:ascii="宋体" w:hAnsi="宋体" w:cs="宋体"/>
          <w:sz w:val="24"/>
          <w:highlight w:val="none"/>
        </w:rPr>
      </w:pPr>
      <w:r>
        <w:rPr>
          <w:rFonts w:ascii="宋体" w:hAnsi="宋体" w:cs="宋体"/>
          <w:sz w:val="24"/>
          <w:highlight w:val="none"/>
        </w:rPr>
        <w:t>本单位对上述声明的真实性负责。如有虚假，将依法承担相应责任。</w:t>
      </w:r>
    </w:p>
    <w:p w14:paraId="4E32496F">
      <w:pPr>
        <w:widowControl/>
        <w:snapToGrid w:val="0"/>
        <w:spacing w:line="360" w:lineRule="auto"/>
        <w:ind w:firstLine="480" w:firstLineChars="200"/>
        <w:jc w:val="left"/>
        <w:rPr>
          <w:rFonts w:hint="default" w:ascii="宋体" w:hAnsi="宋体" w:cs="宋体"/>
          <w:kern w:val="0"/>
          <w:sz w:val="24"/>
          <w:highlight w:val="none"/>
        </w:rPr>
      </w:pPr>
    </w:p>
    <w:p w14:paraId="6B9D84B2">
      <w:pPr>
        <w:autoSpaceDE w:val="0"/>
        <w:autoSpaceDN w:val="0"/>
        <w:adjustRightInd w:val="0"/>
        <w:spacing w:line="360" w:lineRule="auto"/>
        <w:ind w:left="3200" w:firstLine="720"/>
        <w:jc w:val="left"/>
        <w:rPr>
          <w:rFonts w:hint="default"/>
          <w:kern w:val="0"/>
          <w:sz w:val="24"/>
          <w:highlight w:val="none"/>
        </w:rPr>
      </w:pPr>
      <w:r>
        <w:rPr>
          <w:kern w:val="0"/>
          <w:sz w:val="24"/>
          <w:highlight w:val="none"/>
        </w:rPr>
        <w:t>供应商（</w:t>
      </w:r>
      <w:r>
        <w:rPr>
          <w:kern w:val="0"/>
          <w:sz w:val="24"/>
          <w:highlight w:val="none"/>
          <w:lang w:val="zh-CN"/>
        </w:rPr>
        <w:t>电子签名/公章</w:t>
      </w:r>
      <w:r>
        <w:rPr>
          <w:kern w:val="0"/>
          <w:sz w:val="24"/>
          <w:highlight w:val="none"/>
        </w:rPr>
        <w:t>）：</w:t>
      </w:r>
    </w:p>
    <w:p w14:paraId="31E918C1">
      <w:pPr>
        <w:autoSpaceDE w:val="0"/>
        <w:autoSpaceDN w:val="0"/>
        <w:adjustRightInd w:val="0"/>
        <w:spacing w:line="360" w:lineRule="auto"/>
        <w:ind w:left="3200" w:firstLine="720"/>
        <w:jc w:val="left"/>
        <w:rPr>
          <w:rFonts w:hint="default"/>
          <w:b/>
          <w:sz w:val="24"/>
          <w:highlight w:val="none"/>
        </w:rPr>
      </w:pPr>
      <w:r>
        <w:rPr>
          <w:rFonts w:hint="default"/>
          <w:kern w:val="0"/>
          <w:sz w:val="24"/>
          <w:highlight w:val="none"/>
        </w:rPr>
        <w:t>日期：</w:t>
      </w:r>
    </w:p>
    <w:p w14:paraId="5FF03A19">
      <w:pPr>
        <w:widowControl/>
        <w:snapToGrid w:val="0"/>
        <w:spacing w:line="360" w:lineRule="auto"/>
        <w:ind w:firstLine="480" w:firstLineChars="200"/>
        <w:jc w:val="left"/>
        <w:rPr>
          <w:rFonts w:hint="default" w:ascii="宋体" w:hAnsi="宋体" w:cs="宋体"/>
          <w:kern w:val="0"/>
          <w:sz w:val="24"/>
          <w:highlight w:val="none"/>
        </w:rPr>
      </w:pPr>
    </w:p>
    <w:p w14:paraId="11EC73E6">
      <w:pPr>
        <w:widowControl/>
        <w:snapToGrid w:val="0"/>
        <w:spacing w:line="360" w:lineRule="auto"/>
        <w:ind w:firstLine="480" w:firstLineChars="200"/>
        <w:jc w:val="left"/>
        <w:rPr>
          <w:rFonts w:hint="default" w:ascii="宋体" w:hAnsi="宋体" w:cs="宋体"/>
          <w:kern w:val="0"/>
          <w:sz w:val="24"/>
          <w:highlight w:val="none"/>
        </w:rPr>
      </w:pPr>
      <w:r>
        <w:rPr>
          <w:rFonts w:ascii="宋体" w:hAnsi="宋体" w:cs="宋体"/>
          <w:kern w:val="0"/>
          <w:sz w:val="24"/>
          <w:highlight w:val="none"/>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2FF756C8">
      <w:pPr>
        <w:snapToGrid w:val="0"/>
        <w:spacing w:line="300" w:lineRule="auto"/>
        <w:jc w:val="center"/>
        <w:rPr>
          <w:rFonts w:hint="default" w:ascii="Arial" w:hAnsi="Arial" w:cs="Arial"/>
          <w:b/>
          <w:kern w:val="0"/>
          <w:sz w:val="28"/>
          <w:szCs w:val="28"/>
          <w:highlight w:val="none"/>
          <w:lang w:val="zh-CN"/>
        </w:rPr>
      </w:pPr>
      <w:r>
        <w:rPr>
          <w:rFonts w:hint="default"/>
          <w:b/>
          <w:sz w:val="32"/>
          <w:szCs w:val="32"/>
          <w:highlight w:val="none"/>
        </w:rPr>
        <w:br w:type="page"/>
      </w:r>
      <w:r>
        <w:rPr>
          <w:b/>
          <w:sz w:val="32"/>
          <w:szCs w:val="32"/>
          <w:highlight w:val="none"/>
        </w:rPr>
        <w:t>三</w:t>
      </w:r>
      <w:r>
        <w:rPr>
          <w:rFonts w:ascii="Arial" w:hAnsi="Arial" w:cs="Arial"/>
          <w:b/>
          <w:kern w:val="0"/>
          <w:sz w:val="32"/>
          <w:szCs w:val="32"/>
          <w:highlight w:val="none"/>
        </w:rPr>
        <w:t>、</w:t>
      </w:r>
      <w:r>
        <w:rPr>
          <w:rFonts w:ascii="Arial" w:hAnsi="Arial" w:cs="Arial"/>
          <w:b/>
          <w:kern w:val="0"/>
          <w:sz w:val="32"/>
          <w:szCs w:val="32"/>
          <w:highlight w:val="none"/>
          <w:lang w:val="zh-CN"/>
        </w:rPr>
        <w:t xml:space="preserve"> 联合协议</w:t>
      </w:r>
    </w:p>
    <w:p w14:paraId="50669BBA">
      <w:pPr>
        <w:pStyle w:val="88"/>
        <w:rPr>
          <w:color w:val="auto"/>
          <w:highlight w:val="none"/>
          <w:lang w:val="zh-CN"/>
        </w:rPr>
      </w:pPr>
    </w:p>
    <w:p w14:paraId="24D93227">
      <w:pPr>
        <w:widowControl/>
        <w:spacing w:line="360" w:lineRule="auto"/>
        <w:ind w:firstLine="482" w:firstLineChars="200"/>
        <w:jc w:val="left"/>
        <w:rPr>
          <w:rFonts w:hint="default" w:ascii="宋体" w:hAnsi="宋体" w:cs="宋体"/>
          <w:b/>
          <w:sz w:val="24"/>
          <w:highlight w:val="none"/>
        </w:rPr>
      </w:pPr>
      <w:r>
        <w:rPr>
          <w:rFonts w:ascii="宋体" w:hAnsi="宋体" w:cs="宋体"/>
          <w:b/>
          <w:sz w:val="24"/>
          <w:highlight w:val="none"/>
        </w:rPr>
        <w:t>（以联合体形式投标的，提供联合协议；本项目不接受联合体投标或者投标人不以联合体形式投标的，则不需要提供）</w:t>
      </w:r>
    </w:p>
    <w:p w14:paraId="2C0E4F13">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u w:val="single"/>
        </w:rPr>
        <w:t>（联合体所有成员名称）</w:t>
      </w:r>
      <w:r>
        <w:rPr>
          <w:rFonts w:ascii="宋体" w:hAnsi="宋体" w:cs="宋体"/>
          <w:kern w:val="0"/>
          <w:sz w:val="24"/>
          <w:highlight w:val="none"/>
        </w:rPr>
        <w:t>自愿</w:t>
      </w:r>
      <w:r>
        <w:rPr>
          <w:rFonts w:ascii="宋体" w:hAnsi="宋体" w:cs="宋体"/>
          <w:kern w:val="0"/>
          <w:sz w:val="24"/>
          <w:highlight w:val="none"/>
          <w:lang w:val="zh-CN"/>
        </w:rPr>
        <w:t>组成一个联合体，以一个投标人的身份</w:t>
      </w:r>
      <w:r>
        <w:rPr>
          <w:rFonts w:ascii="宋体" w:hAnsi="宋体" w:cs="宋体"/>
          <w:kern w:val="0"/>
          <w:sz w:val="24"/>
          <w:highlight w:val="none"/>
        </w:rPr>
        <w:t>参加</w:t>
      </w:r>
      <w:r>
        <w:rPr>
          <w:rFonts w:ascii="宋体" w:hAnsi="宋体" w:cs="宋体"/>
          <w:sz w:val="24"/>
          <w:highlight w:val="none"/>
        </w:rPr>
        <w:t>（项目名称）【项目编号：     】</w:t>
      </w:r>
      <w:r>
        <w:rPr>
          <w:rFonts w:ascii="宋体" w:hAnsi="宋体" w:cs="宋体"/>
          <w:kern w:val="0"/>
          <w:sz w:val="24"/>
          <w:highlight w:val="none"/>
          <w:lang w:val="zh-CN"/>
        </w:rPr>
        <w:t xml:space="preserve">投标。 </w:t>
      </w:r>
    </w:p>
    <w:p w14:paraId="4708E174">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一、各方一致决定，</w:t>
      </w:r>
      <w:r>
        <w:rPr>
          <w:rFonts w:ascii="宋体" w:hAnsi="宋体" w:cs="宋体"/>
          <w:kern w:val="0"/>
          <w:sz w:val="24"/>
          <w:highlight w:val="none"/>
          <w:u w:val="single"/>
        </w:rPr>
        <w:t>（某联合体成员名称）</w:t>
      </w:r>
      <w:r>
        <w:rPr>
          <w:rFonts w:ascii="宋体" w:hAnsi="宋体" w:cs="宋体"/>
          <w:kern w:val="0"/>
          <w:sz w:val="24"/>
          <w:highlight w:val="none"/>
        </w:rPr>
        <w:t>为联合体</w:t>
      </w:r>
      <w:r>
        <w:rPr>
          <w:rFonts w:ascii="宋体" w:hAnsi="宋体" w:cs="宋体"/>
          <w:kern w:val="0"/>
          <w:sz w:val="24"/>
          <w:highlight w:val="none"/>
          <w:lang w:val="zh-CN"/>
        </w:rPr>
        <w:t>牵头人</w:t>
      </w:r>
      <w:r>
        <w:rPr>
          <w:rFonts w:ascii="宋体" w:hAnsi="宋体" w:cs="宋体"/>
          <w:sz w:val="24"/>
          <w:highlight w:val="none"/>
        </w:rPr>
        <w:t>，代表所有联合体成员负责投标和合同实施阶段的主办、协调工作</w:t>
      </w:r>
      <w:r>
        <w:rPr>
          <w:rFonts w:ascii="宋体" w:hAnsi="宋体" w:cs="宋体"/>
          <w:kern w:val="0"/>
          <w:sz w:val="24"/>
          <w:highlight w:val="none"/>
          <w:lang w:val="zh-CN"/>
        </w:rPr>
        <w:t>。</w:t>
      </w:r>
    </w:p>
    <w:p w14:paraId="10B0E2AD">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二、</w:t>
      </w:r>
      <w:r>
        <w:rPr>
          <w:rFonts w:ascii="宋体" w:hAnsi="宋体" w:cs="宋体"/>
          <w:sz w:val="24"/>
          <w:highlight w:val="none"/>
        </w:rPr>
        <w:t>所有联合体成员各方签署授权书，授权书载明的</w:t>
      </w:r>
      <w:r>
        <w:rPr>
          <w:rFonts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1A78DAB7">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三、本次联合投标中，分工如下：</w:t>
      </w:r>
      <w:r>
        <w:rPr>
          <w:rFonts w:ascii="宋体" w:hAnsi="宋体" w:cs="宋体"/>
          <w:kern w:val="0"/>
          <w:sz w:val="24"/>
          <w:highlight w:val="none"/>
          <w:u w:val="single"/>
        </w:rPr>
        <w:t>（联合体其中一方成员名称）</w:t>
      </w:r>
      <w:r>
        <w:rPr>
          <w:rFonts w:ascii="宋体" w:hAnsi="宋体" w:cs="宋体"/>
          <w:kern w:val="0"/>
          <w:sz w:val="24"/>
          <w:highlight w:val="none"/>
          <w:lang w:val="zh-CN"/>
        </w:rPr>
        <w:t>承担的工作和义务为：；……。</w:t>
      </w:r>
    </w:p>
    <w:p w14:paraId="2490B2B9">
      <w:pPr>
        <w:snapToGrid w:val="0"/>
        <w:spacing w:line="360" w:lineRule="auto"/>
        <w:ind w:firstLine="576"/>
        <w:rPr>
          <w:rFonts w:hint="default" w:ascii="宋体" w:hAnsi="宋体" w:cs="宋体"/>
          <w:b/>
          <w:kern w:val="0"/>
          <w:sz w:val="24"/>
          <w:highlight w:val="none"/>
          <w:lang w:val="zh-CN"/>
        </w:rPr>
      </w:pPr>
      <w:r>
        <w:rPr>
          <w:rFonts w:ascii="宋体" w:hAnsi="宋体" w:cs="宋体"/>
          <w:kern w:val="0"/>
          <w:sz w:val="24"/>
          <w:highlight w:val="none"/>
          <w:lang w:val="zh-CN"/>
        </w:rPr>
        <w:t>四、</w:t>
      </w:r>
      <w:r>
        <w:rPr>
          <w:rFonts w:ascii="宋体" w:hAnsi="宋体" w:cs="宋体"/>
          <w:kern w:val="0"/>
          <w:sz w:val="24"/>
          <w:highlight w:val="none"/>
          <w:u w:val="single"/>
        </w:rPr>
        <w:t>（联合体其中一方成员名称）</w:t>
      </w:r>
      <w:r>
        <w:rPr>
          <w:rFonts w:ascii="宋体" w:hAnsi="宋体" w:cs="宋体"/>
          <w:kern w:val="0"/>
          <w:sz w:val="24"/>
          <w:highlight w:val="none"/>
        </w:rPr>
        <w:t>提供的全部货物由小微企业制造，其合同份额占到合同总金额%以上；</w:t>
      </w:r>
      <w:r>
        <w:rPr>
          <w:rFonts w:ascii="宋体" w:hAnsi="宋体" w:cs="宋体"/>
          <w:kern w:val="0"/>
          <w:sz w:val="24"/>
          <w:highlight w:val="none"/>
          <w:lang w:val="zh-CN"/>
        </w:rPr>
        <w:t>……。</w:t>
      </w:r>
    </w:p>
    <w:p w14:paraId="3A1B7691">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五、如果中标，</w:t>
      </w:r>
      <w:r>
        <w:rPr>
          <w:rFonts w:ascii="宋体" w:hAnsi="宋体" w:cs="宋体"/>
          <w:sz w:val="24"/>
          <w:highlight w:val="none"/>
        </w:rPr>
        <w:t>联合体各成员方共同与采购人签订合同，并就采购合同约定的事项对采购人承担连带责任。</w:t>
      </w:r>
    </w:p>
    <w:p w14:paraId="6704A98A">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六、有关本次联合投标的其他事宜：</w:t>
      </w:r>
    </w:p>
    <w:p w14:paraId="4FF919C2">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1、联合体各方不再单独参加或者与其他供应商另外组成联合体参加同一合同项下的政府采购活动。</w:t>
      </w:r>
    </w:p>
    <w:p w14:paraId="3FBD5383">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2、联合体中有同类资质的各方按照联合体分工承担相同工作的，按照资质等级较低的供应商确定资质等级。</w:t>
      </w:r>
    </w:p>
    <w:p w14:paraId="59F258FE">
      <w:pP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3、本协议提交采购人、采购机构后，联合体各方不得以任何形式对上述内容进行修改或撤销。</w:t>
      </w:r>
    </w:p>
    <w:p w14:paraId="0007FD0F">
      <w:pPr>
        <w:snapToGrid w:val="0"/>
        <w:spacing w:line="360" w:lineRule="auto"/>
        <w:ind w:firstLine="4800" w:firstLineChars="2000"/>
        <w:rPr>
          <w:rFonts w:hint="default" w:ascii="宋体" w:hAnsi="宋体" w:cs="宋体"/>
          <w:kern w:val="0"/>
          <w:sz w:val="24"/>
          <w:highlight w:val="none"/>
          <w:lang w:val="zh-CN"/>
        </w:rPr>
      </w:pPr>
      <w:r>
        <w:rPr>
          <w:rFonts w:ascii="宋体" w:hAnsi="宋体" w:cs="宋体"/>
          <w:kern w:val="0"/>
          <w:sz w:val="24"/>
          <w:highlight w:val="none"/>
          <w:lang w:val="zh-CN"/>
        </w:rPr>
        <w:t>联合体成员名称(电子签名/公章)：</w:t>
      </w:r>
    </w:p>
    <w:p w14:paraId="6927382A">
      <w:pPr>
        <w:snapToGrid w:val="0"/>
        <w:spacing w:line="360" w:lineRule="auto"/>
        <w:rPr>
          <w:rFonts w:hint="default" w:ascii="宋体" w:hAnsi="宋体" w:cs="宋体"/>
          <w:kern w:val="0"/>
          <w:sz w:val="24"/>
          <w:highlight w:val="none"/>
          <w:lang w:val="zh-CN"/>
        </w:rPr>
      </w:pPr>
      <w:r>
        <w:rPr>
          <w:rFonts w:ascii="宋体" w:hAnsi="宋体" w:cs="宋体"/>
          <w:kern w:val="0"/>
          <w:sz w:val="24"/>
          <w:highlight w:val="none"/>
          <w:lang w:val="zh-CN"/>
        </w:rPr>
        <w:t xml:space="preserve">                                               日期：  年  月   日</w:t>
      </w:r>
    </w:p>
    <w:p w14:paraId="373501A8">
      <w:pPr>
        <w:pStyle w:val="18"/>
        <w:rPr>
          <w:rFonts w:hint="default" w:ascii="Times New Roman" w:hAnsi="Times New Roman"/>
          <w:highlight w:val="none"/>
        </w:rPr>
      </w:pPr>
      <w:r>
        <w:rPr>
          <w:rFonts w:hAnsi="宋体" w:cs="宋体"/>
          <w:b/>
          <w:sz w:val="30"/>
          <w:szCs w:val="30"/>
          <w:highlight w:val="none"/>
        </w:rPr>
        <w:br w:type="page"/>
      </w:r>
      <w:bookmarkEnd w:id="68"/>
      <w:bookmarkEnd w:id="69"/>
      <w:bookmarkStart w:id="75" w:name="_Toc354996707"/>
      <w:bookmarkStart w:id="76" w:name="_Toc55237638"/>
      <w:bookmarkStart w:id="77" w:name="_Toc233618989"/>
    </w:p>
    <w:p w14:paraId="73666E6F">
      <w:pPr>
        <w:adjustRightInd w:val="0"/>
        <w:snapToGrid w:val="0"/>
        <w:spacing w:line="440" w:lineRule="exact"/>
        <w:ind w:right="420"/>
        <w:rPr>
          <w:rFonts w:hint="default"/>
          <w:highlight w:val="none"/>
        </w:rPr>
      </w:pPr>
    </w:p>
    <w:p w14:paraId="0666C3A2">
      <w:pPr>
        <w:pStyle w:val="73"/>
        <w:snapToGrid w:val="0"/>
        <w:spacing w:line="360" w:lineRule="auto"/>
        <w:ind w:firstLine="301" w:firstLineChars="100"/>
        <w:jc w:val="center"/>
        <w:rPr>
          <w:rFonts w:hint="default" w:ascii="宋体" w:hAnsi="宋体" w:cs="宋体"/>
          <w:b/>
          <w:sz w:val="30"/>
          <w:szCs w:val="30"/>
          <w:highlight w:val="none"/>
        </w:rPr>
      </w:pPr>
      <w:r>
        <w:rPr>
          <w:rFonts w:ascii="宋体" w:hAnsi="宋体" w:cs="宋体"/>
          <w:b/>
          <w:sz w:val="30"/>
          <w:szCs w:val="30"/>
          <w:highlight w:val="none"/>
        </w:rPr>
        <w:t>四、</w:t>
      </w:r>
      <w:r>
        <w:rPr>
          <w:rFonts w:hint="default" w:ascii="宋体" w:hAnsi="宋体" w:cs="宋体"/>
          <w:b/>
          <w:sz w:val="30"/>
          <w:szCs w:val="30"/>
          <w:highlight w:val="none"/>
          <w:lang w:val="zh-CN"/>
        </w:rPr>
        <w:t>特定资格条件要求的资质文件（复印件</w:t>
      </w:r>
      <w:r>
        <w:rPr>
          <w:rFonts w:ascii="宋体" w:hAnsi="宋体" w:cs="宋体"/>
          <w:b/>
          <w:sz w:val="30"/>
          <w:szCs w:val="30"/>
          <w:highlight w:val="none"/>
          <w:lang w:val="zh-CN"/>
        </w:rPr>
        <w:t>，如有</w:t>
      </w:r>
      <w:r>
        <w:rPr>
          <w:rFonts w:hint="default" w:ascii="宋体" w:hAnsi="宋体" w:cs="宋体"/>
          <w:b/>
          <w:sz w:val="30"/>
          <w:szCs w:val="30"/>
          <w:highlight w:val="none"/>
          <w:lang w:val="zh-CN"/>
        </w:rPr>
        <w:t>）</w:t>
      </w:r>
    </w:p>
    <w:p w14:paraId="280786C9">
      <w:pPr>
        <w:pStyle w:val="73"/>
        <w:snapToGrid w:val="0"/>
        <w:spacing w:line="360" w:lineRule="auto"/>
        <w:ind w:firstLine="321" w:firstLineChars="100"/>
        <w:jc w:val="center"/>
        <w:rPr>
          <w:rFonts w:hint="default"/>
          <w:b/>
          <w:bCs/>
          <w:kern w:val="0"/>
          <w:sz w:val="36"/>
          <w:szCs w:val="36"/>
          <w:highlight w:val="none"/>
        </w:rPr>
      </w:pPr>
      <w:r>
        <w:rPr>
          <w:rFonts w:hint="default"/>
          <w:b/>
          <w:bCs/>
          <w:kern w:val="0"/>
          <w:sz w:val="32"/>
          <w:szCs w:val="32"/>
          <w:highlight w:val="none"/>
        </w:rPr>
        <w:br w:type="page"/>
      </w:r>
      <w:r>
        <w:rPr>
          <w:rFonts w:hint="default"/>
          <w:b/>
          <w:bCs/>
          <w:kern w:val="0"/>
          <w:sz w:val="36"/>
          <w:szCs w:val="36"/>
          <w:highlight w:val="none"/>
        </w:rPr>
        <w:t>报价文件</w:t>
      </w:r>
      <w:bookmarkEnd w:id="75"/>
      <w:bookmarkEnd w:id="76"/>
    </w:p>
    <w:p w14:paraId="43CD8721">
      <w:pPr>
        <w:pStyle w:val="18"/>
        <w:rPr>
          <w:rFonts w:hint="default" w:ascii="Times New Roman" w:hAnsi="Times New Roman"/>
          <w:highlight w:val="none"/>
        </w:rPr>
      </w:pPr>
    </w:p>
    <w:p w14:paraId="6D6A5902">
      <w:pPr>
        <w:snapToGrid w:val="0"/>
        <w:spacing w:line="360" w:lineRule="auto"/>
        <w:ind w:left="570"/>
        <w:jc w:val="center"/>
        <w:rPr>
          <w:rFonts w:hint="default" w:ascii="宋体" w:hAnsi="宋体" w:cs="宋体"/>
          <w:b/>
          <w:sz w:val="30"/>
          <w:szCs w:val="30"/>
          <w:highlight w:val="none"/>
        </w:rPr>
      </w:pPr>
      <w:bookmarkStart w:id="78" w:name="_Toc233618990"/>
      <w:bookmarkStart w:id="79" w:name="_Toc21925"/>
      <w:bookmarkStart w:id="80" w:name="_Toc29285"/>
      <w:bookmarkStart w:id="81" w:name="_Toc11307"/>
      <w:bookmarkStart w:id="82" w:name="_Toc31139"/>
      <w:bookmarkStart w:id="83" w:name="_Toc5518"/>
      <w:r>
        <w:rPr>
          <w:rFonts w:hint="default" w:ascii="宋体" w:hAnsi="宋体" w:cs="宋体"/>
          <w:b/>
          <w:sz w:val="30"/>
          <w:szCs w:val="30"/>
          <w:highlight w:val="none"/>
        </w:rPr>
        <w:t>一、投标响应函</w:t>
      </w:r>
      <w:bookmarkEnd w:id="78"/>
      <w:bookmarkEnd w:id="79"/>
      <w:bookmarkEnd w:id="80"/>
      <w:bookmarkEnd w:id="81"/>
      <w:bookmarkEnd w:id="82"/>
      <w:bookmarkEnd w:id="83"/>
    </w:p>
    <w:p w14:paraId="3E6033FA">
      <w:pPr>
        <w:snapToGrid w:val="0"/>
        <w:spacing w:line="360" w:lineRule="auto"/>
        <w:rPr>
          <w:rFonts w:hint="default"/>
          <w:sz w:val="24"/>
          <w:highlight w:val="none"/>
        </w:rPr>
      </w:pPr>
      <w:r>
        <w:rPr>
          <w:sz w:val="24"/>
          <w:highlight w:val="none"/>
        </w:rPr>
        <w:t>浙江艺术职业学院</w:t>
      </w:r>
    </w:p>
    <w:p w14:paraId="2424EAC9">
      <w:pPr>
        <w:snapToGrid w:val="0"/>
        <w:spacing w:line="360" w:lineRule="auto"/>
        <w:rPr>
          <w:rFonts w:hint="default"/>
          <w:sz w:val="24"/>
          <w:highlight w:val="none"/>
        </w:rPr>
      </w:pPr>
      <w:r>
        <w:rPr>
          <w:sz w:val="24"/>
          <w:highlight w:val="none"/>
        </w:rPr>
        <w:t>浙江省成套工程有限公司</w:t>
      </w:r>
      <w:r>
        <w:rPr>
          <w:rFonts w:hint="default"/>
          <w:sz w:val="24"/>
          <w:highlight w:val="none"/>
        </w:rPr>
        <w:t>：</w:t>
      </w:r>
    </w:p>
    <w:p w14:paraId="6DBBA53E">
      <w:pPr>
        <w:snapToGrid w:val="0"/>
        <w:spacing w:line="360" w:lineRule="auto"/>
        <w:rPr>
          <w:rFonts w:hint="default"/>
          <w:sz w:val="24"/>
          <w:highlight w:val="none"/>
        </w:rPr>
      </w:pPr>
      <w:r>
        <w:rPr>
          <w:rFonts w:hint="default"/>
          <w:sz w:val="24"/>
          <w:highlight w:val="none"/>
        </w:rPr>
        <w:t>(投标人全称)授权(全权代表姓名)(职务、职称)为全权代表，参加贵方组织的</w:t>
      </w:r>
      <w:r>
        <w:rPr>
          <w:rFonts w:hint="eastAsia"/>
          <w:sz w:val="24"/>
          <w:highlight w:val="none"/>
          <w:u w:val="single"/>
          <w:lang w:eastAsia="zh-CN"/>
        </w:rPr>
        <w:t>浙江艺术职业学院手工艺学院立业园实训室教学设备添置项目</w:t>
      </w:r>
      <w:r>
        <w:rPr>
          <w:rFonts w:hint="default"/>
          <w:sz w:val="24"/>
          <w:highlight w:val="none"/>
        </w:rPr>
        <w:t>(</w:t>
      </w:r>
      <w:r>
        <w:rPr>
          <w:sz w:val="24"/>
          <w:highlight w:val="none"/>
        </w:rPr>
        <w:t>项目编号</w:t>
      </w:r>
      <w:r>
        <w:rPr>
          <w:rFonts w:hint="default"/>
          <w:sz w:val="24"/>
          <w:highlight w:val="none"/>
        </w:rPr>
        <w:t>：</w:t>
      </w:r>
      <w:r>
        <w:rPr>
          <w:rFonts w:hint="eastAsia"/>
          <w:sz w:val="24"/>
          <w:highlight w:val="none"/>
          <w:lang w:eastAsia="zh-CN"/>
        </w:rPr>
        <w:t>CTGC-S2025-004</w:t>
      </w:r>
      <w:r>
        <w:rPr>
          <w:rFonts w:hint="default"/>
          <w:kern w:val="0"/>
          <w:sz w:val="24"/>
          <w:highlight w:val="none"/>
          <w:lang w:val="zh-CN"/>
        </w:rPr>
        <w:t>)</w:t>
      </w:r>
      <w:r>
        <w:rPr>
          <w:rFonts w:hint="default"/>
          <w:sz w:val="24"/>
          <w:highlight w:val="none"/>
        </w:rPr>
        <w:t>招标的有关活动，并对此项目进行投标。为此：</w:t>
      </w:r>
    </w:p>
    <w:p w14:paraId="198469B0">
      <w:pPr>
        <w:snapToGrid w:val="0"/>
        <w:spacing w:line="360" w:lineRule="auto"/>
        <w:ind w:firstLine="480" w:firstLineChars="200"/>
        <w:rPr>
          <w:rFonts w:hint="default"/>
          <w:sz w:val="24"/>
          <w:highlight w:val="none"/>
        </w:rPr>
      </w:pPr>
      <w:r>
        <w:rPr>
          <w:rFonts w:hint="default"/>
          <w:sz w:val="24"/>
          <w:highlight w:val="none"/>
        </w:rPr>
        <w:t>1、我方同意在投标人</w:t>
      </w:r>
      <w:r>
        <w:rPr>
          <w:rFonts w:hint="default"/>
          <w:kern w:val="44"/>
          <w:sz w:val="24"/>
          <w:highlight w:val="none"/>
        </w:rPr>
        <w:t>编制和提交投标文件须知</w:t>
      </w:r>
      <w:r>
        <w:rPr>
          <w:rFonts w:hint="default"/>
          <w:sz w:val="24"/>
          <w:highlight w:val="none"/>
        </w:rPr>
        <w:t>规定的开标日期起遵守本投标书中的承诺且在投标有效期满之前均具有约束力。</w:t>
      </w:r>
    </w:p>
    <w:p w14:paraId="656F44D4">
      <w:pPr>
        <w:snapToGrid w:val="0"/>
        <w:spacing w:line="360" w:lineRule="auto"/>
        <w:ind w:firstLine="480" w:firstLineChars="200"/>
        <w:rPr>
          <w:rFonts w:hint="default"/>
          <w:sz w:val="24"/>
          <w:highlight w:val="none"/>
        </w:rPr>
      </w:pPr>
      <w:r>
        <w:rPr>
          <w:rFonts w:hint="default"/>
          <w:sz w:val="24"/>
          <w:highlight w:val="none"/>
        </w:rPr>
        <w:t>2、我方承诺已经具备《中华人民共和国政府采购法》中规定的参加政府采购活动的供应商应当具备的条件：</w:t>
      </w:r>
    </w:p>
    <w:p w14:paraId="1A4D5998">
      <w:pPr>
        <w:snapToGrid w:val="0"/>
        <w:spacing w:line="360" w:lineRule="auto"/>
        <w:ind w:firstLine="480" w:firstLineChars="200"/>
        <w:rPr>
          <w:rFonts w:hint="default"/>
          <w:sz w:val="24"/>
          <w:highlight w:val="none"/>
        </w:rPr>
      </w:pPr>
      <w:r>
        <w:rPr>
          <w:rFonts w:hint="default"/>
          <w:sz w:val="24"/>
          <w:highlight w:val="none"/>
        </w:rPr>
        <w:t>(1)具有独立承担民事责任的能力；</w:t>
      </w:r>
    </w:p>
    <w:p w14:paraId="77F05343">
      <w:pPr>
        <w:snapToGrid w:val="0"/>
        <w:spacing w:line="360" w:lineRule="auto"/>
        <w:ind w:firstLine="480" w:firstLineChars="200"/>
        <w:rPr>
          <w:rFonts w:hint="default"/>
          <w:sz w:val="24"/>
          <w:highlight w:val="none"/>
        </w:rPr>
      </w:pPr>
      <w:r>
        <w:rPr>
          <w:rFonts w:hint="default"/>
          <w:sz w:val="24"/>
          <w:highlight w:val="none"/>
        </w:rPr>
        <w:t>(2)遵守国家法律、行政法规，具有良好的信誉和商业道德；</w:t>
      </w:r>
    </w:p>
    <w:p w14:paraId="668A8F59">
      <w:pPr>
        <w:snapToGrid w:val="0"/>
        <w:spacing w:line="360" w:lineRule="auto"/>
        <w:ind w:firstLine="480" w:firstLineChars="200"/>
        <w:rPr>
          <w:rFonts w:hint="default"/>
          <w:sz w:val="24"/>
          <w:highlight w:val="none"/>
        </w:rPr>
      </w:pPr>
      <w:r>
        <w:rPr>
          <w:rFonts w:hint="default"/>
          <w:sz w:val="24"/>
          <w:highlight w:val="none"/>
        </w:rPr>
        <w:t>(3)具有履行合同的能力和良好的履行合同记录；</w:t>
      </w:r>
    </w:p>
    <w:p w14:paraId="2C77C17F">
      <w:pPr>
        <w:snapToGrid w:val="0"/>
        <w:spacing w:line="360" w:lineRule="auto"/>
        <w:ind w:firstLine="480" w:firstLineChars="200"/>
        <w:rPr>
          <w:rFonts w:hint="default"/>
          <w:sz w:val="24"/>
          <w:highlight w:val="none"/>
        </w:rPr>
      </w:pPr>
      <w:r>
        <w:rPr>
          <w:rFonts w:hint="default"/>
          <w:sz w:val="24"/>
          <w:highlight w:val="none"/>
        </w:rPr>
        <w:t>(4)良好的资金、财务状况；</w:t>
      </w:r>
    </w:p>
    <w:p w14:paraId="068C20C8">
      <w:pPr>
        <w:snapToGrid w:val="0"/>
        <w:spacing w:line="360" w:lineRule="auto"/>
        <w:ind w:firstLine="480" w:firstLineChars="200"/>
        <w:rPr>
          <w:rFonts w:hint="default"/>
          <w:sz w:val="24"/>
          <w:highlight w:val="none"/>
        </w:rPr>
      </w:pPr>
      <w:r>
        <w:rPr>
          <w:rFonts w:hint="default"/>
          <w:sz w:val="24"/>
          <w:highlight w:val="none"/>
        </w:rPr>
        <w:t>(5)提供的产品和服务符合中国政府规定的相应标准和环保标准；</w:t>
      </w:r>
    </w:p>
    <w:p w14:paraId="77A1BE0E">
      <w:pPr>
        <w:snapToGrid w:val="0"/>
        <w:spacing w:line="360" w:lineRule="auto"/>
        <w:ind w:firstLine="480" w:firstLineChars="200"/>
        <w:rPr>
          <w:rFonts w:hint="default"/>
          <w:sz w:val="24"/>
          <w:highlight w:val="none"/>
        </w:rPr>
      </w:pPr>
      <w:r>
        <w:rPr>
          <w:rFonts w:hint="default"/>
          <w:sz w:val="24"/>
          <w:highlight w:val="none"/>
        </w:rPr>
        <w:t>(6)没有违反政府采购法规、政策的记录；</w:t>
      </w:r>
    </w:p>
    <w:p w14:paraId="438D4C12">
      <w:pPr>
        <w:snapToGrid w:val="0"/>
        <w:spacing w:line="360" w:lineRule="auto"/>
        <w:ind w:firstLine="480" w:firstLineChars="200"/>
        <w:rPr>
          <w:rFonts w:hint="default"/>
          <w:sz w:val="24"/>
          <w:highlight w:val="none"/>
        </w:rPr>
      </w:pPr>
      <w:r>
        <w:rPr>
          <w:rFonts w:hint="default"/>
          <w:sz w:val="24"/>
          <w:highlight w:val="none"/>
        </w:rPr>
        <w:t>(7)没有发生重大经济纠纷和走私犯罪记录。</w:t>
      </w:r>
    </w:p>
    <w:p w14:paraId="2F68F16A">
      <w:pPr>
        <w:snapToGrid w:val="0"/>
        <w:spacing w:line="360" w:lineRule="auto"/>
        <w:ind w:firstLine="480" w:firstLineChars="200"/>
        <w:rPr>
          <w:rFonts w:hint="default"/>
          <w:sz w:val="24"/>
          <w:highlight w:val="none"/>
        </w:rPr>
      </w:pPr>
      <w:r>
        <w:rPr>
          <w:rFonts w:hint="default"/>
          <w:sz w:val="24"/>
          <w:highlight w:val="none"/>
        </w:rPr>
        <w:t>3、提供</w:t>
      </w:r>
      <w:r>
        <w:rPr>
          <w:rFonts w:hint="default"/>
          <w:kern w:val="44"/>
          <w:sz w:val="24"/>
          <w:highlight w:val="none"/>
        </w:rPr>
        <w:t>编制和提交投标文件须知</w:t>
      </w:r>
      <w:r>
        <w:rPr>
          <w:rFonts w:hint="default"/>
          <w:sz w:val="24"/>
          <w:highlight w:val="none"/>
        </w:rPr>
        <w:t>规定的全部投标文件，包括资格文件、报价文件、商务技术文件。具体内容为：</w:t>
      </w:r>
    </w:p>
    <w:p w14:paraId="5FE834F6">
      <w:pPr>
        <w:snapToGrid w:val="0"/>
        <w:spacing w:line="360" w:lineRule="auto"/>
        <w:ind w:firstLine="480" w:firstLineChars="200"/>
        <w:rPr>
          <w:rFonts w:hint="default"/>
          <w:sz w:val="24"/>
          <w:highlight w:val="none"/>
        </w:rPr>
      </w:pPr>
      <w:r>
        <w:rPr>
          <w:rFonts w:hint="default"/>
          <w:sz w:val="24"/>
          <w:highlight w:val="none"/>
        </w:rPr>
        <w:t>(1)资格文件</w:t>
      </w:r>
    </w:p>
    <w:p w14:paraId="3DAA0D53">
      <w:pPr>
        <w:snapToGrid w:val="0"/>
        <w:spacing w:line="360" w:lineRule="auto"/>
        <w:ind w:firstLine="480" w:firstLineChars="200"/>
        <w:rPr>
          <w:rFonts w:hint="default"/>
          <w:sz w:val="24"/>
          <w:highlight w:val="none"/>
        </w:rPr>
      </w:pPr>
      <w:r>
        <w:rPr>
          <w:rFonts w:hint="default"/>
          <w:sz w:val="24"/>
          <w:highlight w:val="none"/>
        </w:rPr>
        <w:t>(2)报价文件；</w:t>
      </w:r>
    </w:p>
    <w:p w14:paraId="78AB1A7F">
      <w:pPr>
        <w:snapToGrid w:val="0"/>
        <w:spacing w:line="360" w:lineRule="auto"/>
        <w:ind w:firstLine="480" w:firstLineChars="200"/>
        <w:rPr>
          <w:rFonts w:hint="default"/>
          <w:sz w:val="24"/>
          <w:highlight w:val="none"/>
        </w:rPr>
      </w:pPr>
      <w:r>
        <w:rPr>
          <w:rFonts w:hint="default"/>
          <w:sz w:val="24"/>
          <w:highlight w:val="none"/>
        </w:rPr>
        <w:t>(3)</w:t>
      </w:r>
      <w:r>
        <w:rPr>
          <w:rFonts w:hint="default"/>
          <w:sz w:val="24"/>
          <w:highlight w:val="none"/>
          <w:lang w:val="zh-CN"/>
        </w:rPr>
        <w:t>商务</w:t>
      </w:r>
      <w:r>
        <w:rPr>
          <w:rFonts w:hint="default"/>
          <w:kern w:val="0"/>
          <w:sz w:val="24"/>
          <w:highlight w:val="none"/>
          <w:lang w:val="zh-CN"/>
        </w:rPr>
        <w:t>技术文件</w:t>
      </w:r>
      <w:r>
        <w:rPr>
          <w:rFonts w:hint="default"/>
          <w:sz w:val="24"/>
          <w:highlight w:val="none"/>
        </w:rPr>
        <w:t>；</w:t>
      </w:r>
    </w:p>
    <w:p w14:paraId="3451F14D">
      <w:pPr>
        <w:snapToGrid w:val="0"/>
        <w:spacing w:line="360" w:lineRule="auto"/>
        <w:ind w:firstLine="480" w:firstLineChars="200"/>
        <w:rPr>
          <w:rFonts w:hint="default"/>
          <w:sz w:val="24"/>
          <w:highlight w:val="none"/>
        </w:rPr>
      </w:pPr>
      <w:r>
        <w:rPr>
          <w:rFonts w:hint="default"/>
          <w:sz w:val="24"/>
          <w:highlight w:val="none"/>
        </w:rPr>
        <w:t>(4)</w:t>
      </w:r>
      <w:r>
        <w:rPr>
          <w:rFonts w:hint="default"/>
          <w:kern w:val="44"/>
          <w:sz w:val="24"/>
          <w:highlight w:val="none"/>
        </w:rPr>
        <w:t>编制和提交投标文件须知</w:t>
      </w:r>
      <w:r>
        <w:rPr>
          <w:rFonts w:hint="default"/>
          <w:sz w:val="24"/>
          <w:highlight w:val="none"/>
        </w:rPr>
        <w:t>要求投标人提交的全部文件；</w:t>
      </w:r>
    </w:p>
    <w:p w14:paraId="328686C7">
      <w:pPr>
        <w:snapToGrid w:val="0"/>
        <w:spacing w:line="360" w:lineRule="auto"/>
        <w:ind w:firstLine="480" w:firstLineChars="200"/>
        <w:rPr>
          <w:rFonts w:hint="default"/>
          <w:sz w:val="24"/>
          <w:highlight w:val="none"/>
        </w:rPr>
      </w:pPr>
      <w:r>
        <w:rPr>
          <w:rFonts w:hint="default"/>
          <w:sz w:val="24"/>
          <w:highlight w:val="none"/>
        </w:rPr>
        <w:t>(5)按采购文件</w:t>
      </w:r>
      <w:r>
        <w:rPr>
          <w:rFonts w:hint="default"/>
          <w:sz w:val="24"/>
          <w:highlight w:val="none"/>
        </w:rPr>
        <w:tab/>
      </w:r>
      <w:r>
        <w:rPr>
          <w:rFonts w:hint="default"/>
          <w:sz w:val="24"/>
          <w:highlight w:val="none"/>
        </w:rPr>
        <w:t>要求提供和交付的货物和服务的投标报价详见开标一览表；</w:t>
      </w:r>
    </w:p>
    <w:p w14:paraId="475DD37D">
      <w:pPr>
        <w:snapToGrid w:val="0"/>
        <w:spacing w:line="360" w:lineRule="auto"/>
        <w:ind w:firstLine="480" w:firstLineChars="200"/>
        <w:rPr>
          <w:rFonts w:hint="default"/>
          <w:sz w:val="24"/>
          <w:highlight w:val="none"/>
        </w:rPr>
      </w:pPr>
      <w:r>
        <w:rPr>
          <w:rFonts w:hint="default"/>
          <w:sz w:val="24"/>
          <w:highlight w:val="none"/>
        </w:rPr>
        <w:t>(6)保证忠实地执行双方所签订的合同，并承担合同规定的责任和义务；</w:t>
      </w:r>
    </w:p>
    <w:p w14:paraId="506B6521">
      <w:pPr>
        <w:snapToGrid w:val="0"/>
        <w:spacing w:line="360" w:lineRule="auto"/>
        <w:ind w:firstLine="480" w:firstLineChars="200"/>
        <w:rPr>
          <w:rFonts w:hint="default"/>
          <w:sz w:val="24"/>
          <w:highlight w:val="none"/>
        </w:rPr>
      </w:pPr>
      <w:r>
        <w:rPr>
          <w:rFonts w:hint="default"/>
          <w:sz w:val="24"/>
          <w:highlight w:val="none"/>
        </w:rPr>
        <w:t>(7)保证遵守采购文件中的其他有关规定。</w:t>
      </w:r>
    </w:p>
    <w:p w14:paraId="05BBB1AB">
      <w:pPr>
        <w:snapToGrid w:val="0"/>
        <w:spacing w:line="360" w:lineRule="auto"/>
        <w:ind w:firstLine="480" w:firstLineChars="200"/>
        <w:rPr>
          <w:rFonts w:hint="default"/>
          <w:sz w:val="24"/>
          <w:highlight w:val="none"/>
        </w:rPr>
      </w:pPr>
      <w:r>
        <w:rPr>
          <w:rFonts w:hint="default"/>
          <w:sz w:val="24"/>
          <w:highlight w:val="none"/>
        </w:rPr>
        <w:t>4、投标有效期内不撤销投标文件；强行撤销的，承诺按本项目预算金额的2%赔偿对采购代理机构造成的损失。</w:t>
      </w:r>
    </w:p>
    <w:p w14:paraId="43BB48CE">
      <w:pPr>
        <w:snapToGrid w:val="0"/>
        <w:spacing w:line="360" w:lineRule="auto"/>
        <w:ind w:firstLine="480" w:firstLineChars="200"/>
        <w:rPr>
          <w:rFonts w:hint="default"/>
          <w:sz w:val="24"/>
          <w:highlight w:val="none"/>
        </w:rPr>
      </w:pPr>
      <w:r>
        <w:rPr>
          <w:rFonts w:hint="default"/>
          <w:sz w:val="24"/>
          <w:highlight w:val="none"/>
        </w:rPr>
        <w:t>5、我方完全理解贵方不一定要接受最低价的投标。</w:t>
      </w:r>
    </w:p>
    <w:p w14:paraId="5E0DB632">
      <w:pPr>
        <w:snapToGrid w:val="0"/>
        <w:spacing w:line="360" w:lineRule="auto"/>
        <w:ind w:firstLine="480" w:firstLineChars="200"/>
        <w:rPr>
          <w:rFonts w:hint="default"/>
          <w:sz w:val="24"/>
          <w:highlight w:val="none"/>
        </w:rPr>
      </w:pPr>
      <w:r>
        <w:rPr>
          <w:rFonts w:hint="default"/>
          <w:sz w:val="24"/>
          <w:highlight w:val="none"/>
        </w:rPr>
        <w:t>6、如中标，按采购文件规定与采购人签订合同。如拒绝签订合同，承诺按本项目预算金额的2%对采购人进行赔偿；赔偿金额不足以弥补采购人损失的，承诺继续承担超过部分的损失。</w:t>
      </w:r>
    </w:p>
    <w:p w14:paraId="178544D1">
      <w:pPr>
        <w:snapToGrid w:val="0"/>
        <w:spacing w:line="360" w:lineRule="auto"/>
        <w:ind w:firstLine="480" w:firstLineChars="200"/>
        <w:rPr>
          <w:rFonts w:hint="default"/>
          <w:sz w:val="24"/>
          <w:highlight w:val="none"/>
        </w:rPr>
      </w:pPr>
      <w:r>
        <w:rPr>
          <w:rFonts w:hint="default"/>
          <w:sz w:val="24"/>
          <w:highlight w:val="none"/>
        </w:rPr>
        <w:t>7、如中标，按采购文件规定的招标代理服务费标准，承诺在签订合同前向采购代理机构支付招标代理服务费。</w:t>
      </w:r>
    </w:p>
    <w:p w14:paraId="25EEF1C9">
      <w:pPr>
        <w:snapToGrid w:val="0"/>
        <w:spacing w:line="360" w:lineRule="auto"/>
        <w:ind w:firstLine="480" w:firstLineChars="200"/>
        <w:rPr>
          <w:rFonts w:hint="default"/>
          <w:sz w:val="24"/>
          <w:highlight w:val="none"/>
        </w:rPr>
      </w:pPr>
      <w:r>
        <w:rPr>
          <w:rFonts w:hint="default"/>
          <w:sz w:val="24"/>
          <w:highlight w:val="none"/>
        </w:rPr>
        <w:t>8、我方愿意向贵方提供任何与该项投标有关的数据、情况和服务资料。若贵方需要，我方愿意提供我方作出的一切承诺的证明材料。</w:t>
      </w:r>
    </w:p>
    <w:p w14:paraId="299CE774">
      <w:pPr>
        <w:snapToGrid w:val="0"/>
        <w:spacing w:line="360" w:lineRule="auto"/>
        <w:ind w:firstLine="480" w:firstLineChars="200"/>
        <w:rPr>
          <w:rFonts w:hint="default"/>
          <w:sz w:val="24"/>
          <w:highlight w:val="none"/>
        </w:rPr>
      </w:pPr>
      <w:r>
        <w:rPr>
          <w:rFonts w:hint="default"/>
          <w:sz w:val="24"/>
          <w:highlight w:val="none"/>
        </w:rPr>
        <w:t>9、我方已详细审核全部采购文件，包括采购文件修改书（如有的话）、参考资料及有关附件，确认无误。我方完全理解并接受采购文件的各项规定和要求，对采购文件</w:t>
      </w:r>
      <w:r>
        <w:rPr>
          <w:rFonts w:hint="default"/>
          <w:sz w:val="24"/>
          <w:highlight w:val="none"/>
        </w:rPr>
        <w:tab/>
      </w:r>
      <w:r>
        <w:rPr>
          <w:rFonts w:hint="default"/>
          <w:sz w:val="24"/>
          <w:highlight w:val="none"/>
        </w:rPr>
        <w:t>的合理性、合法性不再有异议。</w:t>
      </w:r>
    </w:p>
    <w:p w14:paraId="5402D814">
      <w:pPr>
        <w:snapToGrid w:val="0"/>
        <w:spacing w:line="360" w:lineRule="auto"/>
        <w:ind w:firstLine="480" w:firstLineChars="200"/>
        <w:rPr>
          <w:rFonts w:hint="default"/>
          <w:sz w:val="24"/>
          <w:highlight w:val="none"/>
        </w:rPr>
      </w:pPr>
      <w:r>
        <w:rPr>
          <w:rFonts w:hint="default"/>
          <w:sz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2A25F05">
      <w:pPr>
        <w:snapToGrid w:val="0"/>
        <w:spacing w:line="360" w:lineRule="auto"/>
        <w:ind w:firstLine="480" w:firstLineChars="200"/>
        <w:rPr>
          <w:rFonts w:hint="default"/>
          <w:sz w:val="24"/>
          <w:highlight w:val="none"/>
        </w:rPr>
      </w:pPr>
      <w:r>
        <w:rPr>
          <w:rFonts w:hint="default"/>
          <w:sz w:val="24"/>
          <w:highlight w:val="none"/>
        </w:rPr>
        <w:t>(1)提供虚假材料谋取中标、成交的；</w:t>
      </w:r>
    </w:p>
    <w:p w14:paraId="71D396F8">
      <w:pPr>
        <w:snapToGrid w:val="0"/>
        <w:spacing w:line="360" w:lineRule="auto"/>
        <w:ind w:firstLine="480" w:firstLineChars="200"/>
        <w:rPr>
          <w:rFonts w:hint="default"/>
          <w:sz w:val="24"/>
          <w:highlight w:val="none"/>
        </w:rPr>
      </w:pPr>
      <w:r>
        <w:rPr>
          <w:rFonts w:hint="default"/>
          <w:sz w:val="24"/>
          <w:highlight w:val="none"/>
        </w:rPr>
        <w:t>(2)采取不正当手段诋毁、排挤其他供应商的；</w:t>
      </w:r>
    </w:p>
    <w:p w14:paraId="2BA62AD4">
      <w:pPr>
        <w:snapToGrid w:val="0"/>
        <w:spacing w:line="360" w:lineRule="auto"/>
        <w:ind w:firstLine="480" w:firstLineChars="200"/>
        <w:rPr>
          <w:rFonts w:hint="default"/>
          <w:sz w:val="24"/>
          <w:highlight w:val="none"/>
        </w:rPr>
      </w:pPr>
      <w:r>
        <w:rPr>
          <w:rFonts w:hint="default"/>
          <w:sz w:val="24"/>
          <w:highlight w:val="none"/>
        </w:rPr>
        <w:t>(3)与采购人、其它供应商或者采购代理机构恶意串通的；</w:t>
      </w:r>
    </w:p>
    <w:p w14:paraId="3FDF0D42">
      <w:pPr>
        <w:snapToGrid w:val="0"/>
        <w:spacing w:line="360" w:lineRule="auto"/>
        <w:ind w:firstLine="480" w:firstLineChars="200"/>
        <w:rPr>
          <w:rFonts w:hint="default"/>
          <w:sz w:val="24"/>
          <w:highlight w:val="none"/>
        </w:rPr>
      </w:pPr>
      <w:r>
        <w:rPr>
          <w:rFonts w:hint="default"/>
          <w:sz w:val="24"/>
          <w:highlight w:val="none"/>
        </w:rPr>
        <w:t>(4)向采购人、采购代理机构行贿或者提供其他不正当利益的；</w:t>
      </w:r>
    </w:p>
    <w:p w14:paraId="4482D10A">
      <w:pPr>
        <w:snapToGrid w:val="0"/>
        <w:spacing w:line="360" w:lineRule="auto"/>
        <w:ind w:firstLine="480" w:firstLineChars="200"/>
        <w:rPr>
          <w:rFonts w:hint="default"/>
          <w:sz w:val="24"/>
          <w:highlight w:val="none"/>
        </w:rPr>
      </w:pPr>
      <w:r>
        <w:rPr>
          <w:rFonts w:hint="default"/>
          <w:sz w:val="24"/>
          <w:highlight w:val="none"/>
        </w:rPr>
        <w:t>(5)在采购过程中与采购人进行协商谈判的；</w:t>
      </w:r>
    </w:p>
    <w:p w14:paraId="4FD46BCC">
      <w:pPr>
        <w:snapToGrid w:val="0"/>
        <w:spacing w:line="360" w:lineRule="auto"/>
        <w:ind w:firstLine="480" w:firstLineChars="200"/>
        <w:rPr>
          <w:rFonts w:hint="default"/>
          <w:sz w:val="24"/>
          <w:highlight w:val="none"/>
        </w:rPr>
      </w:pPr>
      <w:r>
        <w:rPr>
          <w:rFonts w:hint="default"/>
          <w:sz w:val="24"/>
          <w:highlight w:val="none"/>
        </w:rPr>
        <w:t>(6)拒绝有关部门监督检查或提供虚假情况的。</w:t>
      </w:r>
    </w:p>
    <w:p w14:paraId="25497BB0">
      <w:pPr>
        <w:snapToGrid w:val="0"/>
        <w:spacing w:line="360" w:lineRule="auto"/>
        <w:ind w:firstLine="480" w:firstLineChars="200"/>
        <w:rPr>
          <w:rFonts w:hint="default"/>
          <w:sz w:val="24"/>
          <w:highlight w:val="none"/>
        </w:rPr>
      </w:pPr>
      <w:r>
        <w:rPr>
          <w:rFonts w:hint="default"/>
          <w:sz w:val="24"/>
          <w:highlight w:val="none"/>
        </w:rPr>
        <w:t>供应商有前款第(1)至(5)项情形之一的，中标、成交无效。</w:t>
      </w:r>
    </w:p>
    <w:p w14:paraId="7A082EE0">
      <w:pPr>
        <w:snapToGrid w:val="0"/>
        <w:spacing w:line="360" w:lineRule="auto"/>
        <w:ind w:firstLine="480" w:firstLineChars="200"/>
        <w:rPr>
          <w:rFonts w:hint="default"/>
          <w:kern w:val="0"/>
          <w:sz w:val="24"/>
          <w:highlight w:val="none"/>
        </w:rPr>
      </w:pPr>
      <w:r>
        <w:rPr>
          <w:rFonts w:hint="default"/>
          <w:kern w:val="0"/>
          <w:sz w:val="24"/>
          <w:highlight w:val="none"/>
          <w:lang w:val="zh-CN"/>
        </w:rPr>
        <w:t>法定（授权）代表人（签字</w:t>
      </w:r>
      <w:r>
        <w:rPr>
          <w:rFonts w:hint="default"/>
          <w:kern w:val="0"/>
          <w:sz w:val="24"/>
          <w:highlight w:val="none"/>
        </w:rPr>
        <w:t>或盖章</w:t>
      </w:r>
      <w:r>
        <w:rPr>
          <w:rFonts w:hint="default"/>
          <w:kern w:val="0"/>
          <w:sz w:val="24"/>
          <w:highlight w:val="none"/>
          <w:lang w:val="zh-CN"/>
        </w:rPr>
        <w:t>）：</w:t>
      </w:r>
      <w:r>
        <w:rPr>
          <w:rFonts w:hint="default"/>
          <w:kern w:val="0"/>
          <w:sz w:val="24"/>
          <w:highlight w:val="none"/>
        </w:rPr>
        <w:tab/>
      </w:r>
    </w:p>
    <w:p w14:paraId="5A33D208">
      <w:pPr>
        <w:snapToGrid w:val="0"/>
        <w:spacing w:line="360" w:lineRule="auto"/>
        <w:ind w:firstLine="480" w:firstLineChars="200"/>
        <w:rPr>
          <w:rFonts w:hint="default"/>
          <w:kern w:val="0"/>
          <w:sz w:val="24"/>
          <w:highlight w:val="none"/>
          <w:u w:val="single"/>
          <w:lang w:val="zh-CN"/>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r>
        <w:rPr>
          <w:rFonts w:hint="default"/>
          <w:kern w:val="0"/>
          <w:sz w:val="24"/>
          <w:highlight w:val="none"/>
          <w:lang w:val="zh-CN"/>
        </w:rPr>
        <w:t>：</w:t>
      </w:r>
    </w:p>
    <w:p w14:paraId="70C55907">
      <w:pPr>
        <w:snapToGrid w:val="0"/>
        <w:spacing w:line="360" w:lineRule="auto"/>
        <w:ind w:firstLine="480" w:firstLineChars="200"/>
        <w:rPr>
          <w:rFonts w:hint="default"/>
          <w:kern w:val="0"/>
          <w:sz w:val="24"/>
          <w:highlight w:val="none"/>
        </w:rPr>
      </w:pPr>
      <w:r>
        <w:rPr>
          <w:rFonts w:hint="default"/>
          <w:kern w:val="0"/>
          <w:sz w:val="24"/>
          <w:highlight w:val="none"/>
          <w:lang w:val="zh-CN"/>
        </w:rPr>
        <w:t xml:space="preserve">联系电话： 传真：  电子邮件：  </w:t>
      </w:r>
    </w:p>
    <w:p w14:paraId="6BE3C319">
      <w:pPr>
        <w:snapToGrid w:val="0"/>
        <w:spacing w:line="360" w:lineRule="auto"/>
        <w:ind w:firstLine="480" w:firstLineChars="200"/>
        <w:rPr>
          <w:rFonts w:hint="default"/>
          <w:kern w:val="0"/>
          <w:sz w:val="24"/>
          <w:highlight w:val="none"/>
        </w:rPr>
      </w:pPr>
      <w:r>
        <w:rPr>
          <w:rFonts w:hint="default"/>
          <w:kern w:val="0"/>
          <w:sz w:val="24"/>
          <w:highlight w:val="none"/>
          <w:lang w:val="zh-CN"/>
        </w:rPr>
        <w:t>联系地址：</w:t>
      </w:r>
      <w:r>
        <w:rPr>
          <w:rFonts w:hint="default"/>
          <w:kern w:val="0"/>
          <w:sz w:val="24"/>
          <w:highlight w:val="none"/>
        </w:rPr>
        <w:tab/>
      </w:r>
    </w:p>
    <w:p w14:paraId="5A34136D">
      <w:pPr>
        <w:snapToGrid w:val="0"/>
        <w:spacing w:line="360" w:lineRule="auto"/>
        <w:ind w:firstLine="480" w:firstLineChars="200"/>
        <w:rPr>
          <w:rFonts w:hint="default"/>
          <w:kern w:val="0"/>
          <w:sz w:val="24"/>
          <w:highlight w:val="none"/>
        </w:rPr>
      </w:pPr>
      <w:r>
        <w:rPr>
          <w:rFonts w:hint="default"/>
          <w:kern w:val="0"/>
          <w:sz w:val="24"/>
          <w:highlight w:val="none"/>
          <w:lang w:val="zh-CN"/>
        </w:rPr>
        <w:t>邮政编码：传真号码：</w:t>
      </w:r>
    </w:p>
    <w:p w14:paraId="6123DB23">
      <w:pPr>
        <w:snapToGrid w:val="0"/>
        <w:spacing w:line="360" w:lineRule="auto"/>
        <w:ind w:firstLine="480" w:firstLineChars="200"/>
        <w:rPr>
          <w:rFonts w:hint="default"/>
          <w:kern w:val="0"/>
          <w:sz w:val="24"/>
          <w:highlight w:val="none"/>
          <w:u w:val="single"/>
        </w:rPr>
      </w:pPr>
      <w:r>
        <w:rPr>
          <w:rFonts w:hint="default"/>
          <w:kern w:val="0"/>
          <w:sz w:val="24"/>
          <w:highlight w:val="none"/>
          <w:lang w:val="zh-CN"/>
        </w:rPr>
        <w:t>日期</w:t>
      </w:r>
      <w:r>
        <w:rPr>
          <w:rFonts w:hint="default"/>
          <w:kern w:val="0"/>
          <w:sz w:val="24"/>
          <w:highlight w:val="none"/>
        </w:rPr>
        <w:t xml:space="preserve">： </w:t>
      </w:r>
      <w:r>
        <w:rPr>
          <w:rFonts w:hint="default"/>
          <w:kern w:val="0"/>
          <w:sz w:val="24"/>
          <w:highlight w:val="none"/>
          <w:lang w:val="zh-CN"/>
        </w:rPr>
        <w:t>年</w:t>
      </w:r>
      <w:r>
        <w:rPr>
          <w:rFonts w:hint="default"/>
          <w:kern w:val="0"/>
          <w:sz w:val="24"/>
          <w:highlight w:val="none"/>
          <w:u w:val="single"/>
        </w:rPr>
        <w:tab/>
      </w:r>
      <w:r>
        <w:rPr>
          <w:rFonts w:hint="default"/>
          <w:kern w:val="0"/>
          <w:sz w:val="24"/>
          <w:highlight w:val="none"/>
          <w:lang w:val="zh-CN"/>
        </w:rPr>
        <w:t>月日</w:t>
      </w:r>
    </w:p>
    <w:p w14:paraId="6E0B0EA0">
      <w:pPr>
        <w:snapToGrid w:val="0"/>
        <w:spacing w:line="360" w:lineRule="auto"/>
        <w:rPr>
          <w:rFonts w:hint="default"/>
          <w:b/>
          <w:bCs/>
          <w:kern w:val="0"/>
          <w:sz w:val="24"/>
          <w:highlight w:val="none"/>
          <w:lang w:val="zh-CN"/>
        </w:rPr>
      </w:pPr>
      <w:r>
        <w:rPr>
          <w:rFonts w:hint="default"/>
          <w:b/>
          <w:bCs/>
          <w:kern w:val="0"/>
          <w:sz w:val="24"/>
          <w:highlight w:val="none"/>
          <w:lang w:val="zh-CN"/>
        </w:rPr>
        <w:t>注：未按照本投标响应函要求填报的将被视为非实质性响应，从而可能导致该投标文件被拒绝。</w:t>
      </w:r>
    </w:p>
    <w:p w14:paraId="5DE11EF3">
      <w:pPr>
        <w:pStyle w:val="15"/>
        <w:rPr>
          <w:rFonts w:hint="default"/>
          <w:highlight w:val="none"/>
          <w:lang w:val="zh-CN"/>
        </w:rPr>
      </w:pPr>
    </w:p>
    <w:p w14:paraId="00BB0A85">
      <w:pPr>
        <w:pStyle w:val="18"/>
        <w:rPr>
          <w:rFonts w:hint="default" w:ascii="Times New Roman" w:hAnsi="Times New Roman"/>
          <w:highlight w:val="none"/>
          <w:lang w:val="zh-CN"/>
        </w:rPr>
      </w:pPr>
    </w:p>
    <w:p w14:paraId="32F3CB5D">
      <w:pPr>
        <w:snapToGrid w:val="0"/>
        <w:spacing w:line="360" w:lineRule="auto"/>
        <w:ind w:left="570"/>
        <w:jc w:val="center"/>
        <w:rPr>
          <w:rFonts w:hint="default"/>
          <w:b/>
          <w:sz w:val="32"/>
          <w:szCs w:val="32"/>
          <w:highlight w:val="none"/>
        </w:rPr>
      </w:pPr>
      <w:bookmarkStart w:id="84" w:name="_Toc233618991"/>
      <w:bookmarkStart w:id="85" w:name="_Toc354859632"/>
      <w:bookmarkStart w:id="86" w:name="_Toc354859551"/>
      <w:bookmarkStart w:id="87" w:name="_Toc6304"/>
      <w:bookmarkStart w:id="88" w:name="_Toc11193"/>
      <w:bookmarkStart w:id="89" w:name="_Toc12092"/>
      <w:bookmarkStart w:id="90" w:name="_Toc354859475"/>
      <w:bookmarkStart w:id="91" w:name="_Toc6431"/>
      <w:bookmarkStart w:id="92" w:name="_Toc27051"/>
      <w:r>
        <w:rPr>
          <w:rFonts w:hint="default" w:ascii="宋体" w:hAnsi="宋体" w:cs="宋体"/>
          <w:b/>
          <w:sz w:val="30"/>
          <w:szCs w:val="30"/>
          <w:highlight w:val="none"/>
        </w:rPr>
        <w:t>二、开标一览表</w:t>
      </w:r>
      <w:bookmarkEnd w:id="84"/>
      <w:bookmarkEnd w:id="85"/>
      <w:bookmarkEnd w:id="86"/>
      <w:bookmarkEnd w:id="87"/>
      <w:bookmarkEnd w:id="88"/>
      <w:bookmarkEnd w:id="89"/>
      <w:bookmarkEnd w:id="90"/>
      <w:bookmarkEnd w:id="91"/>
      <w:bookmarkEnd w:id="92"/>
    </w:p>
    <w:p w14:paraId="4AA79E5E">
      <w:pPr>
        <w:snapToGrid w:val="0"/>
        <w:spacing w:line="360" w:lineRule="auto"/>
        <w:rPr>
          <w:rFonts w:hint="default"/>
          <w:szCs w:val="21"/>
          <w:highlight w:val="none"/>
        </w:rPr>
      </w:pPr>
      <w:r>
        <w:rPr>
          <w:szCs w:val="21"/>
          <w:highlight w:val="none"/>
        </w:rPr>
        <w:t>浙江艺术职业学院</w:t>
      </w:r>
    </w:p>
    <w:p w14:paraId="354D046D">
      <w:pPr>
        <w:snapToGrid w:val="0"/>
        <w:spacing w:line="360" w:lineRule="auto"/>
        <w:rPr>
          <w:rFonts w:hint="default"/>
          <w:szCs w:val="21"/>
          <w:highlight w:val="none"/>
        </w:rPr>
      </w:pPr>
      <w:r>
        <w:rPr>
          <w:szCs w:val="21"/>
          <w:highlight w:val="none"/>
        </w:rPr>
        <w:t>浙江省成套工程有限公司</w:t>
      </w:r>
      <w:r>
        <w:rPr>
          <w:rFonts w:hint="default"/>
          <w:szCs w:val="21"/>
          <w:highlight w:val="none"/>
        </w:rPr>
        <w:t>：</w:t>
      </w:r>
    </w:p>
    <w:p w14:paraId="7DB79A36">
      <w:pPr>
        <w:snapToGrid w:val="0"/>
        <w:spacing w:line="360" w:lineRule="auto"/>
        <w:ind w:firstLine="420" w:firstLineChars="200"/>
        <w:rPr>
          <w:rFonts w:hint="default"/>
          <w:kern w:val="0"/>
          <w:szCs w:val="21"/>
          <w:highlight w:val="none"/>
          <w:lang w:val="zh-CN"/>
        </w:rPr>
      </w:pPr>
      <w:r>
        <w:rPr>
          <w:rFonts w:hint="default"/>
          <w:kern w:val="0"/>
          <w:szCs w:val="21"/>
          <w:highlight w:val="none"/>
          <w:lang w:val="zh-CN"/>
        </w:rPr>
        <w:t>按你方采购文件要求，我们，本投标文件签字方，谨此向你方发出要约如下：如你方接受本投标文件，我方承诺按照如下开标一览表的价格完成项目编号为</w:t>
      </w:r>
      <w:r>
        <w:rPr>
          <w:rFonts w:hint="eastAsia"/>
          <w:szCs w:val="21"/>
          <w:highlight w:val="none"/>
          <w:u w:val="single"/>
          <w:lang w:eastAsia="zh-CN"/>
        </w:rPr>
        <w:t>CTGC-S2025-004</w:t>
      </w:r>
      <w:r>
        <w:rPr>
          <w:rFonts w:hint="default"/>
          <w:kern w:val="0"/>
          <w:szCs w:val="21"/>
          <w:highlight w:val="none"/>
          <w:lang w:val="zh-CN"/>
        </w:rPr>
        <w:t>的采购文件[项目名称：</w:t>
      </w:r>
      <w:r>
        <w:rPr>
          <w:rFonts w:hint="eastAsia"/>
          <w:szCs w:val="21"/>
          <w:highlight w:val="none"/>
          <w:lang w:eastAsia="zh-CN"/>
        </w:rPr>
        <w:t>浙江艺术职业学院手工艺学院立业园实训室教学设备添置项目</w:t>
      </w:r>
      <w:r>
        <w:rPr>
          <w:rFonts w:hint="default"/>
          <w:kern w:val="0"/>
          <w:szCs w:val="21"/>
          <w:highlight w:val="none"/>
          <w:lang w:val="zh-CN"/>
        </w:rPr>
        <w:t>]的实施。</w:t>
      </w:r>
    </w:p>
    <w:p w14:paraId="384770E2">
      <w:pPr>
        <w:autoSpaceDE w:val="0"/>
        <w:autoSpaceDN w:val="0"/>
        <w:adjustRightInd w:val="0"/>
        <w:spacing w:line="360" w:lineRule="auto"/>
        <w:jc w:val="center"/>
        <w:rPr>
          <w:rFonts w:hint="default"/>
          <w:b/>
          <w:bCs/>
          <w:kern w:val="0"/>
          <w:sz w:val="24"/>
          <w:highlight w:val="none"/>
          <w:lang w:val="zh-CN"/>
        </w:rPr>
      </w:pPr>
      <w:bookmarkStart w:id="93" w:name="_Toc20543"/>
      <w:bookmarkStart w:id="94" w:name="_Toc18202"/>
      <w:bookmarkStart w:id="95" w:name="_Toc4652"/>
      <w:bookmarkStart w:id="96" w:name="_Toc12944"/>
      <w:bookmarkStart w:id="97" w:name="_Toc14958"/>
      <w:r>
        <w:rPr>
          <w:rFonts w:hint="default"/>
          <w:b/>
          <w:bCs/>
          <w:kern w:val="0"/>
          <w:sz w:val="24"/>
          <w:highlight w:val="none"/>
          <w:lang w:val="zh-CN"/>
        </w:rPr>
        <w:t>投标（开标）一览表（单位均为人民币元）</w:t>
      </w:r>
      <w:bookmarkEnd w:id="93"/>
      <w:bookmarkEnd w:id="94"/>
      <w:bookmarkEnd w:id="95"/>
      <w:bookmarkEnd w:id="96"/>
      <w:bookmarkEnd w:id="97"/>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975"/>
        <w:gridCol w:w="1908"/>
        <w:gridCol w:w="2088"/>
        <w:gridCol w:w="1164"/>
      </w:tblGrid>
      <w:tr w14:paraId="35AA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77" w:type="dxa"/>
            <w:vAlign w:val="center"/>
          </w:tcPr>
          <w:p w14:paraId="0E8E3577">
            <w:pPr>
              <w:spacing w:line="360" w:lineRule="auto"/>
              <w:jc w:val="center"/>
              <w:rPr>
                <w:rFonts w:hint="default"/>
                <w:b/>
                <w:sz w:val="24"/>
                <w:szCs w:val="24"/>
                <w:highlight w:val="none"/>
              </w:rPr>
            </w:pPr>
            <w:r>
              <w:rPr>
                <w:rFonts w:hint="default"/>
                <w:b/>
                <w:sz w:val="24"/>
                <w:szCs w:val="24"/>
                <w:highlight w:val="none"/>
              </w:rPr>
              <w:t>序号</w:t>
            </w:r>
          </w:p>
        </w:tc>
        <w:tc>
          <w:tcPr>
            <w:tcW w:w="2975" w:type="dxa"/>
            <w:vAlign w:val="center"/>
          </w:tcPr>
          <w:p w14:paraId="06356B23">
            <w:pPr>
              <w:spacing w:line="360" w:lineRule="auto"/>
              <w:jc w:val="center"/>
              <w:rPr>
                <w:rFonts w:hint="default"/>
                <w:b/>
                <w:sz w:val="24"/>
                <w:szCs w:val="24"/>
                <w:highlight w:val="none"/>
              </w:rPr>
            </w:pPr>
            <w:r>
              <w:rPr>
                <w:rFonts w:hint="default"/>
                <w:b/>
                <w:sz w:val="24"/>
                <w:szCs w:val="24"/>
                <w:highlight w:val="none"/>
              </w:rPr>
              <w:t>项目名称</w:t>
            </w:r>
          </w:p>
        </w:tc>
        <w:tc>
          <w:tcPr>
            <w:tcW w:w="1908" w:type="dxa"/>
            <w:vAlign w:val="center"/>
          </w:tcPr>
          <w:p w14:paraId="7E7CB8E8">
            <w:pPr>
              <w:spacing w:line="360" w:lineRule="auto"/>
              <w:jc w:val="center"/>
              <w:rPr>
                <w:rFonts w:hint="default"/>
                <w:b/>
                <w:sz w:val="24"/>
                <w:szCs w:val="24"/>
                <w:highlight w:val="none"/>
              </w:rPr>
            </w:pPr>
            <w:r>
              <w:rPr>
                <w:rFonts w:hint="default"/>
                <w:b/>
                <w:sz w:val="24"/>
                <w:szCs w:val="24"/>
                <w:highlight w:val="none"/>
              </w:rPr>
              <w:t>投标报价（元）</w:t>
            </w:r>
          </w:p>
        </w:tc>
        <w:tc>
          <w:tcPr>
            <w:tcW w:w="2088" w:type="dxa"/>
            <w:vAlign w:val="center"/>
          </w:tcPr>
          <w:p w14:paraId="1AB223B9">
            <w:pPr>
              <w:spacing w:line="360" w:lineRule="auto"/>
              <w:jc w:val="center"/>
              <w:rPr>
                <w:rFonts w:hint="default"/>
                <w:b/>
                <w:sz w:val="24"/>
                <w:szCs w:val="24"/>
                <w:highlight w:val="none"/>
              </w:rPr>
            </w:pPr>
            <w:r>
              <w:rPr>
                <w:b/>
                <w:sz w:val="24"/>
                <w:szCs w:val="24"/>
                <w:highlight w:val="none"/>
              </w:rPr>
              <w:t>交货期</w:t>
            </w:r>
          </w:p>
          <w:p w14:paraId="6E64B1EF">
            <w:pPr>
              <w:spacing w:line="360" w:lineRule="auto"/>
              <w:jc w:val="center"/>
              <w:rPr>
                <w:rFonts w:hint="default"/>
                <w:b/>
                <w:sz w:val="24"/>
                <w:szCs w:val="24"/>
                <w:highlight w:val="none"/>
              </w:rPr>
            </w:pPr>
            <w:r>
              <w:rPr>
                <w:b/>
                <w:sz w:val="24"/>
                <w:szCs w:val="24"/>
                <w:highlight w:val="none"/>
              </w:rPr>
              <w:t>（工作日）</w:t>
            </w:r>
          </w:p>
        </w:tc>
        <w:tc>
          <w:tcPr>
            <w:tcW w:w="1164" w:type="dxa"/>
            <w:vAlign w:val="center"/>
          </w:tcPr>
          <w:p w14:paraId="2A575190">
            <w:pPr>
              <w:spacing w:line="360" w:lineRule="auto"/>
              <w:jc w:val="center"/>
              <w:rPr>
                <w:rFonts w:hint="default"/>
                <w:b/>
                <w:sz w:val="24"/>
                <w:szCs w:val="24"/>
                <w:highlight w:val="none"/>
              </w:rPr>
            </w:pPr>
            <w:r>
              <w:rPr>
                <w:rFonts w:hint="default"/>
                <w:b/>
                <w:sz w:val="24"/>
                <w:szCs w:val="24"/>
                <w:highlight w:val="none"/>
              </w:rPr>
              <w:t>备注</w:t>
            </w:r>
          </w:p>
        </w:tc>
      </w:tr>
      <w:tr w14:paraId="6D46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77" w:type="dxa"/>
            <w:vAlign w:val="center"/>
          </w:tcPr>
          <w:p w14:paraId="3F9B273E">
            <w:pPr>
              <w:spacing w:line="360" w:lineRule="auto"/>
              <w:jc w:val="center"/>
              <w:rPr>
                <w:rFonts w:hint="default"/>
                <w:kern w:val="0"/>
                <w:sz w:val="24"/>
                <w:szCs w:val="24"/>
                <w:highlight w:val="none"/>
                <w:lang w:val="zh-CN"/>
              </w:rPr>
            </w:pPr>
            <w:r>
              <w:rPr>
                <w:rFonts w:hint="default"/>
                <w:kern w:val="0"/>
                <w:sz w:val="24"/>
                <w:szCs w:val="24"/>
                <w:highlight w:val="none"/>
                <w:lang w:val="zh-CN"/>
              </w:rPr>
              <w:t>1</w:t>
            </w:r>
          </w:p>
        </w:tc>
        <w:tc>
          <w:tcPr>
            <w:tcW w:w="2975" w:type="dxa"/>
            <w:vAlign w:val="center"/>
          </w:tcPr>
          <w:p w14:paraId="14ECDDED">
            <w:pPr>
              <w:jc w:val="center"/>
              <w:rPr>
                <w:rFonts w:hint="eastAsia" w:eastAsia="宋体"/>
                <w:kern w:val="0"/>
                <w:sz w:val="24"/>
                <w:szCs w:val="24"/>
                <w:highlight w:val="none"/>
                <w:lang w:val="zh-CN" w:eastAsia="zh-CN"/>
              </w:rPr>
            </w:pPr>
            <w:r>
              <w:rPr>
                <w:rFonts w:hint="eastAsia"/>
                <w:sz w:val="24"/>
                <w:szCs w:val="24"/>
                <w:highlight w:val="none"/>
                <w:lang w:eastAsia="zh-CN"/>
              </w:rPr>
              <w:t>浙江艺术职业学院手工艺学院立业园实训室教学设备添置项目</w:t>
            </w:r>
          </w:p>
        </w:tc>
        <w:tc>
          <w:tcPr>
            <w:tcW w:w="1908" w:type="dxa"/>
            <w:vAlign w:val="center"/>
          </w:tcPr>
          <w:p w14:paraId="042897EB">
            <w:pPr>
              <w:jc w:val="center"/>
              <w:rPr>
                <w:rFonts w:hint="default"/>
                <w:kern w:val="0"/>
                <w:sz w:val="24"/>
                <w:szCs w:val="24"/>
                <w:highlight w:val="none"/>
                <w:lang w:val="zh-CN"/>
              </w:rPr>
            </w:pPr>
          </w:p>
        </w:tc>
        <w:tc>
          <w:tcPr>
            <w:tcW w:w="2088" w:type="dxa"/>
            <w:vAlign w:val="center"/>
          </w:tcPr>
          <w:p w14:paraId="53BA2DFB">
            <w:pPr>
              <w:jc w:val="center"/>
              <w:rPr>
                <w:rFonts w:hint="default"/>
                <w:kern w:val="0"/>
                <w:sz w:val="24"/>
                <w:szCs w:val="24"/>
                <w:highlight w:val="none"/>
                <w:lang w:val="zh-CN"/>
              </w:rPr>
            </w:pPr>
          </w:p>
        </w:tc>
        <w:tc>
          <w:tcPr>
            <w:tcW w:w="1164" w:type="dxa"/>
            <w:vAlign w:val="center"/>
          </w:tcPr>
          <w:p w14:paraId="616BAA9D">
            <w:pPr>
              <w:jc w:val="center"/>
              <w:rPr>
                <w:rFonts w:hint="default"/>
                <w:kern w:val="0"/>
                <w:sz w:val="24"/>
                <w:szCs w:val="24"/>
                <w:highlight w:val="none"/>
                <w:lang w:val="zh-CN"/>
              </w:rPr>
            </w:pPr>
          </w:p>
        </w:tc>
      </w:tr>
    </w:tbl>
    <w:p w14:paraId="36701514">
      <w:pPr>
        <w:tabs>
          <w:tab w:val="left" w:pos="1140"/>
        </w:tabs>
        <w:adjustRightInd w:val="0"/>
        <w:snapToGrid w:val="0"/>
        <w:spacing w:line="360" w:lineRule="auto"/>
        <w:jc w:val="left"/>
        <w:rPr>
          <w:rFonts w:hint="default"/>
          <w:kern w:val="0"/>
          <w:szCs w:val="21"/>
          <w:highlight w:val="none"/>
          <w:lang w:val="zh-CN"/>
        </w:rPr>
      </w:pPr>
      <w:r>
        <w:rPr>
          <w:rFonts w:hint="default"/>
          <w:kern w:val="0"/>
          <w:szCs w:val="21"/>
          <w:highlight w:val="none"/>
          <w:lang w:val="zh-CN"/>
        </w:rPr>
        <w:t>注：</w:t>
      </w:r>
      <w:r>
        <w:rPr>
          <w:rFonts w:hint="default"/>
          <w:szCs w:val="21"/>
          <w:highlight w:val="none"/>
        </w:rPr>
        <w:t>1、投标人需按本表格式填写，</w:t>
      </w:r>
      <w:r>
        <w:rPr>
          <w:rFonts w:hint="default"/>
          <w:bCs/>
          <w:szCs w:val="21"/>
          <w:highlight w:val="none"/>
        </w:rPr>
        <w:t>栏数不够可自加。</w:t>
      </w:r>
    </w:p>
    <w:p w14:paraId="74167DFF">
      <w:pPr>
        <w:tabs>
          <w:tab w:val="left" w:pos="1140"/>
          <w:tab w:val="left" w:pos="5909"/>
        </w:tabs>
        <w:adjustRightInd w:val="0"/>
        <w:snapToGrid w:val="0"/>
        <w:spacing w:line="360" w:lineRule="auto"/>
        <w:ind w:firstLine="420" w:firstLineChars="200"/>
        <w:jc w:val="left"/>
        <w:rPr>
          <w:rFonts w:hint="default"/>
          <w:kern w:val="0"/>
          <w:szCs w:val="21"/>
          <w:highlight w:val="none"/>
          <w:lang w:val="zh-CN"/>
        </w:rPr>
      </w:pPr>
      <w:r>
        <w:rPr>
          <w:rFonts w:hint="default"/>
          <w:kern w:val="0"/>
          <w:szCs w:val="21"/>
          <w:highlight w:val="none"/>
          <w:lang w:val="zh-CN"/>
        </w:rPr>
        <w:t>2、有关本项目实施所涉及的一切费用均计入报价。</w:t>
      </w:r>
      <w:r>
        <w:rPr>
          <w:rFonts w:hint="default"/>
          <w:kern w:val="0"/>
          <w:szCs w:val="21"/>
          <w:highlight w:val="none"/>
          <w:lang w:val="zh-CN"/>
        </w:rPr>
        <w:tab/>
      </w:r>
    </w:p>
    <w:p w14:paraId="31BB1B06">
      <w:pPr>
        <w:adjustRightInd w:val="0"/>
        <w:snapToGrid w:val="0"/>
        <w:spacing w:line="360" w:lineRule="auto"/>
        <w:ind w:firstLine="480" w:firstLineChars="200"/>
        <w:rPr>
          <w:rFonts w:hint="default" w:ascii="宋体" w:hAnsi="宋体" w:cs="宋体"/>
          <w:kern w:val="0"/>
          <w:sz w:val="24"/>
          <w:highlight w:val="none"/>
        </w:rPr>
      </w:pPr>
      <w:bookmarkStart w:id="98" w:name="_Toc4011"/>
      <w:bookmarkStart w:id="99" w:name="_Toc18315"/>
      <w:bookmarkStart w:id="100" w:name="_Toc233618992"/>
      <w:bookmarkStart w:id="101" w:name="_Toc24956"/>
      <w:bookmarkStart w:id="102" w:name="_Toc26301"/>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00EE1F11">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375F14C3">
      <w:pPr>
        <w:pStyle w:val="6"/>
        <w:adjustRightInd w:val="0"/>
        <w:snapToGrid w:val="0"/>
        <w:spacing w:beforeLines="0" w:afterLines="0" w:line="360" w:lineRule="auto"/>
        <w:ind w:firstLine="480" w:firstLineChars="200"/>
        <w:rPr>
          <w:rFonts w:hint="default" w:ascii="Times New Roman" w:hAnsi="Times New Roman"/>
          <w:b/>
          <w:sz w:val="32"/>
          <w:szCs w:val="32"/>
          <w:highlight w:val="none"/>
        </w:rPr>
      </w:pPr>
      <w:bookmarkStart w:id="103" w:name="_Toc32170"/>
      <w:r>
        <w:rPr>
          <w:rFonts w:hint="default" w:ascii="Times New Roman" w:hAnsi="Times New Roman"/>
          <w:kern w:val="0"/>
          <w:highlight w:val="none"/>
        </w:rPr>
        <w:t>日期：     年  月  日</w:t>
      </w:r>
      <w:bookmarkEnd w:id="103"/>
    </w:p>
    <w:p w14:paraId="7CF4F6B5">
      <w:pPr>
        <w:snapToGrid w:val="0"/>
        <w:spacing w:line="360" w:lineRule="auto"/>
        <w:ind w:firstLine="0" w:firstLineChars="0"/>
        <w:jc w:val="center"/>
        <w:rPr>
          <w:rFonts w:hint="default"/>
          <w:b/>
          <w:sz w:val="32"/>
          <w:szCs w:val="32"/>
          <w:highlight w:val="none"/>
        </w:rPr>
      </w:pPr>
      <w:r>
        <w:rPr>
          <w:rFonts w:hint="default"/>
          <w:b/>
          <w:sz w:val="32"/>
          <w:szCs w:val="32"/>
          <w:highlight w:val="none"/>
        </w:rPr>
        <w:br w:type="page"/>
      </w:r>
      <w:bookmarkStart w:id="104" w:name="_Toc13342"/>
      <w:r>
        <w:rPr>
          <w:rFonts w:hint="default"/>
          <w:b/>
          <w:sz w:val="32"/>
          <w:szCs w:val="32"/>
          <w:highlight w:val="none"/>
        </w:rPr>
        <w:t>三、报价明细清单</w:t>
      </w:r>
      <w:bookmarkEnd w:id="98"/>
      <w:bookmarkEnd w:id="99"/>
      <w:bookmarkEnd w:id="100"/>
      <w:bookmarkEnd w:id="101"/>
      <w:bookmarkEnd w:id="102"/>
      <w:bookmarkEnd w:id="104"/>
    </w:p>
    <w:p w14:paraId="153B6769">
      <w:pPr>
        <w:pStyle w:val="6"/>
        <w:snapToGrid w:val="0"/>
        <w:spacing w:before="156" w:after="156" w:line="360" w:lineRule="auto"/>
        <w:jc w:val="center"/>
        <w:rPr>
          <w:rFonts w:hint="default" w:ascii="Times New Roman" w:hAnsi="Times New Roman"/>
          <w:b/>
          <w:sz w:val="30"/>
          <w:szCs w:val="30"/>
          <w:highlight w:val="none"/>
        </w:rPr>
      </w:pPr>
      <w:r>
        <w:rPr>
          <w:rFonts w:hint="default" w:ascii="Times New Roman" w:hAnsi="Times New Roman"/>
          <w:b/>
          <w:sz w:val="30"/>
          <w:szCs w:val="30"/>
          <w:highlight w:val="none"/>
        </w:rPr>
        <w:t>投标报价明细表</w:t>
      </w:r>
    </w:p>
    <w:tbl>
      <w:tblPr>
        <w:tblStyle w:val="41"/>
        <w:tblW w:w="0" w:type="auto"/>
        <w:tblInd w:w="-2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535"/>
        <w:gridCol w:w="1135"/>
        <w:gridCol w:w="1513"/>
        <w:gridCol w:w="1702"/>
        <w:gridCol w:w="1324"/>
        <w:gridCol w:w="1513"/>
      </w:tblGrid>
      <w:tr w14:paraId="4CC00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34" w:type="dxa"/>
            <w:tcBorders>
              <w:top w:val="single" w:color="auto" w:sz="4" w:space="0"/>
              <w:left w:val="single" w:color="auto" w:sz="4" w:space="0"/>
              <w:bottom w:val="single" w:color="auto" w:sz="4" w:space="0"/>
              <w:right w:val="single" w:color="auto" w:sz="4" w:space="0"/>
            </w:tcBorders>
            <w:vAlign w:val="center"/>
          </w:tcPr>
          <w:p w14:paraId="678AA6F7">
            <w:pP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3D99C4FD">
            <w:pP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名称</w:t>
            </w:r>
          </w:p>
        </w:tc>
        <w:tc>
          <w:tcPr>
            <w:tcW w:w="1135" w:type="dxa"/>
            <w:tcBorders>
              <w:top w:val="single" w:color="auto" w:sz="4" w:space="0"/>
              <w:left w:val="single" w:color="auto" w:sz="4" w:space="0"/>
              <w:bottom w:val="single" w:color="auto" w:sz="4" w:space="0"/>
              <w:right w:val="single" w:color="auto" w:sz="4" w:space="0"/>
            </w:tcBorders>
            <w:vAlign w:val="center"/>
          </w:tcPr>
          <w:p w14:paraId="02FA1620">
            <w:pPr>
              <w:pStyle w:val="100"/>
              <w:snapToGrid w:val="0"/>
              <w:spacing w:before="120" w:after="120"/>
              <w:rPr>
                <w:rFonts w:hint="default" w:ascii="Times New Roman" w:eastAsia="宋体"/>
                <w:szCs w:val="22"/>
                <w:highlight w:val="none"/>
              </w:rPr>
            </w:pPr>
            <w:r>
              <w:rPr>
                <w:rFonts w:hint="default" w:ascii="Times New Roman" w:eastAsia="宋体"/>
                <w:szCs w:val="22"/>
                <w:highlight w:val="none"/>
              </w:rPr>
              <w:t>品牌</w:t>
            </w:r>
          </w:p>
        </w:tc>
        <w:tc>
          <w:tcPr>
            <w:tcW w:w="1513" w:type="dxa"/>
            <w:tcBorders>
              <w:top w:val="single" w:color="auto" w:sz="4" w:space="0"/>
              <w:left w:val="single" w:color="auto" w:sz="4" w:space="0"/>
              <w:bottom w:val="single" w:color="auto" w:sz="4" w:space="0"/>
              <w:right w:val="single" w:color="auto" w:sz="4" w:space="0"/>
            </w:tcBorders>
            <w:vAlign w:val="center"/>
          </w:tcPr>
          <w:p w14:paraId="52FF023A">
            <w:pP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规格型号</w:t>
            </w:r>
          </w:p>
        </w:tc>
        <w:tc>
          <w:tcPr>
            <w:tcW w:w="1702" w:type="dxa"/>
            <w:tcBorders>
              <w:top w:val="single" w:color="auto" w:sz="4" w:space="0"/>
              <w:left w:val="single" w:color="auto" w:sz="4" w:space="0"/>
              <w:bottom w:val="single" w:color="auto" w:sz="4" w:space="0"/>
              <w:right w:val="single" w:color="auto" w:sz="4" w:space="0"/>
            </w:tcBorders>
            <w:vAlign w:val="center"/>
          </w:tcPr>
          <w:p w14:paraId="58206967">
            <w:pP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单位及数量</w:t>
            </w:r>
          </w:p>
        </w:tc>
        <w:tc>
          <w:tcPr>
            <w:tcW w:w="1324" w:type="dxa"/>
            <w:tcBorders>
              <w:top w:val="single" w:color="auto" w:sz="4" w:space="0"/>
              <w:left w:val="single" w:color="auto" w:sz="4" w:space="0"/>
              <w:bottom w:val="single" w:color="auto" w:sz="4" w:space="0"/>
              <w:right w:val="single" w:color="auto" w:sz="4" w:space="0"/>
            </w:tcBorders>
            <w:vAlign w:val="center"/>
          </w:tcPr>
          <w:p w14:paraId="454F2C6C">
            <w:pP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单价</w:t>
            </w:r>
          </w:p>
        </w:tc>
        <w:tc>
          <w:tcPr>
            <w:tcW w:w="1513" w:type="dxa"/>
            <w:tcBorders>
              <w:top w:val="single" w:color="auto" w:sz="4" w:space="0"/>
              <w:left w:val="single" w:color="auto" w:sz="4" w:space="0"/>
              <w:bottom w:val="single" w:color="auto" w:sz="4" w:space="0"/>
              <w:right w:val="single" w:color="auto" w:sz="4" w:space="0"/>
            </w:tcBorders>
            <w:vAlign w:val="center"/>
          </w:tcPr>
          <w:p w14:paraId="46FE0C0D">
            <w:pP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金额</w:t>
            </w:r>
          </w:p>
        </w:tc>
      </w:tr>
      <w:tr w14:paraId="60F0D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14:paraId="7CD37878">
            <w:pPr>
              <w:tabs>
                <w:tab w:val="left" w:pos="1418"/>
              </w:tabs>
              <w:snapToGrid w:val="0"/>
              <w:spacing w:before="50" w:after="50" w:line="360" w:lineRule="auto"/>
              <w:jc w:val="center"/>
              <w:rPr>
                <w:rFonts w:hint="default"/>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200F5954">
            <w:pPr>
              <w:tabs>
                <w:tab w:val="left" w:pos="1418"/>
              </w:tabs>
              <w:snapToGrid w:val="0"/>
              <w:spacing w:before="50" w:after="50" w:line="360" w:lineRule="auto"/>
              <w:jc w:val="center"/>
              <w:rPr>
                <w:rFonts w:hint="default"/>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FB7A455">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05570CCD">
            <w:pPr>
              <w:tabs>
                <w:tab w:val="left" w:pos="1418"/>
              </w:tabs>
              <w:snapToGrid w:val="0"/>
              <w:spacing w:before="50" w:after="50" w:line="360" w:lineRule="auto"/>
              <w:jc w:val="center"/>
              <w:rPr>
                <w:rFonts w:hint="default"/>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32F9FE46">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4FF5FCD6">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3C58380F">
            <w:pPr>
              <w:tabs>
                <w:tab w:val="left" w:pos="1418"/>
              </w:tabs>
              <w:snapToGrid w:val="0"/>
              <w:spacing w:before="50" w:after="50" w:line="360" w:lineRule="auto"/>
              <w:jc w:val="center"/>
              <w:rPr>
                <w:rFonts w:hint="default"/>
                <w:spacing w:val="20"/>
                <w:sz w:val="24"/>
                <w:highlight w:val="none"/>
              </w:rPr>
            </w:pPr>
          </w:p>
        </w:tc>
      </w:tr>
      <w:tr w14:paraId="4A0E1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14:paraId="3D3C99DD">
            <w:pPr>
              <w:tabs>
                <w:tab w:val="left" w:pos="1418"/>
              </w:tabs>
              <w:snapToGrid w:val="0"/>
              <w:spacing w:before="50" w:after="50" w:line="360" w:lineRule="auto"/>
              <w:jc w:val="center"/>
              <w:rPr>
                <w:rFonts w:hint="default"/>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469798AB">
            <w:pPr>
              <w:tabs>
                <w:tab w:val="left" w:pos="1418"/>
              </w:tabs>
              <w:snapToGrid w:val="0"/>
              <w:spacing w:before="50" w:after="50" w:line="360" w:lineRule="auto"/>
              <w:jc w:val="center"/>
              <w:rPr>
                <w:rFonts w:hint="default"/>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08A55FB">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1A954AE1">
            <w:pPr>
              <w:tabs>
                <w:tab w:val="left" w:pos="1418"/>
              </w:tabs>
              <w:snapToGrid w:val="0"/>
              <w:spacing w:before="50" w:after="50" w:line="360" w:lineRule="auto"/>
              <w:jc w:val="center"/>
              <w:rPr>
                <w:rFonts w:hint="default"/>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01FEBAD6">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3B064FD9">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5BA48729">
            <w:pPr>
              <w:tabs>
                <w:tab w:val="left" w:pos="1418"/>
              </w:tabs>
              <w:snapToGrid w:val="0"/>
              <w:spacing w:before="50" w:after="50" w:line="360" w:lineRule="auto"/>
              <w:jc w:val="center"/>
              <w:rPr>
                <w:rFonts w:hint="default"/>
                <w:spacing w:val="20"/>
                <w:sz w:val="24"/>
                <w:highlight w:val="none"/>
              </w:rPr>
            </w:pPr>
          </w:p>
        </w:tc>
      </w:tr>
      <w:tr w14:paraId="361F0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14:paraId="798BA43E">
            <w:pPr>
              <w:tabs>
                <w:tab w:val="left" w:pos="1418"/>
              </w:tabs>
              <w:snapToGrid w:val="0"/>
              <w:spacing w:before="50" w:after="50" w:line="360" w:lineRule="auto"/>
              <w:jc w:val="center"/>
              <w:rPr>
                <w:rFonts w:hint="default"/>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0D06A38F">
            <w:pPr>
              <w:tabs>
                <w:tab w:val="left" w:pos="1418"/>
              </w:tabs>
              <w:snapToGrid w:val="0"/>
              <w:spacing w:before="50" w:after="50" w:line="360" w:lineRule="auto"/>
              <w:jc w:val="center"/>
              <w:rPr>
                <w:rFonts w:hint="default"/>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5058B78E">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1470D265">
            <w:pPr>
              <w:tabs>
                <w:tab w:val="left" w:pos="1418"/>
              </w:tabs>
              <w:snapToGrid w:val="0"/>
              <w:spacing w:before="50" w:after="50" w:line="360" w:lineRule="auto"/>
              <w:jc w:val="center"/>
              <w:rPr>
                <w:rFonts w:hint="default"/>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7A6C48B">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42A16E14">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50FA980A">
            <w:pPr>
              <w:tabs>
                <w:tab w:val="left" w:pos="1418"/>
              </w:tabs>
              <w:snapToGrid w:val="0"/>
              <w:spacing w:before="50" w:after="50" w:line="360" w:lineRule="auto"/>
              <w:jc w:val="center"/>
              <w:rPr>
                <w:rFonts w:hint="default"/>
                <w:spacing w:val="20"/>
                <w:sz w:val="24"/>
                <w:highlight w:val="none"/>
              </w:rPr>
            </w:pPr>
          </w:p>
        </w:tc>
      </w:tr>
      <w:tr w14:paraId="1AE9B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14:paraId="370C1CBA">
            <w:pPr>
              <w:tabs>
                <w:tab w:val="left" w:pos="1418"/>
              </w:tabs>
              <w:snapToGrid w:val="0"/>
              <w:spacing w:before="50" w:after="50" w:line="360" w:lineRule="auto"/>
              <w:jc w:val="center"/>
              <w:rPr>
                <w:rFonts w:hint="default"/>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0E269964">
            <w:pPr>
              <w:tabs>
                <w:tab w:val="left" w:pos="1418"/>
              </w:tabs>
              <w:snapToGrid w:val="0"/>
              <w:spacing w:before="50" w:after="50" w:line="360" w:lineRule="auto"/>
              <w:jc w:val="center"/>
              <w:rPr>
                <w:rFonts w:hint="default"/>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0F9DE82">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22F1B867">
            <w:pPr>
              <w:tabs>
                <w:tab w:val="left" w:pos="1418"/>
              </w:tabs>
              <w:snapToGrid w:val="0"/>
              <w:spacing w:before="50" w:after="50" w:line="360" w:lineRule="auto"/>
              <w:jc w:val="center"/>
              <w:rPr>
                <w:rFonts w:hint="default"/>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47C92493">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53EC2396">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727E653A">
            <w:pPr>
              <w:tabs>
                <w:tab w:val="left" w:pos="1418"/>
              </w:tabs>
              <w:snapToGrid w:val="0"/>
              <w:spacing w:before="50" w:after="50" w:line="360" w:lineRule="auto"/>
              <w:jc w:val="center"/>
              <w:rPr>
                <w:rFonts w:hint="default"/>
                <w:spacing w:val="20"/>
                <w:sz w:val="24"/>
                <w:highlight w:val="none"/>
              </w:rPr>
            </w:pPr>
          </w:p>
        </w:tc>
      </w:tr>
      <w:tr w14:paraId="256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14:paraId="2FBBC0E0">
            <w:pPr>
              <w:tabs>
                <w:tab w:val="left" w:pos="1418"/>
              </w:tabs>
              <w:snapToGrid w:val="0"/>
              <w:spacing w:before="50" w:after="50" w:line="360" w:lineRule="auto"/>
              <w:jc w:val="center"/>
              <w:rPr>
                <w:rFonts w:hint="default"/>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292DC0F5">
            <w:pPr>
              <w:tabs>
                <w:tab w:val="left" w:pos="1418"/>
              </w:tabs>
              <w:snapToGrid w:val="0"/>
              <w:spacing w:before="50" w:after="50" w:line="360" w:lineRule="auto"/>
              <w:jc w:val="center"/>
              <w:rPr>
                <w:rFonts w:hint="default"/>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51EF910">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01BB9BD5">
            <w:pPr>
              <w:tabs>
                <w:tab w:val="left" w:pos="1418"/>
              </w:tabs>
              <w:snapToGrid w:val="0"/>
              <w:spacing w:before="50" w:after="50" w:line="360" w:lineRule="auto"/>
              <w:jc w:val="center"/>
              <w:rPr>
                <w:rFonts w:hint="default"/>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8F4B14F">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370C731E">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2714F504">
            <w:pPr>
              <w:tabs>
                <w:tab w:val="left" w:pos="1418"/>
              </w:tabs>
              <w:snapToGrid w:val="0"/>
              <w:spacing w:before="50" w:after="50" w:line="360" w:lineRule="auto"/>
              <w:jc w:val="center"/>
              <w:rPr>
                <w:rFonts w:hint="default"/>
                <w:spacing w:val="20"/>
                <w:sz w:val="24"/>
                <w:highlight w:val="none"/>
              </w:rPr>
            </w:pPr>
          </w:p>
        </w:tc>
      </w:tr>
      <w:tr w14:paraId="364B2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14:paraId="545AD88D">
            <w:pPr>
              <w:tabs>
                <w:tab w:val="left" w:pos="1418"/>
              </w:tabs>
              <w:snapToGrid w:val="0"/>
              <w:spacing w:before="50" w:after="50" w:line="360" w:lineRule="auto"/>
              <w:jc w:val="center"/>
              <w:rPr>
                <w:rFonts w:hint="default"/>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5961B9A1">
            <w:pPr>
              <w:tabs>
                <w:tab w:val="left" w:pos="1418"/>
              </w:tabs>
              <w:snapToGrid w:val="0"/>
              <w:spacing w:before="50" w:after="50" w:line="360" w:lineRule="auto"/>
              <w:jc w:val="center"/>
              <w:rPr>
                <w:rFonts w:hint="default"/>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F167A18">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287450A5">
            <w:pPr>
              <w:tabs>
                <w:tab w:val="left" w:pos="1418"/>
              </w:tabs>
              <w:snapToGrid w:val="0"/>
              <w:spacing w:before="50" w:after="50" w:line="360" w:lineRule="auto"/>
              <w:jc w:val="center"/>
              <w:rPr>
                <w:rFonts w:hint="default"/>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000CA6AF">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252EE2C6">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12092F91">
            <w:pPr>
              <w:tabs>
                <w:tab w:val="left" w:pos="1418"/>
              </w:tabs>
              <w:snapToGrid w:val="0"/>
              <w:spacing w:before="50" w:after="50" w:line="360" w:lineRule="auto"/>
              <w:jc w:val="center"/>
              <w:rPr>
                <w:rFonts w:hint="default"/>
                <w:spacing w:val="20"/>
                <w:sz w:val="24"/>
                <w:highlight w:val="none"/>
              </w:rPr>
            </w:pPr>
          </w:p>
        </w:tc>
      </w:tr>
      <w:tr w14:paraId="747AE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14:paraId="6FF15D1E">
            <w:pPr>
              <w:tabs>
                <w:tab w:val="left" w:pos="1418"/>
              </w:tabs>
              <w:snapToGrid w:val="0"/>
              <w:spacing w:before="50" w:after="50" w:line="360" w:lineRule="auto"/>
              <w:jc w:val="center"/>
              <w:rPr>
                <w:rFonts w:hint="default"/>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1955B9A5">
            <w:pPr>
              <w:tabs>
                <w:tab w:val="left" w:pos="1418"/>
              </w:tabs>
              <w:snapToGrid w:val="0"/>
              <w:spacing w:before="50" w:after="50" w:line="360" w:lineRule="auto"/>
              <w:jc w:val="center"/>
              <w:rPr>
                <w:rFonts w:hint="default"/>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93113CB">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7BF07C19">
            <w:pPr>
              <w:tabs>
                <w:tab w:val="left" w:pos="1418"/>
              </w:tabs>
              <w:snapToGrid w:val="0"/>
              <w:spacing w:before="50" w:after="50" w:line="360" w:lineRule="auto"/>
              <w:jc w:val="center"/>
              <w:rPr>
                <w:rFonts w:hint="default"/>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7575C063">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1D488B71">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224F52CA">
            <w:pPr>
              <w:tabs>
                <w:tab w:val="left" w:pos="1418"/>
              </w:tabs>
              <w:snapToGrid w:val="0"/>
              <w:spacing w:before="50" w:after="50" w:line="360" w:lineRule="auto"/>
              <w:jc w:val="center"/>
              <w:rPr>
                <w:rFonts w:hint="default"/>
                <w:spacing w:val="20"/>
                <w:sz w:val="24"/>
                <w:highlight w:val="none"/>
              </w:rPr>
            </w:pPr>
          </w:p>
        </w:tc>
      </w:tr>
      <w:tr w14:paraId="2CED7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4" w:type="dxa"/>
            <w:tcBorders>
              <w:top w:val="single" w:color="auto" w:sz="4" w:space="0"/>
              <w:left w:val="single" w:color="auto" w:sz="4" w:space="0"/>
              <w:bottom w:val="single" w:color="auto" w:sz="4" w:space="0"/>
              <w:right w:val="single" w:color="auto" w:sz="4" w:space="0"/>
            </w:tcBorders>
            <w:vAlign w:val="center"/>
          </w:tcPr>
          <w:p w14:paraId="0533C8BB">
            <w:pPr>
              <w:tabs>
                <w:tab w:val="left" w:pos="1418"/>
              </w:tabs>
              <w:snapToGrid w:val="0"/>
              <w:spacing w:before="50" w:after="50" w:line="360" w:lineRule="auto"/>
              <w:jc w:val="center"/>
              <w:rPr>
                <w:rFonts w:hint="default"/>
                <w:spacing w:val="20"/>
                <w:sz w:val="24"/>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685B3858">
            <w:pPr>
              <w:tabs>
                <w:tab w:val="left" w:pos="1418"/>
              </w:tabs>
              <w:snapToGrid w:val="0"/>
              <w:spacing w:before="50" w:after="50" w:line="360" w:lineRule="auto"/>
              <w:jc w:val="center"/>
              <w:rPr>
                <w:rFonts w:hint="default"/>
                <w:spacing w:val="20"/>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71A5DA5">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6D220226">
            <w:pPr>
              <w:tabs>
                <w:tab w:val="left" w:pos="1418"/>
              </w:tabs>
              <w:snapToGrid w:val="0"/>
              <w:spacing w:before="50" w:after="50" w:line="360" w:lineRule="auto"/>
              <w:jc w:val="center"/>
              <w:rPr>
                <w:rFonts w:hint="default"/>
                <w:spacing w:val="20"/>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714C52FC">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49DA5BEF">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718EDB18">
            <w:pPr>
              <w:tabs>
                <w:tab w:val="left" w:pos="1418"/>
              </w:tabs>
              <w:snapToGrid w:val="0"/>
              <w:spacing w:before="50" w:after="50" w:line="360" w:lineRule="auto"/>
              <w:jc w:val="center"/>
              <w:rPr>
                <w:rFonts w:hint="default"/>
                <w:spacing w:val="20"/>
                <w:sz w:val="24"/>
                <w:highlight w:val="none"/>
              </w:rPr>
            </w:pPr>
          </w:p>
        </w:tc>
      </w:tr>
      <w:tr w14:paraId="111BE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34" w:type="dxa"/>
            <w:tcBorders>
              <w:top w:val="single" w:color="auto" w:sz="4" w:space="0"/>
              <w:left w:val="single" w:color="auto" w:sz="4" w:space="0"/>
              <w:bottom w:val="single" w:color="auto" w:sz="4" w:space="0"/>
              <w:right w:val="single" w:color="auto" w:sz="4" w:space="0"/>
            </w:tcBorders>
            <w:vAlign w:val="center"/>
          </w:tcPr>
          <w:p w14:paraId="0C07EB41">
            <w:pPr>
              <w:tabs>
                <w:tab w:val="left" w:pos="1418"/>
              </w:tabs>
              <w:snapToGrid w:val="0"/>
              <w:spacing w:before="50" w:after="50" w:line="360" w:lineRule="auto"/>
              <w:jc w:val="center"/>
              <w:rPr>
                <w:rFonts w:hint="default"/>
                <w:spacing w:val="20"/>
                <w:sz w:val="24"/>
                <w:highlight w:val="none"/>
              </w:rPr>
            </w:pPr>
          </w:p>
        </w:tc>
        <w:tc>
          <w:tcPr>
            <w:tcW w:w="4183" w:type="dxa"/>
            <w:gridSpan w:val="3"/>
            <w:tcBorders>
              <w:top w:val="single" w:color="auto" w:sz="4" w:space="0"/>
              <w:left w:val="single" w:color="auto" w:sz="4" w:space="0"/>
              <w:bottom w:val="single" w:color="auto" w:sz="4" w:space="0"/>
              <w:right w:val="single" w:color="auto" w:sz="4" w:space="0"/>
            </w:tcBorders>
            <w:vAlign w:val="center"/>
          </w:tcPr>
          <w:p w14:paraId="600ABF05">
            <w:pPr>
              <w:widowControl/>
              <w:jc w:val="center"/>
              <w:textAlignment w:val="center"/>
              <w:rPr>
                <w:rFonts w:hint="default"/>
                <w:spacing w:val="20"/>
                <w:szCs w:val="24"/>
                <w:highlight w:val="none"/>
              </w:rPr>
            </w:pPr>
            <w:r>
              <w:rPr>
                <w:rFonts w:ascii="宋体" w:hAnsi="宋体" w:cs="宋体"/>
                <w:kern w:val="0"/>
                <w:szCs w:val="21"/>
                <w:highlight w:val="none"/>
              </w:rPr>
              <w:t>安装、调试费</w:t>
            </w:r>
          </w:p>
        </w:tc>
        <w:tc>
          <w:tcPr>
            <w:tcW w:w="1702" w:type="dxa"/>
            <w:tcBorders>
              <w:top w:val="single" w:color="auto" w:sz="4" w:space="0"/>
              <w:left w:val="single" w:color="auto" w:sz="4" w:space="0"/>
              <w:bottom w:val="single" w:color="auto" w:sz="4" w:space="0"/>
              <w:right w:val="single" w:color="auto" w:sz="4" w:space="0"/>
            </w:tcBorders>
            <w:vAlign w:val="center"/>
          </w:tcPr>
          <w:p w14:paraId="2B505351">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1E320B78">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32231C20">
            <w:pPr>
              <w:tabs>
                <w:tab w:val="left" w:pos="1418"/>
              </w:tabs>
              <w:snapToGrid w:val="0"/>
              <w:spacing w:before="50" w:after="50" w:line="360" w:lineRule="auto"/>
              <w:jc w:val="center"/>
              <w:rPr>
                <w:rFonts w:hint="default"/>
                <w:spacing w:val="20"/>
                <w:sz w:val="24"/>
                <w:highlight w:val="none"/>
              </w:rPr>
            </w:pPr>
          </w:p>
        </w:tc>
      </w:tr>
      <w:tr w14:paraId="5DD57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34" w:type="dxa"/>
            <w:tcBorders>
              <w:top w:val="single" w:color="auto" w:sz="4" w:space="0"/>
              <w:left w:val="single" w:color="auto" w:sz="4" w:space="0"/>
              <w:bottom w:val="single" w:color="auto" w:sz="4" w:space="0"/>
              <w:right w:val="single" w:color="auto" w:sz="4" w:space="0"/>
            </w:tcBorders>
            <w:vAlign w:val="center"/>
          </w:tcPr>
          <w:p w14:paraId="0D5EAA2E">
            <w:pPr>
              <w:tabs>
                <w:tab w:val="left" w:pos="1418"/>
              </w:tabs>
              <w:snapToGrid w:val="0"/>
              <w:spacing w:before="50" w:after="50" w:line="360" w:lineRule="auto"/>
              <w:jc w:val="center"/>
              <w:rPr>
                <w:rFonts w:hint="default"/>
                <w:spacing w:val="20"/>
                <w:sz w:val="24"/>
                <w:highlight w:val="none"/>
              </w:rPr>
            </w:pPr>
          </w:p>
        </w:tc>
        <w:tc>
          <w:tcPr>
            <w:tcW w:w="4183" w:type="dxa"/>
            <w:gridSpan w:val="3"/>
            <w:tcBorders>
              <w:top w:val="single" w:color="auto" w:sz="4" w:space="0"/>
              <w:left w:val="single" w:color="auto" w:sz="4" w:space="0"/>
              <w:bottom w:val="single" w:color="auto" w:sz="4" w:space="0"/>
              <w:right w:val="single" w:color="auto" w:sz="4" w:space="0"/>
            </w:tcBorders>
            <w:vAlign w:val="center"/>
          </w:tcPr>
          <w:p w14:paraId="1C1489CF">
            <w:pPr>
              <w:widowControl/>
              <w:jc w:val="center"/>
              <w:textAlignment w:val="center"/>
              <w:rPr>
                <w:rFonts w:hint="default"/>
                <w:spacing w:val="20"/>
                <w:szCs w:val="24"/>
                <w:highlight w:val="none"/>
              </w:rPr>
            </w:pPr>
            <w:r>
              <w:rPr>
                <w:rFonts w:ascii="宋体" w:hAnsi="宋体" w:cs="宋体"/>
                <w:kern w:val="0"/>
                <w:szCs w:val="21"/>
                <w:highlight w:val="none"/>
              </w:rPr>
              <w:t>运输费</w:t>
            </w:r>
          </w:p>
        </w:tc>
        <w:tc>
          <w:tcPr>
            <w:tcW w:w="1702" w:type="dxa"/>
            <w:tcBorders>
              <w:top w:val="single" w:color="auto" w:sz="4" w:space="0"/>
              <w:left w:val="single" w:color="auto" w:sz="4" w:space="0"/>
              <w:bottom w:val="single" w:color="auto" w:sz="4" w:space="0"/>
              <w:right w:val="single" w:color="auto" w:sz="4" w:space="0"/>
            </w:tcBorders>
            <w:vAlign w:val="center"/>
          </w:tcPr>
          <w:p w14:paraId="6B2F73A7">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1896638F">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26602134">
            <w:pPr>
              <w:tabs>
                <w:tab w:val="left" w:pos="1418"/>
              </w:tabs>
              <w:snapToGrid w:val="0"/>
              <w:spacing w:before="50" w:after="50" w:line="360" w:lineRule="auto"/>
              <w:jc w:val="center"/>
              <w:rPr>
                <w:rFonts w:hint="default"/>
                <w:spacing w:val="20"/>
                <w:sz w:val="24"/>
                <w:highlight w:val="none"/>
              </w:rPr>
            </w:pPr>
          </w:p>
        </w:tc>
      </w:tr>
      <w:tr w14:paraId="22075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34" w:type="dxa"/>
            <w:tcBorders>
              <w:top w:val="single" w:color="auto" w:sz="4" w:space="0"/>
              <w:left w:val="single" w:color="auto" w:sz="4" w:space="0"/>
              <w:bottom w:val="single" w:color="auto" w:sz="4" w:space="0"/>
              <w:right w:val="single" w:color="auto" w:sz="4" w:space="0"/>
            </w:tcBorders>
            <w:vAlign w:val="center"/>
          </w:tcPr>
          <w:p w14:paraId="32601424">
            <w:pPr>
              <w:tabs>
                <w:tab w:val="left" w:pos="1418"/>
              </w:tabs>
              <w:snapToGrid w:val="0"/>
              <w:spacing w:before="50" w:after="50" w:line="360" w:lineRule="auto"/>
              <w:jc w:val="center"/>
              <w:rPr>
                <w:rFonts w:hint="default"/>
                <w:spacing w:val="20"/>
                <w:sz w:val="24"/>
                <w:highlight w:val="none"/>
              </w:rPr>
            </w:pPr>
          </w:p>
        </w:tc>
        <w:tc>
          <w:tcPr>
            <w:tcW w:w="4183" w:type="dxa"/>
            <w:gridSpan w:val="3"/>
            <w:tcBorders>
              <w:top w:val="single" w:color="auto" w:sz="4" w:space="0"/>
              <w:left w:val="single" w:color="auto" w:sz="4" w:space="0"/>
              <w:bottom w:val="single" w:color="auto" w:sz="4" w:space="0"/>
              <w:right w:val="single" w:color="auto" w:sz="4" w:space="0"/>
            </w:tcBorders>
            <w:vAlign w:val="center"/>
          </w:tcPr>
          <w:p w14:paraId="68397FE0">
            <w:pPr>
              <w:pStyle w:val="133"/>
              <w:tabs>
                <w:tab w:val="left" w:pos="1418"/>
              </w:tabs>
              <w:snapToGrid w:val="0"/>
              <w:spacing w:before="50" w:after="50" w:line="360" w:lineRule="auto"/>
              <w:rPr>
                <w:rFonts w:hint="default" w:ascii="Times New Roman" w:hAnsi="Times New Roman"/>
                <w:spacing w:val="20"/>
                <w:szCs w:val="24"/>
                <w:highlight w:val="none"/>
              </w:rPr>
            </w:pPr>
            <w:r>
              <w:rPr>
                <w:rFonts w:hint="default" w:ascii="Times New Roman" w:hAnsi="Times New Roman"/>
                <w:spacing w:val="20"/>
                <w:szCs w:val="24"/>
                <w:highlight w:val="none"/>
              </w:rPr>
              <w:t>其他：</w:t>
            </w:r>
          </w:p>
        </w:tc>
        <w:tc>
          <w:tcPr>
            <w:tcW w:w="1702" w:type="dxa"/>
            <w:tcBorders>
              <w:top w:val="single" w:color="auto" w:sz="4" w:space="0"/>
              <w:left w:val="single" w:color="auto" w:sz="4" w:space="0"/>
              <w:bottom w:val="single" w:color="auto" w:sz="4" w:space="0"/>
              <w:right w:val="single" w:color="auto" w:sz="4" w:space="0"/>
            </w:tcBorders>
            <w:vAlign w:val="center"/>
          </w:tcPr>
          <w:p w14:paraId="3FBDEF0D">
            <w:pPr>
              <w:tabs>
                <w:tab w:val="left" w:pos="1418"/>
              </w:tabs>
              <w:snapToGrid w:val="0"/>
              <w:spacing w:before="50" w:after="50" w:line="360" w:lineRule="auto"/>
              <w:jc w:val="center"/>
              <w:rPr>
                <w:rFonts w:hint="default"/>
                <w:spacing w:val="20"/>
                <w:sz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1C91D3D5">
            <w:pPr>
              <w:tabs>
                <w:tab w:val="left" w:pos="1418"/>
              </w:tabs>
              <w:snapToGrid w:val="0"/>
              <w:spacing w:before="50" w:after="50" w:line="360" w:lineRule="auto"/>
              <w:jc w:val="center"/>
              <w:rPr>
                <w:rFonts w:hint="default"/>
                <w:spacing w:val="20"/>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133399D3">
            <w:pPr>
              <w:tabs>
                <w:tab w:val="left" w:pos="1418"/>
              </w:tabs>
              <w:snapToGrid w:val="0"/>
              <w:spacing w:before="50" w:after="50" w:line="360" w:lineRule="auto"/>
              <w:jc w:val="center"/>
              <w:rPr>
                <w:rFonts w:hint="default"/>
                <w:spacing w:val="20"/>
                <w:sz w:val="24"/>
                <w:highlight w:val="none"/>
              </w:rPr>
            </w:pPr>
          </w:p>
        </w:tc>
      </w:tr>
      <w:tr w14:paraId="32B8B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943" w:type="dxa"/>
            <w:gridSpan w:val="6"/>
            <w:tcBorders>
              <w:top w:val="single" w:color="auto" w:sz="4" w:space="0"/>
              <w:left w:val="single" w:color="auto" w:sz="4" w:space="0"/>
              <w:bottom w:val="single" w:color="auto" w:sz="4" w:space="0"/>
              <w:right w:val="single" w:color="auto" w:sz="4" w:space="0"/>
            </w:tcBorders>
            <w:vAlign w:val="center"/>
          </w:tcPr>
          <w:p w14:paraId="13D66013">
            <w:pPr>
              <w:tabs>
                <w:tab w:val="left" w:pos="1418"/>
              </w:tabs>
              <w:snapToGrid w:val="0"/>
              <w:spacing w:before="50" w:after="50" w:line="360" w:lineRule="auto"/>
              <w:jc w:val="center"/>
              <w:rPr>
                <w:rFonts w:hint="default"/>
                <w:spacing w:val="20"/>
                <w:sz w:val="24"/>
                <w:highlight w:val="none"/>
              </w:rPr>
            </w:pPr>
            <w:r>
              <w:rPr>
                <w:rFonts w:hint="default"/>
                <w:spacing w:val="20"/>
                <w:sz w:val="24"/>
                <w:szCs w:val="22"/>
                <w:highlight w:val="none"/>
              </w:rPr>
              <w:t>投 标 总  价</w:t>
            </w:r>
          </w:p>
        </w:tc>
        <w:tc>
          <w:tcPr>
            <w:tcW w:w="1513" w:type="dxa"/>
            <w:tcBorders>
              <w:top w:val="single" w:color="auto" w:sz="4" w:space="0"/>
              <w:left w:val="single" w:color="auto" w:sz="4" w:space="0"/>
              <w:bottom w:val="single" w:color="auto" w:sz="4" w:space="0"/>
              <w:right w:val="single" w:color="auto" w:sz="4" w:space="0"/>
            </w:tcBorders>
            <w:vAlign w:val="center"/>
          </w:tcPr>
          <w:p w14:paraId="032F8561">
            <w:pPr>
              <w:tabs>
                <w:tab w:val="left" w:pos="1418"/>
              </w:tabs>
              <w:snapToGrid w:val="0"/>
              <w:spacing w:before="50" w:after="50" w:line="360" w:lineRule="auto"/>
              <w:jc w:val="center"/>
              <w:rPr>
                <w:rFonts w:hint="default"/>
                <w:spacing w:val="20"/>
                <w:sz w:val="24"/>
                <w:highlight w:val="none"/>
              </w:rPr>
            </w:pPr>
          </w:p>
        </w:tc>
      </w:tr>
    </w:tbl>
    <w:p w14:paraId="0520FABC">
      <w:pPr>
        <w:pStyle w:val="6"/>
        <w:snapToGrid w:val="0"/>
        <w:spacing w:before="156" w:after="156" w:line="360" w:lineRule="auto"/>
        <w:rPr>
          <w:rFonts w:hint="default" w:ascii="Times New Roman" w:hAnsi="Times New Roman"/>
          <w:highlight w:val="none"/>
        </w:rPr>
      </w:pPr>
      <w:r>
        <w:rPr>
          <w:rFonts w:hint="default" w:ascii="Times New Roman" w:hAnsi="Times New Roman"/>
          <w:kern w:val="0"/>
          <w:highlight w:val="none"/>
          <w:lang w:val="zh-CN"/>
        </w:rPr>
        <w:t>注：</w:t>
      </w:r>
      <w:r>
        <w:rPr>
          <w:rFonts w:ascii="Times New Roman" w:hAnsi="Times New Roman"/>
          <w:kern w:val="0"/>
          <w:highlight w:val="none"/>
        </w:rPr>
        <w:t>1、</w:t>
      </w:r>
      <w:r>
        <w:rPr>
          <w:rFonts w:hint="default" w:ascii="Times New Roman" w:hAnsi="Times New Roman"/>
          <w:highlight w:val="none"/>
        </w:rPr>
        <w:t>可根据具体情况调整报价明细清单格式，但应包括项目涉及的一切相关税、费等费用。</w:t>
      </w:r>
    </w:p>
    <w:p w14:paraId="79670835">
      <w:pPr>
        <w:spacing w:line="360" w:lineRule="auto"/>
        <w:ind w:firstLine="482" w:firstLineChars="200"/>
        <w:rPr>
          <w:rFonts w:hint="default" w:ascii="仿宋_GB2312" w:hAnsi="仿宋" w:eastAsia="仿宋_GB2312" w:cs="仿宋_GB2312"/>
          <w:kern w:val="0"/>
          <w:sz w:val="24"/>
          <w:highlight w:val="none"/>
          <w:lang w:val="zh-CN"/>
        </w:rPr>
      </w:pPr>
      <w:r>
        <w:rPr>
          <w:b/>
          <w:bCs/>
          <w:sz w:val="24"/>
          <w:highlight w:val="none"/>
        </w:rPr>
        <w:t>2、</w:t>
      </w:r>
      <w:r>
        <w:rPr>
          <w:rFonts w:hint="default"/>
          <w:b/>
          <w:bCs/>
          <w:sz w:val="24"/>
          <w:highlight w:val="none"/>
          <w:lang w:val="zh-CN"/>
        </w:rPr>
        <w:t>有关本项目实施所涉及的一切费用均计入报价。</w:t>
      </w:r>
      <w:r>
        <w:rPr>
          <w:b/>
          <w:bCs/>
          <w:sz w:val="24"/>
          <w:highlight w:val="none"/>
          <w:lang w:val="zh-CN"/>
        </w:rPr>
        <w:t>采购人将以合同形式有偿取得货物或服务，不接受投标人给予的赠品、回扣或者与采购无关的其他商品、服务，不得出现“</w:t>
      </w:r>
      <w:r>
        <w:rPr>
          <w:rFonts w:hint="default"/>
          <w:b/>
          <w:bCs/>
          <w:sz w:val="24"/>
          <w:highlight w:val="none"/>
          <w:lang w:val="zh-CN"/>
        </w:rPr>
        <w:t>0元”“免费赠送”等形式的无偿报价</w:t>
      </w:r>
      <w:r>
        <w:rPr>
          <w:b/>
          <w:bCs/>
          <w:sz w:val="24"/>
          <w:highlight w:val="none"/>
          <w:lang w:val="zh-CN"/>
        </w:rPr>
        <w:t>，</w:t>
      </w:r>
      <w:r>
        <w:rPr>
          <w:b/>
          <w:bCs/>
          <w:sz w:val="24"/>
          <w:highlight w:val="none"/>
        </w:rPr>
        <w:t>否则视为投标文件含有采购人不能接受的附加条件</w:t>
      </w:r>
      <w:r>
        <w:rPr>
          <w:rFonts w:ascii="仿宋_GB2312" w:hAnsi="仿宋" w:eastAsia="仿宋_GB2312"/>
          <w:b/>
          <w:bCs/>
          <w:sz w:val="24"/>
          <w:highlight w:val="none"/>
        </w:rPr>
        <w:t>的，投标无效</w:t>
      </w:r>
      <w:r>
        <w:rPr>
          <w:rFonts w:ascii="仿宋_GB2312" w:hAnsi="仿宋" w:eastAsia="仿宋_GB2312" w:cs="仿宋_GB2312"/>
          <w:b/>
          <w:kern w:val="0"/>
          <w:sz w:val="24"/>
          <w:highlight w:val="none"/>
          <w:lang w:val="zh-CN"/>
        </w:rPr>
        <w:t>。</w:t>
      </w:r>
    </w:p>
    <w:p w14:paraId="7794D26A">
      <w:pPr>
        <w:adjustRightInd w:val="0"/>
        <w:snapToGrid w:val="0"/>
        <w:spacing w:line="360" w:lineRule="auto"/>
        <w:ind w:firstLine="480" w:firstLineChars="200"/>
        <w:rPr>
          <w:rFonts w:hint="default" w:ascii="宋体" w:hAnsi="宋体" w:cs="宋体"/>
          <w:kern w:val="0"/>
          <w:sz w:val="24"/>
          <w:highlight w:val="none"/>
        </w:rPr>
      </w:pPr>
    </w:p>
    <w:p w14:paraId="04F7C744">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66EF7D74">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62F84EBF">
      <w:pPr>
        <w:pStyle w:val="6"/>
        <w:adjustRightInd w:val="0"/>
        <w:snapToGrid w:val="0"/>
        <w:spacing w:beforeLines="0" w:afterLines="0" w:line="360" w:lineRule="auto"/>
        <w:ind w:firstLine="480" w:firstLineChars="200"/>
        <w:rPr>
          <w:rFonts w:hint="default" w:ascii="Times New Roman" w:hAnsi="Times New Roman"/>
          <w:kern w:val="0"/>
          <w:highlight w:val="none"/>
        </w:rPr>
      </w:pPr>
      <w:bookmarkStart w:id="105" w:name="_Toc26027"/>
      <w:r>
        <w:rPr>
          <w:rFonts w:hint="default" w:ascii="Times New Roman" w:hAnsi="Times New Roman"/>
          <w:kern w:val="0"/>
          <w:highlight w:val="none"/>
        </w:rPr>
        <w:t>日期：     年  月  日</w:t>
      </w:r>
      <w:bookmarkEnd w:id="105"/>
    </w:p>
    <w:p w14:paraId="455FE944">
      <w:pPr>
        <w:adjustRightInd w:val="0"/>
        <w:snapToGrid w:val="0"/>
        <w:spacing w:line="440" w:lineRule="exact"/>
        <w:ind w:right="420"/>
        <w:rPr>
          <w:rFonts w:hint="default"/>
          <w:b/>
          <w:sz w:val="32"/>
          <w:szCs w:val="32"/>
          <w:highlight w:val="none"/>
        </w:rPr>
      </w:pPr>
      <w:r>
        <w:rPr>
          <w:rFonts w:hint="default"/>
          <w:kern w:val="0"/>
          <w:highlight w:val="none"/>
        </w:rPr>
        <w:br w:type="page"/>
      </w:r>
    </w:p>
    <w:p w14:paraId="07F8E4B8">
      <w:pPr>
        <w:pStyle w:val="73"/>
        <w:snapToGrid w:val="0"/>
        <w:spacing w:line="360" w:lineRule="auto"/>
        <w:ind w:firstLine="321" w:firstLineChars="100"/>
        <w:jc w:val="center"/>
        <w:rPr>
          <w:rFonts w:hint="default"/>
          <w:b/>
          <w:sz w:val="30"/>
          <w:szCs w:val="30"/>
          <w:highlight w:val="none"/>
        </w:rPr>
      </w:pPr>
      <w:r>
        <w:rPr>
          <w:rFonts w:ascii="宋体" w:hAnsi="宋体"/>
          <w:b/>
          <w:sz w:val="32"/>
          <w:szCs w:val="32"/>
          <w:highlight w:val="none"/>
        </w:rPr>
        <w:t>四、</w:t>
      </w:r>
      <w:r>
        <w:rPr>
          <w:rFonts w:hint="default"/>
          <w:b/>
          <w:sz w:val="30"/>
          <w:szCs w:val="30"/>
          <w:highlight w:val="none"/>
        </w:rPr>
        <w:t>代理服务费支付承诺书格式</w:t>
      </w:r>
    </w:p>
    <w:p w14:paraId="6B4B16D9">
      <w:pPr>
        <w:snapToGrid w:val="0"/>
        <w:spacing w:before="50" w:after="50" w:line="360" w:lineRule="auto"/>
        <w:rPr>
          <w:rFonts w:hint="default"/>
          <w:b/>
          <w:sz w:val="24"/>
          <w:highlight w:val="none"/>
        </w:rPr>
      </w:pPr>
    </w:p>
    <w:p w14:paraId="0F5999DB">
      <w:pPr>
        <w:snapToGrid w:val="0"/>
        <w:spacing w:before="50" w:after="156" w:afterLines="50" w:line="360" w:lineRule="auto"/>
        <w:jc w:val="center"/>
        <w:rPr>
          <w:rFonts w:hint="default"/>
          <w:b/>
          <w:sz w:val="30"/>
          <w:szCs w:val="30"/>
          <w:highlight w:val="none"/>
        </w:rPr>
      </w:pPr>
      <w:r>
        <w:rPr>
          <w:rFonts w:hint="default"/>
          <w:b/>
          <w:sz w:val="30"/>
          <w:szCs w:val="30"/>
          <w:highlight w:val="none"/>
        </w:rPr>
        <w:t>代理服务费支付承诺书</w:t>
      </w:r>
    </w:p>
    <w:p w14:paraId="3A387292">
      <w:pPr>
        <w:snapToGrid w:val="0"/>
        <w:spacing w:before="50" w:after="156" w:afterLines="50" w:line="360" w:lineRule="auto"/>
        <w:jc w:val="center"/>
        <w:rPr>
          <w:rFonts w:hint="default"/>
          <w:b/>
          <w:sz w:val="30"/>
          <w:szCs w:val="30"/>
          <w:highlight w:val="none"/>
        </w:rPr>
      </w:pPr>
    </w:p>
    <w:p w14:paraId="20C8D6B5">
      <w:pPr>
        <w:snapToGrid w:val="0"/>
        <w:spacing w:before="50" w:after="50" w:line="360" w:lineRule="auto"/>
        <w:rPr>
          <w:rFonts w:hint="default"/>
          <w:snapToGrid w:val="0"/>
          <w:kern w:val="0"/>
          <w:sz w:val="24"/>
          <w:highlight w:val="none"/>
        </w:rPr>
      </w:pPr>
      <w:r>
        <w:rPr>
          <w:rFonts w:hint="default"/>
          <w:snapToGrid w:val="0"/>
          <w:kern w:val="0"/>
          <w:sz w:val="24"/>
          <w:highlight w:val="none"/>
        </w:rPr>
        <w:t>致：</w:t>
      </w:r>
      <w:r>
        <w:rPr>
          <w:snapToGrid w:val="0"/>
          <w:kern w:val="0"/>
          <w:sz w:val="24"/>
          <w:highlight w:val="none"/>
        </w:rPr>
        <w:t>浙江省成套工程有限公司</w:t>
      </w:r>
      <w:r>
        <w:rPr>
          <w:rFonts w:hint="default"/>
          <w:snapToGrid w:val="0"/>
          <w:kern w:val="0"/>
          <w:sz w:val="24"/>
          <w:highlight w:val="none"/>
        </w:rPr>
        <w:t>：</w:t>
      </w:r>
    </w:p>
    <w:p w14:paraId="768DC07F">
      <w:pPr>
        <w:snapToGrid w:val="0"/>
        <w:spacing w:before="50" w:after="50" w:line="360" w:lineRule="auto"/>
        <w:rPr>
          <w:rFonts w:hint="default"/>
          <w:snapToGrid w:val="0"/>
          <w:kern w:val="0"/>
          <w:sz w:val="24"/>
          <w:highlight w:val="none"/>
        </w:rPr>
      </w:pPr>
    </w:p>
    <w:p w14:paraId="29133966">
      <w:pPr>
        <w:snapToGrid w:val="0"/>
        <w:spacing w:before="50" w:after="50" w:line="360" w:lineRule="auto"/>
        <w:ind w:firstLine="630"/>
        <w:rPr>
          <w:rFonts w:hint="default"/>
          <w:snapToGrid w:val="0"/>
          <w:kern w:val="0"/>
          <w:sz w:val="24"/>
          <w:highlight w:val="none"/>
        </w:rPr>
      </w:pPr>
      <w:r>
        <w:rPr>
          <w:rFonts w:hint="default"/>
          <w:snapToGrid w:val="0"/>
          <w:kern w:val="0"/>
          <w:sz w:val="24"/>
          <w:highlight w:val="none"/>
        </w:rPr>
        <w:t>我公司已认真阅读了招标文件（项目编号：）并在此承诺：</w:t>
      </w:r>
    </w:p>
    <w:p w14:paraId="6BD89DBB">
      <w:pPr>
        <w:snapToGrid w:val="0"/>
        <w:spacing w:before="50" w:after="50" w:line="360" w:lineRule="auto"/>
        <w:ind w:firstLine="630"/>
        <w:rPr>
          <w:rFonts w:hint="default"/>
          <w:snapToGrid w:val="0"/>
          <w:kern w:val="0"/>
          <w:sz w:val="24"/>
          <w:highlight w:val="none"/>
        </w:rPr>
      </w:pPr>
      <w:r>
        <w:rPr>
          <w:rFonts w:hint="default"/>
          <w:snapToGrid w:val="0"/>
          <w:kern w:val="0"/>
          <w:sz w:val="24"/>
          <w:highlight w:val="none"/>
        </w:rPr>
        <w:t>如中标，我公司将自中标公告发布之日起5个工作日内按招标文件规定的标准（金额）一次性向采购代理机构支付代理服务费。</w:t>
      </w:r>
    </w:p>
    <w:p w14:paraId="1CB5BD74">
      <w:pPr>
        <w:snapToGrid w:val="0"/>
        <w:spacing w:before="50" w:after="50" w:line="360" w:lineRule="auto"/>
        <w:ind w:firstLine="630"/>
        <w:rPr>
          <w:rFonts w:hint="default"/>
          <w:snapToGrid w:val="0"/>
          <w:kern w:val="0"/>
          <w:sz w:val="24"/>
          <w:highlight w:val="none"/>
        </w:rPr>
      </w:pPr>
    </w:p>
    <w:p w14:paraId="28569CA6">
      <w:pPr>
        <w:snapToGrid w:val="0"/>
        <w:spacing w:before="50" w:after="50" w:line="360" w:lineRule="auto"/>
        <w:ind w:firstLine="630"/>
        <w:rPr>
          <w:rFonts w:hint="default"/>
          <w:snapToGrid w:val="0"/>
          <w:kern w:val="0"/>
          <w:sz w:val="24"/>
          <w:highlight w:val="none"/>
        </w:rPr>
      </w:pPr>
    </w:p>
    <w:p w14:paraId="7F0C0071">
      <w:pPr>
        <w:snapToGrid w:val="0"/>
        <w:spacing w:before="50" w:after="50" w:line="360" w:lineRule="auto"/>
        <w:ind w:firstLine="630"/>
        <w:rPr>
          <w:rFonts w:hint="default"/>
          <w:snapToGrid w:val="0"/>
          <w:kern w:val="0"/>
          <w:sz w:val="24"/>
          <w:highlight w:val="none"/>
        </w:rPr>
      </w:pPr>
    </w:p>
    <w:p w14:paraId="2717FBAD">
      <w:pPr>
        <w:snapToGrid w:val="0"/>
        <w:spacing w:before="50" w:after="50" w:line="360" w:lineRule="auto"/>
        <w:ind w:firstLine="630"/>
        <w:rPr>
          <w:rFonts w:hint="default"/>
          <w:snapToGrid w:val="0"/>
          <w:kern w:val="0"/>
          <w:sz w:val="24"/>
          <w:highlight w:val="none"/>
        </w:rPr>
      </w:pPr>
    </w:p>
    <w:p w14:paraId="1575B4FE">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470D3661">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6411CA97">
      <w:pPr>
        <w:pStyle w:val="6"/>
        <w:adjustRightInd w:val="0"/>
        <w:snapToGrid w:val="0"/>
        <w:spacing w:beforeLines="0" w:afterLines="0" w:line="360" w:lineRule="auto"/>
        <w:ind w:firstLine="480" w:firstLineChars="200"/>
        <w:rPr>
          <w:rFonts w:hint="default" w:ascii="Times New Roman" w:hAnsi="Times New Roman"/>
          <w:b/>
          <w:sz w:val="32"/>
          <w:szCs w:val="32"/>
          <w:highlight w:val="none"/>
        </w:rPr>
      </w:pPr>
      <w:bookmarkStart w:id="106" w:name="_Toc21299"/>
      <w:r>
        <w:rPr>
          <w:rFonts w:hint="default" w:ascii="Times New Roman" w:hAnsi="Times New Roman"/>
          <w:kern w:val="0"/>
          <w:highlight w:val="none"/>
        </w:rPr>
        <w:t>日期：     年  月  日</w:t>
      </w:r>
      <w:bookmarkEnd w:id="106"/>
    </w:p>
    <w:p w14:paraId="1E18EDDD">
      <w:pPr>
        <w:pStyle w:val="73"/>
        <w:snapToGrid w:val="0"/>
        <w:spacing w:line="360" w:lineRule="auto"/>
        <w:ind w:left="360" w:firstLine="240" w:firstLineChars="100"/>
        <w:jc w:val="center"/>
        <w:rPr>
          <w:rFonts w:hint="default"/>
          <w:sz w:val="24"/>
          <w:szCs w:val="24"/>
          <w:highlight w:val="none"/>
        </w:rPr>
      </w:pPr>
    </w:p>
    <w:p w14:paraId="5EBCAE0E">
      <w:pPr>
        <w:snapToGrid w:val="0"/>
        <w:spacing w:line="360" w:lineRule="auto"/>
        <w:ind w:firstLine="411" w:firstLineChars="196"/>
        <w:jc w:val="center"/>
        <w:rPr>
          <w:rFonts w:hint="default"/>
          <w:b/>
          <w:bCs/>
          <w:kern w:val="0"/>
          <w:sz w:val="36"/>
          <w:szCs w:val="36"/>
          <w:highlight w:val="none"/>
        </w:rPr>
      </w:pPr>
      <w:r>
        <w:rPr>
          <w:rFonts w:hint="default"/>
          <w:kern w:val="0"/>
          <w:highlight w:val="none"/>
        </w:rPr>
        <w:br w:type="page"/>
      </w:r>
      <w:bookmarkStart w:id="107" w:name="_Toc10672"/>
      <w:bookmarkStart w:id="108" w:name="_Toc24661"/>
      <w:r>
        <w:rPr>
          <w:rFonts w:hint="default"/>
          <w:b/>
          <w:bCs/>
          <w:kern w:val="0"/>
          <w:sz w:val="36"/>
          <w:szCs w:val="36"/>
          <w:highlight w:val="none"/>
        </w:rPr>
        <w:t>商务技术文件</w:t>
      </w:r>
    </w:p>
    <w:p w14:paraId="362F6FD2">
      <w:pPr>
        <w:snapToGrid w:val="0"/>
        <w:spacing w:before="50" w:after="156" w:afterLines="50" w:line="360" w:lineRule="auto"/>
        <w:jc w:val="center"/>
        <w:rPr>
          <w:rFonts w:hint="default"/>
          <w:b/>
          <w:sz w:val="30"/>
          <w:szCs w:val="30"/>
          <w:highlight w:val="none"/>
          <w:lang w:val="zh-CN"/>
        </w:rPr>
      </w:pPr>
      <w:r>
        <w:rPr>
          <w:rFonts w:hint="default"/>
          <w:b/>
          <w:sz w:val="30"/>
          <w:szCs w:val="30"/>
          <w:highlight w:val="none"/>
          <w:lang w:val="zh-CN"/>
        </w:rPr>
        <w:t>一、法定代表人授权委托书</w:t>
      </w:r>
      <w:bookmarkEnd w:id="107"/>
      <w:bookmarkEnd w:id="108"/>
    </w:p>
    <w:p w14:paraId="6D95B2BF">
      <w:pPr>
        <w:snapToGrid w:val="0"/>
        <w:spacing w:line="360" w:lineRule="auto"/>
        <w:rPr>
          <w:rFonts w:hint="default"/>
          <w:sz w:val="24"/>
          <w:highlight w:val="none"/>
        </w:rPr>
      </w:pPr>
      <w:r>
        <w:rPr>
          <w:sz w:val="24"/>
          <w:highlight w:val="none"/>
        </w:rPr>
        <w:t>浙江艺术职业学院</w:t>
      </w:r>
    </w:p>
    <w:p w14:paraId="224053A2">
      <w:pPr>
        <w:snapToGrid w:val="0"/>
        <w:spacing w:line="360" w:lineRule="auto"/>
        <w:rPr>
          <w:rFonts w:hint="default"/>
          <w:sz w:val="24"/>
          <w:highlight w:val="none"/>
        </w:rPr>
      </w:pPr>
      <w:r>
        <w:rPr>
          <w:sz w:val="24"/>
          <w:highlight w:val="none"/>
        </w:rPr>
        <w:t>浙江省成套工程有限公司</w:t>
      </w:r>
      <w:r>
        <w:rPr>
          <w:rFonts w:hint="default"/>
          <w:sz w:val="24"/>
          <w:highlight w:val="none"/>
        </w:rPr>
        <w:t>：</w:t>
      </w:r>
    </w:p>
    <w:p w14:paraId="63E8D16B">
      <w:pPr>
        <w:snapToGrid w:val="0"/>
        <w:spacing w:line="360" w:lineRule="auto"/>
        <w:ind w:firstLine="480" w:firstLineChars="200"/>
        <w:rPr>
          <w:rFonts w:hint="default"/>
          <w:sz w:val="24"/>
          <w:highlight w:val="none"/>
        </w:rPr>
      </w:pPr>
      <w:r>
        <w:rPr>
          <w:rFonts w:hint="default"/>
          <w:kern w:val="0"/>
          <w:sz w:val="24"/>
          <w:highlight w:val="none"/>
          <w:lang w:val="zh-CN"/>
        </w:rPr>
        <w:t>兹委派我公司先生/女士(其在本公司的职务是：，联系电话：手机：传真：)，代表我公司全权处理</w:t>
      </w:r>
      <w:r>
        <w:rPr>
          <w:rFonts w:hint="eastAsia"/>
          <w:sz w:val="24"/>
          <w:highlight w:val="none"/>
          <w:u w:val="single"/>
          <w:lang w:eastAsia="zh-CN"/>
        </w:rPr>
        <w:t>浙江艺术职业学院手工艺学院立业园实训室教学设备添置项目</w:t>
      </w:r>
      <w:r>
        <w:rPr>
          <w:rFonts w:hint="default"/>
          <w:sz w:val="24"/>
          <w:highlight w:val="none"/>
        </w:rPr>
        <w:t>(项目编号：</w:t>
      </w:r>
      <w:r>
        <w:rPr>
          <w:rFonts w:hint="eastAsia"/>
          <w:sz w:val="24"/>
          <w:highlight w:val="none"/>
          <w:u w:val="single"/>
          <w:lang w:eastAsia="zh-CN"/>
        </w:rPr>
        <w:t>CTGC-S2025-004</w:t>
      </w:r>
      <w:r>
        <w:rPr>
          <w:rFonts w:hint="default"/>
          <w:sz w:val="24"/>
          <w:highlight w:val="none"/>
        </w:rPr>
        <w:t>)政府采购投标的一切事项，若中标则全权代表本公司签订相关合同，</w:t>
      </w:r>
      <w:r>
        <w:rPr>
          <w:rFonts w:hint="default"/>
          <w:kern w:val="0"/>
          <w:sz w:val="24"/>
          <w:highlight w:val="none"/>
          <w:lang w:val="zh-CN"/>
        </w:rPr>
        <w:t>并负责处理合同履行等事宜。</w:t>
      </w:r>
    </w:p>
    <w:p w14:paraId="39860B56">
      <w:pPr>
        <w:snapToGrid w:val="0"/>
        <w:spacing w:line="360" w:lineRule="auto"/>
        <w:rPr>
          <w:rFonts w:hint="default"/>
          <w:kern w:val="0"/>
          <w:sz w:val="24"/>
          <w:highlight w:val="none"/>
        </w:rPr>
      </w:pPr>
      <w:r>
        <w:rPr>
          <w:rFonts w:hint="default"/>
          <w:kern w:val="0"/>
          <w:sz w:val="24"/>
          <w:highlight w:val="none"/>
          <w:lang w:val="zh-CN"/>
        </w:rPr>
        <w:t xml:space="preserve">    特此告知。</w:t>
      </w:r>
    </w:p>
    <w:p w14:paraId="135B02E5">
      <w:pPr>
        <w:snapToGrid w:val="0"/>
        <w:spacing w:line="360" w:lineRule="auto"/>
        <w:jc w:val="left"/>
        <w:rPr>
          <w:rFonts w:hint="default"/>
          <w:kern w:val="0"/>
          <w:sz w:val="24"/>
          <w:highlight w:val="none"/>
        </w:rPr>
      </w:pPr>
    </w:p>
    <w:p w14:paraId="673CD079">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08A3D473">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法定代表人（签字或盖章）：</w:t>
      </w:r>
    </w:p>
    <w:p w14:paraId="0383A3CA">
      <w:pPr>
        <w:pStyle w:val="6"/>
        <w:adjustRightInd w:val="0"/>
        <w:snapToGrid w:val="0"/>
        <w:spacing w:beforeLines="0" w:afterLines="0" w:line="360" w:lineRule="auto"/>
        <w:ind w:firstLine="480" w:firstLineChars="200"/>
        <w:rPr>
          <w:rFonts w:hint="default" w:ascii="Times New Roman" w:hAnsi="Times New Roman"/>
          <w:b/>
          <w:sz w:val="32"/>
          <w:szCs w:val="32"/>
          <w:highlight w:val="none"/>
        </w:rPr>
      </w:pPr>
      <w:bookmarkStart w:id="109" w:name="_Toc16708"/>
      <w:r>
        <w:rPr>
          <w:rFonts w:hint="default" w:ascii="Times New Roman" w:hAnsi="Times New Roman"/>
          <w:kern w:val="0"/>
          <w:highlight w:val="none"/>
        </w:rPr>
        <w:t>日期：     年  月  日</w:t>
      </w:r>
      <w:bookmarkEnd w:id="109"/>
    </w:p>
    <w:p w14:paraId="17F66F72">
      <w:pPr>
        <w:snapToGrid w:val="0"/>
        <w:spacing w:line="360" w:lineRule="auto"/>
        <w:ind w:right="480"/>
        <w:jc w:val="center"/>
        <w:rPr>
          <w:rFonts w:hint="default"/>
          <w:b/>
          <w:bCs/>
          <w:kern w:val="0"/>
          <w:sz w:val="24"/>
          <w:highlight w:val="none"/>
          <w:lang w:val="zh-CN"/>
        </w:rPr>
      </w:pPr>
    </w:p>
    <w:p w14:paraId="7C9272BD">
      <w:pPr>
        <w:snapToGrid w:val="0"/>
        <w:spacing w:line="360" w:lineRule="auto"/>
        <w:ind w:firstLine="482" w:firstLineChars="200"/>
        <w:rPr>
          <w:rFonts w:hint="default"/>
          <w:b/>
          <w:bCs/>
          <w:kern w:val="0"/>
          <w:sz w:val="24"/>
          <w:highlight w:val="none"/>
          <w:lang w:val="zh-CN"/>
        </w:rPr>
      </w:pPr>
    </w:p>
    <w:p w14:paraId="310ECB46">
      <w:pPr>
        <w:pStyle w:val="6"/>
        <w:snapToGrid w:val="0"/>
        <w:spacing w:before="156" w:after="156" w:line="360" w:lineRule="auto"/>
        <w:ind w:firstLine="643" w:firstLineChars="200"/>
        <w:jc w:val="center"/>
        <w:outlineLvl w:val="0"/>
        <w:rPr>
          <w:rFonts w:hint="default" w:ascii="Times New Roman" w:hAnsi="Times New Roman"/>
          <w:b/>
          <w:sz w:val="32"/>
          <w:szCs w:val="32"/>
          <w:highlight w:val="none"/>
          <w:lang w:val="zh-CN"/>
        </w:rPr>
        <w:sectPr>
          <w:headerReference r:id="rId11" w:type="default"/>
          <w:footerReference r:id="rId12" w:type="default"/>
          <w:pgSz w:w="11906" w:h="16838"/>
          <w:pgMar w:top="1134" w:right="1247" w:bottom="1247" w:left="1304" w:header="794" w:footer="794" w:gutter="0"/>
          <w:cols w:space="720" w:num="1"/>
          <w:docGrid w:type="lines" w:linePitch="312" w:charSpace="0"/>
        </w:sectPr>
      </w:pPr>
      <w:bookmarkStart w:id="110" w:name="_Toc14452"/>
    </w:p>
    <w:p w14:paraId="68C60F1F">
      <w:pPr>
        <w:pStyle w:val="6"/>
        <w:snapToGrid w:val="0"/>
        <w:spacing w:before="156" w:after="156" w:line="360" w:lineRule="auto"/>
        <w:ind w:firstLine="643" w:firstLineChars="200"/>
        <w:jc w:val="center"/>
        <w:rPr>
          <w:rFonts w:hint="default" w:ascii="Times New Roman" w:hAnsi="Times New Roman"/>
          <w:b/>
          <w:sz w:val="32"/>
          <w:szCs w:val="32"/>
          <w:highlight w:val="none"/>
          <w:lang w:val="zh-CN"/>
        </w:rPr>
      </w:pPr>
      <w:bookmarkStart w:id="111" w:name="_Toc21551"/>
      <w:bookmarkStart w:id="112" w:name="_Toc23434"/>
      <w:bookmarkStart w:id="113" w:name="_Toc719"/>
      <w:bookmarkStart w:id="114" w:name="_Toc15275"/>
      <w:r>
        <w:rPr>
          <w:rFonts w:hint="default" w:ascii="Times New Roman" w:hAnsi="Times New Roman"/>
          <w:b/>
          <w:sz w:val="32"/>
          <w:szCs w:val="32"/>
          <w:highlight w:val="none"/>
          <w:lang w:val="zh-CN"/>
        </w:rPr>
        <w:t>二、法定代表人及授权代表人的身份证</w:t>
      </w:r>
      <w:r>
        <w:rPr>
          <w:rFonts w:ascii="Times New Roman" w:hAnsi="Times New Roman"/>
          <w:b/>
          <w:sz w:val="32"/>
          <w:szCs w:val="32"/>
          <w:highlight w:val="none"/>
        </w:rPr>
        <w:t>并提供近3个月任意一个月社保证明</w:t>
      </w:r>
      <w:r>
        <w:rPr>
          <w:rFonts w:hint="default" w:ascii="Times New Roman" w:hAnsi="Times New Roman"/>
          <w:b/>
          <w:sz w:val="32"/>
          <w:szCs w:val="32"/>
          <w:highlight w:val="none"/>
          <w:lang w:val="zh-CN"/>
        </w:rPr>
        <w:t xml:space="preserve"> (复印件加盖公章)</w:t>
      </w:r>
      <w:bookmarkEnd w:id="110"/>
      <w:bookmarkEnd w:id="111"/>
      <w:bookmarkEnd w:id="112"/>
      <w:bookmarkEnd w:id="113"/>
      <w:bookmarkEnd w:id="114"/>
    </w:p>
    <w:p w14:paraId="13FCA7EA">
      <w:pPr>
        <w:snapToGrid w:val="0"/>
        <w:spacing w:line="360" w:lineRule="auto"/>
        <w:ind w:right="480"/>
        <w:jc w:val="center"/>
        <w:rPr>
          <w:rFonts w:hint="default"/>
          <w:b/>
          <w:bCs/>
          <w:kern w:val="0"/>
          <w:sz w:val="24"/>
          <w:highlight w:val="none"/>
          <w:lang w:val="zh-CN"/>
        </w:rPr>
      </w:pPr>
    </w:p>
    <w:p w14:paraId="21087D37">
      <w:pPr>
        <w:snapToGrid w:val="0"/>
        <w:spacing w:line="360" w:lineRule="auto"/>
        <w:ind w:right="480"/>
        <w:rPr>
          <w:rFonts w:hint="default"/>
          <w:b/>
          <w:bCs/>
          <w:kern w:val="0"/>
          <w:sz w:val="24"/>
          <w:highlight w:val="none"/>
          <w:lang w:val="zh-CN"/>
        </w:rPr>
      </w:pPr>
    </w:p>
    <w:p w14:paraId="1AF27798">
      <w:pPr>
        <w:pStyle w:val="6"/>
        <w:snapToGrid w:val="0"/>
        <w:spacing w:before="156" w:after="156" w:line="360" w:lineRule="auto"/>
        <w:ind w:firstLine="643" w:firstLineChars="200"/>
        <w:jc w:val="center"/>
        <w:outlineLvl w:val="0"/>
        <w:rPr>
          <w:rFonts w:hint="default" w:ascii="Times New Roman" w:hAnsi="Times New Roman"/>
          <w:b/>
          <w:sz w:val="32"/>
          <w:szCs w:val="32"/>
          <w:highlight w:val="none"/>
          <w:lang w:val="zh-CN"/>
        </w:rPr>
        <w:sectPr>
          <w:pgSz w:w="11906" w:h="16838"/>
          <w:pgMar w:top="1134" w:right="1247" w:bottom="1247" w:left="1304" w:header="794" w:footer="794" w:gutter="0"/>
          <w:cols w:space="720" w:num="1"/>
          <w:docGrid w:type="lines" w:linePitch="312" w:charSpace="0"/>
        </w:sectPr>
      </w:pPr>
      <w:bookmarkStart w:id="115" w:name="_Toc17748"/>
    </w:p>
    <w:bookmarkEnd w:id="115"/>
    <w:p w14:paraId="3C2282B0">
      <w:pPr>
        <w:pStyle w:val="6"/>
        <w:snapToGrid w:val="0"/>
        <w:spacing w:before="156" w:after="156" w:line="360" w:lineRule="auto"/>
        <w:ind w:firstLine="643" w:firstLineChars="200"/>
        <w:jc w:val="center"/>
        <w:rPr>
          <w:rFonts w:hint="default" w:ascii="Times New Roman" w:hAnsi="Times New Roman"/>
          <w:b/>
          <w:sz w:val="32"/>
          <w:szCs w:val="32"/>
          <w:highlight w:val="none"/>
          <w:lang w:val="zh-CN"/>
        </w:rPr>
      </w:pPr>
      <w:bookmarkStart w:id="116" w:name="_Toc7478"/>
      <w:bookmarkStart w:id="117" w:name="_Toc31020"/>
      <w:bookmarkStart w:id="118" w:name="_Toc23712"/>
      <w:bookmarkStart w:id="119" w:name="_Toc6649"/>
      <w:bookmarkStart w:id="120" w:name="_Toc1529"/>
      <w:r>
        <w:rPr>
          <w:rFonts w:ascii="Times New Roman" w:hAnsi="Times New Roman"/>
          <w:b/>
          <w:sz w:val="32"/>
          <w:szCs w:val="32"/>
          <w:highlight w:val="none"/>
        </w:rPr>
        <w:t>三</w:t>
      </w:r>
      <w:r>
        <w:rPr>
          <w:rFonts w:hint="default" w:ascii="Times New Roman" w:hAnsi="Times New Roman"/>
          <w:b/>
          <w:sz w:val="32"/>
          <w:szCs w:val="32"/>
          <w:highlight w:val="none"/>
          <w:lang w:val="zh-CN"/>
        </w:rPr>
        <w:t>、公司介绍及同类项目经验</w:t>
      </w:r>
      <w:bookmarkEnd w:id="116"/>
      <w:bookmarkEnd w:id="117"/>
      <w:bookmarkEnd w:id="118"/>
      <w:bookmarkEnd w:id="119"/>
      <w:bookmarkEnd w:id="120"/>
    </w:p>
    <w:p w14:paraId="70564D70">
      <w:pPr>
        <w:autoSpaceDE w:val="0"/>
        <w:autoSpaceDN w:val="0"/>
        <w:snapToGrid w:val="0"/>
        <w:spacing w:line="360" w:lineRule="auto"/>
        <w:ind w:firstLine="5160" w:firstLineChars="2150"/>
        <w:rPr>
          <w:rFonts w:hint="default"/>
          <w:kern w:val="0"/>
          <w:sz w:val="24"/>
          <w:highlight w:val="none"/>
          <w:lang w:val="zh-CN"/>
        </w:rPr>
      </w:pPr>
    </w:p>
    <w:p w14:paraId="17218C81">
      <w:pPr>
        <w:snapToGrid w:val="0"/>
        <w:spacing w:line="360" w:lineRule="auto"/>
        <w:jc w:val="left"/>
        <w:rPr>
          <w:rFonts w:hint="default"/>
          <w:sz w:val="24"/>
          <w:highlight w:val="none"/>
          <w:u w:val="single"/>
        </w:rPr>
      </w:pPr>
      <w:r>
        <w:rPr>
          <w:rFonts w:hint="default"/>
          <w:sz w:val="24"/>
          <w:highlight w:val="none"/>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78FA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14:paraId="0B951086">
            <w:pPr>
              <w:jc w:val="center"/>
              <w:rPr>
                <w:rFonts w:hint="default"/>
                <w:sz w:val="24"/>
                <w:szCs w:val="22"/>
                <w:highlight w:val="none"/>
              </w:rPr>
            </w:pPr>
            <w:r>
              <w:rPr>
                <w:rFonts w:hint="default"/>
                <w:sz w:val="24"/>
                <w:szCs w:val="22"/>
                <w:highlight w:val="none"/>
              </w:rPr>
              <w:t>序号</w:t>
            </w:r>
          </w:p>
        </w:tc>
        <w:tc>
          <w:tcPr>
            <w:tcW w:w="2163" w:type="dxa"/>
            <w:vAlign w:val="center"/>
          </w:tcPr>
          <w:p w14:paraId="05EAF872">
            <w:pPr>
              <w:jc w:val="center"/>
              <w:rPr>
                <w:rFonts w:hint="default"/>
                <w:sz w:val="24"/>
                <w:szCs w:val="22"/>
                <w:highlight w:val="none"/>
              </w:rPr>
            </w:pPr>
            <w:r>
              <w:rPr>
                <w:rFonts w:hint="default"/>
                <w:sz w:val="24"/>
                <w:szCs w:val="22"/>
                <w:highlight w:val="none"/>
              </w:rPr>
              <w:t>项目名称</w:t>
            </w:r>
          </w:p>
        </w:tc>
        <w:tc>
          <w:tcPr>
            <w:tcW w:w="1865" w:type="dxa"/>
            <w:vAlign w:val="center"/>
          </w:tcPr>
          <w:p w14:paraId="16018334">
            <w:pPr>
              <w:jc w:val="center"/>
              <w:rPr>
                <w:rFonts w:hint="default"/>
                <w:sz w:val="24"/>
                <w:szCs w:val="22"/>
                <w:highlight w:val="none"/>
              </w:rPr>
            </w:pPr>
            <w:r>
              <w:rPr>
                <w:sz w:val="24"/>
                <w:szCs w:val="22"/>
                <w:highlight w:val="none"/>
              </w:rPr>
              <w:t>采购</w:t>
            </w:r>
            <w:r>
              <w:rPr>
                <w:rFonts w:hint="default"/>
                <w:sz w:val="24"/>
                <w:szCs w:val="22"/>
                <w:highlight w:val="none"/>
              </w:rPr>
              <w:t>单位</w:t>
            </w:r>
          </w:p>
        </w:tc>
        <w:tc>
          <w:tcPr>
            <w:tcW w:w="2275" w:type="dxa"/>
            <w:vAlign w:val="center"/>
          </w:tcPr>
          <w:p w14:paraId="5200CA7E">
            <w:pPr>
              <w:jc w:val="center"/>
              <w:rPr>
                <w:rFonts w:hint="default"/>
                <w:sz w:val="24"/>
                <w:szCs w:val="22"/>
                <w:highlight w:val="none"/>
              </w:rPr>
            </w:pPr>
            <w:r>
              <w:rPr>
                <w:rFonts w:hint="default"/>
                <w:sz w:val="24"/>
                <w:szCs w:val="22"/>
                <w:highlight w:val="none"/>
              </w:rPr>
              <w:t>合同签订时间</w:t>
            </w:r>
          </w:p>
        </w:tc>
        <w:tc>
          <w:tcPr>
            <w:tcW w:w="1676" w:type="dxa"/>
            <w:vAlign w:val="center"/>
          </w:tcPr>
          <w:p w14:paraId="54C9520B">
            <w:pPr>
              <w:jc w:val="center"/>
              <w:rPr>
                <w:rFonts w:hint="default"/>
                <w:sz w:val="24"/>
                <w:szCs w:val="22"/>
                <w:highlight w:val="none"/>
              </w:rPr>
            </w:pPr>
            <w:r>
              <w:rPr>
                <w:rFonts w:hint="default"/>
                <w:sz w:val="24"/>
                <w:szCs w:val="22"/>
                <w:highlight w:val="none"/>
              </w:rPr>
              <w:t>合同金额</w:t>
            </w:r>
          </w:p>
        </w:tc>
      </w:tr>
      <w:tr w14:paraId="49C6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5BB58EF5">
            <w:pPr>
              <w:jc w:val="center"/>
              <w:rPr>
                <w:rFonts w:hint="default"/>
                <w:sz w:val="24"/>
                <w:szCs w:val="22"/>
                <w:highlight w:val="none"/>
              </w:rPr>
            </w:pPr>
            <w:r>
              <w:rPr>
                <w:rFonts w:hint="default"/>
                <w:sz w:val="24"/>
                <w:szCs w:val="22"/>
                <w:highlight w:val="none"/>
              </w:rPr>
              <w:t>1</w:t>
            </w:r>
          </w:p>
        </w:tc>
        <w:tc>
          <w:tcPr>
            <w:tcW w:w="2163" w:type="dxa"/>
            <w:vAlign w:val="center"/>
          </w:tcPr>
          <w:p w14:paraId="758612AF">
            <w:pPr>
              <w:rPr>
                <w:rFonts w:hint="default"/>
                <w:sz w:val="24"/>
                <w:szCs w:val="22"/>
                <w:highlight w:val="none"/>
              </w:rPr>
            </w:pPr>
          </w:p>
        </w:tc>
        <w:tc>
          <w:tcPr>
            <w:tcW w:w="1865" w:type="dxa"/>
            <w:vAlign w:val="center"/>
          </w:tcPr>
          <w:p w14:paraId="3FF1E13F">
            <w:pPr>
              <w:rPr>
                <w:rFonts w:hint="default"/>
                <w:sz w:val="24"/>
                <w:szCs w:val="22"/>
                <w:highlight w:val="none"/>
              </w:rPr>
            </w:pPr>
          </w:p>
        </w:tc>
        <w:tc>
          <w:tcPr>
            <w:tcW w:w="2275" w:type="dxa"/>
            <w:vAlign w:val="center"/>
          </w:tcPr>
          <w:p w14:paraId="457C7D81">
            <w:pPr>
              <w:rPr>
                <w:rFonts w:hint="default"/>
                <w:sz w:val="24"/>
                <w:szCs w:val="22"/>
                <w:highlight w:val="none"/>
              </w:rPr>
            </w:pPr>
          </w:p>
        </w:tc>
        <w:tc>
          <w:tcPr>
            <w:tcW w:w="1676" w:type="dxa"/>
            <w:vAlign w:val="center"/>
          </w:tcPr>
          <w:p w14:paraId="1269FA6C">
            <w:pPr>
              <w:rPr>
                <w:rFonts w:hint="default"/>
                <w:sz w:val="24"/>
                <w:szCs w:val="22"/>
                <w:highlight w:val="none"/>
              </w:rPr>
            </w:pPr>
          </w:p>
        </w:tc>
      </w:tr>
      <w:tr w14:paraId="3814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604C5493">
            <w:pPr>
              <w:jc w:val="center"/>
              <w:rPr>
                <w:rFonts w:hint="default"/>
                <w:sz w:val="24"/>
                <w:szCs w:val="22"/>
                <w:highlight w:val="none"/>
              </w:rPr>
            </w:pPr>
            <w:r>
              <w:rPr>
                <w:rFonts w:hint="default"/>
                <w:sz w:val="24"/>
                <w:szCs w:val="22"/>
                <w:highlight w:val="none"/>
              </w:rPr>
              <w:t>2</w:t>
            </w:r>
          </w:p>
        </w:tc>
        <w:tc>
          <w:tcPr>
            <w:tcW w:w="2163" w:type="dxa"/>
            <w:vAlign w:val="center"/>
          </w:tcPr>
          <w:p w14:paraId="5DAED3B3">
            <w:pPr>
              <w:rPr>
                <w:rFonts w:hint="default"/>
                <w:sz w:val="24"/>
                <w:szCs w:val="22"/>
                <w:highlight w:val="none"/>
              </w:rPr>
            </w:pPr>
          </w:p>
        </w:tc>
        <w:tc>
          <w:tcPr>
            <w:tcW w:w="1865" w:type="dxa"/>
            <w:vAlign w:val="center"/>
          </w:tcPr>
          <w:p w14:paraId="6BDD5E89">
            <w:pPr>
              <w:rPr>
                <w:rFonts w:hint="default"/>
                <w:sz w:val="24"/>
                <w:szCs w:val="22"/>
                <w:highlight w:val="none"/>
              </w:rPr>
            </w:pPr>
          </w:p>
        </w:tc>
        <w:tc>
          <w:tcPr>
            <w:tcW w:w="2275" w:type="dxa"/>
            <w:vAlign w:val="center"/>
          </w:tcPr>
          <w:p w14:paraId="1B04AFB8">
            <w:pPr>
              <w:rPr>
                <w:rFonts w:hint="default"/>
                <w:sz w:val="24"/>
                <w:szCs w:val="22"/>
                <w:highlight w:val="none"/>
              </w:rPr>
            </w:pPr>
          </w:p>
        </w:tc>
        <w:tc>
          <w:tcPr>
            <w:tcW w:w="1676" w:type="dxa"/>
            <w:vAlign w:val="center"/>
          </w:tcPr>
          <w:p w14:paraId="2B62B802">
            <w:pPr>
              <w:rPr>
                <w:rFonts w:hint="default"/>
                <w:sz w:val="24"/>
                <w:szCs w:val="22"/>
                <w:highlight w:val="none"/>
              </w:rPr>
            </w:pPr>
          </w:p>
        </w:tc>
      </w:tr>
      <w:tr w14:paraId="0D5C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0ABA1202">
            <w:pPr>
              <w:jc w:val="center"/>
              <w:rPr>
                <w:rFonts w:hint="default"/>
                <w:sz w:val="24"/>
                <w:szCs w:val="22"/>
                <w:highlight w:val="none"/>
              </w:rPr>
            </w:pPr>
            <w:r>
              <w:rPr>
                <w:rFonts w:hint="default"/>
                <w:sz w:val="24"/>
                <w:szCs w:val="22"/>
                <w:highlight w:val="none"/>
              </w:rPr>
              <w:t>3</w:t>
            </w:r>
          </w:p>
        </w:tc>
        <w:tc>
          <w:tcPr>
            <w:tcW w:w="2163" w:type="dxa"/>
            <w:vAlign w:val="center"/>
          </w:tcPr>
          <w:p w14:paraId="75D18832">
            <w:pPr>
              <w:rPr>
                <w:rFonts w:hint="default"/>
                <w:sz w:val="24"/>
                <w:szCs w:val="22"/>
                <w:highlight w:val="none"/>
              </w:rPr>
            </w:pPr>
          </w:p>
        </w:tc>
        <w:tc>
          <w:tcPr>
            <w:tcW w:w="1865" w:type="dxa"/>
            <w:vAlign w:val="center"/>
          </w:tcPr>
          <w:p w14:paraId="3B1F04AA">
            <w:pPr>
              <w:rPr>
                <w:rFonts w:hint="default"/>
                <w:sz w:val="24"/>
                <w:szCs w:val="22"/>
                <w:highlight w:val="none"/>
              </w:rPr>
            </w:pPr>
          </w:p>
        </w:tc>
        <w:tc>
          <w:tcPr>
            <w:tcW w:w="2275" w:type="dxa"/>
            <w:vAlign w:val="center"/>
          </w:tcPr>
          <w:p w14:paraId="7E1EC287">
            <w:pPr>
              <w:rPr>
                <w:rFonts w:hint="default"/>
                <w:sz w:val="24"/>
                <w:szCs w:val="22"/>
                <w:highlight w:val="none"/>
              </w:rPr>
            </w:pPr>
          </w:p>
        </w:tc>
        <w:tc>
          <w:tcPr>
            <w:tcW w:w="1676" w:type="dxa"/>
            <w:vAlign w:val="center"/>
          </w:tcPr>
          <w:p w14:paraId="06E09F7C">
            <w:pPr>
              <w:rPr>
                <w:rFonts w:hint="default"/>
                <w:sz w:val="24"/>
                <w:szCs w:val="22"/>
                <w:highlight w:val="none"/>
              </w:rPr>
            </w:pPr>
          </w:p>
        </w:tc>
      </w:tr>
      <w:tr w14:paraId="27B8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0DB16A75">
            <w:pPr>
              <w:jc w:val="center"/>
              <w:rPr>
                <w:rFonts w:hint="default"/>
                <w:sz w:val="24"/>
                <w:szCs w:val="22"/>
                <w:highlight w:val="none"/>
              </w:rPr>
            </w:pPr>
            <w:r>
              <w:rPr>
                <w:rFonts w:hint="default"/>
                <w:sz w:val="24"/>
                <w:szCs w:val="22"/>
                <w:highlight w:val="none"/>
              </w:rPr>
              <w:t>4</w:t>
            </w:r>
          </w:p>
        </w:tc>
        <w:tc>
          <w:tcPr>
            <w:tcW w:w="2163" w:type="dxa"/>
            <w:vAlign w:val="center"/>
          </w:tcPr>
          <w:p w14:paraId="17ED940D">
            <w:pPr>
              <w:rPr>
                <w:rFonts w:hint="default"/>
                <w:sz w:val="24"/>
                <w:szCs w:val="22"/>
                <w:highlight w:val="none"/>
              </w:rPr>
            </w:pPr>
          </w:p>
        </w:tc>
        <w:tc>
          <w:tcPr>
            <w:tcW w:w="1865" w:type="dxa"/>
            <w:vAlign w:val="center"/>
          </w:tcPr>
          <w:p w14:paraId="1A3518EE">
            <w:pPr>
              <w:rPr>
                <w:rFonts w:hint="default"/>
                <w:sz w:val="24"/>
                <w:szCs w:val="22"/>
                <w:highlight w:val="none"/>
              </w:rPr>
            </w:pPr>
          </w:p>
        </w:tc>
        <w:tc>
          <w:tcPr>
            <w:tcW w:w="2275" w:type="dxa"/>
            <w:vAlign w:val="center"/>
          </w:tcPr>
          <w:p w14:paraId="52203637">
            <w:pPr>
              <w:rPr>
                <w:rFonts w:hint="default"/>
                <w:sz w:val="24"/>
                <w:szCs w:val="22"/>
                <w:highlight w:val="none"/>
              </w:rPr>
            </w:pPr>
          </w:p>
        </w:tc>
        <w:tc>
          <w:tcPr>
            <w:tcW w:w="1676" w:type="dxa"/>
            <w:vAlign w:val="center"/>
          </w:tcPr>
          <w:p w14:paraId="07F76206">
            <w:pPr>
              <w:rPr>
                <w:rFonts w:hint="default"/>
                <w:sz w:val="24"/>
                <w:szCs w:val="22"/>
                <w:highlight w:val="none"/>
              </w:rPr>
            </w:pPr>
          </w:p>
        </w:tc>
      </w:tr>
      <w:tr w14:paraId="1F1A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64BCC600">
            <w:pPr>
              <w:jc w:val="center"/>
              <w:rPr>
                <w:rFonts w:hint="default"/>
                <w:sz w:val="24"/>
                <w:szCs w:val="22"/>
                <w:highlight w:val="none"/>
              </w:rPr>
            </w:pPr>
            <w:r>
              <w:rPr>
                <w:rFonts w:hint="default"/>
                <w:sz w:val="24"/>
                <w:szCs w:val="22"/>
                <w:highlight w:val="none"/>
              </w:rPr>
              <w:t>5</w:t>
            </w:r>
          </w:p>
        </w:tc>
        <w:tc>
          <w:tcPr>
            <w:tcW w:w="2163" w:type="dxa"/>
            <w:vAlign w:val="center"/>
          </w:tcPr>
          <w:p w14:paraId="3715CD71">
            <w:pPr>
              <w:rPr>
                <w:rFonts w:hint="default"/>
                <w:sz w:val="24"/>
                <w:szCs w:val="22"/>
                <w:highlight w:val="none"/>
              </w:rPr>
            </w:pPr>
          </w:p>
        </w:tc>
        <w:tc>
          <w:tcPr>
            <w:tcW w:w="1865" w:type="dxa"/>
            <w:vAlign w:val="center"/>
          </w:tcPr>
          <w:p w14:paraId="0E8B587C">
            <w:pPr>
              <w:rPr>
                <w:rFonts w:hint="default"/>
                <w:sz w:val="24"/>
                <w:szCs w:val="22"/>
                <w:highlight w:val="none"/>
              </w:rPr>
            </w:pPr>
          </w:p>
        </w:tc>
        <w:tc>
          <w:tcPr>
            <w:tcW w:w="2275" w:type="dxa"/>
            <w:vAlign w:val="center"/>
          </w:tcPr>
          <w:p w14:paraId="7D368615">
            <w:pPr>
              <w:rPr>
                <w:rFonts w:hint="default"/>
                <w:sz w:val="24"/>
                <w:szCs w:val="22"/>
                <w:highlight w:val="none"/>
              </w:rPr>
            </w:pPr>
          </w:p>
        </w:tc>
        <w:tc>
          <w:tcPr>
            <w:tcW w:w="1676" w:type="dxa"/>
            <w:vAlign w:val="center"/>
          </w:tcPr>
          <w:p w14:paraId="795BF845">
            <w:pPr>
              <w:rPr>
                <w:rFonts w:hint="default"/>
                <w:sz w:val="24"/>
                <w:szCs w:val="22"/>
                <w:highlight w:val="none"/>
              </w:rPr>
            </w:pPr>
          </w:p>
        </w:tc>
      </w:tr>
      <w:tr w14:paraId="5129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4100118C">
            <w:pPr>
              <w:jc w:val="center"/>
              <w:rPr>
                <w:rFonts w:hint="default"/>
                <w:sz w:val="24"/>
                <w:szCs w:val="22"/>
                <w:highlight w:val="none"/>
              </w:rPr>
            </w:pPr>
            <w:r>
              <w:rPr>
                <w:rFonts w:hint="default"/>
                <w:sz w:val="24"/>
                <w:szCs w:val="22"/>
                <w:highlight w:val="none"/>
              </w:rPr>
              <w:t>6</w:t>
            </w:r>
          </w:p>
        </w:tc>
        <w:tc>
          <w:tcPr>
            <w:tcW w:w="2163" w:type="dxa"/>
            <w:vAlign w:val="center"/>
          </w:tcPr>
          <w:p w14:paraId="55F9C3D7">
            <w:pPr>
              <w:rPr>
                <w:rFonts w:hint="default"/>
                <w:sz w:val="24"/>
                <w:szCs w:val="22"/>
                <w:highlight w:val="none"/>
              </w:rPr>
            </w:pPr>
          </w:p>
        </w:tc>
        <w:tc>
          <w:tcPr>
            <w:tcW w:w="1865" w:type="dxa"/>
            <w:vAlign w:val="center"/>
          </w:tcPr>
          <w:p w14:paraId="0E63A5D6">
            <w:pPr>
              <w:rPr>
                <w:rFonts w:hint="default"/>
                <w:sz w:val="24"/>
                <w:szCs w:val="22"/>
                <w:highlight w:val="none"/>
              </w:rPr>
            </w:pPr>
          </w:p>
        </w:tc>
        <w:tc>
          <w:tcPr>
            <w:tcW w:w="2275" w:type="dxa"/>
            <w:vAlign w:val="center"/>
          </w:tcPr>
          <w:p w14:paraId="10730133">
            <w:pPr>
              <w:rPr>
                <w:rFonts w:hint="default"/>
                <w:sz w:val="24"/>
                <w:szCs w:val="22"/>
                <w:highlight w:val="none"/>
              </w:rPr>
            </w:pPr>
          </w:p>
        </w:tc>
        <w:tc>
          <w:tcPr>
            <w:tcW w:w="1676" w:type="dxa"/>
            <w:vAlign w:val="center"/>
          </w:tcPr>
          <w:p w14:paraId="53E465D0">
            <w:pPr>
              <w:rPr>
                <w:rFonts w:hint="default"/>
                <w:sz w:val="24"/>
                <w:szCs w:val="22"/>
                <w:highlight w:val="none"/>
              </w:rPr>
            </w:pPr>
          </w:p>
        </w:tc>
      </w:tr>
      <w:tr w14:paraId="080A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2FA05653">
            <w:pPr>
              <w:jc w:val="center"/>
              <w:rPr>
                <w:rFonts w:hint="default"/>
                <w:sz w:val="24"/>
                <w:szCs w:val="22"/>
                <w:highlight w:val="none"/>
              </w:rPr>
            </w:pPr>
            <w:r>
              <w:rPr>
                <w:rFonts w:hint="default"/>
                <w:sz w:val="24"/>
                <w:szCs w:val="22"/>
                <w:highlight w:val="none"/>
              </w:rPr>
              <w:t>7</w:t>
            </w:r>
          </w:p>
        </w:tc>
        <w:tc>
          <w:tcPr>
            <w:tcW w:w="2163" w:type="dxa"/>
            <w:vAlign w:val="center"/>
          </w:tcPr>
          <w:p w14:paraId="5577EE3C">
            <w:pPr>
              <w:rPr>
                <w:rFonts w:hint="default"/>
                <w:sz w:val="24"/>
                <w:szCs w:val="22"/>
                <w:highlight w:val="none"/>
              </w:rPr>
            </w:pPr>
          </w:p>
        </w:tc>
        <w:tc>
          <w:tcPr>
            <w:tcW w:w="1865" w:type="dxa"/>
            <w:vAlign w:val="center"/>
          </w:tcPr>
          <w:p w14:paraId="672E52BB">
            <w:pPr>
              <w:rPr>
                <w:rFonts w:hint="default"/>
                <w:sz w:val="24"/>
                <w:szCs w:val="22"/>
                <w:highlight w:val="none"/>
              </w:rPr>
            </w:pPr>
          </w:p>
        </w:tc>
        <w:tc>
          <w:tcPr>
            <w:tcW w:w="2275" w:type="dxa"/>
            <w:vAlign w:val="center"/>
          </w:tcPr>
          <w:p w14:paraId="044D3A1E">
            <w:pPr>
              <w:rPr>
                <w:rFonts w:hint="default"/>
                <w:sz w:val="24"/>
                <w:szCs w:val="22"/>
                <w:highlight w:val="none"/>
              </w:rPr>
            </w:pPr>
          </w:p>
        </w:tc>
        <w:tc>
          <w:tcPr>
            <w:tcW w:w="1676" w:type="dxa"/>
            <w:vAlign w:val="center"/>
          </w:tcPr>
          <w:p w14:paraId="7E827454">
            <w:pPr>
              <w:rPr>
                <w:rFonts w:hint="default"/>
                <w:sz w:val="24"/>
                <w:szCs w:val="22"/>
                <w:highlight w:val="none"/>
              </w:rPr>
            </w:pPr>
          </w:p>
        </w:tc>
      </w:tr>
      <w:tr w14:paraId="36C7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5F4DADC2">
            <w:pPr>
              <w:jc w:val="center"/>
              <w:rPr>
                <w:rFonts w:hint="default"/>
                <w:sz w:val="24"/>
                <w:szCs w:val="22"/>
                <w:highlight w:val="none"/>
              </w:rPr>
            </w:pPr>
            <w:r>
              <w:rPr>
                <w:rFonts w:hint="default"/>
                <w:sz w:val="24"/>
                <w:szCs w:val="22"/>
                <w:highlight w:val="none"/>
              </w:rPr>
              <w:t>8</w:t>
            </w:r>
          </w:p>
        </w:tc>
        <w:tc>
          <w:tcPr>
            <w:tcW w:w="2163" w:type="dxa"/>
            <w:vAlign w:val="center"/>
          </w:tcPr>
          <w:p w14:paraId="3B5B0DDF">
            <w:pPr>
              <w:rPr>
                <w:rFonts w:hint="default"/>
                <w:sz w:val="24"/>
                <w:szCs w:val="22"/>
                <w:highlight w:val="none"/>
              </w:rPr>
            </w:pPr>
          </w:p>
        </w:tc>
        <w:tc>
          <w:tcPr>
            <w:tcW w:w="1865" w:type="dxa"/>
            <w:vAlign w:val="center"/>
          </w:tcPr>
          <w:p w14:paraId="0F035D29">
            <w:pPr>
              <w:rPr>
                <w:rFonts w:hint="default"/>
                <w:sz w:val="24"/>
                <w:szCs w:val="22"/>
                <w:highlight w:val="none"/>
              </w:rPr>
            </w:pPr>
          </w:p>
        </w:tc>
        <w:tc>
          <w:tcPr>
            <w:tcW w:w="2275" w:type="dxa"/>
            <w:vAlign w:val="center"/>
          </w:tcPr>
          <w:p w14:paraId="480AC6F8">
            <w:pPr>
              <w:rPr>
                <w:rFonts w:hint="default"/>
                <w:sz w:val="24"/>
                <w:szCs w:val="22"/>
                <w:highlight w:val="none"/>
              </w:rPr>
            </w:pPr>
          </w:p>
        </w:tc>
        <w:tc>
          <w:tcPr>
            <w:tcW w:w="1676" w:type="dxa"/>
            <w:vAlign w:val="center"/>
          </w:tcPr>
          <w:p w14:paraId="5180F231">
            <w:pPr>
              <w:rPr>
                <w:rFonts w:hint="default"/>
                <w:sz w:val="24"/>
                <w:szCs w:val="22"/>
                <w:highlight w:val="none"/>
              </w:rPr>
            </w:pPr>
          </w:p>
        </w:tc>
      </w:tr>
      <w:tr w14:paraId="30A8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6B313A28">
            <w:pPr>
              <w:jc w:val="center"/>
              <w:rPr>
                <w:rFonts w:hint="default"/>
                <w:sz w:val="24"/>
                <w:szCs w:val="22"/>
                <w:highlight w:val="none"/>
              </w:rPr>
            </w:pPr>
            <w:r>
              <w:rPr>
                <w:rFonts w:hint="default"/>
                <w:sz w:val="24"/>
                <w:szCs w:val="22"/>
                <w:highlight w:val="none"/>
              </w:rPr>
              <w:t>9</w:t>
            </w:r>
          </w:p>
        </w:tc>
        <w:tc>
          <w:tcPr>
            <w:tcW w:w="2163" w:type="dxa"/>
            <w:vAlign w:val="center"/>
          </w:tcPr>
          <w:p w14:paraId="5889A611">
            <w:pPr>
              <w:rPr>
                <w:rFonts w:hint="default"/>
                <w:sz w:val="24"/>
                <w:szCs w:val="22"/>
                <w:highlight w:val="none"/>
              </w:rPr>
            </w:pPr>
          </w:p>
        </w:tc>
        <w:tc>
          <w:tcPr>
            <w:tcW w:w="1865" w:type="dxa"/>
            <w:vAlign w:val="center"/>
          </w:tcPr>
          <w:p w14:paraId="341B54B4">
            <w:pPr>
              <w:rPr>
                <w:rFonts w:hint="default"/>
                <w:sz w:val="24"/>
                <w:szCs w:val="22"/>
                <w:highlight w:val="none"/>
              </w:rPr>
            </w:pPr>
          </w:p>
        </w:tc>
        <w:tc>
          <w:tcPr>
            <w:tcW w:w="2275" w:type="dxa"/>
            <w:vAlign w:val="center"/>
          </w:tcPr>
          <w:p w14:paraId="51FA7DD8">
            <w:pPr>
              <w:rPr>
                <w:rFonts w:hint="default"/>
                <w:sz w:val="24"/>
                <w:szCs w:val="22"/>
                <w:highlight w:val="none"/>
              </w:rPr>
            </w:pPr>
          </w:p>
        </w:tc>
        <w:tc>
          <w:tcPr>
            <w:tcW w:w="1676" w:type="dxa"/>
            <w:vAlign w:val="center"/>
          </w:tcPr>
          <w:p w14:paraId="5862ED59">
            <w:pPr>
              <w:rPr>
                <w:rFonts w:hint="default"/>
                <w:sz w:val="24"/>
                <w:szCs w:val="22"/>
                <w:highlight w:val="none"/>
              </w:rPr>
            </w:pPr>
          </w:p>
        </w:tc>
      </w:tr>
      <w:tr w14:paraId="74C4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14:paraId="1561AD92">
            <w:pPr>
              <w:jc w:val="center"/>
              <w:rPr>
                <w:rFonts w:hint="default"/>
                <w:sz w:val="24"/>
                <w:szCs w:val="22"/>
                <w:highlight w:val="none"/>
              </w:rPr>
            </w:pPr>
            <w:r>
              <w:rPr>
                <w:rFonts w:hint="default"/>
                <w:sz w:val="24"/>
                <w:szCs w:val="22"/>
                <w:highlight w:val="none"/>
              </w:rPr>
              <w:t>10</w:t>
            </w:r>
          </w:p>
        </w:tc>
        <w:tc>
          <w:tcPr>
            <w:tcW w:w="2163" w:type="dxa"/>
            <w:vAlign w:val="center"/>
          </w:tcPr>
          <w:p w14:paraId="7F661D93">
            <w:pPr>
              <w:rPr>
                <w:rFonts w:hint="default"/>
                <w:sz w:val="24"/>
                <w:szCs w:val="22"/>
                <w:highlight w:val="none"/>
              </w:rPr>
            </w:pPr>
          </w:p>
        </w:tc>
        <w:tc>
          <w:tcPr>
            <w:tcW w:w="1865" w:type="dxa"/>
            <w:vAlign w:val="center"/>
          </w:tcPr>
          <w:p w14:paraId="39E6E09F">
            <w:pPr>
              <w:rPr>
                <w:rFonts w:hint="default"/>
                <w:sz w:val="24"/>
                <w:szCs w:val="22"/>
                <w:highlight w:val="none"/>
              </w:rPr>
            </w:pPr>
          </w:p>
        </w:tc>
        <w:tc>
          <w:tcPr>
            <w:tcW w:w="2275" w:type="dxa"/>
            <w:vAlign w:val="center"/>
          </w:tcPr>
          <w:p w14:paraId="5D7D4A69">
            <w:pPr>
              <w:rPr>
                <w:rFonts w:hint="default"/>
                <w:sz w:val="24"/>
                <w:szCs w:val="22"/>
                <w:highlight w:val="none"/>
              </w:rPr>
            </w:pPr>
          </w:p>
        </w:tc>
        <w:tc>
          <w:tcPr>
            <w:tcW w:w="1676" w:type="dxa"/>
            <w:vAlign w:val="center"/>
          </w:tcPr>
          <w:p w14:paraId="098CC706">
            <w:pPr>
              <w:rPr>
                <w:rFonts w:hint="default"/>
                <w:sz w:val="24"/>
                <w:szCs w:val="22"/>
                <w:highlight w:val="none"/>
              </w:rPr>
            </w:pPr>
          </w:p>
        </w:tc>
      </w:tr>
    </w:tbl>
    <w:p w14:paraId="333F5D0B">
      <w:pPr>
        <w:pStyle w:val="6"/>
        <w:spacing w:beforeLines="0" w:afterLines="0" w:line="360" w:lineRule="auto"/>
        <w:rPr>
          <w:rFonts w:hint="default" w:ascii="Times New Roman" w:hAnsi="Times New Roman"/>
          <w:b/>
          <w:bCs/>
          <w:highlight w:val="none"/>
        </w:rPr>
      </w:pPr>
      <w:r>
        <w:rPr>
          <w:rFonts w:hint="default" w:ascii="Times New Roman" w:hAnsi="Times New Roman"/>
          <w:b/>
          <w:highlight w:val="none"/>
        </w:rPr>
        <w:t>注：表中所列的业绩，</w:t>
      </w:r>
      <w:r>
        <w:rPr>
          <w:rFonts w:ascii="Times New Roman" w:hAnsi="Times New Roman"/>
          <w:b/>
          <w:highlight w:val="none"/>
        </w:rPr>
        <w:t>按评标办法提供证明材料</w:t>
      </w:r>
      <w:r>
        <w:rPr>
          <w:rFonts w:hint="default" w:ascii="Times New Roman" w:hAnsi="Times New Roman"/>
          <w:b/>
          <w:bCs/>
          <w:highlight w:val="none"/>
        </w:rPr>
        <w:t>。</w:t>
      </w:r>
    </w:p>
    <w:p w14:paraId="7218962A">
      <w:pPr>
        <w:pStyle w:val="18"/>
        <w:snapToGrid w:val="0"/>
        <w:spacing w:line="360" w:lineRule="auto"/>
        <w:rPr>
          <w:rFonts w:hint="default" w:ascii="Times New Roman" w:hAnsi="Times New Roman"/>
          <w:highlight w:val="none"/>
          <w:lang w:val="zh-CN"/>
        </w:rPr>
      </w:pPr>
    </w:p>
    <w:p w14:paraId="259132EE">
      <w:pPr>
        <w:pStyle w:val="18"/>
        <w:snapToGrid w:val="0"/>
        <w:spacing w:line="360" w:lineRule="auto"/>
        <w:rPr>
          <w:rFonts w:hint="default" w:ascii="Times New Roman" w:hAnsi="Times New Roman"/>
          <w:highlight w:val="none"/>
          <w:lang w:val="zh-CN"/>
        </w:rPr>
      </w:pPr>
    </w:p>
    <w:p w14:paraId="6EEBEEF9">
      <w:pPr>
        <w:pStyle w:val="18"/>
        <w:snapToGrid w:val="0"/>
        <w:spacing w:line="360" w:lineRule="auto"/>
        <w:rPr>
          <w:rFonts w:hint="default" w:ascii="Times New Roman" w:hAnsi="Times New Roman"/>
          <w:highlight w:val="none"/>
          <w:lang w:val="zh-CN"/>
        </w:rPr>
      </w:pPr>
    </w:p>
    <w:p w14:paraId="65B4AD31">
      <w:pPr>
        <w:adjustRightInd w:val="0"/>
        <w:snapToGrid w:val="0"/>
        <w:spacing w:line="360" w:lineRule="auto"/>
        <w:ind w:firstLine="480" w:firstLineChars="200"/>
        <w:rPr>
          <w:rFonts w:hint="default" w:ascii="宋体" w:hAnsi="宋体" w:cs="宋体"/>
          <w:kern w:val="0"/>
          <w:sz w:val="24"/>
          <w:highlight w:val="none"/>
        </w:rPr>
      </w:pPr>
      <w:bookmarkStart w:id="121" w:name="_Toc16760"/>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0770AD6C">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79FD8E6E">
      <w:pPr>
        <w:pStyle w:val="6"/>
        <w:adjustRightInd w:val="0"/>
        <w:snapToGrid w:val="0"/>
        <w:spacing w:beforeLines="0" w:afterLines="0" w:line="360" w:lineRule="auto"/>
        <w:ind w:firstLine="480" w:firstLineChars="200"/>
        <w:rPr>
          <w:rFonts w:hint="default" w:ascii="Times New Roman" w:hAnsi="Times New Roman"/>
          <w:b/>
          <w:sz w:val="32"/>
          <w:szCs w:val="32"/>
          <w:highlight w:val="none"/>
        </w:rPr>
      </w:pPr>
      <w:bookmarkStart w:id="122" w:name="_Toc26327"/>
      <w:r>
        <w:rPr>
          <w:rFonts w:hint="default" w:ascii="Times New Roman" w:hAnsi="Times New Roman"/>
          <w:kern w:val="0"/>
          <w:highlight w:val="none"/>
        </w:rPr>
        <w:t>日期：     年  月  日</w:t>
      </w:r>
      <w:bookmarkEnd w:id="122"/>
    </w:p>
    <w:p w14:paraId="07504C2B">
      <w:pPr>
        <w:snapToGrid w:val="0"/>
        <w:spacing w:line="360" w:lineRule="auto"/>
        <w:ind w:left="570"/>
        <w:jc w:val="center"/>
        <w:outlineLvl w:val="0"/>
        <w:rPr>
          <w:rFonts w:hint="default"/>
          <w:b/>
          <w:sz w:val="32"/>
          <w:szCs w:val="32"/>
          <w:highlight w:val="none"/>
        </w:rPr>
        <w:sectPr>
          <w:pgSz w:w="11906" w:h="16838"/>
          <w:pgMar w:top="1134" w:right="1247" w:bottom="1247" w:left="1304" w:header="794" w:footer="794" w:gutter="0"/>
          <w:cols w:space="720" w:num="1"/>
          <w:docGrid w:type="lines" w:linePitch="312" w:charSpace="0"/>
        </w:sectPr>
      </w:pPr>
      <w:bookmarkStart w:id="123" w:name="_Toc31280"/>
      <w:bookmarkStart w:id="124" w:name="_Toc5229"/>
      <w:bookmarkStart w:id="125" w:name="_Toc20407"/>
    </w:p>
    <w:p w14:paraId="2C342890">
      <w:pPr>
        <w:pStyle w:val="6"/>
        <w:adjustRightInd w:val="0"/>
        <w:snapToGrid w:val="0"/>
        <w:spacing w:beforeLines="0" w:afterLines="0" w:line="360" w:lineRule="auto"/>
        <w:ind w:firstLine="643" w:firstLineChars="200"/>
        <w:jc w:val="center"/>
        <w:rPr>
          <w:rFonts w:hint="default" w:ascii="Times New Roman" w:hAnsi="Times New Roman"/>
          <w:b/>
          <w:sz w:val="32"/>
          <w:szCs w:val="32"/>
          <w:highlight w:val="none"/>
        </w:rPr>
      </w:pPr>
      <w:bookmarkStart w:id="126" w:name="_Toc32753"/>
      <w:r>
        <w:rPr>
          <w:rFonts w:ascii="Times New Roman" w:hAnsi="Times New Roman"/>
          <w:b/>
          <w:sz w:val="32"/>
          <w:szCs w:val="32"/>
          <w:highlight w:val="none"/>
        </w:rPr>
        <w:t>四、分包意向协议</w:t>
      </w:r>
      <w:bookmarkEnd w:id="126"/>
    </w:p>
    <w:p w14:paraId="5C5D01DC">
      <w:pPr>
        <w:widowControl/>
        <w:adjustRightInd w:val="0"/>
        <w:snapToGrid w:val="0"/>
        <w:spacing w:line="360" w:lineRule="auto"/>
        <w:ind w:firstLine="120" w:firstLineChars="50"/>
        <w:jc w:val="left"/>
        <w:rPr>
          <w:rFonts w:hint="default" w:ascii="宋体" w:hAnsi="宋体" w:cs="宋体"/>
          <w:sz w:val="24"/>
          <w:highlight w:val="none"/>
        </w:rPr>
      </w:pPr>
      <w:r>
        <w:rPr>
          <w:rFonts w:ascii="宋体" w:hAnsi="宋体" w:cs="宋体"/>
          <w:sz w:val="24"/>
          <w:highlight w:val="none"/>
        </w:rPr>
        <w:t>（</w:t>
      </w:r>
      <w:r>
        <w:rPr>
          <w:rFonts w:ascii="宋体" w:hAnsi="宋体" w:cs="宋体"/>
          <w:b/>
          <w:sz w:val="24"/>
          <w:highlight w:val="none"/>
        </w:rPr>
        <w:t>中标后以分包方式履行合同的，提供分包意向协议；采购人不同意分包或者投标人中标后不以分包方式履行合同的，则不需要提供。</w:t>
      </w:r>
      <w:r>
        <w:rPr>
          <w:rFonts w:ascii="宋体" w:hAnsi="宋体" w:cs="宋体"/>
          <w:sz w:val="24"/>
          <w:highlight w:val="none"/>
        </w:rPr>
        <w:t>）</w:t>
      </w:r>
    </w:p>
    <w:p w14:paraId="1E87E63C">
      <w:pPr>
        <w:adjustRightInd w:val="0"/>
        <w:snapToGrid w:val="0"/>
        <w:spacing w:line="360" w:lineRule="auto"/>
        <w:rPr>
          <w:rFonts w:hint="default"/>
          <w:highlight w:val="none"/>
        </w:rPr>
      </w:pPr>
    </w:p>
    <w:p w14:paraId="21964ED3">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u w:val="single"/>
        </w:rPr>
        <w:t>（投标人名称）</w:t>
      </w:r>
      <w:r>
        <w:rPr>
          <w:rFonts w:ascii="宋体" w:hAnsi="宋体" w:cs="宋体"/>
          <w:kern w:val="0"/>
          <w:sz w:val="24"/>
          <w:highlight w:val="none"/>
          <w:lang w:val="zh-CN"/>
        </w:rPr>
        <w:t>若成为</w:t>
      </w:r>
      <w:r>
        <w:rPr>
          <w:rFonts w:ascii="宋体" w:hAnsi="宋体" w:cs="宋体"/>
          <w:sz w:val="24"/>
          <w:highlight w:val="none"/>
        </w:rPr>
        <w:t>（项目名称）【项目编号：     】</w:t>
      </w:r>
      <w:r>
        <w:rPr>
          <w:rFonts w:ascii="宋体" w:hAnsi="宋体" w:cs="宋体"/>
          <w:kern w:val="0"/>
          <w:sz w:val="24"/>
          <w:highlight w:val="none"/>
          <w:lang w:val="zh-CN"/>
        </w:rPr>
        <w:t>的成交供应商，将依法采取分包方式履行合同。</w:t>
      </w:r>
      <w:r>
        <w:rPr>
          <w:rFonts w:ascii="宋体" w:hAnsi="宋体" w:cs="宋体"/>
          <w:kern w:val="0"/>
          <w:sz w:val="24"/>
          <w:highlight w:val="none"/>
          <w:u w:val="single"/>
        </w:rPr>
        <w:t>（投标人名称）</w:t>
      </w:r>
      <w:r>
        <w:rPr>
          <w:rFonts w:ascii="宋体" w:hAnsi="宋体" w:cs="宋体"/>
          <w:kern w:val="0"/>
          <w:sz w:val="24"/>
          <w:highlight w:val="none"/>
        </w:rPr>
        <w:t>与</w:t>
      </w:r>
      <w:r>
        <w:rPr>
          <w:rFonts w:ascii="宋体" w:hAnsi="宋体" w:cs="宋体"/>
          <w:kern w:val="0"/>
          <w:sz w:val="24"/>
          <w:highlight w:val="none"/>
          <w:u w:val="single"/>
        </w:rPr>
        <w:t>（所有分包供应商名称）</w:t>
      </w:r>
      <w:r>
        <w:rPr>
          <w:rFonts w:ascii="宋体" w:hAnsi="宋体" w:cs="宋体"/>
          <w:kern w:val="0"/>
          <w:sz w:val="24"/>
          <w:highlight w:val="none"/>
        </w:rPr>
        <w:t>达成分包意向协议</w:t>
      </w:r>
      <w:r>
        <w:rPr>
          <w:rFonts w:ascii="宋体" w:hAnsi="宋体" w:cs="宋体"/>
          <w:kern w:val="0"/>
          <w:sz w:val="24"/>
          <w:highlight w:val="none"/>
          <w:lang w:val="zh-CN"/>
        </w:rPr>
        <w:t xml:space="preserve">。 </w:t>
      </w:r>
    </w:p>
    <w:p w14:paraId="6A73011E">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一、分包标的及数量</w:t>
      </w:r>
    </w:p>
    <w:p w14:paraId="28F02127">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u w:val="single"/>
        </w:rPr>
        <w:t>（投标人名称）</w:t>
      </w:r>
      <w:r>
        <w:rPr>
          <w:rFonts w:ascii="宋体" w:hAnsi="宋体" w:cs="宋体"/>
          <w:kern w:val="0"/>
          <w:sz w:val="24"/>
          <w:highlight w:val="none"/>
          <w:lang w:val="zh-CN"/>
        </w:rPr>
        <w:t>将</w:t>
      </w:r>
      <w:r>
        <w:rPr>
          <w:rFonts w:ascii="宋体" w:hAnsi="宋体" w:cs="宋体"/>
          <w:highlight w:val="none"/>
          <w:u w:val="single"/>
        </w:rPr>
        <w:t xml:space="preserve">  </w:t>
      </w:r>
      <w:r>
        <w:rPr>
          <w:rFonts w:ascii="宋体" w:hAnsi="宋体" w:cs="宋体"/>
          <w:kern w:val="0"/>
          <w:sz w:val="24"/>
          <w:highlight w:val="none"/>
          <w:u w:val="single"/>
        </w:rPr>
        <w:t xml:space="preserve"> XX工作内容 </w:t>
      </w:r>
      <w:r>
        <w:rPr>
          <w:rFonts w:ascii="宋体" w:hAnsi="宋体" w:cs="宋体"/>
          <w:highlight w:val="none"/>
          <w:u w:val="single"/>
        </w:rPr>
        <w:t xml:space="preserve">  </w:t>
      </w:r>
      <w:r>
        <w:rPr>
          <w:rFonts w:ascii="宋体" w:hAnsi="宋体" w:cs="宋体"/>
          <w:sz w:val="24"/>
          <w:highlight w:val="none"/>
        </w:rPr>
        <w:t>分包给</w:t>
      </w:r>
      <w:r>
        <w:rPr>
          <w:rFonts w:ascii="宋体" w:hAnsi="宋体" w:cs="宋体"/>
          <w:kern w:val="0"/>
          <w:sz w:val="24"/>
          <w:highlight w:val="none"/>
          <w:u w:val="single"/>
        </w:rPr>
        <w:t>（某分包供应商名称）</w:t>
      </w:r>
      <w:r>
        <w:rPr>
          <w:rFonts w:ascii="宋体" w:hAnsi="宋体" w:cs="宋体"/>
          <w:kern w:val="0"/>
          <w:sz w:val="24"/>
          <w:highlight w:val="none"/>
          <w:lang w:val="zh-CN"/>
        </w:rPr>
        <w:t>，</w:t>
      </w:r>
      <w:r>
        <w:rPr>
          <w:rFonts w:ascii="宋体" w:hAnsi="宋体" w:cs="宋体"/>
          <w:kern w:val="0"/>
          <w:sz w:val="24"/>
          <w:highlight w:val="none"/>
          <w:u w:val="single"/>
        </w:rPr>
        <w:t>（某分包供应商名称），</w:t>
      </w:r>
      <w:r>
        <w:rPr>
          <w:rFonts w:ascii="宋体" w:hAnsi="宋体" w:cs="宋体"/>
          <w:kern w:val="0"/>
          <w:sz w:val="24"/>
          <w:highlight w:val="none"/>
          <w:lang w:val="zh-CN"/>
        </w:rPr>
        <w:t>具备承</w:t>
      </w:r>
      <w:r>
        <w:rPr>
          <w:rFonts w:ascii="宋体" w:hAnsi="宋体" w:cs="宋体"/>
          <w:kern w:val="0"/>
          <w:sz w:val="24"/>
          <w:highlight w:val="none"/>
        </w:rPr>
        <w:t>担</w:t>
      </w:r>
      <w:r>
        <w:rPr>
          <w:rFonts w:ascii="宋体" w:hAnsi="宋体" w:cs="宋体"/>
          <w:kern w:val="0"/>
          <w:sz w:val="24"/>
          <w:highlight w:val="none"/>
          <w:u w:val="single"/>
          <w:lang w:val="zh-CN"/>
        </w:rPr>
        <w:t>XX工作内容</w:t>
      </w:r>
      <w:r>
        <w:rPr>
          <w:rFonts w:ascii="宋体" w:hAnsi="宋体" w:cs="宋体"/>
          <w:kern w:val="0"/>
          <w:sz w:val="24"/>
          <w:highlight w:val="none"/>
          <w:lang w:val="zh-CN"/>
        </w:rPr>
        <w:t>相应资质条件且不得再次分包；</w:t>
      </w:r>
    </w:p>
    <w:p w14:paraId="5F1DBAAA">
      <w:pPr>
        <w:tabs>
          <w:tab w:val="left" w:pos="432"/>
        </w:tabs>
        <w:adjustRightInd w:val="0"/>
        <w:snapToGrid w:val="0"/>
        <w:spacing w:line="360" w:lineRule="auto"/>
        <w:ind w:left="664" w:leftChars="316" w:firstLine="228" w:firstLineChars="95"/>
        <w:rPr>
          <w:rFonts w:hint="default" w:ascii="宋体" w:hAnsi="宋体" w:cs="宋体"/>
          <w:highlight w:val="none"/>
        </w:rPr>
      </w:pPr>
      <w:r>
        <w:rPr>
          <w:rFonts w:ascii="宋体" w:hAnsi="宋体" w:cs="宋体"/>
          <w:kern w:val="0"/>
          <w:sz w:val="24"/>
          <w:szCs w:val="24"/>
          <w:highlight w:val="none"/>
        </w:rPr>
        <w:t>……</w:t>
      </w:r>
    </w:p>
    <w:p w14:paraId="7E924480">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二、分包工作履行期限、地点、方式</w:t>
      </w:r>
    </w:p>
    <w:p w14:paraId="114A91DF">
      <w:pPr>
        <w:adjustRightInd w:val="0"/>
        <w:snapToGrid w:val="0"/>
        <w:spacing w:line="360" w:lineRule="auto"/>
        <w:ind w:firstLine="576"/>
        <w:rPr>
          <w:rFonts w:hint="default" w:ascii="宋体" w:hAnsi="宋体" w:cs="宋体"/>
          <w:highlight w:val="none"/>
          <w:u w:val="single"/>
        </w:rPr>
      </w:pPr>
    </w:p>
    <w:p w14:paraId="2451C120">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三、质量</w:t>
      </w:r>
    </w:p>
    <w:p w14:paraId="308A37BD">
      <w:pPr>
        <w:adjustRightInd w:val="0"/>
        <w:snapToGrid w:val="0"/>
        <w:spacing w:line="360" w:lineRule="auto"/>
        <w:ind w:firstLine="576"/>
        <w:rPr>
          <w:rFonts w:hint="default" w:ascii="宋体" w:hAnsi="宋体" w:cs="宋体"/>
          <w:kern w:val="0"/>
          <w:sz w:val="24"/>
          <w:highlight w:val="none"/>
          <w:lang w:val="zh-CN"/>
        </w:rPr>
      </w:pPr>
    </w:p>
    <w:p w14:paraId="379B5D84">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四、价款或者报酬</w:t>
      </w:r>
    </w:p>
    <w:p w14:paraId="68DC244A">
      <w:pPr>
        <w:adjustRightInd w:val="0"/>
        <w:snapToGrid w:val="0"/>
        <w:spacing w:line="360" w:lineRule="auto"/>
        <w:ind w:left="573" w:leftChars="273"/>
        <w:rPr>
          <w:rFonts w:hint="default" w:ascii="宋体" w:hAnsi="宋体" w:cs="宋体"/>
          <w:kern w:val="0"/>
          <w:sz w:val="24"/>
          <w:highlight w:val="none"/>
          <w:lang w:val="zh-CN"/>
        </w:rPr>
      </w:pPr>
    </w:p>
    <w:p w14:paraId="3D4CBD86">
      <w:pPr>
        <w:adjustRightInd w:val="0"/>
        <w:snapToGrid w:val="0"/>
        <w:spacing w:line="360" w:lineRule="auto"/>
        <w:ind w:left="573" w:leftChars="273"/>
        <w:rPr>
          <w:rFonts w:hint="default" w:ascii="宋体" w:hAnsi="宋体" w:cs="宋体"/>
          <w:kern w:val="0"/>
          <w:sz w:val="24"/>
          <w:highlight w:val="none"/>
          <w:lang w:val="zh-CN"/>
        </w:rPr>
      </w:pPr>
      <w:r>
        <w:rPr>
          <w:rFonts w:ascii="宋体" w:hAnsi="宋体" w:cs="宋体"/>
          <w:kern w:val="0"/>
          <w:sz w:val="24"/>
          <w:highlight w:val="none"/>
          <w:lang w:val="zh-CN"/>
        </w:rPr>
        <w:t>五、违约责任</w:t>
      </w:r>
    </w:p>
    <w:p w14:paraId="772622D7">
      <w:pPr>
        <w:adjustRightInd w:val="0"/>
        <w:snapToGrid w:val="0"/>
        <w:spacing w:line="360" w:lineRule="auto"/>
        <w:ind w:firstLine="576"/>
        <w:rPr>
          <w:rFonts w:hint="default" w:ascii="宋体" w:hAnsi="宋体" w:cs="宋体"/>
          <w:kern w:val="0"/>
          <w:sz w:val="24"/>
          <w:highlight w:val="none"/>
          <w:lang w:val="zh-CN"/>
        </w:rPr>
      </w:pPr>
    </w:p>
    <w:p w14:paraId="5A53DF5E">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六、争议解决的办法</w:t>
      </w:r>
    </w:p>
    <w:p w14:paraId="5A641D82">
      <w:pPr>
        <w:adjustRightInd w:val="0"/>
        <w:snapToGrid w:val="0"/>
        <w:spacing w:line="360" w:lineRule="auto"/>
        <w:ind w:firstLine="576"/>
        <w:rPr>
          <w:rFonts w:hint="default" w:ascii="宋体" w:hAnsi="宋体" w:cs="宋体"/>
          <w:kern w:val="0"/>
          <w:sz w:val="24"/>
          <w:highlight w:val="none"/>
          <w:lang w:val="zh-CN"/>
        </w:rPr>
      </w:pPr>
    </w:p>
    <w:p w14:paraId="153F8A7A">
      <w:pP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七、其他</w:t>
      </w:r>
    </w:p>
    <w:p w14:paraId="64C4CFFA">
      <w:pPr>
        <w:adjustRightInd w:val="0"/>
        <w:snapToGrid w:val="0"/>
        <w:spacing w:line="360" w:lineRule="auto"/>
        <w:ind w:firstLine="576"/>
        <w:rPr>
          <w:rFonts w:hint="default" w:ascii="宋体" w:hAnsi="宋体" w:cs="宋体"/>
          <w:b/>
          <w:kern w:val="0"/>
          <w:sz w:val="24"/>
          <w:highlight w:val="none"/>
          <w:lang w:val="zh-CN"/>
        </w:rPr>
      </w:pPr>
      <w:r>
        <w:rPr>
          <w:rFonts w:ascii="宋体" w:hAnsi="宋体" w:cs="宋体"/>
          <w:kern w:val="0"/>
          <w:sz w:val="24"/>
          <w:highlight w:val="none"/>
          <w:u w:val="single"/>
        </w:rPr>
        <w:t>（分包供应商名称）提供的货物全部由小微企业制造，</w:t>
      </w:r>
      <w:r>
        <w:rPr>
          <w:rFonts w:ascii="宋体" w:hAnsi="宋体" w:cs="宋体"/>
          <w:kern w:val="0"/>
          <w:sz w:val="24"/>
          <w:highlight w:val="none"/>
        </w:rPr>
        <w:t>其合同份额占到合同总金额%以上</w:t>
      </w:r>
      <w:r>
        <w:rPr>
          <w:rFonts w:ascii="宋体" w:hAnsi="宋体" w:cs="宋体"/>
          <w:highlight w:val="none"/>
        </w:rPr>
        <w:t>。</w:t>
      </w:r>
    </w:p>
    <w:p w14:paraId="12FB29D3">
      <w:pPr>
        <w:adjustRightInd w:val="0"/>
        <w:snapToGrid w:val="0"/>
        <w:spacing w:line="440" w:lineRule="exact"/>
        <w:rPr>
          <w:rFonts w:hint="default" w:ascii="宋体" w:hAnsi="宋体" w:cs="宋体"/>
          <w:kern w:val="0"/>
          <w:sz w:val="24"/>
          <w:highlight w:val="none"/>
          <w:lang w:val="zh-CN"/>
        </w:rPr>
      </w:pPr>
      <w:r>
        <w:rPr>
          <w:rFonts w:ascii="宋体" w:hAnsi="宋体" w:cs="宋体"/>
          <w:kern w:val="0"/>
          <w:sz w:val="24"/>
          <w:highlight w:val="none"/>
        </w:rPr>
        <w:t>供应商</w:t>
      </w:r>
      <w:r>
        <w:rPr>
          <w:rFonts w:ascii="宋体" w:hAnsi="宋体" w:cs="宋体"/>
          <w:kern w:val="0"/>
          <w:sz w:val="24"/>
          <w:highlight w:val="none"/>
          <w:lang w:val="zh-CN"/>
        </w:rPr>
        <w:t>名称(电子签名/公章)：</w:t>
      </w:r>
    </w:p>
    <w:p w14:paraId="4A9FAA33">
      <w:pPr>
        <w:adjustRightInd w:val="0"/>
        <w:snapToGrid w:val="0"/>
        <w:spacing w:line="440" w:lineRule="exact"/>
        <w:ind w:firstLine="5640" w:firstLineChars="2350"/>
        <w:rPr>
          <w:rFonts w:hint="default" w:ascii="宋体" w:hAnsi="宋体" w:cs="宋体"/>
          <w:kern w:val="0"/>
          <w:sz w:val="24"/>
          <w:highlight w:val="none"/>
          <w:lang w:val="zh-CN"/>
        </w:rPr>
      </w:pPr>
      <w:r>
        <w:rPr>
          <w:rFonts w:ascii="宋体" w:hAnsi="宋体" w:cs="宋体"/>
          <w:kern w:val="0"/>
          <w:sz w:val="24"/>
          <w:highlight w:val="none"/>
          <w:lang w:val="zh-CN"/>
        </w:rPr>
        <w:t>分包供应商名称：</w:t>
      </w:r>
    </w:p>
    <w:p w14:paraId="7CB9E11D">
      <w:pPr>
        <w:adjustRightInd w:val="0"/>
        <w:snapToGrid w:val="0"/>
        <w:spacing w:line="440" w:lineRule="exact"/>
        <w:ind w:right="420"/>
        <w:rPr>
          <w:rFonts w:hint="default" w:ascii="宋体" w:hAnsi="宋体" w:cs="宋体"/>
          <w:kern w:val="0"/>
          <w:sz w:val="24"/>
          <w:highlight w:val="none"/>
          <w:lang w:val="zh-CN"/>
        </w:rPr>
      </w:pPr>
      <w:r>
        <w:rPr>
          <w:rFonts w:ascii="宋体" w:hAnsi="宋体" w:cs="宋体"/>
          <w:kern w:val="0"/>
          <w:sz w:val="24"/>
          <w:highlight w:val="none"/>
          <w:lang w:val="zh-CN"/>
        </w:rPr>
        <w:t xml:space="preserve">                                               日期：  年  月   日</w:t>
      </w:r>
    </w:p>
    <w:p w14:paraId="32774C20">
      <w:pPr>
        <w:snapToGrid w:val="0"/>
        <w:spacing w:line="360" w:lineRule="auto"/>
        <w:ind w:left="570"/>
        <w:jc w:val="center"/>
        <w:rPr>
          <w:rFonts w:hint="default"/>
          <w:b/>
          <w:sz w:val="32"/>
          <w:szCs w:val="32"/>
          <w:highlight w:val="none"/>
          <w:lang w:val="zh-CN"/>
        </w:rPr>
      </w:pPr>
      <w:r>
        <w:rPr>
          <w:rFonts w:ascii="宋体" w:hAnsi="宋体" w:cs="宋体"/>
          <w:kern w:val="0"/>
          <w:sz w:val="24"/>
          <w:highlight w:val="none"/>
          <w:lang w:val="zh-CN"/>
        </w:rPr>
        <w:br w:type="page"/>
      </w:r>
      <w:bookmarkStart w:id="127" w:name="_Toc11509"/>
      <w:r>
        <w:rPr>
          <w:b/>
          <w:sz w:val="32"/>
          <w:szCs w:val="32"/>
          <w:highlight w:val="none"/>
        </w:rPr>
        <w:t>五</w:t>
      </w:r>
      <w:r>
        <w:rPr>
          <w:rFonts w:hint="default"/>
          <w:b/>
          <w:sz w:val="32"/>
          <w:szCs w:val="32"/>
          <w:highlight w:val="none"/>
          <w:lang w:val="zh-CN"/>
        </w:rPr>
        <w:t>、商务技术偏离表</w:t>
      </w:r>
      <w:bookmarkEnd w:id="121"/>
      <w:bookmarkEnd w:id="123"/>
      <w:bookmarkEnd w:id="124"/>
      <w:bookmarkEnd w:id="125"/>
      <w:bookmarkEnd w:id="127"/>
    </w:p>
    <w:p w14:paraId="7D99AC71">
      <w:pPr>
        <w:tabs>
          <w:tab w:val="left" w:pos="1418"/>
        </w:tabs>
        <w:snapToGrid w:val="0"/>
        <w:spacing w:before="50" w:after="50" w:line="360" w:lineRule="auto"/>
        <w:ind w:firstLine="480" w:firstLineChars="200"/>
        <w:rPr>
          <w:rFonts w:hint="default"/>
          <w:sz w:val="24"/>
          <w:highlight w:val="none"/>
        </w:rPr>
      </w:pPr>
      <w:r>
        <w:rPr>
          <w:rFonts w:hint="default"/>
          <w:sz w:val="24"/>
          <w:highlight w:val="none"/>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079C7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14:paraId="65C25BD6">
            <w:pPr>
              <w:snapToGrid w:val="0"/>
              <w:spacing w:line="360" w:lineRule="auto"/>
              <w:jc w:val="center"/>
              <w:rPr>
                <w:rFonts w:hint="default"/>
                <w:sz w:val="24"/>
                <w:szCs w:val="22"/>
                <w:highlight w:val="none"/>
              </w:rPr>
            </w:pPr>
            <w:r>
              <w:rPr>
                <w:rFonts w:hint="default"/>
                <w:sz w:val="24"/>
                <w:szCs w:val="22"/>
                <w:highlight w:val="none"/>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14:paraId="04BFF674">
            <w:pPr>
              <w:snapToGrid w:val="0"/>
              <w:spacing w:line="360" w:lineRule="auto"/>
              <w:jc w:val="center"/>
              <w:rPr>
                <w:rFonts w:hint="default"/>
                <w:sz w:val="24"/>
                <w:szCs w:val="22"/>
                <w:highlight w:val="none"/>
              </w:rPr>
            </w:pPr>
            <w:r>
              <w:rPr>
                <w:rFonts w:hint="default"/>
                <w:sz w:val="24"/>
                <w:szCs w:val="22"/>
                <w:highlight w:val="none"/>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14:paraId="09723528">
            <w:pPr>
              <w:snapToGrid w:val="0"/>
              <w:spacing w:line="360" w:lineRule="auto"/>
              <w:jc w:val="center"/>
              <w:rPr>
                <w:rFonts w:hint="default"/>
                <w:sz w:val="24"/>
                <w:szCs w:val="22"/>
                <w:highlight w:val="none"/>
              </w:rPr>
            </w:pPr>
            <w:r>
              <w:rPr>
                <w:rFonts w:hint="default"/>
                <w:sz w:val="24"/>
                <w:szCs w:val="22"/>
                <w:highlight w:val="none"/>
              </w:rPr>
              <w:t>偏离</w:t>
            </w:r>
          </w:p>
        </w:tc>
        <w:tc>
          <w:tcPr>
            <w:tcW w:w="2414" w:type="dxa"/>
            <w:tcBorders>
              <w:top w:val="single" w:color="auto" w:sz="4" w:space="0"/>
              <w:left w:val="single" w:color="auto" w:sz="4" w:space="0"/>
              <w:bottom w:val="single" w:color="auto" w:sz="4" w:space="0"/>
              <w:right w:val="single" w:color="auto" w:sz="4" w:space="0"/>
            </w:tcBorders>
            <w:vAlign w:val="center"/>
          </w:tcPr>
          <w:p w14:paraId="06028218">
            <w:pPr>
              <w:snapToGrid w:val="0"/>
              <w:spacing w:line="360" w:lineRule="auto"/>
              <w:jc w:val="center"/>
              <w:rPr>
                <w:rFonts w:hint="default"/>
                <w:sz w:val="24"/>
                <w:szCs w:val="22"/>
                <w:highlight w:val="none"/>
              </w:rPr>
            </w:pPr>
            <w:r>
              <w:rPr>
                <w:rFonts w:hint="default"/>
                <w:sz w:val="24"/>
                <w:szCs w:val="22"/>
                <w:highlight w:val="none"/>
              </w:rPr>
              <w:t>说明</w:t>
            </w:r>
          </w:p>
        </w:tc>
      </w:tr>
      <w:tr w14:paraId="515A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34DBBC98">
            <w:pPr>
              <w:snapToGrid w:val="0"/>
              <w:spacing w:line="360" w:lineRule="auto"/>
              <w:jc w:val="center"/>
              <w:rPr>
                <w:rFonts w:hint="default"/>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tcPr>
          <w:p w14:paraId="351912BB">
            <w:pPr>
              <w:snapToGrid w:val="0"/>
              <w:spacing w:line="360" w:lineRule="auto"/>
              <w:jc w:val="center"/>
              <w:rPr>
                <w:rFonts w:hint="default"/>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tcPr>
          <w:p w14:paraId="39D0E5CF">
            <w:pPr>
              <w:snapToGrid w:val="0"/>
              <w:spacing w:line="360" w:lineRule="auto"/>
              <w:jc w:val="center"/>
              <w:rPr>
                <w:rFonts w:hint="default"/>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tcPr>
          <w:p w14:paraId="1B01E643">
            <w:pPr>
              <w:snapToGrid w:val="0"/>
              <w:spacing w:line="360" w:lineRule="auto"/>
              <w:jc w:val="center"/>
              <w:rPr>
                <w:rFonts w:hint="default"/>
                <w:sz w:val="24"/>
                <w:szCs w:val="22"/>
                <w:highlight w:val="none"/>
              </w:rPr>
            </w:pPr>
          </w:p>
        </w:tc>
      </w:tr>
      <w:tr w14:paraId="740FF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5A2B3AEB">
            <w:pPr>
              <w:snapToGrid w:val="0"/>
              <w:spacing w:line="360" w:lineRule="auto"/>
              <w:jc w:val="center"/>
              <w:rPr>
                <w:rFonts w:hint="default"/>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tcPr>
          <w:p w14:paraId="01D99915">
            <w:pPr>
              <w:snapToGrid w:val="0"/>
              <w:spacing w:line="360" w:lineRule="auto"/>
              <w:jc w:val="center"/>
              <w:rPr>
                <w:rFonts w:hint="default"/>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tcPr>
          <w:p w14:paraId="620DD7ED">
            <w:pPr>
              <w:snapToGrid w:val="0"/>
              <w:spacing w:line="360" w:lineRule="auto"/>
              <w:jc w:val="center"/>
              <w:rPr>
                <w:rFonts w:hint="default"/>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tcPr>
          <w:p w14:paraId="5F2D5A9B">
            <w:pPr>
              <w:snapToGrid w:val="0"/>
              <w:spacing w:line="360" w:lineRule="auto"/>
              <w:jc w:val="center"/>
              <w:rPr>
                <w:rFonts w:hint="default"/>
                <w:sz w:val="24"/>
                <w:szCs w:val="22"/>
                <w:highlight w:val="none"/>
              </w:rPr>
            </w:pPr>
          </w:p>
        </w:tc>
      </w:tr>
      <w:tr w14:paraId="17118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14:paraId="2E51405F">
            <w:pPr>
              <w:snapToGrid w:val="0"/>
              <w:spacing w:line="360" w:lineRule="auto"/>
              <w:jc w:val="center"/>
              <w:rPr>
                <w:rFonts w:hint="default"/>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tcPr>
          <w:p w14:paraId="7E2A96B5">
            <w:pPr>
              <w:snapToGrid w:val="0"/>
              <w:spacing w:line="360" w:lineRule="auto"/>
              <w:jc w:val="center"/>
              <w:rPr>
                <w:rFonts w:hint="default"/>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tcPr>
          <w:p w14:paraId="6A49485E">
            <w:pPr>
              <w:snapToGrid w:val="0"/>
              <w:spacing w:line="360" w:lineRule="auto"/>
              <w:jc w:val="center"/>
              <w:rPr>
                <w:rFonts w:hint="default"/>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tcPr>
          <w:p w14:paraId="30703EF9">
            <w:pPr>
              <w:snapToGrid w:val="0"/>
              <w:spacing w:line="360" w:lineRule="auto"/>
              <w:jc w:val="center"/>
              <w:rPr>
                <w:rFonts w:hint="default"/>
                <w:sz w:val="24"/>
                <w:szCs w:val="22"/>
                <w:highlight w:val="none"/>
              </w:rPr>
            </w:pPr>
          </w:p>
        </w:tc>
      </w:tr>
    </w:tbl>
    <w:p w14:paraId="6065EB1F">
      <w:pPr>
        <w:pStyle w:val="6"/>
        <w:spacing w:before="156" w:after="156" w:line="460" w:lineRule="atLeast"/>
        <w:ind w:right="-105" w:rightChars="-50"/>
        <w:rPr>
          <w:rFonts w:hint="default" w:hAnsi="宋体"/>
          <w:b/>
          <w:bCs/>
          <w:highlight w:val="none"/>
          <w:u w:val="single"/>
        </w:rPr>
      </w:pPr>
      <w:r>
        <w:rPr>
          <w:rFonts w:hAnsi="宋体" w:cs="仿宋"/>
          <w:spacing w:val="-10"/>
          <w:highlight w:val="none"/>
        </w:rPr>
        <w:t>备注：1、</w:t>
      </w:r>
      <w:r>
        <w:rPr>
          <w:rFonts w:hAnsi="宋体" w:cs="仿宋"/>
          <w:b/>
          <w:bCs/>
          <w:highlight w:val="none"/>
          <w:u w:val="single"/>
        </w:rPr>
        <w:t>结合</w:t>
      </w:r>
      <w:r>
        <w:rPr>
          <w:rFonts w:hAnsi="宋体" w:cs="仿宋"/>
          <w:spacing w:val="-10"/>
          <w:highlight w:val="none"/>
          <w:u w:val="single"/>
        </w:rPr>
        <w:t>《</w:t>
      </w:r>
      <w:r>
        <w:rPr>
          <w:rFonts w:hint="default" w:hAnsi="宋体" w:cs="仿宋"/>
          <w:b/>
          <w:bCs/>
          <w:highlight w:val="none"/>
          <w:u w:val="single"/>
        </w:rPr>
        <w:t>第三章评标办法</w:t>
      </w:r>
      <w:r>
        <w:rPr>
          <w:rFonts w:hAnsi="宋体" w:cs="仿宋"/>
          <w:b/>
          <w:bCs/>
          <w:highlight w:val="none"/>
          <w:u w:val="single"/>
        </w:rPr>
        <w:t>》</w:t>
      </w:r>
      <w:r>
        <w:rPr>
          <w:rFonts w:hAnsi="宋体" w:cs="仿宋"/>
          <w:b/>
          <w:bCs/>
          <w:spacing w:val="-10"/>
          <w:highlight w:val="none"/>
          <w:u w:val="single"/>
        </w:rPr>
        <w:t>与</w:t>
      </w:r>
      <w:r>
        <w:rPr>
          <w:rFonts w:hAnsi="宋体" w:cs="仿宋"/>
          <w:b/>
          <w:bCs/>
          <w:highlight w:val="none"/>
          <w:u w:val="single"/>
        </w:rPr>
        <w:t>《第四章采购内容及需求</w:t>
      </w:r>
      <w:r>
        <w:rPr>
          <w:rFonts w:hAnsi="宋体" w:cs="仿宋"/>
          <w:b/>
          <w:bCs/>
          <w:spacing w:val="-10"/>
          <w:highlight w:val="none"/>
          <w:u w:val="single"/>
        </w:rPr>
        <w:t>》</w:t>
      </w:r>
      <w:r>
        <w:rPr>
          <w:rFonts w:hAnsi="宋体" w:cs="仿宋"/>
          <w:b/>
          <w:bCs/>
          <w:spacing w:val="-1"/>
          <w:highlight w:val="none"/>
          <w:u w:val="single"/>
        </w:rPr>
        <w:t>中</w:t>
      </w:r>
      <w:r>
        <w:rPr>
          <w:rFonts w:hAnsi="宋体" w:cs="仿宋"/>
          <w:b/>
          <w:bCs/>
          <w:highlight w:val="none"/>
          <w:u w:val="single"/>
        </w:rPr>
        <w:t>要求逐条对应；2、投标单位须如实填写上表，并按要求提供证明材料，提供虚假材料处理的按虚假应标一律；3、“偏离情况”栏填写：“正偏离</w:t>
      </w:r>
      <w:r>
        <w:rPr>
          <w:rFonts w:hAnsi="宋体" w:cs="仿宋"/>
          <w:b/>
          <w:bCs/>
          <w:spacing w:val="-1"/>
          <w:highlight w:val="none"/>
          <w:u w:val="single"/>
        </w:rPr>
        <w:t>”</w:t>
      </w:r>
      <w:r>
        <w:rPr>
          <w:rFonts w:hAnsi="宋体" w:cs="仿宋"/>
          <w:b/>
          <w:bCs/>
          <w:highlight w:val="none"/>
          <w:u w:val="single"/>
        </w:rPr>
        <w:t>或“负偏离”或“无偏离”。4、投标单位未按要求填写本表的，评标委员会评审时有权按不利于投标人的情况进行评审。</w:t>
      </w:r>
    </w:p>
    <w:p w14:paraId="671915B0">
      <w:pPr>
        <w:snapToGrid w:val="0"/>
        <w:spacing w:line="300" w:lineRule="auto"/>
        <w:rPr>
          <w:rFonts w:hint="default" w:ascii="Arial" w:hAnsi="Arial" w:cs="Arial"/>
          <w:highlight w:val="none"/>
        </w:rPr>
      </w:pPr>
    </w:p>
    <w:p w14:paraId="6C838F85">
      <w:pPr>
        <w:snapToGrid w:val="0"/>
        <w:spacing w:line="360" w:lineRule="auto"/>
        <w:ind w:firstLine="211" w:firstLineChars="100"/>
        <w:rPr>
          <w:rFonts w:hint="default"/>
          <w:b/>
          <w:bCs/>
          <w:highlight w:val="none"/>
        </w:rPr>
      </w:pPr>
    </w:p>
    <w:p w14:paraId="662102BC">
      <w:pPr>
        <w:autoSpaceDE w:val="0"/>
        <w:autoSpaceDN w:val="0"/>
        <w:snapToGrid w:val="0"/>
        <w:spacing w:line="360" w:lineRule="auto"/>
        <w:ind w:firstLine="5160" w:firstLineChars="2150"/>
        <w:rPr>
          <w:rFonts w:hint="default"/>
          <w:kern w:val="0"/>
          <w:sz w:val="24"/>
          <w:highlight w:val="none"/>
          <w:lang w:val="zh-CN"/>
        </w:rPr>
      </w:pPr>
    </w:p>
    <w:p w14:paraId="19FE6A67">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49575D91">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090EB963">
      <w:pPr>
        <w:pStyle w:val="6"/>
        <w:adjustRightInd w:val="0"/>
        <w:snapToGrid w:val="0"/>
        <w:spacing w:beforeLines="0" w:afterLines="0" w:line="360" w:lineRule="auto"/>
        <w:ind w:firstLine="480" w:firstLineChars="200"/>
        <w:rPr>
          <w:rFonts w:hint="default" w:ascii="Times New Roman" w:hAnsi="Times New Roman"/>
          <w:b/>
          <w:sz w:val="32"/>
          <w:szCs w:val="32"/>
          <w:highlight w:val="none"/>
        </w:rPr>
      </w:pPr>
      <w:bookmarkStart w:id="128" w:name="_Toc31392"/>
      <w:r>
        <w:rPr>
          <w:rFonts w:hint="default" w:ascii="Times New Roman" w:hAnsi="Times New Roman"/>
          <w:kern w:val="0"/>
          <w:highlight w:val="none"/>
        </w:rPr>
        <w:t>日期：     年  月  日</w:t>
      </w:r>
      <w:bookmarkEnd w:id="128"/>
    </w:p>
    <w:p w14:paraId="2C82AC91">
      <w:pPr>
        <w:snapToGrid w:val="0"/>
        <w:spacing w:line="360" w:lineRule="auto"/>
        <w:ind w:firstLine="211" w:firstLineChars="100"/>
        <w:rPr>
          <w:rFonts w:hint="default"/>
          <w:b/>
          <w:bCs/>
          <w:highlight w:val="none"/>
        </w:rPr>
      </w:pPr>
    </w:p>
    <w:p w14:paraId="2B2FEF31">
      <w:pPr>
        <w:pStyle w:val="6"/>
        <w:snapToGrid w:val="0"/>
        <w:spacing w:before="156" w:after="156" w:line="360" w:lineRule="auto"/>
        <w:ind w:firstLine="643" w:firstLineChars="200"/>
        <w:jc w:val="center"/>
        <w:outlineLvl w:val="0"/>
        <w:rPr>
          <w:rFonts w:hint="default" w:ascii="Times New Roman" w:hAnsi="Times New Roman"/>
          <w:b/>
          <w:sz w:val="32"/>
          <w:szCs w:val="32"/>
          <w:highlight w:val="none"/>
          <w:lang w:val="zh-CN"/>
        </w:rPr>
        <w:sectPr>
          <w:pgSz w:w="11906" w:h="16838"/>
          <w:pgMar w:top="1134" w:right="1247" w:bottom="1247" w:left="1304" w:header="794" w:footer="794" w:gutter="0"/>
          <w:cols w:space="720" w:num="1"/>
          <w:docGrid w:type="lines" w:linePitch="312" w:charSpace="0"/>
        </w:sectPr>
      </w:pPr>
      <w:bookmarkStart w:id="129" w:name="_Toc16955"/>
      <w:bookmarkStart w:id="130" w:name="_Toc19684"/>
      <w:bookmarkStart w:id="131" w:name="_Toc28622"/>
      <w:bookmarkStart w:id="132" w:name="_Toc15353"/>
    </w:p>
    <w:p w14:paraId="2AC15DEE">
      <w:pPr>
        <w:pStyle w:val="6"/>
        <w:snapToGrid w:val="0"/>
        <w:spacing w:before="156" w:after="156" w:line="360" w:lineRule="auto"/>
        <w:ind w:firstLine="643" w:firstLineChars="200"/>
        <w:jc w:val="center"/>
        <w:rPr>
          <w:rFonts w:hint="default" w:ascii="Times New Roman" w:hAnsi="Times New Roman"/>
          <w:highlight w:val="none"/>
        </w:rPr>
      </w:pPr>
      <w:bookmarkStart w:id="133" w:name="_Toc6768"/>
      <w:r>
        <w:rPr>
          <w:rFonts w:ascii="Times New Roman" w:hAnsi="Times New Roman"/>
          <w:b/>
          <w:sz w:val="32"/>
          <w:szCs w:val="32"/>
          <w:highlight w:val="none"/>
        </w:rPr>
        <w:t>六</w:t>
      </w:r>
      <w:r>
        <w:rPr>
          <w:rFonts w:hint="default" w:ascii="Times New Roman" w:hAnsi="Times New Roman"/>
          <w:b/>
          <w:sz w:val="32"/>
          <w:szCs w:val="32"/>
          <w:highlight w:val="none"/>
        </w:rPr>
        <w:t>、</w:t>
      </w:r>
      <w:bookmarkEnd w:id="129"/>
      <w:bookmarkEnd w:id="130"/>
      <w:bookmarkEnd w:id="131"/>
      <w:r>
        <w:rPr>
          <w:rFonts w:hint="default" w:ascii="Times New Roman" w:hAnsi="Times New Roman"/>
          <w:b/>
          <w:sz w:val="32"/>
          <w:szCs w:val="32"/>
          <w:highlight w:val="none"/>
        </w:rPr>
        <w:t>设备的详细配置及零部件清单</w:t>
      </w:r>
      <w:r>
        <w:rPr>
          <w:rFonts w:hint="default" w:ascii="Times New Roman" w:hAnsi="Times New Roman"/>
          <w:b/>
          <w:sz w:val="32"/>
          <w:szCs w:val="32"/>
          <w:highlight w:val="none"/>
          <w:lang w:val="zh-CN"/>
        </w:rPr>
        <w:t>产品配置清单</w:t>
      </w:r>
      <w:bookmarkEnd w:id="133"/>
    </w:p>
    <w:p w14:paraId="206ABED2">
      <w:pPr>
        <w:tabs>
          <w:tab w:val="left" w:pos="1418"/>
        </w:tabs>
        <w:snapToGrid w:val="0"/>
        <w:spacing w:before="50" w:after="50" w:line="360" w:lineRule="auto"/>
        <w:rPr>
          <w:rFonts w:hint="default"/>
          <w:sz w:val="24"/>
          <w:szCs w:val="28"/>
          <w:highlight w:val="none"/>
        </w:rPr>
      </w:pPr>
      <w:r>
        <w:rPr>
          <w:rFonts w:hint="default"/>
          <w:sz w:val="24"/>
          <w:highlight w:val="none"/>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793"/>
        <w:gridCol w:w="895"/>
        <w:gridCol w:w="1366"/>
        <w:gridCol w:w="1513"/>
        <w:gridCol w:w="2375"/>
        <w:gridCol w:w="1152"/>
      </w:tblGrid>
      <w:tr w14:paraId="0EF7D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68ADEC23">
            <w:pPr>
              <w:snapToGrid w:val="0"/>
              <w:jc w:val="center"/>
              <w:rPr>
                <w:rFonts w:hint="default"/>
                <w:sz w:val="24"/>
                <w:highlight w:val="none"/>
              </w:rPr>
            </w:pPr>
            <w:r>
              <w:rPr>
                <w:rFonts w:hint="default"/>
                <w:sz w:val="24"/>
                <w:szCs w:val="22"/>
                <w:highlight w:val="none"/>
              </w:rPr>
              <w:t>序号</w:t>
            </w:r>
          </w:p>
        </w:tc>
        <w:tc>
          <w:tcPr>
            <w:tcW w:w="1793" w:type="dxa"/>
            <w:tcBorders>
              <w:top w:val="single" w:color="auto" w:sz="4" w:space="0"/>
              <w:left w:val="single" w:color="auto" w:sz="4" w:space="0"/>
              <w:bottom w:val="single" w:color="auto" w:sz="4" w:space="0"/>
              <w:right w:val="single" w:color="auto" w:sz="4" w:space="0"/>
            </w:tcBorders>
            <w:vAlign w:val="center"/>
          </w:tcPr>
          <w:p w14:paraId="22D8CF5C">
            <w:pPr>
              <w:snapToGrid w:val="0"/>
              <w:jc w:val="center"/>
              <w:rPr>
                <w:rFonts w:hint="default"/>
                <w:sz w:val="24"/>
                <w:highlight w:val="none"/>
              </w:rPr>
            </w:pPr>
            <w:r>
              <w:rPr>
                <w:rFonts w:hint="default"/>
                <w:sz w:val="24"/>
                <w:szCs w:val="22"/>
                <w:highlight w:val="none"/>
              </w:rPr>
              <w:t>产品名称</w:t>
            </w:r>
          </w:p>
        </w:tc>
        <w:tc>
          <w:tcPr>
            <w:tcW w:w="895" w:type="dxa"/>
            <w:tcBorders>
              <w:top w:val="single" w:color="auto" w:sz="4" w:space="0"/>
              <w:left w:val="single" w:color="auto" w:sz="4" w:space="0"/>
              <w:bottom w:val="single" w:color="auto" w:sz="4" w:space="0"/>
              <w:right w:val="single" w:color="auto" w:sz="4" w:space="0"/>
            </w:tcBorders>
            <w:vAlign w:val="center"/>
          </w:tcPr>
          <w:p w14:paraId="2A034887">
            <w:pPr>
              <w:snapToGrid w:val="0"/>
              <w:jc w:val="center"/>
              <w:rPr>
                <w:rFonts w:hint="default"/>
                <w:sz w:val="24"/>
                <w:highlight w:val="none"/>
              </w:rPr>
            </w:pPr>
            <w:r>
              <w:rPr>
                <w:rFonts w:hint="default"/>
                <w:sz w:val="24"/>
                <w:szCs w:val="22"/>
                <w:highlight w:val="none"/>
              </w:rPr>
              <w:t>品牌</w:t>
            </w:r>
          </w:p>
        </w:tc>
        <w:tc>
          <w:tcPr>
            <w:tcW w:w="1366" w:type="dxa"/>
            <w:tcBorders>
              <w:top w:val="single" w:color="auto" w:sz="4" w:space="0"/>
              <w:left w:val="single" w:color="auto" w:sz="4" w:space="0"/>
              <w:bottom w:val="single" w:color="auto" w:sz="4" w:space="0"/>
              <w:right w:val="single" w:color="auto" w:sz="4" w:space="0"/>
            </w:tcBorders>
            <w:vAlign w:val="center"/>
          </w:tcPr>
          <w:p w14:paraId="4589DC45">
            <w:pPr>
              <w:snapToGrid w:val="0"/>
              <w:jc w:val="center"/>
              <w:rPr>
                <w:rFonts w:hint="default"/>
                <w:sz w:val="24"/>
                <w:highlight w:val="none"/>
              </w:rPr>
            </w:pPr>
            <w:r>
              <w:rPr>
                <w:rFonts w:hint="default"/>
                <w:sz w:val="24"/>
                <w:szCs w:val="22"/>
                <w:highlight w:val="none"/>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467216EC">
            <w:pPr>
              <w:snapToGrid w:val="0"/>
              <w:jc w:val="center"/>
              <w:rPr>
                <w:rFonts w:hint="default"/>
                <w:sz w:val="24"/>
                <w:highlight w:val="none"/>
              </w:rPr>
            </w:pPr>
            <w:r>
              <w:rPr>
                <w:rFonts w:hint="default"/>
                <w:sz w:val="24"/>
                <w:szCs w:val="22"/>
                <w:highlight w:val="none"/>
              </w:rPr>
              <w:t>单位及数量</w:t>
            </w:r>
          </w:p>
        </w:tc>
        <w:tc>
          <w:tcPr>
            <w:tcW w:w="2375" w:type="dxa"/>
            <w:tcBorders>
              <w:top w:val="single" w:color="auto" w:sz="4" w:space="0"/>
              <w:left w:val="single" w:color="auto" w:sz="4" w:space="0"/>
              <w:bottom w:val="single" w:color="auto" w:sz="4" w:space="0"/>
              <w:right w:val="single" w:color="auto" w:sz="4" w:space="0"/>
            </w:tcBorders>
            <w:vAlign w:val="center"/>
          </w:tcPr>
          <w:p w14:paraId="042885E2">
            <w:pPr>
              <w:snapToGrid w:val="0"/>
              <w:jc w:val="center"/>
              <w:rPr>
                <w:rFonts w:hint="default"/>
                <w:sz w:val="24"/>
                <w:highlight w:val="none"/>
              </w:rPr>
            </w:pPr>
            <w:r>
              <w:rPr>
                <w:rFonts w:hint="default"/>
                <w:sz w:val="24"/>
                <w:szCs w:val="22"/>
                <w:highlight w:val="none"/>
              </w:rPr>
              <w:t>性能及指标</w:t>
            </w:r>
          </w:p>
        </w:tc>
        <w:tc>
          <w:tcPr>
            <w:tcW w:w="1152" w:type="dxa"/>
            <w:tcBorders>
              <w:top w:val="single" w:color="auto" w:sz="4" w:space="0"/>
              <w:left w:val="single" w:color="auto" w:sz="4" w:space="0"/>
              <w:bottom w:val="single" w:color="auto" w:sz="4" w:space="0"/>
              <w:right w:val="single" w:color="auto" w:sz="4" w:space="0"/>
            </w:tcBorders>
            <w:vAlign w:val="center"/>
          </w:tcPr>
          <w:p w14:paraId="362FC104">
            <w:pPr>
              <w:snapToGrid w:val="0"/>
              <w:jc w:val="center"/>
              <w:rPr>
                <w:rFonts w:hint="default"/>
                <w:sz w:val="24"/>
                <w:highlight w:val="none"/>
              </w:rPr>
            </w:pPr>
            <w:r>
              <w:rPr>
                <w:rFonts w:hint="default"/>
                <w:sz w:val="24"/>
                <w:szCs w:val="22"/>
                <w:highlight w:val="none"/>
              </w:rPr>
              <w:t>产地</w:t>
            </w:r>
          </w:p>
        </w:tc>
      </w:tr>
      <w:tr w14:paraId="51C25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0C28FC33">
            <w:pPr>
              <w:snapToGrid w:val="0"/>
              <w:jc w:val="center"/>
              <w:rPr>
                <w:rFonts w:hint="default"/>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6279C0B4">
            <w:pPr>
              <w:snapToGrid w:val="0"/>
              <w:jc w:val="center"/>
              <w:rPr>
                <w:rFonts w:hint="default"/>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6982589E">
            <w:pPr>
              <w:snapToGrid w:val="0"/>
              <w:jc w:val="center"/>
              <w:rPr>
                <w:rFonts w:hint="default"/>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5DF66BBA">
            <w:pPr>
              <w:snapToGrid w:val="0"/>
              <w:jc w:val="center"/>
              <w:rPr>
                <w:rFonts w:hint="default"/>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5DE53364">
            <w:pPr>
              <w:snapToGrid w:val="0"/>
              <w:jc w:val="center"/>
              <w:rPr>
                <w:rFonts w:hint="default"/>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14:paraId="67BE66F2">
            <w:pPr>
              <w:snapToGrid w:val="0"/>
              <w:jc w:val="center"/>
              <w:rPr>
                <w:rFonts w:hint="default"/>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704BED6">
            <w:pPr>
              <w:snapToGrid w:val="0"/>
              <w:jc w:val="center"/>
              <w:rPr>
                <w:rFonts w:hint="default"/>
                <w:sz w:val="24"/>
                <w:highlight w:val="none"/>
              </w:rPr>
            </w:pPr>
          </w:p>
        </w:tc>
      </w:tr>
      <w:tr w14:paraId="0DA2B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1B5B3E4E">
            <w:pPr>
              <w:snapToGrid w:val="0"/>
              <w:jc w:val="center"/>
              <w:rPr>
                <w:rFonts w:hint="default"/>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009B28A0">
            <w:pPr>
              <w:snapToGrid w:val="0"/>
              <w:jc w:val="center"/>
              <w:rPr>
                <w:rFonts w:hint="default"/>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2AE4E0C4">
            <w:pPr>
              <w:snapToGrid w:val="0"/>
              <w:jc w:val="center"/>
              <w:rPr>
                <w:rFonts w:hint="default"/>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293D749F">
            <w:pPr>
              <w:snapToGrid w:val="0"/>
              <w:jc w:val="center"/>
              <w:rPr>
                <w:rFonts w:hint="default"/>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3F14FEF5">
            <w:pPr>
              <w:snapToGrid w:val="0"/>
              <w:jc w:val="center"/>
              <w:rPr>
                <w:rFonts w:hint="default"/>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14:paraId="7EF9DFE5">
            <w:pPr>
              <w:snapToGrid w:val="0"/>
              <w:jc w:val="center"/>
              <w:rPr>
                <w:rFonts w:hint="default"/>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4C7FE84C">
            <w:pPr>
              <w:snapToGrid w:val="0"/>
              <w:jc w:val="center"/>
              <w:rPr>
                <w:rFonts w:hint="default"/>
                <w:sz w:val="24"/>
                <w:highlight w:val="none"/>
              </w:rPr>
            </w:pPr>
          </w:p>
        </w:tc>
      </w:tr>
      <w:tr w14:paraId="6B9F0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4C8776FC">
            <w:pPr>
              <w:snapToGrid w:val="0"/>
              <w:jc w:val="center"/>
              <w:rPr>
                <w:rFonts w:hint="default"/>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171FFBF9">
            <w:pPr>
              <w:snapToGrid w:val="0"/>
              <w:jc w:val="center"/>
              <w:rPr>
                <w:rFonts w:hint="default"/>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0237AF86">
            <w:pPr>
              <w:snapToGrid w:val="0"/>
              <w:jc w:val="center"/>
              <w:rPr>
                <w:rFonts w:hint="default"/>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20C63D90">
            <w:pPr>
              <w:snapToGrid w:val="0"/>
              <w:jc w:val="center"/>
              <w:rPr>
                <w:rFonts w:hint="default"/>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2D4BD98E">
            <w:pPr>
              <w:snapToGrid w:val="0"/>
              <w:jc w:val="center"/>
              <w:rPr>
                <w:rFonts w:hint="default"/>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14:paraId="7045DCAF">
            <w:pPr>
              <w:snapToGrid w:val="0"/>
              <w:jc w:val="center"/>
              <w:rPr>
                <w:rFonts w:hint="default"/>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4CBEB2F9">
            <w:pPr>
              <w:snapToGrid w:val="0"/>
              <w:jc w:val="center"/>
              <w:rPr>
                <w:rFonts w:hint="default"/>
                <w:sz w:val="24"/>
                <w:highlight w:val="none"/>
              </w:rPr>
            </w:pPr>
          </w:p>
        </w:tc>
      </w:tr>
      <w:tr w14:paraId="502A1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21E97676">
            <w:pPr>
              <w:snapToGrid w:val="0"/>
              <w:jc w:val="center"/>
              <w:rPr>
                <w:rFonts w:hint="default"/>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2574AF36">
            <w:pPr>
              <w:snapToGrid w:val="0"/>
              <w:jc w:val="center"/>
              <w:rPr>
                <w:rFonts w:hint="default"/>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6DD8C957">
            <w:pPr>
              <w:snapToGrid w:val="0"/>
              <w:jc w:val="center"/>
              <w:rPr>
                <w:rFonts w:hint="default"/>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1268F8EE">
            <w:pPr>
              <w:snapToGrid w:val="0"/>
              <w:jc w:val="center"/>
              <w:rPr>
                <w:rFonts w:hint="default"/>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591AC06B">
            <w:pPr>
              <w:snapToGrid w:val="0"/>
              <w:jc w:val="center"/>
              <w:rPr>
                <w:rFonts w:hint="default"/>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14:paraId="391584B3">
            <w:pPr>
              <w:snapToGrid w:val="0"/>
              <w:jc w:val="center"/>
              <w:rPr>
                <w:rFonts w:hint="default"/>
                <w:sz w:val="24"/>
                <w:highlight w:val="none"/>
              </w:rPr>
            </w:pPr>
          </w:p>
        </w:tc>
        <w:tc>
          <w:tcPr>
            <w:tcW w:w="1152" w:type="dxa"/>
            <w:tcBorders>
              <w:top w:val="single" w:color="auto" w:sz="4" w:space="0"/>
              <w:left w:val="single" w:color="auto" w:sz="4" w:space="0"/>
              <w:bottom w:val="nil"/>
              <w:right w:val="single" w:color="auto" w:sz="4" w:space="0"/>
            </w:tcBorders>
            <w:vAlign w:val="center"/>
          </w:tcPr>
          <w:p w14:paraId="4F2D5F49">
            <w:pPr>
              <w:snapToGrid w:val="0"/>
              <w:jc w:val="center"/>
              <w:rPr>
                <w:rFonts w:hint="default"/>
                <w:sz w:val="24"/>
                <w:highlight w:val="none"/>
              </w:rPr>
            </w:pPr>
          </w:p>
        </w:tc>
      </w:tr>
      <w:tr w14:paraId="5EF3A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1B0CA93D">
            <w:pPr>
              <w:snapToGrid w:val="0"/>
              <w:jc w:val="center"/>
              <w:rPr>
                <w:rFonts w:hint="default"/>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1407D1F1">
            <w:pPr>
              <w:snapToGrid w:val="0"/>
              <w:jc w:val="center"/>
              <w:rPr>
                <w:rFonts w:hint="default"/>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269D3B51">
            <w:pPr>
              <w:snapToGrid w:val="0"/>
              <w:ind w:left="480" w:hanging="480"/>
              <w:jc w:val="center"/>
              <w:rPr>
                <w:rFonts w:hint="default"/>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0CE4F6E0">
            <w:pPr>
              <w:snapToGrid w:val="0"/>
              <w:jc w:val="center"/>
              <w:rPr>
                <w:rFonts w:hint="default"/>
                <w:sz w:val="24"/>
                <w:highlight w:val="none"/>
              </w:rPr>
            </w:pPr>
          </w:p>
        </w:tc>
        <w:tc>
          <w:tcPr>
            <w:tcW w:w="1513" w:type="dxa"/>
            <w:tcBorders>
              <w:top w:val="single" w:color="auto" w:sz="4" w:space="0"/>
              <w:left w:val="single" w:color="auto" w:sz="4" w:space="0"/>
              <w:bottom w:val="single" w:color="auto" w:sz="4" w:space="0"/>
              <w:right w:val="single" w:color="auto" w:sz="4" w:space="0"/>
            </w:tcBorders>
            <w:vAlign w:val="center"/>
          </w:tcPr>
          <w:p w14:paraId="256E069D">
            <w:pPr>
              <w:snapToGrid w:val="0"/>
              <w:jc w:val="center"/>
              <w:rPr>
                <w:rFonts w:hint="default"/>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14:paraId="5C26369B">
            <w:pPr>
              <w:snapToGrid w:val="0"/>
              <w:jc w:val="center"/>
              <w:rPr>
                <w:rFonts w:hint="default"/>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E9D6313">
            <w:pPr>
              <w:snapToGrid w:val="0"/>
              <w:jc w:val="center"/>
              <w:rPr>
                <w:rFonts w:hint="default"/>
                <w:sz w:val="24"/>
                <w:highlight w:val="none"/>
              </w:rPr>
            </w:pPr>
          </w:p>
        </w:tc>
      </w:tr>
    </w:tbl>
    <w:p w14:paraId="5243DA1B">
      <w:pPr>
        <w:widowControl/>
        <w:snapToGrid w:val="0"/>
        <w:spacing w:line="360" w:lineRule="auto"/>
        <w:ind w:firstLine="480" w:firstLineChars="200"/>
        <w:jc w:val="left"/>
        <w:rPr>
          <w:rFonts w:hint="default"/>
          <w:kern w:val="0"/>
          <w:sz w:val="24"/>
          <w:highlight w:val="none"/>
        </w:rPr>
      </w:pPr>
      <w:bookmarkStart w:id="134" w:name="_Toc7951"/>
    </w:p>
    <w:p w14:paraId="2FA922C9">
      <w:pPr>
        <w:widowControl/>
        <w:snapToGrid w:val="0"/>
        <w:spacing w:line="360" w:lineRule="auto"/>
        <w:ind w:firstLine="480" w:firstLineChars="200"/>
        <w:jc w:val="left"/>
        <w:rPr>
          <w:rFonts w:hint="default"/>
          <w:kern w:val="0"/>
          <w:sz w:val="24"/>
          <w:highlight w:val="none"/>
        </w:rPr>
      </w:pPr>
    </w:p>
    <w:p w14:paraId="03A8BF10">
      <w:pPr>
        <w:widowControl/>
        <w:snapToGrid w:val="0"/>
        <w:spacing w:line="360" w:lineRule="auto"/>
        <w:ind w:firstLine="480" w:firstLineChars="200"/>
        <w:jc w:val="left"/>
        <w:rPr>
          <w:rFonts w:hint="default"/>
          <w:kern w:val="0"/>
          <w:sz w:val="24"/>
          <w:highlight w:val="none"/>
        </w:rPr>
      </w:pPr>
    </w:p>
    <w:p w14:paraId="363EE022">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754A7967">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741A556E">
      <w:pPr>
        <w:pStyle w:val="6"/>
        <w:adjustRightInd w:val="0"/>
        <w:snapToGrid w:val="0"/>
        <w:spacing w:beforeLines="0" w:afterLines="0" w:line="360" w:lineRule="auto"/>
        <w:ind w:firstLine="480" w:firstLineChars="200"/>
        <w:rPr>
          <w:rFonts w:hint="default" w:ascii="Times New Roman" w:hAnsi="Times New Roman"/>
          <w:b/>
          <w:sz w:val="32"/>
          <w:szCs w:val="32"/>
          <w:highlight w:val="none"/>
        </w:rPr>
      </w:pPr>
      <w:bookmarkStart w:id="135" w:name="_Toc23642"/>
      <w:bookmarkStart w:id="136" w:name="_Toc19389"/>
      <w:bookmarkStart w:id="137" w:name="_Toc21484"/>
      <w:r>
        <w:rPr>
          <w:rFonts w:hint="default" w:ascii="Times New Roman" w:hAnsi="Times New Roman"/>
          <w:kern w:val="0"/>
          <w:highlight w:val="none"/>
        </w:rPr>
        <w:t>日期：     年  月  日</w:t>
      </w:r>
      <w:bookmarkEnd w:id="135"/>
      <w:bookmarkEnd w:id="136"/>
      <w:bookmarkEnd w:id="137"/>
    </w:p>
    <w:p w14:paraId="0B7BEE27">
      <w:pPr>
        <w:pStyle w:val="6"/>
        <w:snapToGrid w:val="0"/>
        <w:spacing w:before="156" w:after="156" w:line="360" w:lineRule="auto"/>
        <w:ind w:firstLine="643" w:firstLineChars="200"/>
        <w:jc w:val="center"/>
        <w:rPr>
          <w:rFonts w:hint="default" w:ascii="Times New Roman" w:hAnsi="Times New Roman"/>
          <w:b/>
          <w:sz w:val="32"/>
          <w:szCs w:val="32"/>
          <w:highlight w:val="none"/>
        </w:rPr>
      </w:pPr>
    </w:p>
    <w:p w14:paraId="5F33E1EC">
      <w:pPr>
        <w:pStyle w:val="6"/>
        <w:snapToGrid w:val="0"/>
        <w:spacing w:before="156" w:after="156" w:line="360" w:lineRule="auto"/>
        <w:ind w:firstLine="643" w:firstLineChars="200"/>
        <w:jc w:val="center"/>
        <w:rPr>
          <w:rFonts w:hint="default" w:ascii="Times New Roman" w:hAnsi="Times New Roman"/>
          <w:b/>
          <w:sz w:val="32"/>
          <w:szCs w:val="32"/>
          <w:highlight w:val="none"/>
        </w:rPr>
        <w:sectPr>
          <w:pgSz w:w="11906" w:h="16838"/>
          <w:pgMar w:top="1134" w:right="1247" w:bottom="1247" w:left="1304" w:header="794" w:footer="794" w:gutter="0"/>
          <w:cols w:space="720" w:num="1"/>
          <w:docGrid w:type="lines" w:linePitch="312" w:charSpace="0"/>
        </w:sectPr>
      </w:pPr>
    </w:p>
    <w:p w14:paraId="1D7C1939">
      <w:pPr>
        <w:pStyle w:val="6"/>
        <w:snapToGrid w:val="0"/>
        <w:spacing w:before="156" w:after="156" w:line="360" w:lineRule="auto"/>
        <w:ind w:firstLine="643" w:firstLineChars="200"/>
        <w:jc w:val="center"/>
        <w:rPr>
          <w:rFonts w:hint="default" w:hAnsi="宋体"/>
          <w:b/>
          <w:sz w:val="30"/>
          <w:szCs w:val="30"/>
          <w:highlight w:val="none"/>
        </w:rPr>
      </w:pPr>
      <w:bookmarkStart w:id="138" w:name="_Toc28534"/>
      <w:bookmarkStart w:id="139" w:name="_Toc17423"/>
      <w:bookmarkStart w:id="140" w:name="_Toc15904"/>
      <w:r>
        <w:rPr>
          <w:rFonts w:ascii="Times New Roman" w:hAnsi="Times New Roman"/>
          <w:b/>
          <w:sz w:val="32"/>
          <w:szCs w:val="32"/>
          <w:highlight w:val="none"/>
        </w:rPr>
        <w:t>七、项目实施人员</w:t>
      </w:r>
      <w:r>
        <w:rPr>
          <w:rFonts w:hint="default" w:ascii="Times New Roman" w:hAnsi="Times New Roman"/>
          <w:b/>
          <w:sz w:val="32"/>
          <w:szCs w:val="32"/>
          <w:highlight w:val="none"/>
        </w:rPr>
        <w:t>配备情况</w:t>
      </w:r>
      <w:bookmarkEnd w:id="138"/>
      <w:bookmarkEnd w:id="139"/>
      <w:bookmarkEnd w:id="140"/>
    </w:p>
    <w:p w14:paraId="09CA3043">
      <w:pPr>
        <w:tabs>
          <w:tab w:val="left" w:pos="1418"/>
        </w:tabs>
        <w:snapToGrid w:val="0"/>
        <w:spacing w:before="50" w:after="50" w:line="360" w:lineRule="auto"/>
        <w:rPr>
          <w:rFonts w:hint="default"/>
          <w:sz w:val="24"/>
          <w:szCs w:val="28"/>
          <w:highlight w:val="none"/>
        </w:rPr>
      </w:pPr>
      <w:r>
        <w:rPr>
          <w:rFonts w:hint="default"/>
          <w:sz w:val="24"/>
          <w:highlight w:val="none"/>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0AA05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14:paraId="65529395">
            <w:pPr>
              <w:snapToGrid w:val="0"/>
              <w:jc w:val="center"/>
              <w:rPr>
                <w:rFonts w:hint="default" w:ascii="宋体" w:hAnsi="宋体"/>
                <w:sz w:val="24"/>
                <w:highlight w:val="none"/>
              </w:rPr>
            </w:pPr>
            <w:r>
              <w:rPr>
                <w:rFonts w:ascii="宋体" w:hAnsi="宋体"/>
                <w:sz w:val="24"/>
                <w:szCs w:val="22"/>
                <w:highlight w:val="none"/>
              </w:rPr>
              <w:t>姓名</w:t>
            </w:r>
          </w:p>
        </w:tc>
        <w:tc>
          <w:tcPr>
            <w:tcW w:w="1125" w:type="dxa"/>
            <w:tcBorders>
              <w:top w:val="single" w:color="auto" w:sz="4" w:space="0"/>
              <w:left w:val="single" w:color="auto" w:sz="4" w:space="0"/>
              <w:bottom w:val="single" w:color="auto" w:sz="4" w:space="0"/>
              <w:right w:val="single" w:color="auto" w:sz="4" w:space="0"/>
            </w:tcBorders>
            <w:vAlign w:val="center"/>
          </w:tcPr>
          <w:p w14:paraId="75136782">
            <w:pPr>
              <w:snapToGrid w:val="0"/>
              <w:jc w:val="center"/>
              <w:rPr>
                <w:rFonts w:hint="default" w:ascii="宋体" w:hAnsi="宋体"/>
                <w:sz w:val="24"/>
                <w:highlight w:val="none"/>
              </w:rPr>
            </w:pPr>
            <w:r>
              <w:rPr>
                <w:rFonts w:ascii="宋体" w:hAnsi="宋体"/>
                <w:sz w:val="24"/>
                <w:szCs w:val="22"/>
                <w:highlight w:val="none"/>
              </w:rPr>
              <w:t>职务</w:t>
            </w:r>
          </w:p>
        </w:tc>
        <w:tc>
          <w:tcPr>
            <w:tcW w:w="1863" w:type="dxa"/>
            <w:tcBorders>
              <w:top w:val="single" w:color="auto" w:sz="4" w:space="0"/>
              <w:left w:val="single" w:color="auto" w:sz="4" w:space="0"/>
              <w:bottom w:val="single" w:color="auto" w:sz="4" w:space="0"/>
              <w:right w:val="single" w:color="auto" w:sz="4" w:space="0"/>
            </w:tcBorders>
            <w:vAlign w:val="center"/>
          </w:tcPr>
          <w:p w14:paraId="756D7A89">
            <w:pPr>
              <w:snapToGrid w:val="0"/>
              <w:jc w:val="center"/>
              <w:rPr>
                <w:rFonts w:hint="default" w:ascii="宋体" w:hAnsi="宋体"/>
                <w:sz w:val="24"/>
                <w:highlight w:val="none"/>
              </w:rPr>
            </w:pPr>
            <w:r>
              <w:rPr>
                <w:rFonts w:ascii="宋体" w:hAnsi="宋体"/>
                <w:sz w:val="24"/>
                <w:szCs w:val="22"/>
                <w:highlight w:val="none"/>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14:paraId="1D32C2E9">
            <w:pPr>
              <w:snapToGrid w:val="0"/>
              <w:jc w:val="center"/>
              <w:rPr>
                <w:rFonts w:hint="default" w:ascii="宋体" w:hAnsi="宋体"/>
                <w:sz w:val="24"/>
                <w:highlight w:val="none"/>
              </w:rPr>
            </w:pPr>
            <w:r>
              <w:rPr>
                <w:rFonts w:ascii="宋体" w:hAnsi="宋体"/>
                <w:sz w:val="24"/>
                <w:szCs w:val="22"/>
                <w:highlight w:val="none"/>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14:paraId="534B7240">
            <w:pPr>
              <w:snapToGrid w:val="0"/>
              <w:jc w:val="center"/>
              <w:rPr>
                <w:rFonts w:hint="default" w:ascii="宋体" w:hAnsi="宋体"/>
                <w:bCs/>
                <w:sz w:val="24"/>
                <w:highlight w:val="none"/>
              </w:rPr>
            </w:pPr>
            <w:r>
              <w:rPr>
                <w:rFonts w:ascii="宋体" w:hAnsi="宋体"/>
                <w:bCs/>
                <w:sz w:val="24"/>
                <w:szCs w:val="22"/>
                <w:highlight w:val="none"/>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14:paraId="3471E29D">
            <w:pPr>
              <w:snapToGrid w:val="0"/>
              <w:jc w:val="center"/>
              <w:rPr>
                <w:rFonts w:hint="default" w:ascii="宋体" w:hAnsi="宋体"/>
                <w:bCs/>
                <w:sz w:val="24"/>
                <w:highlight w:val="none"/>
              </w:rPr>
            </w:pPr>
            <w:r>
              <w:rPr>
                <w:rFonts w:ascii="宋体" w:hAnsi="宋体"/>
                <w:bCs/>
                <w:sz w:val="24"/>
                <w:highlight w:val="none"/>
              </w:rPr>
              <w:t>备注</w:t>
            </w:r>
          </w:p>
        </w:tc>
      </w:tr>
      <w:tr w14:paraId="38F45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4BC56B0E">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41EAC525">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0CB02187">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39846363">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594ACB82">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69B22EB9">
            <w:pPr>
              <w:snapToGrid w:val="0"/>
              <w:spacing w:line="360" w:lineRule="auto"/>
              <w:rPr>
                <w:rFonts w:hint="default" w:ascii="宋体" w:hAnsi="宋体"/>
                <w:sz w:val="24"/>
                <w:highlight w:val="none"/>
              </w:rPr>
            </w:pPr>
          </w:p>
        </w:tc>
      </w:tr>
      <w:tr w14:paraId="22B0A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3FF5948F">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5B3C7805">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164DC8D3">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24C8BA89">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7D87A7D6">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4AFBD167">
            <w:pPr>
              <w:snapToGrid w:val="0"/>
              <w:spacing w:line="360" w:lineRule="auto"/>
              <w:rPr>
                <w:rFonts w:hint="default" w:ascii="宋体" w:hAnsi="宋体"/>
                <w:sz w:val="24"/>
                <w:highlight w:val="none"/>
              </w:rPr>
            </w:pPr>
          </w:p>
        </w:tc>
      </w:tr>
      <w:tr w14:paraId="2135A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264317FF">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69A6DD9F">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1B38C113">
            <w:pPr>
              <w:pStyle w:val="24"/>
              <w:snapToGrid w:val="0"/>
              <w:spacing w:line="360" w:lineRule="auto"/>
              <w:ind w:left="5250"/>
              <w:rPr>
                <w:rFonts w:hint="default" w:ascii="宋体" w:hAnsi="宋体" w:eastAsia="宋体"/>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2F758F00">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379A717F">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6621D9C8">
            <w:pPr>
              <w:snapToGrid w:val="0"/>
              <w:spacing w:line="360" w:lineRule="auto"/>
              <w:rPr>
                <w:rFonts w:hint="default" w:ascii="宋体" w:hAnsi="宋体"/>
                <w:sz w:val="24"/>
                <w:highlight w:val="none"/>
              </w:rPr>
            </w:pPr>
          </w:p>
        </w:tc>
      </w:tr>
      <w:tr w14:paraId="64843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2271B89A">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1AF6F8B9">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56ED3F45">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15DCAE44">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58EFF8F3">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53567480">
            <w:pPr>
              <w:snapToGrid w:val="0"/>
              <w:spacing w:line="360" w:lineRule="auto"/>
              <w:rPr>
                <w:rFonts w:hint="default" w:ascii="宋体" w:hAnsi="宋体"/>
                <w:sz w:val="24"/>
                <w:highlight w:val="none"/>
              </w:rPr>
            </w:pPr>
          </w:p>
        </w:tc>
      </w:tr>
      <w:tr w14:paraId="2351F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788D43AE">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597F5B75">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7CA8FCEC">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754249AC">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23CA87D4">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5F277F6A">
            <w:pPr>
              <w:snapToGrid w:val="0"/>
              <w:spacing w:line="360" w:lineRule="auto"/>
              <w:rPr>
                <w:rFonts w:hint="default" w:ascii="宋体" w:hAnsi="宋体"/>
                <w:sz w:val="24"/>
                <w:highlight w:val="none"/>
              </w:rPr>
            </w:pPr>
          </w:p>
        </w:tc>
      </w:tr>
      <w:tr w14:paraId="67DA3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1712385B">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33C5824D">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0D10806C">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46010950">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11CE4C71">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350B7269">
            <w:pPr>
              <w:snapToGrid w:val="0"/>
              <w:spacing w:line="360" w:lineRule="auto"/>
              <w:rPr>
                <w:rFonts w:hint="default" w:ascii="宋体" w:hAnsi="宋体"/>
                <w:sz w:val="24"/>
                <w:highlight w:val="none"/>
              </w:rPr>
            </w:pPr>
          </w:p>
        </w:tc>
      </w:tr>
      <w:tr w14:paraId="145FC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3E93FA5">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377097E4">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7D4D6358">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13404E0B">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750D0EB8">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6FC19FBE">
            <w:pPr>
              <w:snapToGrid w:val="0"/>
              <w:spacing w:line="360" w:lineRule="auto"/>
              <w:rPr>
                <w:rFonts w:hint="default" w:ascii="宋体" w:hAnsi="宋体"/>
                <w:sz w:val="24"/>
                <w:highlight w:val="none"/>
              </w:rPr>
            </w:pPr>
          </w:p>
        </w:tc>
      </w:tr>
      <w:tr w14:paraId="1427E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D342EB3">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3147B43F">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623B7467">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6629A239">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7F11CFDE">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2516A7DF">
            <w:pPr>
              <w:snapToGrid w:val="0"/>
              <w:spacing w:line="360" w:lineRule="auto"/>
              <w:rPr>
                <w:rFonts w:hint="default" w:ascii="宋体" w:hAnsi="宋体"/>
                <w:sz w:val="24"/>
                <w:highlight w:val="none"/>
              </w:rPr>
            </w:pPr>
          </w:p>
        </w:tc>
      </w:tr>
      <w:tr w14:paraId="2784F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14:paraId="75256870">
            <w:pPr>
              <w:snapToGrid w:val="0"/>
              <w:spacing w:line="360" w:lineRule="auto"/>
              <w:rPr>
                <w:rFonts w:hint="default" w:ascii="宋体" w:hAnsi="宋体"/>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75054016">
            <w:pPr>
              <w:snapToGrid w:val="0"/>
              <w:spacing w:line="360" w:lineRule="auto"/>
              <w:rPr>
                <w:rFonts w:hint="default" w:ascii="宋体" w:hAnsi="宋体"/>
                <w:sz w:val="24"/>
                <w:highlight w:val="none"/>
              </w:rPr>
            </w:pPr>
          </w:p>
        </w:tc>
        <w:tc>
          <w:tcPr>
            <w:tcW w:w="1863" w:type="dxa"/>
            <w:tcBorders>
              <w:top w:val="single" w:color="auto" w:sz="4" w:space="0"/>
              <w:left w:val="single" w:color="auto" w:sz="4" w:space="0"/>
              <w:bottom w:val="single" w:color="auto" w:sz="4" w:space="0"/>
              <w:right w:val="single" w:color="auto" w:sz="4" w:space="0"/>
            </w:tcBorders>
          </w:tcPr>
          <w:p w14:paraId="5AB86DF7">
            <w:pPr>
              <w:snapToGrid w:val="0"/>
              <w:spacing w:line="360" w:lineRule="auto"/>
              <w:rPr>
                <w:rFonts w:hint="default" w:ascii="宋体" w:hAnsi="宋体"/>
                <w:sz w:val="24"/>
                <w:highlight w:val="none"/>
              </w:rPr>
            </w:pPr>
          </w:p>
        </w:tc>
        <w:tc>
          <w:tcPr>
            <w:tcW w:w="1411" w:type="dxa"/>
            <w:tcBorders>
              <w:top w:val="single" w:color="auto" w:sz="4" w:space="0"/>
              <w:left w:val="single" w:color="auto" w:sz="4" w:space="0"/>
              <w:bottom w:val="single" w:color="auto" w:sz="4" w:space="0"/>
              <w:right w:val="single" w:color="auto" w:sz="4" w:space="0"/>
            </w:tcBorders>
          </w:tcPr>
          <w:p w14:paraId="050DA5F6">
            <w:pPr>
              <w:snapToGrid w:val="0"/>
              <w:spacing w:line="360" w:lineRule="auto"/>
              <w:rPr>
                <w:rFonts w:hint="default" w:ascii="宋体" w:hAnsi="宋体"/>
                <w:sz w:val="24"/>
                <w:highlight w:val="none"/>
              </w:rPr>
            </w:pPr>
          </w:p>
        </w:tc>
        <w:tc>
          <w:tcPr>
            <w:tcW w:w="1815" w:type="dxa"/>
            <w:tcBorders>
              <w:top w:val="single" w:color="auto" w:sz="4" w:space="0"/>
              <w:left w:val="single" w:color="auto" w:sz="4" w:space="0"/>
              <w:bottom w:val="single" w:color="auto" w:sz="4" w:space="0"/>
              <w:right w:val="single" w:color="auto" w:sz="4" w:space="0"/>
            </w:tcBorders>
          </w:tcPr>
          <w:p w14:paraId="6AABC55E">
            <w:pPr>
              <w:snapToGrid w:val="0"/>
              <w:spacing w:line="360" w:lineRule="auto"/>
              <w:rPr>
                <w:rFonts w:hint="default" w:ascii="宋体" w:hAnsi="宋体"/>
                <w:sz w:val="24"/>
                <w:highlight w:val="none"/>
              </w:rPr>
            </w:pPr>
          </w:p>
        </w:tc>
        <w:tc>
          <w:tcPr>
            <w:tcW w:w="2218" w:type="dxa"/>
            <w:tcBorders>
              <w:top w:val="single" w:color="auto" w:sz="4" w:space="0"/>
              <w:left w:val="single" w:color="auto" w:sz="4" w:space="0"/>
              <w:bottom w:val="single" w:color="auto" w:sz="4" w:space="0"/>
              <w:right w:val="single" w:color="auto" w:sz="4" w:space="0"/>
            </w:tcBorders>
          </w:tcPr>
          <w:p w14:paraId="3ACCB48F">
            <w:pPr>
              <w:snapToGrid w:val="0"/>
              <w:spacing w:line="360" w:lineRule="auto"/>
              <w:rPr>
                <w:rFonts w:hint="default" w:ascii="宋体" w:hAnsi="宋体"/>
                <w:sz w:val="24"/>
                <w:highlight w:val="none"/>
              </w:rPr>
            </w:pPr>
          </w:p>
        </w:tc>
      </w:tr>
    </w:tbl>
    <w:p w14:paraId="71401061">
      <w:pPr>
        <w:snapToGrid w:val="0"/>
        <w:spacing w:line="360" w:lineRule="auto"/>
        <w:jc w:val="left"/>
        <w:rPr>
          <w:rFonts w:hint="default" w:ascii="宋体" w:hAnsi="宋体"/>
          <w:sz w:val="24"/>
          <w:highlight w:val="none"/>
        </w:rPr>
      </w:pPr>
      <w:r>
        <w:rPr>
          <w:rFonts w:ascii="宋体" w:hAnsi="宋体"/>
          <w:sz w:val="24"/>
          <w:highlight w:val="none"/>
        </w:rPr>
        <w:t>注：在填写时，如本表格不适合供应商的实际情况，可根据本表格式自行划表填写，提供近3个月任意一个月社保证明。</w:t>
      </w:r>
    </w:p>
    <w:p w14:paraId="1DD635FE">
      <w:pPr>
        <w:snapToGrid w:val="0"/>
        <w:spacing w:line="360" w:lineRule="auto"/>
        <w:rPr>
          <w:rFonts w:hint="default" w:ascii="宋体" w:hAnsi="宋体"/>
          <w:sz w:val="24"/>
          <w:highlight w:val="none"/>
        </w:rPr>
      </w:pPr>
    </w:p>
    <w:bookmarkEnd w:id="134"/>
    <w:p w14:paraId="41FE89B3">
      <w:pP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14:paraId="4C5ADD5A">
      <w:pPr>
        <w:widowControl/>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14:paraId="079B13DB">
      <w:pPr>
        <w:pStyle w:val="6"/>
        <w:adjustRightInd w:val="0"/>
        <w:snapToGrid w:val="0"/>
        <w:spacing w:beforeLines="0" w:afterLines="0" w:line="360" w:lineRule="auto"/>
        <w:ind w:firstLine="480" w:firstLineChars="200"/>
        <w:rPr>
          <w:rFonts w:hint="default" w:ascii="Times New Roman" w:hAnsi="Times New Roman"/>
          <w:kern w:val="0"/>
          <w:highlight w:val="none"/>
        </w:rPr>
      </w:pPr>
      <w:bookmarkStart w:id="141" w:name="_Toc15132"/>
      <w:r>
        <w:rPr>
          <w:rFonts w:hint="default" w:ascii="Times New Roman" w:hAnsi="Times New Roman"/>
          <w:kern w:val="0"/>
          <w:highlight w:val="none"/>
        </w:rPr>
        <w:t>日期：     年  月  日</w:t>
      </w:r>
      <w:bookmarkEnd w:id="77"/>
      <w:bookmarkEnd w:id="132"/>
      <w:bookmarkEnd w:id="141"/>
    </w:p>
    <w:p w14:paraId="7456A40E">
      <w:pPr>
        <w:rPr>
          <w:rFonts w:hint="default"/>
          <w:kern w:val="0"/>
          <w:highlight w:val="none"/>
        </w:rPr>
      </w:pPr>
      <w:r>
        <w:rPr>
          <w:rFonts w:hint="default"/>
          <w:kern w:val="0"/>
          <w:highlight w:val="none"/>
        </w:rPr>
        <w:br w:type="page"/>
      </w:r>
    </w:p>
    <w:p w14:paraId="6DEEEE5C">
      <w:pPr>
        <w:jc w:val="center"/>
        <w:rPr>
          <w:rFonts w:hint="default"/>
          <w:b/>
          <w:sz w:val="32"/>
          <w:szCs w:val="32"/>
          <w:highlight w:val="none"/>
        </w:rPr>
      </w:pPr>
      <w:r>
        <w:rPr>
          <w:b/>
          <w:sz w:val="32"/>
          <w:szCs w:val="32"/>
          <w:highlight w:val="none"/>
        </w:rPr>
        <w:t>八、技术服务方案等</w:t>
      </w: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
    <w:altName w:val="Cambria"/>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ECE01">
    <w:pPr>
      <w:pStyle w:val="27"/>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AA0A">
    <w:pPr>
      <w:pStyle w:val="27"/>
      <w:framePr w:wrap="around" w:vAnchor="text" w:hAnchor="margin" w:xAlign="outside" w:y="1"/>
      <w:rPr>
        <w:rStyle w:val="45"/>
        <w:rFonts w:hint="default"/>
      </w:rPr>
    </w:pPr>
    <w:r>
      <w:fldChar w:fldCharType="begin"/>
    </w:r>
    <w:r>
      <w:rPr>
        <w:rStyle w:val="45"/>
      </w:rPr>
      <w:instrText xml:space="preserve">PAGE  </w:instrText>
    </w:r>
    <w:r>
      <w:fldChar w:fldCharType="end"/>
    </w:r>
  </w:p>
  <w:p w14:paraId="3EA02727">
    <w:pPr>
      <w:pStyle w:val="27"/>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341F3">
    <w:pPr>
      <w:pStyle w:val="27"/>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D663">
    <w:pPr>
      <w:pStyle w:val="27"/>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4741">
    <w:pPr>
      <w:pStyle w:val="27"/>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79050">
                          <w:pPr>
                            <w:pStyle w:val="27"/>
                            <w:rPr>
                              <w:rFonts w:hint="default"/>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8C79050">
                    <w:pPr>
                      <w:pStyle w:val="27"/>
                      <w:rPr>
                        <w:rFonts w:hint="default"/>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A1BB">
    <w:pPr>
      <w:pStyle w:val="27"/>
      <w:ind w:right="360" w:firstLine="360"/>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25906">
                          <w:pPr>
                            <w:pStyle w:val="27"/>
                            <w:rPr>
                              <w:rFonts w:hint="default"/>
                            </w:rPr>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BF25906">
                    <w:pPr>
                      <w:pStyle w:val="27"/>
                      <w:rPr>
                        <w:rFonts w:hint="default"/>
                      </w:rPr>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8B0370D">
      <w:pPr>
        <w:pStyle w:val="31"/>
        <w:rPr>
          <w:rFonts w:hint="default"/>
        </w:rPr>
      </w:pPr>
      <w:r>
        <w:rPr>
          <w:rStyle w:val="49"/>
          <w:rFonts w:hint="eastAsia"/>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593C5">
    <w:pPr>
      <w:pStyle w:val="28"/>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4550">
    <w:pPr>
      <w:pStyle w:val="28"/>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711F6">
    <w:pPr>
      <w:pStyle w:val="28"/>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201E9B8E"/>
    <w:multiLevelType w:val="singleLevel"/>
    <w:tmpl w:val="201E9B8E"/>
    <w:lvl w:ilvl="0" w:tentative="0">
      <w:start w:val="6"/>
      <w:numFmt w:val="decimal"/>
      <w:lvlText w:val="%1."/>
      <w:lvlJc w:val="left"/>
      <w:pPr>
        <w:tabs>
          <w:tab w:val="left" w:pos="312"/>
        </w:tabs>
      </w:pPr>
    </w:lvl>
  </w:abstractNum>
  <w:abstractNum w:abstractNumId="4">
    <w:nsid w:val="280D0A2D"/>
    <w:multiLevelType w:val="singleLevel"/>
    <w:tmpl w:val="280D0A2D"/>
    <w:lvl w:ilvl="0" w:tentative="0">
      <w:start w:val="2"/>
      <w:numFmt w:val="decimal"/>
      <w:pStyle w:val="38"/>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jNTkzOTRlODY3NGUyY2I3OTU0NzdkY2MyNmI2MjkifQ=="/>
  </w:docVars>
  <w:rsids>
    <w:rsidRoot w:val="00172A27"/>
    <w:rsid w:val="00000CF0"/>
    <w:rsid w:val="00017B35"/>
    <w:rsid w:val="00060DEA"/>
    <w:rsid w:val="00061E29"/>
    <w:rsid w:val="00063A32"/>
    <w:rsid w:val="00071F24"/>
    <w:rsid w:val="000B62B3"/>
    <w:rsid w:val="00147315"/>
    <w:rsid w:val="00172A27"/>
    <w:rsid w:val="001815AE"/>
    <w:rsid w:val="00186A20"/>
    <w:rsid w:val="00187265"/>
    <w:rsid w:val="00192295"/>
    <w:rsid w:val="001D7B3D"/>
    <w:rsid w:val="00232CF9"/>
    <w:rsid w:val="00256141"/>
    <w:rsid w:val="00257139"/>
    <w:rsid w:val="00266B2C"/>
    <w:rsid w:val="002A204B"/>
    <w:rsid w:val="002A6FE6"/>
    <w:rsid w:val="002C7BEE"/>
    <w:rsid w:val="00335DB5"/>
    <w:rsid w:val="0033648A"/>
    <w:rsid w:val="00357845"/>
    <w:rsid w:val="00375761"/>
    <w:rsid w:val="0038124F"/>
    <w:rsid w:val="003855EE"/>
    <w:rsid w:val="00385913"/>
    <w:rsid w:val="003A48FA"/>
    <w:rsid w:val="003C468C"/>
    <w:rsid w:val="003D21B2"/>
    <w:rsid w:val="00425803"/>
    <w:rsid w:val="00440A1B"/>
    <w:rsid w:val="004519A6"/>
    <w:rsid w:val="00471626"/>
    <w:rsid w:val="0047571A"/>
    <w:rsid w:val="00497752"/>
    <w:rsid w:val="004D31D6"/>
    <w:rsid w:val="004F7426"/>
    <w:rsid w:val="00505BB1"/>
    <w:rsid w:val="0051276D"/>
    <w:rsid w:val="00514E52"/>
    <w:rsid w:val="005C22E5"/>
    <w:rsid w:val="005D3090"/>
    <w:rsid w:val="00610597"/>
    <w:rsid w:val="006330AF"/>
    <w:rsid w:val="00653455"/>
    <w:rsid w:val="00676462"/>
    <w:rsid w:val="006D0CE9"/>
    <w:rsid w:val="007541E1"/>
    <w:rsid w:val="00756585"/>
    <w:rsid w:val="00770788"/>
    <w:rsid w:val="00790FEB"/>
    <w:rsid w:val="00840507"/>
    <w:rsid w:val="00873CF1"/>
    <w:rsid w:val="008C1780"/>
    <w:rsid w:val="008E47F1"/>
    <w:rsid w:val="009B3F30"/>
    <w:rsid w:val="009B5CC3"/>
    <w:rsid w:val="00A06E5E"/>
    <w:rsid w:val="00A33A81"/>
    <w:rsid w:val="00A437CF"/>
    <w:rsid w:val="00AB7A64"/>
    <w:rsid w:val="00B22D5D"/>
    <w:rsid w:val="00B2306A"/>
    <w:rsid w:val="00B67D8C"/>
    <w:rsid w:val="00B734E3"/>
    <w:rsid w:val="00BB5E3B"/>
    <w:rsid w:val="00C114BC"/>
    <w:rsid w:val="00C16CC8"/>
    <w:rsid w:val="00C23986"/>
    <w:rsid w:val="00CB7244"/>
    <w:rsid w:val="00CD0778"/>
    <w:rsid w:val="00CF0661"/>
    <w:rsid w:val="00D30AC5"/>
    <w:rsid w:val="00D34D64"/>
    <w:rsid w:val="00D35156"/>
    <w:rsid w:val="00D62790"/>
    <w:rsid w:val="00D6509B"/>
    <w:rsid w:val="00D966AA"/>
    <w:rsid w:val="00DC41E6"/>
    <w:rsid w:val="00DF5CC1"/>
    <w:rsid w:val="00E1659E"/>
    <w:rsid w:val="00E618D1"/>
    <w:rsid w:val="00E8339F"/>
    <w:rsid w:val="00F02267"/>
    <w:rsid w:val="00F145D8"/>
    <w:rsid w:val="00F30074"/>
    <w:rsid w:val="00F536FD"/>
    <w:rsid w:val="00FB4D6E"/>
    <w:rsid w:val="01016193"/>
    <w:rsid w:val="010676C4"/>
    <w:rsid w:val="010A29DC"/>
    <w:rsid w:val="011C44BE"/>
    <w:rsid w:val="01402D08"/>
    <w:rsid w:val="0141732B"/>
    <w:rsid w:val="015B1B9F"/>
    <w:rsid w:val="01633E9B"/>
    <w:rsid w:val="01695955"/>
    <w:rsid w:val="017A1732"/>
    <w:rsid w:val="01837CD8"/>
    <w:rsid w:val="0187402D"/>
    <w:rsid w:val="018F4C90"/>
    <w:rsid w:val="01901FC8"/>
    <w:rsid w:val="01B12E58"/>
    <w:rsid w:val="01B82438"/>
    <w:rsid w:val="01BF64E7"/>
    <w:rsid w:val="01CA07D3"/>
    <w:rsid w:val="01D51CCD"/>
    <w:rsid w:val="023139F3"/>
    <w:rsid w:val="02385327"/>
    <w:rsid w:val="023D5146"/>
    <w:rsid w:val="025D2970"/>
    <w:rsid w:val="027768E1"/>
    <w:rsid w:val="02796C38"/>
    <w:rsid w:val="028247F4"/>
    <w:rsid w:val="02A93B2F"/>
    <w:rsid w:val="02B20C36"/>
    <w:rsid w:val="02B26E88"/>
    <w:rsid w:val="02B53D64"/>
    <w:rsid w:val="02B82105"/>
    <w:rsid w:val="02C46BBB"/>
    <w:rsid w:val="02C62933"/>
    <w:rsid w:val="02CE17E8"/>
    <w:rsid w:val="02D0684A"/>
    <w:rsid w:val="02E451BA"/>
    <w:rsid w:val="02F23728"/>
    <w:rsid w:val="03047D0A"/>
    <w:rsid w:val="03064E9C"/>
    <w:rsid w:val="030B47EA"/>
    <w:rsid w:val="03103BAE"/>
    <w:rsid w:val="035E6D97"/>
    <w:rsid w:val="03631C6C"/>
    <w:rsid w:val="0363562F"/>
    <w:rsid w:val="036A549B"/>
    <w:rsid w:val="039B3DC0"/>
    <w:rsid w:val="039D6F65"/>
    <w:rsid w:val="03D25B2B"/>
    <w:rsid w:val="03FE4564"/>
    <w:rsid w:val="04056117"/>
    <w:rsid w:val="046046C1"/>
    <w:rsid w:val="04852E26"/>
    <w:rsid w:val="049E4E62"/>
    <w:rsid w:val="04C510B5"/>
    <w:rsid w:val="04D550AF"/>
    <w:rsid w:val="04D8694E"/>
    <w:rsid w:val="04F66779"/>
    <w:rsid w:val="04FC007E"/>
    <w:rsid w:val="05252C5E"/>
    <w:rsid w:val="05355B4E"/>
    <w:rsid w:val="053C512E"/>
    <w:rsid w:val="053E7D66"/>
    <w:rsid w:val="05445DB9"/>
    <w:rsid w:val="054951E7"/>
    <w:rsid w:val="0550096B"/>
    <w:rsid w:val="05526CCF"/>
    <w:rsid w:val="056703FD"/>
    <w:rsid w:val="057448C8"/>
    <w:rsid w:val="057F32BF"/>
    <w:rsid w:val="058D756E"/>
    <w:rsid w:val="05C018BB"/>
    <w:rsid w:val="05D84E57"/>
    <w:rsid w:val="05EE64A2"/>
    <w:rsid w:val="06314A49"/>
    <w:rsid w:val="0639341C"/>
    <w:rsid w:val="063B53E6"/>
    <w:rsid w:val="063D2F0C"/>
    <w:rsid w:val="064A5629"/>
    <w:rsid w:val="064E64DA"/>
    <w:rsid w:val="065164BA"/>
    <w:rsid w:val="065663FB"/>
    <w:rsid w:val="067D31FD"/>
    <w:rsid w:val="067F1777"/>
    <w:rsid w:val="06826D92"/>
    <w:rsid w:val="06B26EBB"/>
    <w:rsid w:val="06BA630B"/>
    <w:rsid w:val="070677A2"/>
    <w:rsid w:val="070D0B30"/>
    <w:rsid w:val="0717488F"/>
    <w:rsid w:val="071A5B9D"/>
    <w:rsid w:val="071C5B60"/>
    <w:rsid w:val="071F1AD0"/>
    <w:rsid w:val="0725607B"/>
    <w:rsid w:val="072F4F4B"/>
    <w:rsid w:val="073B57B2"/>
    <w:rsid w:val="07685894"/>
    <w:rsid w:val="0778493C"/>
    <w:rsid w:val="077B7A4A"/>
    <w:rsid w:val="0781507A"/>
    <w:rsid w:val="07E15B19"/>
    <w:rsid w:val="07E775D3"/>
    <w:rsid w:val="07F67816"/>
    <w:rsid w:val="07FB4C26"/>
    <w:rsid w:val="080F3C62"/>
    <w:rsid w:val="081C55C3"/>
    <w:rsid w:val="08273E74"/>
    <w:rsid w:val="082A1FB5"/>
    <w:rsid w:val="084550F1"/>
    <w:rsid w:val="08544830"/>
    <w:rsid w:val="08617538"/>
    <w:rsid w:val="086C1887"/>
    <w:rsid w:val="08780AB9"/>
    <w:rsid w:val="089F7EAE"/>
    <w:rsid w:val="08B576D2"/>
    <w:rsid w:val="08C9485C"/>
    <w:rsid w:val="08DB1294"/>
    <w:rsid w:val="08F73242"/>
    <w:rsid w:val="091F4B4B"/>
    <w:rsid w:val="095347F5"/>
    <w:rsid w:val="09684744"/>
    <w:rsid w:val="0969226A"/>
    <w:rsid w:val="097224BA"/>
    <w:rsid w:val="097A4477"/>
    <w:rsid w:val="09B434E5"/>
    <w:rsid w:val="09DE1A86"/>
    <w:rsid w:val="0A0B49FE"/>
    <w:rsid w:val="0A12645E"/>
    <w:rsid w:val="0A2148F3"/>
    <w:rsid w:val="0A372641"/>
    <w:rsid w:val="0A430D0D"/>
    <w:rsid w:val="0A56459C"/>
    <w:rsid w:val="0A592D6E"/>
    <w:rsid w:val="0A8514D0"/>
    <w:rsid w:val="0A876E4C"/>
    <w:rsid w:val="0A90542F"/>
    <w:rsid w:val="0AA73327"/>
    <w:rsid w:val="0AAE316A"/>
    <w:rsid w:val="0AE778EA"/>
    <w:rsid w:val="0B006553"/>
    <w:rsid w:val="0B0C7351"/>
    <w:rsid w:val="0B185CF6"/>
    <w:rsid w:val="0B340293"/>
    <w:rsid w:val="0B3B3636"/>
    <w:rsid w:val="0B603053"/>
    <w:rsid w:val="0B726B07"/>
    <w:rsid w:val="0B750489"/>
    <w:rsid w:val="0B8B471A"/>
    <w:rsid w:val="0BAF665A"/>
    <w:rsid w:val="0BBF2967"/>
    <w:rsid w:val="0BC83278"/>
    <w:rsid w:val="0BFA6C8D"/>
    <w:rsid w:val="0C3B6140"/>
    <w:rsid w:val="0C3C77C2"/>
    <w:rsid w:val="0C7B27F2"/>
    <w:rsid w:val="0CA81D50"/>
    <w:rsid w:val="0CDE03B5"/>
    <w:rsid w:val="0CE41DE1"/>
    <w:rsid w:val="0CE802C6"/>
    <w:rsid w:val="0CEC568C"/>
    <w:rsid w:val="0D160B7F"/>
    <w:rsid w:val="0D2564A8"/>
    <w:rsid w:val="0D6E60A1"/>
    <w:rsid w:val="0D7A67F4"/>
    <w:rsid w:val="0D7B5914"/>
    <w:rsid w:val="0D841421"/>
    <w:rsid w:val="0D8C1EA0"/>
    <w:rsid w:val="0D8F3BB6"/>
    <w:rsid w:val="0D951880"/>
    <w:rsid w:val="0D9B0DE1"/>
    <w:rsid w:val="0DA25D4B"/>
    <w:rsid w:val="0DB37F58"/>
    <w:rsid w:val="0E056A05"/>
    <w:rsid w:val="0E1F26BA"/>
    <w:rsid w:val="0E4F1AA1"/>
    <w:rsid w:val="0E517949"/>
    <w:rsid w:val="0E6C1D49"/>
    <w:rsid w:val="0E8D07A9"/>
    <w:rsid w:val="0EA24248"/>
    <w:rsid w:val="0EA62201"/>
    <w:rsid w:val="0EF00B77"/>
    <w:rsid w:val="0F694D72"/>
    <w:rsid w:val="0F737149"/>
    <w:rsid w:val="0F7C6E4E"/>
    <w:rsid w:val="0F7F287D"/>
    <w:rsid w:val="0F8256FA"/>
    <w:rsid w:val="0FA111A8"/>
    <w:rsid w:val="0FA45DAA"/>
    <w:rsid w:val="0FBA1C6F"/>
    <w:rsid w:val="0FED1786"/>
    <w:rsid w:val="0FF80714"/>
    <w:rsid w:val="10294501"/>
    <w:rsid w:val="1030763E"/>
    <w:rsid w:val="10321608"/>
    <w:rsid w:val="103C29BD"/>
    <w:rsid w:val="1052010F"/>
    <w:rsid w:val="10945E1E"/>
    <w:rsid w:val="10BD35C7"/>
    <w:rsid w:val="10E24DDC"/>
    <w:rsid w:val="10FD1C16"/>
    <w:rsid w:val="110805BA"/>
    <w:rsid w:val="11250D18"/>
    <w:rsid w:val="11345FF6"/>
    <w:rsid w:val="1154735C"/>
    <w:rsid w:val="115701E6"/>
    <w:rsid w:val="115E652A"/>
    <w:rsid w:val="117B75CD"/>
    <w:rsid w:val="1194451A"/>
    <w:rsid w:val="11B52E1D"/>
    <w:rsid w:val="11B5429E"/>
    <w:rsid w:val="11C849EC"/>
    <w:rsid w:val="11CD7E8E"/>
    <w:rsid w:val="11DF131B"/>
    <w:rsid w:val="11EC3A38"/>
    <w:rsid w:val="11F66277"/>
    <w:rsid w:val="121E62E8"/>
    <w:rsid w:val="123C676E"/>
    <w:rsid w:val="124E53FA"/>
    <w:rsid w:val="125E66E4"/>
    <w:rsid w:val="126E0DF3"/>
    <w:rsid w:val="12850115"/>
    <w:rsid w:val="1289304B"/>
    <w:rsid w:val="129C545E"/>
    <w:rsid w:val="12AD31C8"/>
    <w:rsid w:val="12C02EFB"/>
    <w:rsid w:val="12F26E2C"/>
    <w:rsid w:val="12F40DF6"/>
    <w:rsid w:val="12FA4174"/>
    <w:rsid w:val="130D3C66"/>
    <w:rsid w:val="132D6C5C"/>
    <w:rsid w:val="13312989"/>
    <w:rsid w:val="134578A4"/>
    <w:rsid w:val="134A6C68"/>
    <w:rsid w:val="13566C00"/>
    <w:rsid w:val="136046DE"/>
    <w:rsid w:val="13781A7E"/>
    <w:rsid w:val="13BC25A6"/>
    <w:rsid w:val="13D21C0B"/>
    <w:rsid w:val="13DB3D64"/>
    <w:rsid w:val="14004427"/>
    <w:rsid w:val="140B63F8"/>
    <w:rsid w:val="140E7C96"/>
    <w:rsid w:val="141334FE"/>
    <w:rsid w:val="141F6347"/>
    <w:rsid w:val="143F60A1"/>
    <w:rsid w:val="146167AA"/>
    <w:rsid w:val="14643D5A"/>
    <w:rsid w:val="146855F8"/>
    <w:rsid w:val="147E4E1C"/>
    <w:rsid w:val="14A979BF"/>
    <w:rsid w:val="14D9299B"/>
    <w:rsid w:val="14E96F1B"/>
    <w:rsid w:val="14EF7AC7"/>
    <w:rsid w:val="150E796B"/>
    <w:rsid w:val="1519603C"/>
    <w:rsid w:val="152754B3"/>
    <w:rsid w:val="152A0AFF"/>
    <w:rsid w:val="15543DCE"/>
    <w:rsid w:val="15591DB4"/>
    <w:rsid w:val="15784C1B"/>
    <w:rsid w:val="159D60C5"/>
    <w:rsid w:val="15C4574E"/>
    <w:rsid w:val="15DE2DF5"/>
    <w:rsid w:val="15EC6D0A"/>
    <w:rsid w:val="15FF1F8C"/>
    <w:rsid w:val="160532E6"/>
    <w:rsid w:val="162714E3"/>
    <w:rsid w:val="163A2FC4"/>
    <w:rsid w:val="163D2AB4"/>
    <w:rsid w:val="167C0626"/>
    <w:rsid w:val="168F2A1B"/>
    <w:rsid w:val="169E1486"/>
    <w:rsid w:val="16AF6C42"/>
    <w:rsid w:val="16C64858"/>
    <w:rsid w:val="16DC051F"/>
    <w:rsid w:val="173E4D36"/>
    <w:rsid w:val="1776627E"/>
    <w:rsid w:val="17885FB1"/>
    <w:rsid w:val="17964BA4"/>
    <w:rsid w:val="17A0779F"/>
    <w:rsid w:val="17B033B3"/>
    <w:rsid w:val="17B91C41"/>
    <w:rsid w:val="17BB6C04"/>
    <w:rsid w:val="17CA3064"/>
    <w:rsid w:val="17D17958"/>
    <w:rsid w:val="18115297"/>
    <w:rsid w:val="18280199"/>
    <w:rsid w:val="185D743E"/>
    <w:rsid w:val="18626802"/>
    <w:rsid w:val="188E0FDD"/>
    <w:rsid w:val="189F4FEB"/>
    <w:rsid w:val="18C740C2"/>
    <w:rsid w:val="18CA357C"/>
    <w:rsid w:val="190A3122"/>
    <w:rsid w:val="190C006F"/>
    <w:rsid w:val="19126797"/>
    <w:rsid w:val="192C6711"/>
    <w:rsid w:val="193C65EA"/>
    <w:rsid w:val="19653979"/>
    <w:rsid w:val="1981715C"/>
    <w:rsid w:val="19BC6CBC"/>
    <w:rsid w:val="19BD63E6"/>
    <w:rsid w:val="19C3097F"/>
    <w:rsid w:val="19FB4FF9"/>
    <w:rsid w:val="19FC0EA3"/>
    <w:rsid w:val="1A044015"/>
    <w:rsid w:val="1A177AC0"/>
    <w:rsid w:val="1A363BA1"/>
    <w:rsid w:val="1A453E74"/>
    <w:rsid w:val="1A526FE4"/>
    <w:rsid w:val="1A554870"/>
    <w:rsid w:val="1A600746"/>
    <w:rsid w:val="1A703458"/>
    <w:rsid w:val="1A933BF8"/>
    <w:rsid w:val="1A9A6727"/>
    <w:rsid w:val="1AD536ED"/>
    <w:rsid w:val="1AFD4F2D"/>
    <w:rsid w:val="1B000A4D"/>
    <w:rsid w:val="1B320121"/>
    <w:rsid w:val="1B3C333B"/>
    <w:rsid w:val="1B486183"/>
    <w:rsid w:val="1B5E7A18"/>
    <w:rsid w:val="1B601107"/>
    <w:rsid w:val="1BAF7FB0"/>
    <w:rsid w:val="1BB15657"/>
    <w:rsid w:val="1BBB515F"/>
    <w:rsid w:val="1BC11A92"/>
    <w:rsid w:val="1BC81072"/>
    <w:rsid w:val="1BD417C5"/>
    <w:rsid w:val="1BD712B5"/>
    <w:rsid w:val="1C05309F"/>
    <w:rsid w:val="1C112A19"/>
    <w:rsid w:val="1C352AF7"/>
    <w:rsid w:val="1C56667E"/>
    <w:rsid w:val="1C601445"/>
    <w:rsid w:val="1C980A44"/>
    <w:rsid w:val="1CA6062E"/>
    <w:rsid w:val="1CB77386"/>
    <w:rsid w:val="1CC21F65"/>
    <w:rsid w:val="1CDD28FB"/>
    <w:rsid w:val="1D225E65"/>
    <w:rsid w:val="1D305121"/>
    <w:rsid w:val="1D392227"/>
    <w:rsid w:val="1D522301"/>
    <w:rsid w:val="1D5801D4"/>
    <w:rsid w:val="1D5E41C9"/>
    <w:rsid w:val="1D6E79F7"/>
    <w:rsid w:val="1D790876"/>
    <w:rsid w:val="1D7E7C3A"/>
    <w:rsid w:val="1DFD5239"/>
    <w:rsid w:val="1DFE18A8"/>
    <w:rsid w:val="1E01086B"/>
    <w:rsid w:val="1E0A7BA4"/>
    <w:rsid w:val="1E107C7E"/>
    <w:rsid w:val="1E2C7696"/>
    <w:rsid w:val="1E763007"/>
    <w:rsid w:val="1E85149C"/>
    <w:rsid w:val="1E8829F7"/>
    <w:rsid w:val="1E9929B9"/>
    <w:rsid w:val="1E9E60BA"/>
    <w:rsid w:val="1EE2069D"/>
    <w:rsid w:val="1EEC1EBD"/>
    <w:rsid w:val="1F413A43"/>
    <w:rsid w:val="1F4C5B16"/>
    <w:rsid w:val="1F5307B6"/>
    <w:rsid w:val="1F530CDA"/>
    <w:rsid w:val="1F6254E4"/>
    <w:rsid w:val="1F642E60"/>
    <w:rsid w:val="1F6B68E4"/>
    <w:rsid w:val="1F7237CF"/>
    <w:rsid w:val="1F7C289F"/>
    <w:rsid w:val="1F9D6372"/>
    <w:rsid w:val="1FBF6637"/>
    <w:rsid w:val="1FCC0CA0"/>
    <w:rsid w:val="20085EE1"/>
    <w:rsid w:val="201137B3"/>
    <w:rsid w:val="201326D4"/>
    <w:rsid w:val="204F1D62"/>
    <w:rsid w:val="20621A95"/>
    <w:rsid w:val="206A6B9C"/>
    <w:rsid w:val="20D54C81"/>
    <w:rsid w:val="20DA787E"/>
    <w:rsid w:val="20E424AA"/>
    <w:rsid w:val="20ED23BF"/>
    <w:rsid w:val="20F12E19"/>
    <w:rsid w:val="20F8421E"/>
    <w:rsid w:val="2100305C"/>
    <w:rsid w:val="210439D2"/>
    <w:rsid w:val="21127DD7"/>
    <w:rsid w:val="213347C0"/>
    <w:rsid w:val="213A5DCC"/>
    <w:rsid w:val="213D0D46"/>
    <w:rsid w:val="215C0A16"/>
    <w:rsid w:val="21604622"/>
    <w:rsid w:val="21657114"/>
    <w:rsid w:val="21BA6626"/>
    <w:rsid w:val="21DD6DE7"/>
    <w:rsid w:val="21E40288"/>
    <w:rsid w:val="21F26E49"/>
    <w:rsid w:val="21FE75A2"/>
    <w:rsid w:val="22015A34"/>
    <w:rsid w:val="22456F79"/>
    <w:rsid w:val="22541CC2"/>
    <w:rsid w:val="22612CC2"/>
    <w:rsid w:val="226640C8"/>
    <w:rsid w:val="226C6437"/>
    <w:rsid w:val="227C6FEA"/>
    <w:rsid w:val="228B669A"/>
    <w:rsid w:val="22BB548D"/>
    <w:rsid w:val="22C04851"/>
    <w:rsid w:val="22C72083"/>
    <w:rsid w:val="23046E34"/>
    <w:rsid w:val="23272B22"/>
    <w:rsid w:val="232B0864"/>
    <w:rsid w:val="23377209"/>
    <w:rsid w:val="2338088B"/>
    <w:rsid w:val="236553F8"/>
    <w:rsid w:val="23742F66"/>
    <w:rsid w:val="23750B7B"/>
    <w:rsid w:val="23775858"/>
    <w:rsid w:val="23A423C5"/>
    <w:rsid w:val="23E168A8"/>
    <w:rsid w:val="24060D92"/>
    <w:rsid w:val="24154668"/>
    <w:rsid w:val="24294678"/>
    <w:rsid w:val="243C436C"/>
    <w:rsid w:val="245B0CD5"/>
    <w:rsid w:val="24623738"/>
    <w:rsid w:val="246A0F18"/>
    <w:rsid w:val="246D27B7"/>
    <w:rsid w:val="24737C5E"/>
    <w:rsid w:val="247C6164"/>
    <w:rsid w:val="247F0237"/>
    <w:rsid w:val="24A94DE7"/>
    <w:rsid w:val="250A3363"/>
    <w:rsid w:val="2512195F"/>
    <w:rsid w:val="25151C9F"/>
    <w:rsid w:val="25325BEA"/>
    <w:rsid w:val="255B6AB3"/>
    <w:rsid w:val="257D00DA"/>
    <w:rsid w:val="25A33D1C"/>
    <w:rsid w:val="25AC730F"/>
    <w:rsid w:val="25D05DE9"/>
    <w:rsid w:val="25DE062A"/>
    <w:rsid w:val="25FC764B"/>
    <w:rsid w:val="25FF2BAC"/>
    <w:rsid w:val="260C2968"/>
    <w:rsid w:val="26394FB6"/>
    <w:rsid w:val="267111C5"/>
    <w:rsid w:val="267F74F6"/>
    <w:rsid w:val="26AC17FC"/>
    <w:rsid w:val="26BB2626"/>
    <w:rsid w:val="26D23939"/>
    <w:rsid w:val="26D87BBC"/>
    <w:rsid w:val="26D97E39"/>
    <w:rsid w:val="26DD00C8"/>
    <w:rsid w:val="26E256DE"/>
    <w:rsid w:val="271D04C4"/>
    <w:rsid w:val="27436541"/>
    <w:rsid w:val="27441EF5"/>
    <w:rsid w:val="274E4B21"/>
    <w:rsid w:val="276318B8"/>
    <w:rsid w:val="276F74CA"/>
    <w:rsid w:val="277771ED"/>
    <w:rsid w:val="279938C3"/>
    <w:rsid w:val="27C06CFE"/>
    <w:rsid w:val="27C2753A"/>
    <w:rsid w:val="27CC3C98"/>
    <w:rsid w:val="27F6425C"/>
    <w:rsid w:val="28096C9A"/>
    <w:rsid w:val="280D678A"/>
    <w:rsid w:val="281E2746"/>
    <w:rsid w:val="286C3BF6"/>
    <w:rsid w:val="28940C5A"/>
    <w:rsid w:val="28967235"/>
    <w:rsid w:val="28BD07B9"/>
    <w:rsid w:val="28C055AB"/>
    <w:rsid w:val="28CD611F"/>
    <w:rsid w:val="28DB1694"/>
    <w:rsid w:val="28EA13DF"/>
    <w:rsid w:val="292D0389"/>
    <w:rsid w:val="296B1A60"/>
    <w:rsid w:val="297070D8"/>
    <w:rsid w:val="29C72969"/>
    <w:rsid w:val="29E76B67"/>
    <w:rsid w:val="29ED5768"/>
    <w:rsid w:val="29F0566A"/>
    <w:rsid w:val="2A1C3834"/>
    <w:rsid w:val="2A6015BE"/>
    <w:rsid w:val="2A7C2A0C"/>
    <w:rsid w:val="2A834AE2"/>
    <w:rsid w:val="2A855F3C"/>
    <w:rsid w:val="2A940956"/>
    <w:rsid w:val="2AA81143"/>
    <w:rsid w:val="2ABA14D8"/>
    <w:rsid w:val="2ACC14D5"/>
    <w:rsid w:val="2AEC60AB"/>
    <w:rsid w:val="2AEE24AC"/>
    <w:rsid w:val="2AF7488D"/>
    <w:rsid w:val="2B0B3246"/>
    <w:rsid w:val="2B4F6426"/>
    <w:rsid w:val="2B4F7378"/>
    <w:rsid w:val="2B5C32F0"/>
    <w:rsid w:val="2B7E174D"/>
    <w:rsid w:val="2B8562FE"/>
    <w:rsid w:val="2B8B0AD7"/>
    <w:rsid w:val="2B944ACD"/>
    <w:rsid w:val="2B9F159F"/>
    <w:rsid w:val="2BA93F88"/>
    <w:rsid w:val="2BAD603D"/>
    <w:rsid w:val="2BD8582F"/>
    <w:rsid w:val="2BE55328"/>
    <w:rsid w:val="2C110D10"/>
    <w:rsid w:val="2C1711F7"/>
    <w:rsid w:val="2C1F083A"/>
    <w:rsid w:val="2C2E6CCF"/>
    <w:rsid w:val="2C4118B1"/>
    <w:rsid w:val="2C463402"/>
    <w:rsid w:val="2C5524AE"/>
    <w:rsid w:val="2C6426F1"/>
    <w:rsid w:val="2C6646BB"/>
    <w:rsid w:val="2C6D0405"/>
    <w:rsid w:val="2C6D5A4A"/>
    <w:rsid w:val="2C720C5C"/>
    <w:rsid w:val="2C731985"/>
    <w:rsid w:val="2CA62D0A"/>
    <w:rsid w:val="2CC413E2"/>
    <w:rsid w:val="2CC651A3"/>
    <w:rsid w:val="2CCB451E"/>
    <w:rsid w:val="2CD755B9"/>
    <w:rsid w:val="2CD95265"/>
    <w:rsid w:val="2D045C82"/>
    <w:rsid w:val="2D095047"/>
    <w:rsid w:val="2D0D1EDF"/>
    <w:rsid w:val="2D112D75"/>
    <w:rsid w:val="2D12039F"/>
    <w:rsid w:val="2D156581"/>
    <w:rsid w:val="2D216834"/>
    <w:rsid w:val="2D237B5F"/>
    <w:rsid w:val="2D442A76"/>
    <w:rsid w:val="2D6266C8"/>
    <w:rsid w:val="2D776454"/>
    <w:rsid w:val="2DD13DB6"/>
    <w:rsid w:val="2DFE4282"/>
    <w:rsid w:val="2E062593"/>
    <w:rsid w:val="2E19750B"/>
    <w:rsid w:val="2E3D31FA"/>
    <w:rsid w:val="2E410027"/>
    <w:rsid w:val="2E515D29"/>
    <w:rsid w:val="2E573752"/>
    <w:rsid w:val="2E5B7B24"/>
    <w:rsid w:val="2EF35FAE"/>
    <w:rsid w:val="2EF44200"/>
    <w:rsid w:val="2F063B68"/>
    <w:rsid w:val="2F1523C9"/>
    <w:rsid w:val="2F266384"/>
    <w:rsid w:val="2F2C5DF5"/>
    <w:rsid w:val="2F535752"/>
    <w:rsid w:val="2F6C023B"/>
    <w:rsid w:val="2F7F65C3"/>
    <w:rsid w:val="2FAA362C"/>
    <w:rsid w:val="2FBE036A"/>
    <w:rsid w:val="2FE36023"/>
    <w:rsid w:val="2FE853E7"/>
    <w:rsid w:val="2FF73956"/>
    <w:rsid w:val="300809E8"/>
    <w:rsid w:val="30085277"/>
    <w:rsid w:val="30176A6B"/>
    <w:rsid w:val="301B3A0F"/>
    <w:rsid w:val="302F373C"/>
    <w:rsid w:val="306742E8"/>
    <w:rsid w:val="306F4994"/>
    <w:rsid w:val="30731155"/>
    <w:rsid w:val="30A718B6"/>
    <w:rsid w:val="30BC0D4E"/>
    <w:rsid w:val="30C220DC"/>
    <w:rsid w:val="30C9346B"/>
    <w:rsid w:val="30CF6B01"/>
    <w:rsid w:val="30EB68FA"/>
    <w:rsid w:val="30F32296"/>
    <w:rsid w:val="30F6609D"/>
    <w:rsid w:val="31077AEF"/>
    <w:rsid w:val="312D57A8"/>
    <w:rsid w:val="31513D86"/>
    <w:rsid w:val="31556AAC"/>
    <w:rsid w:val="31561508"/>
    <w:rsid w:val="31A55C86"/>
    <w:rsid w:val="31B83C01"/>
    <w:rsid w:val="31C61758"/>
    <w:rsid w:val="31E247B3"/>
    <w:rsid w:val="31F35121"/>
    <w:rsid w:val="321A3377"/>
    <w:rsid w:val="323E5C15"/>
    <w:rsid w:val="32621481"/>
    <w:rsid w:val="327A16BC"/>
    <w:rsid w:val="32892EB1"/>
    <w:rsid w:val="329A6E6D"/>
    <w:rsid w:val="329D4C03"/>
    <w:rsid w:val="32A01FA9"/>
    <w:rsid w:val="32AE31AE"/>
    <w:rsid w:val="32BA306B"/>
    <w:rsid w:val="32C23C80"/>
    <w:rsid w:val="32FC50E2"/>
    <w:rsid w:val="32FE40E3"/>
    <w:rsid w:val="33070A96"/>
    <w:rsid w:val="332901F1"/>
    <w:rsid w:val="33423060"/>
    <w:rsid w:val="335E60EC"/>
    <w:rsid w:val="337B615B"/>
    <w:rsid w:val="337B62D2"/>
    <w:rsid w:val="33813B89"/>
    <w:rsid w:val="33833DA5"/>
    <w:rsid w:val="33A02904"/>
    <w:rsid w:val="33AD7074"/>
    <w:rsid w:val="33DB598F"/>
    <w:rsid w:val="33DD3064"/>
    <w:rsid w:val="33E759B9"/>
    <w:rsid w:val="33E94F54"/>
    <w:rsid w:val="34073F4A"/>
    <w:rsid w:val="340C5B48"/>
    <w:rsid w:val="3417200F"/>
    <w:rsid w:val="342D5594"/>
    <w:rsid w:val="34346E4D"/>
    <w:rsid w:val="34425A0E"/>
    <w:rsid w:val="34451A66"/>
    <w:rsid w:val="3457480D"/>
    <w:rsid w:val="34943D90"/>
    <w:rsid w:val="34AE5530"/>
    <w:rsid w:val="34B241A1"/>
    <w:rsid w:val="34B8182C"/>
    <w:rsid w:val="34DC2104"/>
    <w:rsid w:val="34F0546A"/>
    <w:rsid w:val="35016C06"/>
    <w:rsid w:val="3546508A"/>
    <w:rsid w:val="354B6B44"/>
    <w:rsid w:val="355D23D3"/>
    <w:rsid w:val="35733F51"/>
    <w:rsid w:val="35956011"/>
    <w:rsid w:val="35AE03E3"/>
    <w:rsid w:val="35CA5CBB"/>
    <w:rsid w:val="35CB1A33"/>
    <w:rsid w:val="35CD1307"/>
    <w:rsid w:val="35D94150"/>
    <w:rsid w:val="35DE565D"/>
    <w:rsid w:val="35F47571"/>
    <w:rsid w:val="36080591"/>
    <w:rsid w:val="3656754F"/>
    <w:rsid w:val="36651A28"/>
    <w:rsid w:val="366C4FC4"/>
    <w:rsid w:val="366C6D72"/>
    <w:rsid w:val="368466C6"/>
    <w:rsid w:val="36A75FFC"/>
    <w:rsid w:val="36A93B22"/>
    <w:rsid w:val="36B67162"/>
    <w:rsid w:val="36D663A2"/>
    <w:rsid w:val="370A6B06"/>
    <w:rsid w:val="37224DEA"/>
    <w:rsid w:val="372E16F2"/>
    <w:rsid w:val="373044DC"/>
    <w:rsid w:val="37407D7B"/>
    <w:rsid w:val="374D013B"/>
    <w:rsid w:val="37623CD1"/>
    <w:rsid w:val="376E2676"/>
    <w:rsid w:val="377203B8"/>
    <w:rsid w:val="37AF3366"/>
    <w:rsid w:val="37AF33BA"/>
    <w:rsid w:val="37BA1509"/>
    <w:rsid w:val="37C60704"/>
    <w:rsid w:val="37C97B8C"/>
    <w:rsid w:val="37D90437"/>
    <w:rsid w:val="37E34E12"/>
    <w:rsid w:val="37F60442"/>
    <w:rsid w:val="37FA2165"/>
    <w:rsid w:val="380D6333"/>
    <w:rsid w:val="38254583"/>
    <w:rsid w:val="3828316D"/>
    <w:rsid w:val="382C4A0B"/>
    <w:rsid w:val="382E38EF"/>
    <w:rsid w:val="383218F5"/>
    <w:rsid w:val="386E3ED6"/>
    <w:rsid w:val="386F2B4A"/>
    <w:rsid w:val="387D5266"/>
    <w:rsid w:val="38855EC9"/>
    <w:rsid w:val="388A1731"/>
    <w:rsid w:val="39251FE6"/>
    <w:rsid w:val="39305703"/>
    <w:rsid w:val="395F671A"/>
    <w:rsid w:val="396F22EF"/>
    <w:rsid w:val="39863D18"/>
    <w:rsid w:val="398D6900"/>
    <w:rsid w:val="39A20CFD"/>
    <w:rsid w:val="39AC2784"/>
    <w:rsid w:val="39E165D2"/>
    <w:rsid w:val="39FE3B90"/>
    <w:rsid w:val="3A273C34"/>
    <w:rsid w:val="3A43114E"/>
    <w:rsid w:val="3A4D6EBA"/>
    <w:rsid w:val="3A63561E"/>
    <w:rsid w:val="3A685AA2"/>
    <w:rsid w:val="3A887EF3"/>
    <w:rsid w:val="3AB74334"/>
    <w:rsid w:val="3AB91168"/>
    <w:rsid w:val="3ABF3A64"/>
    <w:rsid w:val="3ADA644B"/>
    <w:rsid w:val="3ADF5043"/>
    <w:rsid w:val="3AEF1127"/>
    <w:rsid w:val="3AF74E62"/>
    <w:rsid w:val="3AFE47B5"/>
    <w:rsid w:val="3B0726A2"/>
    <w:rsid w:val="3B0D21A6"/>
    <w:rsid w:val="3B191D2F"/>
    <w:rsid w:val="3B2E0A9A"/>
    <w:rsid w:val="3B4E3123"/>
    <w:rsid w:val="3B5418C9"/>
    <w:rsid w:val="3B6C3AB4"/>
    <w:rsid w:val="3B9F54F4"/>
    <w:rsid w:val="3BB14E02"/>
    <w:rsid w:val="3BB54D17"/>
    <w:rsid w:val="3BC34F00"/>
    <w:rsid w:val="3BC90732"/>
    <w:rsid w:val="3BE839DA"/>
    <w:rsid w:val="3C0817F8"/>
    <w:rsid w:val="3C1E0A9B"/>
    <w:rsid w:val="3C1F03E3"/>
    <w:rsid w:val="3C2A6EA9"/>
    <w:rsid w:val="3C4D6C18"/>
    <w:rsid w:val="3C553E04"/>
    <w:rsid w:val="3C6B6B95"/>
    <w:rsid w:val="3CAE371B"/>
    <w:rsid w:val="3CB1315A"/>
    <w:rsid w:val="3CB60B4C"/>
    <w:rsid w:val="3CDB69FF"/>
    <w:rsid w:val="3CDE029E"/>
    <w:rsid w:val="3CE75864"/>
    <w:rsid w:val="3D09356D"/>
    <w:rsid w:val="3D0C4E0B"/>
    <w:rsid w:val="3D113EFE"/>
    <w:rsid w:val="3D1617E6"/>
    <w:rsid w:val="3D2F02CC"/>
    <w:rsid w:val="3D38675C"/>
    <w:rsid w:val="3D3A1978"/>
    <w:rsid w:val="3D581605"/>
    <w:rsid w:val="3DCB3191"/>
    <w:rsid w:val="3DD47DFE"/>
    <w:rsid w:val="3DE32B7F"/>
    <w:rsid w:val="3DFD4754"/>
    <w:rsid w:val="3E0808AB"/>
    <w:rsid w:val="3E0A2D77"/>
    <w:rsid w:val="3E0B6E71"/>
    <w:rsid w:val="3E0F40CF"/>
    <w:rsid w:val="3E27133C"/>
    <w:rsid w:val="3E38578C"/>
    <w:rsid w:val="3E4B652F"/>
    <w:rsid w:val="3E603179"/>
    <w:rsid w:val="3E9C1AC2"/>
    <w:rsid w:val="3EAE391C"/>
    <w:rsid w:val="3ECB7146"/>
    <w:rsid w:val="3ED52C04"/>
    <w:rsid w:val="3ED57CDA"/>
    <w:rsid w:val="3ED656D0"/>
    <w:rsid w:val="3EDD5CEC"/>
    <w:rsid w:val="3F0538C0"/>
    <w:rsid w:val="3F147FA7"/>
    <w:rsid w:val="3F543E36"/>
    <w:rsid w:val="3F5465F5"/>
    <w:rsid w:val="3F65130D"/>
    <w:rsid w:val="3FAE5D48"/>
    <w:rsid w:val="3FC94AE3"/>
    <w:rsid w:val="3FD84A93"/>
    <w:rsid w:val="3FDA11F0"/>
    <w:rsid w:val="3FDA4D4C"/>
    <w:rsid w:val="3FE156B2"/>
    <w:rsid w:val="400A1A7C"/>
    <w:rsid w:val="401D10DD"/>
    <w:rsid w:val="402E6E46"/>
    <w:rsid w:val="40536250"/>
    <w:rsid w:val="406D5BC1"/>
    <w:rsid w:val="407F76A2"/>
    <w:rsid w:val="40972C3D"/>
    <w:rsid w:val="40CD3353"/>
    <w:rsid w:val="40D32C22"/>
    <w:rsid w:val="40F4221B"/>
    <w:rsid w:val="40F7192E"/>
    <w:rsid w:val="4114024C"/>
    <w:rsid w:val="41195D48"/>
    <w:rsid w:val="41215DA5"/>
    <w:rsid w:val="413D1A37"/>
    <w:rsid w:val="413E755D"/>
    <w:rsid w:val="415E5F11"/>
    <w:rsid w:val="41627F5C"/>
    <w:rsid w:val="41854E04"/>
    <w:rsid w:val="419A57EC"/>
    <w:rsid w:val="419B4C0C"/>
    <w:rsid w:val="41A2189A"/>
    <w:rsid w:val="41D072D4"/>
    <w:rsid w:val="41EC2EEF"/>
    <w:rsid w:val="41FE1774"/>
    <w:rsid w:val="42073DF3"/>
    <w:rsid w:val="420C610C"/>
    <w:rsid w:val="42126564"/>
    <w:rsid w:val="42170F9D"/>
    <w:rsid w:val="422C0342"/>
    <w:rsid w:val="425A6F73"/>
    <w:rsid w:val="426E79CE"/>
    <w:rsid w:val="4278084D"/>
    <w:rsid w:val="427C658F"/>
    <w:rsid w:val="42982C9D"/>
    <w:rsid w:val="42BD4FAE"/>
    <w:rsid w:val="42C35F6C"/>
    <w:rsid w:val="42FE73AB"/>
    <w:rsid w:val="43144B7B"/>
    <w:rsid w:val="431765E0"/>
    <w:rsid w:val="432927CA"/>
    <w:rsid w:val="432A1CC2"/>
    <w:rsid w:val="434A21E9"/>
    <w:rsid w:val="436276EA"/>
    <w:rsid w:val="437159C8"/>
    <w:rsid w:val="437D25BE"/>
    <w:rsid w:val="43B74E39"/>
    <w:rsid w:val="43B9736F"/>
    <w:rsid w:val="43CD0A4B"/>
    <w:rsid w:val="43D9356D"/>
    <w:rsid w:val="43E33FD1"/>
    <w:rsid w:val="43FE181E"/>
    <w:rsid w:val="441B1DD7"/>
    <w:rsid w:val="443D58AA"/>
    <w:rsid w:val="445B0B70"/>
    <w:rsid w:val="44625310"/>
    <w:rsid w:val="4469003D"/>
    <w:rsid w:val="446B68BB"/>
    <w:rsid w:val="44700346"/>
    <w:rsid w:val="447D039C"/>
    <w:rsid w:val="44C9538F"/>
    <w:rsid w:val="44E26451"/>
    <w:rsid w:val="44EE129A"/>
    <w:rsid w:val="44FD1381"/>
    <w:rsid w:val="450F2C98"/>
    <w:rsid w:val="45116B80"/>
    <w:rsid w:val="452E56DC"/>
    <w:rsid w:val="453453CC"/>
    <w:rsid w:val="453873E8"/>
    <w:rsid w:val="4538740E"/>
    <w:rsid w:val="4540521A"/>
    <w:rsid w:val="455410FD"/>
    <w:rsid w:val="456953A7"/>
    <w:rsid w:val="45723C79"/>
    <w:rsid w:val="45941E41"/>
    <w:rsid w:val="459C3262"/>
    <w:rsid w:val="459E4A6E"/>
    <w:rsid w:val="45CB40CB"/>
    <w:rsid w:val="45D1274E"/>
    <w:rsid w:val="45EA380F"/>
    <w:rsid w:val="46102858"/>
    <w:rsid w:val="46517D32"/>
    <w:rsid w:val="465810C1"/>
    <w:rsid w:val="46674E60"/>
    <w:rsid w:val="468A6DA0"/>
    <w:rsid w:val="46A61E2C"/>
    <w:rsid w:val="46BF2EEE"/>
    <w:rsid w:val="46BF6A4A"/>
    <w:rsid w:val="46D60513"/>
    <w:rsid w:val="46D71FE6"/>
    <w:rsid w:val="476870E2"/>
    <w:rsid w:val="47743CD8"/>
    <w:rsid w:val="477D7930"/>
    <w:rsid w:val="4780267D"/>
    <w:rsid w:val="479354E3"/>
    <w:rsid w:val="47AB5220"/>
    <w:rsid w:val="47B16CDB"/>
    <w:rsid w:val="47EE05EF"/>
    <w:rsid w:val="47FF070F"/>
    <w:rsid w:val="4819383E"/>
    <w:rsid w:val="48215AFD"/>
    <w:rsid w:val="48496AAD"/>
    <w:rsid w:val="486A5272"/>
    <w:rsid w:val="48BE0EE8"/>
    <w:rsid w:val="48C232D1"/>
    <w:rsid w:val="48C447EC"/>
    <w:rsid w:val="48EC3995"/>
    <w:rsid w:val="48FE3D3C"/>
    <w:rsid w:val="491D5CAA"/>
    <w:rsid w:val="491F5EC6"/>
    <w:rsid w:val="49296D45"/>
    <w:rsid w:val="49442CF1"/>
    <w:rsid w:val="49477565"/>
    <w:rsid w:val="49574F2D"/>
    <w:rsid w:val="495A5150"/>
    <w:rsid w:val="49663AF5"/>
    <w:rsid w:val="497F27A4"/>
    <w:rsid w:val="49841976"/>
    <w:rsid w:val="4990049A"/>
    <w:rsid w:val="49B91DA4"/>
    <w:rsid w:val="4A0661CA"/>
    <w:rsid w:val="4A0A4F84"/>
    <w:rsid w:val="4A1016DA"/>
    <w:rsid w:val="4A17094B"/>
    <w:rsid w:val="4A3D31A8"/>
    <w:rsid w:val="4A851D59"/>
    <w:rsid w:val="4A954692"/>
    <w:rsid w:val="4AA93C99"/>
    <w:rsid w:val="4ABA0F61"/>
    <w:rsid w:val="4AC62BC0"/>
    <w:rsid w:val="4AC960E9"/>
    <w:rsid w:val="4AD41CA3"/>
    <w:rsid w:val="4AE253FD"/>
    <w:rsid w:val="4AE44CD1"/>
    <w:rsid w:val="4AEE031F"/>
    <w:rsid w:val="4B3A0D95"/>
    <w:rsid w:val="4B3C4B0D"/>
    <w:rsid w:val="4B58121B"/>
    <w:rsid w:val="4B7403C9"/>
    <w:rsid w:val="4B9B5087"/>
    <w:rsid w:val="4B9C2307"/>
    <w:rsid w:val="4BAA2EFE"/>
    <w:rsid w:val="4BAA5D79"/>
    <w:rsid w:val="4BD04548"/>
    <w:rsid w:val="4BD20FCE"/>
    <w:rsid w:val="4BD54E32"/>
    <w:rsid w:val="4BED5E07"/>
    <w:rsid w:val="4C177113"/>
    <w:rsid w:val="4C2F4672"/>
    <w:rsid w:val="4C7D0675"/>
    <w:rsid w:val="4C83051A"/>
    <w:rsid w:val="4C8F3BAE"/>
    <w:rsid w:val="4C983498"/>
    <w:rsid w:val="4C9E5C65"/>
    <w:rsid w:val="4CB61B9C"/>
    <w:rsid w:val="4CB9218D"/>
    <w:rsid w:val="4CD810E9"/>
    <w:rsid w:val="4CD8218A"/>
    <w:rsid w:val="4CDA2830"/>
    <w:rsid w:val="4CEE1E91"/>
    <w:rsid w:val="4D0553D3"/>
    <w:rsid w:val="4D07739D"/>
    <w:rsid w:val="4D13140C"/>
    <w:rsid w:val="4D2649DC"/>
    <w:rsid w:val="4D2717ED"/>
    <w:rsid w:val="4D4203D5"/>
    <w:rsid w:val="4D5320B4"/>
    <w:rsid w:val="4D8D3D2C"/>
    <w:rsid w:val="4D9228D2"/>
    <w:rsid w:val="4D97427D"/>
    <w:rsid w:val="4DDE195C"/>
    <w:rsid w:val="4DF55447"/>
    <w:rsid w:val="4E0E2361"/>
    <w:rsid w:val="4E3C6BD2"/>
    <w:rsid w:val="4E404401"/>
    <w:rsid w:val="4E50267E"/>
    <w:rsid w:val="4E9702AC"/>
    <w:rsid w:val="4E9C365E"/>
    <w:rsid w:val="4ECA5EC4"/>
    <w:rsid w:val="4F282E73"/>
    <w:rsid w:val="4F2C30EB"/>
    <w:rsid w:val="4F4B6349"/>
    <w:rsid w:val="4F6F4D85"/>
    <w:rsid w:val="4FBB03E3"/>
    <w:rsid w:val="4FD214B6"/>
    <w:rsid w:val="4FDF63AF"/>
    <w:rsid w:val="4FE87012"/>
    <w:rsid w:val="4FF97471"/>
    <w:rsid w:val="4FFF63AB"/>
    <w:rsid w:val="50120532"/>
    <w:rsid w:val="503404A9"/>
    <w:rsid w:val="506A5C79"/>
    <w:rsid w:val="508A631B"/>
    <w:rsid w:val="50AC6291"/>
    <w:rsid w:val="50B500CA"/>
    <w:rsid w:val="50C25AB5"/>
    <w:rsid w:val="50DC644B"/>
    <w:rsid w:val="50E772C9"/>
    <w:rsid w:val="50E917F7"/>
    <w:rsid w:val="50F11EF6"/>
    <w:rsid w:val="51136310"/>
    <w:rsid w:val="511E02A1"/>
    <w:rsid w:val="51340035"/>
    <w:rsid w:val="51361FFF"/>
    <w:rsid w:val="514B1B1C"/>
    <w:rsid w:val="515F70AD"/>
    <w:rsid w:val="516B68C8"/>
    <w:rsid w:val="518064A7"/>
    <w:rsid w:val="51B51175"/>
    <w:rsid w:val="51C92E73"/>
    <w:rsid w:val="51CA0718"/>
    <w:rsid w:val="51D82FF4"/>
    <w:rsid w:val="51DA018B"/>
    <w:rsid w:val="51E43809"/>
    <w:rsid w:val="52036385"/>
    <w:rsid w:val="52045C59"/>
    <w:rsid w:val="52117FC9"/>
    <w:rsid w:val="524D7600"/>
    <w:rsid w:val="525E7A5F"/>
    <w:rsid w:val="5297014C"/>
    <w:rsid w:val="52E43E80"/>
    <w:rsid w:val="52EA30A1"/>
    <w:rsid w:val="52EE68A0"/>
    <w:rsid w:val="533B1BB0"/>
    <w:rsid w:val="533D713F"/>
    <w:rsid w:val="534B1129"/>
    <w:rsid w:val="53806ACF"/>
    <w:rsid w:val="538B13C1"/>
    <w:rsid w:val="53BB6A43"/>
    <w:rsid w:val="53C36CB5"/>
    <w:rsid w:val="53D80EDC"/>
    <w:rsid w:val="53FA5565"/>
    <w:rsid w:val="53FB308C"/>
    <w:rsid w:val="5402441A"/>
    <w:rsid w:val="54080284"/>
    <w:rsid w:val="54170908"/>
    <w:rsid w:val="54210D44"/>
    <w:rsid w:val="543C792C"/>
    <w:rsid w:val="54413194"/>
    <w:rsid w:val="544310EC"/>
    <w:rsid w:val="544561BC"/>
    <w:rsid w:val="54492049"/>
    <w:rsid w:val="54513ED8"/>
    <w:rsid w:val="54534C76"/>
    <w:rsid w:val="545F1A35"/>
    <w:rsid w:val="54770964"/>
    <w:rsid w:val="548337AD"/>
    <w:rsid w:val="54A26E00"/>
    <w:rsid w:val="54A84643"/>
    <w:rsid w:val="54AF6350"/>
    <w:rsid w:val="54CC3338"/>
    <w:rsid w:val="54DA3B82"/>
    <w:rsid w:val="55015AAB"/>
    <w:rsid w:val="55116FE4"/>
    <w:rsid w:val="553966FB"/>
    <w:rsid w:val="55894DF3"/>
    <w:rsid w:val="55A467C8"/>
    <w:rsid w:val="55A7171D"/>
    <w:rsid w:val="55C070A6"/>
    <w:rsid w:val="55CA71B9"/>
    <w:rsid w:val="55F44040"/>
    <w:rsid w:val="55F942A7"/>
    <w:rsid w:val="560721BC"/>
    <w:rsid w:val="561F3061"/>
    <w:rsid w:val="562B40FC"/>
    <w:rsid w:val="562C4278"/>
    <w:rsid w:val="56427548"/>
    <w:rsid w:val="565901FB"/>
    <w:rsid w:val="5661676B"/>
    <w:rsid w:val="569A4DDE"/>
    <w:rsid w:val="569D17FB"/>
    <w:rsid w:val="56B063AF"/>
    <w:rsid w:val="56D55286"/>
    <w:rsid w:val="56EE1B8C"/>
    <w:rsid w:val="56EF4FC6"/>
    <w:rsid w:val="571A6207"/>
    <w:rsid w:val="57467F7B"/>
    <w:rsid w:val="574865E8"/>
    <w:rsid w:val="5753390A"/>
    <w:rsid w:val="57911D3D"/>
    <w:rsid w:val="5795728F"/>
    <w:rsid w:val="5797131D"/>
    <w:rsid w:val="57B86A55"/>
    <w:rsid w:val="57BD5228"/>
    <w:rsid w:val="57C540DC"/>
    <w:rsid w:val="57CE3012"/>
    <w:rsid w:val="581110D0"/>
    <w:rsid w:val="58331046"/>
    <w:rsid w:val="58525DD9"/>
    <w:rsid w:val="58580AAD"/>
    <w:rsid w:val="58622535"/>
    <w:rsid w:val="58847AF3"/>
    <w:rsid w:val="5889510A"/>
    <w:rsid w:val="589651AD"/>
    <w:rsid w:val="589C4E3D"/>
    <w:rsid w:val="58A15938"/>
    <w:rsid w:val="58A272E0"/>
    <w:rsid w:val="58C44394"/>
    <w:rsid w:val="58CF53CB"/>
    <w:rsid w:val="58D24809"/>
    <w:rsid w:val="58DF11CE"/>
    <w:rsid w:val="58E749BD"/>
    <w:rsid w:val="58E81E30"/>
    <w:rsid w:val="58EB36CF"/>
    <w:rsid w:val="58F00457"/>
    <w:rsid w:val="591047FC"/>
    <w:rsid w:val="59155BDF"/>
    <w:rsid w:val="591E316E"/>
    <w:rsid w:val="59221C79"/>
    <w:rsid w:val="59284166"/>
    <w:rsid w:val="5967369D"/>
    <w:rsid w:val="598002BB"/>
    <w:rsid w:val="598C2BE0"/>
    <w:rsid w:val="599B50F5"/>
    <w:rsid w:val="59A85A64"/>
    <w:rsid w:val="59EA2050"/>
    <w:rsid w:val="5A074538"/>
    <w:rsid w:val="5A077AF8"/>
    <w:rsid w:val="5A41771A"/>
    <w:rsid w:val="5A8B0A6A"/>
    <w:rsid w:val="5AB3646E"/>
    <w:rsid w:val="5AB91C35"/>
    <w:rsid w:val="5ABD0110"/>
    <w:rsid w:val="5AE825BC"/>
    <w:rsid w:val="5AFE34FD"/>
    <w:rsid w:val="5B0E18F6"/>
    <w:rsid w:val="5B174FD8"/>
    <w:rsid w:val="5B3E6680"/>
    <w:rsid w:val="5B6D0D13"/>
    <w:rsid w:val="5B75322C"/>
    <w:rsid w:val="5B8E46C8"/>
    <w:rsid w:val="5B914A01"/>
    <w:rsid w:val="5BE23E61"/>
    <w:rsid w:val="5BFB54CD"/>
    <w:rsid w:val="5C1C46DE"/>
    <w:rsid w:val="5C1D1C44"/>
    <w:rsid w:val="5C2C472A"/>
    <w:rsid w:val="5C2E04A2"/>
    <w:rsid w:val="5C3F26AF"/>
    <w:rsid w:val="5C4E74F2"/>
    <w:rsid w:val="5C533A65"/>
    <w:rsid w:val="5C676FEC"/>
    <w:rsid w:val="5C772DA9"/>
    <w:rsid w:val="5C7F2AAC"/>
    <w:rsid w:val="5CAE541B"/>
    <w:rsid w:val="5CB0535B"/>
    <w:rsid w:val="5CB84B6A"/>
    <w:rsid w:val="5CC42BB4"/>
    <w:rsid w:val="5CC45BA9"/>
    <w:rsid w:val="5CCA006D"/>
    <w:rsid w:val="5CCB429F"/>
    <w:rsid w:val="5CCD29B2"/>
    <w:rsid w:val="5D3537DE"/>
    <w:rsid w:val="5D4F6E91"/>
    <w:rsid w:val="5D55543A"/>
    <w:rsid w:val="5D5F6439"/>
    <w:rsid w:val="5D61749E"/>
    <w:rsid w:val="5D665A1A"/>
    <w:rsid w:val="5D7A7717"/>
    <w:rsid w:val="5D954ADB"/>
    <w:rsid w:val="5DA551E3"/>
    <w:rsid w:val="5DA96A1C"/>
    <w:rsid w:val="5DAA1DAA"/>
    <w:rsid w:val="5DC015CE"/>
    <w:rsid w:val="5DC3689E"/>
    <w:rsid w:val="5DD60DF1"/>
    <w:rsid w:val="5DED1C97"/>
    <w:rsid w:val="5E121BA9"/>
    <w:rsid w:val="5E1C257C"/>
    <w:rsid w:val="5E1E0F9C"/>
    <w:rsid w:val="5E2D7FB9"/>
    <w:rsid w:val="5E2E29DB"/>
    <w:rsid w:val="5E3420C7"/>
    <w:rsid w:val="5E3873B6"/>
    <w:rsid w:val="5E4A0101"/>
    <w:rsid w:val="5E526529"/>
    <w:rsid w:val="5EB46155"/>
    <w:rsid w:val="5ED63B38"/>
    <w:rsid w:val="5F0D1A37"/>
    <w:rsid w:val="5F16000E"/>
    <w:rsid w:val="5F304531"/>
    <w:rsid w:val="5F517FEB"/>
    <w:rsid w:val="5F897D22"/>
    <w:rsid w:val="5FA17A19"/>
    <w:rsid w:val="5FC5111D"/>
    <w:rsid w:val="5FCF6910"/>
    <w:rsid w:val="5FDE21DF"/>
    <w:rsid w:val="5FE5531C"/>
    <w:rsid w:val="5FE86BBA"/>
    <w:rsid w:val="5FEB0A27"/>
    <w:rsid w:val="5FF62406"/>
    <w:rsid w:val="600D03CE"/>
    <w:rsid w:val="601349DC"/>
    <w:rsid w:val="603B57A9"/>
    <w:rsid w:val="605D5C3C"/>
    <w:rsid w:val="60667AC0"/>
    <w:rsid w:val="608033BA"/>
    <w:rsid w:val="608B5521"/>
    <w:rsid w:val="60943AD9"/>
    <w:rsid w:val="60CB2763"/>
    <w:rsid w:val="60E655D4"/>
    <w:rsid w:val="60E66958"/>
    <w:rsid w:val="60EE4F6D"/>
    <w:rsid w:val="60F05E4D"/>
    <w:rsid w:val="60FF15E0"/>
    <w:rsid w:val="613A1697"/>
    <w:rsid w:val="614222FA"/>
    <w:rsid w:val="617A5F38"/>
    <w:rsid w:val="61816E7A"/>
    <w:rsid w:val="61897F44"/>
    <w:rsid w:val="61924217"/>
    <w:rsid w:val="6192502F"/>
    <w:rsid w:val="61A540B6"/>
    <w:rsid w:val="61AC5FDE"/>
    <w:rsid w:val="620E6D99"/>
    <w:rsid w:val="621912AD"/>
    <w:rsid w:val="622044E7"/>
    <w:rsid w:val="6230783D"/>
    <w:rsid w:val="623409A6"/>
    <w:rsid w:val="625D3903"/>
    <w:rsid w:val="62662018"/>
    <w:rsid w:val="626F1C56"/>
    <w:rsid w:val="629B5C1E"/>
    <w:rsid w:val="62D16876"/>
    <w:rsid w:val="62DD677E"/>
    <w:rsid w:val="62E95123"/>
    <w:rsid w:val="630065ED"/>
    <w:rsid w:val="630C2BBF"/>
    <w:rsid w:val="63225D72"/>
    <w:rsid w:val="633407C8"/>
    <w:rsid w:val="637D0255"/>
    <w:rsid w:val="63AD1207"/>
    <w:rsid w:val="63DA38A8"/>
    <w:rsid w:val="63E84A0F"/>
    <w:rsid w:val="64255715"/>
    <w:rsid w:val="642B3519"/>
    <w:rsid w:val="643B2165"/>
    <w:rsid w:val="646F78AA"/>
    <w:rsid w:val="647656BA"/>
    <w:rsid w:val="649E2A36"/>
    <w:rsid w:val="64A70DF2"/>
    <w:rsid w:val="64C62B78"/>
    <w:rsid w:val="64CD637E"/>
    <w:rsid w:val="64D43A7B"/>
    <w:rsid w:val="64EE7961"/>
    <w:rsid w:val="64F554A5"/>
    <w:rsid w:val="650C334B"/>
    <w:rsid w:val="651346D9"/>
    <w:rsid w:val="654474C8"/>
    <w:rsid w:val="654900FB"/>
    <w:rsid w:val="65566374"/>
    <w:rsid w:val="656F5FE4"/>
    <w:rsid w:val="65A96DEB"/>
    <w:rsid w:val="65BB5537"/>
    <w:rsid w:val="65C02753"/>
    <w:rsid w:val="65C20D04"/>
    <w:rsid w:val="65C3252A"/>
    <w:rsid w:val="65D07F6A"/>
    <w:rsid w:val="65F52446"/>
    <w:rsid w:val="65FA1348"/>
    <w:rsid w:val="66041D37"/>
    <w:rsid w:val="660D0F10"/>
    <w:rsid w:val="662D7193"/>
    <w:rsid w:val="667967BE"/>
    <w:rsid w:val="667B0CB0"/>
    <w:rsid w:val="669058B5"/>
    <w:rsid w:val="66974E96"/>
    <w:rsid w:val="669E7FD2"/>
    <w:rsid w:val="66A7157D"/>
    <w:rsid w:val="66AE484C"/>
    <w:rsid w:val="66DB2FD4"/>
    <w:rsid w:val="66E33816"/>
    <w:rsid w:val="670065FE"/>
    <w:rsid w:val="673E681D"/>
    <w:rsid w:val="675D15A7"/>
    <w:rsid w:val="676E5BF7"/>
    <w:rsid w:val="679232E9"/>
    <w:rsid w:val="6793565D"/>
    <w:rsid w:val="67A27F96"/>
    <w:rsid w:val="67AF7FBD"/>
    <w:rsid w:val="67B13D35"/>
    <w:rsid w:val="67BB59CA"/>
    <w:rsid w:val="67C92354"/>
    <w:rsid w:val="67D5211A"/>
    <w:rsid w:val="67FD5DC4"/>
    <w:rsid w:val="68093B71"/>
    <w:rsid w:val="6817003C"/>
    <w:rsid w:val="682E35D8"/>
    <w:rsid w:val="6841636E"/>
    <w:rsid w:val="68442F3F"/>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A2A6C1F"/>
    <w:rsid w:val="6A375412"/>
    <w:rsid w:val="6A754122"/>
    <w:rsid w:val="6A9040D6"/>
    <w:rsid w:val="6A9A11C3"/>
    <w:rsid w:val="6AB3340E"/>
    <w:rsid w:val="6AE461D0"/>
    <w:rsid w:val="6AF9602B"/>
    <w:rsid w:val="6AF96DE2"/>
    <w:rsid w:val="6B026CED"/>
    <w:rsid w:val="6B1677AA"/>
    <w:rsid w:val="6B696AC6"/>
    <w:rsid w:val="6B7E6624"/>
    <w:rsid w:val="6B9F4620"/>
    <w:rsid w:val="6BAD7577"/>
    <w:rsid w:val="6BE50451"/>
    <w:rsid w:val="6BEF79EE"/>
    <w:rsid w:val="6C276CBC"/>
    <w:rsid w:val="6C3D64DF"/>
    <w:rsid w:val="6C3F5DB4"/>
    <w:rsid w:val="6C53360D"/>
    <w:rsid w:val="6C553829"/>
    <w:rsid w:val="6C7C7008"/>
    <w:rsid w:val="6C845EBC"/>
    <w:rsid w:val="6C991968"/>
    <w:rsid w:val="6CA200F0"/>
    <w:rsid w:val="6CA64CB9"/>
    <w:rsid w:val="6CA67BE1"/>
    <w:rsid w:val="6CBA368C"/>
    <w:rsid w:val="6CBD4F2A"/>
    <w:rsid w:val="6CCA0AEE"/>
    <w:rsid w:val="6CD97FB6"/>
    <w:rsid w:val="6CE7076A"/>
    <w:rsid w:val="6D2673E0"/>
    <w:rsid w:val="6D415B5B"/>
    <w:rsid w:val="6D531D64"/>
    <w:rsid w:val="6D55050F"/>
    <w:rsid w:val="6D7777CF"/>
    <w:rsid w:val="6DAA381D"/>
    <w:rsid w:val="6DC742B3"/>
    <w:rsid w:val="6DDB1B0C"/>
    <w:rsid w:val="6DE85FD7"/>
    <w:rsid w:val="6E14005B"/>
    <w:rsid w:val="6E2A4841"/>
    <w:rsid w:val="6E2C05BA"/>
    <w:rsid w:val="6E371081"/>
    <w:rsid w:val="6E435A5B"/>
    <w:rsid w:val="6E4B4EE4"/>
    <w:rsid w:val="6E511DCE"/>
    <w:rsid w:val="6E711EDB"/>
    <w:rsid w:val="6E9D3265"/>
    <w:rsid w:val="6EA90670"/>
    <w:rsid w:val="6EB32A89"/>
    <w:rsid w:val="6EE67DB6"/>
    <w:rsid w:val="6EF56BFD"/>
    <w:rsid w:val="6F0B6421"/>
    <w:rsid w:val="6F241291"/>
    <w:rsid w:val="6F3F60CB"/>
    <w:rsid w:val="6F6214F1"/>
    <w:rsid w:val="6F631DB9"/>
    <w:rsid w:val="6F977CB5"/>
    <w:rsid w:val="6FA50B40"/>
    <w:rsid w:val="6FC35501"/>
    <w:rsid w:val="6FCB3E2E"/>
    <w:rsid w:val="6FED1F44"/>
    <w:rsid w:val="6FF60E7F"/>
    <w:rsid w:val="6FFE345A"/>
    <w:rsid w:val="70025A76"/>
    <w:rsid w:val="700E61C9"/>
    <w:rsid w:val="701E263C"/>
    <w:rsid w:val="7048237C"/>
    <w:rsid w:val="70566516"/>
    <w:rsid w:val="70713BD1"/>
    <w:rsid w:val="70A65F9E"/>
    <w:rsid w:val="70B84386"/>
    <w:rsid w:val="70D44381"/>
    <w:rsid w:val="70EB650A"/>
    <w:rsid w:val="70FA1D5A"/>
    <w:rsid w:val="71145A61"/>
    <w:rsid w:val="712B2DAA"/>
    <w:rsid w:val="71381CA7"/>
    <w:rsid w:val="71473C79"/>
    <w:rsid w:val="7147688E"/>
    <w:rsid w:val="716143DA"/>
    <w:rsid w:val="71705CD4"/>
    <w:rsid w:val="71B0505E"/>
    <w:rsid w:val="71C54519"/>
    <w:rsid w:val="71CB2566"/>
    <w:rsid w:val="72007D93"/>
    <w:rsid w:val="720535FB"/>
    <w:rsid w:val="72071122"/>
    <w:rsid w:val="72086C48"/>
    <w:rsid w:val="72180B78"/>
    <w:rsid w:val="72404633"/>
    <w:rsid w:val="72B666A4"/>
    <w:rsid w:val="72B76C1B"/>
    <w:rsid w:val="72BD5C84"/>
    <w:rsid w:val="72C46090"/>
    <w:rsid w:val="72CB65F3"/>
    <w:rsid w:val="72CD32BD"/>
    <w:rsid w:val="72D056C9"/>
    <w:rsid w:val="72E66F89"/>
    <w:rsid w:val="72F02FB8"/>
    <w:rsid w:val="73016CE4"/>
    <w:rsid w:val="73061D27"/>
    <w:rsid w:val="73165394"/>
    <w:rsid w:val="73225FFC"/>
    <w:rsid w:val="732E26DE"/>
    <w:rsid w:val="73BE7F06"/>
    <w:rsid w:val="73C854B8"/>
    <w:rsid w:val="73D74B24"/>
    <w:rsid w:val="73FD2F24"/>
    <w:rsid w:val="73FD6AC3"/>
    <w:rsid w:val="73FE14B1"/>
    <w:rsid w:val="74100036"/>
    <w:rsid w:val="742F621F"/>
    <w:rsid w:val="7440441F"/>
    <w:rsid w:val="74466AEE"/>
    <w:rsid w:val="7467234B"/>
    <w:rsid w:val="746D7236"/>
    <w:rsid w:val="74883CC4"/>
    <w:rsid w:val="74885CFF"/>
    <w:rsid w:val="748F32C8"/>
    <w:rsid w:val="74A82EA8"/>
    <w:rsid w:val="74A87AD3"/>
    <w:rsid w:val="74B35591"/>
    <w:rsid w:val="74B66E2F"/>
    <w:rsid w:val="74C72DEA"/>
    <w:rsid w:val="74D36DD2"/>
    <w:rsid w:val="74D50947"/>
    <w:rsid w:val="74E47DAA"/>
    <w:rsid w:val="75051D1C"/>
    <w:rsid w:val="751C3136"/>
    <w:rsid w:val="75322959"/>
    <w:rsid w:val="753F67A5"/>
    <w:rsid w:val="75480753"/>
    <w:rsid w:val="757A4300"/>
    <w:rsid w:val="7581749B"/>
    <w:rsid w:val="75A35605"/>
    <w:rsid w:val="75A82C1C"/>
    <w:rsid w:val="75B415C0"/>
    <w:rsid w:val="75BF1D13"/>
    <w:rsid w:val="760C0463"/>
    <w:rsid w:val="76120095"/>
    <w:rsid w:val="76204D8E"/>
    <w:rsid w:val="76397D18"/>
    <w:rsid w:val="765406AD"/>
    <w:rsid w:val="76650C10"/>
    <w:rsid w:val="76654669"/>
    <w:rsid w:val="766C59F7"/>
    <w:rsid w:val="767F0F22"/>
    <w:rsid w:val="768B0E67"/>
    <w:rsid w:val="76A809F9"/>
    <w:rsid w:val="76CC293A"/>
    <w:rsid w:val="76E00193"/>
    <w:rsid w:val="770420D4"/>
    <w:rsid w:val="771F28FF"/>
    <w:rsid w:val="772511FE"/>
    <w:rsid w:val="77295AC0"/>
    <w:rsid w:val="772C4DFE"/>
    <w:rsid w:val="773A78A3"/>
    <w:rsid w:val="77463FAD"/>
    <w:rsid w:val="77470212"/>
    <w:rsid w:val="7760409C"/>
    <w:rsid w:val="7765512B"/>
    <w:rsid w:val="776A6102"/>
    <w:rsid w:val="77707769"/>
    <w:rsid w:val="77784870"/>
    <w:rsid w:val="778925D9"/>
    <w:rsid w:val="77A05145"/>
    <w:rsid w:val="783C764B"/>
    <w:rsid w:val="784011AE"/>
    <w:rsid w:val="78553A83"/>
    <w:rsid w:val="786077DD"/>
    <w:rsid w:val="786A68F2"/>
    <w:rsid w:val="78746DE5"/>
    <w:rsid w:val="78843C75"/>
    <w:rsid w:val="78880AE2"/>
    <w:rsid w:val="78A51694"/>
    <w:rsid w:val="78C2428E"/>
    <w:rsid w:val="78D635FC"/>
    <w:rsid w:val="78D93B65"/>
    <w:rsid w:val="79254583"/>
    <w:rsid w:val="793D4922"/>
    <w:rsid w:val="7948418D"/>
    <w:rsid w:val="795A0263"/>
    <w:rsid w:val="79884CBA"/>
    <w:rsid w:val="798D3C7E"/>
    <w:rsid w:val="798E4C9F"/>
    <w:rsid w:val="79B41C03"/>
    <w:rsid w:val="79CA2721"/>
    <w:rsid w:val="79DB3703"/>
    <w:rsid w:val="79E84C9C"/>
    <w:rsid w:val="7A124B07"/>
    <w:rsid w:val="7A1C30A9"/>
    <w:rsid w:val="7A1F0087"/>
    <w:rsid w:val="7A2A00A3"/>
    <w:rsid w:val="7A3A5E0C"/>
    <w:rsid w:val="7A786E84"/>
    <w:rsid w:val="7A84644A"/>
    <w:rsid w:val="7AA716F4"/>
    <w:rsid w:val="7AC8166A"/>
    <w:rsid w:val="7AD973D3"/>
    <w:rsid w:val="7AE30252"/>
    <w:rsid w:val="7B14578D"/>
    <w:rsid w:val="7B3A7E20"/>
    <w:rsid w:val="7B4B6523"/>
    <w:rsid w:val="7B71585E"/>
    <w:rsid w:val="7B7C2BC7"/>
    <w:rsid w:val="7B897B86"/>
    <w:rsid w:val="7B8B2650"/>
    <w:rsid w:val="7BB35E76"/>
    <w:rsid w:val="7BB65396"/>
    <w:rsid w:val="7BBD11B0"/>
    <w:rsid w:val="7BCF61F6"/>
    <w:rsid w:val="7BD83B2F"/>
    <w:rsid w:val="7BF007D9"/>
    <w:rsid w:val="7C090A2F"/>
    <w:rsid w:val="7C32323F"/>
    <w:rsid w:val="7C46099E"/>
    <w:rsid w:val="7C4E24BC"/>
    <w:rsid w:val="7CB00608"/>
    <w:rsid w:val="7D0F732D"/>
    <w:rsid w:val="7D1B0177"/>
    <w:rsid w:val="7D276AC4"/>
    <w:rsid w:val="7D5D078F"/>
    <w:rsid w:val="7D6308BF"/>
    <w:rsid w:val="7D676F18"/>
    <w:rsid w:val="7D7A4E9D"/>
    <w:rsid w:val="7DD236A1"/>
    <w:rsid w:val="7DE95B7F"/>
    <w:rsid w:val="7DF05160"/>
    <w:rsid w:val="7DFB58B2"/>
    <w:rsid w:val="7E0D3F64"/>
    <w:rsid w:val="7E1A6BBD"/>
    <w:rsid w:val="7E1B6064"/>
    <w:rsid w:val="7E2C464B"/>
    <w:rsid w:val="7E445C95"/>
    <w:rsid w:val="7E5A5F62"/>
    <w:rsid w:val="7E6163C9"/>
    <w:rsid w:val="7E675269"/>
    <w:rsid w:val="7EA97B51"/>
    <w:rsid w:val="7EB42631"/>
    <w:rsid w:val="7EBE7F49"/>
    <w:rsid w:val="7ECD35DF"/>
    <w:rsid w:val="7ED14F91"/>
    <w:rsid w:val="7ED27099"/>
    <w:rsid w:val="7EEF18BB"/>
    <w:rsid w:val="7EF37B12"/>
    <w:rsid w:val="7F340FE7"/>
    <w:rsid w:val="7F380056"/>
    <w:rsid w:val="7F7122D0"/>
    <w:rsid w:val="7F8578A0"/>
    <w:rsid w:val="7FAE720E"/>
    <w:rsid w:val="7FB327FC"/>
    <w:rsid w:val="7FC11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142"/>
    <w:autoRedefine/>
    <w:qFormat/>
    <w:uiPriority w:val="0"/>
    <w:pPr>
      <w:keepNext/>
      <w:jc w:val="center"/>
      <w:outlineLvl w:val="0"/>
    </w:pPr>
    <w:rPr>
      <w:b/>
      <w:bCs/>
      <w:sz w:val="24"/>
    </w:rPr>
  </w:style>
  <w:style w:type="paragraph" w:styleId="3">
    <w:name w:val="heading 2"/>
    <w:basedOn w:val="1"/>
    <w:next w:val="1"/>
    <w:link w:val="5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autoRedefine/>
    <w:qFormat/>
    <w:uiPriority w:val="0"/>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6"/>
    <w:autoRedefine/>
    <w:qFormat/>
    <w:uiPriority w:val="0"/>
    <w:pPr>
      <w:keepNext/>
      <w:keepLines/>
      <w:spacing w:before="280" w:after="290" w:line="376" w:lineRule="auto"/>
      <w:outlineLvl w:val="4"/>
    </w:pPr>
    <w:rPr>
      <w:b/>
      <w:bCs/>
      <w:sz w:val="28"/>
      <w:szCs w:val="28"/>
    </w:rPr>
  </w:style>
  <w:style w:type="paragraph" w:styleId="8">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6">
    <w:name w:val="Plain Text"/>
    <w:basedOn w:val="1"/>
    <w:next w:val="1"/>
    <w:link w:val="58"/>
    <w:autoRedefine/>
    <w:qFormat/>
    <w:uiPriority w:val="0"/>
    <w:pPr>
      <w:spacing w:beforeLines="50" w:afterLines="50" w:line="400" w:lineRule="exact"/>
    </w:pPr>
    <w:rPr>
      <w:rFonts w:ascii="宋体" w:hAnsi="Courier New"/>
      <w:sz w:val="24"/>
    </w:rPr>
  </w:style>
  <w:style w:type="paragraph" w:styleId="9">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0">
    <w:name w:val="Normal Indent"/>
    <w:basedOn w:val="1"/>
    <w:next w:val="1"/>
    <w:link w:val="57"/>
    <w:autoRedefine/>
    <w:qFormat/>
    <w:uiPriority w:val="0"/>
    <w:pPr>
      <w:ind w:firstLine="420"/>
    </w:pPr>
  </w:style>
  <w:style w:type="paragraph" w:styleId="11">
    <w:name w:val="caption"/>
    <w:basedOn w:val="1"/>
    <w:next w:val="1"/>
    <w:autoRedefine/>
    <w:qFormat/>
    <w:uiPriority w:val="0"/>
    <w:pPr>
      <w:spacing w:before="152" w:after="160"/>
    </w:pPr>
    <w:rPr>
      <w:rFonts w:ascii="Arial" w:hAnsi="Arial" w:eastAsia="黑体" w:cs="Arial"/>
      <w:sz w:val="20"/>
    </w:rPr>
  </w:style>
  <w:style w:type="paragraph" w:styleId="12">
    <w:name w:val="annotation text"/>
    <w:basedOn w:val="1"/>
    <w:next w:val="13"/>
    <w:autoRedefine/>
    <w:semiHidden/>
    <w:qFormat/>
    <w:uiPriority w:val="0"/>
    <w:pPr>
      <w:jc w:val="left"/>
    </w:pPr>
  </w:style>
  <w:style w:type="paragraph" w:styleId="1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14">
    <w:name w:val="Body Text 3"/>
    <w:basedOn w:val="1"/>
    <w:autoRedefine/>
    <w:qFormat/>
    <w:uiPriority w:val="0"/>
    <w:pPr>
      <w:snapToGrid w:val="0"/>
      <w:spacing w:before="50" w:after="50"/>
    </w:pPr>
    <w:rPr>
      <w:rFonts w:hAnsi="宋体" w:eastAsia="仿宋_GB2312"/>
      <w:b/>
      <w:bCs/>
      <w:sz w:val="24"/>
    </w:rPr>
  </w:style>
  <w:style w:type="paragraph" w:styleId="15">
    <w:name w:val="Body Text"/>
    <w:basedOn w:val="1"/>
    <w:next w:val="16"/>
    <w:link w:val="52"/>
    <w:autoRedefine/>
    <w:qFormat/>
    <w:uiPriority w:val="0"/>
    <w:pPr>
      <w:spacing w:after="120"/>
    </w:pPr>
    <w:rPr>
      <w:sz w:val="28"/>
    </w:rPr>
  </w:style>
  <w:style w:type="paragraph" w:styleId="16">
    <w:name w:val="Body Text First Indent"/>
    <w:basedOn w:val="15"/>
    <w:next w:val="17"/>
    <w:autoRedefine/>
    <w:qFormat/>
    <w:uiPriority w:val="0"/>
    <w:pPr>
      <w:autoSpaceDE w:val="0"/>
      <w:autoSpaceDN w:val="0"/>
      <w:adjustRightInd w:val="0"/>
      <w:spacing w:line="360" w:lineRule="auto"/>
      <w:ind w:firstLine="420"/>
    </w:pPr>
    <w:rPr>
      <w:rFonts w:ascii="宋体" w:hAnsi="Calibri"/>
      <w:lang w:val="zh-CN"/>
    </w:rPr>
  </w:style>
  <w:style w:type="paragraph" w:styleId="17">
    <w:name w:val="toc 6"/>
    <w:basedOn w:val="1"/>
    <w:next w:val="1"/>
    <w:autoRedefine/>
    <w:qFormat/>
    <w:uiPriority w:val="0"/>
    <w:pPr>
      <w:ind w:left="1050"/>
      <w:jc w:val="left"/>
    </w:pPr>
    <w:rPr>
      <w:rFonts w:ascii="仿宋_GB2312" w:eastAsia="仿宋_GB2312"/>
      <w:sz w:val="18"/>
      <w:szCs w:val="18"/>
    </w:rPr>
  </w:style>
  <w:style w:type="paragraph" w:styleId="18">
    <w:name w:val="Body Text Indent"/>
    <w:basedOn w:val="1"/>
    <w:next w:val="19"/>
    <w:autoRedefine/>
    <w:qFormat/>
    <w:uiPriority w:val="0"/>
    <w:pPr>
      <w:spacing w:line="200" w:lineRule="exact"/>
      <w:ind w:firstLine="301"/>
    </w:pPr>
    <w:rPr>
      <w:rFonts w:ascii="宋体" w:hAnsi="Courier New"/>
      <w:spacing w:val="-4"/>
      <w:sz w:val="18"/>
    </w:rPr>
  </w:style>
  <w:style w:type="paragraph" w:styleId="19">
    <w:name w:val="Body Text First Indent 2"/>
    <w:basedOn w:val="18"/>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20">
    <w:name w:val="List Number 3"/>
    <w:basedOn w:val="1"/>
    <w:autoRedefine/>
    <w:qFormat/>
    <w:uiPriority w:val="0"/>
    <w:pPr>
      <w:numPr>
        <w:ilvl w:val="0"/>
        <w:numId w:val="2"/>
      </w:numPr>
    </w:pPr>
  </w:style>
  <w:style w:type="paragraph" w:styleId="21">
    <w:name w:val="List 2"/>
    <w:basedOn w:val="1"/>
    <w:autoRedefine/>
    <w:qFormat/>
    <w:uiPriority w:val="0"/>
    <w:pPr>
      <w:ind w:left="100" w:leftChars="200" w:hanging="200" w:hangingChars="200"/>
    </w:pPr>
    <w:rPr>
      <w:sz w:val="28"/>
    </w:rPr>
  </w:style>
  <w:style w:type="paragraph" w:styleId="22">
    <w:name w:val="Block Text"/>
    <w:basedOn w:val="1"/>
    <w:autoRedefine/>
    <w:unhideWhenUsed/>
    <w:qFormat/>
    <w:uiPriority w:val="99"/>
    <w:pPr>
      <w:spacing w:after="120"/>
      <w:ind w:left="1440" w:leftChars="700" w:right="1440" w:rightChars="700"/>
    </w:pPr>
  </w:style>
  <w:style w:type="paragraph" w:styleId="23">
    <w:name w:val="toc 3"/>
    <w:basedOn w:val="1"/>
    <w:next w:val="1"/>
    <w:autoRedefine/>
    <w:qFormat/>
    <w:uiPriority w:val="0"/>
    <w:pPr>
      <w:ind w:left="840" w:leftChars="400"/>
    </w:pPr>
    <w:rPr>
      <w:rFonts w:ascii="Calibri" w:hAnsi="Calibri"/>
      <w:szCs w:val="22"/>
    </w:rPr>
  </w:style>
  <w:style w:type="paragraph" w:styleId="24">
    <w:name w:val="Date"/>
    <w:basedOn w:val="1"/>
    <w:next w:val="1"/>
    <w:autoRedefine/>
    <w:qFormat/>
    <w:uiPriority w:val="0"/>
    <w:pPr>
      <w:ind w:left="2500" w:leftChars="2500"/>
    </w:pPr>
    <w:rPr>
      <w:rFonts w:eastAsia="楷体_GB2312"/>
      <w:sz w:val="32"/>
    </w:rPr>
  </w:style>
  <w:style w:type="paragraph" w:styleId="25">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6">
    <w:name w:val="Balloon Text"/>
    <w:basedOn w:val="1"/>
    <w:autoRedefine/>
    <w:semiHidden/>
    <w:qFormat/>
    <w:uiPriority w:val="0"/>
    <w:rPr>
      <w:sz w:val="18"/>
      <w:szCs w:val="18"/>
    </w:rPr>
  </w:style>
  <w:style w:type="paragraph" w:styleId="27">
    <w:name w:val="footer"/>
    <w:basedOn w:val="1"/>
    <w:link w:val="59"/>
    <w:autoRedefine/>
    <w:qFormat/>
    <w:uiPriority w:val="0"/>
    <w:pPr>
      <w:tabs>
        <w:tab w:val="center" w:pos="4153"/>
        <w:tab w:val="right" w:pos="8306"/>
      </w:tabs>
      <w:snapToGrid w:val="0"/>
      <w:jc w:val="left"/>
    </w:pPr>
    <w:rPr>
      <w:rFonts w:eastAsia="黑体"/>
      <w:snapToGrid w:val="0"/>
      <w:kern w:val="0"/>
      <w:sz w:val="18"/>
      <w:szCs w:val="18"/>
    </w:rPr>
  </w:style>
  <w:style w:type="paragraph" w:styleId="28">
    <w:name w:val="header"/>
    <w:basedOn w:val="1"/>
    <w:link w:val="60"/>
    <w:autoRedefine/>
    <w:qFormat/>
    <w:uiPriority w:val="0"/>
    <w:pPr>
      <w:pBdr>
        <w:bottom w:val="single" w:color="auto" w:sz="6" w:space="1"/>
      </w:pBdr>
      <w:tabs>
        <w:tab w:val="center" w:pos="4153"/>
        <w:tab w:val="right" w:pos="8306"/>
      </w:tabs>
      <w:snapToGrid w:val="0"/>
      <w:jc w:val="center"/>
    </w:pPr>
    <w:rPr>
      <w:rFonts w:eastAsia="仿宋_GB2312"/>
      <w:sz w:val="18"/>
    </w:rPr>
  </w:style>
  <w:style w:type="paragraph" w:styleId="29">
    <w:name w:val="toc 1"/>
    <w:basedOn w:val="1"/>
    <w:next w:val="1"/>
    <w:autoRedefine/>
    <w:semiHidden/>
    <w:qFormat/>
    <w:uiPriority w:val="0"/>
  </w:style>
  <w:style w:type="paragraph" w:styleId="30">
    <w:name w:val="List"/>
    <w:basedOn w:val="1"/>
    <w:autoRedefine/>
    <w:qFormat/>
    <w:uiPriority w:val="0"/>
    <w:pPr>
      <w:ind w:left="200" w:hanging="200" w:hangingChars="200"/>
    </w:pPr>
    <w:rPr>
      <w:sz w:val="28"/>
    </w:rPr>
  </w:style>
  <w:style w:type="paragraph" w:styleId="31">
    <w:name w:val="footnote text"/>
    <w:basedOn w:val="1"/>
    <w:autoRedefine/>
    <w:unhideWhenUsed/>
    <w:qFormat/>
    <w:uiPriority w:val="99"/>
    <w:pPr>
      <w:snapToGrid w:val="0"/>
      <w:jc w:val="left"/>
    </w:pPr>
    <w:rPr>
      <w:sz w:val="18"/>
    </w:rPr>
  </w:style>
  <w:style w:type="paragraph" w:styleId="32">
    <w:name w:val="List 5"/>
    <w:basedOn w:val="1"/>
    <w:autoRedefine/>
    <w:qFormat/>
    <w:uiPriority w:val="0"/>
    <w:pPr>
      <w:ind w:left="2100" w:hanging="420"/>
    </w:pPr>
    <w:rPr>
      <w:rFonts w:ascii="Calibri" w:hAnsi="Calibri" w:eastAsia="楷体_GB2312"/>
      <w:sz w:val="32"/>
      <w:szCs w:val="22"/>
    </w:rPr>
  </w:style>
  <w:style w:type="paragraph" w:styleId="33">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4">
    <w:name w:val="toc 2"/>
    <w:basedOn w:val="1"/>
    <w:next w:val="1"/>
    <w:autoRedefine/>
    <w:qFormat/>
    <w:uiPriority w:val="0"/>
    <w:pPr>
      <w:ind w:left="420" w:leftChars="200"/>
    </w:pPr>
    <w:rPr>
      <w:rFonts w:ascii="Calibri" w:hAnsi="Calibri"/>
      <w:szCs w:val="22"/>
    </w:rPr>
  </w:style>
  <w:style w:type="paragraph" w:styleId="35">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6">
    <w:name w:val="List 4"/>
    <w:basedOn w:val="1"/>
    <w:autoRedefine/>
    <w:qFormat/>
    <w:uiPriority w:val="0"/>
    <w:pPr>
      <w:ind w:left="1680" w:hanging="420"/>
    </w:pPr>
    <w:rPr>
      <w:rFonts w:ascii="Calibri" w:hAnsi="Calibri" w:eastAsia="楷体_GB2312"/>
      <w:sz w:val="32"/>
      <w:szCs w:val="22"/>
    </w:rPr>
  </w:style>
  <w:style w:type="paragraph" w:styleId="3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0"/>
    <w:pPr>
      <w:widowControl/>
      <w:numPr>
        <w:ilvl w:val="0"/>
        <w:numId w:val="3"/>
      </w:numPr>
      <w:spacing w:line="360" w:lineRule="auto"/>
      <w:ind w:firstLine="723" w:firstLineChars="300"/>
      <w:jc w:val="left"/>
    </w:pPr>
    <w:rPr>
      <w:rFonts w:ascii="宋体" w:hAnsi="宋体"/>
      <w:color w:val="000000"/>
      <w:kern w:val="0"/>
      <w:sz w:val="24"/>
    </w:rPr>
  </w:style>
  <w:style w:type="paragraph" w:styleId="39">
    <w:name w:val="Title"/>
    <w:basedOn w:val="1"/>
    <w:next w:val="1"/>
    <w:autoRedefine/>
    <w:qFormat/>
    <w:uiPriority w:val="0"/>
    <w:pPr>
      <w:spacing w:line="520" w:lineRule="exact"/>
      <w:jc w:val="center"/>
      <w:outlineLvl w:val="3"/>
    </w:pPr>
    <w:rPr>
      <w:rFonts w:ascii="Cambria" w:hAnsi="Cambria"/>
      <w:b/>
      <w:bCs/>
      <w:sz w:val="28"/>
      <w:szCs w:val="32"/>
    </w:rPr>
  </w:style>
  <w:style w:type="paragraph" w:styleId="40">
    <w:name w:val="annotation subject"/>
    <w:basedOn w:val="12"/>
    <w:next w:val="12"/>
    <w:autoRedefine/>
    <w:qFormat/>
    <w:uiPriority w:val="0"/>
    <w:rPr>
      <w:b/>
      <w:bCs/>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rFonts w:eastAsia="宋体"/>
      <w:b/>
      <w:bCs/>
      <w:kern w:val="2"/>
      <w:sz w:val="24"/>
      <w:szCs w:val="24"/>
      <w:lang w:val="en-US" w:eastAsia="zh-CN" w:bidi="ar-SA"/>
    </w:rPr>
  </w:style>
  <w:style w:type="character" w:styleId="45">
    <w:name w:val="page number"/>
    <w:basedOn w:val="43"/>
    <w:autoRedefine/>
    <w:qFormat/>
    <w:uiPriority w:val="0"/>
  </w:style>
  <w:style w:type="character" w:styleId="46">
    <w:name w:val="FollowedHyperlink"/>
    <w:autoRedefine/>
    <w:qFormat/>
    <w:uiPriority w:val="0"/>
    <w:rPr>
      <w:rFonts w:eastAsia="宋体"/>
      <w:color w:val="800080"/>
      <w:kern w:val="2"/>
      <w:sz w:val="24"/>
      <w:szCs w:val="24"/>
      <w:u w:val="single"/>
      <w:lang w:val="en-US" w:eastAsia="zh-CN" w:bidi="ar-SA"/>
    </w:rPr>
  </w:style>
  <w:style w:type="character" w:styleId="47">
    <w:name w:val="Hyperlink"/>
    <w:autoRedefine/>
    <w:qFormat/>
    <w:uiPriority w:val="0"/>
    <w:rPr>
      <w:color w:val="0000FF"/>
      <w:u w:val="single"/>
    </w:rPr>
  </w:style>
  <w:style w:type="character" w:styleId="48">
    <w:name w:val="annotation reference"/>
    <w:autoRedefine/>
    <w:qFormat/>
    <w:uiPriority w:val="0"/>
    <w:rPr>
      <w:rFonts w:eastAsia="宋体"/>
      <w:kern w:val="2"/>
      <w:sz w:val="21"/>
      <w:szCs w:val="21"/>
      <w:lang w:val="en-US" w:eastAsia="zh-CN" w:bidi="ar-SA"/>
    </w:rPr>
  </w:style>
  <w:style w:type="character" w:styleId="49">
    <w:name w:val="footnote reference"/>
    <w:autoRedefine/>
    <w:unhideWhenUsed/>
    <w:qFormat/>
    <w:uiPriority w:val="99"/>
    <w:rPr>
      <w:rFonts w:hint="default" w:ascii="Times New Roman"/>
      <w:sz w:val="24"/>
      <w:vertAlign w:val="superscript"/>
    </w:rPr>
  </w:style>
  <w:style w:type="character" w:styleId="50">
    <w:name w:val="HTML Sample"/>
    <w:basedOn w:val="43"/>
    <w:qFormat/>
    <w:uiPriority w:val="0"/>
    <w:rPr>
      <w:rFonts w:ascii="Courier New" w:hAnsi="Courier New"/>
    </w:rPr>
  </w:style>
  <w:style w:type="paragraph" w:customStyle="1" w:styleId="51">
    <w:name w:val="正文文本首行缩进 21"/>
    <w:basedOn w:val="18"/>
    <w:autoRedefine/>
    <w:qFormat/>
    <w:uiPriority w:val="99"/>
    <w:pPr>
      <w:spacing w:line="200" w:lineRule="atLeast"/>
      <w:ind w:firstLine="420"/>
    </w:pPr>
  </w:style>
  <w:style w:type="character" w:customStyle="1" w:styleId="52">
    <w:name w:val="正文文本 字符"/>
    <w:link w:val="15"/>
    <w:autoRedefine/>
    <w:semiHidden/>
    <w:qFormat/>
    <w:locked/>
    <w:uiPriority w:val="0"/>
    <w:rPr>
      <w:rFonts w:eastAsia="宋体"/>
      <w:kern w:val="2"/>
      <w:sz w:val="28"/>
      <w:szCs w:val="24"/>
      <w:lang w:val="en-US" w:eastAsia="zh-CN" w:bidi="ar-SA"/>
    </w:rPr>
  </w:style>
  <w:style w:type="character" w:customStyle="1" w:styleId="53">
    <w:name w:val="标题 1 字符"/>
    <w:autoRedefine/>
    <w:qFormat/>
    <w:uiPriority w:val="0"/>
    <w:rPr>
      <w:rFonts w:eastAsia="宋体"/>
      <w:b/>
      <w:bCs/>
      <w:kern w:val="2"/>
      <w:sz w:val="24"/>
      <w:szCs w:val="24"/>
      <w:lang w:val="en-US" w:eastAsia="zh-CN" w:bidi="ar-SA"/>
    </w:rPr>
  </w:style>
  <w:style w:type="character" w:customStyle="1" w:styleId="54">
    <w:name w:val="标题 2 字符"/>
    <w:link w:val="3"/>
    <w:autoRedefine/>
    <w:qFormat/>
    <w:uiPriority w:val="0"/>
    <w:rPr>
      <w:rFonts w:ascii="Arial" w:hAnsi="Arial" w:eastAsia="黑体"/>
      <w:b/>
      <w:bCs/>
      <w:kern w:val="2"/>
      <w:sz w:val="32"/>
      <w:szCs w:val="32"/>
      <w:lang w:val="en-US" w:eastAsia="zh-CN" w:bidi="ar-SA"/>
    </w:rPr>
  </w:style>
  <w:style w:type="character" w:customStyle="1" w:styleId="55">
    <w:name w:val="标题 3 字符"/>
    <w:link w:val="4"/>
    <w:autoRedefine/>
    <w:qFormat/>
    <w:uiPriority w:val="0"/>
    <w:rPr>
      <w:rFonts w:eastAsia="宋体"/>
      <w:b/>
      <w:bCs/>
      <w:kern w:val="2"/>
      <w:sz w:val="32"/>
      <w:szCs w:val="32"/>
      <w:lang w:val="en-US" w:eastAsia="zh-CN" w:bidi="ar-SA"/>
    </w:rPr>
  </w:style>
  <w:style w:type="character" w:customStyle="1" w:styleId="56">
    <w:name w:val="标题 5 字符"/>
    <w:link w:val="7"/>
    <w:autoRedefine/>
    <w:qFormat/>
    <w:uiPriority w:val="0"/>
    <w:rPr>
      <w:rFonts w:eastAsia="宋体"/>
      <w:b/>
      <w:bCs/>
      <w:kern w:val="2"/>
      <w:sz w:val="28"/>
      <w:szCs w:val="28"/>
      <w:lang w:val="en-US" w:eastAsia="zh-CN" w:bidi="ar-SA"/>
    </w:rPr>
  </w:style>
  <w:style w:type="character" w:customStyle="1" w:styleId="57">
    <w:name w:val="正文缩进 字符"/>
    <w:link w:val="10"/>
    <w:autoRedefine/>
    <w:qFormat/>
    <w:uiPriority w:val="0"/>
    <w:rPr>
      <w:rFonts w:eastAsia="宋体"/>
      <w:kern w:val="2"/>
      <w:sz w:val="21"/>
      <w:lang w:val="en-US" w:eastAsia="zh-CN" w:bidi="ar-SA"/>
    </w:rPr>
  </w:style>
  <w:style w:type="character" w:customStyle="1" w:styleId="58">
    <w:name w:val="纯文本 字符"/>
    <w:link w:val="6"/>
    <w:autoRedefine/>
    <w:qFormat/>
    <w:uiPriority w:val="0"/>
    <w:rPr>
      <w:rFonts w:ascii="宋体" w:hAnsi="Courier New" w:eastAsia="宋体"/>
      <w:kern w:val="2"/>
      <w:sz w:val="24"/>
      <w:szCs w:val="24"/>
      <w:lang w:val="en-US" w:eastAsia="zh-CN" w:bidi="ar-SA"/>
    </w:rPr>
  </w:style>
  <w:style w:type="character" w:customStyle="1" w:styleId="59">
    <w:name w:val="页脚 字符"/>
    <w:link w:val="27"/>
    <w:autoRedefine/>
    <w:qFormat/>
    <w:uiPriority w:val="0"/>
    <w:rPr>
      <w:rFonts w:eastAsia="黑体"/>
      <w:snapToGrid w:val="0"/>
      <w:sz w:val="18"/>
      <w:szCs w:val="18"/>
      <w:lang w:val="en-US" w:eastAsia="zh-CN" w:bidi="ar-SA"/>
    </w:rPr>
  </w:style>
  <w:style w:type="character" w:customStyle="1" w:styleId="60">
    <w:name w:val="页眉 字符"/>
    <w:link w:val="28"/>
    <w:autoRedefine/>
    <w:qFormat/>
    <w:uiPriority w:val="0"/>
    <w:rPr>
      <w:rFonts w:eastAsia="仿宋_GB2312"/>
      <w:kern w:val="2"/>
      <w:sz w:val="18"/>
      <w:lang w:val="en-US" w:eastAsia="zh-CN" w:bidi="ar-SA"/>
    </w:rPr>
  </w:style>
  <w:style w:type="character" w:customStyle="1" w:styleId="61">
    <w:name w:val="font41"/>
    <w:basedOn w:val="43"/>
    <w:autoRedefine/>
    <w:qFormat/>
    <w:uiPriority w:val="0"/>
    <w:rPr>
      <w:rFonts w:hint="eastAsia" w:ascii="宋体" w:hAnsi="宋体" w:eastAsia="宋体" w:cs="宋体"/>
      <w:color w:val="000000"/>
      <w:sz w:val="20"/>
      <w:szCs w:val="20"/>
      <w:u w:val="none"/>
    </w:rPr>
  </w:style>
  <w:style w:type="character" w:customStyle="1" w:styleId="62">
    <w:name w:val="style41"/>
    <w:autoRedefine/>
    <w:qFormat/>
    <w:uiPriority w:val="0"/>
    <w:rPr>
      <w:sz w:val="18"/>
      <w:szCs w:val="18"/>
    </w:rPr>
  </w:style>
  <w:style w:type="character" w:customStyle="1" w:styleId="63">
    <w:name w:val="font01"/>
    <w:basedOn w:val="43"/>
    <w:autoRedefine/>
    <w:qFormat/>
    <w:uiPriority w:val="0"/>
    <w:rPr>
      <w:rFonts w:hint="eastAsia" w:ascii="宋体" w:hAnsi="宋体" w:eastAsia="宋体" w:cs="宋体"/>
      <w:color w:val="000000"/>
      <w:sz w:val="21"/>
      <w:szCs w:val="21"/>
      <w:u w:val="none"/>
    </w:rPr>
  </w:style>
  <w:style w:type="character" w:customStyle="1" w:styleId="64">
    <w:name w:val="hui121"/>
    <w:autoRedefine/>
    <w:qFormat/>
    <w:uiPriority w:val="0"/>
    <w:rPr>
      <w:rFonts w:eastAsia="宋体"/>
      <w:color w:val="333333"/>
      <w:kern w:val="2"/>
      <w:sz w:val="18"/>
      <w:szCs w:val="18"/>
      <w:lang w:val="en-US" w:eastAsia="zh-CN" w:bidi="ar-SA"/>
    </w:rPr>
  </w:style>
  <w:style w:type="character" w:customStyle="1" w:styleId="65">
    <w:name w:val="class3"/>
    <w:autoRedefine/>
    <w:qFormat/>
    <w:uiPriority w:val="0"/>
  </w:style>
  <w:style w:type="character" w:customStyle="1" w:styleId="66">
    <w:name w:val="font11"/>
    <w:basedOn w:val="43"/>
    <w:autoRedefine/>
    <w:qFormat/>
    <w:uiPriority w:val="0"/>
    <w:rPr>
      <w:rFonts w:hint="eastAsia" w:ascii="宋体" w:hAnsi="宋体" w:eastAsia="宋体" w:cs="宋体"/>
      <w:color w:val="000000"/>
      <w:sz w:val="21"/>
      <w:szCs w:val="21"/>
      <w:u w:val="none"/>
    </w:rPr>
  </w:style>
  <w:style w:type="character" w:customStyle="1" w:styleId="67">
    <w:name w:val="普通文字 Char Char1"/>
    <w:autoRedefine/>
    <w:qFormat/>
    <w:uiPriority w:val="0"/>
    <w:rPr>
      <w:rFonts w:ascii="宋体" w:hAnsi="Courier New"/>
      <w:kern w:val="2"/>
      <w:sz w:val="24"/>
      <w:szCs w:val="24"/>
    </w:rPr>
  </w:style>
  <w:style w:type="character" w:customStyle="1" w:styleId="68">
    <w:name w:val="普通文字 Char Char3"/>
    <w:autoRedefine/>
    <w:qFormat/>
    <w:uiPriority w:val="0"/>
    <w:rPr>
      <w:rFonts w:ascii="宋体" w:hAnsi="Courier New" w:eastAsia="宋体"/>
      <w:kern w:val="2"/>
      <w:sz w:val="24"/>
      <w:szCs w:val="24"/>
      <w:lang w:val="en-US" w:eastAsia="zh-CN" w:bidi="ar-SA"/>
    </w:rPr>
  </w:style>
  <w:style w:type="character" w:customStyle="1" w:styleId="69">
    <w:name w:val="class4"/>
    <w:autoRedefine/>
    <w:qFormat/>
    <w:uiPriority w:val="0"/>
  </w:style>
  <w:style w:type="character" w:customStyle="1" w:styleId="70">
    <w:name w:val="ca-3"/>
    <w:autoRedefine/>
    <w:qFormat/>
    <w:uiPriority w:val="0"/>
    <w:rPr>
      <w:rFonts w:eastAsia="宋体"/>
      <w:kern w:val="2"/>
      <w:sz w:val="24"/>
      <w:szCs w:val="24"/>
      <w:lang w:val="en-US" w:eastAsia="zh-CN" w:bidi="ar-SA"/>
    </w:rPr>
  </w:style>
  <w:style w:type="character" w:customStyle="1" w:styleId="71">
    <w:name w:val="Plain Text Char"/>
    <w:autoRedefine/>
    <w:semiHidden/>
    <w:qFormat/>
    <w:locked/>
    <w:uiPriority w:val="0"/>
    <w:rPr>
      <w:rFonts w:ascii="宋体" w:hAnsi="Courier New" w:eastAsia="宋体" w:cs="Times New Roman"/>
      <w:sz w:val="20"/>
      <w:szCs w:val="20"/>
    </w:rPr>
  </w:style>
  <w:style w:type="character" w:customStyle="1" w:styleId="72">
    <w:name w:val="List Paragraph Char"/>
    <w:link w:val="73"/>
    <w:autoRedefine/>
    <w:qFormat/>
    <w:locked/>
    <w:uiPriority w:val="0"/>
    <w:rPr>
      <w:rFonts w:eastAsia="宋体"/>
      <w:kern w:val="2"/>
      <w:sz w:val="21"/>
      <w:szCs w:val="24"/>
      <w:lang w:val="en-US" w:eastAsia="zh-CN" w:bidi="ar-SA"/>
    </w:rPr>
  </w:style>
  <w:style w:type="paragraph" w:customStyle="1" w:styleId="73">
    <w:name w:val="List Paragraph1"/>
    <w:basedOn w:val="1"/>
    <w:next w:val="1"/>
    <w:link w:val="72"/>
    <w:autoRedefine/>
    <w:qFormat/>
    <w:uiPriority w:val="0"/>
    <w:pPr>
      <w:ind w:firstLine="420" w:firstLineChars="200"/>
    </w:pPr>
  </w:style>
  <w:style w:type="character" w:customStyle="1" w:styleId="74">
    <w:name w:val="h Char Char"/>
    <w:autoRedefine/>
    <w:qFormat/>
    <w:uiPriority w:val="0"/>
    <w:rPr>
      <w:rFonts w:eastAsia="仿宋_GB2312"/>
      <w:kern w:val="2"/>
      <w:sz w:val="18"/>
      <w:lang w:val="en-US" w:eastAsia="zh-CN" w:bidi="ar-SA"/>
    </w:rPr>
  </w:style>
  <w:style w:type="character" w:customStyle="1" w:styleId="75">
    <w:name w:val="label_list1"/>
    <w:autoRedefine/>
    <w:qFormat/>
    <w:uiPriority w:val="0"/>
  </w:style>
  <w:style w:type="character" w:customStyle="1" w:styleId="76">
    <w:name w:val="普通文字 Char Char2"/>
    <w:autoRedefine/>
    <w:qFormat/>
    <w:uiPriority w:val="0"/>
    <w:rPr>
      <w:rFonts w:ascii="宋体" w:hAnsi="Courier New" w:eastAsia="宋体"/>
      <w:kern w:val="2"/>
      <w:sz w:val="21"/>
      <w:lang w:val="en-US" w:eastAsia="zh-CN" w:bidi="ar-SA"/>
    </w:rPr>
  </w:style>
  <w:style w:type="character" w:customStyle="1" w:styleId="77">
    <w:name w:val="Char Char18"/>
    <w:autoRedefine/>
    <w:qFormat/>
    <w:uiPriority w:val="0"/>
    <w:rPr>
      <w:rFonts w:ascii="宋体" w:eastAsia="宋体"/>
      <w:snapToGrid w:val="0"/>
      <w:color w:val="000000"/>
      <w:kern w:val="28"/>
      <w:sz w:val="28"/>
      <w:lang w:val="en-US" w:eastAsia="zh-CN" w:bidi="ar-SA"/>
    </w:rPr>
  </w:style>
  <w:style w:type="character" w:customStyle="1" w:styleId="78">
    <w:name w:val="font111"/>
    <w:autoRedefine/>
    <w:qFormat/>
    <w:uiPriority w:val="0"/>
    <w:rPr>
      <w:rFonts w:hint="default" w:ascii="Calibri" w:hAnsi="Calibri" w:cs="Calibri"/>
      <w:color w:val="000000"/>
      <w:sz w:val="22"/>
      <w:szCs w:val="22"/>
      <w:u w:val="none"/>
    </w:rPr>
  </w:style>
  <w:style w:type="character" w:customStyle="1" w:styleId="79">
    <w:name w:val="cf01"/>
    <w:autoRedefine/>
    <w:qFormat/>
    <w:uiPriority w:val="0"/>
    <w:rPr>
      <w:rFonts w:hint="eastAsia" w:ascii="Microsoft YaHei UI" w:hAnsi="Microsoft YaHei UI" w:eastAsia="Microsoft YaHei UI"/>
      <w:sz w:val="18"/>
      <w:szCs w:val="18"/>
    </w:rPr>
  </w:style>
  <w:style w:type="character" w:customStyle="1" w:styleId="80">
    <w:name w:val="cf11"/>
    <w:autoRedefine/>
    <w:qFormat/>
    <w:uiPriority w:val="0"/>
    <w:rPr>
      <w:rFonts w:hint="eastAsia" w:ascii="Microsoft YaHei UI" w:hAnsi="Microsoft YaHei UI" w:eastAsia="Microsoft YaHei UI"/>
      <w:sz w:val="18"/>
      <w:szCs w:val="18"/>
    </w:rPr>
  </w:style>
  <w:style w:type="character" w:customStyle="1" w:styleId="81">
    <w:name w:val="fontstyle01"/>
    <w:autoRedefine/>
    <w:qFormat/>
    <w:uiPriority w:val="0"/>
    <w:rPr>
      <w:rFonts w:hint="eastAsia" w:ascii="宋体" w:hAnsi="宋体" w:eastAsia="宋体"/>
      <w:color w:val="000000"/>
      <w:sz w:val="22"/>
      <w:szCs w:val="22"/>
    </w:rPr>
  </w:style>
  <w:style w:type="character" w:customStyle="1" w:styleId="82">
    <w:name w:val="font51"/>
    <w:basedOn w:val="43"/>
    <w:autoRedefine/>
    <w:qFormat/>
    <w:uiPriority w:val="0"/>
    <w:rPr>
      <w:rFonts w:hint="default" w:ascii="等线" w:hAnsi="等线" w:eastAsia="等线" w:cs="等线"/>
      <w:b/>
      <w:bCs/>
      <w:color w:val="000000"/>
      <w:sz w:val="22"/>
      <w:szCs w:val="22"/>
      <w:u w:val="none"/>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lp1"/>
    <w:basedOn w:val="1"/>
    <w:next w:val="73"/>
    <w:autoRedefine/>
    <w:qFormat/>
    <w:uiPriority w:val="34"/>
    <w:pPr>
      <w:widowControl/>
      <w:ind w:left="720"/>
      <w:contextualSpacing/>
      <w:jc w:val="left"/>
    </w:pPr>
    <w:rPr>
      <w:sz w:val="24"/>
      <w:szCs w:val="24"/>
    </w:rPr>
  </w:style>
  <w:style w:type="paragraph" w:customStyle="1" w:styleId="85">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86">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87">
    <w:name w:val="CM14"/>
    <w:basedOn w:val="88"/>
    <w:next w:val="88"/>
    <w:autoRedefine/>
    <w:unhideWhenUsed/>
    <w:qFormat/>
    <w:uiPriority w:val="99"/>
    <w:pPr>
      <w:spacing w:line="546" w:lineRule="atLeast"/>
    </w:pPr>
    <w:rPr>
      <w:rFonts w:hint="eastAsia"/>
    </w:rPr>
  </w:style>
  <w:style w:type="paragraph" w:customStyle="1" w:styleId="88">
    <w:name w:val="Default"/>
    <w:next w:val="89"/>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8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1">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4">
    <w:name w:val="Medium Grid 1 - Accent 21"/>
    <w:basedOn w:val="1"/>
    <w:autoRedefine/>
    <w:qFormat/>
    <w:uiPriority w:val="0"/>
    <w:pPr>
      <w:spacing w:line="500" w:lineRule="exact"/>
      <w:ind w:firstLine="420" w:firstLineChars="200"/>
    </w:pPr>
    <w:rPr>
      <w:kern w:val="0"/>
      <w:szCs w:val="24"/>
    </w:rPr>
  </w:style>
  <w:style w:type="paragraph" w:styleId="95">
    <w:name w:val="List Paragraph"/>
    <w:basedOn w:val="1"/>
    <w:autoRedefine/>
    <w:qFormat/>
    <w:uiPriority w:val="99"/>
    <w:pPr>
      <w:widowControl/>
      <w:ind w:left="720" w:firstLine="360"/>
      <w:contextualSpacing/>
      <w:jc w:val="left"/>
    </w:pPr>
    <w:rPr>
      <w:rFonts w:ascii="Calibri" w:hAnsi="Calibri"/>
      <w:kern w:val="0"/>
      <w:sz w:val="22"/>
      <w:szCs w:val="22"/>
      <w:lang w:eastAsia="en-US" w:bidi="en-US"/>
    </w:rPr>
  </w:style>
  <w:style w:type="paragraph" w:customStyle="1" w:styleId="96">
    <w:name w:val="Table Paragraph"/>
    <w:basedOn w:val="1"/>
    <w:autoRedefine/>
    <w:qFormat/>
    <w:uiPriority w:val="1"/>
    <w:rPr>
      <w:rFonts w:ascii="宋体" w:hAnsi="宋体" w:cs="宋体"/>
      <w:lang w:val="zh-CN" w:bidi="zh-CN"/>
    </w:rPr>
  </w:style>
  <w:style w:type="paragraph" w:customStyle="1" w:styleId="97">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纯文本1"/>
    <w:basedOn w:val="92"/>
    <w:autoRedefine/>
    <w:qFormat/>
    <w:uiPriority w:val="0"/>
    <w:pPr>
      <w:widowControl/>
      <w:jc w:val="left"/>
    </w:pPr>
    <w:rPr>
      <w:rFonts w:ascii="宋体" w:hAnsi="Courier New"/>
    </w:rPr>
  </w:style>
  <w:style w:type="paragraph" w:customStyle="1" w:styleId="99">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1">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3">
    <w:name w:val="CM19"/>
    <w:basedOn w:val="88"/>
    <w:next w:val="88"/>
    <w:autoRedefine/>
    <w:unhideWhenUsed/>
    <w:qFormat/>
    <w:uiPriority w:val="99"/>
    <w:rPr>
      <w:rFonts w:hint="eastAsia"/>
    </w:rPr>
  </w:style>
  <w:style w:type="paragraph" w:customStyle="1" w:styleId="104">
    <w:name w:val="列出段落1"/>
    <w:basedOn w:val="1"/>
    <w:autoRedefine/>
    <w:qFormat/>
    <w:uiPriority w:val="0"/>
    <w:pPr>
      <w:ind w:firstLine="420" w:firstLineChars="200"/>
    </w:pPr>
    <w:rPr>
      <w:rFonts w:ascii="Calibri" w:hAnsi="Calibri"/>
      <w:szCs w:val="22"/>
    </w:rPr>
  </w:style>
  <w:style w:type="paragraph" w:customStyle="1" w:styleId="105">
    <w:name w:val="1 Char"/>
    <w:basedOn w:val="1"/>
    <w:autoRedefine/>
    <w:qFormat/>
    <w:uiPriority w:val="0"/>
  </w:style>
  <w:style w:type="paragraph" w:customStyle="1" w:styleId="106">
    <w:name w:val="默认段落字体 Para Char Char Char Char"/>
    <w:basedOn w:val="1"/>
    <w:autoRedefine/>
    <w:qFormat/>
    <w:uiPriority w:val="0"/>
    <w:rPr>
      <w:spacing w:val="20"/>
      <w:sz w:val="28"/>
      <w:szCs w:val="21"/>
    </w:rPr>
  </w:style>
  <w:style w:type="paragraph" w:customStyle="1" w:styleId="107">
    <w:name w:val="标题B"/>
    <w:basedOn w:val="3"/>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8">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09">
    <w:name w:val="Char Char Char"/>
    <w:basedOn w:val="1"/>
    <w:autoRedefine/>
    <w:qFormat/>
    <w:uiPriority w:val="0"/>
    <w:rPr>
      <w:rFonts w:ascii="Calibri" w:hAnsi="Calibri"/>
      <w:szCs w:val="22"/>
    </w:rPr>
  </w:style>
  <w:style w:type="paragraph" w:customStyle="1" w:styleId="110">
    <w:name w:val="Char Char Char Char Char Char"/>
    <w:basedOn w:val="1"/>
    <w:autoRedefine/>
    <w:qFormat/>
    <w:uiPriority w:val="0"/>
    <w:rPr>
      <w:rFonts w:ascii="仿宋_GB2312" w:eastAsia="仿宋_GB2312"/>
      <w:b/>
      <w:sz w:val="32"/>
      <w:szCs w:val="32"/>
    </w:rPr>
  </w:style>
  <w:style w:type="paragraph" w:customStyle="1" w:styleId="111">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2">
    <w:name w:val="CM11"/>
    <w:basedOn w:val="88"/>
    <w:next w:val="88"/>
    <w:autoRedefine/>
    <w:unhideWhenUsed/>
    <w:qFormat/>
    <w:uiPriority w:val="99"/>
    <w:pPr>
      <w:spacing w:line="520" w:lineRule="atLeast"/>
    </w:pPr>
    <w:rPr>
      <w:rFonts w:hint="eastAsia"/>
    </w:rPr>
  </w:style>
  <w:style w:type="paragraph" w:customStyle="1" w:styleId="113">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4">
    <w:name w:val="Char"/>
    <w:basedOn w:val="1"/>
    <w:autoRedefine/>
    <w:qFormat/>
    <w:uiPriority w:val="0"/>
    <w:pPr>
      <w:tabs>
        <w:tab w:val="left" w:pos="1200"/>
      </w:tabs>
      <w:ind w:left="1200" w:hanging="360"/>
    </w:pPr>
    <w:rPr>
      <w:sz w:val="24"/>
    </w:rPr>
  </w:style>
  <w:style w:type="paragraph" w:customStyle="1" w:styleId="115">
    <w:name w:val="UserStyle_0"/>
    <w:next w:val="116"/>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16">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17">
    <w:name w:val="标题C"/>
    <w:basedOn w:val="4"/>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8">
    <w:name w:val="正文2"/>
    <w:basedOn w:val="15"/>
    <w:autoRedefine/>
    <w:qFormat/>
    <w:uiPriority w:val="0"/>
    <w:pPr>
      <w:spacing w:before="156" w:line="360" w:lineRule="auto"/>
      <w:ind w:firstLine="510" w:firstLineChars="200"/>
    </w:pPr>
    <w:rPr>
      <w:sz w:val="24"/>
    </w:rPr>
  </w:style>
  <w:style w:type="paragraph" w:customStyle="1" w:styleId="119">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0">
    <w:name w:val="Plain Text1"/>
    <w:basedOn w:val="97"/>
    <w:autoRedefine/>
    <w:qFormat/>
    <w:uiPriority w:val="0"/>
    <w:pPr>
      <w:widowControl/>
      <w:jc w:val="left"/>
    </w:pPr>
    <w:rPr>
      <w:rFonts w:ascii="宋体" w:hAnsi="Courier New"/>
    </w:rPr>
  </w:style>
  <w:style w:type="paragraph" w:customStyle="1" w:styleId="121">
    <w:name w:val="标题A"/>
    <w:basedOn w:val="2"/>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2">
    <w:name w:val="CM13"/>
    <w:basedOn w:val="88"/>
    <w:next w:val="88"/>
    <w:autoRedefine/>
    <w:unhideWhenUsed/>
    <w:qFormat/>
    <w:uiPriority w:val="99"/>
    <w:pPr>
      <w:spacing w:line="520" w:lineRule="atLeast"/>
    </w:pPr>
    <w:rPr>
      <w:rFonts w:hint="eastAsia"/>
    </w:rPr>
  </w:style>
  <w:style w:type="paragraph" w:customStyle="1" w:styleId="123">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简单回函地址"/>
    <w:basedOn w:val="1"/>
    <w:autoRedefine/>
    <w:qFormat/>
    <w:uiPriority w:val="0"/>
    <w:pPr>
      <w:adjustRightInd w:val="0"/>
      <w:spacing w:line="312" w:lineRule="atLeast"/>
      <w:textAlignment w:val="baseline"/>
    </w:pPr>
    <w:rPr>
      <w:kern w:val="0"/>
    </w:rPr>
  </w:style>
  <w:style w:type="paragraph" w:customStyle="1" w:styleId="125">
    <w:name w:val="Body Text First Indent1"/>
    <w:basedOn w:val="15"/>
    <w:autoRedefine/>
    <w:qFormat/>
    <w:uiPriority w:val="0"/>
    <w:pPr>
      <w:spacing w:line="312" w:lineRule="auto"/>
      <w:ind w:firstLine="420"/>
    </w:pPr>
    <w:rPr>
      <w:rFonts w:ascii="Calibri" w:hAnsi="Calibri"/>
      <w:sz w:val="32"/>
      <w:szCs w:val="24"/>
    </w:rPr>
  </w:style>
  <w:style w:type="paragraph" w:customStyle="1" w:styleId="126">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7">
    <w:name w:val="首行缩进"/>
    <w:basedOn w:val="1"/>
    <w:autoRedefine/>
    <w:qFormat/>
    <w:uiPriority w:val="0"/>
    <w:pPr>
      <w:adjustRightInd w:val="0"/>
      <w:spacing w:line="360" w:lineRule="auto"/>
      <w:ind w:firstLine="480" w:firstLineChars="200"/>
    </w:pPr>
    <w:rPr>
      <w:rFonts w:ascii="宋体"/>
      <w:sz w:val="24"/>
    </w:rPr>
  </w:style>
  <w:style w:type="paragraph" w:customStyle="1" w:styleId="128">
    <w:name w:val="样式1"/>
    <w:basedOn w:val="1"/>
    <w:autoRedefine/>
    <w:qFormat/>
    <w:uiPriority w:val="0"/>
    <w:pPr>
      <w:spacing w:line="360" w:lineRule="exact"/>
      <w:ind w:firstLine="200" w:firstLineChars="200"/>
    </w:pPr>
    <w:rPr>
      <w:rFonts w:ascii="Arial" w:hAnsi="Arial"/>
    </w:rPr>
  </w:style>
  <w:style w:type="paragraph" w:customStyle="1" w:styleId="12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1">
    <w:name w:val="Normal Indent1"/>
    <w:basedOn w:val="1"/>
    <w:autoRedefine/>
    <w:qFormat/>
    <w:uiPriority w:val="0"/>
    <w:pPr>
      <w:ind w:firstLine="420"/>
    </w:pPr>
  </w:style>
  <w:style w:type="paragraph" w:customStyle="1" w:styleId="132">
    <w:name w:val="正文段"/>
    <w:basedOn w:val="1"/>
    <w:autoRedefine/>
    <w:qFormat/>
    <w:uiPriority w:val="0"/>
    <w:pPr>
      <w:widowControl/>
      <w:snapToGrid w:val="0"/>
      <w:spacing w:afterLines="50"/>
      <w:ind w:firstLine="200" w:firstLineChars="200"/>
    </w:pPr>
    <w:rPr>
      <w:kern w:val="0"/>
      <w:sz w:val="24"/>
    </w:rPr>
  </w:style>
  <w:style w:type="paragraph" w:customStyle="1" w:styleId="133">
    <w:name w:val="默认段落字体 Para Char Char Char Char Char Char Char Char Char1 Char Char Char Char"/>
    <w:basedOn w:val="1"/>
    <w:autoRedefine/>
    <w:qFormat/>
    <w:uiPriority w:val="0"/>
    <w:rPr>
      <w:rFonts w:ascii="Tahoma" w:hAnsi="Tahoma"/>
      <w:sz w:val="24"/>
    </w:rPr>
  </w:style>
  <w:style w:type="paragraph" w:customStyle="1" w:styleId="134">
    <w:name w:val="正文缩进1"/>
    <w:basedOn w:val="135"/>
    <w:next w:val="51"/>
    <w:autoRedefine/>
    <w:qFormat/>
    <w:uiPriority w:val="0"/>
    <w:pPr>
      <w:spacing w:line="480" w:lineRule="exact"/>
    </w:pPr>
    <w:rPr>
      <w:rFonts w:ascii="宋体" w:hAnsi="宋体"/>
      <w:sz w:val="24"/>
    </w:rPr>
  </w:style>
  <w:style w:type="paragraph" w:customStyle="1" w:styleId="135">
    <w:name w:val="正文11"/>
    <w:next w:val="1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38">
    <w:name w:val="p0"/>
    <w:basedOn w:val="1"/>
    <w:autoRedefine/>
    <w:qFormat/>
    <w:uiPriority w:val="0"/>
    <w:pPr>
      <w:widowControl/>
    </w:pPr>
    <w:rPr>
      <w:kern w:val="0"/>
      <w:szCs w:val="21"/>
    </w:rPr>
  </w:style>
  <w:style w:type="character" w:customStyle="1" w:styleId="139">
    <w:name w:val="font21"/>
    <w:basedOn w:val="43"/>
    <w:autoRedefine/>
    <w:qFormat/>
    <w:uiPriority w:val="0"/>
    <w:rPr>
      <w:rFonts w:hint="eastAsia" w:ascii="宋体" w:hAnsi="宋体" w:eastAsia="宋体" w:cs="宋体"/>
      <w:color w:val="000000"/>
      <w:sz w:val="24"/>
      <w:szCs w:val="24"/>
      <w:u w:val="none"/>
    </w:rPr>
  </w:style>
  <w:style w:type="character" w:customStyle="1" w:styleId="140">
    <w:name w:val="font31"/>
    <w:basedOn w:val="43"/>
    <w:autoRedefine/>
    <w:qFormat/>
    <w:uiPriority w:val="0"/>
    <w:rPr>
      <w:rFonts w:hint="eastAsia" w:ascii="宋体" w:hAnsi="宋体" w:eastAsia="宋体" w:cs="宋体"/>
      <w:b/>
      <w:bCs/>
      <w:color w:val="000000"/>
      <w:sz w:val="24"/>
      <w:szCs w:val="24"/>
      <w:u w:val="none"/>
    </w:rPr>
  </w:style>
  <w:style w:type="paragraph" w:customStyle="1" w:styleId="141">
    <w:name w:val="_Style 1"/>
    <w:basedOn w:val="1"/>
    <w:autoRedefine/>
    <w:qFormat/>
    <w:uiPriority w:val="0"/>
    <w:pPr>
      <w:ind w:firstLine="420"/>
    </w:pPr>
    <w:rPr>
      <w:rFonts w:ascii="Calibri" w:hAnsi="Calibri"/>
      <w:szCs w:val="22"/>
    </w:rPr>
  </w:style>
  <w:style w:type="character" w:customStyle="1" w:styleId="142">
    <w:name w:val="标题 1 字符1"/>
    <w:link w:val="2"/>
    <w:autoRedefine/>
    <w:qFormat/>
    <w:uiPriority w:val="0"/>
    <w:rPr>
      <w:rFonts w:eastAsia="宋体"/>
      <w:b/>
      <w:bCs/>
      <w:kern w:val="2"/>
      <w:sz w:val="24"/>
      <w:szCs w:val="24"/>
      <w:lang w:val="en-US" w:eastAsia="zh-CN" w:bidi="ar-SA"/>
    </w:rPr>
  </w:style>
  <w:style w:type="paragraph" w:customStyle="1" w:styleId="143">
    <w:name w:val="无间隔1"/>
    <w:autoRedefine/>
    <w:qFormat/>
    <w:uiPriority w:val="0"/>
    <w:rPr>
      <w:rFonts w:ascii="Calibri" w:hAnsi="Calibri" w:eastAsia="宋体" w:cs="Times New Roman"/>
      <w:sz w:val="22"/>
      <w:szCs w:val="22"/>
      <w:lang w:val="en-US" w:eastAsia="en-US" w:bidi="ar-SA"/>
    </w:rPr>
  </w:style>
  <w:style w:type="character" w:customStyle="1" w:styleId="144">
    <w:name w:val="font211"/>
    <w:basedOn w:val="43"/>
    <w:autoRedefine/>
    <w:qFormat/>
    <w:uiPriority w:val="0"/>
    <w:rPr>
      <w:rFonts w:ascii="宋体" w:hAnsi="宋体" w:eastAsia="宋体" w:cs="宋体"/>
      <w:color w:val="000000"/>
      <w:sz w:val="20"/>
      <w:szCs w:val="20"/>
      <w:u w:val="none"/>
    </w:rPr>
  </w:style>
  <w:style w:type="character" w:customStyle="1" w:styleId="145">
    <w:name w:val="font22"/>
    <w:basedOn w:val="43"/>
    <w:autoRedefine/>
    <w:qFormat/>
    <w:uiPriority w:val="0"/>
    <w:rPr>
      <w:rFonts w:hint="eastAsia" w:ascii="宋体" w:hAnsi="宋体" w:eastAsia="宋体" w:cs="宋体"/>
      <w:color w:val="000000"/>
      <w:sz w:val="20"/>
      <w:szCs w:val="20"/>
      <w:u w:val="none"/>
    </w:rPr>
  </w:style>
  <w:style w:type="character" w:customStyle="1" w:styleId="146">
    <w:name w:val="font222"/>
    <w:basedOn w:val="43"/>
    <w:autoRedefine/>
    <w:qFormat/>
    <w:uiPriority w:val="0"/>
    <w:rPr>
      <w:rFonts w:hint="eastAsia" w:ascii="宋体" w:hAnsi="宋体" w:eastAsia="宋体" w:cs="宋体"/>
      <w:color w:val="000000"/>
      <w:sz w:val="20"/>
      <w:szCs w:val="20"/>
      <w:u w:val="none"/>
      <w:vertAlign w:val="superscript"/>
    </w:rPr>
  </w:style>
  <w:style w:type="character" w:customStyle="1" w:styleId="147">
    <w:name w:val="font231"/>
    <w:basedOn w:val="43"/>
    <w:autoRedefine/>
    <w:qFormat/>
    <w:uiPriority w:val="0"/>
    <w:rPr>
      <w:rFonts w:hint="eastAsia" w:ascii="宋体" w:hAnsi="宋体" w:eastAsia="宋体" w:cs="宋体"/>
      <w:color w:val="FF0000"/>
      <w:sz w:val="20"/>
      <w:szCs w:val="20"/>
      <w:u w:val="none"/>
    </w:rPr>
  </w:style>
  <w:style w:type="character" w:customStyle="1" w:styleId="148">
    <w:name w:val="font91"/>
    <w:basedOn w:val="43"/>
    <w:autoRedefine/>
    <w:qFormat/>
    <w:uiPriority w:val="0"/>
    <w:rPr>
      <w:rFonts w:hint="eastAsia" w:ascii="宋体" w:hAnsi="宋体" w:eastAsia="宋体" w:cs="宋体"/>
      <w:color w:val="000000"/>
      <w:sz w:val="20"/>
      <w:szCs w:val="20"/>
      <w:u w:val="none"/>
    </w:rPr>
  </w:style>
  <w:style w:type="character" w:customStyle="1" w:styleId="149">
    <w:name w:val="font251"/>
    <w:basedOn w:val="43"/>
    <w:autoRedefine/>
    <w:qFormat/>
    <w:uiPriority w:val="0"/>
    <w:rPr>
      <w:rFonts w:ascii="宋体" w:hAnsi="宋体" w:eastAsia="宋体" w:cs="宋体"/>
      <w:color w:val="000000"/>
      <w:sz w:val="20"/>
      <w:szCs w:val="20"/>
      <w:u w:val="none"/>
    </w:rPr>
  </w:style>
  <w:style w:type="character" w:customStyle="1" w:styleId="150">
    <w:name w:val="font141"/>
    <w:basedOn w:val="43"/>
    <w:autoRedefine/>
    <w:qFormat/>
    <w:uiPriority w:val="0"/>
    <w:rPr>
      <w:rFonts w:hint="eastAsia" w:ascii="宋体" w:hAnsi="宋体" w:eastAsia="宋体" w:cs="宋体"/>
      <w:color w:val="000000"/>
      <w:sz w:val="20"/>
      <w:szCs w:val="20"/>
      <w:u w:val="none"/>
    </w:rPr>
  </w:style>
  <w:style w:type="character" w:customStyle="1" w:styleId="151">
    <w:name w:val="font81"/>
    <w:basedOn w:val="43"/>
    <w:autoRedefine/>
    <w:qFormat/>
    <w:uiPriority w:val="0"/>
    <w:rPr>
      <w:rFonts w:hint="eastAsia" w:ascii="宋体" w:hAnsi="宋体" w:eastAsia="宋体" w:cs="宋体"/>
      <w:color w:val="000000"/>
      <w:sz w:val="20"/>
      <w:szCs w:val="20"/>
      <w:u w:val="none"/>
      <w:vertAlign w:val="superscript"/>
    </w:rPr>
  </w:style>
  <w:style w:type="character" w:customStyle="1" w:styleId="152">
    <w:name w:val="font131"/>
    <w:basedOn w:val="43"/>
    <w:autoRedefine/>
    <w:qFormat/>
    <w:uiPriority w:val="0"/>
    <w:rPr>
      <w:rFonts w:hint="eastAsia" w:ascii="微软雅黑" w:hAnsi="微软雅黑" w:eastAsia="微软雅黑" w:cs="微软雅黑"/>
      <w:color w:val="000000"/>
      <w:sz w:val="20"/>
      <w:szCs w:val="20"/>
      <w:u w:val="none"/>
    </w:rPr>
  </w:style>
  <w:style w:type="character" w:customStyle="1" w:styleId="153">
    <w:name w:val="font121"/>
    <w:basedOn w:val="43"/>
    <w:autoRedefine/>
    <w:qFormat/>
    <w:uiPriority w:val="0"/>
    <w:rPr>
      <w:rFonts w:hint="eastAsia" w:ascii="等线" w:hAnsi="等线" w:eastAsia="等线" w:cs="等线"/>
      <w:color w:val="000000"/>
      <w:sz w:val="20"/>
      <w:szCs w:val="20"/>
      <w:u w:val="none"/>
    </w:rPr>
  </w:style>
  <w:style w:type="character" w:customStyle="1" w:styleId="154">
    <w:name w:val="font61"/>
    <w:basedOn w:val="43"/>
    <w:autoRedefine/>
    <w:qFormat/>
    <w:uiPriority w:val="0"/>
    <w:rPr>
      <w:rFonts w:hint="eastAsia" w:ascii="宋体" w:hAnsi="宋体" w:eastAsia="宋体" w:cs="宋体"/>
      <w:color w:val="000000"/>
      <w:sz w:val="20"/>
      <w:szCs w:val="20"/>
      <w:u w:val="none"/>
    </w:rPr>
  </w:style>
  <w:style w:type="character" w:customStyle="1" w:styleId="155">
    <w:name w:val="font261"/>
    <w:basedOn w:val="43"/>
    <w:autoRedefine/>
    <w:qFormat/>
    <w:uiPriority w:val="0"/>
    <w:rPr>
      <w:rFonts w:hint="eastAsia" w:ascii="宋体" w:hAnsi="宋体" w:eastAsia="宋体" w:cs="宋体"/>
      <w:color w:val="000000"/>
      <w:sz w:val="20"/>
      <w:szCs w:val="20"/>
      <w:u w:val="none"/>
    </w:rPr>
  </w:style>
  <w:style w:type="character" w:customStyle="1" w:styleId="156">
    <w:name w:val="NormalCharacter"/>
    <w:autoRedefine/>
    <w:semiHidden/>
    <w:qFormat/>
    <w:uiPriority w:val="0"/>
    <w:rPr>
      <w:rFonts w:hint="eastAsia" w:ascii="Times New Roman" w:hAnsi="Times New Roman" w:eastAsia="宋体" w:cs="Times New Roman"/>
      <w:kern w:val="2"/>
      <w:sz w:val="21"/>
      <w:lang w:val="en-US" w:eastAsia="zh-CN" w:bidi="ar-SA"/>
    </w:rPr>
  </w:style>
  <w:style w:type="character" w:customStyle="1" w:styleId="157">
    <w:name w:val="font151"/>
    <w:basedOn w:val="43"/>
    <w:autoRedefine/>
    <w:qFormat/>
    <w:uiPriority w:val="0"/>
    <w:rPr>
      <w:rFonts w:ascii="楷体" w:hAnsi="楷体" w:eastAsia="楷体" w:cs="楷体"/>
      <w:b/>
      <w:bCs/>
      <w:color w:val="000000"/>
      <w:sz w:val="18"/>
      <w:szCs w:val="18"/>
      <w:u w:val="none"/>
    </w:rPr>
  </w:style>
  <w:style w:type="character" w:customStyle="1" w:styleId="158">
    <w:name w:val="font181"/>
    <w:basedOn w:val="43"/>
    <w:autoRedefine/>
    <w:qFormat/>
    <w:uiPriority w:val="0"/>
    <w:rPr>
      <w:rFonts w:hint="eastAsia" w:ascii="楷体" w:hAnsi="楷体" w:eastAsia="楷体" w:cs="楷体"/>
      <w:b/>
      <w:bCs/>
      <w:color w:val="FF0000"/>
      <w:sz w:val="18"/>
      <w:szCs w:val="18"/>
      <w:u w:val="none"/>
    </w:rPr>
  </w:style>
  <w:style w:type="character" w:customStyle="1" w:styleId="159">
    <w:name w:val="font71"/>
    <w:basedOn w:val="43"/>
    <w:autoRedefine/>
    <w:qFormat/>
    <w:uiPriority w:val="0"/>
    <w:rPr>
      <w:rFonts w:hint="default" w:ascii="Times New Roman" w:hAnsi="Times New Roman" w:cs="Times New Roman"/>
      <w:color w:val="000000"/>
      <w:sz w:val="18"/>
      <w:szCs w:val="18"/>
      <w:u w:val="none"/>
    </w:rPr>
  </w:style>
  <w:style w:type="character" w:customStyle="1" w:styleId="160">
    <w:name w:val="font201"/>
    <w:basedOn w:val="43"/>
    <w:autoRedefine/>
    <w:qFormat/>
    <w:uiPriority w:val="0"/>
    <w:rPr>
      <w:rFonts w:hint="default" w:ascii="Times New Roman" w:hAnsi="Times New Roman" w:cs="Times New Roman"/>
      <w:color w:val="000000"/>
      <w:sz w:val="18"/>
      <w:szCs w:val="18"/>
      <w:u w:val="none"/>
      <w:vertAlign w:val="superscript"/>
    </w:rPr>
  </w:style>
  <w:style w:type="character" w:customStyle="1" w:styleId="161">
    <w:name w:val="font112"/>
    <w:basedOn w:val="43"/>
    <w:autoRedefine/>
    <w:qFormat/>
    <w:uiPriority w:val="0"/>
    <w:rPr>
      <w:rFonts w:hint="eastAsia" w:ascii="楷体" w:hAnsi="楷体" w:eastAsia="楷体" w:cs="楷体"/>
      <w:color w:val="000000"/>
      <w:sz w:val="18"/>
      <w:szCs w:val="18"/>
      <w:u w:val="none"/>
    </w:rPr>
  </w:style>
  <w:style w:type="character" w:customStyle="1" w:styleId="162">
    <w:name w:val="font241"/>
    <w:basedOn w:val="43"/>
    <w:autoRedefine/>
    <w:qFormat/>
    <w:uiPriority w:val="0"/>
    <w:rPr>
      <w:rFonts w:hint="eastAsia" w:ascii="楷体" w:hAnsi="楷体" w:eastAsia="楷体" w:cs="楷体"/>
      <w:color w:val="000000"/>
      <w:sz w:val="20"/>
      <w:szCs w:val="20"/>
      <w:u w:val="none"/>
      <w:vertAlign w:val="superscript"/>
    </w:rPr>
  </w:style>
  <w:style w:type="character" w:customStyle="1" w:styleId="163">
    <w:name w:val="font212"/>
    <w:basedOn w:val="43"/>
    <w:autoRedefine/>
    <w:qFormat/>
    <w:uiPriority w:val="0"/>
    <w:rPr>
      <w:rFonts w:ascii="楷体" w:hAnsi="楷体" w:eastAsia="楷体" w:cs="楷体"/>
      <w:b/>
      <w:bCs/>
      <w:color w:val="000000"/>
      <w:sz w:val="18"/>
      <w:szCs w:val="18"/>
      <w:u w:val="none"/>
    </w:rPr>
  </w:style>
  <w:style w:type="character" w:customStyle="1" w:styleId="164">
    <w:name w:val="font221"/>
    <w:basedOn w:val="43"/>
    <w:autoRedefine/>
    <w:qFormat/>
    <w:uiPriority w:val="0"/>
    <w:rPr>
      <w:rFonts w:hint="eastAsia" w:ascii="楷体" w:hAnsi="楷体" w:eastAsia="楷体" w:cs="楷体"/>
      <w:b/>
      <w:bCs/>
      <w:color w:val="FF0000"/>
      <w:sz w:val="18"/>
      <w:szCs w:val="18"/>
      <w:u w:val="none"/>
    </w:rPr>
  </w:style>
  <w:style w:type="character" w:customStyle="1" w:styleId="165">
    <w:name w:val="font101"/>
    <w:basedOn w:val="43"/>
    <w:autoRedefine/>
    <w:qFormat/>
    <w:uiPriority w:val="0"/>
    <w:rPr>
      <w:rFonts w:hint="eastAsia" w:ascii="宋体" w:hAnsi="宋体" w:eastAsia="宋体" w:cs="宋体"/>
      <w:color w:val="000000"/>
      <w:sz w:val="20"/>
      <w:szCs w:val="20"/>
      <w:u w:val="none"/>
    </w:rPr>
  </w:style>
  <w:style w:type="character" w:customStyle="1" w:styleId="166">
    <w:name w:val="apple-style-span"/>
    <w:autoRedefine/>
    <w:qFormat/>
    <w:uiPriority w:val="0"/>
  </w:style>
  <w:style w:type="character" w:customStyle="1" w:styleId="167">
    <w:name w:val="font161"/>
    <w:basedOn w:val="43"/>
    <w:autoRedefine/>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3.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76</Pages>
  <Words>5386</Words>
  <Characters>5934</Characters>
  <Lines>290</Lines>
  <Paragraphs>81</Paragraphs>
  <TotalTime>150</TotalTime>
  <ScaleCrop>false</ScaleCrop>
  <LinksUpToDate>false</LinksUpToDate>
  <CharactersWithSpaces>5985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2024-05-27T01:00:00Z</dcterms:created>
  <dc:creator>黄旭明</dc:creator>
  <cp:lastModifiedBy>浙江省成套工程有限公司</cp:lastModifiedBy>
  <cp:lastPrinted>2025-06-05T01:39:00Z</cp:lastPrinted>
  <dcterms:modified xsi:type="dcterms:W3CDTF">2025-07-16T09:33:33Z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7A930A1794E0425685A9D23345D085F8_13</vt:lpwstr>
  </property>
  <property fmtid="{D5CDD505-2E9C-101B-9397-08002B2CF9AE}" pid="4" name="KSOTemplateDocerSaveRecord">
    <vt:lpwstr>eyJoZGlkIjoiNjhjNTkzOTRlODY3NGUyY2I3OTU0NzdkY2MyNmI2MjkiLCJ1c2VySWQiOiIzNjkwODAwNzQifQ==</vt:lpwstr>
  </property>
</Properties>
</file>