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jc w:val="center"/>
        <w:rPr>
          <w:rFonts w:ascii="宋体" w:hAnsi="宋体" w:eastAsia="宋体" w:cs="宋体"/>
          <w:b/>
          <w:color w:val="auto"/>
          <w:sz w:val="44"/>
          <w:szCs w:val="44"/>
        </w:rPr>
      </w:pPr>
    </w:p>
    <w:p>
      <w:pPr>
        <w:adjustRightInd/>
        <w:spacing w:line="360" w:lineRule="auto"/>
        <w:jc w:val="both"/>
        <w:rPr>
          <w:rFonts w:ascii="宋体" w:hAnsi="宋体" w:eastAsia="宋体" w:cs="宋体"/>
          <w:b/>
          <w:color w:val="auto"/>
          <w:sz w:val="48"/>
          <w:szCs w:val="48"/>
        </w:rPr>
      </w:pPr>
    </w:p>
    <w:p>
      <w:pPr>
        <w:adjustRightInd/>
        <w:spacing w:line="360" w:lineRule="auto"/>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萧山区民政局“萧智护”信息化项目</w:t>
      </w:r>
    </w:p>
    <w:p>
      <w:pPr>
        <w:adjustRightInd/>
        <w:spacing w:line="360" w:lineRule="auto"/>
        <w:jc w:val="center"/>
        <w:rPr>
          <w:rFonts w:hint="eastAsia" w:ascii="宋体" w:hAnsi="宋体" w:eastAsia="宋体" w:cs="宋体"/>
          <w:color w:val="auto"/>
          <w:sz w:val="48"/>
          <w:szCs w:val="48"/>
        </w:rPr>
      </w:pPr>
    </w:p>
    <w:p>
      <w:pPr>
        <w:adjustRightInd/>
        <w:spacing w:line="360" w:lineRule="auto"/>
        <w:jc w:val="center"/>
        <w:rPr>
          <w:rFonts w:ascii="宋体" w:hAnsi="宋体" w:eastAsia="宋体" w:cs="宋体"/>
          <w:color w:val="auto"/>
          <w:sz w:val="48"/>
          <w:szCs w:val="48"/>
        </w:rPr>
      </w:pPr>
      <w:r>
        <w:rPr>
          <w:rFonts w:hint="eastAsia" w:ascii="宋体" w:hAnsi="宋体" w:eastAsia="宋体" w:cs="宋体"/>
          <w:color w:val="auto"/>
          <w:sz w:val="48"/>
          <w:szCs w:val="48"/>
        </w:rPr>
        <w:t>招标文件</w:t>
      </w:r>
      <w:bookmarkStart w:id="450" w:name="_GoBack"/>
      <w:bookmarkEnd w:id="450"/>
      <w:r>
        <w:rPr>
          <w:rFonts w:hint="eastAsia" w:ascii="宋体" w:hAnsi="宋体" w:eastAsia="宋体" w:cs="宋体"/>
          <w:color w:val="auto"/>
          <w:sz w:val="48"/>
          <w:szCs w:val="48"/>
        </w:rPr>
        <w:t xml:space="preserve">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adjustRightInd/>
        <w:spacing w:line="360" w:lineRule="auto"/>
        <w:jc w:val="center"/>
        <w:rPr>
          <w:rFonts w:hint="eastAsia" w:ascii="宋体" w:hAnsi="宋体" w:eastAsia="宋体" w:cs="宋体"/>
          <w:b/>
          <w:color w:val="auto"/>
          <w:sz w:val="44"/>
          <w:szCs w:val="44"/>
        </w:rPr>
      </w:pPr>
    </w:p>
    <w:p>
      <w:pPr>
        <w:adjustRightInd/>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CTZB-2023030282</w:t>
      </w:r>
    </w:p>
    <w:p>
      <w:pPr>
        <w:adjustRightInd/>
        <w:spacing w:line="360" w:lineRule="auto"/>
        <w:rPr>
          <w:rFonts w:ascii="宋体" w:hAnsi="宋体" w:eastAsia="宋体" w:cs="宋体"/>
          <w:color w:val="auto"/>
          <w:sz w:val="28"/>
          <w:szCs w:val="20"/>
        </w:rPr>
      </w:pPr>
    </w:p>
    <w:p>
      <w:pPr>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 xml:space="preserve"> </w:t>
      </w:r>
    </w:p>
    <w:p>
      <w:pPr>
        <w:spacing w:line="360" w:lineRule="auto"/>
        <w:jc w:val="both"/>
        <w:rPr>
          <w:rFonts w:ascii="宋体" w:hAnsi="宋体" w:eastAsia="宋体" w:cs="宋体"/>
          <w:color w:val="auto"/>
          <w:sz w:val="24"/>
        </w:rPr>
      </w:pPr>
    </w:p>
    <w:p>
      <w:pPr>
        <w:spacing w:line="360" w:lineRule="auto"/>
        <w:jc w:val="center"/>
        <w:rPr>
          <w:rFonts w:ascii="宋体" w:hAnsi="宋体" w:eastAsia="宋体" w:cs="宋体"/>
          <w:color w:val="auto"/>
          <w:sz w:val="24"/>
        </w:rPr>
      </w:pPr>
    </w:p>
    <w:p>
      <w:pPr>
        <w:spacing w:line="360" w:lineRule="auto"/>
        <w:rPr>
          <w:rFonts w:ascii="宋体" w:hAnsi="宋体" w:eastAsia="宋体" w:cs="宋体"/>
          <w:color w:val="auto"/>
          <w:sz w:val="32"/>
          <w:szCs w:val="32"/>
        </w:rPr>
      </w:pPr>
    </w:p>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杭州市萧山区民政局</w:t>
      </w:r>
    </w:p>
    <w:p>
      <w:pPr>
        <w:spacing w:line="360" w:lineRule="auto"/>
        <w:jc w:val="center"/>
        <w:rPr>
          <w:rFonts w:ascii="宋体" w:hAnsi="宋体" w:eastAsia="宋体" w:cs="宋体"/>
          <w:bCs/>
          <w:color w:val="auto"/>
          <w:sz w:val="32"/>
          <w:szCs w:val="32"/>
        </w:rPr>
      </w:pPr>
      <w:r>
        <w:rPr>
          <w:rFonts w:hint="eastAsia" w:ascii="宋体" w:hAnsi="宋体" w:eastAsia="宋体" w:cs="宋体"/>
          <w:bCs/>
          <w:color w:val="auto"/>
          <w:sz w:val="32"/>
          <w:szCs w:val="32"/>
        </w:rPr>
        <w:t>浙江省成套招标代理有限公司</w:t>
      </w:r>
    </w:p>
    <w:p>
      <w:pPr>
        <w:snapToGrid w:val="0"/>
        <w:spacing w:line="360" w:lineRule="auto"/>
        <w:jc w:val="center"/>
        <w:rPr>
          <w:rFonts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二十</w:t>
      </w:r>
      <w:r>
        <w:rPr>
          <w:rFonts w:hint="eastAsia" w:ascii="宋体" w:hAnsi="宋体" w:eastAsia="宋体" w:cs="宋体"/>
          <w:bCs/>
          <w:color w:val="auto"/>
          <w:sz w:val="32"/>
          <w:szCs w:val="32"/>
        </w:rPr>
        <w:t>日</w:t>
      </w:r>
    </w:p>
    <w:p>
      <w:pPr>
        <w:snapToGrid w:val="0"/>
        <w:spacing w:line="360" w:lineRule="auto"/>
        <w:jc w:val="center"/>
        <w:rPr>
          <w:rFonts w:ascii="宋体" w:hAnsi="宋体" w:cs="宋体"/>
          <w:bCs/>
          <w:color w:val="auto"/>
          <w:sz w:val="32"/>
          <w:szCs w:val="32"/>
        </w:rPr>
      </w:pP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萧山区民政局“萧智护”信息化项目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CTZB-2023030282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萧山区民政局“萧智护”信息化项目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预算金额（元）：1130</w:t>
      </w:r>
      <w:r>
        <w:rPr>
          <w:rFonts w:hint="eastAsia" w:ascii="宋体" w:hAnsi="宋体" w:cs="宋体"/>
          <w:b/>
          <w:color w:val="auto"/>
          <w:sz w:val="24"/>
          <w:lang w:val="en-US" w:eastAsia="zh-CN"/>
        </w:rPr>
        <w:t>54</w:t>
      </w:r>
      <w:r>
        <w:rPr>
          <w:rFonts w:hint="eastAsia" w:ascii="宋体" w:hAnsi="宋体" w:cs="宋体"/>
          <w:b/>
          <w:color w:val="auto"/>
          <w:sz w:val="24"/>
        </w:rPr>
        <w:t>34</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eastAsia="zh-CN"/>
        </w:rPr>
        <w:t>11305434</w:t>
      </w:r>
      <w:r>
        <w:rPr>
          <w:rFonts w:ascii="宋体" w:hAnsi="宋体" w:cs="宋体"/>
          <w:color w:val="auto"/>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萧山区民政局“萧智护”信息化项目</w:t>
      </w:r>
      <w:r>
        <w:rPr>
          <w:rFonts w:hint="eastAsia" w:hAnsi="宋体" w:cs="宋体"/>
          <w:bCs/>
          <w:snapToGrid/>
          <w:color w:val="auto"/>
          <w:kern w:val="2"/>
          <w:sz w:val="24"/>
          <w:szCs w:val="24"/>
        </w:rPr>
        <w:t>主要内容： 选取《全省数字化改革重大应用“一本账S1”目录》中，浙里未成年人关爱、浙里慈善和浙里养老综合服务三条重大应用赛道进行小切口子场景规划，分别建设“萧伢护”未成年人保护工作站智慧服务系统、“萧行护”老人防跌倒系统、“萧善行”慈善需求管理系统、智慧养老社区系统，以及与与萧山区智慧养老信息化系统、萧山区数智民政信息化系统、城市大脑·萧山平台进行数据支撑层对接、应用支撑层对接及相关数据对接。</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lang w:val="en-US" w:eastAsia="zh-CN"/>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cs="宋体"/>
          <w:color w:val="auto"/>
          <w:lang w:val="en-US" w:eastAsia="zh-CN"/>
        </w:rPr>
        <w:t>详见招标文件第三部分采购需求</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09点30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09点30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杭州市萧山区民政局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址：杭州市萧山区西河路195号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项目联系人（询问）：陈先生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项目联系方式（询问）：0571-82632728 </w:t>
      </w:r>
    </w:p>
    <w:p>
      <w:pPr>
        <w:spacing w:line="360" w:lineRule="auto"/>
        <w:rPr>
          <w:rFonts w:ascii="宋体" w:hAnsi="宋体" w:cs="宋体"/>
          <w:color w:val="auto"/>
          <w:sz w:val="24"/>
        </w:rPr>
      </w:pPr>
      <w:r>
        <w:rPr>
          <w:rFonts w:hint="eastAsia" w:ascii="宋体" w:hAnsi="宋体" w:cs="宋体"/>
          <w:color w:val="auto"/>
          <w:sz w:val="24"/>
        </w:rPr>
        <w:t xml:space="preserve">    质疑联系人：葛先生 </w:t>
      </w:r>
    </w:p>
    <w:p>
      <w:pPr>
        <w:spacing w:line="360" w:lineRule="auto"/>
        <w:rPr>
          <w:rFonts w:ascii="宋体" w:hAnsi="宋体" w:cs="宋体"/>
          <w:color w:val="auto"/>
          <w:sz w:val="24"/>
        </w:rPr>
      </w:pPr>
      <w:r>
        <w:rPr>
          <w:rFonts w:hint="eastAsia" w:ascii="宋体" w:hAnsi="宋体" w:cs="宋体"/>
          <w:color w:val="auto"/>
          <w:sz w:val="24"/>
        </w:rPr>
        <w:t xml:space="preserve">    质疑联系方式：0571-82659296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浙江省成套招标代理有限公司</w:t>
      </w:r>
    </w:p>
    <w:p>
      <w:pPr>
        <w:spacing w:line="360" w:lineRule="auto"/>
        <w:ind w:firstLine="480"/>
        <w:rPr>
          <w:rFonts w:ascii="宋体" w:hAnsi="宋体" w:cs="宋体"/>
          <w:color w:val="auto"/>
          <w:sz w:val="24"/>
        </w:rPr>
      </w:pPr>
      <w:r>
        <w:rPr>
          <w:rFonts w:hint="eastAsia" w:ascii="宋体" w:hAnsi="宋体" w:cs="宋体"/>
          <w:color w:val="auto"/>
          <w:sz w:val="24"/>
        </w:rPr>
        <w:t>地    址：杭州市文晖路42号现代置业大厦西楼17-18楼</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项目联系人（询问）：张诗颖 </w:t>
      </w:r>
    </w:p>
    <w:p>
      <w:pPr>
        <w:spacing w:line="360" w:lineRule="auto"/>
        <w:rPr>
          <w:rFonts w:ascii="宋体" w:hAnsi="宋体" w:cs="宋体"/>
          <w:color w:val="auto"/>
          <w:sz w:val="24"/>
        </w:rPr>
      </w:pPr>
      <w:r>
        <w:rPr>
          <w:rFonts w:hint="eastAsia" w:ascii="宋体" w:hAnsi="宋体" w:cs="宋体"/>
          <w:color w:val="auto"/>
          <w:sz w:val="24"/>
        </w:rPr>
        <w:t xml:space="preserve">    项目联系方式（询问）：18758864492</w:t>
      </w:r>
    </w:p>
    <w:p>
      <w:pPr>
        <w:spacing w:line="360" w:lineRule="auto"/>
        <w:rPr>
          <w:rFonts w:ascii="宋体" w:hAnsi="宋体" w:cs="宋体"/>
          <w:color w:val="auto"/>
          <w:sz w:val="24"/>
        </w:rPr>
      </w:pPr>
      <w:r>
        <w:rPr>
          <w:rFonts w:hint="eastAsia" w:ascii="宋体" w:hAnsi="宋体" w:cs="宋体"/>
          <w:color w:val="auto"/>
          <w:sz w:val="24"/>
        </w:rPr>
        <w:t xml:space="preserve">    质疑联系人：冯东东 </w:t>
      </w:r>
    </w:p>
    <w:p>
      <w:pPr>
        <w:spacing w:line="360" w:lineRule="auto"/>
        <w:rPr>
          <w:rFonts w:ascii="宋体" w:hAnsi="宋体" w:cs="宋体"/>
          <w:color w:val="auto"/>
          <w:sz w:val="24"/>
        </w:rPr>
      </w:pPr>
      <w:r>
        <w:rPr>
          <w:rFonts w:hint="eastAsia" w:ascii="宋体" w:hAnsi="宋体" w:cs="宋体"/>
          <w:color w:val="auto"/>
          <w:sz w:val="24"/>
        </w:rPr>
        <w:t xml:space="preserve">    质疑联系方式：0571-85331293</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称：杭州市萧山区财政局</w:t>
      </w:r>
    </w:p>
    <w:p>
      <w:pPr>
        <w:spacing w:line="360" w:lineRule="auto"/>
        <w:rPr>
          <w:rFonts w:ascii="宋体" w:hAnsi="宋体" w:cs="宋体"/>
          <w:color w:val="auto"/>
          <w:sz w:val="24"/>
        </w:rPr>
      </w:pPr>
      <w:r>
        <w:rPr>
          <w:rFonts w:hint="eastAsia" w:ascii="宋体" w:hAnsi="宋体" w:cs="宋体"/>
          <w:color w:val="auto"/>
          <w:sz w:val="24"/>
        </w:rPr>
        <w:t xml:space="preserve">    地    址：杭州市萧山区人民路318号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w:t>
      </w:r>
      <w:r>
        <w:rPr>
          <w:rFonts w:hint="eastAsia" w:ascii="宋体" w:hAnsi="宋体" w:cs="宋体"/>
          <w:color w:val="auto"/>
          <w:sz w:val="24"/>
          <w:lang w:val="en-US" w:eastAsia="zh-CN"/>
        </w:rPr>
        <w:t>汤</w:t>
      </w:r>
      <w:r>
        <w:rPr>
          <w:rFonts w:hint="eastAsia" w:ascii="宋体" w:hAnsi="宋体" w:cs="宋体"/>
          <w:color w:val="auto"/>
          <w:sz w:val="24"/>
        </w:rPr>
        <w:t>先生</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监督投诉电话：电话：0571-82756122  </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0" w:hRule="atLeast"/>
          <w:tblHeader/>
        </w:trPr>
        <w:tc>
          <w:tcPr>
            <w:tcW w:w="629" w:type="dxa"/>
            <w:tcBorders>
              <w:tl2br w:val="nil"/>
              <w:tr2bl w:val="nil"/>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81"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rPr>
            </w:pPr>
            <w:r>
              <w:rPr>
                <w:rFonts w:hint="eastAsia" w:ascii="宋体" w:hAnsi="宋体" w:cs="宋体"/>
                <w:b/>
                <w:color w:val="auto"/>
                <w:sz w:val="24"/>
              </w:rPr>
              <w:t>项目属性</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rPr>
                <w:rFonts w:ascii="宋体" w:hAnsi="宋体" w:cs="宋体"/>
                <w:color w:val="auto"/>
                <w:sz w:val="24"/>
              </w:rPr>
            </w:pPr>
            <w:r>
              <w:rPr>
                <w:rFonts w:hint="eastAsia" w:ascii="宋体" w:hAnsi="宋体" w:cs="宋体"/>
                <w:color w:val="auto"/>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353" w:hRule="atLeast"/>
          <w:tblHeader/>
        </w:trPr>
        <w:tc>
          <w:tcPr>
            <w:tcW w:w="629" w:type="dxa"/>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萧山区民政局“萧智护”信息化建设</w:t>
            </w:r>
            <w:r>
              <w:rPr>
                <w:rFonts w:hint="eastAsia" w:ascii="宋体" w:hAnsi="宋体" w:cs="宋体"/>
                <w:color w:val="auto"/>
                <w:kern w:val="0"/>
                <w:sz w:val="24"/>
              </w:rPr>
              <w:t>，属于</w:t>
            </w:r>
            <w:r>
              <w:rPr>
                <w:rFonts w:hint="eastAsia" w:ascii="宋体" w:hAnsi="宋体" w:cs="宋体"/>
                <w:color w:val="auto"/>
                <w:kern w:val="0"/>
                <w:sz w:val="24"/>
                <w:u w:val="single"/>
              </w:rPr>
              <w:t xml:space="preserve"> 软件和信息技术服务业</w:t>
            </w:r>
            <w:r>
              <w:rPr>
                <w:rFonts w:hint="eastAsia" w:ascii="宋体" w:hAnsi="宋体" w:cs="宋体"/>
                <w:color w:val="auto"/>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00"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keepNext w:val="0"/>
              <w:keepLines w:val="0"/>
              <w:pageBreakBefore w:val="0"/>
              <w:widowControl w:val="0"/>
              <w:kinsoku/>
              <w:wordWrap/>
              <w:overflowPunct/>
              <w:topLinePunct w:val="0"/>
              <w:autoSpaceDE/>
              <w:autoSpaceDN/>
              <w:bidi w:val="0"/>
              <w:adjustRightInd w:val="0"/>
              <w:spacing w:line="288" w:lineRule="auto"/>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468"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rPr>
                <w:rFonts w:ascii="宋体" w:hAnsi="宋体" w:cs="宋体"/>
                <w:b/>
                <w:color w:val="auto"/>
                <w:sz w:val="24"/>
              </w:rPr>
            </w:pPr>
            <w:r>
              <w:rPr>
                <w:rFonts w:hint="eastAsia" w:ascii="宋体" w:hAnsi="宋体" w:cs="宋体"/>
                <w:b/>
                <w:color w:val="auto"/>
                <w:sz w:val="24"/>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保险服务、早期干预和评估服务</w:t>
            </w:r>
            <w:r>
              <w:rPr>
                <w:rFonts w:hint="eastAsia" w:ascii="宋体" w:hAnsi="宋体" w:cs="宋体"/>
                <w:color w:val="auto"/>
                <w:sz w:val="24"/>
              </w:rPr>
              <w:t>工作分包。</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pacing w:line="288"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746" w:hRule="atLeast"/>
          <w:tblHeader/>
        </w:trPr>
        <w:tc>
          <w:tcPr>
            <w:tcW w:w="629" w:type="dxa"/>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l2br w:val="nil"/>
              <w:tr2bl w:val="nil"/>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l2br w:val="nil"/>
              <w:tr2bl w:val="nil"/>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p>
          <w:p>
            <w:pPr>
              <w:snapToGrid w:val="0"/>
              <w:spacing w:line="360" w:lineRule="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（1）在评标时安排每个投标人进行方案讲解演示。每个投标人时间不超过20分钟，讲解次序以投标文件解密时间先后次序为准。</w:t>
            </w:r>
          </w:p>
          <w:p>
            <w:pPr>
              <w:snapToGrid w:val="0"/>
              <w:spacing w:line="360" w:lineRule="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（2）方案讲解演示方式：各投标人可以根据评分细则，将软件界面操作和音频讲解录播成可播放的音视频文件（一份，建议时长为20分钟以内，使用U盘或光盘存储，密封包装并标注项目名称、供应商名称）。</w:t>
            </w:r>
          </w:p>
          <w:p>
            <w:pPr>
              <w:snapToGrid w:val="0"/>
              <w:spacing w:line="360" w:lineRule="auto"/>
              <w:rPr>
                <w:rFonts w:hint="eastAsia"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p>
            <w:pPr>
              <w:snapToGrid w:val="0"/>
              <w:spacing w:line="360" w:lineRule="auto"/>
              <w:rPr>
                <w:rFonts w:ascii="宋体" w:hAnsi="宋体" w:cs="宋体"/>
                <w:b/>
                <w:color w:val="auto"/>
                <w:kern w:val="0"/>
                <w:sz w:val="24"/>
                <w:lang w:val="zh-CN"/>
              </w:rPr>
            </w:pPr>
            <w:r>
              <w:rPr>
                <w:rFonts w:hint="eastAsia" w:ascii="Times New Roman" w:hAnsi="Times New Roman" w:eastAsia="宋体" w:cs="Times New Roman"/>
                <w:b w:val="0"/>
                <w:bCs w:val="0"/>
                <w:color w:val="auto"/>
                <w:kern w:val="2"/>
                <w:sz w:val="24"/>
                <w:szCs w:val="32"/>
                <w:lang w:val="zh-CN" w:eastAsia="zh-CN" w:bidi="ar-SA"/>
              </w:rPr>
              <w:t>投标人应在投标截止时间前将音视频文件密封送达（浙江省成套招标代理公司，杭州市文晖路42号现代置业大厦西楼1802室，张诗颖收，联系电话18758864492）。投标人不提供演示音视频文件是投标人自己的风险，请各投标人积极准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l2br w:val="nil"/>
              <w:tr2bl w:val="nil"/>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pPr>
              <w:snapToGrid w:val="0"/>
              <w:spacing w:line="360" w:lineRule="auto"/>
              <w:jc w:val="center"/>
              <w:rPr>
                <w:rFonts w:ascii="宋体" w:hAnsi="宋体" w:cs="宋体"/>
                <w:color w:val="auto"/>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auto"/>
                <w:sz w:val="24"/>
              </w:rPr>
            </w:pPr>
          </w:p>
        </w:tc>
        <w:tc>
          <w:tcPr>
            <w:tcW w:w="6095" w:type="dxa"/>
            <w:tcBorders>
              <w:tl2br w:val="nil"/>
              <w:tr2bl w:val="nil"/>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86" w:hRule="atLeast"/>
          <w:tblHeader/>
        </w:trPr>
        <w:tc>
          <w:tcPr>
            <w:tcW w:w="629" w:type="dxa"/>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l2br w:val="nil"/>
              <w:tr2bl w:val="nil"/>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l2br w:val="nil"/>
              <w:tr2bl w:val="nil"/>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313"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杭州市文晖路42号现代置业大厦西楼1802室</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张诗颖18758864492</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35" w:hRule="atLeast"/>
          <w:tblHeader/>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l2br w:val="nil"/>
              <w:tr2bl w:val="nil"/>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l2br w:val="nil"/>
              <w:tr2bl w:val="nil"/>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lang w:val="en-US" w:eastAsia="zh-CN"/>
              </w:rPr>
              <w:t>1、</w:t>
            </w: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pPr>
              <w:snapToGrid w:val="0"/>
              <w:spacing w:line="360" w:lineRule="auto"/>
              <w:jc w:val="center"/>
              <w:rPr>
                <w:rFonts w:ascii="宋体" w:hAnsi="宋体" w:cs="宋体"/>
                <w:color w:val="auto"/>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auto"/>
                <w:sz w:val="24"/>
              </w:rPr>
            </w:pPr>
          </w:p>
        </w:tc>
        <w:tc>
          <w:tcPr>
            <w:tcW w:w="6095" w:type="dxa"/>
            <w:tcBorders>
              <w:tl2br w:val="nil"/>
              <w:tr2bl w:val="nil"/>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2.采购代理服务费：</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本项目</w:t>
            </w:r>
            <w:r>
              <w:rPr>
                <w:rFonts w:hint="eastAsia" w:ascii="宋体" w:hAnsi="宋体" w:cs="宋体"/>
                <w:snapToGrid w:val="0"/>
                <w:color w:val="auto"/>
                <w:kern w:val="28"/>
                <w:sz w:val="24"/>
                <w:lang w:eastAsia="zh-CN"/>
              </w:rPr>
              <w:t>的</w:t>
            </w:r>
            <w:r>
              <w:rPr>
                <w:rFonts w:hint="eastAsia" w:ascii="宋体" w:hAnsi="宋体" w:cs="宋体"/>
                <w:snapToGrid w:val="0"/>
                <w:color w:val="auto"/>
                <w:kern w:val="28"/>
                <w:sz w:val="24"/>
                <w:lang w:val="en-US" w:eastAsia="zh-CN"/>
              </w:rPr>
              <w:t>中标人</w:t>
            </w:r>
            <w:r>
              <w:rPr>
                <w:rFonts w:hint="eastAsia" w:ascii="宋体" w:hAnsi="宋体" w:cs="宋体"/>
                <w:snapToGrid w:val="0"/>
                <w:color w:val="auto"/>
                <w:kern w:val="28"/>
                <w:sz w:val="24"/>
              </w:rPr>
              <w:t>收到中标通知书5个工作日内，需向招标代理机构支付30000元招标代理服务费。收取账户：</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户名：浙江省成套招标代理有限公司</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帐号：7331 6101 8260 0126 385</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开户行：中信银行杭州西湖支行</w:t>
            </w:r>
          </w:p>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采购代理服务费缴纳凭证将作为采购人合同付款和验收的前提条件，成交供应商未按采购文件规定和响应承诺缴纳采购代理服务费的，合同款不予支付、合同验收不予通过。</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pPr>
      <w:bookmarkStart w:id="15" w:name="_Hlt68072990"/>
      <w:bookmarkEnd w:id="15"/>
      <w:bookmarkStart w:id="16" w:name="_Hlt75236290"/>
      <w:bookmarkEnd w:id="16"/>
      <w:bookmarkStart w:id="17" w:name="_Hlt68072998"/>
      <w:bookmarkEnd w:id="17"/>
      <w:bookmarkStart w:id="18" w:name="_Hlt74730295"/>
      <w:bookmarkEnd w:id="18"/>
      <w:bookmarkStart w:id="19" w:name="_Hlt68403820"/>
      <w:bookmarkEnd w:id="19"/>
      <w:bookmarkStart w:id="20" w:name="_Hlt68073093"/>
      <w:bookmarkEnd w:id="20"/>
      <w:bookmarkStart w:id="21" w:name="_Hlt75236011"/>
      <w:bookmarkEnd w:id="21"/>
      <w:bookmarkStart w:id="22" w:name="_Hlt75236101"/>
      <w:bookmarkEnd w:id="22"/>
      <w:bookmarkStart w:id="23" w:name="_Hlt68057669"/>
      <w:bookmarkEnd w:id="23"/>
      <w:bookmarkStart w:id="24" w:name="_Hlt74729768"/>
      <w:bookmarkEnd w:id="24"/>
      <w:bookmarkStart w:id="25" w:name="_Hlt74707468"/>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keepLines/>
        <w:numPr>
          <w:ilvl w:val="0"/>
          <w:numId w:val="1"/>
        </w:numPr>
        <w:tabs>
          <w:tab w:val="left" w:pos="420"/>
          <w:tab w:val="left" w:pos="840"/>
        </w:tabs>
        <w:adjustRightInd w:val="0"/>
        <w:snapToGrid w:val="0"/>
        <w:spacing w:before="60" w:line="360" w:lineRule="auto"/>
        <w:ind w:left="0" w:firstLine="0"/>
        <w:contextualSpacing w:val="0"/>
        <w:jc w:val="left"/>
        <w:textAlignment w:val="baseline"/>
        <w:rPr>
          <w:rFonts w:ascii="宋体" w:hAnsi="宋体" w:eastAsia="宋体" w:cs="Times New Roman"/>
          <w:b/>
          <w:bCs/>
          <w:color w:val="auto"/>
          <w:kern w:val="0"/>
          <w:sz w:val="32"/>
          <w:szCs w:val="32"/>
        </w:rPr>
      </w:pPr>
      <w:bookmarkStart w:id="28" w:name="_Toc99113468"/>
      <w:r>
        <w:rPr>
          <w:rFonts w:hint="eastAsia" w:ascii="宋体" w:hAnsi="宋体" w:eastAsia="宋体" w:cs="Times New Roman"/>
          <w:b/>
          <w:bCs/>
          <w:color w:val="auto"/>
          <w:kern w:val="0"/>
          <w:sz w:val="32"/>
          <w:szCs w:val="32"/>
        </w:rPr>
        <w:t>项目背景</w:t>
      </w:r>
      <w:bookmarkEnd w:id="28"/>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val="zh-CN"/>
        </w:rPr>
        <w:t>“一老一小”关系</w:t>
      </w:r>
      <w:r>
        <w:rPr>
          <w:rFonts w:hint="eastAsia" w:ascii="宋体" w:hAnsi="宋体" w:eastAsia="宋体" w:cs="Times New Roman"/>
          <w:color w:val="auto"/>
          <w:sz w:val="24"/>
          <w:szCs w:val="24"/>
        </w:rPr>
        <w:t>众多</w:t>
      </w:r>
      <w:r>
        <w:rPr>
          <w:rFonts w:hint="eastAsia" w:ascii="宋体" w:hAnsi="宋体" w:eastAsia="宋体" w:cs="Times New Roman"/>
          <w:color w:val="auto"/>
          <w:sz w:val="24"/>
          <w:szCs w:val="24"/>
          <w:lang w:val="zh-CN"/>
        </w:rPr>
        <w:t>家庭，服务保障好“一老一小”是积极应对人口老龄化、促进人口长期均衡发展的重要基础，促进养老</w:t>
      </w:r>
      <w:r>
        <w:rPr>
          <w:rFonts w:hint="eastAsia" w:ascii="宋体" w:hAnsi="宋体" w:eastAsia="宋体" w:cs="Times New Roman"/>
          <w:color w:val="auto"/>
          <w:sz w:val="24"/>
          <w:szCs w:val="24"/>
        </w:rPr>
        <w:t>及未成年人普惠</w:t>
      </w:r>
      <w:r>
        <w:rPr>
          <w:rFonts w:hint="eastAsia" w:ascii="宋体" w:hAnsi="宋体" w:eastAsia="宋体" w:cs="Times New Roman"/>
          <w:color w:val="auto"/>
          <w:sz w:val="24"/>
          <w:szCs w:val="24"/>
          <w:lang w:val="zh-CN"/>
        </w:rPr>
        <w:t>服务发展对于改善民生福祉、</w:t>
      </w:r>
      <w:r>
        <w:rPr>
          <w:rFonts w:hint="eastAsia" w:ascii="宋体" w:hAnsi="宋体" w:eastAsia="宋体" w:cs="Times New Roman"/>
          <w:color w:val="auto"/>
          <w:sz w:val="24"/>
          <w:szCs w:val="24"/>
        </w:rPr>
        <w:t>提高</w:t>
      </w:r>
      <w:r>
        <w:rPr>
          <w:rFonts w:hint="eastAsia" w:ascii="宋体" w:hAnsi="宋体" w:eastAsia="宋体" w:cs="Times New Roman"/>
          <w:color w:val="auto"/>
          <w:sz w:val="24"/>
          <w:szCs w:val="24"/>
          <w:lang w:val="zh-CN"/>
        </w:rPr>
        <w:t>人民群众获得感、幸福感、安全感</w:t>
      </w:r>
      <w:r>
        <w:rPr>
          <w:rFonts w:hint="eastAsia" w:ascii="宋体" w:hAnsi="宋体" w:eastAsia="宋体" w:cs="Times New Roman"/>
          <w:color w:val="auto"/>
          <w:sz w:val="24"/>
          <w:szCs w:val="24"/>
        </w:rPr>
        <w:t>具</w:t>
      </w:r>
      <w:r>
        <w:rPr>
          <w:rFonts w:hint="eastAsia" w:ascii="宋体" w:hAnsi="宋体" w:eastAsia="宋体" w:cs="Times New Roman"/>
          <w:color w:val="auto"/>
          <w:sz w:val="24"/>
          <w:szCs w:val="24"/>
          <w:lang w:val="zh-CN"/>
        </w:rPr>
        <w:t>有重要意义。居家老人比例高，养老需求多元，应利用数字化手段，以养老服务中心为平台，构建居家社区养老服务网络，便捷基本养老服务供需对接；另一方面，为有效消除老年人数字鸿沟。</w:t>
      </w:r>
      <w:r>
        <w:rPr>
          <w:rFonts w:hint="eastAsia" w:ascii="宋体" w:hAnsi="宋体" w:eastAsia="宋体" w:cs="Times New Roman"/>
          <w:color w:val="auto"/>
          <w:sz w:val="24"/>
          <w:szCs w:val="24"/>
        </w:rPr>
        <w:t>同时</w:t>
      </w:r>
      <w:r>
        <w:rPr>
          <w:rFonts w:hint="eastAsia" w:ascii="宋体" w:hAnsi="宋体" w:eastAsia="宋体" w:cs="Times New Roman"/>
          <w:color w:val="auto"/>
          <w:sz w:val="24"/>
          <w:szCs w:val="24"/>
          <w:lang w:val="zh-CN"/>
        </w:rPr>
        <w:t>慈善事业是惠及社会大众的事业，是社会文明的重要标志，是一种具有广泛群众性的道德实践，</w:t>
      </w:r>
      <w:r>
        <w:rPr>
          <w:rFonts w:hint="eastAsia" w:ascii="宋体" w:hAnsi="宋体" w:eastAsia="宋体" w:cs="Times New Roman"/>
          <w:color w:val="auto"/>
          <w:sz w:val="24"/>
          <w:szCs w:val="24"/>
        </w:rPr>
        <w:t>也</w:t>
      </w:r>
      <w:r>
        <w:rPr>
          <w:rFonts w:hint="eastAsia" w:ascii="宋体" w:hAnsi="宋体" w:eastAsia="宋体" w:cs="Times New Roman"/>
          <w:color w:val="auto"/>
          <w:sz w:val="24"/>
          <w:szCs w:val="24"/>
          <w:lang w:val="zh-CN"/>
        </w:rPr>
        <w:t>是体现社会公平，实现共同富裕的重要调节机制。</w:t>
      </w:r>
      <w:r>
        <w:rPr>
          <w:rFonts w:hint="eastAsia" w:ascii="宋体" w:hAnsi="宋体" w:eastAsia="宋体" w:cs="Times New Roman"/>
          <w:color w:val="auto"/>
          <w:sz w:val="24"/>
          <w:szCs w:val="24"/>
        </w:rPr>
        <w:t>因此本项目将重点关注</w:t>
      </w:r>
      <w:r>
        <w:rPr>
          <w:rFonts w:hint="eastAsia" w:ascii="宋体" w:hAnsi="宋体" w:eastAsia="宋体" w:cs="Times New Roman"/>
          <w:color w:val="auto"/>
          <w:sz w:val="24"/>
          <w:szCs w:val="24"/>
          <w:lang w:val="zh-CN"/>
        </w:rPr>
        <w:t>未成年人关爱、慈善和养老三</w:t>
      </w:r>
      <w:r>
        <w:rPr>
          <w:rFonts w:hint="eastAsia" w:ascii="宋体" w:hAnsi="宋体" w:eastAsia="宋体" w:cs="Times New Roman"/>
          <w:color w:val="auto"/>
          <w:sz w:val="24"/>
          <w:szCs w:val="24"/>
        </w:rPr>
        <w:t>大部分内容。</w:t>
      </w:r>
    </w:p>
    <w:p>
      <w:pPr>
        <w:keepNext/>
        <w:keepLines/>
        <w:adjustRightInd/>
        <w:spacing w:line="360" w:lineRule="auto"/>
        <w:ind w:left="432" w:hanging="432"/>
        <w:contextualSpacing w:val="0"/>
        <w:jc w:val="left"/>
        <w:outlineLvl w:val="1"/>
        <w:rPr>
          <w:rFonts w:ascii="仿宋_GB2312" w:hAnsi="仿宋" w:eastAsia="仿宋_GB2312" w:cs="Times New Roman"/>
          <w:b/>
          <w:bCs/>
          <w:color w:val="auto"/>
          <w:sz w:val="32"/>
          <w:szCs w:val="32"/>
        </w:rPr>
      </w:pPr>
    </w:p>
    <w:p>
      <w:pPr>
        <w:keepLines/>
        <w:numPr>
          <w:ilvl w:val="0"/>
          <w:numId w:val="1"/>
        </w:numPr>
        <w:tabs>
          <w:tab w:val="left" w:pos="420"/>
          <w:tab w:val="left" w:pos="840"/>
        </w:tabs>
        <w:adjustRightInd w:val="0"/>
        <w:snapToGrid w:val="0"/>
        <w:spacing w:before="60" w:line="360" w:lineRule="auto"/>
        <w:ind w:left="0" w:firstLine="0"/>
        <w:contextualSpacing w:val="0"/>
        <w:jc w:val="left"/>
        <w:textAlignment w:val="baseline"/>
        <w:rPr>
          <w:rFonts w:ascii="宋体" w:hAnsi="宋体" w:eastAsia="宋体" w:cs="Times New Roman"/>
          <w:b/>
          <w:bCs/>
          <w:color w:val="auto"/>
          <w:kern w:val="0"/>
          <w:sz w:val="32"/>
          <w:szCs w:val="32"/>
        </w:rPr>
      </w:pPr>
      <w:bookmarkStart w:id="29" w:name="_Toc99113469"/>
      <w:r>
        <w:rPr>
          <w:rFonts w:hint="eastAsia" w:ascii="宋体" w:hAnsi="宋体" w:eastAsia="宋体" w:cs="Times New Roman"/>
          <w:b/>
          <w:bCs/>
          <w:color w:val="auto"/>
          <w:kern w:val="0"/>
          <w:sz w:val="32"/>
          <w:szCs w:val="32"/>
        </w:rPr>
        <w:t>建设目标</w:t>
      </w:r>
      <w:bookmarkEnd w:id="29"/>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val="zh-CN"/>
        </w:rPr>
        <w:t>选取《全省数字化改革重大应用“一本账S1”目录》中，浙里未成年人关爱、浙里慈善和浙里养老综合服务三条重大应用赛道进行小切口子场景规划，分别建设“萧伢护”“萧善行”和“萧行护”场景。从“一老一小”、慈善事参与者等群众需求领域出发，整合民政、发改、数管、卫健、人社等部门数据，形成整体智治、多跨协同、闭环管理的应用场景，满足数字社会系统理论体系和制度体系基本健全的远景要求；完善养老服务和未成年人普惠服务，扩大群众以家为中心向外辐射家门口的公益性、基础性服务供给；促进数字孪生社会基本建成，人民群众的获得感、幸福感、安全感全面提升。</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1、“萧伢护”未成年人保护工作站智慧服务场景</w:t>
      </w:r>
    </w:p>
    <w:p>
      <w:pPr>
        <w:adjustRightInd w:val="0"/>
        <w:spacing w:line="360" w:lineRule="auto"/>
        <w:ind w:firstLine="480" w:firstLineChars="200"/>
        <w:contextualSpacing/>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打造基于未保站业务，侧重未成年人保护预警、侵害处置闭环的线上工作系统和多跨协同镇街未保资源的线上保护服务阵地平台。</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2、“萧行护”老人防跌倒场景</w:t>
      </w:r>
    </w:p>
    <w:p>
      <w:pPr>
        <w:adjustRightInd w:val="0"/>
        <w:spacing w:line="360" w:lineRule="auto"/>
        <w:ind w:firstLine="480" w:firstLineChars="200"/>
        <w:contextualSpacing/>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关注保护老人居家及户外场景的出行安全，通过多跨卫健病理标签对高跌倒风险老人群体进行数据分析，提供子女及老人线上风险评估平台，跌倒发生时通过萧山养老服务运营平台对老人进行及时救援和联动处置的线上救援系统。</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3、“萧善行”慈善需求管理系统</w:t>
      </w:r>
    </w:p>
    <w:p>
      <w:pPr>
        <w:adjustRightInd w:val="0"/>
        <w:spacing w:line="360" w:lineRule="auto"/>
        <w:ind w:firstLine="480" w:firstLineChars="200"/>
        <w:contextualSpacing/>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依托慈善工作站及助联体侧重以慈善手段精准对接困难民众，补足政府救助之外的帮扶需求，强化困难群众救助渠道，建设一站式慈善救助平台。</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4、智慧养老社区场景</w:t>
      </w:r>
    </w:p>
    <w:p>
      <w:pPr>
        <w:adjustRightInd w:val="0"/>
        <w:spacing w:line="360" w:lineRule="auto"/>
        <w:ind w:firstLine="480" w:firstLineChars="200"/>
        <w:contextualSpacing/>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针对2</w:t>
      </w:r>
      <w:r>
        <w:rPr>
          <w:rFonts w:hint="eastAsia" w:ascii="宋体" w:hAnsi="宋体" w:eastAsia="宋体" w:cs="Times New Roman"/>
          <w:color w:val="auto"/>
          <w:sz w:val="24"/>
          <w:szCs w:val="24"/>
        </w:rPr>
        <w:t>8</w:t>
      </w:r>
      <w:r>
        <w:rPr>
          <w:rFonts w:hint="eastAsia" w:ascii="宋体" w:hAnsi="宋体" w:eastAsia="宋体" w:cs="Times New Roman"/>
          <w:color w:val="auto"/>
          <w:sz w:val="24"/>
          <w:szCs w:val="24"/>
          <w:lang w:val="zh-CN"/>
        </w:rPr>
        <w:t>个乡镇街道居家养老服务中心，提供管理与服务，满足居家社区养老、养老服务中心长效运行和数字化管理的需要。</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5、基础支撑</w:t>
      </w:r>
    </w:p>
    <w:p>
      <w:pPr>
        <w:adjustRightInd w:val="0"/>
        <w:spacing w:line="360" w:lineRule="auto"/>
        <w:ind w:firstLine="480" w:firstLineChars="200"/>
        <w:contextualSpacing/>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包括场景数据模型、应用支撑组件和数据支撑层等内容。</w:t>
      </w:r>
    </w:p>
    <w:p>
      <w:pPr>
        <w:adjustRightInd w:val="0"/>
        <w:spacing w:line="360" w:lineRule="auto"/>
        <w:ind w:firstLine="480" w:firstLineChars="200"/>
        <w:contextualSpacing/>
        <w:rPr>
          <w:rFonts w:ascii="宋体" w:hAnsi="宋体" w:eastAsia="宋体" w:cs="Times New Roman"/>
          <w:color w:val="auto"/>
          <w:sz w:val="24"/>
          <w:szCs w:val="24"/>
          <w:lang w:val="zh-CN"/>
        </w:rPr>
      </w:pPr>
    </w:p>
    <w:p>
      <w:pPr>
        <w:keepLines/>
        <w:numPr>
          <w:ilvl w:val="0"/>
          <w:numId w:val="1"/>
        </w:numPr>
        <w:tabs>
          <w:tab w:val="left" w:pos="420"/>
          <w:tab w:val="left" w:pos="840"/>
        </w:tabs>
        <w:adjustRightInd w:val="0"/>
        <w:snapToGrid w:val="0"/>
        <w:spacing w:before="60" w:line="360" w:lineRule="auto"/>
        <w:ind w:left="0" w:firstLine="0"/>
        <w:contextualSpacing w:val="0"/>
        <w:jc w:val="left"/>
        <w:textAlignment w:val="baseline"/>
        <w:rPr>
          <w:rFonts w:ascii="宋体" w:hAnsi="宋体" w:eastAsia="宋体" w:cs="Times New Roman"/>
          <w:b/>
          <w:bCs/>
          <w:color w:val="auto"/>
          <w:kern w:val="0"/>
          <w:sz w:val="32"/>
          <w:szCs w:val="32"/>
        </w:rPr>
      </w:pPr>
      <w:bookmarkStart w:id="30" w:name="_Toc99113470"/>
      <w:r>
        <w:rPr>
          <w:rFonts w:hint="eastAsia" w:ascii="宋体" w:hAnsi="宋体" w:eastAsia="宋体" w:cs="Times New Roman"/>
          <w:b/>
          <w:bCs/>
          <w:color w:val="auto"/>
          <w:kern w:val="0"/>
          <w:sz w:val="32"/>
          <w:szCs w:val="32"/>
        </w:rPr>
        <w:t>建设原则</w:t>
      </w:r>
      <w:bookmarkEnd w:id="30"/>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以“统一标准、技术先进、突出应用、稳定可靠、资源共享、信息安全”为原则，同时又要充分考虑系统的“兼容性、扩展性、纵深防护性”，确保系统的设计和建设满足萧山区民政局的需求。</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（1）统一标准</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系统建设在符合国家和行业相关标准及地方标准的建设要求基础上，采用先进的技术手段和系统架构，整合视频图像、语音、数据信息等各类已建资源，在统一标准框架下实现分布部署、资源共享、平台共用，构建全网各种设备接入、各子系统互联互通的可扩展规模和升级应用的应用系统。</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（2）技术先进</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采用主流的、先进的技术构建系统平台，满足民政管理的需要，为政府未成年人保护、慈善等提供业务支撑，具有先进的数字化、自动化和智能化技术水平，实现“点对点可视化、系统运行数字化、应对决策扁平化”。</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（3）突出应用</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在建设中应以实际需求为导向，以有效应用为核心，以技术建设与工作机制的同步协调为保障，确保系统能有效服务于管理体系工作的需要，充分利用各类已建数据资源，实现各类信息化子系统的联动。</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（4）稳定可靠</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系统建设不是各种数据信息资源的简单组合，而是统一标准构架下的有机组成，系统采用的软硬件根据统一的规范、协议和要求选型，根据最新的标准规范，质量达标，性能稳定，能够持续有效运行，满足7*24小时不间断持续运行的需要。</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（5）资源共享原则</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系统建设满足各部门之间的信息横向、纵向共享需求，为各类信息化系统的数字化整合共享提供接口支持。</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（6）安全性原则</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依托电子政务网与各类图像、语音和数据资源，跨网段的数据融合必须符合相关安全标准规范，通过安全边界、网闸和防火墙等设备实现安全隔离下的数据交换。</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（7）兼容性和开放性原则</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具备兼容性和完全开放性原则，支持符合国家标准、行业标准的各类视频、语音、移动终端等终端设备的无缝整合和接入。</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（8）实用性和易用性原则</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系统设计要立足于“以人为本”的产品设计理念，从产品的易理解性、易操作性、易管理性、易部署、易维护性方面设计开发，充分考虑用户体验，深入挖掘用户需求，界面设计友好，导览设计、视觉设计友好。充分考虑用户的易用性，上手快，操作简便，系统UI设计风格符合用户习惯，通过培训，用户可很快上手，并熟悉操作系统，各子系统设计符合用户实用性要去，软件开发充分从用户角度出发，实用、便捷。</w:t>
      </w:r>
    </w:p>
    <w:p>
      <w:pPr>
        <w:keepNext/>
        <w:keepLines/>
        <w:adjustRightInd w:val="0"/>
        <w:snapToGrid w:val="0"/>
        <w:spacing w:line="240" w:lineRule="auto"/>
        <w:ind w:left="1009" w:hanging="1009"/>
        <w:contextualSpacing w:val="0"/>
        <w:textAlignment w:val="baseline"/>
        <w:outlineLvl w:val="4"/>
        <w:rPr>
          <w:rFonts w:ascii="宋体" w:hAnsi="宋体" w:eastAsia="宋体" w:cs="Times New Roman"/>
          <w:b/>
          <w:bCs/>
          <w:color w:val="auto"/>
          <w:sz w:val="28"/>
          <w:szCs w:val="28"/>
        </w:rPr>
      </w:pPr>
    </w:p>
    <w:p>
      <w:pPr>
        <w:keepLines/>
        <w:numPr>
          <w:ilvl w:val="0"/>
          <w:numId w:val="1"/>
        </w:numPr>
        <w:tabs>
          <w:tab w:val="left" w:pos="420"/>
          <w:tab w:val="left" w:pos="840"/>
        </w:tabs>
        <w:adjustRightInd w:val="0"/>
        <w:snapToGrid w:val="0"/>
        <w:spacing w:before="60" w:line="360" w:lineRule="auto"/>
        <w:ind w:left="0" w:firstLine="0"/>
        <w:contextualSpacing w:val="0"/>
        <w:jc w:val="left"/>
        <w:textAlignment w:val="baseline"/>
        <w:rPr>
          <w:rFonts w:ascii="宋体" w:hAnsi="宋体" w:eastAsia="宋体" w:cs="Times New Roman"/>
          <w:b/>
          <w:bCs/>
          <w:color w:val="auto"/>
          <w:kern w:val="0"/>
          <w:sz w:val="32"/>
          <w:szCs w:val="32"/>
        </w:rPr>
      </w:pPr>
      <w:bookmarkStart w:id="31" w:name="_Toc99113471"/>
      <w:r>
        <w:rPr>
          <w:rFonts w:hint="eastAsia" w:ascii="宋体" w:hAnsi="宋体" w:eastAsia="宋体" w:cs="Times New Roman"/>
          <w:b/>
          <w:bCs/>
          <w:color w:val="auto"/>
          <w:kern w:val="0"/>
          <w:sz w:val="32"/>
          <w:szCs w:val="32"/>
        </w:rPr>
        <w:t>本期建设内容</w:t>
      </w:r>
      <w:bookmarkEnd w:id="31"/>
    </w:p>
    <w:p>
      <w:pPr>
        <w:keepNext/>
        <w:keepLines/>
        <w:numPr>
          <w:ilvl w:val="2"/>
          <w:numId w:val="0"/>
        </w:numPr>
        <w:tabs>
          <w:tab w:val="left" w:pos="900"/>
        </w:tabs>
        <w:adjustRightInd w:val="0"/>
        <w:spacing w:line="360" w:lineRule="auto"/>
        <w:contextualSpacing/>
        <w:outlineLvl w:val="2"/>
        <w:rPr>
          <w:rFonts w:ascii="宋体" w:hAnsi="宋体" w:eastAsia="宋体" w:cs="宋体"/>
          <w:b/>
          <w:bCs/>
          <w:color w:val="auto"/>
          <w:sz w:val="24"/>
          <w:szCs w:val="24"/>
        </w:rPr>
      </w:pPr>
      <w:r>
        <w:rPr>
          <w:rFonts w:hint="eastAsia" w:ascii="宋体" w:hAnsi="宋体" w:eastAsia="黑体" w:cs="Times New Roman"/>
          <w:b/>
          <w:bCs/>
          <w:color w:val="auto"/>
          <w:kern w:val="0"/>
          <w:sz w:val="28"/>
          <w:szCs w:val="32"/>
        </w:rPr>
        <w:t>4</w:t>
      </w:r>
      <w:r>
        <w:rPr>
          <w:rFonts w:hint="eastAsia" w:ascii="宋体" w:hAnsi="宋体" w:eastAsia="宋体" w:cs="Times New Roman"/>
          <w:b/>
          <w:bCs/>
          <w:color w:val="auto"/>
          <w:kern w:val="0"/>
          <w:sz w:val="28"/>
          <w:szCs w:val="32"/>
        </w:rPr>
        <w:t>.1</w:t>
      </w:r>
      <w:r>
        <w:rPr>
          <w:rFonts w:hint="eastAsia" w:ascii="宋体" w:hAnsi="宋体" w:eastAsia="宋体" w:cs="Times New Roman"/>
          <w:b/>
          <w:bCs/>
          <w:color w:val="auto"/>
          <w:sz w:val="28"/>
          <w:szCs w:val="28"/>
        </w:rPr>
        <w:t>“萧伢护”未成年人保护工作站智慧服务系统</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“萧伢护”按照省厅要求侧重未保站服务，由未保站对辖区进行监护风险监测与评估，及时发现监护风险儿童协同多部门进行风险事项处置，开展儿童服务工作。</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需支持治理端，服务端，机构端，并响应政府监管、机构运营、用户享受服务等需求。</w:t>
      </w:r>
    </w:p>
    <w:p>
      <w:pPr>
        <w:adjustRightInd w:val="0"/>
        <w:snapToGrid w:val="0"/>
        <w:spacing w:line="360" w:lineRule="auto"/>
        <w:ind w:firstLine="480" w:firstLineChars="200"/>
        <w:contextualSpacing w:val="0"/>
        <w:jc w:val="left"/>
        <w:textAlignment w:val="baseline"/>
        <w:rPr>
          <w:rFonts w:ascii="Times New Roman" w:hAnsi="Times New Roman" w:eastAsia="宋体" w:cs="Times New Roman"/>
          <w:color w:val="auto"/>
          <w:sz w:val="18"/>
          <w:szCs w:val="18"/>
        </w:rPr>
      </w:pPr>
      <w:r>
        <w:rPr>
          <w:rFonts w:hint="eastAsia" w:ascii="宋体" w:hAnsi="宋体" w:eastAsia="宋体" w:cs="Times New Roman"/>
          <w:color w:val="auto"/>
          <w:sz w:val="24"/>
          <w:szCs w:val="24"/>
        </w:rPr>
        <w:t>其中治理端需包含未保服务成效驾驶舱，报表中心，服务宣传门户，内部管理门户，资讯宣传中心，事务中心（机构管理，队伍管理，救助保护），任务调度中心，服务资源中心（服务发布，服务征集，服务资源库管理），移动工作台，个人事务管理。服务端需包含服务宣传模块，地图导览模块，云课堂，云剧场，个人中心等模块。机构端需支持机构接单，服务回执等流程。</w:t>
      </w:r>
      <w:r>
        <w:rPr>
          <w:rFonts w:hint="eastAsia" w:ascii="Times New Roman" w:hAnsi="Times New Roman" w:eastAsia="宋体" w:cs="Times New Roman"/>
          <w:color w:val="auto"/>
          <w:sz w:val="18"/>
          <w:szCs w:val="18"/>
        </w:rPr>
        <w:drawing>
          <wp:inline distT="0" distB="0" distL="114300" distR="114300">
            <wp:extent cx="5730240" cy="3223260"/>
            <wp:effectExtent l="0" t="0" r="10160" b="2540"/>
            <wp:docPr id="1" name="图片 1" descr="架构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架构图01"/>
                    <pic:cNvPicPr>
                      <a:picLocks noChangeAspect="1"/>
                    </pic:cNvPicPr>
                  </pic:nvPicPr>
                  <pic:blipFill>
                    <a:blip r:embed="rId26"/>
                    <a:stretch>
                      <a:fillRect/>
                    </a:stretch>
                  </pic:blipFill>
                  <pic:spPr>
                    <a:xfrm>
                      <a:off x="0" y="0"/>
                      <a:ext cx="5730240" cy="3223260"/>
                    </a:xfrm>
                    <a:prstGeom prst="rect">
                      <a:avLst/>
                    </a:prstGeom>
                  </pic:spPr>
                </pic:pic>
              </a:graphicData>
            </a:graphic>
          </wp:inline>
        </w:drawing>
      </w:r>
    </w:p>
    <w:p>
      <w:pPr>
        <w:numPr>
          <w:ilvl w:val="0"/>
          <w:numId w:val="2"/>
        </w:numPr>
        <w:adjustRightInd w:val="0"/>
        <w:snapToGrid w:val="0"/>
        <w:spacing w:line="360" w:lineRule="auto"/>
        <w:ind w:left="0" w:firstLine="400"/>
        <w:contextualSpacing/>
        <w:textAlignment w:val="baseline"/>
        <w:rPr>
          <w:rFonts w:ascii="宋体" w:hAnsi="宋体" w:eastAsia="宋体" w:cs="Lucida Sans"/>
          <w:color w:val="auto"/>
          <w:sz w:val="24"/>
          <w:szCs w:val="24"/>
        </w:rPr>
      </w:pPr>
      <w:r>
        <w:rPr>
          <w:rFonts w:hint="eastAsia" w:ascii="宋体" w:hAnsi="宋体" w:eastAsia="宋体" w:cs="Lucida Sans"/>
          <w:color w:val="auto"/>
          <w:sz w:val="24"/>
          <w:szCs w:val="24"/>
        </w:rPr>
        <w:t>治理端</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未保服务成效驾驶舱</w:t>
      </w:r>
    </w:p>
    <w:p>
      <w:pPr>
        <w:adjustRightInd w:val="0"/>
        <w:snapToGrid w:val="0"/>
        <w:spacing w:line="360" w:lineRule="auto"/>
        <w:ind w:firstLine="480" w:firstLineChars="200"/>
        <w:contextualSpacing/>
        <w:textAlignment w:val="baseline"/>
        <w:rPr>
          <w:rFonts w:ascii="宋体" w:hAnsi="宋体" w:eastAsia="宋体" w:cs="Lucida Sans"/>
          <w:color w:val="auto"/>
          <w:sz w:val="24"/>
          <w:szCs w:val="24"/>
        </w:rPr>
      </w:pPr>
      <w:r>
        <w:rPr>
          <w:rFonts w:hint="eastAsia" w:ascii="宋体" w:hAnsi="宋体" w:eastAsia="宋体" w:cs="Lucida Sans"/>
          <w:color w:val="auto"/>
          <w:sz w:val="24"/>
          <w:szCs w:val="24"/>
        </w:rPr>
        <w:t>综合反应目前系统地建设成效，实时反映未保站等相关机构的工作运行状态，讲采集的数据形象化、直观化、具体化，为管理者提供了“一站式”（One-Stop）决策支持的管理信息中心系统，通过驾驶舱，即未成年人保护全局一张图，可多维动态展示萧山区未保站未成年人保护工作成果和民政局未成年人保护工作成果，可视化展示平台用户情况、宣传管理情况、内部工作情况、社会资源情况、全区未保工作阵地、处置数据详情等信息，同时支持各类专题分析和动态趋势研判，为萧山区民政局提供决策支撑。</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报表中心</w:t>
      </w:r>
    </w:p>
    <w:p>
      <w:pPr>
        <w:adjustRightInd w:val="0"/>
        <w:snapToGrid w:val="0"/>
        <w:spacing w:line="360" w:lineRule="auto"/>
        <w:ind w:firstLine="480" w:firstLineChars="200"/>
        <w:contextualSpacing/>
        <w:textAlignment w:val="baseline"/>
        <w:rPr>
          <w:rFonts w:ascii="宋体" w:hAnsi="宋体" w:eastAsia="宋体" w:cs="Lucida Sans"/>
          <w:color w:val="auto"/>
          <w:sz w:val="24"/>
          <w:szCs w:val="24"/>
        </w:rPr>
      </w:pPr>
      <w:r>
        <w:rPr>
          <w:rFonts w:ascii="宋体" w:hAnsi="宋体" w:eastAsia="宋体" w:cs="Lucida Sans"/>
          <w:color w:val="auto"/>
          <w:sz w:val="24"/>
          <w:szCs w:val="24"/>
        </w:rPr>
        <w:t>报表中心包含未保运营成效报表、未保任务情况报表、未保资源报表、未保日常事务报表、萧山儿童综合情况报表五类报表的管理。</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服务宣传门户</w:t>
      </w:r>
    </w:p>
    <w:p>
      <w:pPr>
        <w:autoSpaceDE w:val="0"/>
        <w:autoSpaceDN w:val="0"/>
        <w:adjustRightInd w:val="0"/>
        <w:spacing w:line="360" w:lineRule="auto"/>
        <w:ind w:firstLine="480" w:firstLineChars="200"/>
        <w:contextualSpacing/>
        <w:rPr>
          <w:rFonts w:ascii="宋体" w:hAnsi="宋体" w:eastAsia="宋体" w:cs="Lucida Sans"/>
          <w:color w:val="auto"/>
          <w:sz w:val="24"/>
          <w:szCs w:val="24"/>
        </w:rPr>
      </w:pPr>
      <w:r>
        <w:rPr>
          <w:rFonts w:hint="eastAsia" w:ascii="宋体" w:hAnsi="宋体" w:eastAsia="宋体" w:cs="Lucida Sans"/>
          <w:color w:val="auto"/>
          <w:sz w:val="24"/>
          <w:szCs w:val="24"/>
        </w:rPr>
        <w:t>服务宣传门户</w:t>
      </w:r>
      <w:r>
        <w:rPr>
          <w:rFonts w:ascii="宋体" w:hAnsi="宋体" w:eastAsia="宋体" w:cs="Lucida Sans"/>
          <w:color w:val="auto"/>
          <w:sz w:val="24"/>
          <w:szCs w:val="24"/>
        </w:rPr>
        <w:t>主要展示在办服务</w:t>
      </w:r>
      <w:r>
        <w:rPr>
          <w:rFonts w:hint="eastAsia" w:ascii="宋体" w:hAnsi="宋体" w:eastAsia="宋体" w:cs="Lucida Sans"/>
          <w:color w:val="auto"/>
          <w:sz w:val="24"/>
          <w:szCs w:val="24"/>
        </w:rPr>
        <w:t>、</w:t>
      </w:r>
      <w:r>
        <w:rPr>
          <w:rFonts w:ascii="宋体" w:hAnsi="宋体" w:eastAsia="宋体" w:cs="Lucida Sans"/>
          <w:color w:val="auto"/>
          <w:sz w:val="24"/>
          <w:szCs w:val="24"/>
        </w:rPr>
        <w:t>政策信息</w:t>
      </w:r>
      <w:r>
        <w:rPr>
          <w:rFonts w:hint="eastAsia" w:ascii="宋体" w:hAnsi="宋体" w:eastAsia="宋体" w:cs="Lucida Sans"/>
          <w:color w:val="auto"/>
          <w:sz w:val="24"/>
          <w:szCs w:val="24"/>
        </w:rPr>
        <w:t>、服务</w:t>
      </w:r>
      <w:r>
        <w:rPr>
          <w:rFonts w:ascii="宋体" w:hAnsi="宋体" w:eastAsia="宋体" w:cs="Lucida Sans"/>
          <w:color w:val="auto"/>
          <w:sz w:val="24"/>
          <w:szCs w:val="24"/>
        </w:rPr>
        <w:t>风采</w:t>
      </w:r>
      <w:r>
        <w:rPr>
          <w:rFonts w:hint="eastAsia" w:ascii="宋体" w:hAnsi="宋体" w:eastAsia="宋体" w:cs="Lucida Sans"/>
          <w:color w:val="auto"/>
          <w:sz w:val="24"/>
          <w:szCs w:val="24"/>
        </w:rPr>
        <w:t>、</w:t>
      </w:r>
      <w:r>
        <w:rPr>
          <w:rFonts w:ascii="宋体" w:hAnsi="宋体" w:eastAsia="宋体" w:cs="Lucida Sans"/>
          <w:color w:val="auto"/>
          <w:sz w:val="24"/>
          <w:szCs w:val="24"/>
        </w:rPr>
        <w:t>工作计划进度</w:t>
      </w:r>
      <w:r>
        <w:rPr>
          <w:rFonts w:hint="eastAsia" w:ascii="宋体" w:hAnsi="宋体" w:eastAsia="宋体" w:cs="Lucida Sans"/>
          <w:color w:val="auto"/>
          <w:sz w:val="24"/>
          <w:szCs w:val="24"/>
        </w:rPr>
        <w:t>、</w:t>
      </w:r>
      <w:r>
        <w:rPr>
          <w:rFonts w:ascii="宋体" w:hAnsi="宋体" w:eastAsia="宋体" w:cs="Lucida Sans"/>
          <w:color w:val="auto"/>
          <w:sz w:val="24"/>
          <w:szCs w:val="24"/>
        </w:rPr>
        <w:t>服务计划进度</w:t>
      </w:r>
      <w:r>
        <w:rPr>
          <w:rFonts w:hint="eastAsia" w:ascii="宋体" w:hAnsi="宋体" w:eastAsia="宋体" w:cs="Lucida Sans"/>
          <w:color w:val="auto"/>
          <w:sz w:val="24"/>
          <w:szCs w:val="24"/>
        </w:rPr>
        <w:t>、</w:t>
      </w:r>
      <w:r>
        <w:rPr>
          <w:rFonts w:ascii="宋体" w:hAnsi="宋体" w:eastAsia="宋体" w:cs="Lucida Sans"/>
          <w:color w:val="auto"/>
          <w:sz w:val="24"/>
          <w:szCs w:val="24"/>
        </w:rPr>
        <w:t>未保站信息教育视频等</w:t>
      </w:r>
      <w:r>
        <w:rPr>
          <w:rFonts w:hint="eastAsia" w:ascii="宋体" w:hAnsi="宋体" w:eastAsia="宋体" w:cs="Lucida Sans"/>
          <w:color w:val="auto"/>
          <w:sz w:val="24"/>
          <w:szCs w:val="24"/>
        </w:rPr>
        <w:t>内容。</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内部管理门户</w:t>
      </w:r>
    </w:p>
    <w:p>
      <w:pPr>
        <w:autoSpaceDE w:val="0"/>
        <w:autoSpaceDN w:val="0"/>
        <w:adjustRightInd w:val="0"/>
        <w:spacing w:line="360" w:lineRule="auto"/>
        <w:ind w:firstLine="480" w:firstLineChars="200"/>
        <w:contextualSpacing/>
        <w:rPr>
          <w:rFonts w:ascii="宋体" w:hAnsi="宋体" w:eastAsia="宋体" w:cs="Lucida Sans"/>
          <w:color w:val="auto"/>
          <w:sz w:val="24"/>
          <w:szCs w:val="24"/>
        </w:rPr>
      </w:pPr>
      <w:r>
        <w:rPr>
          <w:rFonts w:hint="eastAsia" w:ascii="宋体" w:hAnsi="宋体" w:eastAsia="宋体" w:cs="Lucida Sans"/>
          <w:color w:val="auto"/>
          <w:sz w:val="24"/>
          <w:szCs w:val="24"/>
        </w:rPr>
        <w:t>内部管理门户主要展示未成年人保护工作条线资源情况、未保在职人员档案及培训情况、任务执行情况，以及救助未成年人情况等信息。</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资讯宣传中心</w:t>
      </w:r>
    </w:p>
    <w:p>
      <w:pPr>
        <w:adjustRightInd w:val="0"/>
        <w:spacing w:line="360" w:lineRule="auto"/>
        <w:ind w:firstLine="480" w:firstLineChars="200"/>
        <w:contextualSpacing w:val="0"/>
        <w:rPr>
          <w:rFonts w:ascii="宋体" w:hAnsi="宋体" w:eastAsia="宋体" w:cs="Lucida Sans"/>
          <w:color w:val="auto"/>
          <w:sz w:val="24"/>
          <w:szCs w:val="24"/>
        </w:rPr>
      </w:pPr>
      <w:r>
        <w:rPr>
          <w:rFonts w:hint="eastAsia" w:ascii="宋体" w:hAnsi="宋体" w:eastAsia="宋体" w:cs="Lucida Sans"/>
          <w:color w:val="auto"/>
          <w:sz w:val="24"/>
          <w:szCs w:val="24"/>
        </w:rPr>
        <w:t>主要用于未成年人保护相关法律法规及活动信息的展示，包含服务活动情况、未保风采管理、教育视频及政策法律法规科普等。</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事务中心</w:t>
      </w:r>
    </w:p>
    <w:p>
      <w:pPr>
        <w:autoSpaceDE w:val="0"/>
        <w:autoSpaceDN w:val="0"/>
        <w:adjustRightInd w:val="0"/>
        <w:spacing w:line="360" w:lineRule="auto"/>
        <w:ind w:firstLine="480" w:firstLineChars="200"/>
        <w:contextualSpacing/>
        <w:rPr>
          <w:rFonts w:ascii="宋体" w:hAnsi="宋体" w:eastAsia="宋体" w:cs="Lucida Sans"/>
          <w:color w:val="auto"/>
          <w:sz w:val="24"/>
          <w:szCs w:val="24"/>
        </w:rPr>
      </w:pPr>
      <w:r>
        <w:rPr>
          <w:rFonts w:hint="eastAsia" w:ascii="宋体" w:hAnsi="宋体" w:eastAsia="宋体" w:cs="Times New Roman"/>
          <w:color w:val="auto"/>
          <w:sz w:val="24"/>
          <w:szCs w:val="24"/>
        </w:rPr>
        <w:t>包含机构管理、队伍管理、救助保护三部分内容，可实现</w:t>
      </w:r>
      <w:r>
        <w:rPr>
          <w:rFonts w:hint="eastAsia" w:ascii="宋体" w:hAnsi="宋体" w:eastAsia="宋体" w:cs="Lucida Sans"/>
          <w:color w:val="auto"/>
          <w:sz w:val="24"/>
          <w:szCs w:val="24"/>
        </w:rPr>
        <w:t>员工档案、培训、工作、走访、排摸等信息的管理，同时对儿童信息、救助情况、未保站补贴情况、风险等级评估等进行管理和审核。</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任务调度中心</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包含任务派发管理、任务处置中心、任务档案查询和服务转介管理。支持</w:t>
      </w:r>
      <w:r>
        <w:rPr>
          <w:rFonts w:hint="eastAsia" w:ascii="仿宋" w:hAnsi="仿宋" w:eastAsia="宋体" w:cs="仿宋"/>
          <w:snapToGrid w:val="0"/>
          <w:color w:val="auto"/>
          <w:sz w:val="24"/>
          <w:szCs w:val="30"/>
          <w:lang w:val="zh-CN"/>
        </w:rPr>
        <w:t>派发浙江省儿童信息系统数据更新任务，工作计划，活动计划上报任务，培训任务，政策宣讲到村任务</w:t>
      </w:r>
      <w:r>
        <w:rPr>
          <w:rFonts w:hint="eastAsia" w:ascii="仿宋" w:hAnsi="仿宋" w:eastAsia="宋体" w:cs="仿宋"/>
          <w:snapToGrid w:val="0"/>
          <w:color w:val="auto"/>
          <w:sz w:val="24"/>
          <w:szCs w:val="30"/>
        </w:rPr>
        <w:t>以及</w:t>
      </w:r>
      <w:r>
        <w:rPr>
          <w:rFonts w:hint="eastAsia" w:ascii="仿宋" w:hAnsi="仿宋" w:eastAsia="宋体" w:cs="仿宋"/>
          <w:snapToGrid w:val="0"/>
          <w:color w:val="auto"/>
          <w:sz w:val="24"/>
          <w:szCs w:val="30"/>
          <w:lang w:val="zh-CN"/>
        </w:rPr>
        <w:t>任务执行过程中的签到打卡，任务执行结果的报告提交、任务处置完成后进行归档</w:t>
      </w:r>
      <w:r>
        <w:rPr>
          <w:rFonts w:hint="eastAsia" w:ascii="仿宋" w:hAnsi="仿宋" w:eastAsia="宋体" w:cs="仿宋"/>
          <w:snapToGrid w:val="0"/>
          <w:color w:val="auto"/>
          <w:sz w:val="24"/>
          <w:szCs w:val="30"/>
        </w:rPr>
        <w:t>等。</w:t>
      </w:r>
    </w:p>
    <w:p>
      <w:pPr>
        <w:numPr>
          <w:ilvl w:val="0"/>
          <w:numId w:val="3"/>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服务资源中心</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包含心理资源服务、法律援助服务、临时照料服务、康复指导资源、家庭教育指导服务、家庭监护能力评估服务管理，以及专家资源、服务预约处置、资源入驻审批、服务需求管理等内容给。</w:t>
      </w:r>
    </w:p>
    <w:p>
      <w:pPr>
        <w:numPr>
          <w:ilvl w:val="0"/>
          <w:numId w:val="3"/>
        </w:numPr>
        <w:adjustRightInd w:val="0"/>
        <w:snapToGrid w:val="0"/>
        <w:spacing w:line="360" w:lineRule="auto"/>
        <w:ind w:left="425"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移动工作台</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包含预警中心、风险等级评估、监护风险儿童、任务处置、员工培训、走访回执、排摸管理。</w:t>
      </w:r>
    </w:p>
    <w:p>
      <w:pPr>
        <w:numPr>
          <w:ilvl w:val="0"/>
          <w:numId w:val="3"/>
        </w:numPr>
        <w:adjustRightInd w:val="0"/>
        <w:snapToGrid w:val="0"/>
        <w:spacing w:line="360" w:lineRule="auto"/>
        <w:ind w:left="425"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个人事务管理</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包含未保通讯录及个人资料管理。其中未保通讯录可以联系各条线未保工作人员，方便用户随时查询和调用；个人资料管理可以维护本人资料。</w:t>
      </w:r>
    </w:p>
    <w:p>
      <w:pPr>
        <w:numPr>
          <w:ilvl w:val="0"/>
          <w:numId w:val="2"/>
        </w:numPr>
        <w:adjustRightInd w:val="0"/>
        <w:snapToGrid w:val="0"/>
        <w:spacing w:line="360" w:lineRule="auto"/>
        <w:ind w:left="0" w:firstLine="4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rPr>
        <w:t>服务端</w:t>
      </w:r>
    </w:p>
    <w:p>
      <w:pPr>
        <w:numPr>
          <w:ilvl w:val="0"/>
          <w:numId w:val="4"/>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服务宣传</w:t>
      </w:r>
    </w:p>
    <w:p>
      <w:pPr>
        <w:adjustRightInd w:val="0"/>
        <w:spacing w:line="360" w:lineRule="auto"/>
        <w:ind w:firstLine="480" w:firstLineChars="200"/>
        <w:contextualSpacing w:val="0"/>
        <w:rPr>
          <w:rFonts w:ascii="Times New Roman" w:hAnsi="Times New Roman" w:eastAsia="宋体" w:cs="Times New Roman"/>
          <w:color w:val="auto"/>
          <w:sz w:val="21"/>
          <w:szCs w:val="24"/>
        </w:rPr>
      </w:pPr>
      <w:r>
        <w:rPr>
          <w:rFonts w:hint="eastAsia" w:ascii="宋体" w:hAnsi="Arial" w:eastAsia="宋体" w:cs="Arial"/>
          <w:snapToGrid w:val="0"/>
          <w:color w:val="auto"/>
          <w:sz w:val="24"/>
          <w:szCs w:val="21"/>
        </w:rPr>
        <w:t>包含未保服务宣传、未保服务预约、服务加盟、服务认领、求助热线、特色活动预约等内容。</w:t>
      </w:r>
    </w:p>
    <w:p>
      <w:pPr>
        <w:numPr>
          <w:ilvl w:val="0"/>
          <w:numId w:val="4"/>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地图导览</w:t>
      </w:r>
    </w:p>
    <w:p>
      <w:pPr>
        <w:widowControl w:val="0"/>
        <w:adjustRightInd/>
        <w:spacing w:after="120" w:line="360" w:lineRule="auto"/>
        <w:contextualSpacing/>
        <w:jc w:val="both"/>
        <w:rPr>
          <w:rFonts w:ascii="Times New Roman" w:hAnsi="Times New Roman" w:eastAsia="宋体" w:cs="Times New Roman"/>
          <w:color w:val="auto"/>
          <w:kern w:val="2"/>
          <w:sz w:val="18"/>
          <w:szCs w:val="18"/>
          <w:lang w:val="en-US" w:eastAsia="zh-CN" w:bidi="ar-SA"/>
        </w:rPr>
      </w:pPr>
      <w:r>
        <w:rPr>
          <w:rFonts w:hint="eastAsia" w:ascii="仿宋" w:hAnsi="仿宋" w:eastAsia="宋体" w:cs="仿宋"/>
          <w:snapToGrid w:val="0"/>
          <w:color w:val="auto"/>
          <w:kern w:val="2"/>
          <w:sz w:val="24"/>
          <w:szCs w:val="30"/>
          <w:lang w:val="en-US" w:eastAsia="zh-CN" w:bidi="ar-SA"/>
        </w:rPr>
        <w:t>未</w:t>
      </w:r>
      <w:r>
        <w:rPr>
          <w:rFonts w:hint="eastAsia" w:ascii="仿宋" w:hAnsi="仿宋" w:eastAsia="宋体" w:cs="仿宋"/>
          <w:snapToGrid w:val="0"/>
          <w:color w:val="auto"/>
          <w:kern w:val="2"/>
          <w:sz w:val="24"/>
          <w:szCs w:val="30"/>
          <w:lang w:val="zh-CN" w:eastAsia="zh-CN" w:bidi="ar-SA"/>
        </w:rPr>
        <w:t>保地图包含功能展示、一键导览、场地信息展示、工作机制展示、服务公开、设施设备展示六个部分。</w:t>
      </w:r>
    </w:p>
    <w:p>
      <w:pPr>
        <w:numPr>
          <w:ilvl w:val="0"/>
          <w:numId w:val="4"/>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未保云课堂</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可以自定义视频专题，比如法治教育，心理教育，未保微电影，用户可以查阅相关视频进行收藏，点赞，分享。支持家长根据不同儿童年龄段查看不同年龄儿童的保护措施和教育方法视频/资讯。支持失职监护人线上学习,记录用户的学习时长，统计用户的学分，当学分足够后即可移出未成年人监护人清单。</w:t>
      </w:r>
    </w:p>
    <w:p>
      <w:pPr>
        <w:keepNext w:val="0"/>
        <w:keepLines w:val="0"/>
        <w:pageBreakBefore w:val="0"/>
        <w:widowControl w:val="0"/>
        <w:numPr>
          <w:ilvl w:val="0"/>
          <w:numId w:val="4"/>
        </w:numPr>
        <w:kinsoku/>
        <w:wordWrap/>
        <w:overflowPunct/>
        <w:topLinePunct w:val="0"/>
        <w:bidi w:val="0"/>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未保云剧场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仿宋" w:hAnsi="仿宋" w:eastAsia="宋体" w:cs="仿宋"/>
          <w:snapToGrid w:val="0"/>
          <w:color w:val="auto"/>
          <w:sz w:val="24"/>
          <w:szCs w:val="30"/>
          <w:lang w:val="zh-CN"/>
        </w:rPr>
        <w:t>未保云剧场主要</w:t>
      </w:r>
      <w:r>
        <w:rPr>
          <w:rFonts w:hint="eastAsia" w:ascii="仿宋" w:hAnsi="仿宋" w:eastAsia="宋体" w:cs="仿宋"/>
          <w:snapToGrid w:val="0"/>
          <w:color w:val="auto"/>
          <w:sz w:val="24"/>
          <w:szCs w:val="30"/>
          <w:lang w:val="en-US" w:eastAsia="zh-Hans"/>
        </w:rPr>
        <w:t>跳转</w:t>
      </w:r>
      <w:r>
        <w:rPr>
          <w:rFonts w:hint="eastAsia" w:ascii="仿宋" w:hAnsi="仿宋" w:eastAsia="宋体" w:cs="仿宋"/>
          <w:snapToGrid w:val="0"/>
          <w:color w:val="auto"/>
          <w:sz w:val="24"/>
          <w:szCs w:val="30"/>
          <w:lang w:val="zh-CN"/>
        </w:rPr>
        <w:t>外部小程序。</w:t>
      </w:r>
    </w:p>
    <w:p>
      <w:pPr>
        <w:keepNext w:val="0"/>
        <w:keepLines w:val="0"/>
        <w:pageBreakBefore w:val="0"/>
        <w:widowControl w:val="0"/>
        <w:numPr>
          <w:ilvl w:val="0"/>
          <w:numId w:val="4"/>
        </w:numPr>
        <w:kinsoku/>
        <w:wordWrap/>
        <w:overflowPunct/>
        <w:topLinePunct w:val="0"/>
        <w:bidi w:val="0"/>
        <w:adjustRightInd w:val="0"/>
        <w:snapToGrid w:val="0"/>
        <w:spacing w:line="360" w:lineRule="auto"/>
        <w:ind w:firstLine="480" w:firstLineChars="200"/>
        <w:contextualSpacing w:val="0"/>
        <w:textAlignment w:val="baseline"/>
        <w:rPr>
          <w:rFonts w:ascii="宋体" w:hAnsi="宋体" w:eastAsia="宋体" w:cs="Times New Roman"/>
          <w:color w:val="auto"/>
          <w:sz w:val="21"/>
          <w:szCs w:val="24"/>
          <w:lang w:eastAsia="zh-Hans"/>
        </w:rPr>
      </w:pPr>
      <w:r>
        <w:rPr>
          <w:rFonts w:hint="eastAsia" w:ascii="宋体" w:hAnsi="宋体" w:eastAsia="宋体" w:cs="Times New Roman"/>
          <w:color w:val="auto"/>
          <w:sz w:val="24"/>
          <w:szCs w:val="24"/>
        </w:rPr>
        <w:t>个人中心</w:t>
      </w:r>
    </w:p>
    <w:p>
      <w:pPr>
        <w:keepNext w:val="0"/>
        <w:keepLines w:val="0"/>
        <w:pageBreakBefore w:val="0"/>
        <w:widowControl w:val="0"/>
        <w:kinsoku/>
        <w:wordWrap/>
        <w:overflowPunct/>
        <w:topLinePunct w:val="0"/>
        <w:bidi w:val="0"/>
        <w:adjustRightInd w:val="0"/>
        <w:spacing w:line="360" w:lineRule="auto"/>
        <w:ind w:firstLine="480" w:firstLineChars="200"/>
        <w:contextualSpacing/>
        <w:rPr>
          <w:rFonts w:ascii="Times New Roman" w:hAnsi="Times New Roman" w:eastAsia="宋体" w:cs="Times New Roman"/>
          <w:color w:val="auto"/>
          <w:sz w:val="21"/>
          <w:szCs w:val="24"/>
          <w:lang w:eastAsia="zh-Hans"/>
        </w:rPr>
      </w:pPr>
      <w:r>
        <w:rPr>
          <w:rFonts w:hint="eastAsia" w:ascii="仿宋" w:hAnsi="仿宋" w:eastAsia="宋体" w:cs="仿宋"/>
          <w:snapToGrid w:val="0"/>
          <w:color w:val="auto"/>
          <w:sz w:val="24"/>
          <w:szCs w:val="30"/>
        </w:rPr>
        <w:t>个人中心包含个人信息维护、学习记录、个人收藏、我的活动、我的服务、关于我们、切换管理端、退出登录八项内容。</w:t>
      </w:r>
    </w:p>
    <w:p>
      <w:pPr>
        <w:keepNext w:val="0"/>
        <w:keepLines w:val="0"/>
        <w:pageBreakBefore w:val="0"/>
        <w:widowControl w:val="0"/>
        <w:numPr>
          <w:ilvl w:val="0"/>
          <w:numId w:val="2"/>
        </w:numPr>
        <w:kinsoku/>
        <w:wordWrap/>
        <w:overflowPunct/>
        <w:topLinePunct w:val="0"/>
        <w:bidi w:val="0"/>
        <w:adjustRightInd w:val="0"/>
        <w:snapToGrid w:val="0"/>
        <w:spacing w:line="360" w:lineRule="auto"/>
        <w:ind w:left="0" w:firstLine="4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rPr>
        <w:t>机构端</w:t>
      </w:r>
    </w:p>
    <w:p>
      <w:pPr>
        <w:keepNext w:val="0"/>
        <w:keepLines w:val="0"/>
        <w:pageBreakBefore w:val="0"/>
        <w:widowControl w:val="0"/>
        <w:numPr>
          <w:ilvl w:val="0"/>
          <w:numId w:val="5"/>
        </w:numPr>
        <w:kinsoku/>
        <w:wordWrap/>
        <w:overflowPunct/>
        <w:topLinePunct w:val="0"/>
        <w:bidi w:val="0"/>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家庭等级能力评估</w:t>
      </w:r>
    </w:p>
    <w:p>
      <w:pPr>
        <w:keepNext w:val="0"/>
        <w:keepLines w:val="0"/>
        <w:pageBreakBefore w:val="0"/>
        <w:widowControl w:val="0"/>
        <w:kinsoku/>
        <w:wordWrap/>
        <w:overflowPunct/>
        <w:topLinePunct w:val="0"/>
        <w:bidi w:val="0"/>
        <w:adjustRightInd w:val="0"/>
        <w:spacing w:line="360" w:lineRule="auto"/>
        <w:ind w:firstLine="480" w:firstLineChars="200"/>
        <w:contextualSpacing/>
        <w:rPr>
          <w:rFonts w:ascii="仿宋" w:hAnsi="仿宋" w:eastAsia="宋体" w:cs="仿宋"/>
          <w:snapToGrid w:val="0"/>
          <w:color w:val="auto"/>
          <w:sz w:val="24"/>
          <w:szCs w:val="30"/>
        </w:rPr>
      </w:pPr>
      <w:r>
        <w:rPr>
          <w:rFonts w:hint="eastAsia" w:ascii="仿宋" w:hAnsi="仿宋" w:eastAsia="宋体" w:cs="仿宋"/>
          <w:snapToGrid w:val="0"/>
          <w:color w:val="auto"/>
          <w:sz w:val="24"/>
          <w:szCs w:val="30"/>
        </w:rPr>
        <w:t>包含评估计划及评估记录两部分，其中评估计划包含评估结果上传及评估周期提醒；评估记录可查看历史评估报告。</w:t>
      </w:r>
    </w:p>
    <w:p>
      <w:pPr>
        <w:keepNext w:val="0"/>
        <w:keepLines w:val="0"/>
        <w:pageBreakBefore w:val="0"/>
        <w:widowControl w:val="0"/>
        <w:numPr>
          <w:ilvl w:val="0"/>
          <w:numId w:val="5"/>
        </w:numPr>
        <w:kinsoku/>
        <w:wordWrap/>
        <w:overflowPunct/>
        <w:topLinePunct w:val="0"/>
        <w:bidi w:val="0"/>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机构接单</w:t>
      </w:r>
    </w:p>
    <w:p>
      <w:pPr>
        <w:keepNext w:val="0"/>
        <w:keepLines w:val="0"/>
        <w:pageBreakBefore w:val="0"/>
        <w:widowControl w:val="0"/>
        <w:kinsoku/>
        <w:wordWrap/>
        <w:overflowPunct/>
        <w:topLinePunct w:val="0"/>
        <w:bidi w:val="0"/>
        <w:adjustRightInd/>
        <w:spacing w:line="360" w:lineRule="auto"/>
        <w:contextualSpacing/>
        <w:jc w:val="both"/>
        <w:rPr>
          <w:rFonts w:ascii="Times New Roman" w:hAnsi="Times New Roman" w:eastAsia="宋体" w:cs="Times New Roman"/>
          <w:color w:val="auto"/>
          <w:kern w:val="2"/>
          <w:sz w:val="18"/>
          <w:szCs w:val="18"/>
          <w:lang w:val="en-US" w:eastAsia="zh-CN" w:bidi="ar-SA"/>
        </w:rPr>
      </w:pPr>
      <w:r>
        <w:rPr>
          <w:rFonts w:hint="eastAsia" w:ascii="宋体" w:hAnsi="Arial" w:eastAsia="宋体" w:cs="Arial"/>
          <w:snapToGrid w:val="0"/>
          <w:color w:val="auto"/>
          <w:kern w:val="2"/>
          <w:sz w:val="24"/>
          <w:szCs w:val="21"/>
          <w:lang w:val="en-US" w:eastAsia="zh-CN" w:bidi="ar-SA"/>
        </w:rPr>
        <w:t>支持评估结果上传，主要查看当前待评估计划可以进行处置。</w:t>
      </w:r>
    </w:p>
    <w:p>
      <w:pPr>
        <w:keepNext/>
        <w:keepLines/>
        <w:numPr>
          <w:ilvl w:val="2"/>
          <w:numId w:val="0"/>
        </w:numPr>
        <w:tabs>
          <w:tab w:val="left" w:pos="900"/>
        </w:tabs>
        <w:adjustRightInd w:val="0"/>
        <w:spacing w:line="240" w:lineRule="auto"/>
        <w:contextualSpacing/>
        <w:outlineLvl w:val="2"/>
        <w:rPr>
          <w:rFonts w:hint="eastAsia" w:ascii="宋体" w:hAnsi="宋体" w:eastAsia="宋体" w:cs="Times New Roman"/>
          <w:b/>
          <w:bCs/>
          <w:color w:val="auto"/>
          <w:sz w:val="28"/>
          <w:szCs w:val="28"/>
        </w:rPr>
      </w:pPr>
    </w:p>
    <w:p>
      <w:pPr>
        <w:keepNext/>
        <w:keepLines/>
        <w:numPr>
          <w:ilvl w:val="2"/>
          <w:numId w:val="0"/>
        </w:numPr>
        <w:tabs>
          <w:tab w:val="left" w:pos="900"/>
        </w:tabs>
        <w:adjustRightInd w:val="0"/>
        <w:spacing w:line="360" w:lineRule="auto"/>
        <w:contextualSpacing/>
        <w:outlineLvl w:val="2"/>
        <w:rPr>
          <w:rFonts w:ascii="宋体" w:hAnsi="宋体" w:eastAsia="宋体" w:cs="Times New Roman"/>
          <w:b/>
          <w:bCs/>
          <w:color w:val="auto"/>
          <w:sz w:val="28"/>
          <w:szCs w:val="28"/>
        </w:rPr>
      </w:pPr>
      <w:r>
        <w:rPr>
          <w:rFonts w:hint="eastAsia" w:ascii="宋体" w:hAnsi="宋体" w:eastAsia="宋体" w:cs="Times New Roman"/>
          <w:b/>
          <w:bCs/>
          <w:color w:val="auto"/>
          <w:sz w:val="28"/>
          <w:szCs w:val="28"/>
        </w:rPr>
        <w:t>4.2“萧行护”老人防跌倒系统</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“萧行护”按照省厅要求侧重保护老人居家及户外场景的出行安全，对高跌倒风险老人群体进行数据分析并在跌倒发生时及时救援。</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需支持PC端、移动端，并响应政府监管、机构运营、用户享受服务等需求。</w:t>
      </w:r>
    </w:p>
    <w:p>
      <w:pPr>
        <w:adjustRightInd/>
        <w:spacing w:line="360" w:lineRule="auto"/>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其中治理端需包含“萧行护”指挥中心驾驶舱、跌倒预防方案精准推送管理、跌倒风险综合干预方案管理、跌倒防范方案对象管理、风险评估模型及结果展示、报表中心；服务端需包含跌倒管理、跌倒关怀、健康关护空间、跌倒服务申请记录查询、</w:t>
      </w:r>
      <w:r>
        <w:rPr>
          <w:rFonts w:hint="eastAsia" w:ascii="宋体" w:hAnsi="宋体" w:eastAsia="宋体" w:cs="Times New Roman"/>
          <w:color w:val="auto"/>
          <w:sz w:val="24"/>
          <w:szCs w:val="24"/>
          <w:lang w:eastAsia="zh-Hans"/>
        </w:rPr>
        <w:t>跌倒</w:t>
      </w:r>
      <w:r>
        <w:rPr>
          <w:rFonts w:hint="eastAsia" w:ascii="宋体" w:hAnsi="宋体" w:eastAsia="宋体" w:cs="Times New Roman"/>
          <w:color w:val="auto"/>
          <w:sz w:val="24"/>
          <w:szCs w:val="24"/>
        </w:rPr>
        <w:t>预防方案等模块；机构端需包含老人跌倒管理、防跌倒设备维护流程等模块。</w:t>
      </w:r>
    </w:p>
    <w:p>
      <w:pPr>
        <w:pStyle w:val="2"/>
        <w:jc w:val="center"/>
        <w:rPr>
          <w:rFonts w:ascii="Times New Roman" w:hAnsi="Times New Roman" w:eastAsia="宋体" w:cs="Times New Roman"/>
          <w:color w:val="auto"/>
          <w:sz w:val="18"/>
          <w:szCs w:val="18"/>
        </w:rPr>
      </w:pPr>
      <w:r>
        <w:rPr>
          <w:color w:val="auto"/>
        </w:rPr>
        <w:drawing>
          <wp:inline distT="0" distB="0" distL="114300" distR="114300">
            <wp:extent cx="5274945" cy="2547620"/>
            <wp:effectExtent l="0" t="0" r="1905" b="5080"/>
            <wp:docPr id="2" name="图片 2" descr="架构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架构图03"/>
                    <pic:cNvPicPr>
                      <a:picLocks noChangeAspect="1"/>
                    </pic:cNvPicPr>
                  </pic:nvPicPr>
                  <pic:blipFill>
                    <a:blip r:embed="rId27"/>
                    <a:stretch>
                      <a:fillRect/>
                    </a:stretch>
                  </pic:blipFill>
                  <pic:spPr>
                    <a:xfrm>
                      <a:off x="0" y="0"/>
                      <a:ext cx="5274945" cy="2547620"/>
                    </a:xfrm>
                    <a:prstGeom prst="rect">
                      <a:avLst/>
                    </a:prstGeom>
                  </pic:spPr>
                </pic:pic>
              </a:graphicData>
            </a:graphic>
          </wp:inline>
        </w:drawing>
      </w:r>
    </w:p>
    <w:p>
      <w:pPr>
        <w:numPr>
          <w:ilvl w:val="0"/>
          <w:numId w:val="6"/>
        </w:numPr>
        <w:adjustRightInd w:val="0"/>
        <w:snapToGrid w:val="0"/>
        <w:spacing w:line="360" w:lineRule="auto"/>
        <w:ind w:left="0" w:firstLine="4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治理端</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“萧行护”指挥中心驾驶舱</w:t>
      </w:r>
    </w:p>
    <w:p>
      <w:pPr>
        <w:autoSpaceDE w:val="0"/>
        <w:autoSpaceDN w:val="0"/>
        <w:adjustRightInd w:val="0"/>
        <w:spacing w:line="360" w:lineRule="auto"/>
        <w:ind w:firstLine="480" w:firstLineChars="200"/>
        <w:contextualSpacing/>
        <w:rPr>
          <w:rFonts w:ascii="Times New Roman" w:hAnsi="Times New Roman" w:eastAsia="宋体" w:cs="Times New Roman"/>
          <w:color w:val="auto"/>
          <w:sz w:val="18"/>
          <w:szCs w:val="18"/>
        </w:rPr>
      </w:pPr>
      <w:r>
        <w:rPr>
          <w:rFonts w:hint="eastAsia" w:ascii="宋体" w:hAnsi="Arial" w:eastAsia="宋体" w:cs="Arial"/>
          <w:snapToGrid w:val="0"/>
          <w:color w:val="auto"/>
          <w:sz w:val="24"/>
          <w:szCs w:val="21"/>
          <w:lang w:eastAsia="zh-Hans"/>
        </w:rPr>
        <w:t>“萧行护”</w:t>
      </w:r>
      <w:r>
        <w:rPr>
          <w:rFonts w:hint="eastAsia" w:ascii="宋体" w:hAnsi="宋体" w:eastAsia="宋体" w:cs="Times New Roman"/>
          <w:color w:val="auto"/>
          <w:sz w:val="24"/>
          <w:szCs w:val="24"/>
        </w:rPr>
        <w:t>指挥中心</w:t>
      </w:r>
      <w:r>
        <w:rPr>
          <w:rFonts w:hint="eastAsia" w:ascii="宋体" w:hAnsi="Arial" w:eastAsia="宋体" w:cs="Arial"/>
          <w:snapToGrid w:val="0"/>
          <w:color w:val="auto"/>
          <w:sz w:val="24"/>
          <w:szCs w:val="21"/>
          <w:lang w:eastAsia="zh-Hans"/>
        </w:rPr>
        <w:t>驾驶舱依据智能硬件设备、多跨数据、调研等多源数据，汇聚风险评估、风险干预、跌倒救助等数据，展示老人跌倒状态、监测跌倒的设备类型及数据等。</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跌倒预防方案精准推送管理</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包含跌倒预防方案管理、跌倒预防方案库、跌倒预防方案千人千面匹配管理、跌倒预防方案评价管理，实现跌倒预防方案的管理、推送和评价。</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跌倒风险综合干预方案管理</w:t>
      </w:r>
    </w:p>
    <w:p>
      <w:pPr>
        <w:adjustRightInd w:val="0"/>
        <w:spacing w:line="360" w:lineRule="auto"/>
        <w:ind w:firstLine="480" w:firstLineChars="200"/>
        <w:contextualSpacing w:val="0"/>
        <w:rPr>
          <w:rFonts w:ascii="宋体" w:hAnsi="Arial" w:eastAsia="宋体" w:cs="Arial"/>
          <w:snapToGrid w:val="0"/>
          <w:color w:val="auto"/>
          <w:sz w:val="24"/>
          <w:szCs w:val="21"/>
        </w:rPr>
      </w:pPr>
      <w:r>
        <w:rPr>
          <w:rFonts w:hint="eastAsia" w:ascii="宋体" w:hAnsi="Arial" w:eastAsia="宋体" w:cs="Arial"/>
          <w:snapToGrid w:val="0"/>
          <w:color w:val="auto"/>
          <w:sz w:val="24"/>
          <w:szCs w:val="21"/>
        </w:rPr>
        <w:t>管理、新增跌倒防范方案。</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跌倒防范方案对象管理</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lang w:val="zh-CN"/>
        </w:rPr>
      </w:pPr>
      <w:r>
        <w:rPr>
          <w:rFonts w:hint="eastAsia" w:ascii="宋体" w:hAnsi="Arial" w:eastAsia="宋体" w:cs="Arial"/>
          <w:snapToGrid w:val="0"/>
          <w:color w:val="auto"/>
          <w:sz w:val="24"/>
          <w:szCs w:val="21"/>
        </w:rPr>
        <w:t>实现对照组、监测组以及干预组的管理</w:t>
      </w:r>
      <w:r>
        <w:rPr>
          <w:rFonts w:hint="eastAsia" w:ascii="宋体" w:hAnsi="Arial" w:eastAsia="宋体" w:cs="Arial"/>
          <w:snapToGrid w:val="0"/>
          <w:color w:val="auto"/>
          <w:sz w:val="24"/>
          <w:szCs w:val="21"/>
          <w:lang w:val="zh-CN"/>
        </w:rPr>
        <w:t>。</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风险评估模型及结果展示</w:t>
      </w:r>
    </w:p>
    <w:p>
      <w:pPr>
        <w:adjustRightInd w:val="0"/>
        <w:spacing w:line="360" w:lineRule="auto"/>
        <w:ind w:firstLine="480" w:firstLineChars="200"/>
        <w:contextualSpacing w:val="0"/>
        <w:rPr>
          <w:rFonts w:ascii="宋体" w:hAnsi="Arial" w:eastAsia="宋体" w:cs="Arial"/>
          <w:snapToGrid w:val="0"/>
          <w:color w:val="auto"/>
          <w:sz w:val="24"/>
          <w:szCs w:val="21"/>
        </w:rPr>
      </w:pPr>
      <w:r>
        <w:rPr>
          <w:rFonts w:hint="eastAsia" w:ascii="宋体" w:hAnsi="Arial" w:eastAsia="宋体" w:cs="Arial"/>
          <w:snapToGrid w:val="0"/>
          <w:color w:val="auto"/>
          <w:sz w:val="24"/>
          <w:szCs w:val="21"/>
          <w:lang w:eastAsia="zh-Hans"/>
        </w:rPr>
        <w:t>展示跌倒风险</w:t>
      </w:r>
      <w:r>
        <w:rPr>
          <w:rFonts w:hint="eastAsia" w:ascii="宋体" w:hAnsi="Arial" w:eastAsia="宋体" w:cs="Arial"/>
          <w:snapToGrid w:val="0"/>
          <w:color w:val="auto"/>
          <w:sz w:val="24"/>
          <w:szCs w:val="21"/>
        </w:rPr>
        <w:t>的</w:t>
      </w:r>
      <w:r>
        <w:rPr>
          <w:rFonts w:hint="eastAsia" w:ascii="宋体" w:hAnsi="Arial" w:eastAsia="宋体" w:cs="Arial"/>
          <w:snapToGrid w:val="0"/>
          <w:color w:val="auto"/>
          <w:sz w:val="24"/>
          <w:szCs w:val="21"/>
          <w:lang w:eastAsia="zh-Hans"/>
        </w:rPr>
        <w:t>模型结果</w:t>
      </w:r>
      <w:r>
        <w:rPr>
          <w:rFonts w:hint="eastAsia" w:ascii="宋体" w:hAnsi="Arial" w:eastAsia="宋体" w:cs="Arial"/>
          <w:snapToGrid w:val="0"/>
          <w:color w:val="auto"/>
          <w:sz w:val="24"/>
          <w:szCs w:val="21"/>
        </w:rPr>
        <w:t>。</w:t>
      </w:r>
    </w:p>
    <w:p>
      <w:pPr>
        <w:numPr>
          <w:ilvl w:val="0"/>
          <w:numId w:val="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报表中心</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w:t>
      </w:r>
      <w:r>
        <w:rPr>
          <w:rFonts w:hint="eastAsia" w:ascii="宋体" w:hAnsi="Arial" w:eastAsia="宋体" w:cs="Arial"/>
          <w:snapToGrid w:val="0"/>
          <w:color w:val="auto"/>
          <w:sz w:val="24"/>
          <w:szCs w:val="21"/>
          <w:lang w:eastAsia="zh-Hans"/>
        </w:rPr>
        <w:t>老人防跌倒管理报表</w:t>
      </w:r>
      <w:r>
        <w:rPr>
          <w:rFonts w:hint="eastAsia" w:ascii="宋体" w:hAnsi="Arial" w:eastAsia="宋体" w:cs="Arial"/>
          <w:snapToGrid w:val="0"/>
          <w:color w:val="auto"/>
          <w:sz w:val="24"/>
          <w:szCs w:val="21"/>
        </w:rPr>
        <w:t>及</w:t>
      </w:r>
      <w:r>
        <w:rPr>
          <w:rFonts w:hint="eastAsia" w:ascii="宋体" w:hAnsi="Arial" w:eastAsia="宋体" w:cs="Arial"/>
          <w:snapToGrid w:val="0"/>
          <w:color w:val="auto"/>
          <w:sz w:val="24"/>
          <w:szCs w:val="21"/>
          <w:lang w:eastAsia="zh-Hans"/>
        </w:rPr>
        <w:t>老人防跌倒浙政钉移动报表</w:t>
      </w:r>
      <w:r>
        <w:rPr>
          <w:rFonts w:hint="eastAsia" w:ascii="宋体" w:hAnsi="Arial" w:eastAsia="宋体" w:cs="Arial"/>
          <w:snapToGrid w:val="0"/>
          <w:color w:val="auto"/>
          <w:sz w:val="24"/>
          <w:szCs w:val="21"/>
        </w:rPr>
        <w:t>内容。</w:t>
      </w:r>
      <w:r>
        <w:rPr>
          <w:rFonts w:hint="eastAsia" w:ascii="宋体" w:hAnsi="Arial" w:eastAsia="宋体" w:cs="Arial"/>
          <w:snapToGrid w:val="0"/>
          <w:color w:val="auto"/>
          <w:sz w:val="24"/>
          <w:szCs w:val="21"/>
          <w:lang w:eastAsia="zh-Hans"/>
        </w:rPr>
        <w:t>老人防跌倒管理报表</w:t>
      </w:r>
      <w:r>
        <w:rPr>
          <w:rFonts w:hint="eastAsia" w:ascii="宋体" w:hAnsi="Arial" w:eastAsia="宋体" w:cs="Arial"/>
          <w:snapToGrid w:val="0"/>
          <w:color w:val="auto"/>
          <w:sz w:val="24"/>
          <w:szCs w:val="21"/>
        </w:rPr>
        <w:t>包含</w:t>
      </w:r>
      <w:r>
        <w:rPr>
          <w:rFonts w:hint="eastAsia" w:ascii="宋体" w:hAnsi="Arial" w:eastAsia="宋体" w:cs="Arial"/>
          <w:snapToGrid w:val="0"/>
          <w:color w:val="auto"/>
          <w:sz w:val="24"/>
          <w:szCs w:val="21"/>
          <w:lang w:eastAsia="zh-Hans"/>
        </w:rPr>
        <w:t>跌倒风险因子分析报表</w:t>
      </w:r>
      <w:r>
        <w:rPr>
          <w:rFonts w:hint="eastAsia" w:ascii="宋体" w:hAnsi="Arial" w:eastAsia="宋体" w:cs="Arial"/>
          <w:snapToGrid w:val="0"/>
          <w:color w:val="auto"/>
          <w:sz w:val="24"/>
          <w:szCs w:val="21"/>
        </w:rPr>
        <w:t>、</w:t>
      </w:r>
      <w:r>
        <w:rPr>
          <w:rFonts w:hint="eastAsia" w:ascii="宋体" w:hAnsi="Arial" w:eastAsia="宋体" w:cs="Arial"/>
          <w:snapToGrid w:val="0"/>
          <w:color w:val="auto"/>
          <w:sz w:val="24"/>
          <w:szCs w:val="21"/>
          <w:lang w:eastAsia="zh-Hans"/>
        </w:rPr>
        <w:t>老人三级跌倒风险报表</w:t>
      </w:r>
      <w:r>
        <w:rPr>
          <w:rFonts w:hint="eastAsia" w:ascii="宋体" w:hAnsi="Arial" w:eastAsia="宋体" w:cs="Arial"/>
          <w:snapToGrid w:val="0"/>
          <w:color w:val="auto"/>
          <w:sz w:val="24"/>
          <w:szCs w:val="21"/>
        </w:rPr>
        <w:t>、</w:t>
      </w:r>
      <w:r>
        <w:rPr>
          <w:rFonts w:hint="eastAsia" w:ascii="宋体" w:hAnsi="Arial" w:eastAsia="宋体" w:cs="Arial"/>
          <w:snapToGrid w:val="0"/>
          <w:color w:val="auto"/>
          <w:sz w:val="24"/>
          <w:szCs w:val="21"/>
          <w:lang w:eastAsia="zh-Hans"/>
        </w:rPr>
        <w:t>老人跌倒</w:t>
      </w:r>
      <w:r>
        <w:rPr>
          <w:rFonts w:hint="eastAsia" w:ascii="宋体" w:hAnsi="Arial" w:eastAsia="宋体" w:cs="Arial"/>
          <w:snapToGrid w:val="0"/>
          <w:color w:val="auto"/>
          <w:sz w:val="24"/>
          <w:szCs w:val="21"/>
        </w:rPr>
        <w:t>监测</w:t>
      </w:r>
      <w:r>
        <w:rPr>
          <w:rFonts w:hint="eastAsia" w:ascii="宋体" w:hAnsi="Arial" w:eastAsia="宋体" w:cs="Arial"/>
          <w:snapToGrid w:val="0"/>
          <w:color w:val="auto"/>
          <w:sz w:val="24"/>
          <w:szCs w:val="21"/>
          <w:lang w:eastAsia="zh-Hans"/>
        </w:rPr>
        <w:t>报表</w:t>
      </w:r>
      <w:r>
        <w:rPr>
          <w:rFonts w:hint="eastAsia" w:ascii="宋体" w:hAnsi="Arial" w:eastAsia="宋体" w:cs="Arial"/>
          <w:snapToGrid w:val="0"/>
          <w:color w:val="auto"/>
          <w:sz w:val="24"/>
          <w:szCs w:val="21"/>
        </w:rPr>
        <w:t>以及</w:t>
      </w:r>
      <w:r>
        <w:rPr>
          <w:rFonts w:hint="eastAsia" w:ascii="宋体" w:hAnsi="Arial" w:eastAsia="宋体" w:cs="Arial"/>
          <w:snapToGrid w:val="0"/>
          <w:color w:val="auto"/>
          <w:sz w:val="24"/>
          <w:szCs w:val="21"/>
          <w:lang w:eastAsia="zh-Hans"/>
        </w:rPr>
        <w:t>跌倒宣传运营报表</w:t>
      </w:r>
      <w:r>
        <w:rPr>
          <w:rFonts w:hint="eastAsia" w:ascii="宋体" w:hAnsi="Arial" w:eastAsia="宋体" w:cs="Arial"/>
          <w:snapToGrid w:val="0"/>
          <w:color w:val="auto"/>
          <w:sz w:val="24"/>
          <w:szCs w:val="21"/>
        </w:rPr>
        <w:t>；</w:t>
      </w:r>
      <w:r>
        <w:rPr>
          <w:rFonts w:hint="eastAsia" w:ascii="宋体" w:hAnsi="Arial" w:eastAsia="宋体" w:cs="Arial"/>
          <w:snapToGrid w:val="0"/>
          <w:color w:val="auto"/>
          <w:sz w:val="24"/>
          <w:szCs w:val="21"/>
          <w:lang w:eastAsia="zh-Hans"/>
        </w:rPr>
        <w:t>老人防跌倒浙政钉移动报表主要</w:t>
      </w:r>
      <w:r>
        <w:rPr>
          <w:rFonts w:hint="eastAsia" w:ascii="宋体" w:hAnsi="Arial" w:eastAsia="宋体" w:cs="Arial"/>
          <w:snapToGrid w:val="0"/>
          <w:color w:val="auto"/>
          <w:sz w:val="24"/>
          <w:szCs w:val="21"/>
        </w:rPr>
        <w:t>为老人跌倒监测报表。</w:t>
      </w:r>
    </w:p>
    <w:p>
      <w:pPr>
        <w:numPr>
          <w:ilvl w:val="0"/>
          <w:numId w:val="6"/>
        </w:numPr>
        <w:adjustRightInd w:val="0"/>
        <w:snapToGrid w:val="0"/>
        <w:spacing w:line="360" w:lineRule="auto"/>
        <w:ind w:left="0" w:firstLine="4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服务端</w:t>
      </w:r>
    </w:p>
    <w:p>
      <w:pPr>
        <w:numPr>
          <w:ilvl w:val="0"/>
          <w:numId w:val="8"/>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跌倒管理</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w:t>
      </w:r>
      <w:r>
        <w:rPr>
          <w:rFonts w:hint="eastAsia" w:ascii="宋体" w:hAnsi="Arial" w:eastAsia="宋体" w:cs="Arial"/>
          <w:snapToGrid w:val="0"/>
          <w:color w:val="auto"/>
          <w:sz w:val="24"/>
          <w:szCs w:val="21"/>
          <w:lang w:eastAsia="zh-Hans"/>
        </w:rPr>
        <w:t>室</w:t>
      </w:r>
      <w:r>
        <w:rPr>
          <w:rFonts w:hint="eastAsia" w:ascii="宋体" w:hAnsi="Arial" w:eastAsia="宋体" w:cs="Arial"/>
          <w:snapToGrid w:val="0"/>
          <w:color w:val="auto"/>
          <w:sz w:val="24"/>
          <w:szCs w:val="21"/>
        </w:rPr>
        <w:t>内、外</w:t>
      </w:r>
      <w:r>
        <w:rPr>
          <w:rFonts w:hint="eastAsia" w:ascii="宋体" w:hAnsi="Arial" w:eastAsia="宋体" w:cs="Arial"/>
          <w:snapToGrid w:val="0"/>
          <w:color w:val="auto"/>
          <w:sz w:val="24"/>
          <w:szCs w:val="21"/>
          <w:lang w:eastAsia="zh-Hans"/>
        </w:rPr>
        <w:t>跌倒报警设备绑定；室</w:t>
      </w:r>
      <w:r>
        <w:rPr>
          <w:rFonts w:hint="eastAsia" w:ascii="宋体" w:hAnsi="Arial" w:eastAsia="宋体" w:cs="Arial"/>
          <w:snapToGrid w:val="0"/>
          <w:color w:val="auto"/>
          <w:sz w:val="24"/>
          <w:szCs w:val="21"/>
        </w:rPr>
        <w:t>内、外</w:t>
      </w:r>
      <w:r>
        <w:rPr>
          <w:rFonts w:hint="eastAsia" w:ascii="宋体" w:hAnsi="Arial" w:eastAsia="宋体" w:cs="Arial"/>
          <w:snapToGrid w:val="0"/>
          <w:color w:val="auto"/>
          <w:sz w:val="24"/>
          <w:szCs w:val="21"/>
          <w:lang w:eastAsia="zh-Hans"/>
        </w:rPr>
        <w:t>跌倒报警器设备状态</w:t>
      </w:r>
      <w:r>
        <w:rPr>
          <w:rFonts w:hint="eastAsia" w:ascii="宋体" w:hAnsi="Arial" w:eastAsia="宋体" w:cs="Arial"/>
          <w:snapToGrid w:val="0"/>
          <w:color w:val="auto"/>
          <w:sz w:val="24"/>
          <w:szCs w:val="21"/>
        </w:rPr>
        <w:t>等</w:t>
      </w:r>
    </w:p>
    <w:p>
      <w:pPr>
        <w:numPr>
          <w:ilvl w:val="0"/>
          <w:numId w:val="8"/>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跌倒关怀</w:t>
      </w:r>
    </w:p>
    <w:p>
      <w:pPr>
        <w:autoSpaceDE w:val="0"/>
        <w:autoSpaceDN w:val="0"/>
        <w:adjustRightInd w:val="0"/>
        <w:spacing w:line="360" w:lineRule="auto"/>
        <w:ind w:firstLine="480" w:firstLineChars="200"/>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包含</w:t>
      </w:r>
      <w:r>
        <w:rPr>
          <w:rFonts w:hint="eastAsia" w:ascii="宋体" w:hAnsi="Arial" w:eastAsia="宋体" w:cs="Arial"/>
          <w:snapToGrid w:val="0"/>
          <w:color w:val="auto"/>
          <w:sz w:val="24"/>
          <w:szCs w:val="21"/>
          <w:lang w:eastAsia="zh-Hans"/>
        </w:rPr>
        <w:t>跌倒场景实时数据查看</w:t>
      </w:r>
      <w:r>
        <w:rPr>
          <w:rFonts w:hint="eastAsia" w:ascii="宋体" w:hAnsi="Arial" w:eastAsia="宋体" w:cs="Arial"/>
          <w:snapToGrid w:val="0"/>
          <w:color w:val="auto"/>
          <w:sz w:val="24"/>
          <w:szCs w:val="21"/>
        </w:rPr>
        <w:t>、跌倒事件报告等。可以查看</w:t>
      </w:r>
      <w:r>
        <w:rPr>
          <w:rFonts w:hint="eastAsia" w:ascii="宋体" w:hAnsi="Arial" w:eastAsia="宋体" w:cs="Arial"/>
          <w:snapToGrid w:val="0"/>
          <w:color w:val="auto"/>
          <w:sz w:val="24"/>
          <w:szCs w:val="21"/>
          <w:lang w:eastAsia="zh-Hans"/>
        </w:rPr>
        <w:t>智能硬件在线状态</w:t>
      </w:r>
      <w:r>
        <w:rPr>
          <w:rFonts w:hint="eastAsia" w:ascii="宋体" w:hAnsi="Arial" w:eastAsia="宋体" w:cs="Arial"/>
          <w:snapToGrid w:val="0"/>
          <w:color w:val="auto"/>
          <w:sz w:val="24"/>
          <w:szCs w:val="21"/>
        </w:rPr>
        <w:t>、</w:t>
      </w:r>
      <w:r>
        <w:rPr>
          <w:rFonts w:hint="eastAsia" w:ascii="宋体" w:hAnsi="Arial" w:eastAsia="宋体" w:cs="Arial"/>
          <w:snapToGrid w:val="0"/>
          <w:color w:val="auto"/>
          <w:sz w:val="24"/>
          <w:szCs w:val="21"/>
          <w:lang w:eastAsia="zh-Hans"/>
        </w:rPr>
        <w:t>老人守护状态</w:t>
      </w:r>
      <w:r>
        <w:rPr>
          <w:rFonts w:hint="eastAsia" w:ascii="宋体" w:hAnsi="Arial" w:eastAsia="宋体" w:cs="Arial"/>
          <w:snapToGrid w:val="0"/>
          <w:color w:val="auto"/>
          <w:sz w:val="24"/>
          <w:szCs w:val="21"/>
        </w:rPr>
        <w:t>、</w:t>
      </w:r>
      <w:r>
        <w:rPr>
          <w:rFonts w:hint="eastAsia" w:ascii="宋体" w:hAnsi="Arial" w:eastAsia="宋体" w:cs="Arial"/>
          <w:snapToGrid w:val="0"/>
          <w:color w:val="auto"/>
          <w:sz w:val="24"/>
          <w:szCs w:val="21"/>
          <w:lang w:eastAsia="zh-Hans"/>
        </w:rPr>
        <w:t>告警记录</w:t>
      </w:r>
      <w:r>
        <w:rPr>
          <w:rFonts w:hint="eastAsia" w:ascii="宋体" w:hAnsi="Arial" w:eastAsia="宋体" w:cs="Arial"/>
          <w:snapToGrid w:val="0"/>
          <w:color w:val="auto"/>
          <w:sz w:val="24"/>
          <w:szCs w:val="21"/>
        </w:rPr>
        <w:t>等</w:t>
      </w:r>
    </w:p>
    <w:p>
      <w:pPr>
        <w:numPr>
          <w:ilvl w:val="0"/>
          <w:numId w:val="8"/>
        </w:numPr>
        <w:adjustRightInd w:val="0"/>
        <w:snapToGrid w:val="0"/>
        <w:spacing w:line="360" w:lineRule="auto"/>
        <w:ind w:firstLine="480" w:firstLineChars="200"/>
        <w:contextualSpacing w:val="0"/>
        <w:textAlignment w:val="baseline"/>
        <w:rPr>
          <w:rFonts w:ascii="宋体" w:hAnsi="Arial" w:eastAsia="宋体" w:cs="Arial"/>
          <w:snapToGrid w:val="0"/>
          <w:color w:val="auto"/>
          <w:sz w:val="24"/>
          <w:szCs w:val="21"/>
          <w:lang w:eastAsia="zh-Hans"/>
        </w:rPr>
      </w:pPr>
      <w:r>
        <w:rPr>
          <w:rFonts w:hint="eastAsia" w:ascii="宋体" w:hAnsi="宋体" w:eastAsia="宋体" w:cs="Times New Roman"/>
          <w:color w:val="auto"/>
          <w:sz w:val="24"/>
          <w:szCs w:val="24"/>
        </w:rPr>
        <w:t>健康关护空间</w:t>
      </w:r>
    </w:p>
    <w:p>
      <w:pPr>
        <w:adjustRightInd w:val="0"/>
        <w:snapToGrid w:val="0"/>
        <w:spacing w:line="360" w:lineRule="auto"/>
        <w:ind w:firstLine="480" w:firstLineChars="200"/>
        <w:contextualSpacing w:val="0"/>
        <w:textAlignment w:val="baseline"/>
        <w:rPr>
          <w:rFonts w:ascii="宋体" w:hAnsi="Arial" w:eastAsia="宋体" w:cs="Arial"/>
          <w:b/>
          <w:bCs/>
          <w:snapToGrid w:val="0"/>
          <w:color w:val="auto"/>
          <w:sz w:val="24"/>
          <w:szCs w:val="21"/>
          <w:lang w:eastAsia="zh-Hans"/>
        </w:rPr>
      </w:pPr>
      <w:r>
        <w:rPr>
          <w:rFonts w:hint="eastAsia" w:ascii="宋体" w:hAnsi="Arial" w:eastAsia="宋体" w:cs="Arial"/>
          <w:snapToGrid w:val="0"/>
          <w:color w:val="auto"/>
          <w:sz w:val="24"/>
          <w:szCs w:val="21"/>
          <w:lang w:eastAsia="zh-Hans"/>
        </w:rPr>
        <w:t>通过跌倒</w:t>
      </w:r>
      <w:r>
        <w:rPr>
          <w:rFonts w:hint="eastAsia" w:ascii="宋体" w:hAnsi="Arial" w:eastAsia="宋体" w:cs="Arial"/>
          <w:snapToGrid w:val="0"/>
          <w:color w:val="auto"/>
          <w:sz w:val="24"/>
          <w:szCs w:val="21"/>
        </w:rPr>
        <w:t>风险预测</w:t>
      </w:r>
      <w:r>
        <w:rPr>
          <w:rFonts w:hint="eastAsia" w:ascii="宋体" w:hAnsi="Arial" w:eastAsia="宋体" w:cs="Arial"/>
          <w:snapToGrid w:val="0"/>
          <w:color w:val="auto"/>
          <w:sz w:val="24"/>
          <w:szCs w:val="21"/>
          <w:lang w:eastAsia="zh-Hans"/>
        </w:rPr>
        <w:t>模型，当检测到老人有跌倒的风险后会触发相应的</w:t>
      </w:r>
      <w:r>
        <w:rPr>
          <w:rFonts w:hint="eastAsia" w:ascii="宋体" w:hAnsi="Arial" w:eastAsia="宋体" w:cs="Arial"/>
          <w:snapToGrid w:val="0"/>
          <w:color w:val="auto"/>
          <w:sz w:val="24"/>
          <w:szCs w:val="21"/>
        </w:rPr>
        <w:t>提醒</w:t>
      </w:r>
      <w:r>
        <w:rPr>
          <w:rFonts w:hint="eastAsia" w:ascii="宋体" w:hAnsi="Arial" w:eastAsia="宋体" w:cs="Arial"/>
          <w:snapToGrid w:val="0"/>
          <w:color w:val="auto"/>
          <w:sz w:val="24"/>
          <w:szCs w:val="21"/>
          <w:lang w:eastAsia="zh-Hans"/>
        </w:rPr>
        <w:t>。</w:t>
      </w:r>
      <w:r>
        <w:rPr>
          <w:rFonts w:hint="eastAsia" w:ascii="宋体" w:hAnsi="Arial" w:eastAsia="宋体" w:cs="Arial"/>
          <w:snapToGrid w:val="0"/>
          <w:color w:val="auto"/>
          <w:sz w:val="24"/>
          <w:szCs w:val="21"/>
        </w:rPr>
        <w:t>风跌倒险</w:t>
      </w:r>
      <w:r>
        <w:rPr>
          <w:rFonts w:hint="eastAsia" w:ascii="宋体" w:hAnsi="Arial" w:eastAsia="宋体" w:cs="Arial"/>
          <w:snapToGrid w:val="0"/>
          <w:color w:val="auto"/>
          <w:sz w:val="24"/>
          <w:szCs w:val="21"/>
          <w:lang w:eastAsia="zh-Hans"/>
        </w:rPr>
        <w:t>可划分为高、中、低三种风险等级，根据风险的等级不同，触发的流程也不同。</w:t>
      </w:r>
    </w:p>
    <w:p>
      <w:pPr>
        <w:numPr>
          <w:ilvl w:val="0"/>
          <w:numId w:val="8"/>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跌倒服务申请记录查询</w:t>
      </w:r>
    </w:p>
    <w:p>
      <w:pPr>
        <w:autoSpaceDE w:val="0"/>
        <w:autoSpaceDN w:val="0"/>
        <w:adjustRightInd w:val="0"/>
        <w:spacing w:line="360" w:lineRule="auto"/>
        <w:ind w:firstLine="480" w:firstLineChars="200"/>
        <w:contextualSpacing/>
        <w:rPr>
          <w:rFonts w:hint="eastAsia" w:ascii="宋体" w:hAnsi="Arial" w:eastAsia="宋体" w:cs="Arial"/>
          <w:snapToGrid w:val="0"/>
          <w:color w:val="auto"/>
          <w:sz w:val="24"/>
          <w:szCs w:val="21"/>
        </w:rPr>
      </w:pPr>
      <w:r>
        <w:rPr>
          <w:rFonts w:hint="eastAsia" w:ascii="仿宋" w:hAnsi="仿宋" w:eastAsia="宋体" w:cs="仿宋"/>
          <w:snapToGrid w:val="0"/>
          <w:color w:val="auto"/>
          <w:sz w:val="24"/>
          <w:szCs w:val="30"/>
          <w:lang w:val="zh-CN" w:eastAsia="zh-Hans"/>
        </w:rPr>
        <w:t>老人可以申请跌倒服务并查询申请情况。</w:t>
      </w:r>
    </w:p>
    <w:p>
      <w:pPr>
        <w:numPr>
          <w:ilvl w:val="0"/>
          <w:numId w:val="8"/>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eastAsia="zh-Hans"/>
        </w:rPr>
        <w:t>跌倒</w:t>
      </w:r>
      <w:r>
        <w:rPr>
          <w:rFonts w:hint="eastAsia" w:ascii="宋体" w:hAnsi="宋体" w:eastAsia="宋体" w:cs="Times New Roman"/>
          <w:color w:val="auto"/>
          <w:sz w:val="24"/>
          <w:szCs w:val="24"/>
        </w:rPr>
        <w:t>预防方案</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eastAsia="zh-Hans"/>
        </w:rPr>
        <w:t>老人及其家属子</w:t>
      </w:r>
      <w:r>
        <w:rPr>
          <w:rFonts w:hint="eastAsia" w:ascii="宋体" w:hAnsi="宋体" w:eastAsia="宋体" w:cs="Times New Roman"/>
          <w:color w:val="auto"/>
          <w:sz w:val="24"/>
          <w:szCs w:val="24"/>
        </w:rPr>
        <w:t>女可查看个性化的跌倒预防方案内容，并</w:t>
      </w:r>
      <w:r>
        <w:rPr>
          <w:rFonts w:hint="eastAsia" w:ascii="宋体" w:hAnsi="宋体" w:eastAsia="宋体" w:cs="Times New Roman"/>
          <w:color w:val="auto"/>
          <w:sz w:val="24"/>
          <w:szCs w:val="24"/>
          <w:lang w:eastAsia="zh-Hans"/>
        </w:rPr>
        <w:t>支持</w:t>
      </w:r>
      <w:r>
        <w:rPr>
          <w:rFonts w:hint="eastAsia" w:ascii="宋体" w:hAnsi="宋体" w:eastAsia="宋体" w:cs="Times New Roman"/>
          <w:color w:val="auto"/>
          <w:sz w:val="24"/>
          <w:szCs w:val="24"/>
        </w:rPr>
        <w:t>对跌倒预防方案进行评价反馈。</w:t>
      </w:r>
    </w:p>
    <w:p>
      <w:pPr>
        <w:numPr>
          <w:ilvl w:val="0"/>
          <w:numId w:val="6"/>
        </w:numPr>
        <w:adjustRightInd w:val="0"/>
        <w:snapToGrid w:val="0"/>
        <w:spacing w:line="360" w:lineRule="auto"/>
        <w:ind w:left="0" w:firstLine="4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机构端</w:t>
      </w:r>
    </w:p>
    <w:p>
      <w:pPr>
        <w:numPr>
          <w:ilvl w:val="0"/>
          <w:numId w:val="9"/>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老人跌倒管理</w:t>
      </w:r>
    </w:p>
    <w:p>
      <w:pPr>
        <w:autoSpaceDE w:val="0"/>
        <w:autoSpaceDN w:val="0"/>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包含跌倒监控告警流程、跌倒服务流程、老人跌倒报告。</w:t>
      </w:r>
    </w:p>
    <w:p>
      <w:pPr>
        <w:numPr>
          <w:ilvl w:val="0"/>
          <w:numId w:val="9"/>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防跌倒设备维护流程</w:t>
      </w:r>
    </w:p>
    <w:p>
      <w:pPr>
        <w:autoSpaceDE w:val="0"/>
        <w:autoSpaceDN w:val="0"/>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包含室内跌倒设备安装、维修、拆除以及室外跌倒设备发放、维修、拆除。</w:t>
      </w:r>
    </w:p>
    <w:p>
      <w:pPr>
        <w:keepNext/>
        <w:keepLines/>
        <w:tabs>
          <w:tab w:val="left" w:pos="900"/>
        </w:tabs>
        <w:adjustRightInd w:val="0"/>
        <w:spacing w:before="260" w:after="260" w:line="240" w:lineRule="auto"/>
        <w:ind w:left="900" w:hanging="720"/>
        <w:contextualSpacing/>
        <w:outlineLvl w:val="2"/>
        <w:rPr>
          <w:rFonts w:hint="eastAsia" w:ascii="宋体" w:hAnsi="宋体" w:eastAsia="宋体" w:cs="Times New Roman"/>
          <w:b/>
          <w:bCs/>
          <w:color w:val="auto"/>
          <w:kern w:val="0"/>
          <w:sz w:val="28"/>
          <w:szCs w:val="32"/>
        </w:rPr>
      </w:pPr>
    </w:p>
    <w:p>
      <w:pPr>
        <w:keepNext/>
        <w:keepLines/>
        <w:tabs>
          <w:tab w:val="left" w:pos="900"/>
        </w:tabs>
        <w:adjustRightInd w:val="0"/>
        <w:spacing w:before="260" w:after="260" w:line="360" w:lineRule="auto"/>
        <w:ind w:left="900" w:hanging="720"/>
        <w:contextualSpacing/>
        <w:outlineLvl w:val="2"/>
        <w:rPr>
          <w:rFonts w:ascii="宋体" w:hAnsi="宋体" w:eastAsia="宋体" w:cs="Times New Roman"/>
          <w:b/>
          <w:bCs/>
          <w:color w:val="auto"/>
          <w:kern w:val="0"/>
          <w:sz w:val="28"/>
          <w:szCs w:val="32"/>
        </w:rPr>
      </w:pPr>
      <w:r>
        <w:rPr>
          <w:rFonts w:hint="eastAsia" w:ascii="宋体" w:hAnsi="宋体" w:eastAsia="宋体" w:cs="Times New Roman"/>
          <w:b/>
          <w:bCs/>
          <w:color w:val="auto"/>
          <w:kern w:val="0"/>
          <w:sz w:val="28"/>
          <w:szCs w:val="32"/>
        </w:rPr>
        <w:t>4.3“萧善行”慈善需求管理系统</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lang w:eastAsia="zh-Hans"/>
        </w:rPr>
        <w:t>“</w:t>
      </w:r>
      <w:r>
        <w:rPr>
          <w:rFonts w:hint="eastAsia" w:ascii="宋体" w:hAnsi="宋体" w:eastAsia="宋体" w:cs="Times New Roman"/>
          <w:color w:val="auto"/>
          <w:sz w:val="24"/>
          <w:szCs w:val="24"/>
        </w:rPr>
        <w:t>萧善行</w:t>
      </w:r>
      <w:r>
        <w:rPr>
          <w:rFonts w:hint="eastAsia" w:ascii="宋体" w:hAnsi="宋体" w:eastAsia="宋体" w:cs="Times New Roman"/>
          <w:color w:val="auto"/>
          <w:sz w:val="24"/>
          <w:szCs w:val="24"/>
          <w:lang w:eastAsia="zh-Hans"/>
        </w:rPr>
        <w:t>”</w:t>
      </w:r>
      <w:r>
        <w:rPr>
          <w:rFonts w:hint="eastAsia" w:ascii="宋体" w:hAnsi="宋体" w:eastAsia="宋体" w:cs="Times New Roman"/>
          <w:color w:val="auto"/>
          <w:sz w:val="24"/>
          <w:szCs w:val="24"/>
        </w:rPr>
        <w:t>按照市局要求依托慈善工作站及助联体侧重以慈善手段精准对接困难民众，补足政府救助之外的帮扶需求，打造萧山共富共助最佳实践。全渠道收集群众需求，挖掘潜在的需求人群，实现萧山区慈善需求人群发现-核实-入库的小闭环。</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需支持PC端、移动端和一体机，并响应政府监管、机构运营、用户享受服务等需求。</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其中治理端需包含萧山区“萧善行”慈善驾驶舱、萧山区助联体“萧助芯”驾驶舱、</w:t>
      </w:r>
    </w:p>
    <w:p>
      <w:pPr>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救助资源库、心愿管理（需求认证流程）、场景管理、慈善管理、报表中心；服务端包含慈善宣传、</w:t>
      </w:r>
      <w:r>
        <w:rPr>
          <w:rFonts w:hint="eastAsia" w:ascii="宋体" w:hAnsi="宋体" w:eastAsia="宋体" w:cs="Times New Roman"/>
          <w:color w:val="auto"/>
          <w:sz w:val="24"/>
          <w:szCs w:val="24"/>
        </w:rPr>
        <w:t>慈善</w:t>
      </w:r>
      <w:r>
        <w:rPr>
          <w:rFonts w:ascii="宋体" w:hAnsi="宋体" w:eastAsia="宋体" w:cs="Times New Roman"/>
          <w:color w:val="auto"/>
          <w:sz w:val="24"/>
          <w:szCs w:val="24"/>
        </w:rPr>
        <w:t>捐款</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自助导览</w:t>
      </w:r>
      <w:r>
        <w:rPr>
          <w:rFonts w:ascii="宋体" w:hAnsi="宋体" w:eastAsia="宋体" w:cs="Times New Roman"/>
          <w:color w:val="auto"/>
          <w:sz w:val="24"/>
          <w:szCs w:val="24"/>
          <w:lang w:eastAsia="zh-Hans"/>
        </w:rPr>
        <w:t>、</w:t>
      </w:r>
      <w:r>
        <w:rPr>
          <w:rFonts w:hint="eastAsia" w:ascii="宋体" w:hAnsi="宋体" w:eastAsia="宋体" w:cs="Times New Roman"/>
          <w:color w:val="auto"/>
          <w:sz w:val="24"/>
          <w:szCs w:val="24"/>
          <w:lang w:eastAsia="zh-Hans"/>
        </w:rPr>
        <w:t>慈善地图</w:t>
      </w:r>
      <w:r>
        <w:rPr>
          <w:rFonts w:hint="eastAsia" w:ascii="宋体" w:hAnsi="宋体" w:eastAsia="宋体" w:cs="Times New Roman"/>
          <w:color w:val="auto"/>
          <w:sz w:val="24"/>
          <w:szCs w:val="24"/>
        </w:rPr>
        <w:t>、</w:t>
      </w:r>
      <w:r>
        <w:rPr>
          <w:rFonts w:hint="eastAsia" w:ascii="宋体" w:hAnsi="宋体" w:eastAsia="宋体" w:cs="宋体"/>
          <w:color w:val="auto"/>
          <w:sz w:val="24"/>
          <w:szCs w:val="24"/>
        </w:rPr>
        <w:t>风采频道等模块。</w:t>
      </w:r>
    </w:p>
    <w:p>
      <w:pPr>
        <w:adjustRightInd/>
        <w:spacing w:line="360" w:lineRule="auto"/>
        <w:contextualSpacing/>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drawing>
          <wp:inline distT="0" distB="0" distL="114300" distR="114300">
            <wp:extent cx="5515610" cy="3102610"/>
            <wp:effectExtent l="0" t="0" r="8890" b="2540"/>
            <wp:docPr id="5" name="图片 5" descr="架构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架构图02"/>
                    <pic:cNvPicPr>
                      <a:picLocks noChangeAspect="1"/>
                    </pic:cNvPicPr>
                  </pic:nvPicPr>
                  <pic:blipFill>
                    <a:blip r:embed="rId28"/>
                    <a:stretch>
                      <a:fillRect/>
                    </a:stretch>
                  </pic:blipFill>
                  <pic:spPr>
                    <a:xfrm>
                      <a:off x="0" y="0"/>
                      <a:ext cx="5515610" cy="3102610"/>
                    </a:xfrm>
                    <a:prstGeom prst="rect">
                      <a:avLst/>
                    </a:prstGeom>
                  </pic:spPr>
                </pic:pic>
              </a:graphicData>
            </a:graphic>
          </wp:inline>
        </w:drawing>
      </w:r>
    </w:p>
    <w:p>
      <w:pPr>
        <w:widowControl w:val="0"/>
        <w:numPr>
          <w:ilvl w:val="0"/>
          <w:numId w:val="10"/>
        </w:numPr>
        <w:snapToGrid w:val="0"/>
        <w:spacing w:line="360" w:lineRule="auto"/>
        <w:ind w:left="0" w:firstLine="400" w:firstLineChars="0"/>
        <w:contextualSpacing/>
        <w:jc w:val="both"/>
        <w:textAlignment w:val="baseline"/>
        <w:rPr>
          <w:rFonts w:ascii="宋体" w:hAnsi="宋体" w:eastAsia="宋体" w:cs="Times New Roman"/>
          <w:color w:val="auto"/>
          <w:kern w:val="2"/>
          <w:sz w:val="24"/>
          <w:szCs w:val="18"/>
          <w:lang w:val="en-US" w:eastAsia="zh-CN" w:bidi="ar-SA"/>
        </w:rPr>
      </w:pPr>
      <w:r>
        <w:rPr>
          <w:rFonts w:hint="eastAsia" w:ascii="宋体" w:hAnsi="宋体" w:eastAsia="宋体" w:cs="Times New Roman"/>
          <w:color w:val="auto"/>
          <w:kern w:val="2"/>
          <w:sz w:val="24"/>
          <w:szCs w:val="18"/>
          <w:lang w:val="en-US" w:eastAsia="zh-CN" w:bidi="ar-SA"/>
        </w:rPr>
        <w:t>治理端</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rPr>
        <w:t>“萧善行”慈善驾驶舱</w:t>
      </w:r>
    </w:p>
    <w:p>
      <w:pPr>
        <w:widowControl w:val="0"/>
        <w:adjustRightInd w:val="0"/>
        <w:snapToGrid w:val="0"/>
        <w:spacing w:line="360" w:lineRule="auto"/>
        <w:ind w:firstLine="480" w:firstLineChars="200"/>
        <w:contextualSpacing/>
        <w:jc w:val="both"/>
        <w:textAlignment w:val="baseline"/>
        <w:rPr>
          <w:rFonts w:ascii="宋体" w:hAnsi="宋体" w:eastAsia="宋体" w:cs="Times New Roman"/>
          <w:color w:val="auto"/>
          <w:kern w:val="2"/>
          <w:sz w:val="24"/>
          <w:szCs w:val="24"/>
          <w:lang w:val="en-US" w:eastAsia="zh-Hans" w:bidi="ar-SA"/>
        </w:rPr>
      </w:pPr>
      <w:r>
        <w:rPr>
          <w:rFonts w:hint="eastAsia" w:ascii="宋体" w:hAnsi="宋体" w:eastAsia="宋体" w:cs="Times New Roman"/>
          <w:color w:val="auto"/>
          <w:kern w:val="2"/>
          <w:sz w:val="24"/>
          <w:szCs w:val="24"/>
          <w:lang w:val="en-US" w:eastAsia="zh-Hans" w:bidi="ar-SA"/>
        </w:rPr>
        <w:t>萧山区慈善工作站“萧善行”</w:t>
      </w:r>
      <w:r>
        <w:rPr>
          <w:rFonts w:hint="eastAsia" w:ascii="宋体" w:hAnsi="宋体" w:eastAsia="宋体" w:cs="Times New Roman"/>
          <w:color w:val="auto"/>
          <w:kern w:val="2"/>
          <w:sz w:val="24"/>
          <w:szCs w:val="24"/>
          <w:lang w:val="en-US" w:eastAsia="zh-CN" w:bidi="ar-SA"/>
        </w:rPr>
        <w:t>慈善</w:t>
      </w:r>
      <w:r>
        <w:rPr>
          <w:rFonts w:hint="eastAsia" w:ascii="宋体" w:hAnsi="宋体" w:eastAsia="宋体" w:cs="Times New Roman"/>
          <w:color w:val="auto"/>
          <w:kern w:val="2"/>
          <w:sz w:val="24"/>
          <w:szCs w:val="24"/>
          <w:lang w:val="en-US" w:eastAsia="zh-Hans" w:bidi="ar-SA"/>
        </w:rPr>
        <w:t>驾驶舱展示主要分为慈善整体概况</w:t>
      </w:r>
      <w:r>
        <w:rPr>
          <w:rFonts w:ascii="宋体" w:hAnsi="宋体" w:eastAsia="宋体" w:cs="Times New Roman"/>
          <w:color w:val="auto"/>
          <w:kern w:val="2"/>
          <w:sz w:val="24"/>
          <w:szCs w:val="24"/>
          <w:lang w:val="en-US" w:eastAsia="zh-Hans" w:bidi="ar-SA"/>
        </w:rPr>
        <w:t>、</w:t>
      </w:r>
      <w:r>
        <w:rPr>
          <w:rFonts w:hint="eastAsia" w:ascii="宋体" w:hAnsi="宋体" w:eastAsia="宋体" w:cs="Times New Roman"/>
          <w:color w:val="auto"/>
          <w:kern w:val="2"/>
          <w:sz w:val="24"/>
          <w:szCs w:val="24"/>
          <w:lang w:val="en-US" w:eastAsia="zh-Hans" w:bidi="ar-SA"/>
        </w:rPr>
        <w:t>基础信息库、捐赠情况、慈善项目四块内容。慈善整体概况包括慈善项目数、捐赠金额、已建成的慈善工作站数量等。基础信息库包含慈善工作站基本信息。捐赠情况重点体现募集资金和救助支出明细。慈善项目展现具体的项目名称、项目类型、目标金额、捐款金额以及截止日期等信息。</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萧山区助联体“萧助芯”驾驶舱</w:t>
      </w:r>
    </w:p>
    <w:p>
      <w:pPr>
        <w:widowControl w:val="0"/>
        <w:adjustRightInd w:val="0"/>
        <w:snapToGrid w:val="0"/>
        <w:spacing w:line="360" w:lineRule="auto"/>
        <w:ind w:firstLine="480" w:firstLineChars="200"/>
        <w:contextualSpacing/>
        <w:jc w:val="both"/>
        <w:textAlignment w:val="baseline"/>
        <w:rPr>
          <w:rFonts w:ascii="宋体" w:hAnsi="宋体" w:eastAsia="宋体" w:cs="Times New Roman"/>
          <w:color w:val="auto"/>
          <w:kern w:val="2"/>
          <w:sz w:val="24"/>
          <w:szCs w:val="24"/>
          <w:lang w:val="en-US" w:eastAsia="zh-Hans" w:bidi="ar-SA"/>
        </w:rPr>
      </w:pPr>
      <w:r>
        <w:rPr>
          <w:rFonts w:hint="eastAsia" w:ascii="宋体" w:hAnsi="宋体" w:eastAsia="宋体" w:cs="Times New Roman"/>
          <w:color w:val="auto"/>
          <w:kern w:val="2"/>
          <w:sz w:val="24"/>
          <w:szCs w:val="24"/>
          <w:lang w:val="en-US" w:eastAsia="zh-Hans" w:bidi="ar-SA"/>
        </w:rPr>
        <w:t>萧山区助联体“</w:t>
      </w:r>
      <w:r>
        <w:rPr>
          <w:rFonts w:ascii="宋体" w:hAnsi="宋体" w:eastAsia="宋体" w:cs="Times New Roman"/>
          <w:color w:val="auto"/>
          <w:kern w:val="2"/>
          <w:sz w:val="24"/>
          <w:szCs w:val="24"/>
          <w:lang w:val="en-US" w:eastAsia="zh-Hans" w:bidi="ar-SA"/>
        </w:rPr>
        <w:t>萧助芯</w:t>
      </w:r>
      <w:r>
        <w:rPr>
          <w:rFonts w:hint="eastAsia" w:ascii="宋体" w:hAnsi="宋体" w:eastAsia="宋体" w:cs="Times New Roman"/>
          <w:color w:val="auto"/>
          <w:kern w:val="2"/>
          <w:sz w:val="24"/>
          <w:szCs w:val="24"/>
          <w:lang w:val="en-US" w:eastAsia="zh-Hans" w:bidi="ar-SA"/>
        </w:rPr>
        <w:t>”驾驶舱包括基础信息库、共助服务库、信息碰撞库以及政策支撑库几块内容，基础信息库包括困难人群（低保、低边、特困、临时救助）的户数、人数，救助人群的基本情况等；共助服务库主要展现目前的救助资源的基本信息；信息碰撞库主要展示医保异常、救助补贴异常等内容，针对救助资源无法满足的困难人群进行碰撞，利用慈善资源来进行。政策支撑库展现政策支撑内容，主要由民政、残联、妇联等部门牵头执行的相关帮扶困难群众惠民政策。</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救助资源库</w:t>
      </w:r>
    </w:p>
    <w:p>
      <w:pPr>
        <w:widowControl/>
        <w:adjustRightInd/>
        <w:spacing w:line="360" w:lineRule="auto"/>
        <w:ind w:firstLine="520" w:firstLineChars="200"/>
        <w:contextualSpacing/>
        <w:jc w:val="left"/>
        <w:rPr>
          <w:rFonts w:ascii="Times New Roman" w:hAnsi="Times New Roman" w:eastAsia="宋体" w:cs="Times New Roman"/>
          <w:color w:val="auto"/>
          <w:sz w:val="18"/>
          <w:szCs w:val="18"/>
          <w:lang w:eastAsia="zh-Hans"/>
        </w:rPr>
      </w:pPr>
      <w:r>
        <w:rPr>
          <w:rFonts w:ascii="华文宋体" w:hAnsi="华文宋体" w:eastAsia="华文宋体" w:cs="华文宋体"/>
          <w:color w:val="auto"/>
          <w:kern w:val="0"/>
          <w:sz w:val="26"/>
          <w:szCs w:val="26"/>
          <w:shd w:val="clear" w:color="auto" w:fill="FFFFFF"/>
          <w:lang w:bidi="ar"/>
        </w:rPr>
        <w:t>展示萧山区的救助资源和联动部门，助联清单的分类信息及详情。</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心愿管理</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lang w:eastAsia="zh-Hans"/>
        </w:rPr>
      </w:pPr>
      <w:r>
        <w:rPr>
          <w:rFonts w:ascii="宋体" w:hAnsi="宋体" w:eastAsia="宋体" w:cs="Times New Roman"/>
          <w:color w:val="auto"/>
          <w:sz w:val="24"/>
          <w:szCs w:val="18"/>
        </w:rPr>
        <w:t>展示多渠道用户产生的需求信息，方便村社、镇街和区级主动探访困难人员</w:t>
      </w:r>
      <w:r>
        <w:rPr>
          <w:rFonts w:hint="eastAsia" w:ascii="宋体" w:hAnsi="宋体" w:eastAsia="宋体" w:cs="Times New Roman"/>
          <w:color w:val="auto"/>
          <w:sz w:val="24"/>
          <w:szCs w:val="18"/>
        </w:rPr>
        <w:t>.</w:t>
      </w:r>
      <w:r>
        <w:rPr>
          <w:rFonts w:ascii="宋体" w:hAnsi="宋体" w:eastAsia="宋体" w:cs="Times New Roman"/>
          <w:color w:val="auto"/>
          <w:sz w:val="24"/>
          <w:szCs w:val="18"/>
        </w:rPr>
        <w:t>支持村社工作人员对需求进行认证</w:t>
      </w:r>
      <w:r>
        <w:rPr>
          <w:rFonts w:hint="eastAsia" w:ascii="宋体" w:hAnsi="宋体" w:eastAsia="宋体" w:cs="Times New Roman"/>
          <w:color w:val="auto"/>
          <w:sz w:val="24"/>
          <w:szCs w:val="18"/>
        </w:rPr>
        <w:t>；</w:t>
      </w:r>
      <w:r>
        <w:rPr>
          <w:rFonts w:ascii="宋体" w:hAnsi="宋体" w:eastAsia="宋体" w:cs="Times New Roman"/>
          <w:color w:val="auto"/>
          <w:sz w:val="24"/>
          <w:szCs w:val="18"/>
        </w:rPr>
        <w:t>展示心愿记录留痕，审核通过的需求，反馈给基层治理四平台</w:t>
      </w:r>
      <w:r>
        <w:rPr>
          <w:rFonts w:hint="eastAsia" w:ascii="宋体" w:hAnsi="宋体" w:eastAsia="宋体" w:cs="Times New Roman"/>
          <w:color w:val="auto"/>
          <w:sz w:val="24"/>
          <w:szCs w:val="18"/>
        </w:rPr>
        <w:t>。</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场景管理</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运营位管理</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慈善风采管理</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政策支撑管理</w:t>
      </w:r>
      <w:r>
        <w:rPr>
          <w:rFonts w:hint="eastAsia" w:ascii="宋体" w:hAnsi="宋体" w:eastAsia="宋体" w:cs="Times New Roman"/>
          <w:color w:val="auto"/>
          <w:sz w:val="24"/>
          <w:szCs w:val="18"/>
        </w:rPr>
        <w:t>。</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rPr>
        <w:t>慈善管理</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慈善工作站管理</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项目找人</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捐款管理</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资金管理</w:t>
      </w:r>
      <w:r>
        <w:rPr>
          <w:rFonts w:hint="eastAsia" w:ascii="宋体" w:hAnsi="宋体" w:eastAsia="宋体" w:cs="Times New Roman"/>
          <w:color w:val="auto"/>
          <w:sz w:val="24"/>
          <w:szCs w:val="18"/>
        </w:rPr>
        <w:t>。</w:t>
      </w:r>
    </w:p>
    <w:p>
      <w:pPr>
        <w:numPr>
          <w:ilvl w:val="0"/>
          <w:numId w:val="11"/>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报表中心</w:t>
      </w:r>
    </w:p>
    <w:p>
      <w:pPr>
        <w:adjustRightInd/>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18"/>
        </w:rPr>
        <w:t>包含困难群众</w:t>
      </w:r>
      <w:r>
        <w:rPr>
          <w:rFonts w:hint="eastAsia" w:ascii="宋体" w:hAnsi="宋体" w:eastAsia="宋体" w:cs="Times New Roman"/>
          <w:color w:val="auto"/>
          <w:sz w:val="24"/>
          <w:szCs w:val="18"/>
          <w:lang w:eastAsia="zh-Hans"/>
        </w:rPr>
        <w:t>报表</w:t>
      </w:r>
      <w:r>
        <w:rPr>
          <w:rFonts w:hint="eastAsia" w:ascii="宋体" w:hAnsi="宋体" w:eastAsia="宋体" w:cs="Times New Roman"/>
          <w:color w:val="auto"/>
          <w:sz w:val="24"/>
          <w:szCs w:val="18"/>
        </w:rPr>
        <w:t>、救助报表、</w:t>
      </w:r>
      <w:r>
        <w:rPr>
          <w:rFonts w:hint="eastAsia" w:ascii="宋体" w:hAnsi="宋体" w:eastAsia="宋体" w:cs="Times New Roman"/>
          <w:color w:val="auto"/>
          <w:sz w:val="24"/>
          <w:szCs w:val="18"/>
          <w:lang w:eastAsia="zh-Hans"/>
        </w:rPr>
        <w:t>慈善报表</w:t>
      </w:r>
      <w:r>
        <w:rPr>
          <w:rFonts w:hint="eastAsia" w:ascii="宋体" w:hAnsi="宋体" w:eastAsia="宋体" w:cs="Times New Roman"/>
          <w:color w:val="auto"/>
          <w:sz w:val="24"/>
          <w:szCs w:val="18"/>
        </w:rPr>
        <w:t>、“萧善行”使用报表。</w:t>
      </w:r>
    </w:p>
    <w:p>
      <w:pPr>
        <w:widowControl w:val="0"/>
        <w:numPr>
          <w:ilvl w:val="0"/>
          <w:numId w:val="10"/>
        </w:numPr>
        <w:snapToGrid w:val="0"/>
        <w:spacing w:line="360" w:lineRule="auto"/>
        <w:ind w:left="0" w:firstLine="400" w:firstLineChars="0"/>
        <w:contextualSpacing/>
        <w:jc w:val="both"/>
        <w:textAlignment w:val="baseline"/>
        <w:rPr>
          <w:rFonts w:ascii="宋体" w:hAnsi="宋体" w:eastAsia="宋体" w:cs="Times New Roman"/>
          <w:color w:val="auto"/>
          <w:kern w:val="2"/>
          <w:sz w:val="24"/>
          <w:szCs w:val="18"/>
          <w:lang w:val="en-US" w:eastAsia="zh-CN" w:bidi="ar-SA"/>
        </w:rPr>
      </w:pPr>
      <w:r>
        <w:rPr>
          <w:rFonts w:hint="eastAsia" w:ascii="宋体" w:hAnsi="宋体" w:eastAsia="宋体" w:cs="Times New Roman"/>
          <w:color w:val="auto"/>
          <w:kern w:val="2"/>
          <w:sz w:val="24"/>
          <w:szCs w:val="18"/>
          <w:lang w:val="en-US" w:eastAsia="zh-CN" w:bidi="ar-SA"/>
        </w:rPr>
        <w:t>服务端</w:t>
      </w:r>
    </w:p>
    <w:p>
      <w:pPr>
        <w:numPr>
          <w:ilvl w:val="0"/>
          <w:numId w:val="12"/>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慈善宣传</w:t>
      </w:r>
    </w:p>
    <w:p>
      <w:pPr>
        <w:widowControl w:val="0"/>
        <w:adjustRightInd w:val="0"/>
        <w:snapToGrid w:val="0"/>
        <w:spacing w:line="360" w:lineRule="auto"/>
        <w:ind w:firstLine="480" w:firstLineChars="200"/>
        <w:contextualSpacing/>
        <w:jc w:val="both"/>
        <w:textAlignment w:val="baseline"/>
        <w:rPr>
          <w:rFonts w:ascii="宋体" w:hAnsi="宋体" w:eastAsia="宋体" w:cs="宋体"/>
          <w:color w:val="auto"/>
          <w:kern w:val="2"/>
          <w:sz w:val="24"/>
          <w:szCs w:val="30"/>
          <w:lang w:val="en-US" w:eastAsia="zh-Hans" w:bidi="ar-SA"/>
        </w:rPr>
      </w:pPr>
      <w:r>
        <w:rPr>
          <w:rFonts w:hint="eastAsia" w:ascii="宋体" w:hAnsi="宋体" w:eastAsia="宋体" w:cs="宋体"/>
          <w:color w:val="auto"/>
          <w:kern w:val="2"/>
          <w:sz w:val="24"/>
          <w:szCs w:val="30"/>
          <w:lang w:val="en-US" w:eastAsia="zh-CN" w:bidi="ar-SA"/>
        </w:rPr>
        <w:t>含</w:t>
      </w:r>
      <w:r>
        <w:rPr>
          <w:rFonts w:hint="eastAsia" w:ascii="宋体" w:hAnsi="宋体" w:eastAsia="宋体" w:cs="宋体"/>
          <w:color w:val="auto"/>
          <w:kern w:val="2"/>
          <w:sz w:val="24"/>
          <w:szCs w:val="30"/>
          <w:lang w:val="en-US" w:eastAsia="zh-Hans" w:bidi="ar-SA"/>
        </w:rPr>
        <w:t>首页banner宣传图，将重要信息展示在banner图中。</w:t>
      </w:r>
    </w:p>
    <w:p>
      <w:pPr>
        <w:numPr>
          <w:ilvl w:val="0"/>
          <w:numId w:val="12"/>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慈善</w:t>
      </w:r>
      <w:r>
        <w:rPr>
          <w:rFonts w:ascii="宋体" w:hAnsi="宋体" w:eastAsia="宋体" w:cs="Times New Roman"/>
          <w:color w:val="auto"/>
          <w:sz w:val="24"/>
          <w:szCs w:val="24"/>
        </w:rPr>
        <w:t>捐款</w:t>
      </w:r>
    </w:p>
    <w:p>
      <w:pPr>
        <w:widowControl w:val="0"/>
        <w:adjustRightInd w:val="0"/>
        <w:snapToGrid w:val="0"/>
        <w:spacing w:line="360" w:lineRule="auto"/>
        <w:ind w:firstLine="480" w:firstLineChars="200"/>
        <w:contextualSpacing/>
        <w:jc w:val="both"/>
        <w:textAlignment w:val="baseline"/>
        <w:rPr>
          <w:rFonts w:ascii="宋体" w:hAnsi="宋体" w:eastAsia="宋体" w:cs="宋体"/>
          <w:color w:val="auto"/>
          <w:kern w:val="2"/>
          <w:sz w:val="24"/>
          <w:szCs w:val="30"/>
          <w:lang w:val="en-US" w:eastAsia="zh-CN" w:bidi="ar-SA"/>
        </w:rPr>
      </w:pPr>
      <w:r>
        <w:rPr>
          <w:rFonts w:ascii="宋体" w:hAnsi="宋体" w:eastAsia="宋体" w:cs="宋体"/>
          <w:color w:val="auto"/>
          <w:kern w:val="2"/>
          <w:sz w:val="24"/>
          <w:szCs w:val="30"/>
          <w:lang w:val="en-US" w:eastAsia="zh-CN" w:bidi="ar-SA"/>
        </w:rPr>
        <w:t>包括线上捐赠、上门捐赠和银行汇款，其中线上捐赠可跳转萧山区慈善总会</w:t>
      </w:r>
      <w:r>
        <w:rPr>
          <w:rFonts w:hint="eastAsia" w:ascii="宋体" w:hAnsi="宋体" w:eastAsia="宋体" w:cs="宋体"/>
          <w:color w:val="auto"/>
          <w:kern w:val="2"/>
          <w:sz w:val="24"/>
          <w:szCs w:val="30"/>
          <w:lang w:val="en-US" w:eastAsia="zh-Hans" w:bidi="ar-SA"/>
        </w:rPr>
        <w:t>智慧慈善系统</w:t>
      </w:r>
      <w:r>
        <w:rPr>
          <w:rFonts w:ascii="宋体" w:hAnsi="宋体" w:eastAsia="宋体" w:cs="宋体"/>
          <w:color w:val="auto"/>
          <w:kern w:val="2"/>
          <w:sz w:val="24"/>
          <w:szCs w:val="30"/>
          <w:lang w:val="en-US" w:eastAsia="zh-CN" w:bidi="ar-SA"/>
        </w:rPr>
        <w:t>。</w:t>
      </w:r>
    </w:p>
    <w:p>
      <w:pPr>
        <w:numPr>
          <w:ilvl w:val="0"/>
          <w:numId w:val="12"/>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eastAsia="zh-Hans"/>
        </w:rPr>
        <w:t>自助导览</w:t>
      </w:r>
    </w:p>
    <w:p>
      <w:pPr>
        <w:adjustRightInd w:val="0"/>
        <w:spacing w:line="360" w:lineRule="auto"/>
        <w:ind w:firstLine="480" w:firstLineChars="200"/>
        <w:contextualSpacing/>
        <w:rPr>
          <w:rFonts w:ascii="宋体" w:hAnsi="宋体" w:eastAsia="宋体" w:cs="宋体"/>
          <w:color w:val="auto"/>
          <w:sz w:val="24"/>
          <w:szCs w:val="30"/>
        </w:rPr>
      </w:pPr>
      <w:r>
        <w:rPr>
          <w:rFonts w:hint="eastAsia" w:ascii="宋体" w:hAnsi="宋体" w:eastAsia="宋体" w:cs="宋体"/>
          <w:color w:val="auto"/>
          <w:sz w:val="24"/>
          <w:szCs w:val="30"/>
        </w:rPr>
        <w:t>支持低保低边特困和临时救助人群的申请以及查询幸福清单。</w:t>
      </w:r>
    </w:p>
    <w:p>
      <w:pPr>
        <w:numPr>
          <w:ilvl w:val="0"/>
          <w:numId w:val="12"/>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慈善地图</w:t>
      </w:r>
    </w:p>
    <w:p>
      <w:pPr>
        <w:widowControl w:val="0"/>
        <w:adjustRightInd w:val="0"/>
        <w:snapToGrid w:val="0"/>
        <w:spacing w:line="360" w:lineRule="auto"/>
        <w:ind w:firstLine="480" w:firstLineChars="200"/>
        <w:contextualSpacing/>
        <w:jc w:val="both"/>
        <w:textAlignment w:val="baseline"/>
        <w:rPr>
          <w:rFonts w:ascii="宋体" w:hAnsi="宋体" w:eastAsia="宋体" w:cs="宋体"/>
          <w:color w:val="auto"/>
          <w:kern w:val="2"/>
          <w:sz w:val="24"/>
          <w:szCs w:val="30"/>
          <w:lang w:val="en-US" w:eastAsia="zh-Hans" w:bidi="ar-SA"/>
        </w:rPr>
      </w:pPr>
      <w:r>
        <w:rPr>
          <w:rFonts w:hint="eastAsia" w:ascii="宋体" w:hAnsi="宋体" w:eastAsia="宋体" w:cs="宋体"/>
          <w:color w:val="auto"/>
          <w:kern w:val="2"/>
          <w:sz w:val="24"/>
          <w:szCs w:val="30"/>
          <w:lang w:val="en-US" w:eastAsia="zh-CN" w:bidi="ar-SA"/>
        </w:rPr>
        <w:t>包含慈善地图、热力图层、慈善工作站以及一键导航。其中</w:t>
      </w:r>
      <w:r>
        <w:rPr>
          <w:rFonts w:hint="eastAsia" w:ascii="宋体" w:hAnsi="宋体" w:eastAsia="宋体" w:cs="宋体"/>
          <w:color w:val="auto"/>
          <w:kern w:val="2"/>
          <w:sz w:val="24"/>
          <w:szCs w:val="30"/>
          <w:lang w:val="en-US" w:eastAsia="zh-Hans" w:bidi="ar-SA"/>
        </w:rPr>
        <w:t>慈善地图</w:t>
      </w:r>
      <w:r>
        <w:rPr>
          <w:rFonts w:hint="eastAsia" w:ascii="宋体" w:hAnsi="宋体" w:eastAsia="宋体" w:cs="宋体"/>
          <w:color w:val="auto"/>
          <w:kern w:val="2"/>
          <w:sz w:val="24"/>
          <w:szCs w:val="30"/>
          <w:lang w:val="en-US" w:eastAsia="zh-CN" w:bidi="ar-SA"/>
        </w:rPr>
        <w:t>为</w:t>
      </w:r>
      <w:r>
        <w:rPr>
          <w:rFonts w:hint="eastAsia" w:ascii="宋体" w:hAnsi="宋体" w:eastAsia="宋体" w:cs="宋体"/>
          <w:color w:val="auto"/>
          <w:kern w:val="2"/>
          <w:sz w:val="24"/>
          <w:szCs w:val="30"/>
          <w:lang w:val="en-US" w:eastAsia="zh-Hans" w:bidi="ar-SA"/>
        </w:rPr>
        <w:t>慈善救助“一站式”资源地图，展示萧山区慈善工作站的整体情况。整合慈善工作站和助共体资源，让群众可以便捷的查询到社区的慈善工作站具体信息，实现慈善救助在身边。热力图层展示热力图，方便用户直观的看到哪块区域慈善救助事业发展的较好，哪些区域还需要动员群众积极参与。慈善工作站展示用户所在村社的慈善工作站相关详细信息。一键导航功能可以外接地图，使用该功能时支持直接导航到所在村社的慈善工作站，便于用户寻找附近慈善工作站。</w:t>
      </w:r>
    </w:p>
    <w:p>
      <w:pPr>
        <w:numPr>
          <w:ilvl w:val="0"/>
          <w:numId w:val="12"/>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风采频道</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lang w:eastAsia="zh-Hans"/>
        </w:rPr>
        <w:t>慈善风采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活动风采</w:t>
      </w:r>
      <w:r>
        <w:rPr>
          <w:rFonts w:hint="eastAsia" w:ascii="宋体" w:hAnsi="宋体" w:eastAsia="宋体" w:cs="Times New Roman"/>
          <w:color w:val="auto"/>
          <w:sz w:val="24"/>
          <w:szCs w:val="18"/>
        </w:rPr>
        <w:t>和</w:t>
      </w:r>
      <w:r>
        <w:rPr>
          <w:rFonts w:hint="eastAsia" w:ascii="宋体" w:hAnsi="宋体" w:eastAsia="宋体" w:cs="Times New Roman"/>
          <w:color w:val="auto"/>
          <w:sz w:val="24"/>
          <w:szCs w:val="18"/>
          <w:lang w:eastAsia="zh-Hans"/>
        </w:rPr>
        <w:t>救助风采</w:t>
      </w:r>
      <w:r>
        <w:rPr>
          <w:rFonts w:hint="eastAsia" w:ascii="宋体" w:hAnsi="宋体" w:eastAsia="宋体" w:cs="Times New Roman"/>
          <w:color w:val="auto"/>
          <w:sz w:val="24"/>
          <w:szCs w:val="18"/>
        </w:rPr>
        <w:t>，展示慈善</w:t>
      </w:r>
      <w:r>
        <w:rPr>
          <w:rFonts w:ascii="宋体" w:hAnsi="宋体" w:eastAsia="宋体" w:cs="Times New Roman"/>
          <w:color w:val="auto"/>
          <w:sz w:val="24"/>
          <w:szCs w:val="18"/>
        </w:rPr>
        <w:t>、</w:t>
      </w:r>
      <w:r>
        <w:rPr>
          <w:rFonts w:hint="eastAsia" w:ascii="宋体" w:hAnsi="宋体" w:eastAsia="宋体" w:cs="Times New Roman"/>
          <w:color w:val="auto"/>
          <w:sz w:val="24"/>
          <w:szCs w:val="18"/>
        </w:rPr>
        <w:t>活动</w:t>
      </w:r>
      <w:r>
        <w:rPr>
          <w:rFonts w:hint="eastAsia" w:ascii="宋体" w:hAnsi="宋体" w:eastAsia="宋体" w:cs="Times New Roman"/>
          <w:color w:val="auto"/>
          <w:sz w:val="24"/>
          <w:szCs w:val="18"/>
          <w:lang w:eastAsia="zh-Hans"/>
        </w:rPr>
        <w:t>和救助的相关内容</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通过图文等方式实现信息共享和传播</w:t>
      </w:r>
      <w:r>
        <w:rPr>
          <w:rFonts w:hint="eastAsia" w:ascii="宋体" w:hAnsi="宋体" w:eastAsia="宋体" w:cs="Times New Roman"/>
          <w:color w:val="auto"/>
          <w:sz w:val="24"/>
          <w:szCs w:val="18"/>
        </w:rPr>
        <w:t>。</w:t>
      </w:r>
    </w:p>
    <w:p>
      <w:pPr>
        <w:keepNext/>
        <w:keepLines/>
        <w:tabs>
          <w:tab w:val="left" w:pos="900"/>
        </w:tabs>
        <w:adjustRightInd w:val="0"/>
        <w:spacing w:before="260" w:after="260" w:line="240" w:lineRule="auto"/>
        <w:ind w:left="900" w:hanging="720"/>
        <w:contextualSpacing/>
        <w:outlineLvl w:val="2"/>
        <w:rPr>
          <w:rFonts w:hint="eastAsia" w:ascii="宋体" w:hAnsi="宋体" w:eastAsia="宋体" w:cs="Times New Roman"/>
          <w:b/>
          <w:bCs/>
          <w:color w:val="auto"/>
          <w:sz w:val="28"/>
          <w:szCs w:val="28"/>
        </w:rPr>
      </w:pPr>
    </w:p>
    <w:p>
      <w:pPr>
        <w:keepNext/>
        <w:keepLines/>
        <w:tabs>
          <w:tab w:val="left" w:pos="900"/>
        </w:tabs>
        <w:adjustRightInd w:val="0"/>
        <w:spacing w:before="260" w:after="260" w:line="360" w:lineRule="auto"/>
        <w:ind w:left="900" w:hanging="720"/>
        <w:contextualSpacing/>
        <w:outlineLvl w:val="2"/>
        <w:rPr>
          <w:rFonts w:ascii="宋体" w:hAnsi="宋体" w:eastAsia="宋体" w:cs="Times New Roman"/>
          <w:b/>
          <w:bCs/>
          <w:color w:val="auto"/>
          <w:sz w:val="28"/>
          <w:szCs w:val="28"/>
        </w:rPr>
      </w:pPr>
      <w:r>
        <w:rPr>
          <w:rFonts w:hint="eastAsia" w:ascii="宋体" w:hAnsi="宋体" w:eastAsia="宋体" w:cs="Times New Roman"/>
          <w:b/>
          <w:bCs/>
          <w:color w:val="auto"/>
          <w:sz w:val="28"/>
          <w:szCs w:val="28"/>
        </w:rPr>
        <w:t>4.4智慧养老社区系统</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针对28个乡镇街道居家养老服务中心，提供管理与服务，满足居家社区养老、养老服务中心长效运行和数字化管理的需要。</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需支持PC端、移动端和一体机，并响应政府监管、机构运营、用户享受服务等需求。其中治理端需包含智慧养老社区系统驾驶舱、智慧助餐、健康支持、无感监测、报表管理、</w:t>
      </w:r>
      <w:r>
        <w:rPr>
          <w:rFonts w:hint="eastAsia" w:ascii="宋体" w:hAnsi="宋体" w:eastAsia="宋体" w:cs="Times New Roman"/>
          <w:color w:val="auto"/>
          <w:sz w:val="24"/>
          <w:szCs w:val="24"/>
          <w:lang w:eastAsia="zh-Hans"/>
        </w:rPr>
        <w:t>老人、机构信息</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智能设备管理</w:t>
      </w:r>
      <w:r>
        <w:rPr>
          <w:rFonts w:hint="eastAsia" w:ascii="宋体" w:hAnsi="宋体" w:eastAsia="宋体" w:cs="Times New Roman"/>
          <w:color w:val="auto"/>
          <w:sz w:val="24"/>
          <w:szCs w:val="24"/>
        </w:rPr>
        <w:t>等模块；服务端需包含智慧社区</w:t>
      </w:r>
      <w:r>
        <w:rPr>
          <w:rFonts w:hint="eastAsia" w:ascii="宋体" w:hAnsi="宋体" w:eastAsia="宋体" w:cs="Times New Roman"/>
          <w:color w:val="auto"/>
          <w:sz w:val="24"/>
          <w:szCs w:val="24"/>
          <w:lang w:eastAsia="zh-Hans"/>
        </w:rPr>
        <w:t>助手</w:t>
      </w:r>
      <w:r>
        <w:rPr>
          <w:rFonts w:hint="eastAsia" w:ascii="宋体" w:hAnsi="宋体" w:eastAsia="宋体" w:cs="Times New Roman"/>
          <w:color w:val="auto"/>
          <w:sz w:val="24"/>
          <w:szCs w:val="24"/>
        </w:rPr>
        <w:t>、智慧社区</w:t>
      </w:r>
      <w:r>
        <w:rPr>
          <w:rFonts w:hint="eastAsia" w:ascii="宋体" w:hAnsi="宋体" w:eastAsia="宋体" w:cs="Times New Roman"/>
          <w:color w:val="auto"/>
          <w:sz w:val="24"/>
          <w:szCs w:val="24"/>
          <w:lang w:eastAsia="zh-Hans"/>
        </w:rPr>
        <w:t>养老</w:t>
      </w:r>
      <w:r>
        <w:rPr>
          <w:rFonts w:hint="eastAsia" w:ascii="宋体" w:hAnsi="宋体" w:eastAsia="宋体" w:cs="Times New Roman"/>
          <w:color w:val="auto"/>
          <w:sz w:val="24"/>
          <w:szCs w:val="24"/>
        </w:rPr>
        <w:t>；机构端需包含智慧助餐、健康支持、无感监测、老人档案、机构信息维护。</w:t>
      </w:r>
    </w:p>
    <w:p>
      <w:pPr>
        <w:adjustRightInd/>
        <w:spacing w:line="360" w:lineRule="auto"/>
        <w:contextualSpacing/>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drawing>
          <wp:inline distT="0" distB="0" distL="114300" distR="114300">
            <wp:extent cx="5401945" cy="3038475"/>
            <wp:effectExtent l="0" t="0" r="8255" b="0"/>
            <wp:docPr id="6" name="图片 6" descr="架构图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架构图04"/>
                    <pic:cNvPicPr>
                      <a:picLocks noChangeAspect="1"/>
                    </pic:cNvPicPr>
                  </pic:nvPicPr>
                  <pic:blipFill>
                    <a:blip r:embed="rId29"/>
                    <a:stretch>
                      <a:fillRect/>
                    </a:stretch>
                  </pic:blipFill>
                  <pic:spPr>
                    <a:xfrm>
                      <a:off x="0" y="0"/>
                      <a:ext cx="5401945" cy="3038475"/>
                    </a:xfrm>
                    <a:prstGeom prst="rect">
                      <a:avLst/>
                    </a:prstGeom>
                  </pic:spPr>
                </pic:pic>
              </a:graphicData>
            </a:graphic>
          </wp:inline>
        </w:drawing>
      </w:r>
    </w:p>
    <w:p>
      <w:pPr>
        <w:widowControl w:val="0"/>
        <w:numPr>
          <w:ilvl w:val="0"/>
          <w:numId w:val="13"/>
        </w:numPr>
        <w:snapToGrid w:val="0"/>
        <w:spacing w:line="360" w:lineRule="auto"/>
        <w:ind w:left="0" w:firstLine="400" w:firstLineChars="0"/>
        <w:contextualSpacing/>
        <w:jc w:val="both"/>
        <w:textAlignment w:val="baseline"/>
        <w:rPr>
          <w:rFonts w:ascii="宋体" w:hAnsi="宋体" w:eastAsia="宋体" w:cs="Lucida Sans"/>
          <w:color w:val="auto"/>
          <w:kern w:val="2"/>
          <w:sz w:val="24"/>
          <w:szCs w:val="24"/>
          <w:lang w:val="en-US" w:eastAsia="zh-CN" w:bidi="ar-SA"/>
        </w:rPr>
      </w:pPr>
      <w:r>
        <w:rPr>
          <w:rFonts w:hint="eastAsia" w:ascii="宋体" w:hAnsi="宋体" w:eastAsia="宋体" w:cs="Lucida Sans"/>
          <w:color w:val="auto"/>
          <w:kern w:val="2"/>
          <w:sz w:val="24"/>
          <w:szCs w:val="24"/>
          <w:lang w:val="en-US" w:eastAsia="zh-CN" w:bidi="ar-SA"/>
        </w:rPr>
        <w:t>治理端</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智慧养老社区系统驾驶舱</w:t>
      </w:r>
    </w:p>
    <w:p>
      <w:pPr>
        <w:adjustRightInd/>
        <w:snapToGrid w:val="0"/>
        <w:spacing w:line="360" w:lineRule="auto"/>
        <w:ind w:firstLine="480" w:firstLineChars="200"/>
        <w:contextualSpacing/>
        <w:textAlignment w:val="baseline"/>
        <w:rPr>
          <w:rFonts w:ascii="Times New Roman" w:hAnsi="Times New Roman" w:eastAsia="宋体" w:cs="Times New Roman"/>
          <w:color w:val="auto"/>
          <w:sz w:val="18"/>
          <w:szCs w:val="18"/>
        </w:rPr>
      </w:pPr>
      <w:r>
        <w:rPr>
          <w:rFonts w:hint="eastAsia" w:ascii="宋体" w:hAnsi="宋体" w:eastAsia="宋体" w:cs="Times New Roman"/>
          <w:color w:val="auto"/>
          <w:sz w:val="24"/>
          <w:szCs w:val="18"/>
        </w:rPr>
        <w:t>支持区级汇聚和镇街两级驾驶舱，实现智慧助餐、健康支持和无感监测的可视化管理。</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智慧助餐</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智慧堂食</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智慧送餐</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智慧结算</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显示所有服务机构的堂食</w:t>
      </w:r>
      <w:r>
        <w:rPr>
          <w:rFonts w:hint="eastAsia" w:ascii="宋体" w:hAnsi="宋体" w:eastAsia="宋体" w:cs="Times New Roman"/>
          <w:color w:val="auto"/>
          <w:sz w:val="24"/>
          <w:szCs w:val="18"/>
        </w:rPr>
        <w:t>、送餐</w:t>
      </w:r>
      <w:r>
        <w:rPr>
          <w:rFonts w:hint="eastAsia" w:ascii="宋体" w:hAnsi="宋体" w:eastAsia="宋体" w:cs="Times New Roman"/>
          <w:color w:val="auto"/>
          <w:sz w:val="24"/>
          <w:szCs w:val="18"/>
          <w:lang w:eastAsia="zh-Hans"/>
        </w:rPr>
        <w:t>用餐名单列表</w:t>
      </w:r>
      <w:r>
        <w:rPr>
          <w:rFonts w:hint="eastAsia" w:ascii="宋体" w:hAnsi="宋体" w:eastAsia="宋体" w:cs="Times New Roman"/>
          <w:color w:val="auto"/>
          <w:sz w:val="24"/>
          <w:szCs w:val="18"/>
        </w:rPr>
        <w:t>，以及生成得订单数据等。</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健康支持</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指标管理</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远程问诊</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能力自评</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社会参与</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显示所有机构的老人每天检测的指标数据</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老人使用远程终端设备问诊的记录</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老人参与自评的评比结果分析报表</w:t>
      </w:r>
      <w:r>
        <w:rPr>
          <w:rFonts w:hint="eastAsia" w:ascii="宋体" w:hAnsi="宋体" w:eastAsia="宋体" w:cs="Times New Roman"/>
          <w:color w:val="auto"/>
          <w:sz w:val="24"/>
          <w:szCs w:val="18"/>
        </w:rPr>
        <w:t>以及</w:t>
      </w:r>
      <w:r>
        <w:rPr>
          <w:rFonts w:hint="eastAsia" w:ascii="宋体" w:hAnsi="宋体" w:eastAsia="宋体" w:cs="Times New Roman"/>
          <w:color w:val="auto"/>
          <w:sz w:val="24"/>
          <w:szCs w:val="18"/>
          <w:lang w:eastAsia="zh-Hans"/>
        </w:rPr>
        <w:t>机构发布活动的情况</w:t>
      </w:r>
      <w:r>
        <w:rPr>
          <w:rFonts w:hint="eastAsia" w:ascii="宋体" w:hAnsi="宋体" w:eastAsia="宋体" w:cs="Times New Roman"/>
          <w:color w:val="auto"/>
          <w:sz w:val="24"/>
          <w:szCs w:val="18"/>
        </w:rPr>
        <w:t>。</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无感监测</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人流量监测</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托养床位监测</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护理员监测</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无感测温</w:t>
      </w:r>
      <w:r>
        <w:rPr>
          <w:rFonts w:hint="eastAsia" w:ascii="宋体" w:hAnsi="宋体" w:eastAsia="宋体" w:cs="Times New Roman"/>
          <w:color w:val="auto"/>
          <w:sz w:val="24"/>
          <w:szCs w:val="18"/>
        </w:rPr>
        <w:t>。</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报表管理</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rPr>
      </w:pPr>
      <w:r>
        <w:rPr>
          <w:rFonts w:hint="eastAsia" w:ascii="宋体" w:hAnsi="宋体" w:eastAsia="宋体" w:cs="Times New Roman"/>
          <w:color w:val="auto"/>
          <w:sz w:val="24"/>
          <w:szCs w:val="18"/>
          <w:lang w:eastAsia="zh-Hans"/>
        </w:rPr>
        <w:t>显示智慧助餐、健康支持、无感监测模块下各个业务里的数据统计。</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老人档案</w:t>
      </w:r>
    </w:p>
    <w:p>
      <w:pPr>
        <w:adjustRightInd/>
        <w:snapToGrid w:val="0"/>
        <w:spacing w:line="360" w:lineRule="auto"/>
        <w:ind w:firstLine="480" w:firstLineChars="200"/>
        <w:contextualSpacing/>
        <w:textAlignment w:val="baseline"/>
        <w:rPr>
          <w:rFonts w:ascii="Times New Roman" w:hAnsi="Times New Roman" w:eastAsia="宋体" w:cs="Times New Roman"/>
          <w:color w:val="auto"/>
          <w:sz w:val="18"/>
          <w:szCs w:val="18"/>
          <w:lang w:eastAsia="zh-Hans"/>
        </w:rPr>
      </w:pPr>
      <w:r>
        <w:rPr>
          <w:rFonts w:hint="eastAsia" w:ascii="宋体" w:hAnsi="宋体" w:eastAsia="宋体" w:cs="Times New Roman"/>
          <w:color w:val="auto"/>
          <w:sz w:val="24"/>
          <w:szCs w:val="18"/>
          <w:lang w:eastAsia="zh-Hans"/>
        </w:rPr>
        <w:t>显示所有示范型居家养老照料中心的老人信息。列表根据镇街排序。</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机构信息查看</w:t>
      </w:r>
    </w:p>
    <w:p>
      <w:pPr>
        <w:adjustRightInd/>
        <w:snapToGrid w:val="0"/>
        <w:spacing w:line="360" w:lineRule="auto"/>
        <w:ind w:firstLine="480" w:firstLineChars="200"/>
        <w:contextualSpacing/>
        <w:textAlignment w:val="baseline"/>
        <w:rPr>
          <w:rFonts w:ascii="宋体" w:hAnsi="宋体" w:eastAsia="宋体" w:cs="Times New Roman"/>
          <w:color w:val="auto"/>
          <w:sz w:val="24"/>
          <w:szCs w:val="18"/>
          <w:lang w:eastAsia="zh-Hans"/>
        </w:rPr>
      </w:pPr>
      <w:r>
        <w:rPr>
          <w:rFonts w:hint="eastAsia" w:ascii="宋体" w:hAnsi="宋体" w:eastAsia="宋体" w:cs="Times New Roman"/>
          <w:color w:val="auto"/>
          <w:sz w:val="24"/>
          <w:szCs w:val="18"/>
          <w:lang w:eastAsia="zh-Hans"/>
        </w:rPr>
        <w:t>显示示范型居家养老服务中心的基本信息，以及绑定的助餐机构的基本信息。</w:t>
      </w:r>
    </w:p>
    <w:p>
      <w:pPr>
        <w:numPr>
          <w:ilvl w:val="0"/>
          <w:numId w:val="14"/>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智能设备管理</w:t>
      </w:r>
    </w:p>
    <w:p>
      <w:pPr>
        <w:adjustRightInd/>
        <w:snapToGrid w:val="0"/>
        <w:spacing w:line="360" w:lineRule="auto"/>
        <w:ind w:firstLine="480" w:firstLineChars="200"/>
        <w:contextualSpacing/>
        <w:textAlignment w:val="baseline"/>
        <w:rPr>
          <w:rFonts w:ascii="Times New Roman" w:hAnsi="Times New Roman" w:eastAsia="宋体" w:cs="Times New Roman"/>
          <w:color w:val="auto"/>
          <w:sz w:val="18"/>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智能就餐设备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血压计</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健康监测仪</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远程问诊视频通信终端</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自动测温设备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人脸识别设备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人流量统计设备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智能床垫</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体脂计</w:t>
      </w:r>
      <w:r>
        <w:rPr>
          <w:rFonts w:hint="eastAsia" w:ascii="宋体" w:hAnsi="宋体" w:eastAsia="宋体" w:cs="Times New Roman"/>
          <w:color w:val="auto"/>
          <w:sz w:val="24"/>
          <w:szCs w:val="18"/>
        </w:rPr>
        <w:t>的管理。</w:t>
      </w:r>
    </w:p>
    <w:p>
      <w:pPr>
        <w:widowControl w:val="0"/>
        <w:numPr>
          <w:ilvl w:val="0"/>
          <w:numId w:val="13"/>
        </w:numPr>
        <w:snapToGrid w:val="0"/>
        <w:spacing w:line="360" w:lineRule="auto"/>
        <w:ind w:left="0" w:firstLine="400" w:firstLineChars="0"/>
        <w:contextualSpacing/>
        <w:jc w:val="both"/>
        <w:textAlignment w:val="baseline"/>
        <w:rPr>
          <w:rFonts w:ascii="宋体" w:hAnsi="宋体" w:eastAsia="宋体" w:cs="Lucida Sans"/>
          <w:color w:val="auto"/>
          <w:kern w:val="2"/>
          <w:sz w:val="24"/>
          <w:szCs w:val="24"/>
          <w:lang w:val="en-US" w:eastAsia="zh-CN" w:bidi="ar-SA"/>
        </w:rPr>
      </w:pPr>
      <w:r>
        <w:rPr>
          <w:rFonts w:hint="eastAsia" w:ascii="宋体" w:hAnsi="宋体" w:eastAsia="宋体" w:cs="Lucida Sans"/>
          <w:color w:val="auto"/>
          <w:kern w:val="2"/>
          <w:sz w:val="24"/>
          <w:szCs w:val="24"/>
          <w:lang w:val="en-US" w:eastAsia="zh-CN" w:bidi="ar-SA"/>
        </w:rPr>
        <w:t>服务端</w:t>
      </w:r>
    </w:p>
    <w:p>
      <w:pPr>
        <w:numPr>
          <w:ilvl w:val="0"/>
          <w:numId w:val="15"/>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rPr>
        <w:t>智慧社区</w:t>
      </w:r>
      <w:r>
        <w:rPr>
          <w:rFonts w:hint="eastAsia" w:ascii="宋体" w:hAnsi="宋体" w:eastAsia="宋体" w:cs="Times New Roman"/>
          <w:color w:val="auto"/>
          <w:sz w:val="24"/>
          <w:szCs w:val="24"/>
          <w:lang w:eastAsia="zh-Hans"/>
        </w:rPr>
        <w:t>助手</w:t>
      </w:r>
    </w:p>
    <w:p>
      <w:pPr>
        <w:widowControl w:val="0"/>
        <w:spacing w:after="156" w:afterLines="50" w:line="300" w:lineRule="auto"/>
        <w:ind w:firstLine="420"/>
        <w:contextualSpacing/>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送餐员可登录智慧社区助手完成送餐上门的打卡操作。</w:t>
      </w:r>
    </w:p>
    <w:p>
      <w:pPr>
        <w:numPr>
          <w:ilvl w:val="0"/>
          <w:numId w:val="15"/>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智慧社区</w:t>
      </w:r>
      <w:r>
        <w:rPr>
          <w:rFonts w:hint="eastAsia" w:ascii="宋体" w:hAnsi="宋体" w:eastAsia="宋体" w:cs="Times New Roman"/>
          <w:color w:val="auto"/>
          <w:sz w:val="24"/>
          <w:szCs w:val="24"/>
          <w:lang w:eastAsia="zh-Hans"/>
        </w:rPr>
        <w:t>养老</w:t>
      </w:r>
    </w:p>
    <w:p>
      <w:pPr>
        <w:widowControl w:val="0"/>
        <w:spacing w:after="156" w:afterLines="50" w:line="300" w:lineRule="auto"/>
        <w:ind w:firstLine="420"/>
        <w:contextualSpacing/>
        <w:jc w:val="both"/>
        <w:rPr>
          <w:rFonts w:ascii="宋体" w:hAnsi="宋体" w:eastAsia="宋体" w:cs="Times New Roman"/>
          <w:color w:val="auto"/>
          <w:kern w:val="2"/>
          <w:sz w:val="24"/>
          <w:szCs w:val="18"/>
          <w:lang w:val="en-US" w:eastAsia="zh-Hans" w:bidi="ar-SA"/>
        </w:rPr>
      </w:pPr>
      <w:r>
        <w:rPr>
          <w:rFonts w:hint="eastAsia" w:ascii="宋体" w:hAnsi="宋体" w:eastAsia="宋体" w:cs="Times New Roman"/>
          <w:color w:val="auto"/>
          <w:kern w:val="2"/>
          <w:sz w:val="24"/>
          <w:szCs w:val="24"/>
          <w:lang w:val="en-US" w:eastAsia="zh-CN" w:bidi="ar-SA"/>
        </w:rPr>
        <w:t>包含</w:t>
      </w:r>
      <w:r>
        <w:rPr>
          <w:rFonts w:hint="eastAsia" w:ascii="宋体" w:hAnsi="宋体" w:eastAsia="宋体" w:cs="Times New Roman"/>
          <w:color w:val="auto"/>
          <w:kern w:val="2"/>
          <w:sz w:val="24"/>
          <w:szCs w:val="24"/>
          <w:lang w:val="en-US" w:eastAsia="zh-Hans" w:bidi="ar-SA"/>
        </w:rPr>
        <w:t>能力自评</w:t>
      </w:r>
      <w:r>
        <w:rPr>
          <w:rFonts w:hint="eastAsia"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Hans" w:bidi="ar-SA"/>
        </w:rPr>
        <w:t>社会参与</w:t>
      </w:r>
      <w:r>
        <w:rPr>
          <w:rFonts w:hint="eastAsia"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Hans" w:bidi="ar-SA"/>
        </w:rPr>
        <w:t>线上点餐</w:t>
      </w:r>
      <w:r>
        <w:rPr>
          <w:rFonts w:hint="eastAsia" w:ascii="宋体" w:hAnsi="宋体" w:eastAsia="宋体" w:cs="Times New Roman"/>
          <w:color w:val="auto"/>
          <w:kern w:val="2"/>
          <w:sz w:val="24"/>
          <w:szCs w:val="24"/>
          <w:lang w:val="en-US" w:eastAsia="zh-CN" w:bidi="ar-SA"/>
        </w:rPr>
        <w:t>（迁移智慧助餐功能）、</w:t>
      </w:r>
      <w:r>
        <w:rPr>
          <w:rFonts w:hint="eastAsia" w:ascii="宋体" w:hAnsi="宋体" w:eastAsia="宋体" w:cs="Times New Roman"/>
          <w:color w:val="auto"/>
          <w:kern w:val="2"/>
          <w:sz w:val="24"/>
          <w:szCs w:val="24"/>
          <w:lang w:val="en-US" w:eastAsia="zh-Hans" w:bidi="ar-SA"/>
        </w:rPr>
        <w:t>监控数据推送</w:t>
      </w:r>
      <w:r>
        <w:rPr>
          <w:rFonts w:hint="eastAsia"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18"/>
          <w:lang w:val="en-US" w:eastAsia="zh-Hans" w:bidi="ar-SA"/>
        </w:rPr>
        <w:t>老人或子女可登录</w:t>
      </w:r>
      <w:r>
        <w:rPr>
          <w:rFonts w:hint="eastAsia" w:ascii="宋体" w:hAnsi="宋体" w:eastAsia="宋体" w:cs="Times New Roman"/>
          <w:color w:val="auto"/>
          <w:kern w:val="2"/>
          <w:sz w:val="24"/>
          <w:szCs w:val="18"/>
          <w:lang w:val="en-US" w:eastAsia="zh-CN" w:bidi="ar-SA"/>
        </w:rPr>
        <w:t>智慧社区</w:t>
      </w:r>
      <w:r>
        <w:rPr>
          <w:rFonts w:hint="eastAsia" w:ascii="宋体" w:hAnsi="宋体" w:eastAsia="宋体" w:cs="Times New Roman"/>
          <w:color w:val="auto"/>
          <w:kern w:val="2"/>
          <w:sz w:val="24"/>
          <w:szCs w:val="18"/>
          <w:lang w:val="en-US" w:eastAsia="zh-Hans" w:bidi="ar-SA"/>
        </w:rPr>
        <w:t>养老，完成能力自评或代评</w:t>
      </w:r>
      <w:r>
        <w:rPr>
          <w:rFonts w:hint="eastAsia" w:ascii="宋体" w:hAnsi="宋体" w:eastAsia="宋体" w:cs="Times New Roman"/>
          <w:color w:val="auto"/>
          <w:kern w:val="2"/>
          <w:sz w:val="24"/>
          <w:szCs w:val="18"/>
          <w:lang w:val="en-US" w:eastAsia="zh-CN" w:bidi="ar-SA"/>
        </w:rPr>
        <w:t>、</w:t>
      </w:r>
      <w:r>
        <w:rPr>
          <w:rFonts w:hint="eastAsia" w:ascii="宋体" w:hAnsi="宋体" w:eastAsia="宋体" w:cs="Times New Roman"/>
          <w:color w:val="auto"/>
          <w:kern w:val="2"/>
          <w:sz w:val="24"/>
          <w:szCs w:val="18"/>
          <w:lang w:val="en-US" w:eastAsia="zh-Hans" w:bidi="ar-SA"/>
        </w:rPr>
        <w:t>查看服务机构发布的活动</w:t>
      </w:r>
      <w:r>
        <w:rPr>
          <w:rFonts w:hint="eastAsia" w:ascii="宋体" w:hAnsi="宋体" w:eastAsia="宋体" w:cs="Times New Roman"/>
          <w:color w:val="auto"/>
          <w:kern w:val="2"/>
          <w:sz w:val="24"/>
          <w:szCs w:val="18"/>
          <w:lang w:val="en-US" w:eastAsia="zh-CN" w:bidi="ar-SA"/>
        </w:rPr>
        <w:t>、线上点餐、</w:t>
      </w:r>
      <w:r>
        <w:rPr>
          <w:rFonts w:hint="eastAsia" w:ascii="宋体" w:hAnsi="宋体" w:eastAsia="宋体" w:cs="Times New Roman"/>
          <w:color w:val="auto"/>
          <w:kern w:val="2"/>
          <w:sz w:val="24"/>
          <w:szCs w:val="18"/>
          <w:lang w:val="en-US" w:eastAsia="zh-Hans" w:bidi="ar-SA"/>
        </w:rPr>
        <w:t>接收到老人每天的健康检测数据</w:t>
      </w:r>
      <w:r>
        <w:rPr>
          <w:rFonts w:hint="eastAsia" w:ascii="宋体" w:hAnsi="宋体" w:eastAsia="宋体" w:cs="Times New Roman"/>
          <w:color w:val="auto"/>
          <w:kern w:val="2"/>
          <w:sz w:val="24"/>
          <w:szCs w:val="18"/>
          <w:lang w:val="en-US" w:eastAsia="zh-CN" w:bidi="ar-SA"/>
        </w:rPr>
        <w:t>；</w:t>
      </w:r>
      <w:r>
        <w:rPr>
          <w:rFonts w:hint="eastAsia" w:ascii="宋体" w:hAnsi="宋体" w:eastAsia="宋体" w:cs="Times New Roman"/>
          <w:color w:val="auto"/>
          <w:kern w:val="2"/>
          <w:sz w:val="24"/>
          <w:szCs w:val="18"/>
          <w:lang w:val="en-US" w:eastAsia="zh-Hans" w:bidi="ar-SA"/>
        </w:rPr>
        <w:t>护理员可登录</w:t>
      </w:r>
      <w:r>
        <w:rPr>
          <w:rFonts w:hint="eastAsia" w:ascii="宋体" w:hAnsi="宋体" w:eastAsia="宋体" w:cs="Times New Roman"/>
          <w:color w:val="auto"/>
          <w:kern w:val="2"/>
          <w:sz w:val="24"/>
          <w:szCs w:val="18"/>
          <w:lang w:val="en-US" w:eastAsia="zh-CN" w:bidi="ar-SA"/>
        </w:rPr>
        <w:t>智慧社区</w:t>
      </w:r>
      <w:r>
        <w:rPr>
          <w:rFonts w:hint="eastAsia" w:ascii="宋体" w:hAnsi="宋体" w:eastAsia="宋体" w:cs="Times New Roman"/>
          <w:color w:val="auto"/>
          <w:kern w:val="2"/>
          <w:sz w:val="24"/>
          <w:szCs w:val="18"/>
          <w:lang w:val="en-US" w:eastAsia="zh-Hans" w:bidi="ar-SA"/>
        </w:rPr>
        <w:t>养老，查看和报名服务机构发布的活动。</w:t>
      </w:r>
    </w:p>
    <w:p>
      <w:pPr>
        <w:widowControl w:val="0"/>
        <w:numPr>
          <w:ilvl w:val="0"/>
          <w:numId w:val="13"/>
        </w:numPr>
        <w:snapToGrid w:val="0"/>
        <w:spacing w:line="360" w:lineRule="auto"/>
        <w:ind w:left="0" w:firstLine="400" w:firstLineChars="0"/>
        <w:contextualSpacing/>
        <w:jc w:val="both"/>
        <w:textAlignment w:val="baseline"/>
        <w:rPr>
          <w:rFonts w:ascii="宋体" w:hAnsi="宋体" w:eastAsia="宋体" w:cs="Lucida Sans"/>
          <w:color w:val="auto"/>
          <w:kern w:val="2"/>
          <w:sz w:val="24"/>
          <w:szCs w:val="24"/>
          <w:lang w:val="en-US" w:eastAsia="zh-CN" w:bidi="ar-SA"/>
        </w:rPr>
      </w:pPr>
      <w:r>
        <w:rPr>
          <w:rFonts w:hint="eastAsia" w:ascii="宋体" w:hAnsi="宋体" w:eastAsia="宋体" w:cs="Lucida Sans"/>
          <w:color w:val="auto"/>
          <w:kern w:val="2"/>
          <w:sz w:val="24"/>
          <w:szCs w:val="24"/>
          <w:lang w:val="en-US" w:eastAsia="zh-CN" w:bidi="ar-SA"/>
        </w:rPr>
        <w:t>机构端</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lang w:eastAsia="zh-Hans"/>
        </w:rPr>
        <w:t>智慧助餐</w:t>
      </w:r>
    </w:p>
    <w:p>
      <w:pPr>
        <w:widowControl w:val="0"/>
        <w:autoSpaceDE w:val="0"/>
        <w:autoSpaceDN w:val="0"/>
        <w:adjustRightInd w:val="0"/>
        <w:spacing w:after="120" w:line="360" w:lineRule="auto"/>
        <w:ind w:firstLine="480" w:firstLineChars="200"/>
        <w:contextualSpacing/>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包含助餐数据统计、智慧食堂、智慧送餐、智慧结算，显示机构送餐记录、名单等。</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健康支持</w:t>
      </w:r>
    </w:p>
    <w:p>
      <w:pPr>
        <w:adjustRightInd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包含</w:t>
      </w:r>
      <w:r>
        <w:rPr>
          <w:rFonts w:hint="eastAsia" w:ascii="宋体" w:hAnsi="宋体" w:eastAsia="宋体" w:cs="Times New Roman"/>
          <w:color w:val="auto"/>
          <w:sz w:val="24"/>
          <w:szCs w:val="24"/>
          <w:lang w:eastAsia="zh-Hans"/>
        </w:rPr>
        <w:t>指标管理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远程问诊</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能力自评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社会参与</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通过智能硬件设备，测量老人的血压，体脂等指标数据</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为老人提供线上问诊的功能</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支持调用“能力评估”组件，老人或家属可通过手机端完成身体能力自评或代评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支持服务机构发布活动，填报活动情况。</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无感监测</w:t>
      </w:r>
    </w:p>
    <w:p>
      <w:pPr>
        <w:adjustRightInd w:val="0"/>
        <w:spacing w:line="360" w:lineRule="auto"/>
        <w:ind w:firstLine="480" w:firstLineChars="200"/>
        <w:contextualSpacing/>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护理员监测</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人流量监测</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托养床位监测</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无感测温</w:t>
      </w:r>
      <w:r>
        <w:rPr>
          <w:rFonts w:hint="eastAsia" w:ascii="宋体" w:hAnsi="宋体" w:eastAsia="宋体" w:cs="Times New Roman"/>
          <w:color w:val="auto"/>
          <w:sz w:val="24"/>
          <w:szCs w:val="24"/>
        </w:rPr>
        <w:t>，可以</w:t>
      </w:r>
      <w:r>
        <w:rPr>
          <w:rFonts w:hint="eastAsia" w:ascii="宋体" w:hAnsi="宋体" w:eastAsia="宋体" w:cs="Times New Roman"/>
          <w:color w:val="auto"/>
          <w:sz w:val="24"/>
          <w:szCs w:val="24"/>
          <w:lang w:eastAsia="zh-Hans"/>
        </w:rPr>
        <w:t>维护护理员的信息</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采集护理员的人脸图像</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Hans"/>
        </w:rPr>
        <w:t>通过人脸识别设备，监测护理员的上下班打卡情况以及体温</w:t>
      </w:r>
      <w:r>
        <w:rPr>
          <w:rFonts w:hint="eastAsia" w:ascii="宋体" w:hAnsi="宋体" w:eastAsia="宋体" w:cs="Times New Roman"/>
          <w:color w:val="auto"/>
          <w:sz w:val="24"/>
          <w:szCs w:val="24"/>
        </w:rPr>
        <w:t>以及</w:t>
      </w:r>
      <w:r>
        <w:rPr>
          <w:rFonts w:hint="eastAsia" w:ascii="宋体" w:hAnsi="宋体" w:eastAsia="宋体" w:cs="Times New Roman"/>
          <w:color w:val="auto"/>
          <w:sz w:val="24"/>
          <w:szCs w:val="24"/>
          <w:lang w:eastAsia="zh-Hans"/>
        </w:rPr>
        <w:t>对中心日常人员流动情况进行精确统计</w:t>
      </w:r>
      <w:r>
        <w:rPr>
          <w:rFonts w:hint="eastAsia" w:ascii="宋体" w:hAnsi="宋体" w:eastAsia="宋体" w:cs="Times New Roman"/>
          <w:color w:val="auto"/>
          <w:sz w:val="24"/>
          <w:szCs w:val="24"/>
        </w:rPr>
        <w:t>等。</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老人档案</w:t>
      </w:r>
    </w:p>
    <w:p>
      <w:pPr>
        <w:adjustRightInd w:val="0"/>
        <w:spacing w:line="360" w:lineRule="auto"/>
        <w:ind w:firstLine="480" w:firstLineChars="200"/>
        <w:contextualSpacing/>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维护机构的所有老人信息。可以新增和编辑老人信息。</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机构信息维护</w:t>
      </w:r>
    </w:p>
    <w:p>
      <w:pPr>
        <w:adjustRightInd w:val="0"/>
        <w:spacing w:line="360" w:lineRule="auto"/>
        <w:ind w:firstLine="480" w:firstLineChars="200"/>
        <w:contextualSpacing/>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查看和维护当前登录的示范型居家养老服务中心的信息，以及绑定的助餐机构的信息。</w:t>
      </w:r>
    </w:p>
    <w:p>
      <w:pPr>
        <w:numPr>
          <w:ilvl w:val="0"/>
          <w:numId w:val="16"/>
        </w:numPr>
        <w:adjustRightInd w:val="0"/>
        <w:snapToGrid w:val="0"/>
        <w:spacing w:line="360" w:lineRule="auto"/>
        <w:ind w:firstLine="480" w:firstLineChars="200"/>
        <w:contextualSpacing/>
        <w:textAlignment w:val="baseline"/>
        <w:rPr>
          <w:rFonts w:ascii="宋体" w:hAnsi="宋体" w:eastAsia="宋体" w:cs="Times New Roman"/>
          <w:color w:val="auto"/>
          <w:sz w:val="24"/>
          <w:szCs w:val="24"/>
          <w:lang w:eastAsia="zh-Hans"/>
        </w:rPr>
      </w:pPr>
      <w:r>
        <w:rPr>
          <w:rFonts w:hint="eastAsia" w:ascii="宋体" w:hAnsi="宋体" w:eastAsia="宋体" w:cs="Times New Roman"/>
          <w:color w:val="auto"/>
          <w:sz w:val="24"/>
          <w:szCs w:val="24"/>
          <w:lang w:eastAsia="zh-Hans"/>
        </w:rPr>
        <w:t>智能设备管理</w:t>
      </w:r>
    </w:p>
    <w:p>
      <w:pPr>
        <w:adjustRightInd/>
        <w:snapToGrid w:val="0"/>
        <w:spacing w:line="360" w:lineRule="auto"/>
        <w:ind w:firstLine="480" w:firstLineChars="200"/>
        <w:contextualSpacing/>
        <w:textAlignment w:val="baseline"/>
        <w:rPr>
          <w:rFonts w:ascii="Times New Roman" w:hAnsi="Times New Roman" w:eastAsia="宋体" w:cs="Times New Roman"/>
          <w:color w:val="auto"/>
          <w:sz w:val="18"/>
          <w:szCs w:val="18"/>
        </w:rPr>
      </w:pPr>
      <w:r>
        <w:rPr>
          <w:rFonts w:hint="eastAsia" w:ascii="宋体" w:hAnsi="宋体" w:eastAsia="宋体" w:cs="Times New Roman"/>
          <w:color w:val="auto"/>
          <w:sz w:val="24"/>
          <w:szCs w:val="18"/>
        </w:rPr>
        <w:t>包含</w:t>
      </w:r>
      <w:r>
        <w:rPr>
          <w:rFonts w:hint="eastAsia" w:ascii="宋体" w:hAnsi="宋体" w:eastAsia="宋体" w:cs="Times New Roman"/>
          <w:color w:val="auto"/>
          <w:sz w:val="24"/>
          <w:szCs w:val="18"/>
          <w:lang w:eastAsia="zh-Hans"/>
        </w:rPr>
        <w:t>智能就餐设备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血压计</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健康监测仪</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远程问诊视频通信终端</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自动测温设备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人脸识别设备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人流量统计设备</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智能床垫</w:t>
      </w:r>
      <w:r>
        <w:rPr>
          <w:rFonts w:hint="eastAsia" w:ascii="宋体" w:hAnsi="宋体" w:eastAsia="宋体" w:cs="Times New Roman"/>
          <w:color w:val="auto"/>
          <w:sz w:val="24"/>
          <w:szCs w:val="18"/>
        </w:rPr>
        <w:t>、</w:t>
      </w:r>
      <w:r>
        <w:rPr>
          <w:rFonts w:hint="eastAsia" w:ascii="宋体" w:hAnsi="宋体" w:eastAsia="宋体" w:cs="Times New Roman"/>
          <w:color w:val="auto"/>
          <w:sz w:val="24"/>
          <w:szCs w:val="18"/>
          <w:lang w:eastAsia="zh-Hans"/>
        </w:rPr>
        <w:t>体脂计</w:t>
      </w:r>
      <w:r>
        <w:rPr>
          <w:rFonts w:hint="eastAsia" w:ascii="宋体" w:hAnsi="宋体" w:eastAsia="宋体" w:cs="Times New Roman"/>
          <w:color w:val="auto"/>
          <w:sz w:val="24"/>
          <w:szCs w:val="18"/>
        </w:rPr>
        <w:t>的管理。</w:t>
      </w:r>
    </w:p>
    <w:p>
      <w:pPr>
        <w:autoSpaceDE w:val="0"/>
        <w:autoSpaceDN w:val="0"/>
        <w:adjustRightInd w:val="0"/>
        <w:spacing w:line="360" w:lineRule="auto"/>
        <w:contextualSpacing/>
        <w:rPr>
          <w:rFonts w:ascii="宋体" w:hAnsi="Arial" w:eastAsia="宋体" w:cs="Arial"/>
          <w:snapToGrid w:val="0"/>
          <w:color w:val="auto"/>
          <w:sz w:val="24"/>
          <w:szCs w:val="21"/>
          <w:lang w:val="zh-CN"/>
        </w:rPr>
      </w:pPr>
    </w:p>
    <w:p>
      <w:pPr>
        <w:autoSpaceDE w:val="0"/>
        <w:autoSpaceDN w:val="0"/>
        <w:adjustRightInd w:val="0"/>
        <w:spacing w:line="360" w:lineRule="auto"/>
        <w:contextualSpacing/>
        <w:rPr>
          <w:rFonts w:ascii="宋体" w:hAnsi="Arial" w:eastAsia="宋体" w:cs="Arial"/>
          <w:snapToGrid w:val="0"/>
          <w:color w:val="auto"/>
          <w:sz w:val="24"/>
          <w:szCs w:val="21"/>
        </w:rPr>
      </w:pPr>
      <w:r>
        <w:rPr>
          <w:rFonts w:hint="eastAsia" w:ascii="宋体" w:hAnsi="宋体" w:eastAsia="宋体" w:cs="Times New Roman"/>
          <w:b/>
          <w:color w:val="auto"/>
          <w:sz w:val="28"/>
          <w:szCs w:val="28"/>
        </w:rPr>
        <w:t>4.5 硬件设备租赁清单</w:t>
      </w:r>
    </w:p>
    <w:tbl>
      <w:tblPr>
        <w:tblStyle w:val="62"/>
        <w:tblW w:w="10284" w:type="dxa"/>
        <w:jc w:val="center"/>
        <w:tblLayout w:type="fixed"/>
        <w:tblCellMar>
          <w:top w:w="0" w:type="dxa"/>
          <w:left w:w="108" w:type="dxa"/>
          <w:bottom w:w="0" w:type="dxa"/>
          <w:right w:w="108" w:type="dxa"/>
        </w:tblCellMar>
      </w:tblPr>
      <w:tblGrid>
        <w:gridCol w:w="450"/>
        <w:gridCol w:w="1269"/>
        <w:gridCol w:w="6452"/>
        <w:gridCol w:w="979"/>
        <w:gridCol w:w="729"/>
        <w:gridCol w:w="405"/>
      </w:tblGrid>
      <w:tr>
        <w:tblPrEx>
          <w:tblCellMar>
            <w:top w:w="0" w:type="dxa"/>
            <w:left w:w="108" w:type="dxa"/>
            <w:bottom w:w="0" w:type="dxa"/>
            <w:right w:w="108" w:type="dxa"/>
          </w:tblCellMar>
        </w:tblPrEx>
        <w:trPr>
          <w:trHeight w:val="724"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b/>
                <w:color w:val="auto"/>
                <w:sz w:val="24"/>
                <w:szCs w:val="24"/>
              </w:rPr>
            </w:pPr>
            <w:r>
              <w:rPr>
                <w:rFonts w:hint="eastAsia" w:ascii="宋体" w:hAnsi="宋体" w:eastAsia="宋体" w:cs="宋体"/>
                <w:b/>
                <w:color w:val="auto"/>
                <w:sz w:val="24"/>
                <w:szCs w:val="24"/>
              </w:rPr>
              <w:t>名称</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b/>
                <w:color w:val="auto"/>
                <w:sz w:val="24"/>
                <w:szCs w:val="24"/>
              </w:rPr>
            </w:pPr>
            <w:r>
              <w:rPr>
                <w:rFonts w:hint="eastAsia" w:ascii="宋体" w:hAnsi="宋体" w:eastAsia="宋体" w:cs="宋体"/>
                <w:b/>
                <w:color w:val="auto"/>
                <w:sz w:val="24"/>
                <w:szCs w:val="24"/>
              </w:rPr>
              <w:t>功能概述</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b/>
                <w:color w:val="auto"/>
                <w:sz w:val="24"/>
                <w:szCs w:val="24"/>
              </w:rPr>
            </w:pPr>
            <w:r>
              <w:rPr>
                <w:rFonts w:hint="eastAsia" w:ascii="宋体" w:hAnsi="宋体" w:eastAsia="宋体" w:cs="宋体"/>
                <w:b/>
                <w:color w:val="auto"/>
                <w:sz w:val="24"/>
                <w:szCs w:val="24"/>
              </w:rPr>
              <w:t>应用场景</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b/>
                <w:color w:val="auto"/>
                <w:sz w:val="24"/>
                <w:szCs w:val="24"/>
              </w:rPr>
            </w:pPr>
            <w:r>
              <w:rPr>
                <w:rFonts w:hint="eastAsia" w:ascii="宋体" w:hAnsi="宋体" w:eastAsia="宋体" w:cs="宋体"/>
                <w:b/>
                <w:color w:val="auto"/>
                <w:sz w:val="24"/>
                <w:szCs w:val="24"/>
              </w:rPr>
              <w:t>单位</w:t>
            </w:r>
          </w:p>
        </w:tc>
      </w:tr>
      <w:tr>
        <w:tblPrEx>
          <w:tblCellMar>
            <w:top w:w="0" w:type="dxa"/>
            <w:left w:w="108" w:type="dxa"/>
            <w:bottom w:w="0" w:type="dxa"/>
            <w:right w:w="108" w:type="dxa"/>
          </w:tblCellMar>
        </w:tblPrEx>
        <w:trPr>
          <w:trHeight w:val="2289"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自助导览一体机</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一体机上的软件功能包括3项，慈善地图、慈善风采和慈善宣传；</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屏幕尺寸：27寸；</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CPU 不低于四核Cortex-A17 四核，主频1.8 GHz；</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运行内存 2GB；</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存储内存 16GB；</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解码分辨率 最高支持1080P；</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接口支持 USB2.0*2、HDMI输出*1，TF卡卡槽*1，RJ45网口*1；</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可视角度 89/89/89/89 (Typ.)    (CR≥10)；</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触摸点数 最高支持32个触摸点，水渍、手机、茶杯放在触摸屏上，不影响触摸体验和操作；</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视频格式 支持wmv、avi、flv、rm、rmvb、mpeg 、ts、mp4等；</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分辨率 1920(RGB)×1080 (FHD)；</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萧善行</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台</w:t>
            </w:r>
          </w:p>
        </w:tc>
      </w:tr>
      <w:tr>
        <w:tblPrEx>
          <w:tblCellMar>
            <w:top w:w="0" w:type="dxa"/>
            <w:left w:w="108" w:type="dxa"/>
            <w:bottom w:w="0" w:type="dxa"/>
            <w:right w:w="108" w:type="dxa"/>
          </w:tblCellMar>
        </w:tblPrEx>
        <w:trPr>
          <w:trHeight w:val="1725"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多媒体一体机</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屏类型 LED 工业级液晶屏 A 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显示面积 不小于1000X600mm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分辨率 不小于1920X1080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亮度 ≥350cd/㎡</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对比度 ≥1500：1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响应时间 &lt; 5.5ms</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萧善行</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台</w:t>
            </w:r>
          </w:p>
        </w:tc>
      </w:tr>
      <w:tr>
        <w:tblPrEx>
          <w:tblCellMar>
            <w:top w:w="0" w:type="dxa"/>
            <w:left w:w="108" w:type="dxa"/>
            <w:bottom w:w="0" w:type="dxa"/>
            <w:right w:w="108" w:type="dxa"/>
          </w:tblCellMar>
        </w:tblPrEx>
        <w:trPr>
          <w:trHeight w:val="1980"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腰间跌倒报警器</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包括跌倒检测、定位、一键报警、历史轨迹、双向通话、步数统计等功能；</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跌倒检测准确率&gt;=90%；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网络制式，GSM；</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频段，850/1900MHZ或900/1800MHZ；</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待机时间&gt;=168小时；</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内含锂电池；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工作温度，-18℃-60℃；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支持移动端、短信以及电话三种方式通知相关联系人。</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萧行护</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100</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个</w:t>
            </w:r>
          </w:p>
        </w:tc>
      </w:tr>
      <w:tr>
        <w:tblPrEx>
          <w:tblCellMar>
            <w:top w:w="0" w:type="dxa"/>
            <w:left w:w="108" w:type="dxa"/>
            <w:bottom w:w="0" w:type="dxa"/>
            <w:right w:w="108" w:type="dxa"/>
          </w:tblCellMar>
        </w:tblPrEx>
        <w:trPr>
          <w:trHeight w:val="734"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雷达波跌倒检测仪</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主要功能为实现对老人跌倒预警防护、跌倒救助管理等预警和响应机制的闭环；</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跌倒检测准确率&gt;=90%；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监测范围，人体存在：不小于6米*4米（W*L），跌倒监测：不小于5米*4 米（W*L）；</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检测时长，人体进入：≤5 秒，人体离开：≤10 分钟（可配置）；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跌倒报警，≤15 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供电类型，外置 DC5V/1A 或 DC5V/2A（支持LTE-Cat.1(Category 1)）适配器；</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DC12V/0.5A，内置 12V DC-DC 模块；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通讯方式，支持4G；</w:t>
            </w:r>
          </w:p>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雷达频段，60GHz-64GHz，发射功率，15mw；</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工作环境，0—45℃，湿度&lt;95（非凝露）；</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支持移动端、短信以及电话三种方式通知相关联系人；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可设置屏蔽床、洗衣机、沙发等无需检测区域。</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萧行护</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600</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个</w:t>
            </w:r>
          </w:p>
        </w:tc>
      </w:tr>
      <w:tr>
        <w:tblPrEx>
          <w:tblCellMar>
            <w:top w:w="0" w:type="dxa"/>
            <w:left w:w="108" w:type="dxa"/>
            <w:bottom w:w="0" w:type="dxa"/>
            <w:right w:w="108" w:type="dxa"/>
          </w:tblCellMar>
        </w:tblPrEx>
        <w:trPr>
          <w:trHeight w:val="4422"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冰箱门磁</w:t>
            </w:r>
          </w:p>
        </w:tc>
        <w:tc>
          <w:tcPr>
            <w:tcW w:w="6452"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工作电压：DC3V</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探测距离：&gt;15mm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传感器尺寸：＜80*40*20mm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磁体尺寸：＜80*20*20mm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工作温度：-10°C~55°C</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工作湿度：&lt;95%RH（无凝结现象）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功能特点：</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1.3M胶粘贴，免布线安装</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2.支持布撤防操作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3.电池低电提示功能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4.支持移动、电信、联通平台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5.支持电话、短信通知用户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6.微功耗设计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7.具有防拆报警功能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8.支持微信小程序操作和多级管理平台接警及控制</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萧行护</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100</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个</w:t>
            </w:r>
          </w:p>
        </w:tc>
      </w:tr>
      <w:tr>
        <w:tblPrEx>
          <w:tblCellMar>
            <w:top w:w="0" w:type="dxa"/>
            <w:left w:w="108" w:type="dxa"/>
            <w:bottom w:w="0" w:type="dxa"/>
            <w:right w:w="108" w:type="dxa"/>
          </w:tblCellMar>
        </w:tblPrEx>
        <w:trPr>
          <w:trHeight w:val="330"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物联网卡（一年）</w:t>
            </w:r>
          </w:p>
        </w:tc>
        <w:tc>
          <w:tcPr>
            <w:tcW w:w="6452"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物联网卡（一年）</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萧行护</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800</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个</w:t>
            </w:r>
          </w:p>
        </w:tc>
      </w:tr>
      <w:tr>
        <w:tblPrEx>
          <w:tblCellMar>
            <w:top w:w="0" w:type="dxa"/>
            <w:left w:w="108" w:type="dxa"/>
            <w:bottom w:w="0" w:type="dxa"/>
            <w:right w:w="108" w:type="dxa"/>
          </w:tblCellMar>
        </w:tblPrEx>
        <w:trPr>
          <w:trHeight w:val="330" w:hRule="atLeast"/>
          <w:jc w:val="center"/>
        </w:trPr>
        <w:tc>
          <w:tcPr>
            <w:tcW w:w="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4G语音流量卡（一年）</w:t>
            </w:r>
          </w:p>
        </w:tc>
        <w:tc>
          <w:tcPr>
            <w:tcW w:w="6452"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rPr>
                <w:rFonts w:ascii="宋体" w:hAnsi="宋体" w:eastAsia="宋体" w:cs="宋体"/>
                <w:color w:val="auto"/>
                <w:sz w:val="24"/>
                <w:szCs w:val="24"/>
              </w:rPr>
            </w:pPr>
            <w:r>
              <w:rPr>
                <w:rFonts w:hint="eastAsia" w:ascii="宋体" w:hAnsi="宋体" w:eastAsia="宋体" w:cs="宋体"/>
                <w:color w:val="auto"/>
                <w:sz w:val="24"/>
                <w:szCs w:val="24"/>
              </w:rPr>
              <w:t>4G语音流量卡（一年）</w:t>
            </w:r>
          </w:p>
        </w:tc>
        <w:tc>
          <w:tcPr>
            <w:tcW w:w="979"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萧行护</w:t>
            </w:r>
          </w:p>
        </w:tc>
        <w:tc>
          <w:tcPr>
            <w:tcW w:w="7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100</w:t>
            </w:r>
          </w:p>
        </w:tc>
        <w:tc>
          <w:tcPr>
            <w:tcW w:w="4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adjustRightInd w:val="0"/>
              <w:spacing w:line="240" w:lineRule="auto"/>
              <w:contextualSpacing w:val="0"/>
              <w:jc w:val="center"/>
              <w:rPr>
                <w:rFonts w:ascii="宋体" w:hAnsi="宋体" w:eastAsia="宋体" w:cs="宋体"/>
                <w:color w:val="auto"/>
                <w:sz w:val="24"/>
                <w:szCs w:val="24"/>
              </w:rPr>
            </w:pPr>
            <w:r>
              <w:rPr>
                <w:rFonts w:hint="eastAsia" w:ascii="宋体" w:hAnsi="宋体" w:eastAsia="宋体" w:cs="宋体"/>
                <w:color w:val="auto"/>
                <w:sz w:val="24"/>
                <w:szCs w:val="24"/>
              </w:rPr>
              <w:t>个</w:t>
            </w:r>
          </w:p>
        </w:tc>
      </w:tr>
    </w:tbl>
    <w:p>
      <w:pPr>
        <w:adjustRightInd w:val="0"/>
        <w:snapToGrid w:val="0"/>
        <w:spacing w:line="360" w:lineRule="auto"/>
        <w:contextualSpacing w:val="0"/>
        <w:textAlignment w:val="baseline"/>
        <w:rPr>
          <w:rFonts w:ascii="宋体" w:hAnsi="宋体" w:eastAsia="宋体" w:cs="Times New Roman"/>
          <w:color w:val="auto"/>
          <w:sz w:val="24"/>
          <w:szCs w:val="24"/>
        </w:rPr>
      </w:pPr>
    </w:p>
    <w:p>
      <w:pPr>
        <w:adjustRightInd w:val="0"/>
        <w:snapToGrid w:val="0"/>
        <w:spacing w:line="36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以上所有硬件设备均为租赁，租赁期限1年，设备所有权归属于中标人。</w:t>
      </w:r>
    </w:p>
    <w:p>
      <w:pPr>
        <w:autoSpaceDE w:val="0"/>
        <w:autoSpaceDN w:val="0"/>
        <w:adjustRightInd w:val="0"/>
        <w:spacing w:line="360" w:lineRule="auto"/>
        <w:ind w:left="-420" w:leftChars="-200" w:firstLine="420" w:firstLineChars="175"/>
        <w:contextualSpacing/>
        <w:rPr>
          <w:rFonts w:ascii="宋体" w:hAnsi="Arial" w:eastAsia="宋体" w:cs="Arial"/>
          <w:snapToGrid w:val="0"/>
          <w:color w:val="auto"/>
          <w:sz w:val="24"/>
          <w:szCs w:val="21"/>
        </w:rPr>
      </w:pPr>
      <w:r>
        <w:rPr>
          <w:rFonts w:hint="eastAsia" w:ascii="宋体" w:hAnsi="Arial" w:eastAsia="宋体" w:cs="Arial"/>
          <w:snapToGrid w:val="0"/>
          <w:color w:val="auto"/>
          <w:sz w:val="24"/>
          <w:szCs w:val="21"/>
        </w:rPr>
        <w:t>供应商需根据硬件设备提供相应配套服务，包括但不限于设备租赁、安装、售后维修、24小时客服等。</w:t>
      </w:r>
    </w:p>
    <w:p>
      <w:pPr>
        <w:adjustRightInd w:val="0"/>
        <w:spacing w:line="240" w:lineRule="auto"/>
        <w:contextualSpacing w:val="0"/>
        <w:rPr>
          <w:rFonts w:ascii="Times New Roman" w:hAnsi="Times New Roman" w:eastAsia="宋体" w:cs="Times New Roman"/>
          <w:color w:val="auto"/>
          <w:sz w:val="21"/>
          <w:szCs w:val="24"/>
        </w:rPr>
      </w:pPr>
    </w:p>
    <w:p>
      <w:pPr>
        <w:keepLines/>
        <w:numPr>
          <w:ilvl w:val="0"/>
          <w:numId w:val="1"/>
        </w:numPr>
        <w:tabs>
          <w:tab w:val="left" w:pos="840"/>
        </w:tabs>
        <w:adjustRightInd w:val="0"/>
        <w:snapToGrid w:val="0"/>
        <w:spacing w:before="60" w:line="360" w:lineRule="auto"/>
        <w:ind w:left="0" w:firstLine="0"/>
        <w:contextualSpacing w:val="0"/>
        <w:jc w:val="left"/>
        <w:textAlignment w:val="baseline"/>
        <w:rPr>
          <w:rFonts w:ascii="宋体" w:hAnsi="宋体" w:eastAsia="宋体" w:cs="Times New Roman"/>
          <w:b/>
          <w:color w:val="auto"/>
          <w:kern w:val="0"/>
          <w:sz w:val="32"/>
          <w:szCs w:val="32"/>
        </w:rPr>
      </w:pPr>
      <w:r>
        <w:rPr>
          <w:rFonts w:hint="eastAsia" w:ascii="宋体" w:hAnsi="宋体" w:eastAsia="宋体" w:cs="Times New Roman"/>
          <w:b/>
          <w:color w:val="auto"/>
          <w:kern w:val="0"/>
          <w:sz w:val="32"/>
          <w:szCs w:val="32"/>
        </w:rPr>
        <w:t>项目实施要求</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1、项目进度要求（服务期）</w:t>
      </w:r>
    </w:p>
    <w:p>
      <w:pPr>
        <w:adjustRightInd w:val="0"/>
        <w:snapToGrid w:val="0"/>
        <w:spacing w:line="360" w:lineRule="auto"/>
        <w:ind w:firstLine="482" w:firstLineChars="200"/>
        <w:contextualSpacing w:val="0"/>
        <w:textAlignment w:val="baseline"/>
        <w:rPr>
          <w:rFonts w:ascii="宋体" w:hAnsi="宋体" w:eastAsia="宋体" w:cs="Times New Roman"/>
          <w:b/>
          <w:color w:val="auto"/>
          <w:sz w:val="24"/>
          <w:szCs w:val="24"/>
          <w:u w:val="single" w:color="000000"/>
        </w:rPr>
      </w:pPr>
      <w:r>
        <w:rPr>
          <w:rFonts w:hint="eastAsia" w:ascii="宋体" w:hAnsi="宋体" w:eastAsia="宋体" w:cs="Times New Roman"/>
          <w:b/>
          <w:color w:val="auto"/>
          <w:sz w:val="24"/>
          <w:szCs w:val="24"/>
          <w:u w:val="single" w:color="000000"/>
        </w:rPr>
        <w:t>▲在合同签订后60天内达到初验标准并投入使用；合同签订后210天内通过终验；运维服务期1年。</w:t>
      </w:r>
    </w:p>
    <w:p>
      <w:pPr>
        <w:autoSpaceDE w:val="0"/>
        <w:autoSpaceDN w:val="0"/>
        <w:adjustRightInd w:val="0"/>
        <w:spacing w:line="360" w:lineRule="auto"/>
        <w:contextualSpacing/>
        <w:rPr>
          <w:rFonts w:ascii="宋体" w:hAnsi="Arial" w:eastAsia="宋体" w:cs="Arial"/>
          <w:snapToGrid w:val="0"/>
          <w:color w:val="auto"/>
          <w:sz w:val="24"/>
          <w:szCs w:val="21"/>
          <w:lang w:val="zh-CN"/>
        </w:rPr>
      </w:pPr>
    </w:p>
    <w:p>
      <w:pPr>
        <w:numPr>
          <w:ilvl w:val="0"/>
          <w:numId w:val="1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民政数字化改革的宣传</w:t>
      </w:r>
    </w:p>
    <w:p>
      <w:pPr>
        <w:adjustRightInd w:val="0"/>
        <w:spacing w:line="360" w:lineRule="auto"/>
        <w:ind w:firstLine="480" w:firstLineChars="200"/>
        <w:contextualSpacing w:val="0"/>
        <w:rPr>
          <w:rFonts w:ascii="Times New Roman" w:hAnsi="Times New Roman" w:eastAsia="宋体" w:cs="Times New Roman"/>
          <w:color w:val="auto"/>
          <w:sz w:val="21"/>
          <w:szCs w:val="24"/>
        </w:rPr>
      </w:pPr>
      <w:r>
        <w:rPr>
          <w:rFonts w:hint="eastAsia" w:ascii="宋体" w:hAnsi="宋体" w:eastAsia="宋体" w:cs="宋体"/>
          <w:color w:val="auto"/>
          <w:sz w:val="24"/>
          <w:szCs w:val="24"/>
        </w:rPr>
        <w:t>在项目建设期内，供应商应做好民政数字化改革的亮点打造和信息宣传工作，在省级及以上的刊物平台发布“民政数字化改革”相关文章，或取得省级及以上机构颁发“民政数字化改革”相关荣誉，发表文章或获得荣誉累计次数不少于3次。</w:t>
      </w:r>
      <w:r>
        <w:rPr>
          <w:rFonts w:hint="eastAsia" w:ascii="宋体" w:hAnsi="宋体" w:eastAsia="宋体" w:cs="宋体"/>
          <w:color w:val="auto"/>
          <w:sz w:val="24"/>
          <w:szCs w:val="24"/>
        </w:rPr>
        <w:br w:type="textWrapping"/>
      </w:r>
    </w:p>
    <w:p>
      <w:pPr>
        <w:numPr>
          <w:ilvl w:val="0"/>
          <w:numId w:val="17"/>
        </w:num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项目技术要求</w:t>
      </w:r>
    </w:p>
    <w:p>
      <w:pPr>
        <w:numPr>
          <w:ilvl w:val="0"/>
          <w:numId w:val="18"/>
        </w:numPr>
        <w:adjustRightInd w:val="0"/>
        <w:snapToGrid w:val="0"/>
        <w:spacing w:line="360" w:lineRule="auto"/>
        <w:ind w:firstLine="480" w:firstLineChars="200"/>
        <w:contextualSpacing w:val="0"/>
        <w:textAlignment w:val="baseline"/>
        <w:rPr>
          <w:rFonts w:ascii="宋体" w:hAnsi="宋体" w:eastAsia="宋体" w:cs="宋体"/>
          <w:color w:val="auto"/>
          <w:sz w:val="24"/>
          <w:szCs w:val="24"/>
        </w:rPr>
      </w:pPr>
      <w:r>
        <w:rPr>
          <w:rFonts w:hint="eastAsia" w:ascii="宋体" w:hAnsi="宋体" w:eastAsia="宋体" w:cs="宋体"/>
          <w:color w:val="auto"/>
          <w:sz w:val="24"/>
          <w:szCs w:val="24"/>
        </w:rPr>
        <w:t>本项目所建内容必须集成到萧山区民政局已有的数智化平台中，供应商需充分理解当前数智化平台中已有的建设内容及所用技术架构，充分利用已有建设成果进行升级建设。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（2）系统要求与浙政钉、浙里办、浙里养充分对接，实现数据资源的互联互通、融合共享。</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（3）系统要求支持在萧山城市大脑提供的政务云上进行部署，并支持节点横向扩展的能力。</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（4）系统安全整体必须满足等保二级的要求。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（5）系统要求支持高可靠性，提供业务服务的单节点容错机制，在出现单节点故障时，能快速进行迁移恢复。</w:t>
      </w:r>
    </w:p>
    <w:p>
      <w:pPr>
        <w:autoSpaceDE w:val="0"/>
        <w:autoSpaceDN w:val="0"/>
        <w:adjustRightInd w:val="0"/>
        <w:spacing w:line="360" w:lineRule="auto"/>
        <w:contextualSpacing/>
        <w:rPr>
          <w:rFonts w:ascii="宋体" w:hAnsi="宋体" w:eastAsia="宋体" w:cs="Arial"/>
          <w:snapToGrid w:val="0"/>
          <w:color w:val="auto"/>
          <w:sz w:val="24"/>
          <w:szCs w:val="21"/>
        </w:rPr>
      </w:pPr>
    </w:p>
    <w:p>
      <w:pPr>
        <w:autoSpaceDE w:val="0"/>
        <w:autoSpaceDN w:val="0"/>
        <w:adjustRightInd w:val="0"/>
        <w:spacing w:line="360" w:lineRule="auto"/>
        <w:ind w:firstLine="420" w:firstLineChars="175"/>
        <w:contextualSpacing/>
        <w:rPr>
          <w:rFonts w:ascii="宋体" w:hAnsi="Arial" w:eastAsia="宋体" w:cs="Arial"/>
          <w:snapToGrid w:val="0"/>
          <w:color w:val="auto"/>
          <w:sz w:val="24"/>
          <w:szCs w:val="21"/>
          <w:lang w:val="zh-CN"/>
        </w:rPr>
      </w:pPr>
      <w:r>
        <w:rPr>
          <w:rFonts w:hint="eastAsia" w:ascii="宋体" w:hAnsi="宋体" w:eastAsia="宋体" w:cs="Arial"/>
          <w:snapToGrid w:val="0"/>
          <w:color w:val="auto"/>
          <w:sz w:val="24"/>
          <w:szCs w:val="21"/>
        </w:rPr>
        <w:t>4、其他实施要求</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（1）本项目需在终验前由中标人负责组织并通过二级等保测评。</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（2）本项目中标人须完成与现有系统进行对接。</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5、项目管理要求</w:t>
      </w:r>
    </w:p>
    <w:p>
      <w:pPr>
        <w:adjustRightInd w:val="0"/>
        <w:snapToGrid w:val="0"/>
        <w:spacing w:line="360" w:lineRule="auto"/>
        <w:ind w:firstLine="480" w:firstLineChars="200"/>
        <w:contextualSpacing w:val="0"/>
        <w:jc w:val="left"/>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在本项目中，中标供应商需遵循项目组织管理、项目工期管理、项目质量管理等项目管理制度，以确保项目顺利开展。</w:t>
      </w:r>
    </w:p>
    <w:p>
      <w:pPr>
        <w:adjustRightInd w:val="0"/>
        <w:snapToGrid w:val="0"/>
        <w:spacing w:line="360" w:lineRule="auto"/>
        <w:ind w:firstLine="480" w:firstLineChars="200"/>
        <w:contextualSpacing w:val="0"/>
        <w:jc w:val="left"/>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项目团队要求：</w:t>
      </w:r>
      <w:r>
        <w:rPr>
          <w:rFonts w:hint="eastAsia" w:ascii="宋体" w:hAnsi="宋体" w:eastAsia="宋体" w:cs="Times New Roman"/>
          <w:color w:val="auto"/>
          <w:sz w:val="24"/>
          <w:szCs w:val="32"/>
        </w:rPr>
        <w:t>本项目开发人员应不少于</w:t>
      </w:r>
      <w:r>
        <w:rPr>
          <w:rFonts w:hint="eastAsia" w:ascii="宋体" w:hAnsi="宋体" w:eastAsia="宋体" w:cs="Times New Roman"/>
          <w:color w:val="auto"/>
          <w:sz w:val="24"/>
          <w:szCs w:val="24"/>
        </w:rPr>
        <w:t>4人；运维团队不少于10人（其中应包含项目总负责人，</w:t>
      </w:r>
      <w:r>
        <w:rPr>
          <w:rFonts w:hint="eastAsia" w:ascii="Times New Roman" w:hAnsi="Times New Roman" w:eastAsia="宋体" w:cs="Times New Roman"/>
          <w:color w:val="auto"/>
          <w:kern w:val="0"/>
          <w:sz w:val="24"/>
          <w:szCs w:val="24"/>
        </w:rPr>
        <w:t>运维项目经理，软件运维负责人，数据运维负责人，基础资源运维，硬件运维等岗位）；运营服务团队不少于6人（其中应包含线上服务人员、线下服务人员、运营管理人员等岗位）。</w:t>
      </w:r>
    </w:p>
    <w:p>
      <w:pPr>
        <w:adjustRightInd w:val="0"/>
        <w:spacing w:line="360" w:lineRule="auto"/>
        <w:contextualSpacing w:val="0"/>
        <w:rPr>
          <w:rFonts w:ascii="宋体" w:hAnsi="宋体" w:eastAsia="宋体" w:cs="Times New Roman"/>
          <w:color w:val="auto"/>
          <w:sz w:val="24"/>
          <w:szCs w:val="24"/>
        </w:rPr>
      </w:pP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6、项目验收标准</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根据中华人民共和国现行技术标准，按招标文件以及合同规定的验收评定标准等规范，由采购人组织验收。</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6、项目成果的提交</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内容及成果文档的提交应覆盖以下内容，包括但不限于需求规格说明书、系统总体设计、数据库设计说明书、源代码等。</w:t>
      </w: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p>
    <w:p>
      <w:pPr>
        <w:adjustRightInd w:val="0"/>
        <w:snapToGrid w:val="0"/>
        <w:spacing w:line="360" w:lineRule="auto"/>
        <w:ind w:firstLine="480" w:firstLineChars="200"/>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7、保密要求</w:t>
      </w:r>
    </w:p>
    <w:p>
      <w:pPr>
        <w:adjustRightInd w:val="0"/>
        <w:snapToGrid w:val="0"/>
        <w:spacing w:line="360" w:lineRule="auto"/>
        <w:ind w:firstLine="480" w:firstLineChars="200"/>
        <w:contextualSpacing w:val="0"/>
        <w:textAlignment w:val="baseline"/>
        <w:rPr>
          <w:rFonts w:ascii="宋体" w:hAnsi="宋体" w:eastAsia="宋体" w:cs="Times New Roman"/>
          <w:b/>
          <w:bCs/>
          <w:color w:val="auto"/>
          <w:kern w:val="0"/>
          <w:sz w:val="32"/>
          <w:szCs w:val="32"/>
        </w:rPr>
      </w:pPr>
      <w:r>
        <w:rPr>
          <w:rFonts w:hint="eastAsia" w:ascii="宋体" w:hAnsi="宋体" w:eastAsia="宋体" w:cs="Times New Roman"/>
          <w:color w:val="auto"/>
          <w:sz w:val="24"/>
          <w:szCs w:val="24"/>
        </w:rPr>
        <w:t>投标人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bookmarkStart w:id="32" w:name="_Toc99113473"/>
    </w:p>
    <w:p>
      <w:pPr>
        <w:keepLines/>
        <w:tabs>
          <w:tab w:val="left" w:pos="420"/>
          <w:tab w:val="left" w:pos="840"/>
        </w:tabs>
        <w:adjustRightInd w:val="0"/>
        <w:snapToGrid w:val="0"/>
        <w:spacing w:before="60" w:line="240" w:lineRule="auto"/>
        <w:contextualSpacing w:val="0"/>
        <w:jc w:val="left"/>
        <w:textAlignment w:val="baseline"/>
        <w:rPr>
          <w:rFonts w:ascii="宋体" w:hAnsi="宋体" w:eastAsia="宋体" w:cs="Times New Roman"/>
          <w:b/>
          <w:bCs/>
          <w:color w:val="auto"/>
          <w:kern w:val="0"/>
          <w:sz w:val="32"/>
          <w:szCs w:val="32"/>
        </w:rPr>
      </w:pPr>
    </w:p>
    <w:p>
      <w:pPr>
        <w:keepLines/>
        <w:tabs>
          <w:tab w:val="left" w:pos="420"/>
          <w:tab w:val="left" w:pos="840"/>
        </w:tabs>
        <w:adjustRightInd w:val="0"/>
        <w:snapToGrid w:val="0"/>
        <w:spacing w:before="60" w:line="360" w:lineRule="auto"/>
        <w:contextualSpacing w:val="0"/>
        <w:jc w:val="left"/>
        <w:textAlignment w:val="baseline"/>
        <w:rPr>
          <w:rFonts w:ascii="宋体" w:hAnsi="宋体" w:eastAsia="宋体" w:cs="Times New Roman"/>
          <w:b/>
          <w:bCs/>
          <w:color w:val="auto"/>
          <w:kern w:val="0"/>
          <w:sz w:val="32"/>
          <w:szCs w:val="32"/>
        </w:rPr>
      </w:pPr>
      <w:r>
        <w:rPr>
          <w:rFonts w:hint="eastAsia" w:ascii="宋体" w:hAnsi="宋体" w:eastAsia="宋体" w:cs="Times New Roman"/>
          <w:b/>
          <w:bCs/>
          <w:color w:val="auto"/>
          <w:kern w:val="0"/>
          <w:sz w:val="32"/>
          <w:szCs w:val="32"/>
        </w:rPr>
        <w:t>六、项目培训要求</w:t>
      </w:r>
      <w:bookmarkEnd w:id="32"/>
    </w:p>
    <w:p>
      <w:pPr>
        <w:keepNext/>
        <w:keepLines/>
        <w:numPr>
          <w:ilvl w:val="2"/>
          <w:numId w:val="0"/>
        </w:numPr>
        <w:adjustRightInd w:val="0"/>
        <w:spacing w:line="360" w:lineRule="auto"/>
        <w:ind w:left="981" w:leftChars="200" w:hanging="561" w:hangingChars="234"/>
        <w:contextualSpacing/>
        <w:jc w:val="left"/>
        <w:outlineLvl w:val="2"/>
        <w:rPr>
          <w:rFonts w:ascii="宋体" w:hAnsi="宋体" w:eastAsia="宋体" w:cs="宋体"/>
          <w:color w:val="auto"/>
          <w:sz w:val="24"/>
          <w:szCs w:val="24"/>
        </w:rPr>
      </w:pPr>
      <w:bookmarkStart w:id="33" w:name="_Toc479775026"/>
      <w:bookmarkStart w:id="34" w:name="_Toc458965778"/>
      <w:bookmarkStart w:id="35" w:name="_Toc23336930"/>
      <w:bookmarkStart w:id="36" w:name="_Toc3152519"/>
      <w:bookmarkStart w:id="37" w:name="_Toc1633669280"/>
      <w:bookmarkStart w:id="38" w:name="_Toc531187114"/>
      <w:r>
        <w:rPr>
          <w:rFonts w:hint="eastAsia" w:ascii="宋体" w:hAnsi="宋体" w:eastAsia="宋体" w:cs="宋体"/>
          <w:color w:val="auto"/>
          <w:sz w:val="24"/>
          <w:szCs w:val="24"/>
        </w:rPr>
        <w:t>1、培训人员</w:t>
      </w:r>
      <w:bookmarkEnd w:id="33"/>
      <w:bookmarkEnd w:id="34"/>
      <w:bookmarkEnd w:id="35"/>
      <w:bookmarkEnd w:id="36"/>
      <w:bookmarkEnd w:id="37"/>
      <w:bookmarkEnd w:id="38"/>
    </w:p>
    <w:p>
      <w:pPr>
        <w:adjustRightInd w:val="0"/>
        <w:spacing w:line="360" w:lineRule="auto"/>
        <w:ind w:firstLine="480" w:firstLineChars="200"/>
        <w:contextualSpacing w:val="0"/>
        <w:jc w:val="left"/>
        <w:rPr>
          <w:rFonts w:ascii="宋体" w:hAnsi="宋体" w:eastAsia="宋体" w:cs="宋体"/>
          <w:bCs/>
          <w:color w:val="auto"/>
          <w:sz w:val="24"/>
          <w:szCs w:val="24"/>
        </w:rPr>
      </w:pPr>
      <w:r>
        <w:rPr>
          <w:rFonts w:hint="eastAsia" w:ascii="宋体" w:hAnsi="宋体" w:eastAsia="宋体" w:cs="宋体"/>
          <w:bCs/>
          <w:color w:val="auto"/>
          <w:sz w:val="24"/>
          <w:szCs w:val="24"/>
        </w:rPr>
        <w:t>本项目</w:t>
      </w:r>
      <w:r>
        <w:rPr>
          <w:rFonts w:hint="eastAsia" w:ascii="宋体" w:hAnsi="宋体" w:eastAsia="宋体" w:cs="宋体"/>
          <w:bCs/>
          <w:color w:val="auto"/>
          <w:sz w:val="24"/>
          <w:szCs w:val="24"/>
          <w:lang w:eastAsia="zh-Hans"/>
        </w:rPr>
        <w:t>培训对象人员</w:t>
      </w:r>
      <w:r>
        <w:rPr>
          <w:rFonts w:hint="eastAsia" w:ascii="宋体" w:hAnsi="宋体" w:eastAsia="宋体" w:cs="宋体"/>
          <w:bCs/>
          <w:color w:val="auto"/>
          <w:sz w:val="24"/>
          <w:szCs w:val="24"/>
        </w:rPr>
        <w:t>包括：</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Hans"/>
        </w:rPr>
        <w:t>系统使用人员</w:t>
      </w:r>
    </w:p>
    <w:p>
      <w:pPr>
        <w:adjustRightInd w:val="0"/>
        <w:spacing w:line="360" w:lineRule="auto"/>
        <w:ind w:firstLine="480" w:firstLineChars="200"/>
        <w:contextualSpacing w:val="0"/>
        <w:jc w:val="left"/>
        <w:rPr>
          <w:rFonts w:ascii="宋体" w:hAnsi="宋体" w:eastAsia="宋体" w:cs="宋体"/>
          <w:bCs/>
          <w:color w:val="auto"/>
          <w:sz w:val="24"/>
          <w:szCs w:val="24"/>
        </w:rPr>
      </w:pPr>
      <w:r>
        <w:rPr>
          <w:rFonts w:hint="eastAsia" w:ascii="宋体" w:hAnsi="宋体" w:eastAsia="宋体" w:cs="宋体"/>
          <w:bCs/>
          <w:color w:val="auto"/>
          <w:sz w:val="24"/>
          <w:szCs w:val="24"/>
          <w:lang w:eastAsia="zh-Hans"/>
        </w:rPr>
        <w:t>促使使用人员</w:t>
      </w:r>
      <w:r>
        <w:rPr>
          <w:rFonts w:hint="eastAsia" w:ascii="宋体" w:hAnsi="宋体" w:eastAsia="宋体" w:cs="宋体"/>
          <w:bCs/>
          <w:color w:val="auto"/>
          <w:sz w:val="24"/>
          <w:szCs w:val="24"/>
        </w:rPr>
        <w:t>能够了解信息系统的建设思想、主要功能和操作规程，能够熟练应用系统开展</w:t>
      </w:r>
      <w:r>
        <w:rPr>
          <w:rFonts w:hint="eastAsia" w:ascii="宋体" w:hAnsi="宋体" w:eastAsia="宋体" w:cs="宋体"/>
          <w:bCs/>
          <w:color w:val="auto"/>
          <w:sz w:val="24"/>
          <w:szCs w:val="24"/>
          <w:lang w:eastAsia="zh-Hans"/>
        </w:rPr>
        <w:t>日常</w:t>
      </w:r>
      <w:r>
        <w:rPr>
          <w:rFonts w:hint="eastAsia" w:ascii="宋体" w:hAnsi="宋体" w:eastAsia="宋体" w:cs="宋体"/>
          <w:bCs/>
          <w:color w:val="auto"/>
          <w:sz w:val="24"/>
          <w:szCs w:val="24"/>
        </w:rPr>
        <w:t>工作，提高工作效率。</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Hans"/>
        </w:rPr>
        <w:t>系统建设人员</w:t>
      </w:r>
    </w:p>
    <w:p>
      <w:pPr>
        <w:adjustRightInd w:val="0"/>
        <w:spacing w:line="360" w:lineRule="auto"/>
        <w:ind w:firstLine="480" w:firstLineChars="200"/>
        <w:contextualSpacing w:val="0"/>
        <w:jc w:val="left"/>
        <w:rPr>
          <w:rFonts w:ascii="宋体" w:hAnsi="宋体" w:eastAsia="宋体" w:cs="宋体"/>
          <w:bCs/>
          <w:color w:val="auto"/>
          <w:sz w:val="24"/>
          <w:szCs w:val="24"/>
        </w:rPr>
      </w:pPr>
      <w:r>
        <w:rPr>
          <w:rFonts w:hint="eastAsia" w:ascii="宋体" w:hAnsi="宋体" w:eastAsia="宋体" w:cs="宋体"/>
          <w:bCs/>
          <w:color w:val="auto"/>
          <w:sz w:val="24"/>
          <w:szCs w:val="24"/>
        </w:rPr>
        <w:t>系统建设人员不仅要对相关的技术有深入的研究，还要对项目运行涉及的具体业务有充分的理解。因此，应加强对系统建设人员这两方面的培训，以保证系统建设符合实际业务需要。系统建设人员包括萧山区</w:t>
      </w:r>
      <w:r>
        <w:rPr>
          <w:rFonts w:hint="eastAsia" w:ascii="宋体" w:hAnsi="宋体" w:eastAsia="宋体" w:cs="宋体"/>
          <w:bCs/>
          <w:color w:val="auto"/>
          <w:sz w:val="24"/>
          <w:szCs w:val="24"/>
          <w:lang w:eastAsia="zh-Hans"/>
        </w:rPr>
        <w:t>民政</w:t>
      </w:r>
      <w:r>
        <w:rPr>
          <w:rFonts w:hint="eastAsia" w:ascii="宋体" w:hAnsi="宋体" w:eastAsia="宋体" w:cs="宋体"/>
          <w:bCs/>
          <w:color w:val="auto"/>
          <w:sz w:val="24"/>
          <w:szCs w:val="24"/>
        </w:rPr>
        <w:t>局系统建设人员和相关系统</w:t>
      </w:r>
      <w:r>
        <w:rPr>
          <w:rFonts w:hint="eastAsia" w:ascii="宋体" w:hAnsi="宋体" w:eastAsia="宋体" w:cs="宋体"/>
          <w:bCs/>
          <w:color w:val="auto"/>
          <w:sz w:val="24"/>
          <w:szCs w:val="24"/>
          <w:lang w:eastAsia="zh-Hans"/>
        </w:rPr>
        <w:t>承建单位</w:t>
      </w:r>
      <w:r>
        <w:rPr>
          <w:rFonts w:hint="eastAsia" w:ascii="宋体" w:hAnsi="宋体" w:eastAsia="宋体" w:cs="宋体"/>
          <w:bCs/>
          <w:color w:val="auto"/>
          <w:sz w:val="24"/>
          <w:szCs w:val="24"/>
        </w:rPr>
        <w:t>。</w:t>
      </w:r>
    </w:p>
    <w:p>
      <w:pPr>
        <w:adjustRightInd w:val="0"/>
        <w:spacing w:line="360" w:lineRule="auto"/>
        <w:ind w:firstLine="480" w:firstLineChars="200"/>
        <w:contextualSpacing w:val="0"/>
        <w:jc w:val="left"/>
        <w:rPr>
          <w:rFonts w:ascii="宋体" w:hAnsi="宋体" w:eastAsia="宋体" w:cs="宋体"/>
          <w:bCs/>
          <w:color w:val="auto"/>
          <w:sz w:val="24"/>
          <w:szCs w:val="24"/>
        </w:rPr>
      </w:pPr>
      <w:r>
        <w:rPr>
          <w:rFonts w:hint="eastAsia" w:ascii="宋体" w:hAnsi="宋体" w:eastAsia="宋体" w:cs="宋体"/>
          <w:bCs/>
          <w:color w:val="auto"/>
          <w:sz w:val="24"/>
          <w:szCs w:val="24"/>
        </w:rPr>
        <w:t>（3）系统运维人员</w:t>
      </w:r>
    </w:p>
    <w:p>
      <w:pPr>
        <w:adjustRightInd w:val="0"/>
        <w:spacing w:line="360" w:lineRule="auto"/>
        <w:ind w:firstLine="480" w:firstLineChars="200"/>
        <w:contextualSpacing w:val="0"/>
        <w:jc w:val="left"/>
        <w:rPr>
          <w:rFonts w:ascii="宋体" w:hAnsi="宋体" w:eastAsia="宋体" w:cs="宋体"/>
          <w:bCs/>
          <w:color w:val="auto"/>
          <w:sz w:val="24"/>
          <w:szCs w:val="24"/>
        </w:rPr>
      </w:pPr>
      <w:r>
        <w:rPr>
          <w:rFonts w:hint="eastAsia" w:ascii="宋体" w:hAnsi="宋体" w:eastAsia="宋体" w:cs="宋体"/>
          <w:bCs/>
          <w:color w:val="auto"/>
          <w:sz w:val="24"/>
          <w:szCs w:val="24"/>
        </w:rPr>
        <w:t>使项目运维队伍能够充分掌握业务运营技术和维护经验，从技术上和管理上保证信息系统能正常运行。系统运行维护人员包括萧山区</w:t>
      </w:r>
      <w:r>
        <w:rPr>
          <w:rFonts w:hint="eastAsia" w:ascii="宋体" w:hAnsi="宋体" w:eastAsia="宋体" w:cs="宋体"/>
          <w:bCs/>
          <w:color w:val="auto"/>
          <w:sz w:val="24"/>
          <w:szCs w:val="24"/>
          <w:lang w:eastAsia="zh-Hans"/>
        </w:rPr>
        <w:t>民政</w:t>
      </w:r>
      <w:r>
        <w:rPr>
          <w:rFonts w:hint="eastAsia" w:ascii="宋体" w:hAnsi="宋体" w:eastAsia="宋体" w:cs="宋体"/>
          <w:bCs/>
          <w:color w:val="auto"/>
          <w:sz w:val="24"/>
          <w:szCs w:val="24"/>
        </w:rPr>
        <w:t>局系统运维人员和相关厂商系统运维人员。</w:t>
      </w:r>
    </w:p>
    <w:p>
      <w:pPr>
        <w:autoSpaceDE w:val="0"/>
        <w:autoSpaceDN w:val="0"/>
        <w:adjustRightInd w:val="0"/>
        <w:spacing w:line="360" w:lineRule="auto"/>
        <w:contextualSpacing/>
        <w:rPr>
          <w:rFonts w:ascii="宋体" w:hAnsi="Arial" w:eastAsia="宋体" w:cs="Arial"/>
          <w:snapToGrid w:val="0"/>
          <w:color w:val="auto"/>
          <w:sz w:val="24"/>
          <w:szCs w:val="21"/>
          <w:lang w:val="zh-CN"/>
        </w:rPr>
      </w:pPr>
    </w:p>
    <w:p>
      <w:pPr>
        <w:keepNext/>
        <w:keepLines/>
        <w:numPr>
          <w:ilvl w:val="2"/>
          <w:numId w:val="0"/>
        </w:numPr>
        <w:adjustRightInd w:val="0"/>
        <w:spacing w:line="360" w:lineRule="auto"/>
        <w:ind w:left="555" w:leftChars="228" w:hanging="76" w:hangingChars="32"/>
        <w:contextualSpacing/>
        <w:jc w:val="left"/>
        <w:outlineLvl w:val="2"/>
        <w:rPr>
          <w:rFonts w:ascii="宋体" w:hAnsi="宋体" w:eastAsia="宋体" w:cs="宋体"/>
          <w:color w:val="auto"/>
          <w:sz w:val="24"/>
          <w:szCs w:val="24"/>
        </w:rPr>
      </w:pPr>
      <w:bookmarkStart w:id="39" w:name="_Toc458965779"/>
      <w:bookmarkStart w:id="40" w:name="_Toc531187115"/>
      <w:bookmarkStart w:id="41" w:name="_Toc479775027"/>
      <w:bookmarkStart w:id="42" w:name="_Toc3152520"/>
      <w:bookmarkStart w:id="43" w:name="_Toc1501162065"/>
      <w:bookmarkStart w:id="44" w:name="_Toc23336931"/>
      <w:r>
        <w:rPr>
          <w:rFonts w:hint="eastAsia" w:ascii="宋体" w:hAnsi="宋体" w:eastAsia="宋体" w:cs="宋体"/>
          <w:color w:val="auto"/>
          <w:sz w:val="24"/>
          <w:szCs w:val="24"/>
        </w:rPr>
        <w:t>2、培训内容</w:t>
      </w:r>
      <w:bookmarkEnd w:id="39"/>
      <w:bookmarkEnd w:id="40"/>
      <w:bookmarkEnd w:id="41"/>
      <w:bookmarkEnd w:id="42"/>
      <w:bookmarkEnd w:id="43"/>
      <w:bookmarkEnd w:id="44"/>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Hans"/>
        </w:rPr>
        <w:t>项目背景培训</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lang w:eastAsia="zh-Hans"/>
        </w:rPr>
        <w:t>培训内容包括</w:t>
      </w:r>
      <w:r>
        <w:rPr>
          <w:rFonts w:hint="eastAsia" w:ascii="宋体" w:hAnsi="宋体" w:eastAsia="宋体" w:cs="宋体"/>
          <w:bCs/>
          <w:color w:val="auto"/>
          <w:sz w:val="24"/>
          <w:szCs w:val="24"/>
        </w:rPr>
        <w:t>省</w:t>
      </w:r>
      <w:r>
        <w:rPr>
          <w:rFonts w:hint="eastAsia" w:ascii="宋体" w:hAnsi="宋体" w:eastAsia="宋体" w:cs="宋体"/>
          <w:bCs/>
          <w:color w:val="auto"/>
          <w:sz w:val="24"/>
          <w:szCs w:val="24"/>
          <w:lang w:eastAsia="zh-Hans"/>
        </w:rPr>
        <w:t>市</w:t>
      </w:r>
      <w:r>
        <w:rPr>
          <w:rFonts w:hint="eastAsia" w:ascii="宋体" w:hAnsi="宋体" w:eastAsia="宋体" w:cs="宋体"/>
          <w:bCs/>
          <w:color w:val="auto"/>
          <w:sz w:val="24"/>
          <w:szCs w:val="24"/>
        </w:rPr>
        <w:t>民政系统数字化改革</w:t>
      </w:r>
      <w:r>
        <w:rPr>
          <w:rFonts w:hint="eastAsia" w:ascii="宋体" w:hAnsi="宋体" w:eastAsia="宋体" w:cs="宋体"/>
          <w:bCs/>
          <w:color w:val="auto"/>
          <w:sz w:val="24"/>
          <w:szCs w:val="24"/>
          <w:lang w:eastAsia="zh-Hans"/>
        </w:rPr>
        <w:t>和区数智民政“1+3+X”体系；培训对象包括系统使用人员、系统建设人员；培训次数1次。</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Hans"/>
        </w:rPr>
        <w:t>业务培训</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lang w:eastAsia="zh-Hans"/>
        </w:rPr>
        <w:t>培训内容包括区未成年保护业务、老人防跌倒业务情况及预防干预流程、区慈善业务、社区养老业务；培训对象包括系统建设人员、系统运维人员；培训次数不少于5次。</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Hans"/>
        </w:rPr>
        <w:t>技术培训</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lang w:eastAsia="zh-Hans"/>
        </w:rPr>
        <w:t>培训内容包括</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Hans"/>
        </w:rPr>
        <w:t>防跌倒设备技术原理与注意事项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Hans"/>
        </w:rPr>
        <w:t>培训对象包括系统使用人员、系统建设人员和系统运维人员</w:t>
      </w:r>
      <w:r>
        <w:rPr>
          <w:rFonts w:hint="eastAsia" w:ascii="宋体" w:hAnsi="宋体" w:eastAsia="宋体" w:cs="宋体"/>
          <w:bCs/>
          <w:color w:val="auto"/>
          <w:sz w:val="24"/>
          <w:szCs w:val="24"/>
        </w:rPr>
        <w:t>），以及</w:t>
      </w:r>
      <w:r>
        <w:rPr>
          <w:rFonts w:hint="eastAsia" w:ascii="宋体" w:hAnsi="宋体" w:eastAsia="宋体" w:cs="宋体"/>
          <w:bCs/>
          <w:color w:val="auto"/>
          <w:sz w:val="24"/>
          <w:szCs w:val="24"/>
          <w:lang w:eastAsia="zh-Hans"/>
        </w:rPr>
        <w:t>系统接口规范和接口内容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Hans"/>
        </w:rPr>
        <w:t>培训对象为系统运维人员</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Hans"/>
        </w:rPr>
        <w:t>；培训次数不少于3次。</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Hans"/>
        </w:rPr>
        <w:t>应用培训</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lang w:eastAsia="zh-Hans"/>
        </w:rPr>
        <w:t>培训内容包括各子系统使用功能的操作培训；培训对象为系统使用人员、系统运维人员；每个子系统培训次数不少于3次。</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Hans"/>
        </w:rPr>
        <w:t>运维培训</w:t>
      </w:r>
    </w:p>
    <w:p>
      <w:pPr>
        <w:adjustRightInd w:val="0"/>
        <w:spacing w:line="360" w:lineRule="auto"/>
        <w:ind w:firstLine="480" w:firstLineChars="200"/>
        <w:contextualSpacing w:val="0"/>
        <w:jc w:val="left"/>
        <w:rPr>
          <w:rFonts w:ascii="宋体" w:hAnsi="宋体" w:eastAsia="宋体" w:cs="宋体"/>
          <w:bCs/>
          <w:color w:val="auto"/>
          <w:sz w:val="24"/>
          <w:szCs w:val="24"/>
          <w:lang w:eastAsia="zh-Hans"/>
        </w:rPr>
      </w:pPr>
      <w:r>
        <w:rPr>
          <w:rFonts w:hint="eastAsia" w:ascii="宋体" w:hAnsi="宋体" w:eastAsia="宋体" w:cs="宋体"/>
          <w:bCs/>
          <w:color w:val="auto"/>
          <w:sz w:val="24"/>
          <w:szCs w:val="24"/>
          <w:lang w:eastAsia="zh-Hans"/>
        </w:rPr>
        <w:t>培训内容包括系统配置参数、系统管理、系统监控、数据库结构及采用的相关标准等；培训对象为运维人员；培训次数2次。</w:t>
      </w:r>
    </w:p>
    <w:p>
      <w:pPr>
        <w:autoSpaceDE w:val="0"/>
        <w:autoSpaceDN w:val="0"/>
        <w:adjustRightInd w:val="0"/>
        <w:spacing w:line="360" w:lineRule="auto"/>
        <w:contextualSpacing/>
        <w:rPr>
          <w:rFonts w:ascii="宋体" w:hAnsi="Arial" w:eastAsia="宋体" w:cs="Arial"/>
          <w:snapToGrid w:val="0"/>
          <w:color w:val="auto"/>
          <w:sz w:val="24"/>
          <w:szCs w:val="21"/>
        </w:rPr>
      </w:pPr>
    </w:p>
    <w:p>
      <w:pPr>
        <w:keepNext/>
        <w:keepLines/>
        <w:numPr>
          <w:ilvl w:val="2"/>
          <w:numId w:val="0"/>
        </w:numPr>
        <w:adjustRightInd w:val="0"/>
        <w:spacing w:line="360" w:lineRule="auto"/>
        <w:ind w:left="555" w:leftChars="228" w:hanging="76" w:hangingChars="32"/>
        <w:contextualSpacing/>
        <w:jc w:val="left"/>
        <w:outlineLvl w:val="2"/>
        <w:rPr>
          <w:rFonts w:ascii="宋体" w:hAnsi="宋体" w:eastAsia="宋体" w:cs="宋体"/>
          <w:color w:val="auto"/>
          <w:sz w:val="24"/>
          <w:szCs w:val="24"/>
        </w:rPr>
      </w:pPr>
      <w:bookmarkStart w:id="45" w:name="_Toc23336933"/>
      <w:bookmarkStart w:id="46" w:name="_Toc1392941499"/>
      <w:r>
        <w:rPr>
          <w:rFonts w:hint="eastAsia" w:ascii="宋体" w:hAnsi="宋体" w:eastAsia="宋体" w:cs="宋体"/>
          <w:color w:val="auto"/>
          <w:sz w:val="24"/>
          <w:szCs w:val="24"/>
        </w:rPr>
        <w:t>3、培训</w:t>
      </w:r>
      <w:bookmarkEnd w:id="45"/>
      <w:r>
        <w:rPr>
          <w:rFonts w:hint="eastAsia" w:ascii="宋体" w:hAnsi="宋体" w:eastAsia="宋体" w:cs="宋体"/>
          <w:color w:val="auto"/>
          <w:sz w:val="24"/>
          <w:szCs w:val="24"/>
          <w:lang w:eastAsia="zh-Hans"/>
        </w:rPr>
        <w:t>方式</w:t>
      </w:r>
      <w:bookmarkEnd w:id="46"/>
    </w:p>
    <w:p>
      <w:pPr>
        <w:adjustRightInd w:val="0"/>
        <w:spacing w:line="360" w:lineRule="auto"/>
        <w:ind w:firstLine="480" w:firstLineChars="200"/>
        <w:contextualSpacing/>
        <w:jc w:val="left"/>
        <w:rPr>
          <w:rFonts w:ascii="宋体" w:hAnsi="宋体" w:eastAsia="宋体" w:cs="宋体"/>
          <w:color w:val="auto"/>
          <w:sz w:val="24"/>
          <w:szCs w:val="24"/>
        </w:rPr>
      </w:pPr>
      <w:r>
        <w:rPr>
          <w:rFonts w:hint="eastAsia" w:ascii="宋体" w:hAnsi="宋体" w:eastAsia="宋体" w:cs="宋体"/>
          <w:color w:val="auto"/>
          <w:sz w:val="24"/>
          <w:szCs w:val="24"/>
        </w:rPr>
        <w:t>（1）网络培训：采取网上教学与演示方式；</w:t>
      </w:r>
    </w:p>
    <w:p>
      <w:pPr>
        <w:adjustRightInd w:val="0"/>
        <w:spacing w:line="360" w:lineRule="auto"/>
        <w:ind w:firstLine="480" w:firstLineChars="200"/>
        <w:contextualSpacing/>
        <w:jc w:val="left"/>
        <w:rPr>
          <w:rFonts w:ascii="宋体" w:hAnsi="宋体" w:eastAsia="宋体" w:cs="宋体"/>
          <w:color w:val="auto"/>
          <w:sz w:val="24"/>
          <w:szCs w:val="24"/>
        </w:rPr>
      </w:pPr>
      <w:r>
        <w:rPr>
          <w:rFonts w:hint="eastAsia" w:ascii="宋体" w:hAnsi="宋体" w:eastAsia="宋体" w:cs="宋体"/>
          <w:color w:val="auto"/>
          <w:sz w:val="24"/>
          <w:szCs w:val="24"/>
        </w:rPr>
        <w:t>（2）现场培训：采取现场授课与演示、答疑等方式；</w:t>
      </w:r>
    </w:p>
    <w:p>
      <w:pPr>
        <w:adjustRightInd w:val="0"/>
        <w:spacing w:line="360" w:lineRule="auto"/>
        <w:ind w:firstLine="480" w:firstLineChars="200"/>
        <w:contextualSpacing/>
        <w:jc w:val="left"/>
        <w:rPr>
          <w:rFonts w:ascii="宋体" w:hAnsi="宋体" w:eastAsia="宋体" w:cs="宋体"/>
          <w:color w:val="auto"/>
          <w:sz w:val="24"/>
          <w:szCs w:val="24"/>
        </w:rPr>
      </w:pPr>
      <w:r>
        <w:rPr>
          <w:rFonts w:hint="eastAsia" w:ascii="宋体" w:hAnsi="宋体" w:eastAsia="宋体" w:cs="宋体"/>
          <w:color w:val="auto"/>
          <w:sz w:val="24"/>
          <w:szCs w:val="24"/>
        </w:rPr>
        <w:t>（3）圆桌会议：头脑风暴及现场讨论交流等方式。</w:t>
      </w:r>
    </w:p>
    <w:p>
      <w:pPr>
        <w:keepLines/>
        <w:tabs>
          <w:tab w:val="left" w:pos="420"/>
          <w:tab w:val="left" w:pos="840"/>
        </w:tabs>
        <w:adjustRightInd w:val="0"/>
        <w:snapToGrid w:val="0"/>
        <w:spacing w:before="60" w:line="360" w:lineRule="auto"/>
        <w:contextualSpacing w:val="0"/>
        <w:jc w:val="left"/>
        <w:textAlignment w:val="baseline"/>
        <w:rPr>
          <w:rFonts w:ascii="宋体" w:hAnsi="宋体" w:eastAsia="宋体" w:cs="Times New Roman"/>
          <w:b/>
          <w:bCs/>
          <w:color w:val="auto"/>
          <w:kern w:val="0"/>
          <w:sz w:val="32"/>
          <w:szCs w:val="32"/>
        </w:rPr>
      </w:pPr>
      <w:bookmarkStart w:id="47" w:name="_Toc99113474"/>
    </w:p>
    <w:p>
      <w:pPr>
        <w:keepLines/>
        <w:tabs>
          <w:tab w:val="left" w:pos="420"/>
          <w:tab w:val="left" w:pos="840"/>
        </w:tabs>
        <w:adjustRightInd w:val="0"/>
        <w:snapToGrid w:val="0"/>
        <w:spacing w:before="60" w:line="360" w:lineRule="auto"/>
        <w:contextualSpacing w:val="0"/>
        <w:jc w:val="left"/>
        <w:textAlignment w:val="baseline"/>
        <w:rPr>
          <w:rFonts w:ascii="宋体" w:hAnsi="宋体" w:eastAsia="宋体" w:cs="Times New Roman"/>
          <w:b/>
          <w:bCs/>
          <w:color w:val="auto"/>
          <w:kern w:val="0"/>
          <w:sz w:val="32"/>
          <w:szCs w:val="32"/>
        </w:rPr>
      </w:pPr>
      <w:r>
        <w:rPr>
          <w:rFonts w:hint="eastAsia" w:ascii="宋体" w:hAnsi="宋体" w:eastAsia="宋体" w:cs="Times New Roman"/>
          <w:b/>
          <w:bCs/>
          <w:color w:val="auto"/>
          <w:kern w:val="0"/>
          <w:sz w:val="32"/>
          <w:szCs w:val="32"/>
        </w:rPr>
        <w:t>七、售后服务要求</w:t>
      </w:r>
      <w:bookmarkEnd w:id="47"/>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（1）本项目的质量保证期为系统终验合格之日起1年（本次招标内容）。</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2）在质量保证期内，中标供应商应提供1年7×24小时售后技术支持服务，对用户提出的技术问题进行咨询解答，对项目运行过程中发现的技术缺陷予以修改。要求为本项目提供完备的服务体系，多样化的服务手段，包括现场服务、远程服务、应急服务等。</w:t>
      </w:r>
    </w:p>
    <w:p>
      <w:pPr>
        <w:autoSpaceDE w:val="0"/>
        <w:autoSpaceDN w:val="0"/>
        <w:adjustRightInd w:val="0"/>
        <w:spacing w:line="360" w:lineRule="auto"/>
        <w:contextualSpacing/>
        <w:rPr>
          <w:rFonts w:ascii="宋体" w:hAnsi="宋体" w:eastAsia="宋体" w:cs="Arial"/>
          <w:b/>
          <w:bCs/>
          <w:snapToGrid w:val="0"/>
          <w:color w:val="auto"/>
          <w:kern w:val="0"/>
          <w:sz w:val="32"/>
          <w:szCs w:val="32"/>
        </w:rPr>
      </w:pPr>
    </w:p>
    <w:p>
      <w:pPr>
        <w:numPr>
          <w:ilvl w:val="0"/>
          <w:numId w:val="19"/>
        </w:numPr>
        <w:autoSpaceDE w:val="0"/>
        <w:autoSpaceDN w:val="0"/>
        <w:adjustRightInd w:val="0"/>
        <w:spacing w:line="360" w:lineRule="auto"/>
        <w:ind w:firstLine="321" w:firstLineChars="100"/>
        <w:contextualSpacing/>
        <w:rPr>
          <w:rFonts w:ascii="宋体" w:hAnsi="宋体" w:eastAsia="宋体" w:cs="Arial"/>
          <w:b/>
          <w:bCs/>
          <w:snapToGrid w:val="0"/>
          <w:color w:val="auto"/>
          <w:kern w:val="0"/>
          <w:sz w:val="32"/>
          <w:szCs w:val="32"/>
        </w:rPr>
      </w:pPr>
      <w:r>
        <w:rPr>
          <w:rFonts w:hint="eastAsia" w:ascii="宋体" w:hAnsi="宋体" w:eastAsia="宋体" w:cs="Arial"/>
          <w:b/>
          <w:bCs/>
          <w:snapToGrid w:val="0"/>
          <w:color w:val="auto"/>
          <w:kern w:val="0"/>
          <w:sz w:val="32"/>
          <w:szCs w:val="32"/>
        </w:rPr>
        <w:t>知识产权</w:t>
      </w:r>
    </w:p>
    <w:p>
      <w:pPr>
        <w:adjustRightInd w:val="0"/>
        <w:snapToGrid w:val="0"/>
        <w:spacing w:line="360" w:lineRule="auto"/>
        <w:ind w:firstLine="424" w:firstLineChars="177"/>
        <w:contextualSpacing w:val="0"/>
        <w:textAlignment w:val="baseline"/>
        <w:rPr>
          <w:rFonts w:ascii="Times New Roman" w:hAnsi="Times New Roman" w:eastAsia="宋体" w:cs="Times New Roman"/>
          <w:color w:val="auto"/>
          <w:sz w:val="21"/>
          <w:szCs w:val="24"/>
        </w:rPr>
      </w:pPr>
      <w:r>
        <w:rPr>
          <w:rFonts w:hint="eastAsia" w:ascii="宋体" w:hAnsi="宋体" w:eastAsia="宋体" w:cs="Times New Roman"/>
          <w:color w:val="auto"/>
          <w:sz w:val="24"/>
          <w:szCs w:val="24"/>
        </w:rPr>
        <w:t>采购人对系统软件知识产权拥有完全产权，可以在本系统上任意进行二次开发。所有开发软件的版权归采购人所有，并协助采购人做好软件著作权。成果移交：项目的开发过程中和交付使用后，要求将各个阶段产生的全面、规范的成果和文档资料（包含可执行的原代码文件）交付给采购人。</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供应商对所提供的产品、技术和服务等拥有合法的所有权和知识产权，并对涉及项目的所有内容可能发生的侵权行为指控负责，保证不伤害采购人的利益。在法律范围内，如果出现文字、图片、商标和技术等知识产权侵权行为而造成的纠纷和产生的一切费用，采购人概不负责，由此给采购人造成损失的，供应商要承担相应后果，并负责赔偿。供应商为执行本项目合同而提供的技术资料等归采购人所有。</w:t>
      </w:r>
    </w:p>
    <w:p>
      <w:pPr>
        <w:adjustRightInd w:val="0"/>
        <w:spacing w:line="240" w:lineRule="auto"/>
        <w:contextualSpacing w:val="0"/>
        <w:rPr>
          <w:rFonts w:ascii="Times New Roman" w:hAnsi="Times New Roman" w:eastAsia="宋体" w:cs="Times New Roman"/>
          <w:color w:val="auto"/>
          <w:sz w:val="21"/>
          <w:szCs w:val="24"/>
        </w:rPr>
      </w:pPr>
    </w:p>
    <w:p>
      <w:pPr>
        <w:keepLines/>
        <w:tabs>
          <w:tab w:val="left" w:pos="420"/>
          <w:tab w:val="left" w:pos="840"/>
        </w:tabs>
        <w:adjustRightInd w:val="0"/>
        <w:snapToGrid w:val="0"/>
        <w:spacing w:before="60" w:line="360" w:lineRule="auto"/>
        <w:ind w:left="840" w:hanging="420"/>
        <w:contextualSpacing w:val="0"/>
        <w:jc w:val="left"/>
        <w:textAlignment w:val="baseline"/>
        <w:rPr>
          <w:rFonts w:ascii="宋体" w:hAnsi="宋体" w:eastAsia="宋体" w:cs="Times New Roman"/>
          <w:b/>
          <w:bCs/>
          <w:color w:val="auto"/>
          <w:kern w:val="0"/>
          <w:sz w:val="32"/>
          <w:szCs w:val="32"/>
        </w:rPr>
      </w:pPr>
      <w:r>
        <w:rPr>
          <w:rFonts w:hint="eastAsia" w:ascii="宋体" w:hAnsi="宋体" w:eastAsia="宋体" w:cs="Times New Roman"/>
          <w:b/>
          <w:bCs/>
          <w:color w:val="auto"/>
          <w:kern w:val="0"/>
          <w:sz w:val="32"/>
          <w:szCs w:val="32"/>
        </w:rPr>
        <w:t>九、系统演示要求</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ascii="宋体" w:hAnsi="宋体" w:eastAsia="宋体" w:cs="Times New Roman"/>
          <w:color w:val="auto"/>
          <w:sz w:val="24"/>
          <w:szCs w:val="24"/>
        </w:rPr>
        <w:t>本项目为系统开发服务类项目，为了让评标委员会在有限的时间内更好的理解和评价各投标供应商的技术方案、评价供应商在类似软件开发技术成熟度，本项目评审时将通过各投标供应商提交的软件演示视频对“</w:t>
      </w:r>
      <w:r>
        <w:rPr>
          <w:rFonts w:hint="eastAsia" w:ascii="宋体" w:hAnsi="宋体" w:eastAsia="宋体" w:cs="Times New Roman"/>
          <w:color w:val="auto"/>
          <w:sz w:val="24"/>
          <w:szCs w:val="24"/>
        </w:rPr>
        <w:t>评分细则</w:t>
      </w:r>
      <w:r>
        <w:rPr>
          <w:rFonts w:ascii="宋体" w:hAnsi="宋体" w:eastAsia="宋体" w:cs="Times New Roman"/>
          <w:color w:val="auto"/>
          <w:sz w:val="24"/>
          <w:szCs w:val="24"/>
        </w:rPr>
        <w:t>”中需要演示的功能进行比较与评价。</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ascii="宋体" w:hAnsi="宋体" w:eastAsia="宋体" w:cs="Times New Roman"/>
          <w:color w:val="auto"/>
          <w:sz w:val="24"/>
          <w:szCs w:val="24"/>
        </w:rPr>
        <w:t>各投标供应商可以根据评分细则，将软件界面操作</w:t>
      </w:r>
      <w:r>
        <w:rPr>
          <w:rFonts w:hint="eastAsia" w:ascii="宋体" w:hAnsi="宋体" w:eastAsia="宋体" w:cs="Times New Roman"/>
          <w:color w:val="auto"/>
          <w:sz w:val="24"/>
          <w:szCs w:val="24"/>
        </w:rPr>
        <w:t>（非PPT或非Demo的系统演示）</w:t>
      </w:r>
      <w:r>
        <w:rPr>
          <w:rFonts w:ascii="宋体" w:hAnsi="宋体" w:eastAsia="宋体" w:cs="Times New Roman"/>
          <w:color w:val="auto"/>
          <w:sz w:val="24"/>
          <w:szCs w:val="24"/>
        </w:rPr>
        <w:t>和音频讲解录播成可播放的音视频文件（一份，建议时长为</w:t>
      </w:r>
      <w:r>
        <w:rPr>
          <w:rFonts w:hint="eastAsia" w:ascii="宋体" w:hAnsi="宋体" w:eastAsia="宋体" w:cs="Times New Roman"/>
          <w:color w:val="auto"/>
          <w:sz w:val="24"/>
          <w:szCs w:val="24"/>
        </w:rPr>
        <w:t>20</w:t>
      </w:r>
      <w:r>
        <w:rPr>
          <w:rFonts w:ascii="宋体" w:hAnsi="宋体" w:eastAsia="宋体" w:cs="Times New Roman"/>
          <w:color w:val="auto"/>
          <w:sz w:val="24"/>
          <w:szCs w:val="24"/>
        </w:rPr>
        <w:t>分钟以内，使用U盘或光盘存储，密封包装并标注项目名称、供应商名称）。</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ascii="宋体" w:hAnsi="宋体" w:eastAsia="宋体" w:cs="Times New Roman"/>
          <w:color w:val="auto"/>
          <w:sz w:val="24"/>
          <w:szCs w:val="24"/>
        </w:rPr>
        <w:t>投标供应商应在投标截止时间前将音视频文件密封送达（浙江省成套招标代理公司，杭州市文晖路42号现代置业大厦西楼1802室，</w:t>
      </w:r>
      <w:r>
        <w:rPr>
          <w:rFonts w:hint="eastAsia" w:ascii="宋体" w:hAnsi="宋体" w:eastAsia="宋体" w:cs="Times New Roman"/>
          <w:color w:val="auto"/>
          <w:sz w:val="24"/>
          <w:szCs w:val="24"/>
        </w:rPr>
        <w:t>张诗颖</w:t>
      </w:r>
      <w:r>
        <w:rPr>
          <w:rFonts w:ascii="宋体" w:hAnsi="宋体" w:eastAsia="宋体" w:cs="Times New Roman"/>
          <w:color w:val="auto"/>
          <w:sz w:val="24"/>
          <w:szCs w:val="24"/>
        </w:rPr>
        <w:t>收，联系电话</w:t>
      </w:r>
      <w:r>
        <w:rPr>
          <w:rFonts w:hint="eastAsia" w:ascii="宋体" w:hAnsi="宋体" w:eastAsia="宋体" w:cs="Times New Roman"/>
          <w:color w:val="auto"/>
          <w:sz w:val="24"/>
          <w:szCs w:val="24"/>
        </w:rPr>
        <w:t>18758864492</w:t>
      </w:r>
      <w:r>
        <w:rPr>
          <w:rFonts w:ascii="宋体" w:hAnsi="宋体" w:eastAsia="宋体" w:cs="Times New Roman"/>
          <w:color w:val="auto"/>
          <w:sz w:val="24"/>
          <w:szCs w:val="24"/>
        </w:rPr>
        <w:t>）。投标供应商不提供演示音视频文件是投标供应商自己的风险，请各投标供应商积极准备。</w:t>
      </w:r>
    </w:p>
    <w:p>
      <w:pPr>
        <w:adjustRightInd w:val="0"/>
        <w:snapToGrid w:val="0"/>
        <w:spacing w:line="360" w:lineRule="auto"/>
        <w:ind w:firstLine="424" w:firstLineChars="177"/>
        <w:contextualSpacing w:val="0"/>
        <w:textAlignment w:val="baseline"/>
        <w:rPr>
          <w:rFonts w:ascii="宋体" w:hAnsi="宋体" w:eastAsia="宋体" w:cs="Times New Roman"/>
          <w:color w:val="auto"/>
          <w:sz w:val="24"/>
          <w:szCs w:val="24"/>
        </w:rPr>
      </w:pPr>
      <w:r>
        <w:rPr>
          <w:rFonts w:ascii="宋体" w:hAnsi="宋体" w:eastAsia="宋体" w:cs="Times New Roman"/>
          <w:color w:val="auto"/>
          <w:sz w:val="24"/>
          <w:szCs w:val="24"/>
        </w:rPr>
        <w:t>投标供应商提交的音视频文件将与投标文件一起存档，不予退还。</w:t>
      </w:r>
    </w:p>
    <w:p>
      <w:pPr>
        <w:spacing w:line="360" w:lineRule="auto"/>
        <w:ind w:firstLine="181" w:firstLineChars="50"/>
        <w:rPr>
          <w:rFonts w:ascii="宋体" w:hAnsi="宋体" w:cs="宋体"/>
          <w:b/>
          <w:color w:val="auto"/>
          <w:sz w:val="36"/>
          <w:szCs w:val="36"/>
        </w:rPr>
      </w:pPr>
    </w:p>
    <w:p>
      <w:pPr>
        <w:keepLines/>
        <w:tabs>
          <w:tab w:val="left" w:pos="420"/>
          <w:tab w:val="left" w:pos="840"/>
        </w:tabs>
        <w:adjustRightInd w:val="0"/>
        <w:snapToGrid w:val="0"/>
        <w:spacing w:before="60" w:line="360" w:lineRule="auto"/>
        <w:ind w:left="840" w:hanging="420"/>
        <w:contextualSpacing w:val="0"/>
        <w:jc w:val="left"/>
        <w:textAlignment w:val="baseline"/>
        <w:rPr>
          <w:rFonts w:ascii="宋体" w:hAnsi="宋体" w:eastAsia="宋体" w:cs="Times New Roman"/>
          <w:b/>
          <w:bCs/>
          <w:color w:val="auto"/>
          <w:kern w:val="0"/>
          <w:sz w:val="32"/>
          <w:szCs w:val="32"/>
        </w:rPr>
      </w:pPr>
      <w:bookmarkStart w:id="48" w:name="_Toc35391887"/>
      <w:bookmarkStart w:id="49" w:name="_Toc455449041"/>
      <w:bookmarkStart w:id="50" w:name="_Toc440162784"/>
      <w:bookmarkStart w:id="51" w:name="_Toc512598323"/>
      <w:bookmarkStart w:id="52" w:name="_Toc5823850"/>
      <w:bookmarkStart w:id="53" w:name="_Toc47190231"/>
      <w:bookmarkStart w:id="54" w:name="_Toc47189357"/>
      <w:bookmarkStart w:id="55" w:name="_Toc99113475"/>
      <w:r>
        <w:rPr>
          <w:rFonts w:hint="eastAsia" w:ascii="宋体" w:hAnsi="宋体" w:eastAsia="宋体" w:cs="Arial"/>
          <w:b/>
          <w:color w:val="auto"/>
          <w:kern w:val="0"/>
          <w:sz w:val="32"/>
          <w:szCs w:val="32"/>
        </w:rPr>
        <w:t>十</w:t>
      </w:r>
      <w:r>
        <w:rPr>
          <w:rFonts w:hint="eastAsia" w:ascii="宋体" w:hAnsi="宋体" w:eastAsia="宋体" w:cs="Times New Roman"/>
          <w:b/>
          <w:bCs/>
          <w:color w:val="auto"/>
          <w:kern w:val="0"/>
          <w:sz w:val="32"/>
          <w:szCs w:val="32"/>
        </w:rPr>
        <w:t>、商务要求</w:t>
      </w:r>
      <w:bookmarkEnd w:id="48"/>
      <w:bookmarkEnd w:id="49"/>
      <w:bookmarkEnd w:id="50"/>
      <w:bookmarkEnd w:id="51"/>
      <w:bookmarkEnd w:id="52"/>
      <w:r>
        <w:rPr>
          <w:rFonts w:hint="eastAsia" w:ascii="宋体" w:hAnsi="宋体" w:eastAsia="宋体" w:cs="Times New Roman"/>
          <w:b/>
          <w:bCs/>
          <w:color w:val="auto"/>
          <w:kern w:val="0"/>
          <w:sz w:val="32"/>
          <w:szCs w:val="32"/>
        </w:rPr>
        <w:t>（合同商务条款主要内容）</w:t>
      </w:r>
      <w:bookmarkEnd w:id="53"/>
      <w:bookmarkEnd w:id="54"/>
      <w:bookmarkEnd w:id="55"/>
    </w:p>
    <w:tbl>
      <w:tblPr>
        <w:tblStyle w:val="62"/>
        <w:tblW w:w="9928" w:type="dxa"/>
        <w:tblInd w:w="-317"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37"/>
        <w:gridCol w:w="1763"/>
        <w:gridCol w:w="7228"/>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937" w:type="dxa"/>
            <w:shd w:val="clear" w:color="auto" w:fill="DAEEF3"/>
            <w:vAlign w:val="center"/>
          </w:tcPr>
          <w:p>
            <w:pPr>
              <w:adjustRightInd w:val="0"/>
              <w:snapToGrid w:val="0"/>
              <w:spacing w:line="276" w:lineRule="auto"/>
              <w:contextualSpacing w:val="0"/>
              <w:jc w:val="center"/>
              <w:textAlignment w:val="baseline"/>
              <w:rPr>
                <w:rFonts w:ascii="宋体" w:hAnsi="宋体" w:eastAsia="宋体" w:cs="Arial"/>
                <w:b/>
                <w:color w:val="auto"/>
                <w:sz w:val="24"/>
                <w:szCs w:val="24"/>
              </w:rPr>
            </w:pPr>
            <w:r>
              <w:rPr>
                <w:rFonts w:ascii="宋体" w:hAnsi="宋体" w:eastAsia="宋体" w:cs="Arial"/>
                <w:b/>
                <w:color w:val="auto"/>
                <w:sz w:val="24"/>
                <w:szCs w:val="24"/>
              </w:rPr>
              <w:t>序号</w:t>
            </w:r>
          </w:p>
        </w:tc>
        <w:tc>
          <w:tcPr>
            <w:tcW w:w="1763" w:type="dxa"/>
            <w:shd w:val="clear" w:color="auto" w:fill="DAEEF3"/>
            <w:vAlign w:val="center"/>
          </w:tcPr>
          <w:p>
            <w:pPr>
              <w:adjustRightInd w:val="0"/>
              <w:snapToGrid w:val="0"/>
              <w:spacing w:line="276" w:lineRule="auto"/>
              <w:contextualSpacing w:val="0"/>
              <w:jc w:val="center"/>
              <w:textAlignment w:val="baseline"/>
              <w:rPr>
                <w:rFonts w:ascii="宋体" w:hAnsi="宋体" w:eastAsia="宋体" w:cs="Arial"/>
                <w:b/>
                <w:color w:val="auto"/>
                <w:sz w:val="24"/>
                <w:szCs w:val="24"/>
              </w:rPr>
            </w:pPr>
            <w:r>
              <w:rPr>
                <w:rFonts w:ascii="宋体" w:hAnsi="宋体" w:eastAsia="宋体" w:cs="Arial"/>
                <w:b/>
                <w:color w:val="auto"/>
                <w:sz w:val="24"/>
                <w:szCs w:val="24"/>
              </w:rPr>
              <w:t>内容</w:t>
            </w:r>
          </w:p>
        </w:tc>
        <w:tc>
          <w:tcPr>
            <w:tcW w:w="7228" w:type="dxa"/>
            <w:shd w:val="clear" w:color="auto" w:fill="DAEEF3"/>
            <w:vAlign w:val="center"/>
          </w:tcPr>
          <w:p>
            <w:pPr>
              <w:adjustRightInd w:val="0"/>
              <w:snapToGrid w:val="0"/>
              <w:spacing w:line="276" w:lineRule="auto"/>
              <w:contextualSpacing w:val="0"/>
              <w:jc w:val="center"/>
              <w:textAlignment w:val="baseline"/>
              <w:rPr>
                <w:rFonts w:ascii="宋体" w:hAnsi="宋体" w:eastAsia="宋体" w:cs="Times New Roman"/>
                <w:b/>
                <w:color w:val="auto"/>
                <w:sz w:val="24"/>
                <w:szCs w:val="24"/>
              </w:rPr>
            </w:pPr>
            <w:r>
              <w:rPr>
                <w:rFonts w:hint="eastAsia" w:ascii="宋体" w:hAnsi="宋体" w:eastAsia="宋体" w:cs="Times New Roman"/>
                <w:b/>
                <w:color w:val="auto"/>
                <w:sz w:val="24"/>
                <w:szCs w:val="24"/>
              </w:rPr>
              <w:t>招标</w:t>
            </w:r>
            <w:r>
              <w:rPr>
                <w:rFonts w:ascii="宋体" w:hAnsi="宋体" w:eastAsia="宋体" w:cs="Times New Roman"/>
                <w:b/>
                <w:color w:val="auto"/>
                <w:sz w:val="24"/>
                <w:szCs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b/>
                <w:bCs/>
                <w:color w:val="auto"/>
                <w:sz w:val="24"/>
                <w:szCs w:val="24"/>
              </w:rPr>
            </w:pPr>
            <w:r>
              <w:rPr>
                <w:rFonts w:ascii="宋体" w:hAnsi="宋体" w:eastAsia="宋体" w:cs="Arial"/>
                <w:b/>
                <w:bCs/>
                <w:color w:val="auto"/>
                <w:sz w:val="24"/>
                <w:szCs w:val="24"/>
              </w:rPr>
              <w:t>1</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w:t>
            </w:r>
            <w:r>
              <w:rPr>
                <w:rFonts w:ascii="宋体" w:hAnsi="宋体" w:eastAsia="宋体" w:cs="Arial"/>
                <w:b/>
                <w:color w:val="auto"/>
                <w:sz w:val="24"/>
                <w:szCs w:val="24"/>
              </w:rPr>
              <w:t>投标报价</w:t>
            </w:r>
          </w:p>
        </w:tc>
        <w:tc>
          <w:tcPr>
            <w:tcW w:w="7228" w:type="dxa"/>
            <w:vAlign w:val="center"/>
          </w:tcPr>
          <w:p>
            <w:pPr>
              <w:adjustRightInd w:val="0"/>
              <w:snapToGrid w:val="0"/>
              <w:spacing w:line="276" w:lineRule="auto"/>
              <w:contextualSpacing w:val="0"/>
              <w:jc w:val="left"/>
              <w:textAlignment w:val="baseline"/>
              <w:rPr>
                <w:rFonts w:ascii="宋体" w:hAnsi="宋体" w:eastAsia="宋体" w:cs="Times New Roman"/>
                <w:b/>
                <w:color w:val="auto"/>
                <w:sz w:val="24"/>
                <w:szCs w:val="24"/>
              </w:rPr>
            </w:pPr>
            <w:r>
              <w:rPr>
                <w:rFonts w:hint="eastAsia" w:ascii="宋体" w:hAnsi="宋体" w:eastAsia="宋体" w:cs="Arial"/>
                <w:b/>
                <w:color w:val="auto"/>
                <w:sz w:val="24"/>
                <w:szCs w:val="24"/>
              </w:rPr>
              <w:t>本项目采用总价合同，中标（成交）供应商的</w:t>
            </w:r>
            <w:r>
              <w:rPr>
                <w:rFonts w:ascii="宋体" w:hAnsi="宋体" w:eastAsia="宋体" w:cs="Arial"/>
                <w:b/>
                <w:color w:val="auto"/>
                <w:sz w:val="24"/>
                <w:szCs w:val="24"/>
              </w:rPr>
              <w:t>投标报价是履行合同的最终价格，</w:t>
            </w:r>
            <w:r>
              <w:rPr>
                <w:rFonts w:hint="eastAsia" w:ascii="宋体" w:hAnsi="宋体" w:eastAsia="宋体" w:cs="Arial"/>
                <w:b/>
                <w:color w:val="auto"/>
                <w:sz w:val="24"/>
                <w:szCs w:val="24"/>
              </w:rPr>
              <w:t>报价应包括完成合同所涉及的全部费用，</w:t>
            </w:r>
            <w:r>
              <w:rPr>
                <w:rFonts w:ascii="宋体" w:hAnsi="宋体" w:eastAsia="宋体" w:cs="Arial"/>
                <w:b/>
                <w:color w:val="auto"/>
                <w:sz w:val="24"/>
                <w:szCs w:val="24"/>
              </w:rPr>
              <w:t>包含但不仅限于</w:t>
            </w:r>
            <w:r>
              <w:rPr>
                <w:rFonts w:hint="eastAsia" w:ascii="宋体" w:hAnsi="宋体" w:eastAsia="宋体" w:cs="Arial"/>
                <w:b/>
                <w:color w:val="auto"/>
                <w:sz w:val="24"/>
                <w:szCs w:val="24"/>
                <w:lang w:val="zh-CN"/>
              </w:rPr>
              <w:t>所需系统集成费、设备购置费、建设、试运行、验收配合、质保期运行维护、技术支持、</w:t>
            </w:r>
            <w:r>
              <w:rPr>
                <w:rFonts w:hint="eastAsia" w:ascii="宋体" w:hAnsi="宋体" w:eastAsia="宋体" w:cs="Arial"/>
                <w:b/>
                <w:color w:val="auto"/>
                <w:sz w:val="24"/>
                <w:szCs w:val="24"/>
              </w:rPr>
              <w:t>系统对接、</w:t>
            </w:r>
            <w:r>
              <w:rPr>
                <w:rFonts w:hint="eastAsia" w:ascii="宋体" w:hAnsi="宋体" w:eastAsia="宋体" w:cs="Arial"/>
                <w:b/>
                <w:color w:val="auto"/>
                <w:sz w:val="24"/>
                <w:szCs w:val="24"/>
                <w:lang w:val="zh-CN"/>
              </w:rPr>
              <w:t>售后服务以及其他伴随服务等全部工作所需的一切费用，以及税金、人工、管理、合理利润、投标费用等一切成本及费用。</w:t>
            </w:r>
            <w:r>
              <w:rPr>
                <w:rFonts w:ascii="宋体" w:hAnsi="宋体" w:eastAsia="宋体" w:cs="Arial"/>
                <w:b/>
                <w:color w:val="auto"/>
                <w:sz w:val="24"/>
                <w:szCs w:val="24"/>
              </w:rPr>
              <w:t>（以上所有费用包含在综合单价中，不另列）</w:t>
            </w:r>
            <w:r>
              <w:rPr>
                <w:rFonts w:hint="eastAsia" w:ascii="宋体" w:hAnsi="宋体" w:eastAsia="宋体" w:cs="Arial"/>
                <w:b/>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b/>
                <w:bCs/>
                <w:color w:val="auto"/>
                <w:sz w:val="24"/>
                <w:szCs w:val="24"/>
              </w:rPr>
            </w:pPr>
            <w:r>
              <w:rPr>
                <w:rFonts w:hint="eastAsia" w:ascii="宋体" w:hAnsi="宋体" w:eastAsia="宋体" w:cs="Arial"/>
                <w:b/>
                <w:bCs/>
                <w:color w:val="auto"/>
                <w:sz w:val="24"/>
                <w:szCs w:val="24"/>
              </w:rPr>
              <w:t>2</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b/>
                <w:bCs/>
                <w:color w:val="auto"/>
                <w:sz w:val="24"/>
                <w:szCs w:val="24"/>
              </w:rPr>
            </w:pPr>
            <w:r>
              <w:rPr>
                <w:rFonts w:ascii="宋体" w:hAnsi="宋体" w:eastAsia="宋体" w:cs="Arial"/>
                <w:b/>
                <w:bCs/>
                <w:color w:val="auto"/>
                <w:sz w:val="24"/>
                <w:szCs w:val="24"/>
              </w:rPr>
              <w:t>▲</w:t>
            </w:r>
            <w:r>
              <w:rPr>
                <w:rFonts w:hint="eastAsia" w:ascii="宋体" w:hAnsi="宋体" w:eastAsia="宋体" w:cs="Arial"/>
                <w:b/>
                <w:bCs/>
                <w:color w:val="auto"/>
                <w:sz w:val="24"/>
                <w:szCs w:val="24"/>
              </w:rPr>
              <w:t>服务期</w:t>
            </w:r>
          </w:p>
        </w:tc>
        <w:tc>
          <w:tcPr>
            <w:tcW w:w="7228" w:type="dxa"/>
            <w:vAlign w:val="center"/>
          </w:tcPr>
          <w:p>
            <w:pPr>
              <w:numPr>
                <w:ilvl w:val="0"/>
                <w:numId w:val="20"/>
              </w:numPr>
              <w:adjustRightInd w:val="0"/>
              <w:snapToGrid w:val="0"/>
              <w:spacing w:line="276" w:lineRule="auto"/>
              <w:contextualSpacing w:val="0"/>
              <w:jc w:val="left"/>
              <w:textAlignment w:val="baseline"/>
              <w:rPr>
                <w:rFonts w:ascii="宋体" w:hAnsi="宋体" w:eastAsia="宋体" w:cs="Arial"/>
                <w:color w:val="auto"/>
                <w:sz w:val="24"/>
                <w:szCs w:val="24"/>
              </w:rPr>
            </w:pPr>
            <w:r>
              <w:rPr>
                <w:rFonts w:hint="eastAsia" w:ascii="宋体" w:hAnsi="宋体" w:eastAsia="宋体" w:cs="Arial"/>
                <w:color w:val="auto"/>
                <w:sz w:val="24"/>
                <w:szCs w:val="24"/>
              </w:rPr>
              <w:t>建设周期：在合同签订后60天内达到初验标准并投入使用；合同签订后210天内通过终验；</w:t>
            </w:r>
          </w:p>
          <w:p>
            <w:pPr>
              <w:adjustRightInd w:val="0"/>
              <w:snapToGrid w:val="0"/>
              <w:spacing w:line="276" w:lineRule="auto"/>
              <w:contextualSpacing w:val="0"/>
              <w:jc w:val="left"/>
              <w:textAlignment w:val="baseline"/>
              <w:rPr>
                <w:rFonts w:ascii="宋体" w:hAnsi="宋体" w:eastAsia="宋体" w:cs="Times New Roman"/>
                <w:b/>
                <w:bCs/>
                <w:color w:val="auto"/>
                <w:sz w:val="24"/>
                <w:szCs w:val="24"/>
                <w:highlight w:val="yellow"/>
              </w:rPr>
            </w:pPr>
            <w:r>
              <w:rPr>
                <w:rFonts w:hint="eastAsia" w:ascii="宋体" w:hAnsi="宋体" w:eastAsia="宋体" w:cs="Arial"/>
                <w:color w:val="auto"/>
                <w:sz w:val="24"/>
                <w:szCs w:val="24"/>
              </w:rPr>
              <w:t>2）运维服务期1年。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3</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hint="eastAsia" w:ascii="宋体" w:hAnsi="宋体" w:eastAsia="宋体" w:cs="Arial"/>
                <w:color w:val="auto"/>
                <w:sz w:val="24"/>
                <w:szCs w:val="24"/>
              </w:rPr>
              <w:t>实施地点</w:t>
            </w:r>
          </w:p>
        </w:tc>
        <w:tc>
          <w:tcPr>
            <w:tcW w:w="7228" w:type="dxa"/>
            <w:vAlign w:val="center"/>
          </w:tcPr>
          <w:p>
            <w:pPr>
              <w:adjustRightInd w:val="0"/>
              <w:snapToGrid w:val="0"/>
              <w:spacing w:line="276" w:lineRule="auto"/>
              <w:contextualSpacing w:val="0"/>
              <w:jc w:val="left"/>
              <w:textAlignment w:val="baseline"/>
              <w:rPr>
                <w:rFonts w:ascii="宋体" w:hAnsi="宋体" w:eastAsia="宋体" w:cs="Times New Roman"/>
                <w:b/>
                <w:color w:val="auto"/>
                <w:sz w:val="24"/>
                <w:szCs w:val="24"/>
              </w:rPr>
            </w:pPr>
            <w:r>
              <w:rPr>
                <w:rFonts w:hint="eastAsia" w:ascii="宋体" w:hAnsi="宋体" w:eastAsia="宋体" w:cs="Arial"/>
                <w:color w:val="auto"/>
                <w:sz w:val="24"/>
                <w:szCs w:val="24"/>
              </w:rPr>
              <w:t>采购人指定地点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4</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hint="eastAsia" w:ascii="宋体" w:hAnsi="宋体" w:eastAsia="宋体" w:cs="Arial"/>
                <w:color w:val="auto"/>
                <w:sz w:val="24"/>
                <w:szCs w:val="24"/>
              </w:rPr>
              <w:t>质量标准</w:t>
            </w:r>
          </w:p>
        </w:tc>
        <w:tc>
          <w:tcPr>
            <w:tcW w:w="7228" w:type="dxa"/>
            <w:vAlign w:val="center"/>
          </w:tcPr>
          <w:p>
            <w:pPr>
              <w:adjustRightInd w:val="0"/>
              <w:snapToGrid w:val="0"/>
              <w:spacing w:line="276" w:lineRule="auto"/>
              <w:contextualSpacing w:val="0"/>
              <w:jc w:val="left"/>
              <w:textAlignment w:val="baseline"/>
              <w:rPr>
                <w:rFonts w:ascii="宋体" w:hAnsi="宋体" w:eastAsia="宋体" w:cs="Arial"/>
                <w:color w:val="auto"/>
                <w:sz w:val="24"/>
                <w:szCs w:val="24"/>
              </w:rPr>
            </w:pPr>
            <w:r>
              <w:rPr>
                <w:rFonts w:hint="eastAsia" w:ascii="宋体" w:hAnsi="宋体" w:eastAsia="宋体" w:cs="Arial"/>
                <w:color w:val="auto"/>
                <w:sz w:val="24"/>
                <w:szCs w:val="24"/>
              </w:rPr>
              <w:t>合格（符合采购文件要求、投标承诺以及</w:t>
            </w:r>
            <w:r>
              <w:rPr>
                <w:rFonts w:ascii="宋体" w:hAnsi="宋体" w:eastAsia="宋体" w:cs="Arial"/>
                <w:color w:val="auto"/>
                <w:sz w:val="24"/>
                <w:szCs w:val="24"/>
              </w:rPr>
              <w:t>国家</w:t>
            </w:r>
            <w:r>
              <w:rPr>
                <w:rFonts w:hint="eastAsia" w:ascii="宋体" w:hAnsi="宋体" w:eastAsia="宋体" w:cs="Arial"/>
                <w:color w:val="auto"/>
                <w:sz w:val="24"/>
                <w:szCs w:val="24"/>
              </w:rPr>
              <w:t>、行业</w:t>
            </w:r>
            <w:r>
              <w:rPr>
                <w:rFonts w:ascii="宋体" w:hAnsi="宋体" w:eastAsia="宋体" w:cs="Arial"/>
                <w:color w:val="auto"/>
                <w:sz w:val="24"/>
                <w:szCs w:val="24"/>
              </w:rPr>
              <w:t>有关技术规范和标准</w:t>
            </w:r>
            <w:r>
              <w:rPr>
                <w:rFonts w:hint="eastAsia" w:ascii="宋体" w:hAnsi="宋体" w:eastAsia="宋体" w:cs="Arial"/>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5</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售后服务</w:t>
            </w:r>
          </w:p>
        </w:tc>
        <w:tc>
          <w:tcPr>
            <w:tcW w:w="7228" w:type="dxa"/>
            <w:vAlign w:val="center"/>
          </w:tcPr>
          <w:p>
            <w:pPr>
              <w:adjustRightInd w:val="0"/>
              <w:snapToGrid w:val="0"/>
              <w:spacing w:line="276" w:lineRule="auto"/>
              <w:contextualSpacing w:val="0"/>
              <w:jc w:val="left"/>
              <w:textAlignment w:val="baseline"/>
              <w:rPr>
                <w:rFonts w:ascii="宋体" w:hAnsi="宋体" w:eastAsia="宋体" w:cs="Arial"/>
                <w:b/>
                <w:color w:val="auto"/>
                <w:sz w:val="24"/>
                <w:szCs w:val="24"/>
              </w:rPr>
            </w:pPr>
            <w:r>
              <w:rPr>
                <w:rFonts w:hint="eastAsia" w:ascii="宋体" w:hAnsi="宋体" w:eastAsia="宋体" w:cs="Arial"/>
                <w:b/>
                <w:color w:val="auto"/>
                <w:sz w:val="24"/>
                <w:szCs w:val="24"/>
              </w:rPr>
              <w:t>▲自系统终验之日起1年。</w:t>
            </w:r>
          </w:p>
          <w:p>
            <w:pPr>
              <w:adjustRightInd w:val="0"/>
              <w:snapToGrid w:val="0"/>
              <w:spacing w:line="276" w:lineRule="auto"/>
              <w:contextualSpacing w:val="0"/>
              <w:jc w:val="left"/>
              <w:textAlignment w:val="baseline"/>
              <w:rPr>
                <w:rFonts w:ascii="宋体" w:hAnsi="宋体" w:eastAsia="宋体" w:cs="Arial"/>
                <w:color w:val="auto"/>
                <w:sz w:val="24"/>
                <w:szCs w:val="24"/>
              </w:rPr>
            </w:pPr>
            <w:r>
              <w:rPr>
                <w:rFonts w:hint="eastAsia" w:ascii="宋体" w:hAnsi="宋体" w:eastAsia="宋体" w:cs="Arial"/>
                <w:b/>
                <w:color w:val="auto"/>
                <w:sz w:val="24"/>
                <w:szCs w:val="24"/>
              </w:rPr>
              <w:t>要求提供1年7×</w:t>
            </w:r>
            <w:r>
              <w:rPr>
                <w:rFonts w:ascii="宋体" w:hAnsi="宋体" w:eastAsia="宋体" w:cs="Arial"/>
                <w:b/>
                <w:color w:val="auto"/>
                <w:sz w:val="24"/>
                <w:szCs w:val="24"/>
              </w:rPr>
              <w:t>24</w:t>
            </w:r>
            <w:r>
              <w:rPr>
                <w:rFonts w:hint="eastAsia" w:ascii="宋体" w:hAnsi="宋体" w:eastAsia="宋体" w:cs="Arial"/>
                <w:b/>
                <w:color w:val="auto"/>
                <w:sz w:val="24"/>
                <w:szCs w:val="24"/>
              </w:rPr>
              <w:t>小时响应售后技术支持服务，包括版本升级、故障排除、性能调优、技术咨询等，并负责处理、协调与各系统软件、硬件等供应商的关系。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6</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hint="eastAsia" w:ascii="宋体" w:hAnsi="宋体" w:eastAsia="宋体" w:cs="Arial"/>
                <w:color w:val="auto"/>
                <w:sz w:val="24"/>
                <w:szCs w:val="24"/>
              </w:rPr>
              <w:t>合同</w:t>
            </w:r>
            <w:r>
              <w:rPr>
                <w:rFonts w:ascii="宋体" w:hAnsi="宋体" w:eastAsia="宋体" w:cs="Arial"/>
                <w:color w:val="auto"/>
                <w:sz w:val="24"/>
                <w:szCs w:val="24"/>
              </w:rPr>
              <w:t>验收</w:t>
            </w:r>
          </w:p>
        </w:tc>
        <w:tc>
          <w:tcPr>
            <w:tcW w:w="7228" w:type="dxa"/>
            <w:vAlign w:val="center"/>
          </w:tcPr>
          <w:p>
            <w:pPr>
              <w:adjustRightInd w:val="0"/>
              <w:snapToGrid w:val="0"/>
              <w:spacing w:line="276" w:lineRule="auto"/>
              <w:contextualSpacing w:val="0"/>
              <w:jc w:val="left"/>
              <w:textAlignment w:val="baseline"/>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完成全部系统建设任务，正式上线前，由采购人组织对项目进行初步验收，通过初验后进行试运行。投入试运行后正常运行四个月，由采购人会同有关部门对项目进行最终验收。采购人应在收到成交供应商验收申请后的5个工作日内组织验收，逾期未验收的，视为验收通过。</w:t>
            </w:r>
          </w:p>
          <w:p>
            <w:pPr>
              <w:adjustRightInd w:val="0"/>
              <w:snapToGrid w:val="0"/>
              <w:spacing w:line="276" w:lineRule="auto"/>
              <w:contextualSpacing w:val="0"/>
              <w:jc w:val="left"/>
              <w:textAlignment w:val="baseline"/>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验收合格后，双方共同签署验收报告，一式二份，一份交采购人留存，一份由成交供应商用作结算凭证。</w:t>
            </w:r>
          </w:p>
          <w:p>
            <w:pPr>
              <w:adjustRightInd w:val="0"/>
              <w:snapToGrid w:val="0"/>
              <w:spacing w:line="276" w:lineRule="auto"/>
              <w:contextualSpacing w:val="0"/>
              <w:jc w:val="left"/>
              <w:textAlignment w:val="baseline"/>
              <w:rPr>
                <w:rFonts w:ascii="宋体" w:hAnsi="宋体" w:eastAsia="宋体" w:cs="Times New Roman"/>
                <w:bCs/>
                <w:color w:val="auto"/>
                <w:sz w:val="24"/>
                <w:szCs w:val="24"/>
              </w:rPr>
            </w:pPr>
            <w:r>
              <w:rPr>
                <w:rFonts w:hint="eastAsia" w:ascii="宋体" w:hAnsi="宋体" w:eastAsia="宋体" w:cs="Times New Roman"/>
                <w:color w:val="auto"/>
                <w:kern w:val="0"/>
                <w:sz w:val="24"/>
                <w:szCs w:val="24"/>
              </w:rPr>
              <w:t>验收时必须提供完整的项目验收资料，包括招标文件第四部分项目技术规范和服务要求中所列的所有文档资料等。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7</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hint="eastAsia" w:ascii="宋体" w:hAnsi="宋体" w:eastAsia="宋体" w:cs="Arial"/>
                <w:color w:val="auto"/>
                <w:sz w:val="24"/>
                <w:szCs w:val="24"/>
              </w:rPr>
              <w:t>履约保证金</w:t>
            </w:r>
          </w:p>
        </w:tc>
        <w:tc>
          <w:tcPr>
            <w:tcW w:w="7228" w:type="dxa"/>
            <w:vAlign w:val="center"/>
          </w:tcPr>
          <w:p>
            <w:pPr>
              <w:adjustRightInd w:val="0"/>
              <w:snapToGrid w:val="0"/>
              <w:spacing w:line="276" w:lineRule="auto"/>
              <w:contextualSpacing w:val="0"/>
              <w:jc w:val="left"/>
              <w:textAlignment w:val="baseline"/>
              <w:rPr>
                <w:rFonts w:ascii="宋体" w:hAnsi="宋体" w:eastAsia="宋体" w:cs="Times New Roman"/>
                <w:color w:val="auto"/>
                <w:sz w:val="24"/>
                <w:szCs w:val="24"/>
              </w:rPr>
            </w:pPr>
            <w:r>
              <w:rPr>
                <w:rFonts w:hint="eastAsia" w:ascii="宋体" w:hAnsi="宋体" w:eastAsia="宋体" w:cs="Times New Roman"/>
                <w:bCs/>
                <w:color w:val="auto"/>
                <w:sz w:val="24"/>
                <w:szCs w:val="24"/>
              </w:rPr>
              <w:t>本项目履约保证金：不收取。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937"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8</w:t>
            </w:r>
          </w:p>
        </w:tc>
        <w:tc>
          <w:tcPr>
            <w:tcW w:w="1763" w:type="dxa"/>
            <w:vAlign w:val="center"/>
          </w:tcPr>
          <w:p>
            <w:pPr>
              <w:adjustRightInd w:val="0"/>
              <w:snapToGrid w:val="0"/>
              <w:spacing w:line="276" w:lineRule="auto"/>
              <w:contextualSpacing w:val="0"/>
              <w:jc w:val="center"/>
              <w:textAlignment w:val="baseline"/>
              <w:rPr>
                <w:rFonts w:ascii="宋体" w:hAnsi="宋体" w:eastAsia="宋体" w:cs="Arial"/>
                <w:color w:val="auto"/>
                <w:sz w:val="24"/>
                <w:szCs w:val="24"/>
              </w:rPr>
            </w:pPr>
            <w:r>
              <w:rPr>
                <w:rFonts w:ascii="宋体" w:hAnsi="宋体" w:eastAsia="宋体" w:cs="Arial"/>
                <w:color w:val="auto"/>
                <w:sz w:val="24"/>
                <w:szCs w:val="24"/>
              </w:rPr>
              <w:t>付款方式</w:t>
            </w:r>
            <w:r>
              <w:rPr>
                <w:rFonts w:hint="eastAsia" w:ascii="宋体" w:hAnsi="宋体" w:eastAsia="宋体" w:cs="Arial"/>
                <w:color w:val="auto"/>
                <w:sz w:val="24"/>
                <w:szCs w:val="24"/>
              </w:rPr>
              <w:t>和支付条件</w:t>
            </w:r>
          </w:p>
        </w:tc>
        <w:tc>
          <w:tcPr>
            <w:tcW w:w="7228" w:type="dxa"/>
            <w:vAlign w:val="center"/>
          </w:tcPr>
          <w:p>
            <w:pPr>
              <w:adjustRightInd w:val="0"/>
              <w:snapToGrid w:val="0"/>
              <w:spacing w:line="24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合同签订后7个工作日内，采购人向成交供应商支付合同总金额40%的预付款。</w:t>
            </w:r>
          </w:p>
          <w:p>
            <w:pPr>
              <w:adjustRightInd w:val="0"/>
              <w:snapToGrid w:val="0"/>
              <w:spacing w:line="24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成交供应商完成全部开发内容并通过初验，并经采购人核实确认后7个工作日内，采购人向成交供应商支付合同总金额的40%。</w:t>
            </w:r>
          </w:p>
          <w:p>
            <w:pPr>
              <w:adjustRightInd w:val="0"/>
              <w:snapToGrid w:val="0"/>
              <w:spacing w:line="24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成交供应商完成试运行并通过终验合格，以及智能硬件设施试运行并通过验收后，7个工作日内采购人向成交供应商支合同总金额的15%。</w:t>
            </w:r>
          </w:p>
          <w:p>
            <w:pPr>
              <w:adjustRightInd w:val="0"/>
              <w:snapToGrid w:val="0"/>
              <w:spacing w:line="24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运维期满后，经采购人确认成交供应商无违约行为，采购人向成交供应商支付合同总金额的5%。</w:t>
            </w:r>
          </w:p>
          <w:p>
            <w:pPr>
              <w:adjustRightInd w:val="0"/>
              <w:snapToGrid w:val="0"/>
              <w:spacing w:line="240" w:lineRule="auto"/>
              <w:contextualSpacing w:val="0"/>
              <w:textAlignment w:val="baseline"/>
              <w:rPr>
                <w:rFonts w:ascii="宋体" w:hAnsi="宋体" w:eastAsia="宋体" w:cs="Times New Roman"/>
                <w:color w:val="auto"/>
                <w:sz w:val="24"/>
                <w:szCs w:val="24"/>
              </w:rPr>
            </w:pPr>
            <w:r>
              <w:rPr>
                <w:rFonts w:hint="eastAsia" w:ascii="宋体" w:hAnsi="宋体" w:eastAsia="宋体" w:cs="Times New Roman"/>
                <w:color w:val="auto"/>
                <w:sz w:val="24"/>
                <w:szCs w:val="24"/>
              </w:rPr>
              <w:t>每次付款前，成交供应商须向采购人提供足额的增值税发票。</w:t>
            </w:r>
          </w:p>
        </w:tc>
      </w:tr>
    </w:tbl>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56" w:name="_Toc184308045"/>
      <w:bookmarkEnd w:id="56"/>
      <w:bookmarkStart w:id="57" w:name="_Toc184313287"/>
      <w:bookmarkEnd w:id="57"/>
      <w:bookmarkStart w:id="58" w:name="_Toc184312074"/>
      <w:bookmarkEnd w:id="58"/>
      <w:bookmarkStart w:id="59" w:name="_Toc184313285"/>
      <w:bookmarkEnd w:id="59"/>
      <w:bookmarkStart w:id="60" w:name="_Toc184310337"/>
      <w:bookmarkEnd w:id="60"/>
      <w:bookmarkStart w:id="61" w:name="_Toc184308071"/>
      <w:bookmarkEnd w:id="61"/>
      <w:bookmarkStart w:id="62" w:name="_Toc184310286"/>
      <w:bookmarkEnd w:id="62"/>
      <w:bookmarkStart w:id="63" w:name="_Toc184314439"/>
      <w:bookmarkEnd w:id="63"/>
      <w:bookmarkStart w:id="64" w:name="_Toc184313242"/>
      <w:bookmarkEnd w:id="64"/>
      <w:bookmarkStart w:id="65" w:name="_Toc184312096"/>
      <w:bookmarkEnd w:id="65"/>
      <w:bookmarkStart w:id="66" w:name="_Toc184312128"/>
      <w:bookmarkEnd w:id="66"/>
      <w:bookmarkStart w:id="67" w:name="_Toc184313289"/>
      <w:bookmarkEnd w:id="67"/>
      <w:bookmarkStart w:id="68" w:name="_Toc184308040"/>
      <w:bookmarkEnd w:id="68"/>
      <w:bookmarkStart w:id="69" w:name="_Toc184312110"/>
      <w:bookmarkEnd w:id="69"/>
      <w:bookmarkStart w:id="70" w:name="_Toc184308097"/>
      <w:bookmarkEnd w:id="70"/>
      <w:bookmarkStart w:id="71" w:name="_Toc184313249"/>
      <w:bookmarkEnd w:id="71"/>
      <w:bookmarkStart w:id="72" w:name="_Toc184312087"/>
      <w:bookmarkEnd w:id="72"/>
      <w:bookmarkStart w:id="73" w:name="_Toc184308048"/>
      <w:bookmarkEnd w:id="73"/>
      <w:bookmarkStart w:id="74" w:name="_Toc184312068"/>
      <w:bookmarkEnd w:id="74"/>
      <w:bookmarkStart w:id="75" w:name="_Toc184314477"/>
      <w:bookmarkEnd w:id="75"/>
      <w:bookmarkStart w:id="76" w:name="_Toc184312135"/>
      <w:bookmarkEnd w:id="76"/>
      <w:bookmarkStart w:id="77" w:name="_Toc184312137"/>
      <w:bookmarkEnd w:id="77"/>
      <w:bookmarkStart w:id="78" w:name="_Toc184314457"/>
      <w:bookmarkEnd w:id="78"/>
      <w:bookmarkStart w:id="79" w:name="_Toc184308055"/>
      <w:bookmarkEnd w:id="79"/>
      <w:bookmarkStart w:id="80" w:name="_Toc184313241"/>
      <w:bookmarkEnd w:id="80"/>
      <w:bookmarkStart w:id="81" w:name="_Toc184312113"/>
      <w:bookmarkEnd w:id="81"/>
      <w:bookmarkStart w:id="82" w:name="_Toc184314431"/>
      <w:bookmarkEnd w:id="82"/>
      <w:bookmarkStart w:id="83" w:name="_Toc184312081"/>
      <w:bookmarkEnd w:id="83"/>
      <w:bookmarkStart w:id="84" w:name="_Toc184310343"/>
      <w:bookmarkEnd w:id="84"/>
      <w:bookmarkStart w:id="85" w:name="_Toc184312106"/>
      <w:bookmarkEnd w:id="85"/>
      <w:bookmarkStart w:id="86" w:name="_Toc184313288"/>
      <w:bookmarkEnd w:id="86"/>
      <w:bookmarkStart w:id="87" w:name="_Toc184310299"/>
      <w:bookmarkEnd w:id="87"/>
      <w:bookmarkStart w:id="88" w:name="_Toc184314479"/>
      <w:bookmarkEnd w:id="88"/>
      <w:bookmarkStart w:id="89" w:name="_Toc184308043"/>
      <w:bookmarkEnd w:id="89"/>
      <w:bookmarkStart w:id="90" w:name="_Toc184313253"/>
      <w:bookmarkEnd w:id="90"/>
      <w:bookmarkStart w:id="91" w:name="_Toc184310316"/>
      <w:bookmarkEnd w:id="91"/>
      <w:bookmarkStart w:id="92" w:name="_Toc184314480"/>
      <w:bookmarkEnd w:id="92"/>
      <w:bookmarkStart w:id="93" w:name="_Toc184310281"/>
      <w:bookmarkEnd w:id="93"/>
      <w:bookmarkStart w:id="94" w:name="_Toc184313301"/>
      <w:bookmarkEnd w:id="94"/>
      <w:bookmarkStart w:id="95" w:name="_Toc184310315"/>
      <w:bookmarkEnd w:id="95"/>
      <w:bookmarkStart w:id="96" w:name="_Toc184310333"/>
      <w:bookmarkEnd w:id="96"/>
      <w:bookmarkStart w:id="97" w:name="_Toc184312116"/>
      <w:bookmarkEnd w:id="97"/>
      <w:bookmarkStart w:id="98" w:name="_Toc184312076"/>
      <w:bookmarkEnd w:id="98"/>
      <w:bookmarkStart w:id="99" w:name="_Toc184312101"/>
      <w:bookmarkEnd w:id="99"/>
      <w:bookmarkStart w:id="100" w:name="_Toc184314422"/>
      <w:bookmarkEnd w:id="100"/>
      <w:bookmarkStart w:id="101" w:name="_Toc184313256"/>
      <w:bookmarkEnd w:id="101"/>
      <w:bookmarkStart w:id="102" w:name="_Toc184308106"/>
      <w:bookmarkEnd w:id="102"/>
      <w:bookmarkStart w:id="103" w:name="_Toc184312073"/>
      <w:bookmarkEnd w:id="103"/>
      <w:bookmarkStart w:id="104" w:name="_Toc184312105"/>
      <w:bookmarkEnd w:id="104"/>
      <w:bookmarkStart w:id="105" w:name="_Toc184308070"/>
      <w:bookmarkEnd w:id="105"/>
      <w:bookmarkStart w:id="106" w:name="_Toc184312072"/>
      <w:bookmarkEnd w:id="106"/>
      <w:bookmarkStart w:id="107" w:name="_Toc184314448"/>
      <w:bookmarkEnd w:id="107"/>
      <w:bookmarkStart w:id="108" w:name="_Toc184310300"/>
      <w:bookmarkEnd w:id="108"/>
      <w:bookmarkStart w:id="109" w:name="_Toc184308091"/>
      <w:bookmarkEnd w:id="109"/>
      <w:bookmarkStart w:id="110" w:name="_Toc184314449"/>
      <w:bookmarkEnd w:id="110"/>
      <w:bookmarkStart w:id="111" w:name="_Toc184314465"/>
      <w:bookmarkEnd w:id="111"/>
      <w:bookmarkStart w:id="112" w:name="_Toc184313298"/>
      <w:bookmarkEnd w:id="112"/>
      <w:bookmarkStart w:id="113" w:name="_Toc184308096"/>
      <w:bookmarkEnd w:id="113"/>
      <w:bookmarkStart w:id="114" w:name="_Toc184308051"/>
      <w:bookmarkEnd w:id="114"/>
      <w:bookmarkStart w:id="115" w:name="_Toc184308083"/>
      <w:bookmarkEnd w:id="115"/>
      <w:bookmarkStart w:id="116" w:name="_Toc184313303"/>
      <w:bookmarkEnd w:id="116"/>
      <w:bookmarkStart w:id="117" w:name="_Toc184313265"/>
      <w:bookmarkEnd w:id="117"/>
      <w:bookmarkStart w:id="118" w:name="_Toc184314470"/>
      <w:bookmarkEnd w:id="118"/>
      <w:bookmarkStart w:id="119" w:name="_Toc184312092"/>
      <w:bookmarkEnd w:id="119"/>
      <w:bookmarkStart w:id="120" w:name="_Toc184313266"/>
      <w:bookmarkEnd w:id="120"/>
      <w:bookmarkStart w:id="121" w:name="_Toc184313308"/>
      <w:bookmarkEnd w:id="121"/>
      <w:bookmarkStart w:id="122" w:name="_Toc184312139"/>
      <w:bookmarkEnd w:id="122"/>
      <w:bookmarkStart w:id="123" w:name="_Toc184310288"/>
      <w:bookmarkEnd w:id="123"/>
      <w:bookmarkStart w:id="124" w:name="_Toc184310326"/>
      <w:bookmarkEnd w:id="124"/>
      <w:bookmarkStart w:id="125" w:name="_Toc184308088"/>
      <w:bookmarkEnd w:id="125"/>
      <w:bookmarkStart w:id="126" w:name="_Toc184308041"/>
      <w:bookmarkEnd w:id="126"/>
      <w:bookmarkStart w:id="127" w:name="_Toc184314453"/>
      <w:bookmarkEnd w:id="127"/>
      <w:bookmarkStart w:id="128" w:name="_Toc184314432"/>
      <w:bookmarkEnd w:id="128"/>
      <w:bookmarkStart w:id="129" w:name="_Toc184310318"/>
      <w:bookmarkEnd w:id="129"/>
      <w:bookmarkStart w:id="130" w:name="_Toc184310297"/>
      <w:bookmarkEnd w:id="130"/>
      <w:bookmarkStart w:id="131" w:name="_Toc184312109"/>
      <w:bookmarkEnd w:id="131"/>
      <w:bookmarkStart w:id="132" w:name="_Toc184310292"/>
      <w:bookmarkEnd w:id="132"/>
      <w:bookmarkStart w:id="133" w:name="_Toc184310308"/>
      <w:bookmarkEnd w:id="133"/>
      <w:bookmarkStart w:id="134" w:name="_Toc184312098"/>
      <w:bookmarkEnd w:id="134"/>
      <w:bookmarkStart w:id="135" w:name="_Toc184310325"/>
      <w:bookmarkEnd w:id="135"/>
      <w:bookmarkStart w:id="136" w:name="_Toc184314447"/>
      <w:bookmarkEnd w:id="136"/>
      <w:bookmarkStart w:id="137" w:name="_Toc184308054"/>
      <w:bookmarkEnd w:id="137"/>
      <w:bookmarkStart w:id="138" w:name="_Toc184312085"/>
      <w:bookmarkEnd w:id="138"/>
      <w:bookmarkStart w:id="139" w:name="_Toc184308084"/>
      <w:bookmarkEnd w:id="139"/>
      <w:bookmarkStart w:id="140" w:name="_Toc184308102"/>
      <w:bookmarkEnd w:id="140"/>
      <w:bookmarkStart w:id="141" w:name="_Toc184310344"/>
      <w:bookmarkEnd w:id="141"/>
      <w:bookmarkStart w:id="142" w:name="_Toc184310291"/>
      <w:bookmarkEnd w:id="142"/>
      <w:bookmarkStart w:id="143" w:name="_Toc184308089"/>
      <w:bookmarkEnd w:id="143"/>
      <w:bookmarkStart w:id="144" w:name="_Toc184308086"/>
      <w:bookmarkEnd w:id="144"/>
      <w:bookmarkStart w:id="145" w:name="_Toc184313262"/>
      <w:bookmarkEnd w:id="145"/>
      <w:bookmarkStart w:id="146" w:name="_Toc184314467"/>
      <w:bookmarkEnd w:id="146"/>
      <w:bookmarkStart w:id="147" w:name="_Toc184314482"/>
      <w:bookmarkEnd w:id="147"/>
      <w:bookmarkStart w:id="148" w:name="_Toc184313294"/>
      <w:bookmarkEnd w:id="148"/>
      <w:bookmarkStart w:id="149" w:name="_Toc184313274"/>
      <w:bookmarkEnd w:id="149"/>
      <w:bookmarkStart w:id="150" w:name="_Toc184308042"/>
      <w:bookmarkEnd w:id="150"/>
      <w:bookmarkStart w:id="151" w:name="_Toc184313276"/>
      <w:bookmarkEnd w:id="151"/>
      <w:bookmarkStart w:id="152" w:name="_Toc184313267"/>
      <w:bookmarkEnd w:id="152"/>
      <w:bookmarkStart w:id="153" w:name="_Toc184310342"/>
      <w:bookmarkEnd w:id="153"/>
      <w:bookmarkStart w:id="154" w:name="_Toc184310277"/>
      <w:bookmarkEnd w:id="154"/>
      <w:bookmarkStart w:id="155" w:name="_Toc184308044"/>
      <w:bookmarkEnd w:id="155"/>
      <w:bookmarkStart w:id="156" w:name="_Toc184312100"/>
      <w:bookmarkEnd w:id="156"/>
      <w:bookmarkStart w:id="157" w:name="_Toc184313239"/>
      <w:bookmarkEnd w:id="157"/>
      <w:bookmarkStart w:id="158" w:name="_Toc184313248"/>
      <w:bookmarkEnd w:id="158"/>
      <w:bookmarkStart w:id="159" w:name="_Toc184308090"/>
      <w:bookmarkEnd w:id="159"/>
      <w:bookmarkStart w:id="160" w:name="_Toc184308075"/>
      <w:bookmarkEnd w:id="160"/>
      <w:bookmarkStart w:id="161" w:name="_Toc184310317"/>
      <w:bookmarkEnd w:id="161"/>
      <w:bookmarkStart w:id="162" w:name="_Toc184308066"/>
      <w:bookmarkEnd w:id="162"/>
      <w:bookmarkStart w:id="163" w:name="_Toc184313259"/>
      <w:bookmarkEnd w:id="163"/>
      <w:bookmarkStart w:id="164" w:name="_Toc184313264"/>
      <w:bookmarkEnd w:id="164"/>
      <w:bookmarkStart w:id="165" w:name="_Toc184313245"/>
      <w:bookmarkEnd w:id="165"/>
      <w:bookmarkStart w:id="166" w:name="_Toc184313281"/>
      <w:bookmarkEnd w:id="166"/>
      <w:bookmarkStart w:id="167" w:name="_Toc184314462"/>
      <w:bookmarkEnd w:id="167"/>
      <w:bookmarkStart w:id="168" w:name="_Toc184310289"/>
      <w:bookmarkEnd w:id="168"/>
      <w:bookmarkStart w:id="169" w:name="_Toc184312079"/>
      <w:bookmarkEnd w:id="169"/>
      <w:bookmarkStart w:id="170" w:name="_Toc184313260"/>
      <w:bookmarkEnd w:id="170"/>
      <w:bookmarkStart w:id="171" w:name="_Toc184313254"/>
      <w:bookmarkEnd w:id="171"/>
      <w:bookmarkStart w:id="172" w:name="_Toc184312123"/>
      <w:bookmarkEnd w:id="172"/>
      <w:bookmarkStart w:id="173" w:name="_Toc184310311"/>
      <w:bookmarkEnd w:id="173"/>
      <w:bookmarkStart w:id="174" w:name="_Toc184308087"/>
      <w:bookmarkEnd w:id="174"/>
      <w:bookmarkStart w:id="175" w:name="_Toc184312122"/>
      <w:bookmarkEnd w:id="175"/>
      <w:bookmarkStart w:id="176" w:name="_Toc184314474"/>
      <w:bookmarkEnd w:id="176"/>
      <w:bookmarkStart w:id="177" w:name="_Toc184312107"/>
      <w:bookmarkEnd w:id="177"/>
      <w:bookmarkStart w:id="178" w:name="_Toc184313272"/>
      <w:bookmarkEnd w:id="178"/>
      <w:bookmarkStart w:id="179" w:name="_Toc184314466"/>
      <w:bookmarkEnd w:id="179"/>
      <w:bookmarkStart w:id="180" w:name="_Toc184310276"/>
      <w:bookmarkEnd w:id="180"/>
      <w:bookmarkStart w:id="181" w:name="_Toc184310335"/>
      <w:bookmarkEnd w:id="181"/>
      <w:bookmarkStart w:id="182" w:name="_Toc184308064"/>
      <w:bookmarkEnd w:id="182"/>
      <w:bookmarkStart w:id="183" w:name="_Toc184308062"/>
      <w:bookmarkEnd w:id="183"/>
      <w:bookmarkStart w:id="184" w:name="_Toc184313257"/>
      <w:bookmarkEnd w:id="184"/>
      <w:bookmarkStart w:id="185" w:name="_Toc184308103"/>
      <w:bookmarkEnd w:id="185"/>
      <w:bookmarkStart w:id="186" w:name="_Toc184312102"/>
      <w:bookmarkEnd w:id="186"/>
      <w:bookmarkStart w:id="187" w:name="_Toc184313297"/>
      <w:bookmarkEnd w:id="187"/>
      <w:bookmarkStart w:id="188" w:name="_Toc184314463"/>
      <w:bookmarkEnd w:id="188"/>
      <w:bookmarkStart w:id="189" w:name="_Toc184312097"/>
      <w:bookmarkEnd w:id="189"/>
      <w:bookmarkStart w:id="190" w:name="_Toc184313299"/>
      <w:bookmarkEnd w:id="190"/>
      <w:bookmarkStart w:id="191" w:name="_Toc184312111"/>
      <w:bookmarkEnd w:id="191"/>
      <w:bookmarkStart w:id="192" w:name="_Toc184312115"/>
      <w:bookmarkEnd w:id="192"/>
      <w:bookmarkStart w:id="193" w:name="_Toc184310328"/>
      <w:bookmarkEnd w:id="193"/>
      <w:bookmarkStart w:id="194" w:name="_Toc184314443"/>
      <w:bookmarkEnd w:id="194"/>
      <w:bookmarkStart w:id="195" w:name="_Toc184308038"/>
      <w:bookmarkEnd w:id="195"/>
      <w:bookmarkStart w:id="196" w:name="_Toc184308093"/>
      <w:bookmarkEnd w:id="196"/>
      <w:bookmarkStart w:id="197" w:name="_Toc184310301"/>
      <w:bookmarkEnd w:id="197"/>
      <w:bookmarkStart w:id="198" w:name="_Toc184314417"/>
      <w:bookmarkEnd w:id="198"/>
      <w:bookmarkStart w:id="199" w:name="_Toc184313238"/>
      <w:bookmarkEnd w:id="199"/>
      <w:bookmarkStart w:id="200" w:name="_Toc184310303"/>
      <w:bookmarkEnd w:id="200"/>
      <w:bookmarkStart w:id="201" w:name="_Toc184308067"/>
      <w:bookmarkEnd w:id="201"/>
      <w:bookmarkStart w:id="202" w:name="_Toc184310274"/>
      <w:bookmarkEnd w:id="202"/>
      <w:bookmarkStart w:id="203" w:name="_Toc184308059"/>
      <w:bookmarkEnd w:id="203"/>
      <w:bookmarkStart w:id="204" w:name="_Toc184310341"/>
      <w:bookmarkEnd w:id="204"/>
      <w:bookmarkStart w:id="205" w:name="_Toc184312127"/>
      <w:bookmarkEnd w:id="205"/>
      <w:bookmarkStart w:id="206" w:name="_Toc184310290"/>
      <w:bookmarkEnd w:id="206"/>
      <w:bookmarkStart w:id="207" w:name="_Toc184314441"/>
      <w:bookmarkEnd w:id="207"/>
      <w:bookmarkStart w:id="208" w:name="_Toc184314420"/>
      <w:bookmarkEnd w:id="208"/>
      <w:bookmarkStart w:id="209" w:name="_Toc184308056"/>
      <w:bookmarkEnd w:id="209"/>
      <w:bookmarkStart w:id="210" w:name="_Toc184310279"/>
      <w:bookmarkEnd w:id="210"/>
      <w:bookmarkStart w:id="211" w:name="_Toc184308082"/>
      <w:bookmarkEnd w:id="211"/>
      <w:bookmarkStart w:id="212" w:name="_Toc184314458"/>
      <w:bookmarkEnd w:id="212"/>
      <w:bookmarkStart w:id="213" w:name="_Toc184312120"/>
      <w:bookmarkEnd w:id="213"/>
      <w:bookmarkStart w:id="214" w:name="_Toc184310331"/>
      <w:bookmarkEnd w:id="214"/>
      <w:bookmarkStart w:id="215" w:name="_Toc184308081"/>
      <w:bookmarkEnd w:id="215"/>
      <w:bookmarkStart w:id="216" w:name="_Toc184312104"/>
      <w:bookmarkEnd w:id="216"/>
      <w:bookmarkStart w:id="217" w:name="_Toc184310296"/>
      <w:bookmarkEnd w:id="217"/>
      <w:bookmarkStart w:id="218" w:name="_Toc184312069"/>
      <w:bookmarkEnd w:id="218"/>
      <w:bookmarkStart w:id="219" w:name="_Toc184312118"/>
      <w:bookmarkEnd w:id="219"/>
      <w:bookmarkStart w:id="220" w:name="_Toc184312125"/>
      <w:bookmarkEnd w:id="220"/>
      <w:bookmarkStart w:id="221" w:name="_Toc184308058"/>
      <w:bookmarkEnd w:id="221"/>
      <w:bookmarkStart w:id="222" w:name="_Toc184313304"/>
      <w:bookmarkEnd w:id="222"/>
      <w:bookmarkStart w:id="223" w:name="_Toc184313270"/>
      <w:bookmarkEnd w:id="223"/>
      <w:bookmarkStart w:id="224" w:name="_Toc184310322"/>
      <w:bookmarkEnd w:id="224"/>
      <w:bookmarkStart w:id="225" w:name="_Toc184313300"/>
      <w:bookmarkEnd w:id="225"/>
      <w:bookmarkStart w:id="226" w:name="_Toc184313261"/>
      <w:bookmarkEnd w:id="226"/>
      <w:bookmarkStart w:id="227" w:name="_Toc184314468"/>
      <w:bookmarkEnd w:id="227"/>
      <w:bookmarkStart w:id="228" w:name="_Toc184314440"/>
      <w:bookmarkEnd w:id="228"/>
      <w:bookmarkStart w:id="229" w:name="_Toc184312089"/>
      <w:bookmarkEnd w:id="229"/>
      <w:bookmarkStart w:id="230" w:name="_Toc184314425"/>
      <w:bookmarkEnd w:id="230"/>
      <w:bookmarkStart w:id="231" w:name="_Toc184314473"/>
      <w:bookmarkEnd w:id="231"/>
      <w:bookmarkStart w:id="232" w:name="_Toc184308065"/>
      <w:bookmarkEnd w:id="232"/>
      <w:bookmarkStart w:id="233" w:name="_Toc184308105"/>
      <w:bookmarkEnd w:id="233"/>
      <w:bookmarkStart w:id="234" w:name="_Toc184312121"/>
      <w:bookmarkEnd w:id="234"/>
      <w:bookmarkStart w:id="235" w:name="_Toc184308037"/>
      <w:bookmarkEnd w:id="235"/>
      <w:bookmarkStart w:id="236" w:name="_Toc184312083"/>
      <w:bookmarkEnd w:id="236"/>
      <w:bookmarkStart w:id="237" w:name="_Toc184308104"/>
      <w:bookmarkEnd w:id="237"/>
      <w:bookmarkStart w:id="238" w:name="_Toc184313273"/>
      <w:bookmarkEnd w:id="238"/>
      <w:bookmarkStart w:id="239" w:name="_Toc184314444"/>
      <w:bookmarkEnd w:id="239"/>
      <w:bookmarkStart w:id="240" w:name="_Toc184314469"/>
      <w:bookmarkEnd w:id="240"/>
      <w:bookmarkStart w:id="241" w:name="_Toc184308057"/>
      <w:bookmarkEnd w:id="241"/>
      <w:bookmarkStart w:id="242" w:name="_Toc184312067"/>
      <w:bookmarkEnd w:id="242"/>
      <w:bookmarkStart w:id="243" w:name="_Toc184314434"/>
      <w:bookmarkEnd w:id="243"/>
      <w:bookmarkStart w:id="244" w:name="_Toc184313293"/>
      <w:bookmarkEnd w:id="244"/>
      <w:bookmarkStart w:id="245" w:name="_Toc184314427"/>
      <w:bookmarkEnd w:id="245"/>
      <w:bookmarkStart w:id="246" w:name="_Toc184308061"/>
      <w:bookmarkEnd w:id="246"/>
      <w:bookmarkStart w:id="247" w:name="_Toc184314461"/>
      <w:bookmarkEnd w:id="247"/>
      <w:bookmarkStart w:id="248" w:name="_Toc184314419"/>
      <w:bookmarkEnd w:id="248"/>
      <w:bookmarkStart w:id="249" w:name="_Toc184312070"/>
      <w:bookmarkEnd w:id="249"/>
      <w:bookmarkStart w:id="250" w:name="_Toc184314450"/>
      <w:bookmarkEnd w:id="250"/>
      <w:bookmarkStart w:id="251" w:name="_Toc184310278"/>
      <w:bookmarkEnd w:id="251"/>
      <w:bookmarkStart w:id="252" w:name="_Toc184312082"/>
      <w:bookmarkEnd w:id="252"/>
      <w:bookmarkStart w:id="253" w:name="_Toc184313244"/>
      <w:bookmarkEnd w:id="253"/>
      <w:bookmarkStart w:id="254" w:name="_Toc184312071"/>
      <w:bookmarkEnd w:id="254"/>
      <w:bookmarkStart w:id="255" w:name="_Toc184310338"/>
      <w:bookmarkEnd w:id="255"/>
      <w:bookmarkStart w:id="256" w:name="_Toc184310275"/>
      <w:bookmarkEnd w:id="256"/>
      <w:bookmarkStart w:id="257" w:name="_Toc184314412"/>
      <w:bookmarkEnd w:id="257"/>
      <w:bookmarkStart w:id="258" w:name="_Toc184310287"/>
      <w:bookmarkEnd w:id="258"/>
      <w:bookmarkStart w:id="259" w:name="_Toc184312133"/>
      <w:bookmarkEnd w:id="259"/>
      <w:bookmarkStart w:id="260" w:name="_Toc184310294"/>
      <w:bookmarkEnd w:id="260"/>
      <w:bookmarkStart w:id="261" w:name="_Toc184310330"/>
      <w:bookmarkEnd w:id="261"/>
      <w:bookmarkStart w:id="262" w:name="_Toc184314438"/>
      <w:bookmarkEnd w:id="262"/>
      <w:bookmarkStart w:id="263" w:name="_Toc184308092"/>
      <w:bookmarkEnd w:id="263"/>
      <w:bookmarkStart w:id="264" w:name="_Toc184310307"/>
      <w:bookmarkEnd w:id="264"/>
      <w:bookmarkStart w:id="265" w:name="_Toc184313243"/>
      <w:bookmarkEnd w:id="265"/>
      <w:bookmarkStart w:id="266" w:name="_Toc184314428"/>
      <w:bookmarkEnd w:id="266"/>
      <w:bookmarkStart w:id="267" w:name="_Toc184313279"/>
      <w:bookmarkEnd w:id="267"/>
      <w:bookmarkStart w:id="268" w:name="_Toc184312084"/>
      <w:bookmarkEnd w:id="268"/>
      <w:bookmarkStart w:id="269" w:name="_Toc184312129"/>
      <w:bookmarkEnd w:id="269"/>
      <w:bookmarkStart w:id="270" w:name="_Toc184314421"/>
      <w:bookmarkEnd w:id="270"/>
      <w:bookmarkStart w:id="271" w:name="_Toc184308094"/>
      <w:bookmarkEnd w:id="271"/>
      <w:bookmarkStart w:id="272" w:name="_Toc184314442"/>
      <w:bookmarkEnd w:id="272"/>
      <w:bookmarkStart w:id="273" w:name="_Toc184310309"/>
      <w:bookmarkEnd w:id="273"/>
      <w:bookmarkStart w:id="274" w:name="_Toc184314416"/>
      <w:bookmarkEnd w:id="274"/>
      <w:bookmarkStart w:id="275" w:name="_Toc184310329"/>
      <w:bookmarkEnd w:id="275"/>
      <w:bookmarkStart w:id="276" w:name="_Toc184314481"/>
      <w:bookmarkEnd w:id="276"/>
      <w:bookmarkStart w:id="277" w:name="_Toc184310314"/>
      <w:bookmarkEnd w:id="277"/>
      <w:bookmarkStart w:id="278" w:name="_Toc184314464"/>
      <w:bookmarkEnd w:id="278"/>
      <w:bookmarkStart w:id="279" w:name="_Toc184312108"/>
      <w:bookmarkEnd w:id="279"/>
      <w:bookmarkStart w:id="280" w:name="_Toc184313277"/>
      <w:bookmarkEnd w:id="280"/>
      <w:bookmarkStart w:id="281" w:name="_Toc184310339"/>
      <w:bookmarkEnd w:id="281"/>
      <w:bookmarkStart w:id="282" w:name="_Toc184314459"/>
      <w:bookmarkEnd w:id="282"/>
      <w:bookmarkStart w:id="283" w:name="_Toc184312077"/>
      <w:bookmarkEnd w:id="283"/>
      <w:bookmarkStart w:id="284" w:name="_Toc184313290"/>
      <w:bookmarkEnd w:id="284"/>
      <w:bookmarkStart w:id="285" w:name="_Toc184310312"/>
      <w:bookmarkEnd w:id="285"/>
      <w:bookmarkStart w:id="286" w:name="_Toc184312091"/>
      <w:bookmarkEnd w:id="286"/>
      <w:bookmarkStart w:id="287" w:name="_Toc184310280"/>
      <w:bookmarkEnd w:id="287"/>
      <w:bookmarkStart w:id="288" w:name="_Toc184314433"/>
      <w:bookmarkEnd w:id="288"/>
      <w:bookmarkStart w:id="289" w:name="_Toc184314436"/>
      <w:bookmarkEnd w:id="289"/>
      <w:bookmarkStart w:id="290" w:name="_Toc184314446"/>
      <w:bookmarkEnd w:id="290"/>
      <w:bookmarkStart w:id="291" w:name="_Toc184308078"/>
      <w:bookmarkEnd w:id="291"/>
      <w:bookmarkStart w:id="292" w:name="_Toc184310283"/>
      <w:bookmarkEnd w:id="292"/>
      <w:bookmarkStart w:id="293" w:name="_Toc184312114"/>
      <w:bookmarkEnd w:id="293"/>
      <w:bookmarkStart w:id="294" w:name="_Toc184308069"/>
      <w:bookmarkEnd w:id="294"/>
      <w:bookmarkStart w:id="295" w:name="_Toc184314456"/>
      <w:bookmarkEnd w:id="295"/>
      <w:bookmarkStart w:id="296" w:name="_Toc184310336"/>
      <w:bookmarkEnd w:id="296"/>
      <w:bookmarkStart w:id="297" w:name="_Toc184312095"/>
      <w:bookmarkEnd w:id="297"/>
      <w:bookmarkStart w:id="298" w:name="_Toc184312112"/>
      <w:bookmarkEnd w:id="298"/>
      <w:bookmarkStart w:id="299" w:name="_Toc184313280"/>
      <w:bookmarkEnd w:id="299"/>
      <w:bookmarkStart w:id="300" w:name="_Toc184312099"/>
      <w:bookmarkEnd w:id="300"/>
      <w:bookmarkStart w:id="301" w:name="_Toc184310272"/>
      <w:bookmarkEnd w:id="301"/>
      <w:bookmarkStart w:id="302" w:name="_Toc184310321"/>
      <w:bookmarkEnd w:id="302"/>
      <w:bookmarkStart w:id="303" w:name="_Toc184312090"/>
      <w:bookmarkEnd w:id="303"/>
      <w:bookmarkStart w:id="304" w:name="_Toc184308101"/>
      <w:bookmarkEnd w:id="304"/>
      <w:bookmarkStart w:id="305" w:name="_Toc184312126"/>
      <w:bookmarkEnd w:id="305"/>
      <w:bookmarkStart w:id="306" w:name="_Toc184313263"/>
      <w:bookmarkEnd w:id="306"/>
      <w:bookmarkStart w:id="307" w:name="_Toc184314430"/>
      <w:bookmarkEnd w:id="307"/>
      <w:bookmarkStart w:id="308" w:name="_Toc184314418"/>
      <w:bookmarkEnd w:id="308"/>
      <w:bookmarkStart w:id="309" w:name="_Toc184313291"/>
      <w:bookmarkEnd w:id="309"/>
      <w:bookmarkStart w:id="310" w:name="_Toc184308085"/>
      <w:bookmarkEnd w:id="310"/>
      <w:bookmarkStart w:id="311" w:name="_Toc184313247"/>
      <w:bookmarkEnd w:id="311"/>
      <w:bookmarkStart w:id="312" w:name="_Toc184314411"/>
      <w:bookmarkEnd w:id="312"/>
      <w:bookmarkStart w:id="313" w:name="_Toc184312086"/>
      <w:bookmarkEnd w:id="313"/>
      <w:bookmarkStart w:id="314" w:name="_Toc184313302"/>
      <w:bookmarkEnd w:id="314"/>
      <w:bookmarkStart w:id="315" w:name="_Toc184312136"/>
      <w:bookmarkEnd w:id="315"/>
      <w:bookmarkStart w:id="316" w:name="_Toc184312075"/>
      <w:bookmarkEnd w:id="316"/>
      <w:bookmarkStart w:id="317" w:name="_Toc184314429"/>
      <w:bookmarkEnd w:id="317"/>
      <w:bookmarkStart w:id="318" w:name="_Toc184314445"/>
      <w:bookmarkEnd w:id="318"/>
      <w:bookmarkStart w:id="319" w:name="_Toc184308072"/>
      <w:bookmarkEnd w:id="319"/>
      <w:bookmarkStart w:id="320" w:name="_Toc184314478"/>
      <w:bookmarkEnd w:id="320"/>
      <w:bookmarkStart w:id="321" w:name="_Toc184310284"/>
      <w:bookmarkEnd w:id="321"/>
      <w:bookmarkStart w:id="322" w:name="_Toc184313251"/>
      <w:bookmarkEnd w:id="322"/>
      <w:bookmarkStart w:id="323" w:name="_Toc184314454"/>
      <w:bookmarkEnd w:id="323"/>
      <w:bookmarkStart w:id="324" w:name="_Toc184308107"/>
      <w:bookmarkEnd w:id="324"/>
      <w:bookmarkStart w:id="325" w:name="_Toc184310320"/>
      <w:bookmarkEnd w:id="325"/>
      <w:bookmarkStart w:id="326" w:name="_Toc184310323"/>
      <w:bookmarkEnd w:id="326"/>
      <w:bookmarkStart w:id="327" w:name="_Toc184312130"/>
      <w:bookmarkEnd w:id="327"/>
      <w:bookmarkStart w:id="328" w:name="_Toc184310304"/>
      <w:bookmarkEnd w:id="328"/>
      <w:bookmarkStart w:id="329" w:name="_Toc184312078"/>
      <w:bookmarkEnd w:id="329"/>
      <w:bookmarkStart w:id="330" w:name="_Toc184308099"/>
      <w:bookmarkEnd w:id="330"/>
      <w:bookmarkStart w:id="331" w:name="_Toc184314414"/>
      <w:bookmarkEnd w:id="331"/>
      <w:bookmarkStart w:id="332" w:name="_Toc184308074"/>
      <w:bookmarkEnd w:id="332"/>
      <w:bookmarkStart w:id="333" w:name="_Toc184310273"/>
      <w:bookmarkEnd w:id="333"/>
      <w:bookmarkStart w:id="334" w:name="_Toc184308076"/>
      <w:bookmarkEnd w:id="334"/>
      <w:bookmarkStart w:id="335" w:name="_Toc184313295"/>
      <w:bookmarkEnd w:id="335"/>
      <w:bookmarkStart w:id="336" w:name="_Toc184314460"/>
      <w:bookmarkEnd w:id="336"/>
      <w:bookmarkStart w:id="337" w:name="_Toc184308052"/>
      <w:bookmarkEnd w:id="337"/>
      <w:bookmarkStart w:id="338" w:name="_Toc184308077"/>
      <w:bookmarkEnd w:id="338"/>
      <w:bookmarkStart w:id="339" w:name="_Toc184312080"/>
      <w:bookmarkEnd w:id="339"/>
      <w:bookmarkStart w:id="340" w:name="_Toc184312131"/>
      <w:bookmarkEnd w:id="340"/>
      <w:bookmarkStart w:id="341" w:name="_Toc184312132"/>
      <w:bookmarkEnd w:id="341"/>
      <w:bookmarkStart w:id="342" w:name="_Toc184312094"/>
      <w:bookmarkEnd w:id="342"/>
      <w:bookmarkStart w:id="343" w:name="_Toc184308039"/>
      <w:bookmarkEnd w:id="343"/>
      <w:bookmarkStart w:id="344" w:name="_Toc184313284"/>
      <w:bookmarkEnd w:id="344"/>
      <w:bookmarkStart w:id="345" w:name="_Toc184314452"/>
      <w:bookmarkEnd w:id="345"/>
      <w:bookmarkStart w:id="346" w:name="_Toc184308068"/>
      <w:bookmarkEnd w:id="346"/>
      <w:bookmarkStart w:id="347" w:name="_Toc184308036"/>
      <w:bookmarkEnd w:id="347"/>
      <w:bookmarkStart w:id="348" w:name="_Toc184313246"/>
      <w:bookmarkEnd w:id="348"/>
      <w:bookmarkStart w:id="349" w:name="_Toc184314476"/>
      <w:bookmarkEnd w:id="349"/>
      <w:bookmarkStart w:id="350" w:name="_Toc184314415"/>
      <w:bookmarkEnd w:id="350"/>
      <w:bookmarkStart w:id="351" w:name="_Toc184310332"/>
      <w:bookmarkEnd w:id="351"/>
      <w:bookmarkStart w:id="352" w:name="_Toc184313278"/>
      <w:bookmarkEnd w:id="352"/>
      <w:bookmarkStart w:id="353" w:name="_Toc184310285"/>
      <w:bookmarkEnd w:id="353"/>
      <w:bookmarkStart w:id="354" w:name="_Toc184310324"/>
      <w:bookmarkEnd w:id="354"/>
      <w:bookmarkStart w:id="355" w:name="_Toc184312124"/>
      <w:bookmarkEnd w:id="355"/>
      <w:bookmarkStart w:id="356" w:name="_Toc184312088"/>
      <w:bookmarkEnd w:id="356"/>
      <w:bookmarkStart w:id="357" w:name="_Toc184314424"/>
      <w:bookmarkEnd w:id="357"/>
      <w:bookmarkStart w:id="358" w:name="_Toc184314426"/>
      <w:bookmarkEnd w:id="358"/>
      <w:bookmarkStart w:id="359" w:name="_Toc184310295"/>
      <w:bookmarkEnd w:id="359"/>
      <w:bookmarkStart w:id="360" w:name="_Toc184314475"/>
      <w:bookmarkEnd w:id="360"/>
      <w:bookmarkStart w:id="361" w:name="_Toc184308080"/>
      <w:bookmarkEnd w:id="361"/>
      <w:bookmarkStart w:id="362" w:name="_Toc184308108"/>
      <w:bookmarkEnd w:id="362"/>
      <w:bookmarkStart w:id="363" w:name="_Toc184308095"/>
      <w:bookmarkEnd w:id="363"/>
      <w:bookmarkStart w:id="364" w:name="_Toc184313250"/>
      <w:bookmarkEnd w:id="364"/>
      <w:bookmarkStart w:id="365" w:name="_Toc184308047"/>
      <w:bookmarkEnd w:id="365"/>
      <w:bookmarkStart w:id="366" w:name="_Toc184310302"/>
      <w:bookmarkEnd w:id="366"/>
      <w:bookmarkStart w:id="367" w:name="_Toc184310313"/>
      <w:bookmarkEnd w:id="367"/>
      <w:bookmarkStart w:id="368" w:name="_Toc184308073"/>
      <w:bookmarkEnd w:id="368"/>
      <w:bookmarkStart w:id="369" w:name="_Toc184313306"/>
      <w:bookmarkEnd w:id="369"/>
      <w:bookmarkStart w:id="370" w:name="_Toc184314413"/>
      <w:bookmarkEnd w:id="370"/>
      <w:bookmarkStart w:id="371" w:name="_Toc184312093"/>
      <w:bookmarkEnd w:id="371"/>
      <w:bookmarkStart w:id="372" w:name="_Toc184312117"/>
      <w:bookmarkEnd w:id="372"/>
      <w:bookmarkStart w:id="373" w:name="_Toc184308050"/>
      <w:bookmarkEnd w:id="373"/>
      <w:bookmarkStart w:id="374" w:name="_Toc184313307"/>
      <w:bookmarkEnd w:id="374"/>
      <w:bookmarkStart w:id="375" w:name="_Toc184310282"/>
      <w:bookmarkEnd w:id="375"/>
      <w:bookmarkStart w:id="376" w:name="_Toc184313296"/>
      <w:bookmarkEnd w:id="376"/>
      <w:bookmarkStart w:id="377" w:name="_Toc184310319"/>
      <w:bookmarkEnd w:id="377"/>
      <w:bookmarkStart w:id="378" w:name="_Toc184310293"/>
      <w:bookmarkEnd w:id="378"/>
      <w:bookmarkStart w:id="379" w:name="_Toc184313282"/>
      <w:bookmarkEnd w:id="379"/>
      <w:bookmarkStart w:id="380" w:name="_Toc184314472"/>
      <w:bookmarkEnd w:id="380"/>
      <w:bookmarkStart w:id="381" w:name="_Toc184312134"/>
      <w:bookmarkEnd w:id="381"/>
      <w:bookmarkStart w:id="382" w:name="_Toc184308100"/>
      <w:bookmarkEnd w:id="382"/>
      <w:bookmarkStart w:id="383" w:name="_Toc184313252"/>
      <w:bookmarkEnd w:id="383"/>
      <w:bookmarkStart w:id="384" w:name="_Toc184313271"/>
      <w:bookmarkEnd w:id="384"/>
      <w:bookmarkStart w:id="385" w:name="_Toc184314435"/>
      <w:bookmarkEnd w:id="385"/>
      <w:bookmarkStart w:id="386" w:name="_Toc184312103"/>
      <w:bookmarkEnd w:id="386"/>
      <w:bookmarkStart w:id="387" w:name="_Toc184310340"/>
      <w:bookmarkEnd w:id="387"/>
      <w:bookmarkStart w:id="388" w:name="_Toc184310334"/>
      <w:bookmarkEnd w:id="388"/>
      <w:bookmarkStart w:id="389" w:name="_Toc184312138"/>
      <w:bookmarkEnd w:id="389"/>
      <w:bookmarkStart w:id="390" w:name="_Toc184313310"/>
      <w:bookmarkEnd w:id="390"/>
      <w:bookmarkStart w:id="391" w:name="_Toc184310327"/>
      <w:bookmarkEnd w:id="391"/>
      <w:bookmarkStart w:id="392" w:name="_Toc184314410"/>
      <w:bookmarkEnd w:id="392"/>
      <w:bookmarkStart w:id="393" w:name="_Toc184308079"/>
      <w:bookmarkEnd w:id="393"/>
      <w:bookmarkStart w:id="394" w:name="_Toc184312119"/>
      <w:bookmarkEnd w:id="394"/>
      <w:bookmarkStart w:id="395" w:name="_Toc184308046"/>
      <w:bookmarkEnd w:id="395"/>
      <w:bookmarkStart w:id="396" w:name="_Toc184313305"/>
      <w:bookmarkEnd w:id="396"/>
      <w:bookmarkStart w:id="397" w:name="_Toc184308063"/>
      <w:bookmarkEnd w:id="397"/>
      <w:bookmarkStart w:id="398" w:name="_Toc184314451"/>
      <w:bookmarkEnd w:id="398"/>
      <w:bookmarkStart w:id="399" w:name="_Toc184313283"/>
      <w:bookmarkEnd w:id="399"/>
      <w:bookmarkStart w:id="400" w:name="_Toc184313258"/>
      <w:bookmarkEnd w:id="400"/>
      <w:bookmarkStart w:id="401" w:name="_Toc184314423"/>
      <w:bookmarkEnd w:id="401"/>
      <w:bookmarkStart w:id="402" w:name="_Toc184313255"/>
      <w:bookmarkEnd w:id="402"/>
      <w:bookmarkStart w:id="403" w:name="_Toc184314455"/>
      <w:bookmarkEnd w:id="403"/>
      <w:bookmarkStart w:id="404" w:name="_Toc184313240"/>
      <w:bookmarkEnd w:id="404"/>
      <w:bookmarkStart w:id="405" w:name="_Toc184313292"/>
      <w:bookmarkEnd w:id="405"/>
      <w:bookmarkStart w:id="406" w:name="_Toc184313275"/>
      <w:bookmarkEnd w:id="406"/>
      <w:bookmarkStart w:id="407" w:name="_Toc184314471"/>
      <w:bookmarkEnd w:id="407"/>
      <w:bookmarkStart w:id="408" w:name="_Toc184310306"/>
      <w:bookmarkEnd w:id="408"/>
      <w:bookmarkStart w:id="409" w:name="_Toc184308060"/>
      <w:bookmarkEnd w:id="409"/>
      <w:bookmarkStart w:id="410" w:name="_Toc184310298"/>
      <w:bookmarkEnd w:id="410"/>
      <w:bookmarkStart w:id="411" w:name="_Toc184308098"/>
      <w:bookmarkEnd w:id="411"/>
      <w:bookmarkStart w:id="412" w:name="_Toc184313286"/>
      <w:bookmarkEnd w:id="412"/>
      <w:bookmarkStart w:id="413" w:name="_Toc184308049"/>
      <w:bookmarkEnd w:id="413"/>
      <w:bookmarkStart w:id="414" w:name="_Toc184308053"/>
      <w:bookmarkEnd w:id="414"/>
      <w:bookmarkStart w:id="415" w:name="_Toc184310305"/>
      <w:bookmarkEnd w:id="415"/>
      <w:bookmarkStart w:id="416" w:name="_Toc184314437"/>
      <w:bookmarkEnd w:id="416"/>
      <w:bookmarkStart w:id="417" w:name="_Toc184313309"/>
      <w:bookmarkEnd w:id="417"/>
      <w:bookmarkStart w:id="418" w:name="_Toc184310310"/>
      <w:bookmarkEnd w:id="418"/>
      <w:bookmarkStart w:id="419" w:name="_Toc184313268"/>
      <w:bookmarkEnd w:id="419"/>
      <w:bookmarkStart w:id="420" w:name="_Toc184313269"/>
      <w:bookmarkEnd w:id="420"/>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885"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970"/>
        <w:gridCol w:w="702"/>
        <w:gridCol w:w="102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97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0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23"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575"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5" w:type="dxa"/>
            <w:vAlign w:val="center"/>
          </w:tcPr>
          <w:p>
            <w:pPr>
              <w:snapToGrid w:val="0"/>
              <w:spacing w:line="240" w:lineRule="auto"/>
              <w:jc w:val="center"/>
              <w:rPr>
                <w:rFonts w:hint="eastAsia" w:cs="仿宋_GB2312" w:asciiTheme="minorEastAsia" w:hAnsiTheme="minorEastAsia" w:eastAsiaTheme="minorEastAsia"/>
                <w:b/>
                <w:bCs/>
                <w:color w:val="auto"/>
                <w:sz w:val="24"/>
                <w:lang w:eastAsia="zh-CN"/>
              </w:rPr>
            </w:pPr>
            <w:r>
              <w:rPr>
                <w:rFonts w:hint="eastAsia" w:cs="仿宋_GB2312" w:asciiTheme="minorEastAsia" w:hAnsiTheme="minorEastAsia" w:eastAsiaTheme="minorEastAsia"/>
                <w:b/>
                <w:bCs/>
                <w:color w:val="auto"/>
                <w:sz w:val="24"/>
                <w:lang w:val="en-US" w:eastAsia="zh-CN"/>
              </w:rPr>
              <w:t>一</w:t>
            </w:r>
          </w:p>
        </w:tc>
        <w:tc>
          <w:tcPr>
            <w:tcW w:w="5970" w:type="dxa"/>
            <w:vAlign w:val="center"/>
          </w:tcPr>
          <w:p>
            <w:pPr>
              <w:snapToGrid w:val="0"/>
              <w:spacing w:line="240" w:lineRule="auto"/>
              <w:jc w:val="both"/>
              <w:rPr>
                <w:rFonts w:hint="default"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资信业绩</w:t>
            </w:r>
          </w:p>
        </w:tc>
        <w:tc>
          <w:tcPr>
            <w:tcW w:w="702" w:type="dxa"/>
            <w:vAlign w:val="center"/>
          </w:tcPr>
          <w:p>
            <w:pPr>
              <w:snapToGrid w:val="0"/>
              <w:spacing w:line="240" w:lineRule="auto"/>
              <w:jc w:val="center"/>
              <w:rPr>
                <w:rFonts w:hint="default"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3分</w:t>
            </w:r>
          </w:p>
        </w:tc>
        <w:tc>
          <w:tcPr>
            <w:tcW w:w="1023" w:type="dxa"/>
            <w:vAlign w:val="center"/>
          </w:tcPr>
          <w:p>
            <w:pPr>
              <w:snapToGrid w:val="0"/>
              <w:spacing w:line="240" w:lineRule="auto"/>
              <w:jc w:val="both"/>
              <w:rPr>
                <w:rFonts w:cs="仿宋_GB2312" w:asciiTheme="minorEastAsia" w:hAnsiTheme="minorEastAsia" w:eastAsiaTheme="minorEastAsia"/>
                <w:color w:val="auto"/>
                <w:sz w:val="24"/>
              </w:rPr>
            </w:pPr>
          </w:p>
        </w:tc>
        <w:tc>
          <w:tcPr>
            <w:tcW w:w="1575" w:type="dxa"/>
            <w:vAlign w:val="center"/>
          </w:tcPr>
          <w:p>
            <w:pPr>
              <w:snapToGrid w:val="0"/>
              <w:spacing w:line="240" w:lineRule="auto"/>
              <w:jc w:val="both"/>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仿宋"/>
                <w:color w:val="auto"/>
                <w:kern w:val="2"/>
                <w:sz w:val="21"/>
                <w:szCs w:val="21"/>
                <w:lang w:val="en-US" w:eastAsia="zh-CN" w:bidi="ar-SA"/>
              </w:rPr>
            </w:pPr>
            <w:r>
              <w:rPr>
                <w:rFonts w:hint="eastAsia" w:ascii="宋体" w:hAnsi="宋体" w:eastAsia="宋体" w:cs="仿宋"/>
                <w:color w:val="auto"/>
                <w:szCs w:val="21"/>
              </w:rPr>
              <w:t>1</w:t>
            </w:r>
          </w:p>
        </w:tc>
        <w:tc>
          <w:tcPr>
            <w:tcW w:w="5970" w:type="dxa"/>
            <w:vAlign w:val="center"/>
          </w:tcPr>
          <w:p>
            <w:pPr>
              <w:snapToGrid w:val="0"/>
              <w:textAlignment w:val="baseline"/>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Cs w:val="21"/>
              </w:rPr>
              <w:t>投标人具有ISO9001质量管理体系认证、ISO14001环境管理体系认证的，每项得1分，此项最高得2分。同时提供证书复印件及相关网站（中国国家认证认可监督管理委员会(http://www.cnca.gov.cn)或中国合格评定国家认可委员会(https://www.cnas.org.cn)）查询网页的截图），否则不得分。</w:t>
            </w:r>
          </w:p>
        </w:tc>
        <w:tc>
          <w:tcPr>
            <w:tcW w:w="702" w:type="dxa"/>
            <w:vAlign w:val="center"/>
          </w:tcPr>
          <w:p>
            <w:pPr>
              <w:snapToGrid w:val="0"/>
              <w:jc w:val="center"/>
              <w:textAlignment w:val="baseline"/>
              <w:rPr>
                <w:rFonts w:ascii="宋体" w:hAnsi="宋体" w:eastAsia="宋体" w:cs="仿宋"/>
                <w:color w:val="auto"/>
                <w:kern w:val="2"/>
                <w:sz w:val="21"/>
                <w:szCs w:val="21"/>
                <w:lang w:val="en-US" w:eastAsia="zh-CN" w:bidi="ar-SA"/>
              </w:rPr>
            </w:pPr>
            <w:r>
              <w:rPr>
                <w:rFonts w:hint="eastAsia" w:ascii="宋体" w:hAnsi="宋体" w:eastAsia="宋体" w:cs="仿宋"/>
                <w:color w:val="auto"/>
                <w:szCs w:val="21"/>
              </w:rPr>
              <w:t>2</w:t>
            </w:r>
          </w:p>
        </w:tc>
        <w:tc>
          <w:tcPr>
            <w:tcW w:w="1023" w:type="dxa"/>
            <w:vAlign w:val="center"/>
          </w:tcPr>
          <w:p>
            <w:pPr>
              <w:snapToGrid w:val="0"/>
              <w:jc w:val="center"/>
              <w:textAlignment w:val="baseline"/>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仿宋"/>
                <w:color w:val="auto"/>
                <w:kern w:val="2"/>
                <w:sz w:val="21"/>
                <w:szCs w:val="21"/>
                <w:lang w:val="en-US" w:eastAsia="zh-CN" w:bidi="ar-SA"/>
              </w:rPr>
            </w:pPr>
            <w:r>
              <w:rPr>
                <w:rFonts w:hint="eastAsia" w:ascii="宋体" w:hAnsi="宋体" w:eastAsia="宋体" w:cs="仿宋"/>
                <w:color w:val="auto"/>
                <w:szCs w:val="21"/>
              </w:rPr>
              <w:t>2</w:t>
            </w:r>
          </w:p>
        </w:tc>
        <w:tc>
          <w:tcPr>
            <w:tcW w:w="5970" w:type="dxa"/>
            <w:vAlign w:val="center"/>
          </w:tcPr>
          <w:p>
            <w:pPr>
              <w:snapToGrid w:val="0"/>
              <w:textAlignment w:val="baseline"/>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Cs w:val="21"/>
              </w:rPr>
              <w:t>投标人自2018年1月以来承接过类似案例</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lang w:val="en-US" w:eastAsia="zh-CN"/>
              </w:rPr>
              <w:t>指软件开发、信息化建设的项目</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得1分。证明材料为合同复印件，否则不得分。</w:t>
            </w:r>
          </w:p>
        </w:tc>
        <w:tc>
          <w:tcPr>
            <w:tcW w:w="702" w:type="dxa"/>
            <w:vAlign w:val="center"/>
          </w:tcPr>
          <w:p>
            <w:pPr>
              <w:snapToGrid w:val="0"/>
              <w:jc w:val="center"/>
              <w:textAlignment w:val="baseline"/>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szCs w:val="21"/>
                <w:lang w:val="en-US" w:eastAsia="zh-CN"/>
              </w:rPr>
              <w:t>1</w:t>
            </w:r>
          </w:p>
        </w:tc>
        <w:tc>
          <w:tcPr>
            <w:tcW w:w="1023" w:type="dxa"/>
            <w:vAlign w:val="center"/>
          </w:tcPr>
          <w:p>
            <w:pPr>
              <w:snapToGrid w:val="0"/>
              <w:jc w:val="center"/>
              <w:textAlignment w:val="baseline"/>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仿宋"/>
                <w:b/>
                <w:bCs/>
                <w:color w:val="auto"/>
                <w:kern w:val="2"/>
                <w:sz w:val="24"/>
                <w:szCs w:val="32"/>
                <w:lang w:val="en-US" w:eastAsia="zh-CN" w:bidi="ar-SA"/>
              </w:rPr>
            </w:pPr>
            <w:r>
              <w:rPr>
                <w:rFonts w:hint="eastAsia" w:ascii="宋体" w:hAnsi="宋体" w:eastAsia="宋体" w:cs="仿宋"/>
                <w:b/>
                <w:bCs/>
                <w:color w:val="auto"/>
                <w:sz w:val="24"/>
                <w:szCs w:val="32"/>
              </w:rPr>
              <w:t>二</w:t>
            </w:r>
          </w:p>
        </w:tc>
        <w:tc>
          <w:tcPr>
            <w:tcW w:w="5970" w:type="dxa"/>
            <w:vAlign w:val="center"/>
          </w:tcPr>
          <w:p>
            <w:pPr>
              <w:snapToGrid w:val="0"/>
              <w:textAlignment w:val="baseline"/>
              <w:rPr>
                <w:rFonts w:ascii="宋体" w:hAnsi="宋体" w:eastAsia="宋体" w:cs="仿宋"/>
                <w:b/>
                <w:bCs/>
                <w:color w:val="auto"/>
                <w:kern w:val="2"/>
                <w:sz w:val="24"/>
                <w:szCs w:val="32"/>
                <w:lang w:val="en-US" w:eastAsia="zh-CN" w:bidi="ar-SA"/>
              </w:rPr>
            </w:pPr>
            <w:r>
              <w:rPr>
                <w:rFonts w:hint="eastAsia" w:ascii="宋体" w:hAnsi="宋体" w:eastAsia="宋体" w:cs="仿宋"/>
                <w:b/>
                <w:bCs/>
                <w:color w:val="auto"/>
                <w:sz w:val="24"/>
                <w:szCs w:val="32"/>
              </w:rPr>
              <w:t>技术部分</w:t>
            </w:r>
          </w:p>
        </w:tc>
        <w:tc>
          <w:tcPr>
            <w:tcW w:w="702" w:type="dxa"/>
            <w:vAlign w:val="center"/>
          </w:tcPr>
          <w:p>
            <w:pPr>
              <w:snapToGrid w:val="0"/>
              <w:jc w:val="center"/>
              <w:textAlignment w:val="baseline"/>
              <w:rPr>
                <w:rFonts w:ascii="宋体" w:hAnsi="宋体" w:eastAsia="宋体" w:cs="仿宋"/>
                <w:b/>
                <w:bCs/>
                <w:color w:val="auto"/>
                <w:kern w:val="2"/>
                <w:sz w:val="24"/>
                <w:szCs w:val="32"/>
                <w:lang w:val="en-US" w:eastAsia="zh-CN" w:bidi="ar-SA"/>
              </w:rPr>
            </w:pPr>
            <w:r>
              <w:rPr>
                <w:rFonts w:hint="eastAsia" w:ascii="宋体" w:hAnsi="宋体" w:eastAsia="宋体" w:cs="仿宋"/>
                <w:b/>
                <w:bCs/>
                <w:color w:val="auto"/>
                <w:sz w:val="22"/>
                <w:szCs w:val="28"/>
                <w:lang w:val="en-US" w:eastAsia="zh-CN"/>
              </w:rPr>
              <w:t>77</w:t>
            </w:r>
            <w:r>
              <w:rPr>
                <w:rFonts w:hint="eastAsia" w:ascii="宋体" w:hAnsi="宋体" w:eastAsia="宋体" w:cs="仿宋"/>
                <w:b/>
                <w:bCs/>
                <w:color w:val="auto"/>
                <w:sz w:val="22"/>
                <w:szCs w:val="28"/>
              </w:rPr>
              <w:t>分</w:t>
            </w:r>
          </w:p>
        </w:tc>
        <w:tc>
          <w:tcPr>
            <w:tcW w:w="1023" w:type="dxa"/>
            <w:vAlign w:val="center"/>
          </w:tcPr>
          <w:p>
            <w:pPr>
              <w:snapToGrid w:val="0"/>
              <w:jc w:val="center"/>
              <w:textAlignment w:val="baseline"/>
              <w:rPr>
                <w:rFonts w:ascii="宋体" w:hAnsi="宋体" w:eastAsia="宋体" w:cs="仿宋"/>
                <w:b/>
                <w:bCs/>
                <w:color w:val="auto"/>
                <w:kern w:val="2"/>
                <w:sz w:val="22"/>
                <w:szCs w:val="28"/>
                <w:lang w:val="en-US" w:eastAsia="zh-CN" w:bidi="ar-SA"/>
              </w:rPr>
            </w:pP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1</w:t>
            </w:r>
          </w:p>
        </w:tc>
        <w:tc>
          <w:tcPr>
            <w:tcW w:w="5970" w:type="dxa"/>
            <w:vAlign w:val="center"/>
          </w:tcPr>
          <w:p>
            <w:pPr>
              <w:snapToGrid w:val="0"/>
              <w:spacing w:line="240" w:lineRule="auto"/>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投标人根据本项目情况组建项目团队，提供项目组成员情况（包括但不限于实施人员数量、配置、专业素质、技术能力、专业分布等）以及项目团队管理方案（包括但不限于组织架构、管理流程、权责分配、监督机制等）。</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1、项目团队人员数量及岗位配置满足项目实施要求，且团队管理方案完整合理的，得</w:t>
            </w: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kern w:val="2"/>
                <w:sz w:val="21"/>
                <w:szCs w:val="21"/>
                <w:lang w:val="zh-CN" w:eastAsia="zh-CN" w:bidi="ar-SA"/>
              </w:rPr>
              <w:t>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2、项目团队人员数量及岗位配置较为符合项目实施要求，或团队管理方案较为完整合理的，得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3、项目团队人员数量及岗位配置较难满足项目实施要求，或团队管理方案有缺漏的，得1分；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4、未提供项目团队情况介绍及团队管理方案的，得0分；</w:t>
            </w:r>
          </w:p>
        </w:tc>
        <w:tc>
          <w:tcPr>
            <w:tcW w:w="702" w:type="dxa"/>
            <w:vAlign w:val="center"/>
          </w:tcPr>
          <w:p>
            <w:pPr>
              <w:snapToGrid w:val="0"/>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2</w:t>
            </w:r>
          </w:p>
        </w:tc>
        <w:tc>
          <w:tcPr>
            <w:tcW w:w="5970" w:type="dxa"/>
            <w:vAlign w:val="center"/>
          </w:tcPr>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投标人根据项目实际情况编制对“萧伢护”未成年人保护工作站智慧服务系统</w:t>
            </w:r>
            <w:r>
              <w:rPr>
                <w:rFonts w:hint="eastAsia" w:ascii="宋体" w:hAnsi="宋体" w:eastAsia="宋体" w:cs="宋体"/>
                <w:color w:val="auto"/>
                <w:sz w:val="21"/>
                <w:szCs w:val="21"/>
                <w:lang w:val="en-US" w:eastAsia="zh-CN"/>
              </w:rPr>
              <w:t>现状</w:t>
            </w:r>
            <w:r>
              <w:rPr>
                <w:rFonts w:hint="eastAsia" w:ascii="宋体" w:hAnsi="宋体" w:eastAsia="宋体" w:cs="宋体"/>
                <w:color w:val="auto"/>
                <w:sz w:val="21"/>
                <w:szCs w:val="21"/>
              </w:rPr>
              <w:t>的理解和分析。</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1、现状理解准确，且分析描述清晰完整的，得3分；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2、现状理解较为准确，或分析描述较为清晰完整的，得2分；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3、现状理解有偏差，或分析描述清晰不完整的，得1分；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4、未提供现状理解及分析描述的，得0分；</w:t>
            </w:r>
          </w:p>
        </w:tc>
        <w:tc>
          <w:tcPr>
            <w:tcW w:w="702" w:type="dxa"/>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3</w:t>
            </w:r>
          </w:p>
        </w:tc>
        <w:tc>
          <w:tcPr>
            <w:tcW w:w="5970" w:type="dxa"/>
            <w:vAlign w:val="center"/>
          </w:tcPr>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投标人根据项目实际情况编制对“萧行护”老人防跌倒系统现状的理解和分析。</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1、现状理解准确，且分析描述清晰完整的，得3分；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2、现状理解较为准确，或分析描述较为清晰完整的，得2分；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3、现状理解有偏差，或分析描述清晰不完整的，得1分；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4、未提供现状理解及分析描述的，得0分；</w:t>
            </w:r>
          </w:p>
        </w:tc>
        <w:tc>
          <w:tcPr>
            <w:tcW w:w="702" w:type="dxa"/>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4</w:t>
            </w:r>
          </w:p>
        </w:tc>
        <w:tc>
          <w:tcPr>
            <w:tcW w:w="5970" w:type="dxa"/>
            <w:vAlign w:val="center"/>
          </w:tcPr>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投标人根据项目实际情况编制对“萧善行”慈善需求管理系统现状的理解和分析。</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1、现状理解准确，且分析描述清晰完整的，得3分；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2、现状理解较为准确，或分析描述较为清晰完整的，得2分；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3、现状理解有偏差，或分析描述清晰不完整的，得1分；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4、未提供现状理解及分析描述的，得0分；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5</w:t>
            </w:r>
          </w:p>
        </w:tc>
        <w:tc>
          <w:tcPr>
            <w:tcW w:w="5970" w:type="dxa"/>
            <w:vAlign w:val="center"/>
          </w:tcPr>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投标人根据项目实际情况编制对智慧养老社区系统现状的理解和分析。</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1、现状理解准确，且分析描述清晰完整的，得3分；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2、现状理解较为准确，或分析描述较为清晰完整的，得2分；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3、现状理解有偏差，或分析描述清晰不完整的，得1分；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4、未提供现状理解及分析描述的，得0分；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6</w:t>
            </w:r>
          </w:p>
        </w:tc>
        <w:tc>
          <w:tcPr>
            <w:tcW w:w="5970" w:type="dxa"/>
            <w:vAlign w:val="center"/>
          </w:tcPr>
          <w:p>
            <w:pPr>
              <w:widowControl/>
              <w:spacing w:line="240" w:lineRule="auto"/>
              <w:jc w:val="left"/>
              <w:rPr>
                <w:rFonts w:ascii="宋体" w:hAnsi="宋体" w:eastAsia="宋体" w:cs="宋体"/>
                <w:color w:val="auto"/>
                <w:szCs w:val="21"/>
              </w:rPr>
            </w:pPr>
            <w:r>
              <w:rPr>
                <w:rFonts w:hint="eastAsia" w:ascii="宋体" w:hAnsi="宋体" w:eastAsia="宋体" w:cs="宋体"/>
                <w:color w:val="auto"/>
                <w:szCs w:val="21"/>
              </w:rPr>
              <w:t>投标人编制项目总体设计方案和实施方案（包括但不限于系统总体架构、逻辑架构、设计思路、设计方法、技术路线、项目进度安排、质量保障措施等内容。）</w:t>
            </w:r>
          </w:p>
          <w:p>
            <w:pPr>
              <w:spacing w:line="240" w:lineRule="auto"/>
              <w:jc w:val="left"/>
              <w:rPr>
                <w:rFonts w:ascii="宋体" w:hAnsi="宋体" w:eastAsia="宋体" w:cs="宋体"/>
                <w:color w:val="auto"/>
                <w:szCs w:val="21"/>
              </w:rPr>
            </w:pPr>
            <w:r>
              <w:rPr>
                <w:rFonts w:hint="eastAsia" w:ascii="宋体" w:hAnsi="宋体" w:eastAsia="宋体" w:cs="宋体"/>
                <w:color w:val="auto"/>
                <w:szCs w:val="21"/>
              </w:rPr>
              <w:t>1、项目设计方案完整，思路先进可行，且实施方案符合项目需求的，得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spacing w:line="240" w:lineRule="auto"/>
              <w:jc w:val="left"/>
              <w:rPr>
                <w:rFonts w:ascii="宋体" w:hAnsi="宋体" w:eastAsia="宋体" w:cs="宋体"/>
                <w:color w:val="auto"/>
                <w:szCs w:val="21"/>
              </w:rPr>
            </w:pPr>
            <w:r>
              <w:rPr>
                <w:rFonts w:hint="eastAsia" w:ascii="宋体" w:hAnsi="宋体" w:eastAsia="宋体" w:cs="宋体"/>
                <w:color w:val="auto"/>
                <w:szCs w:val="21"/>
              </w:rPr>
              <w:t>2、项目设计方案较为完整，思路较为先进可行，或实施方案较为符合项目需求的，得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pPr>
              <w:spacing w:line="240" w:lineRule="auto"/>
              <w:jc w:val="left"/>
              <w:rPr>
                <w:rFonts w:ascii="宋体" w:hAnsi="宋体" w:eastAsia="宋体" w:cs="宋体"/>
                <w:color w:val="auto"/>
                <w:szCs w:val="21"/>
              </w:rPr>
            </w:pPr>
            <w:r>
              <w:rPr>
                <w:rFonts w:hint="eastAsia" w:ascii="宋体" w:hAnsi="宋体" w:eastAsia="宋体" w:cs="宋体"/>
                <w:color w:val="auto"/>
                <w:szCs w:val="21"/>
              </w:rPr>
              <w:t>3、项目设计方案不完整，思路不清晰，或实施方案不符合项目需求的，得1分；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4、未提供项目设计方案及实施方案的，得0分；</w:t>
            </w:r>
          </w:p>
        </w:tc>
        <w:tc>
          <w:tcPr>
            <w:tcW w:w="702" w:type="dxa"/>
            <w:vAlign w:val="center"/>
          </w:tcPr>
          <w:p>
            <w:pPr>
              <w:widowControl/>
              <w:spacing w:line="240" w:lineRule="auto"/>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7</w:t>
            </w:r>
          </w:p>
        </w:tc>
        <w:tc>
          <w:tcPr>
            <w:tcW w:w="5970" w:type="dxa"/>
            <w:vAlign w:val="center"/>
          </w:tcPr>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投标人总体设计方案中的多跨协同场景设计方案中是否体现以下重点：（1）民政局内部业务多跨协同设计；（2）民政局同其它部门外部多跨协同设计，涉及数据集成和系统集成两方面。应用设计完整性且合理可行的，每项得1分，共2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2</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8</w:t>
            </w:r>
          </w:p>
        </w:tc>
        <w:tc>
          <w:tcPr>
            <w:tcW w:w="5970" w:type="dxa"/>
            <w:vAlign w:val="center"/>
          </w:tcPr>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“萧伢护”未成年人保护工作站智慧服务系统，包含</w:t>
            </w:r>
            <w:r>
              <w:rPr>
                <w:rFonts w:hint="eastAsia" w:ascii="宋体" w:hAnsi="宋体" w:eastAsia="宋体" w:cs="宋体"/>
                <w:color w:val="auto"/>
                <w:szCs w:val="21"/>
              </w:rPr>
              <w:t>“萧伢护”指挥中心、治理端（需同时包含PC端、移动端）、服务端和机构端</w:t>
            </w:r>
            <w:r>
              <w:rPr>
                <w:rFonts w:hint="eastAsia" w:ascii="宋体" w:hAnsi="宋体" w:eastAsia="宋体" w:cs="宋体"/>
                <w:color w:val="auto"/>
                <w:kern w:val="0"/>
                <w:szCs w:val="21"/>
              </w:rPr>
              <w:t>服务应用及管理应用，投标人是否在应用系统设计中体现以下重点：（1）未保站标准流程服务体系；（2）监护风险等级和家庭教育指导评估模型，并根据评估结果建立预警保护机制；（3）组织、地域和资源协同干预。主要应用设计</w:t>
            </w:r>
            <w:r>
              <w:rPr>
                <w:rFonts w:hint="eastAsia" w:ascii="宋体" w:hAnsi="宋体" w:eastAsia="宋体" w:cs="宋体"/>
                <w:color w:val="auto"/>
                <w:kern w:val="0"/>
                <w:szCs w:val="21"/>
                <w:lang w:val="en-US" w:eastAsia="zh-CN"/>
              </w:rPr>
              <w:t>方案</w:t>
            </w:r>
            <w:r>
              <w:rPr>
                <w:rFonts w:hint="eastAsia" w:ascii="宋体" w:hAnsi="宋体" w:eastAsia="宋体" w:cs="宋体"/>
                <w:color w:val="auto"/>
                <w:kern w:val="0"/>
                <w:szCs w:val="21"/>
              </w:rPr>
              <w:t>完整性且合理可行的，每项得1分，共3分。</w:t>
            </w:r>
          </w:p>
        </w:tc>
        <w:tc>
          <w:tcPr>
            <w:tcW w:w="702" w:type="dxa"/>
            <w:vAlign w:val="center"/>
          </w:tcPr>
          <w:p>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9</w:t>
            </w:r>
          </w:p>
        </w:tc>
        <w:tc>
          <w:tcPr>
            <w:tcW w:w="5970" w:type="dxa"/>
            <w:vAlign w:val="center"/>
          </w:tcPr>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“萧行护”老人防跌倒系统，包含</w:t>
            </w:r>
            <w:r>
              <w:rPr>
                <w:rFonts w:hint="eastAsia" w:ascii="宋体" w:hAnsi="宋体" w:eastAsia="宋体" w:cs="宋体"/>
                <w:color w:val="auto"/>
                <w:szCs w:val="21"/>
              </w:rPr>
              <w:t>“萧行护”总驾驶舱、治理端、服务端和机构端</w:t>
            </w:r>
            <w:r>
              <w:rPr>
                <w:rFonts w:hint="eastAsia" w:ascii="宋体" w:hAnsi="宋体" w:eastAsia="宋体" w:cs="宋体"/>
                <w:color w:val="auto"/>
                <w:kern w:val="0"/>
                <w:szCs w:val="21"/>
              </w:rPr>
              <w:t>等服务应用及管理应用，投标人是否在应用系统设计中体现以下重点：（1）老年人跌倒的风险评估核心设计；（2）预防跌倒发生的风险干预核心设计；（3）老年人跌倒的发现措施和跌倒发生后的救助措施核心设计。主要应用设计</w:t>
            </w:r>
            <w:r>
              <w:rPr>
                <w:rFonts w:hint="eastAsia" w:ascii="宋体" w:hAnsi="宋体" w:eastAsia="宋体" w:cs="宋体"/>
                <w:color w:val="auto"/>
                <w:kern w:val="0"/>
                <w:szCs w:val="21"/>
                <w:lang w:val="en-US" w:eastAsia="zh-CN"/>
              </w:rPr>
              <w:t>方案</w:t>
            </w:r>
            <w:r>
              <w:rPr>
                <w:rFonts w:hint="eastAsia" w:ascii="宋体" w:hAnsi="宋体" w:eastAsia="宋体" w:cs="宋体"/>
                <w:color w:val="auto"/>
                <w:kern w:val="0"/>
                <w:szCs w:val="21"/>
              </w:rPr>
              <w:t>完整性且合理可行的，每项得1分，共3分。</w:t>
            </w:r>
          </w:p>
        </w:tc>
        <w:tc>
          <w:tcPr>
            <w:tcW w:w="702" w:type="dxa"/>
            <w:vAlign w:val="center"/>
          </w:tcPr>
          <w:p>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10</w:t>
            </w:r>
          </w:p>
        </w:tc>
        <w:tc>
          <w:tcPr>
            <w:tcW w:w="5970" w:type="dxa"/>
            <w:vAlign w:val="center"/>
          </w:tcPr>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“萧善行”慈善需求管理系统，包含</w:t>
            </w:r>
            <w:r>
              <w:rPr>
                <w:rFonts w:hint="eastAsia" w:ascii="宋体" w:hAnsi="宋体" w:eastAsia="宋体" w:cs="宋体"/>
                <w:color w:val="auto"/>
                <w:szCs w:val="21"/>
              </w:rPr>
              <w:t>慈善工作站驾驶舱、助连体驾驶舱，治理端和服务端等服务应用及管理应用，投标人是否在应用系统设计中体现以下重点：（1）“萧善行”驾驶舱与“萧助芯”驾驶舱实现区、镇街、村社三级联动；（2）一站式慈善救助平台核心设计；（3）常规救助项目自动匹配需求人群核心设计。主要</w:t>
            </w:r>
            <w:r>
              <w:rPr>
                <w:rFonts w:hint="eastAsia" w:ascii="宋体" w:hAnsi="宋体" w:eastAsia="宋体" w:cs="宋体"/>
                <w:color w:val="auto"/>
                <w:kern w:val="0"/>
                <w:szCs w:val="21"/>
              </w:rPr>
              <w:t>应用设计</w:t>
            </w:r>
            <w:r>
              <w:rPr>
                <w:rFonts w:hint="eastAsia" w:ascii="宋体" w:hAnsi="宋体" w:eastAsia="宋体" w:cs="宋体"/>
                <w:color w:val="auto"/>
                <w:kern w:val="0"/>
                <w:szCs w:val="21"/>
                <w:lang w:val="en-US" w:eastAsia="zh-CN"/>
              </w:rPr>
              <w:t>方案</w:t>
            </w:r>
            <w:r>
              <w:rPr>
                <w:rFonts w:hint="eastAsia" w:ascii="宋体" w:hAnsi="宋体" w:eastAsia="宋体" w:cs="宋体"/>
                <w:color w:val="auto"/>
                <w:kern w:val="0"/>
                <w:szCs w:val="21"/>
              </w:rPr>
              <w:t>完整性且合理可行的，每项得1分，共3分。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5970" w:type="dxa"/>
            <w:vAlign w:val="center"/>
          </w:tcPr>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智慧养老社区系统应用进行评审，包含智慧养老社区系统驾驶舱、治理端、服务端、机构端等服务应用及管理应用，根据《浙江省乡镇（街道）居家养老服务中心智能服务终端配置方案（V1.0）》，投标人是否在应用系统设计中体现以下重点：（1）智慧助餐业务核心设计；（2）健康支持业务核心设计；（3）无感监测业务核心设计。主要应用设计方案完整性且合理可行的，每项得1分，共3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5970"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根据投标人采购需求中针对与原系统对接</w:t>
            </w:r>
            <w:r>
              <w:rPr>
                <w:rFonts w:hint="eastAsia" w:ascii="宋体" w:hAnsi="宋体" w:eastAsia="宋体" w:cs="宋体"/>
                <w:color w:val="auto"/>
                <w:kern w:val="0"/>
                <w:sz w:val="21"/>
                <w:szCs w:val="21"/>
                <w:lang w:val="en-US" w:eastAsia="zh-CN"/>
              </w:rPr>
              <w:t>编制</w:t>
            </w:r>
            <w:r>
              <w:rPr>
                <w:rFonts w:hint="eastAsia" w:ascii="宋体" w:hAnsi="宋体" w:eastAsia="宋体" w:cs="宋体"/>
                <w:color w:val="auto"/>
                <w:kern w:val="0"/>
                <w:sz w:val="21"/>
                <w:szCs w:val="21"/>
              </w:rPr>
              <w:t>实施方案</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采购需求中各系统对接实施方案完整且科学合理可行性强的得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各系统对接实施方案有一定不完整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或</w:t>
            </w:r>
            <w:r>
              <w:rPr>
                <w:rFonts w:hint="eastAsia" w:ascii="宋体" w:hAnsi="宋体" w:eastAsia="宋体" w:cs="宋体"/>
                <w:color w:val="auto"/>
                <w:kern w:val="0"/>
                <w:sz w:val="21"/>
                <w:szCs w:val="21"/>
              </w:rPr>
              <w:t>科学性可行性较差的得1分，不提供或末涉及该项内容不得分。</w:t>
            </w:r>
          </w:p>
        </w:tc>
        <w:tc>
          <w:tcPr>
            <w:tcW w:w="702" w:type="dxa"/>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5970" w:type="dxa"/>
            <w:vAlign w:val="center"/>
          </w:tcPr>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投标人应用支撑组件建设方案中，应具备完整开发组织机构、角色管理、账号管理、日志管理和开发者平台应用等内容。</w:t>
            </w:r>
          </w:p>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1、以上内容完整且符合项目需求的，得3分；</w:t>
            </w:r>
          </w:p>
          <w:p>
            <w:pPr>
              <w:widowControl/>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2、以上内容较为完整或较为符合项目需求的，得2分；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3、以上内容不完整，或不符合项目需求的，得1分；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4、建设方案中未提供以上内容的，得0分</w:t>
            </w:r>
          </w:p>
        </w:tc>
        <w:tc>
          <w:tcPr>
            <w:tcW w:w="702" w:type="dxa"/>
            <w:vAlign w:val="center"/>
          </w:tcPr>
          <w:p>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5970" w:type="dxa"/>
            <w:vAlign w:val="center"/>
          </w:tcPr>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编制的数据支撑组件建设方案中，应完整归集智能硬件数据、软件应用数据、省民政厅共享数据、一体化智能化公共数据平台数据及第三方系统数据，且要求在组件建设中重点体现：“萧伢护”场景数据模型、“萧行护”场景数据模型和“萧善行”场景数据模型建设。</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1、数据归集方案及场景模型建设</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完整、合理可行且符合项目需求的，得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2、数据归集方案及场景模型建设</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较为完整、合理可行、较为符合项目需求的，得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3、数据归集方案及场景模型建设</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不完整、合理可行或不符合项目需求的，得1分；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4、未提供数据归集方案及场景模型建设</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的，得0分；</w:t>
            </w:r>
          </w:p>
        </w:tc>
        <w:tc>
          <w:tcPr>
            <w:tcW w:w="702" w:type="dxa"/>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5970" w:type="dxa"/>
            <w:vAlign w:val="center"/>
          </w:tcPr>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投标人编制培训方案（包括但不限于培训计划、人数、培训内容等）。</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1、培训方案完整可行的，得2分；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2、培训方案较为完整可行的，得1分；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3、未提供培训方案的，得0分；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5970" w:type="dxa"/>
            <w:vAlign w:val="center"/>
          </w:tcPr>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投标人编制售后服务方案（包括但不限于售后服务内容、流程、响应时间等）。</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1、售后服务方案完整可行的，得3分；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2、售后服务方案较为完整可行的，得2分；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3、售后服务方案不完整或不符合采购需求的，得1分；</w:t>
            </w:r>
          </w:p>
          <w:p>
            <w:pPr>
              <w:widowControl w:val="0"/>
              <w:autoSpaceDE w:val="0"/>
              <w:autoSpaceDN w:val="0"/>
              <w:adjustRightInd w:val="0"/>
              <w:spacing w:line="240" w:lineRule="auto"/>
              <w:jc w:val="left"/>
              <w:rPr>
                <w:rFonts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4、未提供售后服务方案的，得0分；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17</w:t>
            </w:r>
          </w:p>
        </w:tc>
        <w:tc>
          <w:tcPr>
            <w:tcW w:w="5970" w:type="dxa"/>
            <w:vAlign w:val="center"/>
          </w:tcPr>
          <w:p>
            <w:pPr>
              <w:widowControl/>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投标人提供项目所用硬件设备（材料）的品牌型号及技术参数。设备先进且符合采购人需求的，得2分；较为先进或较为符合采购人需求的，得1分；未提供设备清单的，得0分；</w:t>
            </w:r>
          </w:p>
        </w:tc>
        <w:tc>
          <w:tcPr>
            <w:tcW w:w="702" w:type="dxa"/>
            <w:vAlign w:val="center"/>
          </w:tcPr>
          <w:p>
            <w:pPr>
              <w:widowControl/>
              <w:spacing w:line="240" w:lineRule="auto"/>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18</w:t>
            </w:r>
          </w:p>
        </w:tc>
        <w:tc>
          <w:tcPr>
            <w:tcW w:w="5970" w:type="dxa"/>
            <w:vAlign w:val="center"/>
          </w:tcPr>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投标人根据项目实际情况并结合现场情况，编制硬件安装、调试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维保</w:t>
            </w:r>
            <w:r>
              <w:rPr>
                <w:rFonts w:hint="eastAsia" w:ascii="宋体" w:hAnsi="宋体" w:eastAsia="宋体" w:cs="宋体"/>
                <w:color w:val="auto"/>
                <w:sz w:val="21"/>
                <w:szCs w:val="21"/>
              </w:rPr>
              <w:t>及验收实施方案（包括但不限于进度安排、质量保障措施、施工重难点、调试验收流程等内容）。</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1、实施方案完整可行，且符合采购人需求的，得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2、实施方案较为完整可行，或较为符合采购人需求的，得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3、实施方案不完整，可行性较差，或不符合采购人需求的，得1分；</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4、未提供实施方案的，得0分；</w:t>
            </w:r>
          </w:p>
        </w:tc>
        <w:tc>
          <w:tcPr>
            <w:tcW w:w="702" w:type="dxa"/>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19</w:t>
            </w:r>
          </w:p>
        </w:tc>
        <w:tc>
          <w:tcPr>
            <w:tcW w:w="5970" w:type="dxa"/>
            <w:vAlign w:val="center"/>
          </w:tcPr>
          <w:p>
            <w:pPr>
              <w:widowControl/>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投标人“萧行护”场景中300位发放或安装硬件设备的对象提供7*24小时热线与运营服务的方案</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1、方案完整可行，且符合采购人需求的，得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2、方案较为完整可行，或较为符合采购人需求的，得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3、方案不完整，可行性较差，或不符合采购人需求的，得1分；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zh-CN" w:eastAsia="zh-CN" w:bidi="ar-SA"/>
              </w:rPr>
              <w:t>4、未提供方案的，得0分；</w:t>
            </w:r>
          </w:p>
        </w:tc>
        <w:tc>
          <w:tcPr>
            <w:tcW w:w="702" w:type="dxa"/>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5970" w:type="dxa"/>
            <w:vAlign w:val="center"/>
          </w:tcPr>
          <w:p>
            <w:pPr>
              <w:widowControl/>
              <w:spacing w:line="240" w:lineRule="auto"/>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全部满足或明显优于招标文件要求的，得</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w:t>
            </w:r>
          </w:p>
          <w:p>
            <w:pPr>
              <w:widowControl/>
              <w:spacing w:line="240" w:lineRule="auto"/>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不符合（负偏离）采购需求中标注“▲”条款（不可偏离）的响应无效；允许偏离的条款低于采购需求（负偏离）的每项扣0.</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分，负偏离</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项及以上响应无效。</w:t>
            </w:r>
            <w:r>
              <w:rPr>
                <w:rFonts w:hint="eastAsia" w:ascii="宋体" w:hAnsi="宋体" w:eastAsia="宋体" w:cs="宋体"/>
                <w:color w:val="auto"/>
                <w:kern w:val="0"/>
                <w:sz w:val="21"/>
                <w:szCs w:val="21"/>
              </w:rPr>
              <w:tab/>
            </w:r>
          </w:p>
        </w:tc>
        <w:tc>
          <w:tcPr>
            <w:tcW w:w="702" w:type="dxa"/>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21</w:t>
            </w:r>
          </w:p>
        </w:tc>
        <w:tc>
          <w:tcPr>
            <w:tcW w:w="5970" w:type="dxa"/>
            <w:vAlign w:val="center"/>
          </w:tcPr>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hint="eastAsia" w:ascii="宋体" w:hAnsi="Arial" w:eastAsia="宋体" w:cs="Arial"/>
                <w:snapToGrid w:val="0"/>
                <w:color w:val="auto"/>
                <w:kern w:val="2"/>
                <w:sz w:val="21"/>
                <w:szCs w:val="21"/>
                <w:lang w:val="zh-CN" w:eastAsia="zh-CN" w:bidi="ar-SA"/>
              </w:rPr>
              <w:t>“萧行护”演示要点共有8个部分，演示内容完全符合以下功能且无缺漏的得分，其中（4）（7）各1分，其他各0.5分：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（1）跌倒守护管理</w:t>
            </w:r>
            <w:r>
              <w:rPr>
                <w:rFonts w:hint="eastAsia" w:ascii="宋体" w:hAnsi="Arial" w:eastAsia="宋体" w:cs="Arial"/>
                <w:snapToGrid w:val="0"/>
                <w:color w:val="auto"/>
                <w:kern w:val="2"/>
                <w:sz w:val="21"/>
                <w:szCs w:val="21"/>
                <w:lang w:val="zh-CN" w:eastAsia="zh-CN" w:bidi="ar-SA"/>
              </w:rPr>
              <w:t>（0.5分）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1.1）守护对象服务列表，演示展示所有安装监测跌倒设备的老人，其中包含守护对象姓名、守护编号、守护状态、守护地址、设备信息、个人信息、安装记录、告警记录、预警提醒、拆除记录、处理报告、故障记录。</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（2）评估管理</w:t>
            </w:r>
            <w:r>
              <w:rPr>
                <w:rFonts w:hint="eastAsia" w:ascii="宋体" w:hAnsi="Arial" w:eastAsia="宋体" w:cs="Arial"/>
                <w:snapToGrid w:val="0"/>
                <w:color w:val="auto"/>
                <w:kern w:val="2"/>
                <w:sz w:val="21"/>
                <w:szCs w:val="21"/>
                <w:lang w:val="zh-CN" w:eastAsia="zh-CN" w:bidi="ar-SA"/>
              </w:rPr>
              <w:t>（0.5分）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2</w:t>
            </w:r>
            <w:r>
              <w:rPr>
                <w:rFonts w:ascii="宋体" w:hAnsi="Arial" w:eastAsia="宋体" w:cs="Arial"/>
                <w:snapToGrid w:val="0"/>
                <w:color w:val="auto"/>
                <w:kern w:val="2"/>
                <w:sz w:val="21"/>
                <w:szCs w:val="21"/>
                <w:lang w:val="zh-CN" w:eastAsia="zh-CN" w:bidi="ar-SA"/>
              </w:rPr>
              <w:t>.1）问卷管理，演示问卷表单的新增、编辑、预览、内容管理、结论标准，问卷表单包括表单名称、表单类型、表单说明，问题支持单选、多选、文本、排序及赋分。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2</w:t>
            </w:r>
            <w:r>
              <w:rPr>
                <w:rFonts w:ascii="宋体" w:hAnsi="Arial" w:eastAsia="宋体" w:cs="Arial"/>
                <w:snapToGrid w:val="0"/>
                <w:color w:val="auto"/>
                <w:kern w:val="2"/>
                <w:sz w:val="21"/>
                <w:szCs w:val="21"/>
                <w:lang w:val="zh-CN" w:eastAsia="zh-CN" w:bidi="ar-SA"/>
              </w:rPr>
              <w:t>.2）方案管理，演示方案的新增、查看、编辑，方案包含方案名称、方案类别、方案说明、关联表单数量、方案结论。方案可关联单个或多个表单。</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（3）监测报表</w:t>
            </w:r>
            <w:r>
              <w:rPr>
                <w:rFonts w:hint="eastAsia" w:ascii="宋体" w:hAnsi="Arial" w:eastAsia="宋体" w:cs="Arial"/>
                <w:snapToGrid w:val="0"/>
                <w:color w:val="auto"/>
                <w:kern w:val="2"/>
                <w:sz w:val="21"/>
                <w:szCs w:val="21"/>
                <w:lang w:val="zh-CN" w:eastAsia="zh-CN" w:bidi="ar-SA"/>
              </w:rPr>
              <w:t>（1分）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3.1）老人跌倒监测报表（PC及移动端），演示监测用户年龄段分析、监测用户居住状态分析、监测用户能力评估情况分析、各年龄段跌倒人次占比、各居住状态跌倒人次占比、各能力评估情况跌倒人次占比、各区域监测用户人数分布、当前行政区域安装设备总数、当前行政区域在线设备数等</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hint="eastAsia" w:ascii="宋体" w:hAnsi="Arial" w:eastAsia="宋体" w:cs="Arial"/>
                <w:snapToGrid w:val="0"/>
                <w:color w:val="auto"/>
                <w:kern w:val="2"/>
                <w:sz w:val="21"/>
                <w:szCs w:val="21"/>
                <w:lang w:val="zh-CN" w:eastAsia="zh-CN" w:bidi="ar-SA"/>
              </w:rPr>
              <w:t>（4）</w:t>
            </w:r>
            <w:r>
              <w:rPr>
                <w:rFonts w:ascii="宋体" w:hAnsi="Arial" w:eastAsia="宋体" w:cs="Arial"/>
                <w:snapToGrid w:val="0"/>
                <w:color w:val="auto"/>
                <w:kern w:val="2"/>
                <w:sz w:val="21"/>
                <w:szCs w:val="21"/>
                <w:lang w:val="zh-CN" w:eastAsia="zh-CN" w:bidi="ar-SA"/>
              </w:rPr>
              <w:t> 热线工作台</w:t>
            </w:r>
            <w:r>
              <w:rPr>
                <w:rFonts w:hint="eastAsia" w:ascii="宋体" w:hAnsi="Arial" w:eastAsia="宋体" w:cs="Arial"/>
                <w:snapToGrid w:val="0"/>
                <w:color w:val="auto"/>
                <w:kern w:val="2"/>
                <w:sz w:val="21"/>
                <w:szCs w:val="21"/>
                <w:lang w:val="zh-CN" w:eastAsia="zh-CN" w:bidi="ar-SA"/>
              </w:rPr>
              <w:t>（0.5分）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（4.1）事件管理：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4.1.1）设备告警，演示跌倒告警后，展示告警事件，如告警编号，用户、告警内容、告警等级、处理人、告警时间、处理停留时间等，并可导出表格。告警详情中，展示告警的详细信息，如老人的姓名、备注、周边联系人、告警原因、通话记录等。</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4.1.2）设备故障，演示设备故障后，展示设备故障事件，如事件编号，用户、事件内容、是否派发工单、处理人、创建时间、响应时间等。故障详情中，展示故障的详细信息，如设备编号、设备类型、设备状态、电量/电压、地址、安装位置等，单个设备的故障事件、故障原因、周边联系人、通话记录等。并派发工单，选择人员及预约上门时间。</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4.1.3）设备拆除，演示老人去世后，展示设备拆除事件，如事件编号，用户、事件内容、是否派发工单、处理人、创建时间、响应时间等。拆除详情中，展示设备编号、设备类型、设备状态、电量/电压、地址、安装位置、当前是否已存在于未处理完成的拆除记录、周边联系人、通话记录等。并派发工单，选择人员及预约上门时间。</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（4.2）热线管理：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（4.2.1）热线员名单，演示热线员的新增、编辑、删除。对客服的姓名、邮箱、电话号码、坐席状态进行管理。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（4.2.2）热线管理，演示按待办、处理中、已办筛选事项。</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（5）设备运维管理</w:t>
            </w:r>
            <w:r>
              <w:rPr>
                <w:rFonts w:hint="eastAsia" w:ascii="宋体" w:hAnsi="Arial" w:eastAsia="宋体" w:cs="Arial"/>
                <w:snapToGrid w:val="0"/>
                <w:color w:val="auto"/>
                <w:kern w:val="2"/>
                <w:sz w:val="21"/>
                <w:szCs w:val="21"/>
                <w:lang w:val="zh-CN" w:eastAsia="zh-CN" w:bidi="ar-SA"/>
              </w:rPr>
              <w:t>（0.5分）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（5.1）设备列表，演示展示跌倒设备信息，如设备类型、设备位置、设备状态、守护对象、安装日期、安装地址</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（5.2）设备状态查询，演示查询跌倒设备的设备状态。</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（6）告警管理</w:t>
            </w:r>
            <w:r>
              <w:rPr>
                <w:rFonts w:hint="eastAsia" w:ascii="宋体" w:hAnsi="Arial" w:eastAsia="宋体" w:cs="Arial"/>
                <w:snapToGrid w:val="0"/>
                <w:color w:val="auto"/>
                <w:kern w:val="2"/>
                <w:sz w:val="21"/>
                <w:szCs w:val="21"/>
                <w:lang w:val="zh-CN" w:eastAsia="zh-CN" w:bidi="ar-SA"/>
              </w:rPr>
              <w:t>（0.5分）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（6.1）告警清单，演示告警及预警的记录，如守护对象/编号、告警时间、告警级别、处理状态、告警编号、告警数量(条)、告警原因、当前处理人/电话等。</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6</w:t>
            </w:r>
            <w:r>
              <w:rPr>
                <w:rFonts w:ascii="宋体" w:hAnsi="Arial" w:eastAsia="宋体" w:cs="Arial"/>
                <w:snapToGrid w:val="0"/>
                <w:color w:val="auto"/>
                <w:kern w:val="2"/>
                <w:sz w:val="21"/>
                <w:szCs w:val="21"/>
                <w:lang w:val="zh-CN" w:eastAsia="zh-CN" w:bidi="ar-SA"/>
              </w:rPr>
              <w:t>.2）告警模型管理，演示对跌倒模型的开启、关闭及编辑。并展示跌倒告警模型，如模型名称、使用量等</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（7）移动端防跌倒设备全维护流程</w:t>
            </w:r>
            <w:r>
              <w:rPr>
                <w:rFonts w:hint="eastAsia" w:ascii="宋体" w:hAnsi="Arial" w:eastAsia="宋体" w:cs="Arial"/>
                <w:snapToGrid w:val="0"/>
                <w:color w:val="auto"/>
                <w:kern w:val="2"/>
                <w:sz w:val="21"/>
                <w:szCs w:val="21"/>
                <w:lang w:val="zh-CN" w:eastAsia="zh-CN" w:bidi="ar-SA"/>
              </w:rPr>
              <w:t>（1分）</w:t>
            </w:r>
            <w:r>
              <w:rPr>
                <w:rFonts w:ascii="宋体" w:hAnsi="Arial" w:eastAsia="宋体" w:cs="Arial"/>
                <w:snapToGrid w:val="0"/>
                <w:color w:val="auto"/>
                <w:kern w:val="2"/>
                <w:sz w:val="21"/>
                <w:szCs w:val="21"/>
                <w:lang w:val="zh-CN" w:eastAsia="zh-CN" w:bidi="ar-SA"/>
              </w:rPr>
              <w:t>：</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7.1）安装工单，演示安装工单全流程的完成，需支持上门打卡、安装前设备拍照、绑定设备、设备安装位置等信息填写、安装后设备拍照、老人信息补充（如身体自理情况、出行辅助工具、周边联系人、生活习惯等）、离开打卡。。</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7</w:t>
            </w:r>
            <w:r>
              <w:rPr>
                <w:rFonts w:ascii="宋体" w:hAnsi="Arial" w:eastAsia="宋体" w:cs="Arial"/>
                <w:snapToGrid w:val="0"/>
                <w:color w:val="auto"/>
                <w:kern w:val="2"/>
                <w:sz w:val="21"/>
                <w:szCs w:val="21"/>
                <w:lang w:val="zh-CN" w:eastAsia="zh-CN" w:bidi="ar-SA"/>
              </w:rPr>
              <w:t>.2）故障工单，演示故障工单全流程的完成，需支持上门打卡、换绑设备或标记设备丢失、用户签名、离开打卡。</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（7.3）拆除工单，演示拆除工单全流程的完成，需支持上门打卡、设备拆除或标记设备丢失、用户签名、离开打卡。</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  </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8</w:t>
            </w:r>
            <w:r>
              <w:rPr>
                <w:rFonts w:ascii="宋体" w:hAnsi="Arial" w:eastAsia="宋体" w:cs="Arial"/>
                <w:snapToGrid w:val="0"/>
                <w:color w:val="auto"/>
                <w:kern w:val="2"/>
                <w:sz w:val="21"/>
                <w:szCs w:val="21"/>
                <w:lang w:val="zh-CN" w:eastAsia="zh-CN" w:bidi="ar-SA"/>
              </w:rPr>
              <w:t>）移动端用户模块</w:t>
            </w:r>
            <w:r>
              <w:rPr>
                <w:rFonts w:hint="eastAsia" w:ascii="宋体" w:hAnsi="Arial" w:eastAsia="宋体" w:cs="Arial"/>
                <w:snapToGrid w:val="0"/>
                <w:color w:val="auto"/>
                <w:kern w:val="2"/>
                <w:sz w:val="21"/>
                <w:szCs w:val="21"/>
                <w:lang w:val="zh-CN" w:eastAsia="zh-CN" w:bidi="ar-SA"/>
              </w:rPr>
              <w:t>（0.5分）：</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8</w:t>
            </w:r>
            <w:r>
              <w:rPr>
                <w:rFonts w:ascii="宋体" w:hAnsi="Arial" w:eastAsia="宋体" w:cs="Arial"/>
                <w:snapToGrid w:val="0"/>
                <w:color w:val="auto"/>
                <w:kern w:val="2"/>
                <w:sz w:val="21"/>
                <w:szCs w:val="21"/>
                <w:lang w:val="zh-CN" w:eastAsia="zh-CN" w:bidi="ar-SA"/>
              </w:rPr>
              <w:t>.1）跌倒服务申请，演示用户发起跌倒服务申请。申请需提交个人身份证正反面照片、所属镇街、村社、详细地址，并完成申请问卷调研。</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8</w:t>
            </w:r>
            <w:r>
              <w:rPr>
                <w:rFonts w:ascii="宋体" w:hAnsi="Arial" w:eastAsia="宋体" w:cs="Arial"/>
                <w:snapToGrid w:val="0"/>
                <w:color w:val="auto"/>
                <w:kern w:val="2"/>
                <w:sz w:val="21"/>
                <w:szCs w:val="21"/>
                <w:lang w:val="zh-CN" w:eastAsia="zh-CN" w:bidi="ar-SA"/>
              </w:rPr>
              <w:t>.2）跌倒记录，演示老人跌倒后，可查看跌倒告警记录，如告警时间、告警原因、告警等级等。</w:t>
            </w:r>
          </w:p>
          <w:p>
            <w:pPr>
              <w:widowControl w:val="0"/>
              <w:autoSpaceDE w:val="0"/>
              <w:autoSpaceDN w:val="0"/>
              <w:adjustRightInd w:val="0"/>
              <w:spacing w:line="240" w:lineRule="auto"/>
              <w:jc w:val="both"/>
              <w:rPr>
                <w:rFonts w:ascii="宋体" w:hAnsi="Arial" w:eastAsia="宋体" w:cs="Arial"/>
                <w:snapToGrid w:val="0"/>
                <w:color w:val="auto"/>
                <w:kern w:val="2"/>
                <w:sz w:val="21"/>
                <w:szCs w:val="21"/>
                <w:lang w:val="zh-CN" w:eastAsia="zh-CN" w:bidi="ar-SA"/>
              </w:rPr>
            </w:pPr>
            <w:r>
              <w:rPr>
                <w:rFonts w:ascii="宋体" w:hAnsi="Arial" w:eastAsia="宋体" w:cs="Arial"/>
                <w:snapToGrid w:val="0"/>
                <w:color w:val="auto"/>
                <w:kern w:val="2"/>
                <w:sz w:val="21"/>
                <w:szCs w:val="21"/>
                <w:lang w:val="zh-CN" w:eastAsia="zh-CN" w:bidi="ar-SA"/>
              </w:rPr>
              <w:t>（</w:t>
            </w:r>
            <w:r>
              <w:rPr>
                <w:rFonts w:hint="eastAsia" w:ascii="宋体" w:hAnsi="Arial" w:eastAsia="宋体" w:cs="Arial"/>
                <w:snapToGrid w:val="0"/>
                <w:color w:val="auto"/>
                <w:kern w:val="2"/>
                <w:sz w:val="21"/>
                <w:szCs w:val="21"/>
                <w:lang w:val="zh-CN" w:eastAsia="zh-CN" w:bidi="ar-SA"/>
              </w:rPr>
              <w:t>8</w:t>
            </w:r>
            <w:r>
              <w:rPr>
                <w:rFonts w:ascii="宋体" w:hAnsi="Arial" w:eastAsia="宋体" w:cs="Arial"/>
                <w:snapToGrid w:val="0"/>
                <w:color w:val="auto"/>
                <w:kern w:val="2"/>
                <w:sz w:val="21"/>
                <w:szCs w:val="21"/>
                <w:lang w:val="zh-CN" w:eastAsia="zh-CN" w:bidi="ar-SA"/>
              </w:rPr>
              <w:t>.3）处理报告，演示老人跌倒后，可查看跌倒处理报告，如告警时间、告警原因、告警地址、告警记录（信息、时间）</w:t>
            </w:r>
          </w:p>
        </w:tc>
        <w:tc>
          <w:tcPr>
            <w:tcW w:w="702" w:type="dxa"/>
            <w:vAlign w:val="center"/>
          </w:tcPr>
          <w:p>
            <w:pPr>
              <w:widowControl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en-US" w:eastAsia="zh-CN" w:bidi="ar-SA"/>
              </w:rPr>
              <w:t>5</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22</w:t>
            </w:r>
          </w:p>
        </w:tc>
        <w:tc>
          <w:tcPr>
            <w:tcW w:w="5970" w:type="dxa"/>
            <w:vAlign w:val="center"/>
          </w:tcPr>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“萧伢护”演示要点，演示内容完全符合以下功能且无缺漏的得分，每项得1分：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（1）门户首页（1分）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（1.1）管理门户：展示辖区儿童总数，风险儿童树，风险事项处置次数，待审核事项，待处置任务，展示培训，任务跟进，发布风采，队伍建设，服务转介等功能区，可提供多场景的辅助文档。</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1.2）服务门户：展示本辖区服务资源总数，服务场景总数，服务人数和服务次数等核心指标，区级可查看下级组织的月度年度工作计划，镇街可查看本级月度年度工作计划，支持查看本下级的资源清单，如个人和机构信息，同时可以查看专家人员信息。</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（2）站内事务中心（1分）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（2.1）机构管理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（2.1.1）未保站信息管理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可以对未保站名称、儿童督导员进行查询；查看未保站信息，编辑未保工作站的基本信息，包括站点名称、门头照、区间特色照片、站点地址等。</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（2.1.2）未保站补贴申请</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可以对材料名称和审核状态进行查询；查看已申请补贴列表，演示申请补贴：对材料名称、金额、补贴类型、图片、发票和发文证明的编辑和提交。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（2.1.3）资金使用情况填报</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查看资金使用情况列表，包括月份、未保机构金额、儿童福利机构金额、未保站金额、儿童之家金额和总计金额，演示填报资金使用情况：对月份、未保机构金额、儿童福利机构金额、未保站金额、儿童之家金额的编辑和提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（2.1.4）儿童之家建设管理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可以对儿童之家名称、类型、评定时间和审核状态进行查询；查看已申报的儿童之家详情和审核流转过程，演示儿童之家申报：对所在村社、详细地址、儿童之家名称、类型的编辑和提交审核。</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（2.2）队伍管理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（2.2.1）员工档案管理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行政区划、姓名、身份证、岗位性质、从事岗位和员工账号状态进行查询；查看镇街村社的员工姓名、性别、行政区划等基本信息及培训记录，包括培训名称、培训时间和培训时长，演示编辑员工档案：对出生年月、最高学历、从事岗位、是否有社工证入职时间等进行编辑和保存。</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（2.2.2）员工违法犯罪记录管理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基本信息、违法犯罪记录和查询日期进行查询；查看镇街村社的员工姓名、身份证号码、违法犯罪记录、日期区间、查询日期和赋值时间等详情，演示赋值违法犯罪记录：对违法犯罪记录（红码和绿码）、日期区间和查询日期等进行编辑和保存。</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（2.3）救助保护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（2.3.1）摸排管理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查看本辖区未建档儿童的风险分值，支持按照行政区划进行筛选，同时对儿童姓名、身份证号码、性别进行查询，可以导出儿童明细，可针对儿童查看家庭信息，儿童主任信息，历史排摸记录，并可发起摸排操作以及风险登记评估操作。</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（2.3.2）监护风险评估</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可以查看无风险到一级风险5个风险等级事件以及风险事件的处置状态，可以进行监护风险评估，查看事件处置进度，事件处置报告，在事件报送审核通过前可以进行风险事件的关闭。</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（2.3.4）走访记录管理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可以查看不同风险等级儿童的走访频率，同时根据走访频率自动生成走访日程，支持按照姓名和性别检索，支持导出走访儿童信息查看走访指导和历史走访记录。</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（3）服务资源中心（1分）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（3.1）特色服务发布</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（3.1.1）服务类型维护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可以对服务名称和发布状态进行查询；查看服务名称、简介等详情，演示新增服务类型：对序号、服务名称、服务图片和服务简介进行编辑和提交。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（3.1.2）服务资源管理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单位：可以对基本信息、手机号码、服务范围和资源渠道进行查询；查看服务资源名称、加盟类型、手机号码和资源渠道等详情，演示新增服务资源：对加盟类型、单位名称、联系人、手机号码、入驻方式、可提供的服务内容、上传证书或相关经历、选择服务类型等进行编辑和提交。</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（3.1.3）服务预约处置</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查看所有的服务预约订单，可以对姓名、订单状态、处理进度、性别、预约时间和订单来源进行查询；查看进行中、已完成和已关闭对服务预约订单，包括监护人姓名、监护人手机号码、儿童姓名、预约时间、订单状态和处理进度等详情。</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（3.2）服务需求发布</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可以对需求名称、姓名、需求对象和需求状态进行查询；查看服务需求的名称、需求对象、已认领数量、目标数量、发布人等详情。</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（3.3）服务入驻管理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演示基于姓名/单位名称、手机号码和服务类型的查询，查询后可显示服务入驻的加盟类型、姓名/单位名称、提交时间和服务类型，并可以对服务入驻进行审批。可以查看待处理和已处理的内容。</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（3.3.1）服务供应商管理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包括志愿组织库和项目库，演示基于姓名/单位名称、手机号码、服务类型、审核状态的查询，等详情。</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（4）事项审批中心和移动端（含移动工作端和移动服务端）（1分）</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（4.1）移动工作端</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（4.1.1）预警中心</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可支持工作，人事，服务，审批，任务等多业务场景预警信息</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（4.1.2）风险等级评估</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可支持在移动端查看历史风险等级评估记录，并且支持移动端进行风险等级评估</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（4.1.3）监护风险儿童</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可查看本辖区所有在当儿童的信息，包含基本信息，健康情况，生活情况，学业情况，父母信息，监护情况等。</w:t>
            </w:r>
            <w:r>
              <w:rPr>
                <w:rFonts w:hint="eastAsia" w:ascii="宋体" w:hAnsi="宋体" w:eastAsia="宋体" w:cs="宋体"/>
                <w:snapToGrid w:val="0"/>
                <w:color w:val="auto"/>
                <w:kern w:val="2"/>
                <w:sz w:val="21"/>
                <w:szCs w:val="21"/>
                <w:lang w:val="zh-CN" w:eastAsia="zh-CN" w:bidi="ar-SA"/>
              </w:rPr>
              <w:br w:type="textWrapping"/>
            </w:r>
            <w:r>
              <w:rPr>
                <w:rFonts w:hint="eastAsia" w:ascii="宋体" w:hAnsi="宋体" w:eastAsia="宋体" w:cs="宋体"/>
                <w:snapToGrid w:val="0"/>
                <w:color w:val="auto"/>
                <w:kern w:val="2"/>
                <w:sz w:val="21"/>
                <w:szCs w:val="21"/>
                <w:lang w:val="zh-CN" w:eastAsia="zh-CN" w:bidi="ar-SA"/>
              </w:rPr>
              <w:t>（4.2）移动服务端</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（4.2.1）护伢空间，演示宣传图片、未成年人救助保护热线、政策、未保风采、热门活动、未保专家和亲职学习，可以进行服务认领、服务预约和服务加盟，查看热门活动、云课堂。</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（4.2.2）未保地图，演示在地图上呈现已建成未保工作站的点位和详情，并支持导航到点位；支持列表模式查看未保工作站信息。</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（4.2.3）云课堂，演示推荐、亲职教育、安全教育、心理教育和看世界等内容。</w:t>
            </w:r>
          </w:p>
        </w:tc>
        <w:tc>
          <w:tcPr>
            <w:tcW w:w="702" w:type="dxa"/>
            <w:vAlign w:val="center"/>
          </w:tcPr>
          <w:p>
            <w:pPr>
              <w:widowControl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en-US" w:eastAsia="zh-CN" w:bidi="ar-SA"/>
              </w:rPr>
              <w:t>4</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23</w:t>
            </w:r>
          </w:p>
        </w:tc>
        <w:tc>
          <w:tcPr>
            <w:tcW w:w="5970" w:type="dxa"/>
            <w:vAlign w:val="center"/>
          </w:tcPr>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“萧善行”演示要点有6个部分，每个部分1分，演示内容完全符合以下功能且无缺漏的得分：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（1）场景管理模块（1分）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（1.1）政策支撑管理，演示新增、查看、删除、编辑政策。新增政策要求演示：对政策名称、发文单位、发文文号、发文时间、政策分类、救助类型、政策内容的编辑和发布。</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（1.2）风采管理，演示风采名称、风采类型、发布状态</w:t>
            </w:r>
            <w:r>
              <w:rPr>
                <w:rFonts w:hint="eastAsia" w:ascii="宋体" w:hAnsi="宋体" w:eastAsia="宋体" w:cs="宋体"/>
                <w:snapToGrid w:val="0"/>
                <w:color w:val="auto"/>
                <w:kern w:val="2"/>
                <w:sz w:val="21"/>
                <w:szCs w:val="21"/>
                <w:lang w:val="zh-CN" w:eastAsia="zh-Hans" w:bidi="ar-SA"/>
              </w:rPr>
              <w:t>进行</w:t>
            </w:r>
            <w:r>
              <w:rPr>
                <w:rFonts w:hint="eastAsia" w:ascii="宋体" w:hAnsi="宋体" w:eastAsia="宋体" w:cs="宋体"/>
                <w:snapToGrid w:val="0"/>
                <w:color w:val="auto"/>
                <w:kern w:val="2"/>
                <w:sz w:val="21"/>
                <w:szCs w:val="21"/>
                <w:lang w:val="zh-CN" w:eastAsia="zh-CN" w:bidi="ar-SA"/>
              </w:rPr>
              <w:t>筛选查询。演示新增风采的操作，包括：风采名称、风采主题、风采格式（支持富文本和视频两种格式）</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（1.3）字典值管理，演示查看字典表名称、字典表分类和编辑字典值及新增字典值。字典值具备向上、向下、禁用、启用的功能</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（2）救助资源库（1分）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（2.1）救助资源，可以选择萧山区任何一个镇街下属的村社，查看党建联盟、</w:t>
            </w:r>
            <w:r>
              <w:rPr>
                <w:rFonts w:hint="eastAsia" w:ascii="宋体" w:hAnsi="宋体" w:eastAsia="宋体" w:cs="宋体"/>
                <w:snapToGrid w:val="0"/>
                <w:color w:val="auto"/>
                <w:kern w:val="2"/>
                <w:sz w:val="21"/>
                <w:szCs w:val="21"/>
                <w:lang w:val="zh-CN" w:eastAsia="zh-Hans" w:bidi="ar-SA"/>
              </w:rPr>
              <w:t>入驻</w:t>
            </w:r>
            <w:r>
              <w:rPr>
                <w:rFonts w:hint="eastAsia" w:ascii="宋体" w:hAnsi="宋体" w:eastAsia="宋体" w:cs="宋体"/>
                <w:snapToGrid w:val="0"/>
                <w:color w:val="auto"/>
                <w:kern w:val="2"/>
                <w:sz w:val="21"/>
                <w:szCs w:val="21"/>
                <w:lang w:val="zh-CN" w:eastAsia="zh-CN" w:bidi="ar-SA"/>
              </w:rPr>
              <w:t>单位组织、网格楼道分工、爱心企业、镇街村社、社会组织的数量和资源详单的查询。</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（2.2）助联清单，可以选择萧山区任何一个镇街下属的村社，查看群众需求清单、需求审核清单、项目服务清单、部门联动清单的数量和详细列表</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（3）微心愿管理（1分）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（3.1）微心愿审批，可以对基本信息、留言渠道、困难类型进行查询。可查看待办、已办的详单。</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（3.2）查看微心愿，可以对困难类型、审核结果进行查询。可以对每一条微心愿查看详情，包括微心愿内容和审核结果。</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（4）慈善管理（1分）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（4.1）慈善工作站管理，可以上传二维码，查询、编辑慈善工作站的基本信息，包括站点名称、宣传图、站点地图、营业时间、联系电话、救助标准、管理办法。</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（4.2）捐赠管理，演示慈善总会资金募集、红十字会资金募集、慈善总会救助支出、红十字会救助支出</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（5）报表中心（1分）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（5.1）困难群众报表，演示人群概览数据，如低保、低边、特困、中度残疾人护理补贴。演示各困难群各种类型基于性别、年龄、户口类型、和区域分布的的统计。</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（5.2）“萧善行”使用报表，演示对用户的使用进行分析、业务场景活跃度分析、用户端功能活跃度信息进行表格或详单的查看。</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（6）移动端模块（1分）</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（6.1）萧善行首页，演示宣传图片、查看救助流程、幸福清单、查找政策、慈善捐赠；可以查看慈善项目和风采频道。</w:t>
            </w:r>
          </w:p>
          <w:p>
            <w:pPr>
              <w:widowControl w:val="0"/>
              <w:autoSpaceDE w:val="0"/>
              <w:autoSpaceDN w:val="0"/>
              <w:adjustRightInd w:val="0"/>
              <w:spacing w:line="240" w:lineRule="auto"/>
              <w:jc w:val="both"/>
              <w:rPr>
                <w:rFonts w:hint="eastAsia" w:ascii="宋体" w:hAnsi="宋体" w:eastAsia="宋体" w:cs="宋体"/>
                <w:snapToGrid w:val="0"/>
                <w:color w:val="auto"/>
                <w:kern w:val="2"/>
                <w:sz w:val="21"/>
                <w:szCs w:val="21"/>
                <w:lang w:val="zh-CN" w:eastAsia="zh-CN" w:bidi="ar-SA"/>
              </w:rPr>
            </w:pPr>
            <w:r>
              <w:rPr>
                <w:rFonts w:hint="eastAsia" w:ascii="宋体" w:hAnsi="宋体" w:eastAsia="宋体" w:cs="宋体"/>
                <w:snapToGrid w:val="0"/>
                <w:color w:val="auto"/>
                <w:kern w:val="2"/>
                <w:sz w:val="21"/>
                <w:szCs w:val="21"/>
                <w:lang w:val="zh-CN" w:eastAsia="zh-CN" w:bidi="ar-SA"/>
              </w:rPr>
              <w:t>（6.2）慈善地图，演示在地图上呈现已建成慈善工作站的点位和详情，并支持导航到点位；</w:t>
            </w:r>
          </w:p>
        </w:tc>
        <w:tc>
          <w:tcPr>
            <w:tcW w:w="702" w:type="dxa"/>
            <w:vAlign w:val="center"/>
          </w:tcPr>
          <w:p>
            <w:pPr>
              <w:widowControl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6</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24</w:t>
            </w:r>
          </w:p>
        </w:tc>
        <w:tc>
          <w:tcPr>
            <w:tcW w:w="5970" w:type="dxa"/>
            <w:vAlign w:val="center"/>
          </w:tcPr>
          <w:p>
            <w:pPr>
              <w:widowControl w:val="0"/>
              <w:autoSpaceDE w:val="0"/>
              <w:autoSpaceDN w:val="0"/>
              <w:adjustRightInd w:val="0"/>
              <w:spacing w:line="240" w:lineRule="auto"/>
              <w:jc w:val="left"/>
              <w:rPr>
                <w:rFonts w:ascii="宋体" w:hAnsi="Arial" w:eastAsia="宋体" w:cs="Arial"/>
                <w:snapToGrid w:val="0"/>
                <w:color w:val="auto"/>
                <w:kern w:val="2"/>
                <w:sz w:val="21"/>
                <w:szCs w:val="18"/>
                <w:lang w:val="zh-CN" w:eastAsia="zh-CN" w:bidi="ar-SA"/>
              </w:rPr>
            </w:pPr>
            <w:r>
              <w:rPr>
                <w:rFonts w:hint="eastAsia" w:ascii="宋体" w:hAnsi="宋体" w:eastAsia="宋体" w:cs="宋体"/>
                <w:snapToGrid w:val="0"/>
                <w:color w:val="auto"/>
                <w:kern w:val="2"/>
                <w:sz w:val="21"/>
                <w:szCs w:val="18"/>
                <w:lang w:val="zh-CN" w:eastAsia="zh-CN" w:bidi="ar-SA"/>
              </w:rPr>
              <w:t>萧山民政数字化改革整体展示驾驶舱的演示要点</w:t>
            </w:r>
            <w:r>
              <w:rPr>
                <w:rFonts w:hint="eastAsia" w:ascii="宋体" w:hAnsi="宋体" w:eastAsia="宋体" w:cs="宋体"/>
                <w:snapToGrid w:val="0"/>
                <w:color w:val="auto"/>
                <w:kern w:val="2"/>
                <w:sz w:val="21"/>
                <w:szCs w:val="18"/>
                <w:lang w:val="en-US" w:eastAsia="zh-CN" w:bidi="ar-SA"/>
              </w:rPr>
              <w:t>共有3个部分，每项2分，演示内容完全符合以下功能且无缺漏的得分</w:t>
            </w:r>
            <w:r>
              <w:rPr>
                <w:rFonts w:hint="eastAsia" w:ascii="宋体" w:hAnsi="宋体" w:eastAsia="宋体" w:cs="宋体"/>
                <w:snapToGrid w:val="0"/>
                <w:color w:val="auto"/>
                <w:kern w:val="2"/>
                <w:sz w:val="21"/>
                <w:szCs w:val="18"/>
                <w:lang w:val="zh-CN" w:eastAsia="zh-CN" w:bidi="ar-SA"/>
              </w:rPr>
              <w:t>：</w:t>
            </w:r>
          </w:p>
          <w:p>
            <w:pPr>
              <w:widowControl w:val="0"/>
              <w:numPr>
                <w:ilvl w:val="0"/>
                <w:numId w:val="21"/>
              </w:numPr>
              <w:autoSpaceDE w:val="0"/>
              <w:autoSpaceDN w:val="0"/>
              <w:adjustRightInd w:val="0"/>
              <w:spacing w:line="240" w:lineRule="auto"/>
              <w:jc w:val="left"/>
              <w:rPr>
                <w:rFonts w:hint="eastAsia" w:ascii="宋体" w:hAnsi="宋体" w:eastAsia="宋体" w:cs="宋体"/>
                <w:snapToGrid w:val="0"/>
                <w:color w:val="auto"/>
                <w:kern w:val="2"/>
                <w:sz w:val="21"/>
                <w:szCs w:val="18"/>
                <w:lang w:val="zh-CN" w:eastAsia="zh-CN" w:bidi="ar-SA"/>
              </w:rPr>
            </w:pPr>
            <w:r>
              <w:rPr>
                <w:rFonts w:hint="eastAsia" w:ascii="宋体" w:hAnsi="宋体" w:eastAsia="宋体" w:cs="宋体"/>
                <w:snapToGrid w:val="0"/>
                <w:color w:val="auto"/>
                <w:kern w:val="2"/>
                <w:sz w:val="21"/>
                <w:szCs w:val="18"/>
                <w:lang w:val="zh-CN" w:eastAsia="zh-CN" w:bidi="ar-SA"/>
              </w:rPr>
              <w:t>萧山区助联体“萧助芯”驾驶舱，演示基础信息池（低保、低边、特困、重度残疾等）、共助服务池（救助资源六大类型的分布对比和明细）、助联清单（四张清单的数量及明细）、信息碰撞池（重复享受的人数和明细）。可在地图上查看助联体的地图点位。驾驶舱支持区、镇街、村社三级联动钻取。（</w:t>
            </w:r>
            <w:r>
              <w:rPr>
                <w:rFonts w:hint="eastAsia" w:ascii="宋体" w:hAnsi="宋体" w:eastAsia="宋体" w:cs="宋体"/>
                <w:snapToGrid w:val="0"/>
                <w:color w:val="auto"/>
                <w:kern w:val="2"/>
                <w:sz w:val="21"/>
                <w:szCs w:val="18"/>
                <w:lang w:val="en-US" w:eastAsia="zh-CN" w:bidi="ar-SA"/>
              </w:rPr>
              <w:t>2分</w:t>
            </w:r>
            <w:r>
              <w:rPr>
                <w:rFonts w:hint="eastAsia" w:ascii="宋体" w:hAnsi="宋体" w:eastAsia="宋体" w:cs="宋体"/>
                <w:snapToGrid w:val="0"/>
                <w:color w:val="auto"/>
                <w:kern w:val="2"/>
                <w:sz w:val="21"/>
                <w:szCs w:val="18"/>
                <w:lang w:val="zh-CN" w:eastAsia="zh-CN" w:bidi="ar-SA"/>
              </w:rPr>
              <w:t>）</w:t>
            </w:r>
          </w:p>
          <w:p>
            <w:pPr>
              <w:widowControl w:val="0"/>
              <w:numPr>
                <w:ilvl w:val="0"/>
                <w:numId w:val="21"/>
              </w:numPr>
              <w:autoSpaceDE w:val="0"/>
              <w:autoSpaceDN w:val="0"/>
              <w:adjustRightInd w:val="0"/>
              <w:spacing w:line="240" w:lineRule="auto"/>
              <w:jc w:val="left"/>
              <w:rPr>
                <w:rFonts w:hint="eastAsia" w:ascii="宋体" w:hAnsi="宋体" w:eastAsia="宋体" w:cs="宋体"/>
                <w:snapToGrid w:val="0"/>
                <w:color w:val="auto"/>
                <w:kern w:val="2"/>
                <w:sz w:val="21"/>
                <w:szCs w:val="18"/>
                <w:lang w:val="zh-CN" w:eastAsia="zh-CN" w:bidi="ar-SA"/>
              </w:rPr>
            </w:pPr>
            <w:r>
              <w:rPr>
                <w:rFonts w:hint="eastAsia" w:ascii="宋体" w:hAnsi="宋体" w:eastAsia="宋体" w:cs="宋体"/>
                <w:snapToGrid w:val="0"/>
                <w:color w:val="auto"/>
                <w:kern w:val="2"/>
                <w:sz w:val="21"/>
                <w:szCs w:val="18"/>
                <w:lang w:val="zh-CN" w:eastAsia="zh-CN" w:bidi="ar-SA"/>
              </w:rPr>
              <w:t>萧山区“萧善行”慈善驾驶舱，演示慈善工作站运营信息（站点风采分析、慈善项目分析）、资金募集信息（月、年、累计资金募集分析）。可在地图上查看慈善工作站的地图点位。（</w:t>
            </w:r>
            <w:r>
              <w:rPr>
                <w:rFonts w:hint="eastAsia" w:ascii="宋体" w:hAnsi="宋体" w:eastAsia="宋体" w:cs="宋体"/>
                <w:snapToGrid w:val="0"/>
                <w:color w:val="auto"/>
                <w:kern w:val="2"/>
                <w:sz w:val="21"/>
                <w:szCs w:val="18"/>
                <w:lang w:val="en-US" w:eastAsia="zh-CN" w:bidi="ar-SA"/>
              </w:rPr>
              <w:t>1分</w:t>
            </w:r>
            <w:r>
              <w:rPr>
                <w:rFonts w:hint="eastAsia" w:ascii="宋体" w:hAnsi="宋体" w:eastAsia="宋体" w:cs="宋体"/>
                <w:snapToGrid w:val="0"/>
                <w:color w:val="auto"/>
                <w:kern w:val="2"/>
                <w:sz w:val="21"/>
                <w:szCs w:val="18"/>
                <w:lang w:val="zh-CN" w:eastAsia="zh-CN" w:bidi="ar-SA"/>
              </w:rPr>
              <w:t>）</w:t>
            </w:r>
          </w:p>
          <w:p>
            <w:pPr>
              <w:widowControl w:val="0"/>
              <w:numPr>
                <w:ilvl w:val="0"/>
                <w:numId w:val="21"/>
              </w:numPr>
              <w:autoSpaceDE w:val="0"/>
              <w:autoSpaceDN w:val="0"/>
              <w:adjustRightInd w:val="0"/>
              <w:spacing w:line="240" w:lineRule="auto"/>
              <w:jc w:val="left"/>
              <w:rPr>
                <w:rFonts w:hint="eastAsia" w:ascii="宋体" w:hAnsi="宋体" w:eastAsia="宋体" w:cs="宋体"/>
                <w:snapToGrid w:val="0"/>
                <w:color w:val="auto"/>
                <w:kern w:val="2"/>
                <w:sz w:val="21"/>
                <w:szCs w:val="18"/>
                <w:lang w:val="zh-CN" w:eastAsia="zh-CN" w:bidi="ar-SA"/>
              </w:rPr>
            </w:pPr>
            <w:r>
              <w:rPr>
                <w:rFonts w:hint="eastAsia" w:ascii="宋体" w:hAnsi="宋体" w:eastAsia="宋体" w:cs="宋体"/>
                <w:snapToGrid w:val="0"/>
                <w:color w:val="auto"/>
                <w:kern w:val="2"/>
                <w:sz w:val="21"/>
                <w:szCs w:val="18"/>
                <w:lang w:val="zh-CN" w:eastAsia="zh-CN" w:bidi="ar-SA"/>
              </w:rPr>
              <w:t>萧山区“萧行护”驾驶舱，演示核心监测指标（跌倒事故发生率下降比率、跌倒后反应时间提升比率）、检测信息（监测人数、安装监测设备数、设备在线数）、监测老人基础信息（老人年龄段分析、自理能力分析、跌倒事故原因分析）、告警事件分析（告警事件数及明细）。可在地图上查看设备安装位置的地图点位、告警事件发生点位。（</w:t>
            </w:r>
            <w:r>
              <w:rPr>
                <w:rFonts w:hint="eastAsia" w:ascii="宋体" w:hAnsi="宋体" w:eastAsia="宋体" w:cs="宋体"/>
                <w:snapToGrid w:val="0"/>
                <w:color w:val="auto"/>
                <w:kern w:val="2"/>
                <w:sz w:val="21"/>
                <w:szCs w:val="18"/>
                <w:lang w:val="en-US" w:eastAsia="zh-CN" w:bidi="ar-SA"/>
              </w:rPr>
              <w:t>2分</w:t>
            </w:r>
            <w:r>
              <w:rPr>
                <w:rFonts w:hint="eastAsia" w:ascii="宋体" w:hAnsi="宋体" w:eastAsia="宋体" w:cs="宋体"/>
                <w:snapToGrid w:val="0"/>
                <w:color w:val="auto"/>
                <w:kern w:val="2"/>
                <w:sz w:val="21"/>
                <w:szCs w:val="18"/>
                <w:lang w:val="zh-CN" w:eastAsia="zh-CN" w:bidi="ar-SA"/>
              </w:rPr>
              <w:t>）</w:t>
            </w:r>
          </w:p>
        </w:tc>
        <w:tc>
          <w:tcPr>
            <w:tcW w:w="702" w:type="dxa"/>
            <w:vAlign w:val="center"/>
          </w:tcPr>
          <w:p>
            <w:pPr>
              <w:widowControl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2"/>
                <w:sz w:val="21"/>
                <w:szCs w:val="18"/>
                <w:lang w:val="en-US" w:eastAsia="zh-CN" w:bidi="ar-SA"/>
              </w:rPr>
            </w:pPr>
            <w:r>
              <w:rPr>
                <w:rFonts w:hint="eastAsia" w:ascii="宋体" w:hAnsi="宋体" w:eastAsia="宋体" w:cs="宋体"/>
                <w:snapToGrid w:val="0"/>
                <w:color w:val="auto"/>
                <w:kern w:val="2"/>
                <w:sz w:val="21"/>
                <w:szCs w:val="18"/>
                <w:lang w:val="en-US" w:eastAsia="zh-CN" w:bidi="ar-SA"/>
              </w:rPr>
              <w:t>5</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jc w:val="center"/>
              <w:textAlignment w:val="baseline"/>
              <w:rPr>
                <w:rFonts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sz w:val="24"/>
                <w:szCs w:val="24"/>
              </w:rPr>
              <w:t>三</w:t>
            </w:r>
          </w:p>
        </w:tc>
        <w:tc>
          <w:tcPr>
            <w:tcW w:w="5970" w:type="dxa"/>
            <w:vAlign w:val="center"/>
          </w:tcPr>
          <w:p>
            <w:pPr>
              <w:snapToGrid w:val="0"/>
              <w:textAlignment w:val="baseline"/>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sz w:val="24"/>
                <w:szCs w:val="24"/>
              </w:rPr>
              <w:t>报价</w:t>
            </w:r>
            <w:r>
              <w:rPr>
                <w:rFonts w:hint="eastAsia" w:ascii="宋体" w:hAnsi="宋体" w:eastAsia="宋体" w:cs="Times New Roman"/>
                <w:b/>
                <w:bCs/>
                <w:color w:val="auto"/>
                <w:sz w:val="24"/>
                <w:szCs w:val="24"/>
                <w:lang w:val="en-US" w:eastAsia="zh-CN"/>
              </w:rPr>
              <w:t>分</w:t>
            </w:r>
          </w:p>
        </w:tc>
        <w:tc>
          <w:tcPr>
            <w:tcW w:w="702" w:type="dxa"/>
            <w:vAlign w:val="center"/>
          </w:tcPr>
          <w:p>
            <w:pPr>
              <w:snapToGrid w:val="0"/>
              <w:jc w:val="center"/>
              <w:textAlignment w:val="baseline"/>
              <w:rPr>
                <w:rFonts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sz w:val="22"/>
                <w:szCs w:val="22"/>
                <w:lang w:val="en-US" w:eastAsia="zh-CN"/>
              </w:rPr>
              <w:t>2</w:t>
            </w:r>
            <w:r>
              <w:rPr>
                <w:rFonts w:hint="eastAsia" w:ascii="宋体" w:hAnsi="宋体" w:eastAsia="宋体" w:cs="Times New Roman"/>
                <w:b/>
                <w:bCs/>
                <w:color w:val="auto"/>
                <w:sz w:val="22"/>
                <w:szCs w:val="22"/>
              </w:rPr>
              <w:t>0分</w:t>
            </w:r>
          </w:p>
        </w:tc>
        <w:tc>
          <w:tcPr>
            <w:tcW w:w="1023" w:type="dxa"/>
            <w:vAlign w:val="center"/>
          </w:tcPr>
          <w:p>
            <w:pPr>
              <w:snapToGrid w:val="0"/>
              <w:spacing w:line="360" w:lineRule="auto"/>
              <w:jc w:val="center"/>
              <w:rPr>
                <w:rFonts w:cs="仿宋_GB2312" w:asciiTheme="minorEastAsia" w:hAnsiTheme="minorEastAsia" w:eastAsiaTheme="minorEastAsia"/>
                <w:color w:val="auto"/>
                <w:sz w:val="24"/>
              </w:rPr>
            </w:pPr>
          </w:p>
        </w:tc>
        <w:tc>
          <w:tcPr>
            <w:tcW w:w="1575"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5970" w:type="dxa"/>
            <w:vAlign w:val="center"/>
          </w:tcPr>
          <w:p>
            <w:pPr>
              <w:spacing w:line="360" w:lineRule="auto"/>
              <w:jc w:val="both"/>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20</w:t>
            </w:r>
            <w:r>
              <w:rPr>
                <w:rFonts w:cs="仿宋_GB2312" w:asciiTheme="minorEastAsia" w:hAnsiTheme="minorEastAsia" w:eastAsiaTheme="minorEastAsia"/>
                <w:color w:val="auto"/>
                <w:sz w:val="24"/>
              </w:rPr>
              <w:t>］的计算公式计算。</w:t>
            </w:r>
          </w:p>
          <w:p>
            <w:pPr>
              <w:snapToGrid w:val="0"/>
              <w:spacing w:line="360" w:lineRule="auto"/>
              <w:jc w:val="both"/>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70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1023"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c>
          <w:tcPr>
            <w:tcW w:w="1575"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eastAsia="宋体" w:cs="宋体"/>
          <w:b/>
          <w:color w:val="auto"/>
          <w:kern w:val="0"/>
          <w:sz w:val="24"/>
        </w:rPr>
      </w:pPr>
      <w:r>
        <w:rPr>
          <w:rFonts w:hint="eastAsia" w:ascii="宋体" w:hAnsi="宋体" w:eastAsia="宋体" w:cs="宋体"/>
          <w:b/>
          <w:color w:val="auto"/>
          <w:kern w:val="0"/>
          <w:sz w:val="24"/>
        </w:rPr>
        <w:t>3.4报价评审。</w:t>
      </w:r>
    </w:p>
    <w:p>
      <w:pPr>
        <w:widowControl w:val="0"/>
        <w:adjustRightInd w:val="0"/>
        <w:spacing w:before="0" w:line="360" w:lineRule="auto"/>
        <w:ind w:firstLine="508" w:firstLineChars="212"/>
        <w:jc w:val="both"/>
        <w:rPr>
          <w:rFonts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3.4.1投标文件报价出现前后不一致的，按照下列规定修正：</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3.4.1.1投标文件中开标一览表(报价表)内容与投标文件中相应内容不一致的，以开标一览表(报价表)为准;</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3.4.1.2大写金额和小写金额不一致的，以大写金额为准;</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3.4.1.3单价金额小数点或者百分比有明显错位的，以开标一览表的总价为准，并修改单价;</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3.4.1.4总价金额与按单价汇总金额不一致的，以单价金额计算结果为准。</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val="0"/>
        <w:adjustRightInd w:val="0"/>
        <w:spacing w:before="0"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tabs>
          <w:tab w:val="left" w:pos="231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421" w:name="第五部分"/>
      <w:bookmarkStart w:id="422"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adjustRightInd/>
        <w:spacing w:line="360" w:lineRule="auto"/>
        <w:jc w:val="center"/>
        <w:rPr>
          <w:rFonts w:ascii="宋体" w:hAnsi="宋体" w:eastAsia="宋体" w:cs="Times New Roman"/>
          <w:b/>
          <w:color w:val="auto"/>
          <w:kern w:val="0"/>
          <w:sz w:val="48"/>
          <w:szCs w:val="28"/>
        </w:rPr>
      </w:pPr>
      <w:r>
        <w:rPr>
          <w:rFonts w:hint="eastAsia" w:ascii="宋体" w:hAnsi="宋体" w:eastAsia="宋体" w:cs="Times New Roman"/>
          <w:b/>
          <w:color w:val="auto"/>
          <w:kern w:val="0"/>
          <w:sz w:val="48"/>
          <w:szCs w:val="28"/>
        </w:rPr>
        <w:t>政府采购合同</w:t>
      </w:r>
    </w:p>
    <w:p>
      <w:pPr>
        <w:adjustRightInd/>
        <w:spacing w:line="360" w:lineRule="auto"/>
        <w:jc w:val="center"/>
        <w:rPr>
          <w:rFonts w:ascii="宋体" w:hAnsi="宋体" w:eastAsia="宋体" w:cs="Times New Roman"/>
          <w:b/>
          <w:color w:val="auto"/>
          <w:kern w:val="0"/>
          <w:sz w:val="48"/>
          <w:szCs w:val="28"/>
        </w:rPr>
      </w:pPr>
      <w:r>
        <w:rPr>
          <w:rFonts w:hint="eastAsia" w:ascii="宋体" w:hAnsi="宋体" w:eastAsia="宋体" w:cs="Times New Roman"/>
          <w:b/>
          <w:color w:val="auto"/>
          <w:kern w:val="0"/>
          <w:sz w:val="32"/>
          <w:szCs w:val="28"/>
        </w:rPr>
        <w:t>（本合同样式供参考）</w:t>
      </w:r>
    </w:p>
    <w:p>
      <w:pPr>
        <w:tabs>
          <w:tab w:val="left" w:pos="2592"/>
          <w:tab w:val="center" w:pos="4465"/>
        </w:tabs>
        <w:adjustRightInd/>
        <w:spacing w:line="360" w:lineRule="auto"/>
        <w:jc w:val="right"/>
        <w:rPr>
          <w:rFonts w:ascii="宋体" w:hAnsi="宋体" w:eastAsia="宋体" w:cs="Arial"/>
          <w:b/>
          <w:color w:val="auto"/>
          <w:kern w:val="0"/>
          <w:sz w:val="22"/>
          <w:szCs w:val="22"/>
        </w:rPr>
      </w:pPr>
      <w:r>
        <w:rPr>
          <w:rFonts w:ascii="宋体" w:hAnsi="宋体" w:eastAsia="宋体" w:cs="Arial"/>
          <w:b/>
          <w:color w:val="auto"/>
          <w:kern w:val="0"/>
          <w:sz w:val="22"/>
          <w:szCs w:val="22"/>
        </w:rPr>
        <w:tab/>
      </w:r>
      <w:r>
        <w:rPr>
          <w:rFonts w:ascii="宋体" w:hAnsi="宋体" w:eastAsia="宋体" w:cs="Arial"/>
          <w:b/>
          <w:color w:val="auto"/>
          <w:kern w:val="0"/>
          <w:sz w:val="22"/>
          <w:szCs w:val="22"/>
        </w:rPr>
        <w:tab/>
      </w:r>
      <w:r>
        <w:rPr>
          <w:rFonts w:hint="eastAsia" w:ascii="宋体" w:hAnsi="宋体" w:eastAsia="宋体" w:cs="Arial"/>
          <w:b/>
          <w:color w:val="auto"/>
          <w:kern w:val="0"/>
          <w:sz w:val="24"/>
          <w:szCs w:val="22"/>
        </w:rPr>
        <w:t>（合同编号：</w:t>
      </w:r>
      <w:r>
        <w:rPr>
          <w:rFonts w:hint="eastAsia" w:ascii="宋体" w:hAnsi="宋体" w:cs="Arial"/>
          <w:b/>
          <w:color w:val="auto"/>
          <w:kern w:val="0"/>
          <w:sz w:val="24"/>
          <w:szCs w:val="22"/>
          <w:u w:val="single"/>
          <w:lang w:eastAsia="zh-CN"/>
        </w:rPr>
        <w:t>CTZB-2023030282</w:t>
      </w:r>
      <w:r>
        <w:rPr>
          <w:rFonts w:hint="eastAsia" w:ascii="宋体" w:hAnsi="宋体" w:eastAsia="宋体" w:cs="Arial"/>
          <w:b/>
          <w:color w:val="auto"/>
          <w:kern w:val="0"/>
          <w:sz w:val="24"/>
          <w:szCs w:val="22"/>
        </w:rPr>
        <w:t>）</w:t>
      </w:r>
    </w:p>
    <w:p>
      <w:pPr>
        <w:adjustRightInd/>
        <w:spacing w:line="360" w:lineRule="auto"/>
        <w:jc w:val="right"/>
        <w:rPr>
          <w:rFonts w:ascii="宋体" w:hAnsi="宋体" w:eastAsia="宋体" w:cs="Arial"/>
          <w:b/>
          <w:color w:val="auto"/>
          <w:kern w:val="0"/>
          <w:sz w:val="22"/>
          <w:szCs w:val="22"/>
        </w:rPr>
      </w:pPr>
      <w:r>
        <w:rPr>
          <w:rFonts w:hint="eastAsia" w:ascii="宋体" w:hAnsi="宋体" w:eastAsia="宋体" w:cs="Arial"/>
          <w:b/>
          <w:color w:val="auto"/>
          <w:kern w:val="0"/>
          <w:sz w:val="22"/>
          <w:szCs w:val="22"/>
        </w:rPr>
        <w:t>签订时间：2</w:t>
      </w:r>
      <w:r>
        <w:rPr>
          <w:rFonts w:ascii="宋体" w:hAnsi="宋体" w:eastAsia="宋体" w:cs="Arial"/>
          <w:b/>
          <w:color w:val="auto"/>
          <w:kern w:val="0"/>
          <w:sz w:val="22"/>
          <w:szCs w:val="22"/>
        </w:rPr>
        <w:t xml:space="preserve">0  </w:t>
      </w:r>
      <w:r>
        <w:rPr>
          <w:rFonts w:hint="eastAsia" w:ascii="宋体" w:hAnsi="宋体" w:eastAsia="宋体" w:cs="Arial"/>
          <w:b/>
          <w:color w:val="auto"/>
          <w:kern w:val="0"/>
          <w:sz w:val="22"/>
          <w:szCs w:val="22"/>
        </w:rPr>
        <w:t>年 月 日</w:t>
      </w:r>
    </w:p>
    <w:p>
      <w:pPr>
        <w:adjustRightInd/>
        <w:spacing w:line="360" w:lineRule="auto"/>
        <w:rPr>
          <w:rFonts w:ascii="宋体" w:hAnsi="宋体" w:eastAsia="宋体" w:cs="Arial"/>
          <w:color w:val="auto"/>
          <w:kern w:val="0"/>
          <w:szCs w:val="21"/>
        </w:rPr>
      </w:pPr>
      <w:r>
        <w:rPr>
          <w:rFonts w:ascii="宋体" w:hAnsi="宋体" w:eastAsia="宋体" w:cs="Arial"/>
          <w:b/>
          <w:color w:val="auto"/>
          <w:kern w:val="0"/>
          <w:szCs w:val="21"/>
        </w:rPr>
        <w:t>甲方</w:t>
      </w:r>
      <w:r>
        <w:rPr>
          <w:rFonts w:hint="eastAsia" w:ascii="宋体" w:hAnsi="宋体" w:eastAsia="宋体" w:cs="Arial"/>
          <w:b/>
          <w:color w:val="auto"/>
          <w:kern w:val="0"/>
          <w:szCs w:val="21"/>
        </w:rPr>
        <w:t>（采购人）名称</w:t>
      </w:r>
      <w:r>
        <w:rPr>
          <w:rFonts w:ascii="宋体" w:hAnsi="宋体" w:eastAsia="宋体" w:cs="Arial"/>
          <w:b/>
          <w:color w:val="auto"/>
          <w:kern w:val="0"/>
          <w:szCs w:val="21"/>
        </w:rPr>
        <w:t>：</w:t>
      </w:r>
      <w:r>
        <w:rPr>
          <w:rFonts w:ascii="宋体" w:hAnsi="宋体" w:eastAsia="宋体" w:cs="Arial"/>
          <w:color w:val="auto"/>
          <w:kern w:val="0"/>
          <w:szCs w:val="21"/>
        </w:rPr>
        <w:t>___________________________________________</w:t>
      </w:r>
    </w:p>
    <w:p>
      <w:pPr>
        <w:adjustRightInd/>
        <w:spacing w:line="360" w:lineRule="auto"/>
        <w:rPr>
          <w:rFonts w:ascii="宋体" w:hAnsi="宋体" w:eastAsia="宋体" w:cs="Arial"/>
          <w:color w:val="auto"/>
          <w:kern w:val="0"/>
          <w:szCs w:val="21"/>
        </w:rPr>
      </w:pPr>
      <w:r>
        <w:rPr>
          <w:rFonts w:hint="eastAsia" w:ascii="宋体" w:hAnsi="宋体" w:eastAsia="宋体" w:cs="Arial"/>
          <w:color w:val="auto"/>
          <w:kern w:val="0"/>
          <w:szCs w:val="21"/>
        </w:rPr>
        <w:t>住    所：</w:t>
      </w:r>
      <w:r>
        <w:rPr>
          <w:rFonts w:ascii="宋体" w:hAnsi="宋体" w:eastAsia="宋体" w:cs="Arial"/>
          <w:color w:val="auto"/>
          <w:kern w:val="0"/>
          <w:szCs w:val="21"/>
        </w:rPr>
        <w:t>______________________________________________________</w:t>
      </w:r>
    </w:p>
    <w:p>
      <w:pPr>
        <w:adjustRightInd/>
        <w:spacing w:line="360" w:lineRule="auto"/>
        <w:rPr>
          <w:rFonts w:ascii="宋体" w:hAnsi="宋体" w:eastAsia="宋体" w:cs="Arial"/>
          <w:color w:val="auto"/>
          <w:kern w:val="0"/>
          <w:szCs w:val="21"/>
        </w:rPr>
      </w:pPr>
      <w:r>
        <w:rPr>
          <w:rFonts w:hint="eastAsia" w:ascii="宋体" w:hAnsi="宋体" w:eastAsia="宋体" w:cs="Arial"/>
          <w:color w:val="auto"/>
          <w:kern w:val="0"/>
          <w:szCs w:val="21"/>
        </w:rPr>
        <w:t>联系方式：</w:t>
      </w:r>
      <w:r>
        <w:rPr>
          <w:rFonts w:ascii="宋体" w:hAnsi="宋体" w:eastAsia="宋体" w:cs="Arial"/>
          <w:color w:val="auto"/>
          <w:kern w:val="0"/>
          <w:szCs w:val="21"/>
        </w:rPr>
        <w:t>______________________________________________________</w:t>
      </w:r>
    </w:p>
    <w:p>
      <w:pPr>
        <w:adjustRightInd/>
        <w:spacing w:line="360" w:lineRule="auto"/>
        <w:rPr>
          <w:rFonts w:ascii="宋体" w:hAnsi="宋体" w:eastAsia="宋体" w:cs="Arial"/>
          <w:color w:val="auto"/>
          <w:kern w:val="0"/>
          <w:szCs w:val="21"/>
        </w:rPr>
      </w:pPr>
      <w:r>
        <w:rPr>
          <w:rFonts w:ascii="宋体" w:hAnsi="宋体" w:eastAsia="宋体" w:cs="Arial"/>
          <w:b/>
          <w:color w:val="auto"/>
          <w:kern w:val="0"/>
          <w:szCs w:val="21"/>
        </w:rPr>
        <w:t>乙方</w:t>
      </w:r>
      <w:r>
        <w:rPr>
          <w:rFonts w:hint="eastAsia" w:ascii="宋体" w:hAnsi="宋体" w:eastAsia="宋体" w:cs="Arial"/>
          <w:b/>
          <w:color w:val="auto"/>
          <w:kern w:val="0"/>
          <w:szCs w:val="21"/>
        </w:rPr>
        <w:t>（中标供应商）名称</w:t>
      </w:r>
      <w:r>
        <w:rPr>
          <w:rFonts w:ascii="宋体" w:hAnsi="宋体" w:eastAsia="宋体" w:cs="Arial"/>
          <w:b/>
          <w:color w:val="auto"/>
          <w:kern w:val="0"/>
          <w:szCs w:val="21"/>
        </w:rPr>
        <w:t>：</w:t>
      </w:r>
      <w:r>
        <w:rPr>
          <w:rFonts w:ascii="宋体" w:hAnsi="宋体" w:eastAsia="宋体" w:cs="Arial"/>
          <w:color w:val="auto"/>
          <w:kern w:val="0"/>
          <w:szCs w:val="21"/>
        </w:rPr>
        <w:t>_______________________________________</w:t>
      </w:r>
    </w:p>
    <w:p>
      <w:pPr>
        <w:adjustRightInd/>
        <w:spacing w:line="360" w:lineRule="auto"/>
        <w:rPr>
          <w:rFonts w:ascii="宋体" w:hAnsi="宋体" w:eastAsia="宋体" w:cs="Arial"/>
          <w:color w:val="auto"/>
          <w:kern w:val="0"/>
          <w:szCs w:val="21"/>
        </w:rPr>
      </w:pPr>
      <w:r>
        <w:rPr>
          <w:rFonts w:hint="eastAsia" w:ascii="宋体" w:hAnsi="宋体" w:eastAsia="宋体" w:cs="Arial"/>
          <w:color w:val="auto"/>
          <w:kern w:val="0"/>
          <w:szCs w:val="21"/>
        </w:rPr>
        <w:t>住    所：</w:t>
      </w:r>
      <w:r>
        <w:rPr>
          <w:rFonts w:ascii="宋体" w:hAnsi="宋体" w:eastAsia="宋体" w:cs="Arial"/>
          <w:color w:val="auto"/>
          <w:kern w:val="0"/>
          <w:szCs w:val="21"/>
        </w:rPr>
        <w:t>______________________________________________________</w:t>
      </w:r>
    </w:p>
    <w:p>
      <w:pPr>
        <w:adjustRightInd/>
        <w:spacing w:line="360" w:lineRule="auto"/>
        <w:rPr>
          <w:rFonts w:ascii="宋体" w:hAnsi="宋体" w:eastAsia="宋体" w:cs="Arial"/>
          <w:color w:val="auto"/>
          <w:kern w:val="0"/>
          <w:sz w:val="18"/>
          <w:szCs w:val="18"/>
        </w:rPr>
      </w:pPr>
      <w:r>
        <w:rPr>
          <w:rFonts w:hint="eastAsia" w:ascii="宋体" w:hAnsi="宋体" w:eastAsia="宋体" w:cs="Arial"/>
          <w:color w:val="auto"/>
          <w:kern w:val="0"/>
          <w:szCs w:val="21"/>
        </w:rPr>
        <w:t>联系方式：</w:t>
      </w:r>
      <w:r>
        <w:rPr>
          <w:rFonts w:ascii="宋体" w:hAnsi="宋体" w:eastAsia="宋体" w:cs="Arial"/>
          <w:color w:val="auto"/>
          <w:kern w:val="0"/>
          <w:szCs w:val="21"/>
        </w:rPr>
        <w:t>______________________________________________________</w:t>
      </w:r>
    </w:p>
    <w:p>
      <w:pPr>
        <w:adjustRightInd/>
        <w:spacing w:line="360" w:lineRule="auto"/>
        <w:ind w:firstLine="420" w:firstLineChars="200"/>
        <w:rPr>
          <w:rFonts w:ascii="宋体" w:hAnsi="宋体" w:eastAsia="宋体" w:cs="Arial"/>
          <w:color w:val="auto"/>
          <w:kern w:val="0"/>
          <w:szCs w:val="21"/>
        </w:rPr>
      </w:pPr>
      <w:r>
        <w:rPr>
          <w:rFonts w:hint="eastAsia" w:ascii="宋体" w:hAnsi="宋体" w:eastAsia="宋体" w:cs="Arial"/>
          <w:color w:val="auto"/>
          <w:kern w:val="0"/>
          <w:szCs w:val="21"/>
        </w:rPr>
        <w:t>根据《中华人民共和国政府采购法》等法律法规和</w:t>
      </w:r>
      <w:r>
        <w:rPr>
          <w:rFonts w:hint="eastAsia" w:ascii="宋体" w:hAnsi="宋体" w:eastAsia="宋体" w:cs="Arial"/>
          <w:color w:val="auto"/>
          <w:kern w:val="0"/>
          <w:szCs w:val="21"/>
          <w:u w:val="single"/>
        </w:rPr>
        <w:t>萧山区民政局“萧智护”信息化项目（项目编号：</w:t>
      </w:r>
      <w:r>
        <w:rPr>
          <w:rFonts w:hint="eastAsia" w:ascii="宋体" w:hAnsi="宋体" w:cs="Arial"/>
          <w:color w:val="auto"/>
          <w:kern w:val="0"/>
          <w:szCs w:val="21"/>
          <w:u w:val="single"/>
          <w:lang w:eastAsia="zh-CN"/>
        </w:rPr>
        <w:t>CTZB-2023030282</w:t>
      </w:r>
      <w:r>
        <w:rPr>
          <w:rFonts w:hint="eastAsia" w:ascii="宋体" w:hAnsi="宋体" w:eastAsia="宋体" w:cs="Arial"/>
          <w:color w:val="auto"/>
          <w:kern w:val="0"/>
          <w:szCs w:val="21"/>
          <w:u w:val="single"/>
        </w:rPr>
        <w:t>）</w:t>
      </w:r>
      <w:r>
        <w:rPr>
          <w:rFonts w:hint="eastAsia" w:ascii="宋体" w:hAnsi="宋体" w:eastAsia="宋体" w:cs="Arial"/>
          <w:color w:val="auto"/>
          <w:kern w:val="0"/>
          <w:szCs w:val="21"/>
        </w:rPr>
        <w:t>的采购结果，甲、乙双方经协商，达成如下条款，具体内容如下：</w:t>
      </w:r>
    </w:p>
    <w:p>
      <w:pPr>
        <w:numPr>
          <w:ilvl w:val="0"/>
          <w:numId w:val="22"/>
        </w:numPr>
        <w:spacing w:line="360" w:lineRule="auto"/>
        <w:ind w:left="420" w:hanging="420"/>
        <w:rPr>
          <w:rFonts w:ascii="宋体" w:hAnsi="宋体" w:eastAsia="宋体" w:cs="仿宋_GB2312"/>
          <w:b/>
          <w:color w:val="auto"/>
          <w:szCs w:val="21"/>
        </w:rPr>
      </w:pPr>
      <w:bookmarkStart w:id="423" w:name="_Toc26805444"/>
      <w:r>
        <w:rPr>
          <w:rFonts w:hint="eastAsia" w:ascii="宋体" w:hAnsi="宋体" w:eastAsia="宋体" w:cs="仿宋_GB2312"/>
          <w:b/>
          <w:color w:val="auto"/>
          <w:szCs w:val="21"/>
        </w:rPr>
        <w:t>定义</w:t>
      </w:r>
      <w:bookmarkEnd w:id="423"/>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1.1 “合同”即由甲乙方双方签订的合同格式中的文件，包括所有的附件、附录和组成合同部分的所有其他文件。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合同将由杭州市萧山区民政局（以下简称甲方）与经评审最终确定的中标人（以下简称乙方）结合本项目具体情况协商后签订。以下为甲方提出涉及乙方的主要条款，投标人在投标文件中应对其进行确认或拒绝。如投标人在其投标文件中未做拒绝或提出修改要求的，甲方将视作认同。</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1.2 “合同价格”系指根据合同规定，在供应商全面正确地履行合同义务时，甲方应支付给供应商的款项。</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1.3 “服务”系指招标文件规定供应商须承担的安装、调试技术协助、校准、培训以及其它类似的义务。</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1.4“软件”系指招标文件规定供应商须提供的系统。</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1.5“硬件”系指招标文件规定供应商须提供的设备。</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1.6 “现场”系指将要进行系统安装和运转的地点。</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1.7 “验收”系指甲方依据技术规格规定接受合同所依据的程序和条件。</w:t>
      </w:r>
    </w:p>
    <w:p>
      <w:pPr>
        <w:numPr>
          <w:ilvl w:val="0"/>
          <w:numId w:val="22"/>
        </w:numPr>
        <w:spacing w:line="360" w:lineRule="auto"/>
        <w:ind w:left="420" w:hanging="420"/>
        <w:rPr>
          <w:rFonts w:ascii="宋体" w:hAnsi="宋体" w:eastAsia="宋体" w:cs="仿宋_GB2312"/>
          <w:b/>
          <w:color w:val="auto"/>
          <w:szCs w:val="21"/>
        </w:rPr>
      </w:pPr>
      <w:bookmarkStart w:id="424" w:name="_Toc26805445"/>
      <w:r>
        <w:rPr>
          <w:rFonts w:hint="eastAsia" w:ascii="宋体" w:hAnsi="宋体" w:eastAsia="宋体" w:cs="仿宋_GB2312"/>
          <w:b/>
          <w:color w:val="auto"/>
          <w:szCs w:val="21"/>
        </w:rPr>
        <w:t>适用范围</w:t>
      </w:r>
      <w:bookmarkEnd w:id="424"/>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本合同条款适用与本次招标活动。项目实施范围详见附件——招标文件和投标文件及补充文件、【技术标准】、承诺书等。 </w:t>
      </w:r>
    </w:p>
    <w:p>
      <w:pPr>
        <w:numPr>
          <w:ilvl w:val="0"/>
          <w:numId w:val="22"/>
        </w:numPr>
        <w:spacing w:line="360" w:lineRule="auto"/>
        <w:ind w:left="420" w:hanging="420"/>
        <w:rPr>
          <w:rFonts w:ascii="宋体" w:hAnsi="宋体" w:eastAsia="宋体" w:cs="仿宋_GB2312"/>
          <w:b/>
          <w:color w:val="auto"/>
          <w:szCs w:val="21"/>
        </w:rPr>
      </w:pPr>
      <w:bookmarkStart w:id="425" w:name="_Toc26805446"/>
      <w:r>
        <w:rPr>
          <w:rFonts w:hint="eastAsia" w:ascii="宋体" w:hAnsi="宋体" w:eastAsia="宋体" w:cs="仿宋_GB2312"/>
          <w:b/>
          <w:color w:val="auto"/>
          <w:szCs w:val="21"/>
        </w:rPr>
        <w:t>项目开发与要求</w:t>
      </w:r>
      <w:bookmarkEnd w:id="425"/>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3.1乙方必须优化需求分析、系统设计，并细化系统建设计划、目标任务书和测试验收方案，向甲方提供上述文档并需经甲方审查。</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3.2 本项目的最终用户为甲方，项目的知识产权、平台相关数据归甲方所有。</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对系统软件知识产权拥有完全产权，可以在系统上任意进行二次开发。所有开发软件的版权归</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所有，并</w:t>
      </w:r>
      <w:r>
        <w:rPr>
          <w:rFonts w:hint="eastAsia" w:ascii="宋体" w:hAnsi="宋体" w:eastAsia="宋体" w:cs="仿宋_GB2312"/>
          <w:color w:val="auto"/>
          <w:szCs w:val="21"/>
          <w:lang w:val="en-US" w:eastAsia="zh-Hans"/>
        </w:rPr>
        <w:t>且乙方应</w:t>
      </w:r>
      <w:r>
        <w:rPr>
          <w:rFonts w:hint="eastAsia" w:ascii="宋体" w:hAnsi="宋体" w:eastAsia="宋体" w:cs="仿宋_GB2312"/>
          <w:color w:val="auto"/>
          <w:szCs w:val="21"/>
        </w:rPr>
        <w:t>协助</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做好软件著作权成果移交。项目的开发过程中和交付使用后，要求将各个阶段产生的全面、规范的成果和文档资料（包含可执行的原代码文件）交付给</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租赁设备的所有权归乙方所有。</w:t>
      </w:r>
      <w:r>
        <w:rPr>
          <w:rFonts w:hint="eastAsia" w:ascii="宋体" w:hAnsi="宋体" w:eastAsia="宋体" w:cs="仿宋_GB2312"/>
          <w:color w:val="auto"/>
          <w:szCs w:val="21"/>
        </w:rPr>
        <w:t>乙方对甲方提供的业务资料、技术资料应严格保密。</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3.3乙方对所提供的产品、技术和服务等拥有合法的所有权和知识产权，并对涉及项目的所有内容可能发生的侵权行为指控负责，保证不伤害甲方的利益。在法律范围内，如果出现文字、图片、商标和技术等知识产权侵权行为而造成的纠纷和产生的一切费用，甲方概不负责，由此给甲方造成损失的，乙方要承担相应后果，并负责赔偿。乙方为执行本项目合同而提供的技术资料等归甲方所有。</w:t>
      </w:r>
    </w:p>
    <w:p>
      <w:pPr>
        <w:adjustRightInd/>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3.4乙方必须按照本项目进度进场实施，按照项目需求、国家技术规范和质量标准实施项目开发和系统集成。</w:t>
      </w:r>
    </w:p>
    <w:p>
      <w:pPr>
        <w:adjustRightInd/>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3.5在项目建设期内，乙方应做好民政数字化改革的亮点打造和信息宣传工作，在省级及以上的刊物平台发布“民政数字化改革”相关文章，或取得省级及以上机构颁发“民政数字化改革”相关荣誉，发表文章或获得荣誉累计次数不少于3次。</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3.</w:t>
      </w:r>
      <w:r>
        <w:rPr>
          <w:rFonts w:hint="eastAsia" w:ascii="宋体" w:hAnsi="宋体" w:eastAsia="宋体" w:cs="仿宋_GB2312"/>
          <w:color w:val="auto"/>
          <w:szCs w:val="21"/>
          <w:lang w:val="en-US" w:eastAsia="zh-CN"/>
        </w:rPr>
        <w:t>6</w:t>
      </w:r>
      <w:r>
        <w:rPr>
          <w:rFonts w:hint="eastAsia" w:ascii="宋体" w:hAnsi="宋体" w:eastAsia="宋体" w:cs="仿宋_GB2312"/>
          <w:color w:val="auto"/>
          <w:szCs w:val="21"/>
        </w:rPr>
        <w:t xml:space="preserve"> </w:t>
      </w:r>
      <w:r>
        <w:rPr>
          <w:rFonts w:hint="eastAsia" w:ascii="宋体" w:hAnsi="宋体" w:eastAsia="宋体" w:cs="仿宋_GB2312"/>
          <w:color w:val="auto"/>
          <w:szCs w:val="21"/>
          <w:lang w:val="en-US" w:eastAsia="zh-Hans"/>
        </w:rPr>
        <w:t>乙方</w:t>
      </w:r>
      <w:r>
        <w:rPr>
          <w:rFonts w:hint="eastAsia" w:ascii="宋体" w:hAnsi="宋体" w:eastAsia="宋体" w:cs="仿宋_GB2312"/>
          <w:color w:val="auto"/>
          <w:szCs w:val="21"/>
        </w:rPr>
        <w:t>对本项目的内容均有保密之义务，非经</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的书面允许，不得将其泄露给任何第三方（根据其适用的法律必须披露的情况除外），也不得用于本项目之外的其它用途。</w:t>
      </w:r>
      <w:r>
        <w:rPr>
          <w:rFonts w:hint="eastAsia" w:ascii="宋体" w:hAnsi="宋体" w:eastAsia="宋体" w:cs="仿宋_GB2312"/>
          <w:color w:val="auto"/>
          <w:szCs w:val="21"/>
          <w:lang w:val="en-US" w:eastAsia="zh-Hans"/>
        </w:rPr>
        <w:t>乙方</w:t>
      </w:r>
      <w:r>
        <w:rPr>
          <w:rFonts w:hint="eastAsia" w:ascii="宋体" w:hAnsi="宋体" w:eastAsia="宋体" w:cs="仿宋_GB2312"/>
          <w:color w:val="auto"/>
          <w:szCs w:val="21"/>
        </w:rPr>
        <w:t>对在合作过程中所获知的</w:t>
      </w:r>
      <w:r>
        <w:rPr>
          <w:rFonts w:hint="eastAsia" w:ascii="宋体" w:hAnsi="宋体" w:eastAsia="宋体" w:cs="仿宋_GB2312"/>
          <w:color w:val="auto"/>
          <w:szCs w:val="21"/>
          <w:lang w:val="en-US" w:eastAsia="zh-Hans"/>
        </w:rPr>
        <w:t>甲方</w:t>
      </w:r>
      <w:r>
        <w:rPr>
          <w:rFonts w:hint="eastAsia" w:ascii="宋体" w:hAnsi="宋体" w:eastAsia="宋体" w:cs="仿宋_GB2312"/>
          <w:color w:val="auto"/>
          <w:szCs w:val="21"/>
        </w:rPr>
        <w:t>的业务、技术情报和资料均负有保密义务，不得将其泄漏给第三方（根据其适用的法律必须披露的情况除外），违反</w:t>
      </w:r>
      <w:r>
        <w:rPr>
          <w:rFonts w:hint="eastAsia" w:ascii="宋体" w:hAnsi="宋体" w:eastAsia="宋体" w:cs="仿宋_GB2312"/>
          <w:color w:val="auto"/>
          <w:szCs w:val="21"/>
          <w:lang w:val="en-US" w:eastAsia="zh-Hans"/>
        </w:rPr>
        <w:t>前述约定</w:t>
      </w:r>
      <w:r>
        <w:rPr>
          <w:rFonts w:hint="eastAsia" w:ascii="宋体" w:hAnsi="宋体" w:eastAsia="宋体" w:cs="仿宋_GB2312"/>
          <w:color w:val="auto"/>
          <w:szCs w:val="21"/>
        </w:rPr>
        <w:t>的直接损失由</w:t>
      </w:r>
      <w:r>
        <w:rPr>
          <w:rFonts w:hint="eastAsia" w:ascii="宋体" w:hAnsi="宋体" w:eastAsia="宋体" w:cs="仿宋_GB2312"/>
          <w:color w:val="auto"/>
          <w:szCs w:val="21"/>
          <w:lang w:val="en-US" w:eastAsia="zh-Hans"/>
        </w:rPr>
        <w:t>乙方</w:t>
      </w:r>
      <w:r>
        <w:rPr>
          <w:rFonts w:hint="eastAsia" w:ascii="宋体" w:hAnsi="宋体" w:eastAsia="宋体" w:cs="仿宋_GB2312"/>
          <w:color w:val="auto"/>
          <w:szCs w:val="21"/>
        </w:rPr>
        <w:t>承担。不论本合同是否变更、解除、终止，本条款均有效。</w:t>
      </w:r>
    </w:p>
    <w:p>
      <w:pPr>
        <w:numPr>
          <w:ilvl w:val="0"/>
          <w:numId w:val="22"/>
        </w:numPr>
        <w:spacing w:line="360" w:lineRule="auto"/>
        <w:ind w:left="420" w:hanging="420"/>
        <w:rPr>
          <w:rFonts w:ascii="宋体" w:hAnsi="宋体" w:eastAsia="宋体" w:cs="仿宋_GB2312"/>
          <w:b/>
          <w:color w:val="auto"/>
          <w:szCs w:val="21"/>
        </w:rPr>
      </w:pPr>
      <w:bookmarkStart w:id="426" w:name="_Toc26805447"/>
      <w:r>
        <w:rPr>
          <w:rFonts w:hint="eastAsia" w:ascii="宋体" w:hAnsi="宋体" w:eastAsia="宋体" w:cs="仿宋_GB2312"/>
          <w:b/>
          <w:color w:val="auto"/>
          <w:szCs w:val="21"/>
        </w:rPr>
        <w:t>项目实施</w:t>
      </w:r>
      <w:bookmarkEnd w:id="426"/>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4.1 实施地点：杭州市萧山区，具体按照甲方要求的地点进行实施。</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4.2 乙方项目实施人员须服从甲方管理人员管理。乙方项目实施人员必须遵守现场的各项规章制度。</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4.3 乙方应根据项目情况提供项目实施计划和进度安排，经甲、乙双方共同确定后作为双方共同执行的合同条款。</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4.4 乙方完成本项目各项软件开发或硬件建设租赁服务工作任务后，向甲方提交进度确认单，甲方应于收到进度确认单后的三个工作日内进行确认，确认标准为【</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rPr>
        <w:t>】，甲方逾期未确认的，自确认期限届满之日视为甲方对乙方已完成工作任务无异议。</w:t>
      </w:r>
    </w:p>
    <w:p>
      <w:pPr>
        <w:numPr>
          <w:ilvl w:val="0"/>
          <w:numId w:val="22"/>
        </w:numPr>
        <w:spacing w:line="360" w:lineRule="auto"/>
        <w:ind w:left="420" w:hanging="420"/>
        <w:rPr>
          <w:rFonts w:ascii="宋体" w:hAnsi="宋体" w:eastAsia="宋体" w:cs="仿宋_GB2312"/>
          <w:b/>
          <w:color w:val="auto"/>
          <w:szCs w:val="21"/>
        </w:rPr>
      </w:pPr>
      <w:bookmarkStart w:id="427" w:name="_Toc26805448"/>
      <w:r>
        <w:rPr>
          <w:rFonts w:hint="eastAsia" w:ascii="宋体" w:hAnsi="宋体" w:eastAsia="宋体" w:cs="仿宋_GB2312"/>
          <w:b/>
          <w:color w:val="auto"/>
          <w:szCs w:val="21"/>
        </w:rPr>
        <w:t>履约保证金</w:t>
      </w:r>
    </w:p>
    <w:p>
      <w:pPr>
        <w:adjustRightInd/>
        <w:spacing w:line="360" w:lineRule="auto"/>
        <w:ind w:firstLine="371" w:firstLineChars="177"/>
        <w:rPr>
          <w:rFonts w:ascii="宋体" w:hAnsi="宋体" w:eastAsia="宋体" w:cs="Arial"/>
          <w:color w:val="auto"/>
          <w:kern w:val="0"/>
          <w:szCs w:val="21"/>
        </w:rPr>
      </w:pPr>
      <w:r>
        <w:rPr>
          <w:rFonts w:hint="eastAsia" w:ascii="宋体" w:hAnsi="宋体" w:eastAsia="宋体" w:cs="Arial"/>
          <w:color w:val="auto"/>
          <w:kern w:val="0"/>
          <w:szCs w:val="21"/>
        </w:rPr>
        <w:t>5.1乙方向甲方缴纳人民币</w:t>
      </w:r>
      <w:r>
        <w:rPr>
          <w:rFonts w:hint="eastAsia" w:ascii="宋体" w:hAnsi="宋体" w:eastAsia="宋体" w:cs="Arial"/>
          <w:color w:val="auto"/>
          <w:kern w:val="0"/>
          <w:szCs w:val="21"/>
          <w:u w:val="single"/>
          <w:lang w:val="en-US" w:eastAsia="zh-CN"/>
        </w:rPr>
        <w:t xml:space="preserve">  /  </w:t>
      </w:r>
      <w:r>
        <w:rPr>
          <w:rFonts w:hint="eastAsia" w:ascii="宋体" w:hAnsi="宋体" w:eastAsia="宋体" w:cs="Arial"/>
          <w:color w:val="auto"/>
          <w:kern w:val="0"/>
          <w:szCs w:val="21"/>
        </w:rPr>
        <w:t>元作为本合同的履约保证金。</w:t>
      </w:r>
    </w:p>
    <w:p>
      <w:pPr>
        <w:adjustRightInd/>
        <w:spacing w:line="360" w:lineRule="auto"/>
        <w:ind w:firstLine="371" w:firstLineChars="177"/>
        <w:rPr>
          <w:rFonts w:ascii="宋体" w:hAnsi="宋体" w:eastAsia="宋体" w:cs="Arial"/>
          <w:color w:val="auto"/>
          <w:szCs w:val="21"/>
        </w:rPr>
      </w:pPr>
      <w:r>
        <w:rPr>
          <w:rFonts w:hint="eastAsia" w:ascii="宋体" w:hAnsi="宋体" w:eastAsia="宋体" w:cs="Arial"/>
          <w:color w:val="auto"/>
          <w:kern w:val="0"/>
          <w:szCs w:val="21"/>
        </w:rPr>
        <w:t>5.2</w:t>
      </w:r>
      <w:r>
        <w:rPr>
          <w:rFonts w:hint="eastAsia" w:ascii="宋体" w:hAnsi="宋体" w:eastAsia="宋体" w:cs="Arial"/>
          <w:color w:val="auto"/>
          <w:szCs w:val="21"/>
        </w:rPr>
        <w:t>履约保证金缴纳形式：</w:t>
      </w:r>
      <w:r>
        <w:rPr>
          <w:rFonts w:hint="eastAsia" w:ascii="宋体" w:hAnsi="宋体" w:eastAsia="宋体" w:cs="Arial"/>
          <w:color w:val="auto"/>
          <w:szCs w:val="21"/>
          <w:u w:val="single"/>
          <w:lang w:val="en-US" w:eastAsia="zh-CN"/>
        </w:rPr>
        <w:t xml:space="preserve"> / </w:t>
      </w:r>
      <w:r>
        <w:rPr>
          <w:rFonts w:hint="eastAsia" w:ascii="宋体" w:hAnsi="宋体" w:eastAsia="宋体" w:cs="Arial"/>
          <w:color w:val="auto"/>
          <w:szCs w:val="21"/>
        </w:rPr>
        <w:t>。</w:t>
      </w:r>
    </w:p>
    <w:p>
      <w:pPr>
        <w:adjustRightInd/>
        <w:spacing w:line="360" w:lineRule="auto"/>
        <w:ind w:firstLine="371" w:firstLineChars="177"/>
        <w:rPr>
          <w:rFonts w:ascii="宋体" w:hAnsi="宋体" w:eastAsia="宋体" w:cs="仿宋_GB2312"/>
          <w:b/>
          <w:color w:val="auto"/>
          <w:szCs w:val="21"/>
        </w:rPr>
      </w:pPr>
      <w:r>
        <w:rPr>
          <w:rFonts w:hint="eastAsia" w:ascii="宋体" w:hAnsi="宋体" w:eastAsia="宋体" w:cs="Arial"/>
          <w:color w:val="auto"/>
          <w:szCs w:val="21"/>
        </w:rPr>
        <w:t>5.3履约保证金合同履行完毕前有效，</w:t>
      </w:r>
      <w:r>
        <w:rPr>
          <w:rFonts w:hint="eastAsia" w:ascii="宋体" w:hAnsi="宋体" w:eastAsia="宋体" w:cs="Arial"/>
          <w:color w:val="auto"/>
          <w:szCs w:val="21"/>
          <w:lang w:val="en-US" w:eastAsia="zh-CN"/>
        </w:rPr>
        <w:t>运维期满且</w:t>
      </w:r>
      <w:r>
        <w:rPr>
          <w:rFonts w:hint="eastAsia" w:ascii="宋体" w:hAnsi="宋体" w:eastAsia="宋体" w:cs="Arial"/>
          <w:color w:val="auto"/>
          <w:szCs w:val="21"/>
        </w:rPr>
        <w:t>合同履行完毕后一次性结清退还。</w:t>
      </w:r>
    </w:p>
    <w:p>
      <w:pPr>
        <w:numPr>
          <w:ilvl w:val="0"/>
          <w:numId w:val="22"/>
        </w:numPr>
        <w:spacing w:line="360" w:lineRule="auto"/>
        <w:ind w:left="420" w:hanging="420"/>
        <w:rPr>
          <w:rFonts w:ascii="宋体" w:hAnsi="宋体" w:eastAsia="宋体" w:cs="仿宋_GB2312"/>
          <w:b/>
          <w:color w:val="auto"/>
          <w:szCs w:val="21"/>
        </w:rPr>
      </w:pPr>
      <w:r>
        <w:rPr>
          <w:rFonts w:hint="eastAsia" w:ascii="宋体" w:hAnsi="宋体" w:eastAsia="宋体" w:cs="仿宋_GB2312"/>
          <w:b/>
          <w:color w:val="auto"/>
          <w:szCs w:val="21"/>
        </w:rPr>
        <w:t>系统维护</w:t>
      </w:r>
      <w:bookmarkEnd w:id="427"/>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.1 乙方对甲方提供操作维护、管理等培训，至熟练操作为止。</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.2 提供不少于</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rPr>
        <w:t>年免费售后技术支持服务（包括故障排除、性能调优、技术咨询等，并负责处理、协调与各系统软件、硬件安装、硬件维护更新等供应商的关系）。</w:t>
      </w:r>
      <w:r>
        <w:rPr>
          <w:rFonts w:hint="eastAsia" w:ascii="宋体" w:hAnsi="宋体" w:eastAsia="宋体" w:cs="仿宋_GB2312"/>
          <w:color w:val="auto"/>
          <w:szCs w:val="21"/>
          <w:lang w:val="en-US" w:eastAsia="zh-Hans"/>
        </w:rPr>
        <w:t>乙方</w:t>
      </w:r>
      <w:r>
        <w:rPr>
          <w:rFonts w:hint="eastAsia" w:ascii="宋体" w:hAnsi="宋体" w:eastAsia="宋体" w:cs="仿宋_GB2312"/>
          <w:color w:val="auto"/>
          <w:szCs w:val="21"/>
        </w:rPr>
        <w:t>应提供1年7×24小时售后技术支持服务，对用户提出的技术问题进行咨询解答，对项目运行过程中发现的技术缺陷予以修改，为本项目提供完备的服务体系，多样化的服务手段，包括现场服务、远程服务、应急服务等。</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.3 系统维护期内，乙方须根据系统运行情况进行不定期的检测与调优，每半年对系统进行一次总体检测，系统维护期满后为甲方提供一套完整的运行记录。</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4系统维护期内，乙方提供应急响应服务，乙方在确认紧急响应请求后，通过电话、Email或传真等远程方式查找紧急事件的事发原因并解决相应问题，如无法远程解决问题，在乙方确认紧急响应请求后要求内提供现场技术支持。</w:t>
      </w:r>
    </w:p>
    <w:p>
      <w:pPr>
        <w:numPr>
          <w:ilvl w:val="0"/>
          <w:numId w:val="22"/>
        </w:numPr>
        <w:spacing w:line="360" w:lineRule="auto"/>
        <w:ind w:left="420" w:hanging="420"/>
        <w:rPr>
          <w:rFonts w:ascii="宋体" w:hAnsi="宋体" w:eastAsia="宋体" w:cs="仿宋_GB2312"/>
          <w:b/>
          <w:color w:val="auto"/>
          <w:szCs w:val="21"/>
        </w:rPr>
      </w:pPr>
      <w:bookmarkStart w:id="428" w:name="_Toc26805449"/>
      <w:r>
        <w:rPr>
          <w:rFonts w:hint="eastAsia" w:ascii="宋体" w:hAnsi="宋体" w:eastAsia="宋体" w:cs="仿宋_GB2312"/>
          <w:b/>
          <w:color w:val="auto"/>
          <w:szCs w:val="21"/>
        </w:rPr>
        <w:t>验收</w:t>
      </w:r>
      <w:bookmarkEnd w:id="428"/>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7</w:t>
      </w:r>
      <w:r>
        <w:rPr>
          <w:rFonts w:hint="eastAsia" w:ascii="宋体" w:hAnsi="宋体" w:eastAsia="宋体" w:cs="仿宋_GB2312"/>
          <w:color w:val="auto"/>
          <w:szCs w:val="21"/>
        </w:rPr>
        <w:t>.1 完成全部系统建设任务，正式上线前，由甲方组织对项目进行初步验收，通过初验后进行试运行。投入试运行后正常运行四个月，由甲方会同有关部门对项目进行最终验收。甲方应在收到乙方验收申请后的5个工作日内组织验收，逾期未验收的，视为验收通过。</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7</w:t>
      </w:r>
      <w:r>
        <w:rPr>
          <w:rFonts w:hint="eastAsia" w:ascii="宋体" w:hAnsi="宋体" w:eastAsia="宋体" w:cs="仿宋_GB2312"/>
          <w:color w:val="auto"/>
          <w:szCs w:val="21"/>
        </w:rPr>
        <w:t>.2 验收合格后，甲乙双方共同签署验收报告，一式二份，一份交甲方留存，一份由乙方用作结算凭证。</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7</w:t>
      </w:r>
      <w:r>
        <w:rPr>
          <w:rFonts w:hint="eastAsia" w:ascii="宋体" w:hAnsi="宋体" w:eastAsia="宋体" w:cs="仿宋_GB2312"/>
          <w:color w:val="auto"/>
          <w:szCs w:val="21"/>
        </w:rPr>
        <w:t>.3 验收时必须提供完整的项目验收资料，包括招标文件第四部分项目技术规范和服务要求中所列的所有文档资料等。</w:t>
      </w:r>
    </w:p>
    <w:p>
      <w:pPr>
        <w:numPr>
          <w:ilvl w:val="0"/>
          <w:numId w:val="22"/>
        </w:numPr>
        <w:spacing w:line="360" w:lineRule="auto"/>
        <w:ind w:left="420" w:hanging="420"/>
        <w:rPr>
          <w:rFonts w:ascii="宋体" w:hAnsi="宋体" w:eastAsia="宋体" w:cs="仿宋_GB2312"/>
          <w:b/>
          <w:color w:val="auto"/>
          <w:szCs w:val="21"/>
        </w:rPr>
      </w:pPr>
      <w:bookmarkStart w:id="429" w:name="_Toc26805450"/>
      <w:r>
        <w:rPr>
          <w:rFonts w:hint="eastAsia" w:ascii="宋体" w:hAnsi="宋体" w:eastAsia="宋体" w:cs="仿宋_GB2312"/>
          <w:b/>
          <w:color w:val="auto"/>
          <w:szCs w:val="21"/>
        </w:rPr>
        <w:t>支付</w:t>
      </w:r>
      <w:bookmarkEnd w:id="429"/>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本次项目合同价格为大写人民币（￥元），</w:t>
      </w:r>
      <w:r>
        <w:rPr>
          <w:rFonts w:hint="eastAsia" w:ascii="宋体" w:hAnsi="宋体" w:eastAsia="宋体" w:cs="仿宋_GB2312"/>
          <w:color w:val="auto"/>
          <w:szCs w:val="21"/>
          <w:lang w:val="en-US" w:eastAsia="zh-Hans"/>
        </w:rPr>
        <w:t>前述价格</w:t>
      </w:r>
      <w:r>
        <w:rPr>
          <w:rFonts w:hint="eastAsia" w:ascii="宋体" w:hAnsi="宋体" w:eastAsia="宋体" w:cs="仿宋_GB2312"/>
          <w:color w:val="auto"/>
          <w:szCs w:val="21"/>
        </w:rPr>
        <w:t>应包括</w:t>
      </w:r>
      <w:r>
        <w:rPr>
          <w:rFonts w:hint="eastAsia" w:ascii="宋体" w:hAnsi="宋体" w:eastAsia="宋体" w:cs="仿宋_GB2312"/>
          <w:color w:val="auto"/>
          <w:szCs w:val="21"/>
          <w:lang w:val="en-US" w:eastAsia="zh-Hans"/>
        </w:rPr>
        <w:t>乙方</w:t>
      </w:r>
      <w:r>
        <w:rPr>
          <w:rFonts w:hint="eastAsia" w:ascii="宋体" w:hAnsi="宋体" w:eastAsia="宋体" w:cs="仿宋_GB2312"/>
          <w:color w:val="auto"/>
          <w:szCs w:val="21"/>
        </w:rPr>
        <w:t>完成</w:t>
      </w:r>
      <w:r>
        <w:rPr>
          <w:rFonts w:hint="eastAsia" w:ascii="宋体" w:hAnsi="宋体" w:eastAsia="宋体" w:cs="仿宋_GB2312"/>
          <w:color w:val="auto"/>
          <w:szCs w:val="21"/>
          <w:lang w:val="en-US" w:eastAsia="zh-Hans"/>
        </w:rPr>
        <w:t>本</w:t>
      </w:r>
      <w:r>
        <w:rPr>
          <w:rFonts w:hint="eastAsia" w:ascii="宋体" w:hAnsi="宋体" w:eastAsia="宋体" w:cs="仿宋_GB2312"/>
          <w:color w:val="auto"/>
          <w:szCs w:val="21"/>
        </w:rPr>
        <w:t>合同</w:t>
      </w:r>
      <w:r>
        <w:rPr>
          <w:rFonts w:hint="eastAsia" w:ascii="宋体" w:hAnsi="宋体" w:eastAsia="宋体" w:cs="仿宋_GB2312"/>
          <w:color w:val="auto"/>
          <w:szCs w:val="21"/>
          <w:lang w:val="en-US" w:eastAsia="zh-Hans"/>
        </w:rPr>
        <w:t>约定义务</w:t>
      </w:r>
      <w:r>
        <w:rPr>
          <w:rFonts w:hint="eastAsia" w:ascii="宋体" w:hAnsi="宋体" w:eastAsia="宋体" w:cs="仿宋_GB2312"/>
          <w:color w:val="auto"/>
          <w:szCs w:val="21"/>
        </w:rPr>
        <w:t>所涉及的全部费用，包含但不仅限于所需系统集成费、设备购置费、建设、试运行、验收配合、质保期运行维护、技术支持、系统对接、售后服务以及其他伴随服务等全部工作所需的一切费用，以及税金、人工、管理、合理利润、投标费用等一切成本及费用。采用分期付款方式，具体如下：</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.1预付款：</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合同签订后7个工作日内，甲方向乙方支付合同总金额40%的预付款，即大写人民币（￥元）。</w:t>
      </w:r>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.2项目进度款：</w:t>
      </w:r>
    </w:p>
    <w:p>
      <w:pPr>
        <w:adjustRightInd/>
        <w:spacing w:line="360" w:lineRule="auto"/>
        <w:ind w:firstLine="420" w:firstLineChars="200"/>
        <w:rPr>
          <w:rFonts w:ascii="宋体" w:hAnsi="宋体" w:eastAsia="宋体" w:cs="仿宋_GB2312"/>
          <w:color w:val="auto"/>
          <w:szCs w:val="21"/>
        </w:rPr>
      </w:pPr>
      <w:r>
        <w:rPr>
          <w:rFonts w:ascii="宋体" w:hAnsi="宋体" w:eastAsia="宋体" w:cs="Times New Roman"/>
          <w:bCs/>
          <w:color w:val="auto"/>
          <w:szCs w:val="21"/>
        </w:rPr>
        <w:t>8.</w:t>
      </w:r>
      <w:r>
        <w:rPr>
          <w:rFonts w:hint="eastAsia" w:ascii="宋体" w:hAnsi="宋体" w:eastAsia="宋体" w:cs="Times New Roman"/>
          <w:bCs/>
          <w:color w:val="auto"/>
          <w:szCs w:val="21"/>
        </w:rPr>
        <w:t>2</w:t>
      </w:r>
      <w:r>
        <w:rPr>
          <w:rFonts w:ascii="宋体" w:hAnsi="宋体" w:eastAsia="宋体" w:cs="Times New Roman"/>
          <w:bCs/>
          <w:color w:val="auto"/>
          <w:szCs w:val="21"/>
        </w:rPr>
        <w:t>.1</w:t>
      </w:r>
      <w:r>
        <w:rPr>
          <w:rFonts w:hint="eastAsia" w:ascii="宋体" w:hAnsi="宋体" w:eastAsia="宋体" w:cs="Times New Roman"/>
          <w:bCs/>
          <w:color w:val="auto"/>
          <w:szCs w:val="21"/>
        </w:rPr>
        <w:t>乙方完成全部开发内容并通过初验，并经甲方核实确认后7个工作日内，甲方向乙方支付合同总金额的4</w:t>
      </w:r>
      <w:r>
        <w:rPr>
          <w:rFonts w:hint="eastAsia" w:ascii="宋体" w:hAnsi="宋体" w:eastAsia="宋体" w:cs="Times New Roman"/>
          <w:bCs/>
          <w:color w:val="auto"/>
          <w:szCs w:val="21"/>
          <w:lang w:val="en-US" w:eastAsia="zh-CN"/>
        </w:rPr>
        <w:t>0</w:t>
      </w:r>
      <w:r>
        <w:rPr>
          <w:rFonts w:hint="eastAsia" w:ascii="宋体" w:hAnsi="宋体" w:eastAsia="宋体" w:cs="Times New Roman"/>
          <w:bCs/>
          <w:color w:val="auto"/>
          <w:szCs w:val="21"/>
        </w:rPr>
        <w:t>%</w:t>
      </w:r>
      <w:r>
        <w:rPr>
          <w:rFonts w:hint="eastAsia" w:ascii="宋体" w:hAnsi="宋体" w:eastAsia="宋体" w:cs="仿宋_GB2312"/>
          <w:color w:val="auto"/>
          <w:szCs w:val="21"/>
        </w:rPr>
        <w:t>，即大写人民币（￥元）</w:t>
      </w:r>
      <w:r>
        <w:rPr>
          <w:rFonts w:hint="eastAsia" w:ascii="宋体" w:hAnsi="宋体" w:eastAsia="宋体" w:cs="Times New Roman"/>
          <w:bCs/>
          <w:color w:val="auto"/>
          <w:szCs w:val="21"/>
        </w:rPr>
        <w:t>；</w:t>
      </w:r>
    </w:p>
    <w:p>
      <w:pPr>
        <w:adjustRightInd/>
        <w:spacing w:line="360" w:lineRule="auto"/>
        <w:ind w:firstLine="420" w:firstLineChars="200"/>
        <w:rPr>
          <w:rFonts w:hint="eastAsia" w:ascii="宋体" w:hAnsi="宋体" w:eastAsia="宋体" w:cs="Times New Roman"/>
          <w:bCs/>
          <w:color w:val="auto"/>
          <w:szCs w:val="21"/>
        </w:rPr>
      </w:pPr>
      <w:r>
        <w:rPr>
          <w:rFonts w:ascii="宋体" w:hAnsi="宋体" w:eastAsia="宋体" w:cs="Times New Roman"/>
          <w:bCs/>
          <w:color w:val="auto"/>
          <w:szCs w:val="21"/>
        </w:rPr>
        <w:t>8.</w:t>
      </w:r>
      <w:r>
        <w:rPr>
          <w:rFonts w:hint="eastAsia" w:ascii="宋体" w:hAnsi="宋体" w:eastAsia="宋体" w:cs="Times New Roman"/>
          <w:bCs/>
          <w:color w:val="auto"/>
          <w:szCs w:val="21"/>
        </w:rPr>
        <w:t>2</w:t>
      </w:r>
      <w:r>
        <w:rPr>
          <w:rFonts w:ascii="宋体" w:hAnsi="宋体" w:eastAsia="宋体" w:cs="Times New Roman"/>
          <w:bCs/>
          <w:color w:val="auto"/>
          <w:szCs w:val="21"/>
        </w:rPr>
        <w:t>.2</w:t>
      </w:r>
      <w:r>
        <w:rPr>
          <w:rFonts w:hint="eastAsia" w:ascii="宋体" w:hAnsi="宋体" w:eastAsia="宋体" w:cs="Times New Roman"/>
          <w:bCs/>
          <w:color w:val="auto"/>
          <w:szCs w:val="21"/>
        </w:rPr>
        <w:t>乙方完成试运行并通过终验合格，以及智能硬件设施试运行并通过验收后，7个工作日内甲方向乙方支</w:t>
      </w:r>
      <w:r>
        <w:rPr>
          <w:rFonts w:hint="eastAsia" w:ascii="宋体" w:hAnsi="宋体" w:eastAsia="宋体" w:cs="Times New Roman"/>
          <w:bCs/>
          <w:color w:val="auto"/>
          <w:szCs w:val="21"/>
          <w:lang w:val="en-US" w:eastAsia="zh-CN"/>
        </w:rPr>
        <w:t>付</w:t>
      </w:r>
      <w:r>
        <w:rPr>
          <w:rFonts w:hint="eastAsia" w:ascii="宋体" w:hAnsi="宋体" w:eastAsia="宋体" w:cs="Times New Roman"/>
          <w:bCs/>
          <w:color w:val="auto"/>
          <w:szCs w:val="21"/>
        </w:rPr>
        <w:t>合同总金额的</w:t>
      </w:r>
      <w:r>
        <w:rPr>
          <w:rFonts w:hint="eastAsia" w:ascii="宋体" w:hAnsi="宋体" w:eastAsia="宋体" w:cs="Times New Roman"/>
          <w:bCs/>
          <w:color w:val="auto"/>
          <w:szCs w:val="21"/>
          <w:lang w:val="en-US" w:eastAsia="zh-CN"/>
        </w:rPr>
        <w:t>15</w:t>
      </w:r>
      <w:r>
        <w:rPr>
          <w:rFonts w:hint="eastAsia" w:ascii="宋体" w:hAnsi="宋体" w:eastAsia="宋体" w:cs="Times New Roman"/>
          <w:bCs/>
          <w:color w:val="auto"/>
          <w:szCs w:val="21"/>
        </w:rPr>
        <w:t>%</w:t>
      </w:r>
      <w:r>
        <w:rPr>
          <w:rFonts w:hint="eastAsia" w:ascii="宋体" w:hAnsi="宋体" w:eastAsia="宋体" w:cs="仿宋_GB2312"/>
          <w:color w:val="auto"/>
          <w:szCs w:val="21"/>
        </w:rPr>
        <w:t>，即大写人民币（￥元）</w:t>
      </w:r>
      <w:r>
        <w:rPr>
          <w:rFonts w:hint="eastAsia" w:ascii="宋体" w:hAnsi="宋体" w:eastAsia="宋体" w:cs="Times New Roman"/>
          <w:bCs/>
          <w:color w:val="auto"/>
          <w:szCs w:val="21"/>
        </w:rPr>
        <w:t>；</w:t>
      </w:r>
    </w:p>
    <w:p>
      <w:pPr>
        <w:widowControl w:val="0"/>
        <w:autoSpaceDE w:val="0"/>
        <w:autoSpaceDN w:val="0"/>
        <w:adjustRightInd w:val="0"/>
        <w:spacing w:line="360" w:lineRule="auto"/>
        <w:ind w:firstLine="480"/>
        <w:jc w:val="both"/>
        <w:rPr>
          <w:rFonts w:hint="eastAsia" w:ascii="宋体" w:hAnsi="宋体" w:eastAsia="宋体" w:cs="Times New Roman"/>
          <w:bCs/>
          <w:snapToGrid/>
          <w:color w:val="auto"/>
          <w:kern w:val="2"/>
          <w:sz w:val="21"/>
          <w:szCs w:val="21"/>
          <w:lang w:val="en-US" w:eastAsia="zh-CN" w:bidi="ar-SA"/>
        </w:rPr>
      </w:pPr>
      <w:r>
        <w:rPr>
          <w:rFonts w:hint="eastAsia" w:ascii="宋体" w:hAnsi="宋体" w:eastAsia="宋体" w:cs="Times New Roman"/>
          <w:bCs/>
          <w:snapToGrid/>
          <w:color w:val="auto"/>
          <w:kern w:val="2"/>
          <w:sz w:val="21"/>
          <w:szCs w:val="21"/>
          <w:lang w:val="en-US" w:eastAsia="zh-CN" w:bidi="ar-SA"/>
        </w:rPr>
        <w:t>8.2.3运维期满后，经</w:t>
      </w:r>
      <w:r>
        <w:rPr>
          <w:rFonts w:hint="eastAsia" w:ascii="宋体" w:hAnsi="宋体" w:eastAsia="宋体" w:cs="Times New Roman"/>
          <w:b w:val="0"/>
          <w:bCs/>
          <w:snapToGrid/>
          <w:color w:val="auto"/>
          <w:kern w:val="2"/>
          <w:sz w:val="21"/>
          <w:szCs w:val="21"/>
          <w:lang w:val="en-US" w:eastAsia="zh-CN" w:bidi="ar-SA"/>
        </w:rPr>
        <w:t>甲方确认乙</w:t>
      </w:r>
      <w:r>
        <w:rPr>
          <w:rFonts w:hint="eastAsia" w:ascii="宋体" w:hAnsi="宋体" w:eastAsia="宋体" w:cs="Times New Roman"/>
          <w:bCs/>
          <w:snapToGrid/>
          <w:color w:val="auto"/>
          <w:kern w:val="2"/>
          <w:sz w:val="21"/>
          <w:szCs w:val="21"/>
          <w:lang w:val="en-US" w:eastAsia="zh-CN" w:bidi="ar-SA"/>
        </w:rPr>
        <w:t>方无违约行为，7个工作日内甲方向乙方支合同总金额的5%，即大写人民币（￥元）。</w:t>
      </w:r>
    </w:p>
    <w:p>
      <w:pPr>
        <w:ind w:firstLine="480"/>
        <w:rPr>
          <w:rFonts w:hint="default" w:ascii="宋体" w:hAnsi="宋体" w:eastAsia="宋体" w:cs="Times New Roman"/>
          <w:b w:val="0"/>
          <w:bCs/>
          <w:snapToGrid/>
          <w:color w:val="auto"/>
          <w:kern w:val="2"/>
          <w:sz w:val="21"/>
          <w:szCs w:val="21"/>
          <w:lang w:val="en-US" w:eastAsia="zh-CN" w:bidi="ar-SA"/>
        </w:rPr>
      </w:pPr>
      <w:r>
        <w:rPr>
          <w:rFonts w:hint="default" w:ascii="宋体" w:hAnsi="宋体" w:eastAsia="宋体" w:cs="Times New Roman"/>
          <w:b w:val="0"/>
          <w:bCs/>
          <w:snapToGrid/>
          <w:color w:val="auto"/>
          <w:kern w:val="2"/>
          <w:sz w:val="21"/>
          <w:szCs w:val="21"/>
          <w:lang w:val="en-US" w:eastAsia="zh-CN" w:bidi="ar-SA"/>
        </w:rPr>
        <w:t>8.3每次付款前，乙方须向甲方提供足额的增值税发票，否则甲方可暂缓付款且不视为甲方违约。</w:t>
      </w:r>
    </w:p>
    <w:p>
      <w:pPr>
        <w:ind w:firstLine="480"/>
        <w:rPr>
          <w:rFonts w:hint="default" w:ascii="Times New Roman" w:hAnsi="Times New Roman" w:eastAsia="宋体" w:cs="Times New Roman"/>
          <w:color w:val="auto"/>
          <w:lang w:val="en-US" w:eastAsia="zh-CN"/>
        </w:rPr>
      </w:pPr>
    </w:p>
    <w:p>
      <w:pPr>
        <w:numPr>
          <w:ilvl w:val="0"/>
          <w:numId w:val="22"/>
        </w:numPr>
        <w:spacing w:line="360" w:lineRule="auto"/>
        <w:ind w:left="420" w:hanging="420"/>
        <w:rPr>
          <w:rFonts w:ascii="宋体" w:hAnsi="宋体" w:eastAsia="宋体" w:cs="仿宋_GB2312"/>
          <w:b/>
          <w:color w:val="auto"/>
          <w:szCs w:val="21"/>
        </w:rPr>
      </w:pPr>
      <w:bookmarkStart w:id="430" w:name="_Toc26805451"/>
      <w:r>
        <w:rPr>
          <w:rFonts w:hint="eastAsia" w:ascii="宋体" w:hAnsi="宋体" w:eastAsia="宋体" w:cs="仿宋_GB2312"/>
          <w:b/>
          <w:color w:val="auto"/>
          <w:szCs w:val="21"/>
        </w:rPr>
        <w:t>延期交付与核定损失额</w:t>
      </w:r>
      <w:bookmarkEnd w:id="430"/>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如果乙方在正常情况下未能按合同规定的时间按期交付使用，乙方应承担相应后果。如果乙方未能按合同规定履行其义务，甲方有权从履约保证金中取得补偿。</w:t>
      </w:r>
    </w:p>
    <w:p>
      <w:pPr>
        <w:numPr>
          <w:ilvl w:val="0"/>
          <w:numId w:val="22"/>
        </w:numPr>
        <w:spacing w:line="360" w:lineRule="auto"/>
        <w:ind w:left="420" w:hanging="420"/>
        <w:rPr>
          <w:rFonts w:ascii="宋体" w:hAnsi="宋体" w:eastAsia="宋体" w:cs="仿宋_GB2312"/>
          <w:b/>
          <w:color w:val="auto"/>
          <w:szCs w:val="21"/>
        </w:rPr>
      </w:pPr>
      <w:bookmarkStart w:id="431" w:name="_Toc26805452"/>
      <w:r>
        <w:rPr>
          <w:rFonts w:hint="eastAsia" w:ascii="宋体" w:hAnsi="宋体" w:eastAsia="宋体" w:cs="仿宋_GB2312"/>
          <w:b/>
          <w:color w:val="auto"/>
          <w:szCs w:val="21"/>
        </w:rPr>
        <w:t>不可抗力</w:t>
      </w:r>
      <w:bookmarkEnd w:id="431"/>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签约双方任一方由于不可抗力事故的影响而不能执行合同时，履行合同的期限应予以延长。不可抗力事故系指甲乙双方在缔结合同时所不能预见的，并且它的发生及其后果无法避免和无法克服的事故，不可抗力事故并不包括研发失败、技术不及和不能以现有技术确认项目的不可能性以及因此而不能达到甲方要求。</w:t>
      </w:r>
    </w:p>
    <w:p>
      <w:pPr>
        <w:numPr>
          <w:ilvl w:val="0"/>
          <w:numId w:val="22"/>
        </w:numPr>
        <w:spacing w:line="360" w:lineRule="auto"/>
        <w:ind w:left="420" w:hanging="420"/>
        <w:rPr>
          <w:rFonts w:ascii="宋体" w:hAnsi="宋体" w:eastAsia="宋体" w:cs="仿宋_GB2312"/>
          <w:b/>
          <w:color w:val="auto"/>
          <w:szCs w:val="21"/>
        </w:rPr>
      </w:pPr>
      <w:bookmarkStart w:id="432" w:name="_Toc26805453"/>
      <w:r>
        <w:rPr>
          <w:rFonts w:hint="eastAsia" w:ascii="宋体" w:hAnsi="宋体" w:eastAsia="宋体" w:cs="仿宋_GB2312"/>
          <w:b/>
          <w:color w:val="auto"/>
          <w:szCs w:val="21"/>
        </w:rPr>
        <w:t>乙方的责任与义务</w:t>
      </w:r>
      <w:bookmarkEnd w:id="432"/>
    </w:p>
    <w:p>
      <w:pPr>
        <w:adjustRightInd/>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11</w:t>
      </w:r>
      <w:r>
        <w:rPr>
          <w:rFonts w:hint="eastAsia" w:ascii="宋体" w:hAnsi="宋体" w:eastAsia="宋体" w:cs="仿宋_GB2312"/>
          <w:color w:val="auto"/>
          <w:szCs w:val="21"/>
        </w:rPr>
        <w:t>.1 根据投标文件的承诺向甲方委派项目负责人、技术负责人和专业技术人员。团队人员不得少于</w:t>
      </w:r>
      <w:r>
        <w:rPr>
          <w:rFonts w:hint="eastAsia" w:ascii="宋体" w:hAnsi="宋体" w:eastAsia="宋体" w:cs="仿宋_GB2312"/>
          <w:color w:val="auto"/>
          <w:szCs w:val="21"/>
          <w:lang w:val="en-US" w:eastAsia="zh-CN"/>
        </w:rPr>
        <w:t>20</w:t>
      </w:r>
      <w:r>
        <w:rPr>
          <w:rFonts w:hint="eastAsia" w:ascii="宋体" w:hAnsi="宋体" w:eastAsia="宋体" w:cs="仿宋_GB2312"/>
          <w:color w:val="auto"/>
          <w:szCs w:val="21"/>
        </w:rPr>
        <w:t>人，但在甲方有需求时，可对乙方提出增派服务人员的要求，乙方应无条件响应。</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.2 在履行本合同义务的期间，应运用合理的技能，认真、勤奋的工作。</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.3 在本合同期内或合同终止后，未征得有关方同意，不得泄漏与本项目、本合同有关的技术、资料等，不得以任何形式侵害甲方的知识产权。</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.4 负责本系统项目建设及整体联动，负责处理好与其他项目实施单位的协调。</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.5 项目建设有关事项包括：项目规划、设计标准、规范和使用功能要求，向甲方的建议权；</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.6 项目设计中的技术问题，按照安全和优化的原则，提出建议，并向甲方提出书面报告。如果由于拟提出的建议会提高项目造价，或延长工期，应当事先取的甲方的同意；</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10.7 项目实施组织设计和技术方案，按照保质量、保工期和降低成本的原则，向甲方提出书面报告。如果由于拟提出的建议会提高项目造价，或延长工期，应当事先取得甲方的同意。</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1</w:t>
      </w:r>
      <w:r>
        <w:rPr>
          <w:rFonts w:hint="eastAsia" w:ascii="宋体" w:hAnsi="宋体" w:eastAsia="宋体" w:cs="仿宋_GB2312"/>
          <w:color w:val="auto"/>
          <w:szCs w:val="21"/>
        </w:rPr>
        <w:t>.8 为确保本项目的可持续性发展，中标供应商应配合甲方并按其要求开放或提供多种软（硬）件端口的服务，相关费用包含在本合同费用中。</w:t>
      </w:r>
    </w:p>
    <w:p>
      <w:pPr>
        <w:numPr>
          <w:ilvl w:val="0"/>
          <w:numId w:val="22"/>
        </w:numPr>
        <w:spacing w:line="360" w:lineRule="auto"/>
        <w:ind w:left="420" w:hanging="420"/>
        <w:rPr>
          <w:rFonts w:ascii="宋体" w:hAnsi="宋体" w:eastAsia="宋体" w:cs="仿宋_GB2312"/>
          <w:b/>
          <w:color w:val="auto"/>
          <w:szCs w:val="21"/>
        </w:rPr>
      </w:pPr>
      <w:bookmarkStart w:id="433" w:name="_Toc26805454"/>
      <w:r>
        <w:rPr>
          <w:rFonts w:hint="eastAsia" w:ascii="宋体" w:hAnsi="宋体" w:eastAsia="宋体" w:cs="仿宋_GB2312"/>
          <w:b/>
          <w:color w:val="auto"/>
          <w:szCs w:val="21"/>
        </w:rPr>
        <w:t>甲方的责任与义务</w:t>
      </w:r>
      <w:bookmarkEnd w:id="433"/>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.1甲方应当主要负责项目建设的所有外部关系的联系与协调，为乙方工作提供良好的外部条件。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.2 甲方应当</w:t>
      </w:r>
      <w:r>
        <w:rPr>
          <w:rFonts w:hint="eastAsia" w:ascii="宋体" w:hAnsi="宋体" w:eastAsia="宋体" w:cs="仿宋_GB2312"/>
          <w:color w:val="auto"/>
          <w:szCs w:val="21"/>
          <w:lang w:eastAsia="zh-CN"/>
        </w:rPr>
        <w:t>在</w:t>
      </w:r>
      <w:r>
        <w:rPr>
          <w:rFonts w:hint="eastAsia" w:ascii="宋体" w:hAnsi="宋体" w:eastAsia="宋体" w:cs="仿宋_GB2312"/>
          <w:color w:val="auto"/>
          <w:szCs w:val="21"/>
          <w:lang w:val="en-US" w:eastAsia="zh-CN"/>
        </w:rPr>
        <w:t>本合同签订后</w:t>
      </w:r>
      <w:r>
        <w:rPr>
          <w:rFonts w:hint="eastAsia" w:ascii="宋体" w:hAnsi="宋体" w:eastAsia="宋体" w:cs="仿宋_GB2312"/>
          <w:color w:val="auto"/>
          <w:szCs w:val="21"/>
          <w:u w:val="single"/>
          <w:lang w:val="en-US" w:eastAsia="zh-CN"/>
        </w:rPr>
        <w:t xml:space="preserve">    </w:t>
      </w:r>
      <w:r>
        <w:rPr>
          <w:rFonts w:hint="eastAsia" w:ascii="宋体" w:hAnsi="宋体" w:eastAsia="宋体" w:cs="仿宋_GB2312"/>
          <w:color w:val="auto"/>
          <w:szCs w:val="21"/>
          <w:lang w:val="en-US" w:eastAsia="zh-CN"/>
        </w:rPr>
        <w:t>日内</w:t>
      </w:r>
      <w:r>
        <w:rPr>
          <w:rFonts w:hint="eastAsia" w:ascii="宋体" w:hAnsi="宋体" w:eastAsia="宋体" w:cs="仿宋_GB2312"/>
          <w:color w:val="auto"/>
          <w:szCs w:val="21"/>
        </w:rPr>
        <w:t>，向乙方提供与项目建设有关的项目等资料。</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.3 甲方应当</w:t>
      </w:r>
      <w:r>
        <w:rPr>
          <w:rFonts w:hint="eastAsia" w:ascii="宋体" w:hAnsi="宋体" w:eastAsia="宋体" w:cs="仿宋_GB2312"/>
          <w:color w:val="auto"/>
          <w:szCs w:val="21"/>
          <w:lang w:val="en-US" w:eastAsia="zh-Hans"/>
        </w:rPr>
        <w:t>在收到乙方书面报告后</w:t>
      </w:r>
      <w:r>
        <w:rPr>
          <w:rFonts w:hint="eastAsia" w:ascii="宋体" w:hAnsi="宋体" w:eastAsia="宋体" w:cs="仿宋_GB2312"/>
          <w:color w:val="auto"/>
          <w:szCs w:val="21"/>
          <w:u w:val="single"/>
        </w:rPr>
        <w:t xml:space="preserve">      </w:t>
      </w:r>
      <w:r>
        <w:rPr>
          <w:rFonts w:hint="eastAsia" w:ascii="宋体" w:hAnsi="宋体" w:eastAsia="宋体" w:cs="仿宋_GB2312"/>
          <w:color w:val="auto"/>
          <w:szCs w:val="21"/>
          <w:lang w:val="en-US" w:eastAsia="zh-Hans"/>
        </w:rPr>
        <w:t>日内</w:t>
      </w:r>
      <w:r>
        <w:rPr>
          <w:rFonts w:hint="eastAsia" w:ascii="宋体" w:hAnsi="宋体" w:eastAsia="宋体" w:cs="仿宋_GB2312"/>
          <w:color w:val="auto"/>
          <w:szCs w:val="21"/>
        </w:rPr>
        <w:t>就乙方书面提交并要求做出决定的一切事宜做出书面决定。逾期应视为甲方同意。</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.4 甲方应授权一名熟悉本项目情况、能迅速做出决定的项目代表，负责与乙方联系。更换代表，要提前通知乙方。</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.5 甲方有与乙方订立补充合同的签订权。</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.6 甲方有对项目规模、设计标准、规范和设计使用功能要求的认定权，以及对项目建设、设计变更的审批权。</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2</w:t>
      </w:r>
      <w:r>
        <w:rPr>
          <w:rFonts w:hint="eastAsia" w:ascii="宋体" w:hAnsi="宋体" w:eastAsia="宋体" w:cs="仿宋_GB2312"/>
          <w:color w:val="auto"/>
          <w:szCs w:val="21"/>
        </w:rPr>
        <w:t>.7 甲方有权要求乙方提交工作月度报告及专项报告等。</w:t>
      </w:r>
    </w:p>
    <w:p>
      <w:pPr>
        <w:numPr>
          <w:ilvl w:val="0"/>
          <w:numId w:val="22"/>
        </w:numPr>
        <w:spacing w:line="360" w:lineRule="auto"/>
        <w:ind w:left="420" w:hanging="420"/>
        <w:rPr>
          <w:rFonts w:ascii="宋体" w:hAnsi="宋体" w:eastAsia="宋体" w:cs="仿宋_GB2312"/>
          <w:b/>
          <w:color w:val="auto"/>
          <w:szCs w:val="21"/>
        </w:rPr>
      </w:pPr>
      <w:bookmarkStart w:id="434" w:name="_Toc26805455"/>
      <w:r>
        <w:rPr>
          <w:rFonts w:hint="eastAsia" w:ascii="宋体" w:hAnsi="宋体" w:eastAsia="宋体" w:cs="仿宋_GB2312"/>
          <w:b/>
          <w:color w:val="auto"/>
          <w:szCs w:val="21"/>
        </w:rPr>
        <w:t>合同生效、变更和终止</w:t>
      </w:r>
      <w:bookmarkEnd w:id="434"/>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3</w:t>
      </w:r>
      <w:r>
        <w:rPr>
          <w:rFonts w:hint="eastAsia" w:ascii="宋体" w:hAnsi="宋体" w:eastAsia="宋体" w:cs="仿宋_GB2312"/>
          <w:color w:val="auto"/>
          <w:szCs w:val="21"/>
        </w:rPr>
        <w:t>.1 本合同经甲乙双方法定代表人或其委托人签字盖章后生效，至合同期止。</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3</w:t>
      </w:r>
      <w:r>
        <w:rPr>
          <w:rFonts w:hint="eastAsia" w:ascii="宋体" w:hAnsi="宋体" w:eastAsia="宋体" w:cs="仿宋_GB2312"/>
          <w:color w:val="auto"/>
          <w:szCs w:val="21"/>
        </w:rPr>
        <w:t>.2 在乙方的责任期即合同的有效期内，如因甲方的原因，导致项目建设进度的推迟或延误而超过约定的日期，甲乙双方应协商，重新约定相应延长的合同期。因乙方的责任，导致项目建设进度的推迟或延误而超过约定的日期按违约责任处罚。</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3</w:t>
      </w:r>
      <w:r>
        <w:rPr>
          <w:rFonts w:hint="eastAsia" w:ascii="宋体" w:hAnsi="宋体" w:eastAsia="宋体" w:cs="仿宋_GB2312"/>
          <w:color w:val="auto"/>
          <w:szCs w:val="21"/>
        </w:rPr>
        <w:t>.3 在合同签订后，因项目需求发生重大变化导致项目工作量增加，乙方不能按原计划全部或部分执行项目时，双方应当重新约定延长的合同期限及增加的费用。</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3</w:t>
      </w:r>
      <w:r>
        <w:rPr>
          <w:rFonts w:hint="eastAsia" w:ascii="宋体" w:hAnsi="宋体" w:eastAsia="宋体" w:cs="仿宋_GB2312"/>
          <w:color w:val="auto"/>
          <w:szCs w:val="21"/>
        </w:rPr>
        <w:t>.4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numPr>
          <w:ilvl w:val="0"/>
          <w:numId w:val="22"/>
        </w:numPr>
        <w:spacing w:line="360" w:lineRule="auto"/>
        <w:ind w:left="420" w:hanging="420"/>
        <w:rPr>
          <w:rFonts w:ascii="宋体" w:hAnsi="宋体" w:eastAsia="宋体" w:cs="仿宋_GB2312"/>
          <w:b/>
          <w:color w:val="auto"/>
          <w:szCs w:val="21"/>
        </w:rPr>
      </w:pPr>
      <w:bookmarkStart w:id="435" w:name="_Toc26805456"/>
      <w:r>
        <w:rPr>
          <w:rFonts w:hint="eastAsia" w:ascii="宋体" w:hAnsi="宋体" w:eastAsia="宋体" w:cs="仿宋_GB2312"/>
          <w:b/>
          <w:color w:val="auto"/>
          <w:szCs w:val="21"/>
        </w:rPr>
        <w:t>违约责任</w:t>
      </w:r>
      <w:bookmarkEnd w:id="435"/>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.1如因项目实施质量问题，不能按期验收或验收不合格，乙方应负责返工所造成的经济损失。由此而造成推迟交付的时间按超期天数计算，每超过一天乙方按迟延交付部分金额的万分之一</w:t>
      </w:r>
      <w:r>
        <w:rPr>
          <w:rFonts w:hint="eastAsia" w:ascii="宋体" w:hAnsi="宋体" w:eastAsia="宋体" w:cs="仿宋_GB2312"/>
          <w:color w:val="auto"/>
          <w:szCs w:val="21"/>
          <w:lang w:val="en-US" w:eastAsia="zh-Hans"/>
        </w:rPr>
        <w:t>支付违约金</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逾期</w:t>
      </w:r>
      <w:r>
        <w:rPr>
          <w:rFonts w:hint="eastAsia" w:ascii="宋体" w:hAnsi="宋体" w:eastAsia="宋体" w:cs="仿宋_GB2312"/>
          <w:color w:val="auto"/>
          <w:szCs w:val="21"/>
          <w:u w:val="single"/>
          <w:lang w:eastAsia="zh-Hans"/>
        </w:rPr>
        <w:t xml:space="preserve">     </w:t>
      </w:r>
      <w:r>
        <w:rPr>
          <w:rFonts w:hint="eastAsia" w:ascii="宋体" w:hAnsi="宋体" w:eastAsia="宋体" w:cs="仿宋_GB2312"/>
          <w:color w:val="auto"/>
          <w:szCs w:val="21"/>
          <w:lang w:val="en-US" w:eastAsia="zh-Hans"/>
        </w:rPr>
        <w:t>天的</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甲方有权解除本合同</w:t>
      </w:r>
      <w:r>
        <w:rPr>
          <w:rFonts w:hint="eastAsia" w:ascii="宋体" w:hAnsi="宋体" w:eastAsia="宋体" w:cs="仿宋_GB2312"/>
          <w:color w:val="auto"/>
          <w:szCs w:val="21"/>
        </w:rPr>
        <w:t>。</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w:t>
      </w:r>
      <w:r>
        <w:rPr>
          <w:rFonts w:ascii="宋体" w:hAnsi="宋体" w:eastAsia="宋体" w:cs="仿宋_GB2312"/>
          <w:color w:val="auto"/>
          <w:szCs w:val="21"/>
        </w:rPr>
        <w:t>2</w:t>
      </w:r>
      <w:r>
        <w:rPr>
          <w:rFonts w:hint="eastAsia" w:ascii="宋体" w:hAnsi="宋体" w:eastAsia="宋体" w:cs="仿宋_GB2312"/>
          <w:color w:val="auto"/>
          <w:szCs w:val="21"/>
        </w:rPr>
        <w:t xml:space="preserve"> 如在合同规定的工期内，达不到项目规定的技术指标，乙方应当及时改善，直至符合交付要求。</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w:t>
      </w:r>
      <w:r>
        <w:rPr>
          <w:rFonts w:ascii="宋体" w:hAnsi="宋体" w:eastAsia="宋体" w:cs="仿宋_GB2312"/>
          <w:color w:val="auto"/>
          <w:szCs w:val="21"/>
        </w:rPr>
        <w:t>3</w:t>
      </w:r>
      <w:r>
        <w:rPr>
          <w:rFonts w:hint="eastAsia" w:ascii="宋体" w:hAnsi="宋体" w:eastAsia="宋体" w:cs="仿宋_GB2312"/>
          <w:color w:val="auto"/>
          <w:szCs w:val="21"/>
        </w:rPr>
        <w:t xml:space="preserve"> 如因乙方原因达不到合格等级的，经无条件返工仍未至合格，除按上款处罚外，实际损失超过约定违约金或赔偿金的，另应赔偿损失。</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w:t>
      </w:r>
      <w:r>
        <w:rPr>
          <w:rFonts w:ascii="宋体" w:hAnsi="宋体" w:eastAsia="宋体" w:cs="仿宋_GB2312"/>
          <w:color w:val="auto"/>
          <w:szCs w:val="21"/>
        </w:rPr>
        <w:t>4</w:t>
      </w:r>
      <w:r>
        <w:rPr>
          <w:rFonts w:hint="eastAsia" w:ascii="宋体" w:hAnsi="宋体" w:eastAsia="宋体" w:cs="仿宋_GB2312"/>
          <w:color w:val="auto"/>
          <w:szCs w:val="21"/>
        </w:rPr>
        <w:t>未经甲方同意，乙方不得在任何时期擅自更换投标文件中规定的项目负责人和技术负责人，同时必须确保项目技术人员的数量和水平与投标文件一致，否则甲方有权</w:t>
      </w:r>
      <w:r>
        <w:rPr>
          <w:rFonts w:hint="eastAsia" w:ascii="宋体" w:hAnsi="宋体" w:eastAsia="宋体" w:cs="仿宋_GB2312"/>
          <w:color w:val="auto"/>
          <w:szCs w:val="21"/>
          <w:lang w:val="en-US" w:eastAsia="zh-Hans"/>
        </w:rPr>
        <w:t>解除本</w:t>
      </w:r>
      <w:r>
        <w:rPr>
          <w:rFonts w:hint="eastAsia" w:ascii="宋体" w:hAnsi="宋体" w:eastAsia="宋体" w:cs="仿宋_GB2312"/>
          <w:color w:val="auto"/>
          <w:szCs w:val="21"/>
        </w:rPr>
        <w:t>合同，并</w:t>
      </w:r>
      <w:r>
        <w:rPr>
          <w:rFonts w:hint="eastAsia" w:ascii="宋体" w:hAnsi="宋体" w:eastAsia="宋体" w:cs="仿宋_GB2312"/>
          <w:color w:val="auto"/>
          <w:szCs w:val="21"/>
          <w:lang w:val="en-US" w:eastAsia="zh-Hans"/>
        </w:rPr>
        <w:t>要求乙方支付违约金</w:t>
      </w:r>
      <w:r>
        <w:rPr>
          <w:rFonts w:hint="eastAsia" w:ascii="宋体" w:hAnsi="宋体" w:eastAsia="宋体" w:cs="仿宋_GB2312"/>
          <w:color w:val="auto"/>
          <w:szCs w:val="21"/>
          <w:u w:val="single"/>
          <w:lang w:eastAsia="zh-Hans"/>
        </w:rPr>
        <w:t xml:space="preserve">       </w:t>
      </w:r>
      <w:r>
        <w:rPr>
          <w:rFonts w:hint="eastAsia" w:ascii="宋体" w:hAnsi="宋体" w:eastAsia="宋体" w:cs="仿宋_GB2312"/>
          <w:color w:val="auto"/>
          <w:szCs w:val="21"/>
          <w:lang w:val="en-US" w:eastAsia="zh-Hans"/>
        </w:rPr>
        <w:t>元</w:t>
      </w:r>
      <w:r>
        <w:rPr>
          <w:rFonts w:hint="eastAsia" w:ascii="宋体" w:hAnsi="宋体" w:eastAsia="宋体" w:cs="仿宋_GB2312"/>
          <w:color w:val="auto"/>
          <w:szCs w:val="21"/>
        </w:rPr>
        <w:t>。</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w:t>
      </w:r>
      <w:r>
        <w:rPr>
          <w:rFonts w:ascii="宋体" w:hAnsi="宋体" w:eastAsia="宋体" w:cs="仿宋_GB2312"/>
          <w:color w:val="auto"/>
          <w:szCs w:val="21"/>
        </w:rPr>
        <w:t>5</w:t>
      </w:r>
      <w:r>
        <w:rPr>
          <w:rFonts w:hint="eastAsia" w:ascii="宋体" w:hAnsi="宋体" w:eastAsia="宋体" w:cs="仿宋_GB2312"/>
          <w:color w:val="auto"/>
          <w:szCs w:val="21"/>
        </w:rPr>
        <w:t xml:space="preserve"> 因乙方原因造成甲方其他系统不能正常运行，酿成重大事故（正常工作日系统中断一天或一天以上）的，应赔偿甲方经济损失。</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w:t>
      </w:r>
      <w:r>
        <w:rPr>
          <w:rFonts w:ascii="宋体" w:hAnsi="宋体" w:eastAsia="宋体" w:cs="仿宋_GB2312"/>
          <w:color w:val="auto"/>
          <w:szCs w:val="21"/>
        </w:rPr>
        <w:t>6</w:t>
      </w:r>
      <w:r>
        <w:rPr>
          <w:rFonts w:hint="eastAsia" w:ascii="宋体" w:hAnsi="宋体" w:eastAsia="宋体" w:cs="仿宋_GB2312"/>
          <w:color w:val="auto"/>
          <w:szCs w:val="21"/>
        </w:rPr>
        <w:t xml:space="preserve"> 甲方应当按照合同约定及时付款，甲方逾期付款的，每迟延一天，应按照应付未付金额万分之一的比例向乙方支付违约金，逾期超过30天，乙方有权终止执行合同。如因甲方原因造成不能按期完工，工期相应顺延，给乙方造成损失的甲方应当承担赔偿责任。</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.7 履行本合同的过程中，确因在现有水平和条件下难以克服的技术困难，导致部分或全部失败所造成的损失，风险责任由乙方全部承担。</w:t>
      </w:r>
    </w:p>
    <w:p>
      <w:pPr>
        <w:adjustRightInd/>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4</w:t>
      </w:r>
      <w:r>
        <w:rPr>
          <w:rFonts w:hint="eastAsia" w:ascii="宋体" w:hAnsi="宋体" w:eastAsia="宋体" w:cs="仿宋_GB2312"/>
          <w:color w:val="auto"/>
          <w:szCs w:val="21"/>
        </w:rPr>
        <w:t>.8 因不可抗力或情势变更导致合同不能全部或部分履行，甲、乙双方协商解决。</w:t>
      </w:r>
    </w:p>
    <w:p>
      <w:pPr>
        <w:widowControl w:val="0"/>
        <w:autoSpaceDE w:val="0"/>
        <w:autoSpaceDN w:val="0"/>
        <w:adjustRightInd w:val="0"/>
        <w:spacing w:line="360" w:lineRule="auto"/>
        <w:ind w:firstLine="420" w:firstLineChars="200"/>
        <w:jc w:val="both"/>
        <w:rPr>
          <w:rFonts w:hint="default" w:ascii="宋体" w:hAnsi="宋体" w:eastAsia="宋体" w:cs="仿宋_GB2312"/>
          <w:snapToGrid/>
          <w:color w:val="auto"/>
          <w:kern w:val="2"/>
          <w:sz w:val="21"/>
          <w:szCs w:val="21"/>
          <w:lang w:val="en-US" w:eastAsia="zh-Hans" w:bidi="ar-SA"/>
        </w:rPr>
      </w:pPr>
      <w:r>
        <w:rPr>
          <w:rFonts w:hint="default" w:ascii="宋体" w:hAnsi="宋体" w:eastAsia="宋体" w:cs="仿宋_GB2312"/>
          <w:snapToGrid/>
          <w:color w:val="auto"/>
          <w:kern w:val="2"/>
          <w:sz w:val="21"/>
          <w:szCs w:val="21"/>
          <w:lang w:val="en-US" w:eastAsia="zh-CN" w:bidi="ar-SA"/>
        </w:rPr>
        <w:t>14</w:t>
      </w:r>
      <w:r>
        <w:rPr>
          <w:rFonts w:hint="eastAsia" w:ascii="宋体" w:hAnsi="宋体" w:eastAsia="宋体" w:cs="仿宋_GB2312"/>
          <w:snapToGrid/>
          <w:color w:val="auto"/>
          <w:kern w:val="2"/>
          <w:sz w:val="21"/>
          <w:szCs w:val="21"/>
          <w:lang w:val="en-US" w:eastAsia="zh-Hans" w:bidi="ar-SA"/>
        </w:rPr>
        <w:t>.</w:t>
      </w:r>
      <w:r>
        <w:rPr>
          <w:rFonts w:hint="default" w:ascii="宋体" w:hAnsi="宋体" w:eastAsia="宋体" w:cs="仿宋_GB2312"/>
          <w:snapToGrid/>
          <w:color w:val="auto"/>
          <w:kern w:val="2"/>
          <w:sz w:val="21"/>
          <w:szCs w:val="21"/>
          <w:lang w:val="en-US" w:eastAsia="zh-Hans" w:bidi="ar-SA"/>
        </w:rPr>
        <w:t>9</w:t>
      </w:r>
      <w:r>
        <w:rPr>
          <w:rFonts w:hint="eastAsia" w:ascii="宋体" w:hAnsi="宋体" w:eastAsia="宋体" w:cs="仿宋_GB2312"/>
          <w:snapToGrid/>
          <w:color w:val="auto"/>
          <w:kern w:val="2"/>
          <w:sz w:val="21"/>
          <w:szCs w:val="21"/>
          <w:lang w:val="en-US" w:eastAsia="zh-Hans" w:bidi="ar-SA"/>
        </w:rPr>
        <w:t>本合同约定的违约金不足以弥补守约方损失的</w:t>
      </w:r>
      <w:r>
        <w:rPr>
          <w:rFonts w:hint="default" w:ascii="宋体" w:hAnsi="宋体" w:eastAsia="宋体" w:cs="仿宋_GB2312"/>
          <w:snapToGrid/>
          <w:color w:val="auto"/>
          <w:kern w:val="2"/>
          <w:sz w:val="21"/>
          <w:szCs w:val="21"/>
          <w:lang w:val="en-US" w:eastAsia="zh-Hans" w:bidi="ar-SA"/>
        </w:rPr>
        <w:t>，</w:t>
      </w:r>
      <w:r>
        <w:rPr>
          <w:rFonts w:hint="eastAsia" w:ascii="宋体" w:hAnsi="宋体" w:eastAsia="宋体" w:cs="仿宋_GB2312"/>
          <w:snapToGrid/>
          <w:color w:val="auto"/>
          <w:kern w:val="2"/>
          <w:sz w:val="21"/>
          <w:szCs w:val="21"/>
          <w:lang w:val="en-US" w:eastAsia="zh-Hans" w:bidi="ar-SA"/>
        </w:rPr>
        <w:t>违约方应按守约方的实际损失进行赔偿</w:t>
      </w:r>
      <w:r>
        <w:rPr>
          <w:rFonts w:hint="default" w:ascii="宋体" w:hAnsi="宋体" w:eastAsia="宋体" w:cs="仿宋_GB2312"/>
          <w:snapToGrid/>
          <w:color w:val="auto"/>
          <w:kern w:val="2"/>
          <w:sz w:val="21"/>
          <w:szCs w:val="21"/>
          <w:lang w:val="en-US" w:eastAsia="zh-Hans" w:bidi="ar-SA"/>
        </w:rPr>
        <w:t>。</w:t>
      </w:r>
    </w:p>
    <w:p>
      <w:pPr>
        <w:widowControl w:val="0"/>
        <w:autoSpaceDE w:val="0"/>
        <w:autoSpaceDN w:val="0"/>
        <w:adjustRightInd w:val="0"/>
        <w:spacing w:line="360" w:lineRule="auto"/>
        <w:ind w:firstLine="420" w:firstLineChars="200"/>
        <w:jc w:val="both"/>
        <w:rPr>
          <w:rFonts w:hint="default" w:ascii="宋体" w:hAnsi="宋体" w:eastAsia="宋体" w:cs="仿宋_GB2312"/>
          <w:snapToGrid/>
          <w:color w:val="auto"/>
          <w:kern w:val="2"/>
          <w:sz w:val="21"/>
          <w:szCs w:val="21"/>
          <w:lang w:val="en-US" w:eastAsia="zh-Hans" w:bidi="ar-SA"/>
        </w:rPr>
      </w:pPr>
      <w:r>
        <w:rPr>
          <w:rFonts w:hint="default" w:ascii="宋体" w:hAnsi="宋体" w:eastAsia="宋体" w:cs="仿宋_GB2312"/>
          <w:snapToGrid/>
          <w:color w:val="auto"/>
          <w:kern w:val="2"/>
          <w:sz w:val="21"/>
          <w:szCs w:val="21"/>
          <w:lang w:val="en-US" w:eastAsia="zh-Hans" w:bidi="ar-SA"/>
        </w:rPr>
        <w:t>14</w:t>
      </w:r>
      <w:r>
        <w:rPr>
          <w:rFonts w:hint="eastAsia" w:ascii="宋体" w:hAnsi="宋体" w:eastAsia="宋体" w:cs="仿宋_GB2312"/>
          <w:snapToGrid/>
          <w:color w:val="auto"/>
          <w:kern w:val="2"/>
          <w:sz w:val="21"/>
          <w:szCs w:val="21"/>
          <w:lang w:val="en-US" w:eastAsia="zh-Hans" w:bidi="ar-SA"/>
        </w:rPr>
        <w:t>.</w:t>
      </w:r>
      <w:r>
        <w:rPr>
          <w:rFonts w:hint="default" w:ascii="宋体" w:hAnsi="宋体" w:eastAsia="宋体" w:cs="仿宋_GB2312"/>
          <w:snapToGrid/>
          <w:color w:val="auto"/>
          <w:kern w:val="2"/>
          <w:sz w:val="21"/>
          <w:szCs w:val="21"/>
          <w:lang w:val="en-US" w:eastAsia="zh-Hans" w:bidi="ar-SA"/>
        </w:rPr>
        <w:t xml:space="preserve">10 </w:t>
      </w:r>
      <w:r>
        <w:rPr>
          <w:rFonts w:hint="eastAsia" w:ascii="宋体" w:hAnsi="宋体" w:eastAsia="宋体" w:cs="仿宋_GB2312"/>
          <w:snapToGrid/>
          <w:color w:val="auto"/>
          <w:kern w:val="2"/>
          <w:sz w:val="21"/>
          <w:szCs w:val="21"/>
          <w:lang w:val="en-US" w:eastAsia="zh-Hans" w:bidi="ar-SA"/>
        </w:rPr>
        <w:t>本合同约定的乙方须支付的违约金</w:t>
      </w:r>
      <w:r>
        <w:rPr>
          <w:rFonts w:hint="default" w:ascii="宋体" w:hAnsi="宋体" w:eastAsia="宋体" w:cs="仿宋_GB2312"/>
          <w:snapToGrid/>
          <w:color w:val="auto"/>
          <w:kern w:val="2"/>
          <w:sz w:val="21"/>
          <w:szCs w:val="21"/>
          <w:lang w:val="en-US" w:eastAsia="zh-Hans" w:bidi="ar-SA"/>
        </w:rPr>
        <w:t>、</w:t>
      </w:r>
      <w:r>
        <w:rPr>
          <w:rFonts w:hint="eastAsia" w:ascii="宋体" w:hAnsi="宋体" w:eastAsia="宋体" w:cs="仿宋_GB2312"/>
          <w:snapToGrid/>
          <w:color w:val="auto"/>
          <w:kern w:val="2"/>
          <w:sz w:val="21"/>
          <w:szCs w:val="21"/>
          <w:lang w:val="en-US" w:eastAsia="zh-Hans" w:bidi="ar-SA"/>
        </w:rPr>
        <w:t>赔偿款等款项甲方均可直接从乙方的履约保证金</w:t>
      </w:r>
      <w:r>
        <w:rPr>
          <w:rFonts w:hint="default" w:ascii="宋体" w:hAnsi="宋体" w:eastAsia="宋体" w:cs="仿宋_GB2312"/>
          <w:snapToGrid/>
          <w:color w:val="auto"/>
          <w:kern w:val="2"/>
          <w:sz w:val="21"/>
          <w:szCs w:val="21"/>
          <w:lang w:val="en-US" w:eastAsia="zh-Hans" w:bidi="ar-SA"/>
        </w:rPr>
        <w:t>、</w:t>
      </w:r>
      <w:r>
        <w:rPr>
          <w:rFonts w:hint="eastAsia" w:ascii="宋体" w:hAnsi="宋体" w:eastAsia="宋体" w:cs="仿宋_GB2312"/>
          <w:snapToGrid/>
          <w:color w:val="auto"/>
          <w:kern w:val="2"/>
          <w:sz w:val="21"/>
          <w:szCs w:val="21"/>
          <w:lang w:val="en-US" w:eastAsia="zh-Hans" w:bidi="ar-SA"/>
        </w:rPr>
        <w:t>合同款中先行扣除</w:t>
      </w:r>
      <w:r>
        <w:rPr>
          <w:rFonts w:hint="default" w:ascii="宋体" w:hAnsi="宋体" w:eastAsia="宋体" w:cs="仿宋_GB2312"/>
          <w:snapToGrid/>
          <w:color w:val="auto"/>
          <w:kern w:val="2"/>
          <w:sz w:val="21"/>
          <w:szCs w:val="21"/>
          <w:lang w:val="en-US" w:eastAsia="zh-Hans" w:bidi="ar-SA"/>
        </w:rPr>
        <w:t>。</w:t>
      </w:r>
    </w:p>
    <w:p>
      <w:pPr>
        <w:widowControl w:val="0"/>
        <w:autoSpaceDE w:val="0"/>
        <w:autoSpaceDN w:val="0"/>
        <w:adjustRightInd w:val="0"/>
        <w:spacing w:line="360" w:lineRule="auto"/>
        <w:jc w:val="both"/>
        <w:rPr>
          <w:rFonts w:ascii="宋体" w:hAnsi="Arial" w:eastAsia="宋体" w:cs="Arial"/>
          <w:snapToGrid w:val="0"/>
          <w:color w:val="auto"/>
          <w:kern w:val="2"/>
          <w:sz w:val="24"/>
          <w:szCs w:val="21"/>
          <w:lang w:val="zh-CN" w:eastAsia="zh-CN" w:bidi="ar-SA"/>
        </w:rPr>
      </w:pPr>
    </w:p>
    <w:p>
      <w:pPr>
        <w:numPr>
          <w:ilvl w:val="0"/>
          <w:numId w:val="22"/>
        </w:numPr>
        <w:spacing w:line="360" w:lineRule="auto"/>
        <w:ind w:left="420" w:hanging="420"/>
        <w:rPr>
          <w:rFonts w:ascii="宋体" w:hAnsi="宋体" w:eastAsia="宋体" w:cs="仿宋_GB2312"/>
          <w:b/>
          <w:color w:val="auto"/>
          <w:szCs w:val="21"/>
        </w:rPr>
      </w:pPr>
      <w:bookmarkStart w:id="436" w:name="_Toc26805457"/>
      <w:r>
        <w:rPr>
          <w:rFonts w:hint="eastAsia" w:ascii="宋体" w:hAnsi="宋体" w:eastAsia="宋体" w:cs="仿宋_GB2312"/>
          <w:b/>
          <w:color w:val="auto"/>
          <w:szCs w:val="21"/>
        </w:rPr>
        <w:t>项目质量</w:t>
      </w:r>
      <w:bookmarkEnd w:id="436"/>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5</w:t>
      </w:r>
      <w:r>
        <w:rPr>
          <w:rFonts w:hint="eastAsia" w:ascii="宋体" w:hAnsi="宋体" w:eastAsia="宋体" w:cs="仿宋_GB2312"/>
          <w:color w:val="auto"/>
          <w:szCs w:val="21"/>
        </w:rPr>
        <w:t>.1 乙方应对项目实施、调试、检测等各个环节进行严格的质量和质量控制。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5</w:t>
      </w:r>
      <w:r>
        <w:rPr>
          <w:rFonts w:hint="eastAsia" w:ascii="宋体" w:hAnsi="宋体" w:eastAsia="宋体" w:cs="仿宋_GB2312"/>
          <w:color w:val="auto"/>
          <w:szCs w:val="21"/>
        </w:rPr>
        <w:t>.2 乙方须严格按设计方案和国家现行项目实施验收规范有关规定、</w:t>
      </w:r>
      <w:r>
        <w:rPr>
          <w:rFonts w:hint="eastAsia" w:ascii="宋体" w:hAnsi="宋体" w:eastAsia="宋体" w:cs="仿宋_GB2312"/>
          <w:color w:val="auto"/>
          <w:szCs w:val="21"/>
          <w:lang w:val="en-US" w:eastAsia="zh-Hans"/>
        </w:rPr>
        <w:t>招标文件要求</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投标文件承诺等</w:t>
      </w:r>
      <w:r>
        <w:rPr>
          <w:rFonts w:hint="eastAsia" w:ascii="宋体" w:hAnsi="宋体" w:eastAsia="宋体" w:cs="仿宋_GB2312"/>
          <w:color w:val="auto"/>
          <w:szCs w:val="21"/>
        </w:rPr>
        <w:t>，精心组织实施、记录、检测。</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5</w:t>
      </w:r>
      <w:r>
        <w:rPr>
          <w:rFonts w:hint="eastAsia" w:ascii="宋体" w:hAnsi="宋体" w:eastAsia="宋体" w:cs="仿宋_GB2312"/>
          <w:color w:val="auto"/>
          <w:szCs w:val="21"/>
        </w:rPr>
        <w:t>.3 项目的质量、技术标准如在招标文件和投标文件中无相应说明，则按中华人民共和国有关部门颁布的最新的国家或专业（部）标准或相应的国际标准执行。没有国家或专业（部）标准的，按企业标准执行。</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5</w:t>
      </w:r>
      <w:r>
        <w:rPr>
          <w:rFonts w:hint="eastAsia" w:ascii="宋体" w:hAnsi="宋体" w:eastAsia="宋体" w:cs="仿宋_GB2312"/>
          <w:color w:val="auto"/>
          <w:szCs w:val="21"/>
        </w:rPr>
        <w:t>.4 项目验收：应按设计方案、技术交底、会审纪要、设计变更通知单、国家和（部）颁发的有关规范和质量检验评定标准、相关的国际标准、</w:t>
      </w:r>
      <w:r>
        <w:rPr>
          <w:rFonts w:hint="eastAsia" w:ascii="宋体" w:hAnsi="宋体" w:eastAsia="宋体" w:cs="仿宋_GB2312"/>
          <w:color w:val="auto"/>
          <w:szCs w:val="21"/>
          <w:lang w:val="en-US" w:eastAsia="zh-Hans"/>
        </w:rPr>
        <w:t>招投标文件等</w:t>
      </w:r>
      <w:r>
        <w:rPr>
          <w:rFonts w:hint="eastAsia" w:ascii="宋体" w:hAnsi="宋体" w:eastAsia="宋体" w:cs="仿宋_GB2312"/>
          <w:color w:val="auto"/>
          <w:szCs w:val="21"/>
        </w:rPr>
        <w:t>为依据，并有相关专业测试单位出具相应的测验结论报告。</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5</w:t>
      </w:r>
      <w:r>
        <w:rPr>
          <w:rFonts w:hint="eastAsia" w:ascii="宋体" w:hAnsi="宋体" w:eastAsia="宋体" w:cs="仿宋_GB2312"/>
          <w:color w:val="auto"/>
          <w:szCs w:val="21"/>
        </w:rPr>
        <w:t>.5 项目实施过程中应严格做好安全防范措施，如乙方项目实施人员在实施中违反操作规定造成人员伤亡事故或实施现场防范措施设置不明造成人员伤害事故，一切责任均由乙方负责。</w:t>
      </w:r>
    </w:p>
    <w:p>
      <w:pPr>
        <w:numPr>
          <w:ilvl w:val="0"/>
          <w:numId w:val="22"/>
        </w:numPr>
        <w:spacing w:line="360" w:lineRule="auto"/>
        <w:ind w:left="420" w:hanging="420"/>
        <w:rPr>
          <w:rFonts w:ascii="宋体" w:hAnsi="宋体" w:eastAsia="宋体" w:cs="仿宋_GB2312"/>
          <w:b/>
          <w:color w:val="auto"/>
          <w:szCs w:val="21"/>
        </w:rPr>
      </w:pPr>
      <w:bookmarkStart w:id="437" w:name="_Toc26805458"/>
      <w:r>
        <w:rPr>
          <w:rFonts w:hint="eastAsia" w:ascii="宋体" w:hAnsi="宋体" w:eastAsia="宋体" w:cs="仿宋_GB2312"/>
          <w:b/>
          <w:color w:val="auto"/>
          <w:szCs w:val="21"/>
        </w:rPr>
        <w:t>争议处理</w:t>
      </w:r>
      <w:bookmarkEnd w:id="437"/>
    </w:p>
    <w:p>
      <w:pPr>
        <w:adjustRightInd/>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1</w:t>
      </w:r>
      <w:r>
        <w:rPr>
          <w:rFonts w:ascii="宋体" w:hAnsi="宋体" w:eastAsia="宋体" w:cs="仿宋_GB2312"/>
          <w:color w:val="auto"/>
          <w:szCs w:val="21"/>
        </w:rPr>
        <w:t>6</w:t>
      </w:r>
      <w:r>
        <w:rPr>
          <w:rFonts w:hint="eastAsia" w:ascii="宋体" w:hAnsi="宋体" w:eastAsia="宋体" w:cs="仿宋_GB2312"/>
          <w:color w:val="auto"/>
          <w:szCs w:val="21"/>
        </w:rPr>
        <w:t>.1 合同在履行过程中发生争议时，甲方与乙方及时协商解决。协商不成时，提请</w:t>
      </w:r>
      <w:r>
        <w:rPr>
          <w:rFonts w:hint="eastAsia" w:ascii="宋体" w:hAnsi="宋体" w:eastAsia="宋体" w:cs="仿宋_GB2312"/>
          <w:color w:val="auto"/>
          <w:szCs w:val="21"/>
          <w:lang w:val="en-US" w:eastAsia="zh-Hans"/>
        </w:rPr>
        <w:t>甲方所在地人民法院诉讼解决</w:t>
      </w:r>
      <w:r>
        <w:rPr>
          <w:rFonts w:hint="eastAsia" w:ascii="宋体" w:hAnsi="宋体" w:eastAsia="宋体" w:cs="仿宋_GB2312"/>
          <w:color w:val="auto"/>
          <w:szCs w:val="21"/>
          <w:lang w:val="en-US" w:eastAsia="zh-CN"/>
        </w:rPr>
        <w:t>。</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6</w:t>
      </w:r>
      <w:r>
        <w:rPr>
          <w:rFonts w:hint="eastAsia" w:ascii="宋体" w:hAnsi="宋体" w:eastAsia="宋体" w:cs="仿宋_GB2312"/>
          <w:color w:val="auto"/>
          <w:szCs w:val="21"/>
        </w:rPr>
        <w:t>.2 对于因违反或终止合同而引起的损失、损害的赔偿，由甲方与乙方友好协商解决，经协商仍未能达成一致的，提交杭州仲裁委员会仲裁。</w:t>
      </w:r>
    </w:p>
    <w:p>
      <w:pPr>
        <w:numPr>
          <w:ilvl w:val="0"/>
          <w:numId w:val="22"/>
        </w:numPr>
        <w:spacing w:line="360" w:lineRule="auto"/>
        <w:ind w:left="420" w:hanging="420"/>
        <w:rPr>
          <w:rFonts w:ascii="宋体" w:hAnsi="宋体" w:eastAsia="宋体" w:cs="仿宋_GB2312"/>
          <w:b/>
          <w:color w:val="auto"/>
          <w:szCs w:val="21"/>
        </w:rPr>
      </w:pPr>
      <w:bookmarkStart w:id="438" w:name="_Toc26805459"/>
      <w:r>
        <w:rPr>
          <w:rFonts w:hint="eastAsia" w:ascii="宋体" w:hAnsi="宋体" w:eastAsia="宋体" w:cs="仿宋_GB2312"/>
          <w:b/>
          <w:color w:val="auto"/>
          <w:szCs w:val="21"/>
        </w:rPr>
        <w:t>其他</w:t>
      </w:r>
      <w:bookmarkEnd w:id="438"/>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.1 乙方不得参与可能与合同规定的与甲方的利益相冲突的任何活动。</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.2 乙方人员在甲方场地工作时，应遵守甲方相关规章、制度。</w:t>
      </w:r>
      <w:r>
        <w:rPr>
          <w:rFonts w:hint="eastAsia" w:ascii="宋体" w:hAnsi="宋体" w:eastAsia="宋体" w:cs="仿宋_GB2312"/>
          <w:color w:val="auto"/>
          <w:szCs w:val="21"/>
          <w:lang w:val="en-US" w:eastAsia="zh-Hans"/>
        </w:rPr>
        <w:t>乙方人员的用工纠纷</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包括但不限于报酬支付</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工伤事故等</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由乙方负责处理</w:t>
      </w:r>
      <w:r>
        <w:rPr>
          <w:rFonts w:hint="eastAsia" w:ascii="宋体" w:hAnsi="宋体" w:eastAsia="宋体" w:cs="仿宋_GB2312"/>
          <w:color w:val="auto"/>
          <w:szCs w:val="21"/>
          <w:lang w:eastAsia="zh-Hans"/>
        </w:rPr>
        <w:t>，</w:t>
      </w:r>
      <w:r>
        <w:rPr>
          <w:rFonts w:hint="eastAsia" w:ascii="宋体" w:hAnsi="宋体" w:eastAsia="宋体" w:cs="仿宋_GB2312"/>
          <w:color w:val="auto"/>
          <w:szCs w:val="21"/>
          <w:lang w:val="en-US" w:eastAsia="zh-Hans"/>
        </w:rPr>
        <w:t>与甲方无涉</w:t>
      </w:r>
      <w:r>
        <w:rPr>
          <w:rFonts w:hint="eastAsia" w:ascii="宋体" w:hAnsi="宋体" w:eastAsia="宋体" w:cs="仿宋_GB2312"/>
          <w:color w:val="auto"/>
          <w:szCs w:val="21"/>
          <w:lang w:eastAsia="zh-Hans"/>
        </w:rPr>
        <w:t>。</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.3 本合同任何一方给另一方的通知，都应以书面或电传/传真/电报的形式发送，而另一方应以书面形式确认并发送到对方明确的地址。</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.4 合同履行期内甲乙双方均不得随意变更或解除合同。合同若有未尽事宜，需经双方共同协商，订立补充协议，补充协议与本合同有同等法律效力。</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.5 招标文件、投标文件及评标过程中形成的文字资料、询标纪要均作为本合同的组成部分，具有同等效力。</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.6 本合同一式   份，甲方执  份，乙方执  份。</w:t>
      </w:r>
    </w:p>
    <w:p>
      <w:pPr>
        <w:adjustRightInd/>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7</w:t>
      </w:r>
      <w:r>
        <w:rPr>
          <w:rFonts w:hint="eastAsia" w:ascii="宋体" w:hAnsi="宋体" w:eastAsia="宋体" w:cs="仿宋_GB2312"/>
          <w:color w:val="auto"/>
          <w:szCs w:val="21"/>
        </w:rPr>
        <w:t>.7 适用法律：本合同应按照中华人民共和国的法律进行解释。</w:t>
      </w:r>
    </w:p>
    <w:p>
      <w:pPr>
        <w:widowControl w:val="0"/>
        <w:autoSpaceDE w:val="0"/>
        <w:autoSpaceDN w:val="0"/>
        <w:adjustRightInd w:val="0"/>
        <w:spacing w:line="360" w:lineRule="auto"/>
        <w:jc w:val="both"/>
        <w:rPr>
          <w:rFonts w:hint="eastAsia" w:ascii="宋体" w:hAnsi="宋体" w:eastAsia="宋体" w:cs="仿宋_GB2312"/>
          <w:snapToGrid/>
          <w:color w:val="auto"/>
          <w:kern w:val="2"/>
          <w:sz w:val="21"/>
          <w:szCs w:val="21"/>
          <w:lang w:val="en-US" w:eastAsia="zh-CN" w:bidi="ar-SA"/>
        </w:rPr>
      </w:pPr>
      <w:r>
        <w:rPr>
          <w:rFonts w:hint="eastAsia" w:ascii="宋体" w:hAnsi="宋体" w:eastAsia="宋体" w:cs="仿宋_GB2312"/>
          <w:snapToGrid w:val="0"/>
          <w:color w:val="auto"/>
          <w:kern w:val="2"/>
          <w:sz w:val="24"/>
          <w:szCs w:val="21"/>
          <w:lang w:val="en-US" w:eastAsia="zh-CN" w:bidi="ar-SA"/>
        </w:rPr>
        <w:t xml:space="preserve">  </w:t>
      </w:r>
      <w:r>
        <w:rPr>
          <w:rFonts w:hint="eastAsia" w:ascii="宋体" w:hAnsi="宋体" w:eastAsia="宋体" w:cs="仿宋_GB2312"/>
          <w:snapToGrid/>
          <w:color w:val="auto"/>
          <w:kern w:val="2"/>
          <w:sz w:val="21"/>
          <w:szCs w:val="21"/>
          <w:lang w:val="en-US" w:eastAsia="zh-CN" w:bidi="ar-SA"/>
        </w:rPr>
        <w:t xml:space="preserve">  17.8 合同双方确认，本合同及本合同约定的其它文件组成部分中的各项约定都是通过法定招标、政府采购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widowControl w:val="0"/>
        <w:autoSpaceDE w:val="0"/>
        <w:autoSpaceDN w:val="0"/>
        <w:adjustRightInd w:val="0"/>
        <w:spacing w:line="360" w:lineRule="auto"/>
        <w:jc w:val="both"/>
        <w:rPr>
          <w:rFonts w:hint="default" w:ascii="宋体" w:hAnsi="Arial" w:eastAsia="宋体" w:cs="Arial"/>
          <w:snapToGrid w:val="0"/>
          <w:color w:val="auto"/>
          <w:kern w:val="2"/>
          <w:sz w:val="24"/>
          <w:szCs w:val="21"/>
          <w:lang w:val="en-US" w:eastAsia="zh-CN" w:bidi="ar-SA"/>
        </w:rPr>
      </w:pPr>
    </w:p>
    <w:p>
      <w:pPr>
        <w:numPr>
          <w:ilvl w:val="0"/>
          <w:numId w:val="22"/>
        </w:numPr>
        <w:spacing w:line="360" w:lineRule="auto"/>
        <w:ind w:left="420" w:hanging="420"/>
        <w:rPr>
          <w:rFonts w:ascii="宋体" w:hAnsi="宋体" w:eastAsia="宋体" w:cs="仿宋_GB2312"/>
          <w:b/>
          <w:color w:val="auto"/>
          <w:szCs w:val="21"/>
        </w:rPr>
      </w:pPr>
      <w:bookmarkStart w:id="439" w:name="_Toc26805460"/>
      <w:r>
        <w:rPr>
          <w:rFonts w:hint="eastAsia" w:ascii="宋体" w:hAnsi="宋体" w:eastAsia="宋体" w:cs="仿宋_GB2312"/>
          <w:b/>
          <w:color w:val="auto"/>
          <w:szCs w:val="21"/>
        </w:rPr>
        <w:t>附件：</w:t>
      </w:r>
      <w:bookmarkEnd w:id="439"/>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附件一：招标文件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附件二：投标文件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ab/>
      </w:r>
      <w:r>
        <w:rPr>
          <w:rFonts w:hint="eastAsia" w:ascii="宋体" w:hAnsi="宋体" w:eastAsia="宋体" w:cs="仿宋_GB2312"/>
          <w:color w:val="auto"/>
          <w:szCs w:val="21"/>
        </w:rPr>
        <w:t>附件二-1：投标文件（资格文件）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ab/>
      </w:r>
      <w:r>
        <w:rPr>
          <w:rFonts w:hint="eastAsia" w:ascii="宋体" w:hAnsi="宋体" w:eastAsia="宋体" w:cs="仿宋_GB2312"/>
          <w:color w:val="auto"/>
          <w:szCs w:val="21"/>
        </w:rPr>
        <w:t>附件二-2：投标文件（报价文件）</w:t>
      </w:r>
    </w:p>
    <w:p>
      <w:pPr>
        <w:adjustRightInd/>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ab/>
      </w:r>
      <w:r>
        <w:rPr>
          <w:rFonts w:hint="eastAsia" w:ascii="宋体" w:hAnsi="宋体" w:eastAsia="宋体" w:cs="仿宋_GB2312"/>
          <w:color w:val="auto"/>
          <w:szCs w:val="21"/>
        </w:rPr>
        <w:t>附件二-3：投标文件（商务技术文件）</w:t>
      </w:r>
    </w:p>
    <w:p>
      <w:pPr>
        <w:snapToGrid w:val="0"/>
        <w:ind w:firstLine="420" w:firstLineChars="200"/>
        <w:textAlignment w:val="baseline"/>
        <w:rPr>
          <w:rFonts w:ascii="宋体" w:hAnsi="宋体" w:eastAsia="宋体" w:cs="仿宋_GB2312"/>
          <w:color w:val="auto"/>
          <w:szCs w:val="21"/>
        </w:rPr>
      </w:pPr>
      <w:r>
        <w:rPr>
          <w:rFonts w:hint="eastAsia" w:ascii="宋体" w:hAnsi="宋体" w:eastAsia="宋体" w:cs="仿宋_GB2312"/>
          <w:color w:val="auto"/>
          <w:szCs w:val="21"/>
        </w:rPr>
        <w:t>附件三：《服务进度说明》</w:t>
      </w:r>
    </w:p>
    <w:p>
      <w:pPr>
        <w:rPr>
          <w:rFonts w:ascii="宋体" w:hAnsi="宋体" w:eastAsia="宋体" w:cs="仿宋_GB2312"/>
          <w:color w:val="auto"/>
          <w:szCs w:val="21"/>
        </w:rPr>
      </w:pPr>
      <w:r>
        <w:rPr>
          <w:rFonts w:hint="eastAsia" w:ascii="宋体" w:hAnsi="宋体" w:eastAsia="宋体" w:cs="仿宋_GB2312"/>
          <w:color w:val="auto"/>
          <w:szCs w:val="21"/>
        </w:rPr>
        <w:br w:type="page"/>
      </w:r>
    </w:p>
    <w:p>
      <w:pPr>
        <w:widowControl/>
        <w:jc w:val="center"/>
        <w:rPr>
          <w:rFonts w:ascii="宋体" w:hAnsi="宋体" w:eastAsia="宋体" w:cs="仿宋_GB2312"/>
          <w:color w:val="auto"/>
          <w:szCs w:val="21"/>
        </w:rPr>
      </w:pPr>
      <w:r>
        <w:rPr>
          <w:rFonts w:hint="eastAsia" w:ascii="宋体" w:hAnsi="宋体" w:eastAsia="宋体" w:cs="仿宋_GB2312"/>
          <w:color w:val="auto"/>
          <w:szCs w:val="21"/>
        </w:rPr>
        <w:t>（本页以下无正文，为合同签署页）</w:t>
      </w:r>
    </w:p>
    <w:p>
      <w:pPr>
        <w:spacing w:line="360" w:lineRule="auto"/>
        <w:ind w:firstLine="420" w:firstLineChars="200"/>
        <w:rPr>
          <w:rFonts w:ascii="宋体" w:hAnsi="宋体" w:eastAsia="宋体" w:cs="仿宋_GB2312"/>
          <w:color w:val="auto"/>
          <w:szCs w:val="21"/>
        </w:rPr>
      </w:pP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甲方（盖章）：  杭州市萧山区民政局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法定代表人：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或受委托人（签字）：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联系人：</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地址：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电话：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传真：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开户银行：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帐号：                         </w:t>
      </w:r>
    </w:p>
    <w:p>
      <w:pPr>
        <w:spacing w:line="360" w:lineRule="auto"/>
        <w:ind w:firstLine="420" w:firstLineChars="200"/>
        <w:rPr>
          <w:rFonts w:ascii="宋体" w:hAnsi="宋体" w:eastAsia="宋体" w:cs="仿宋_GB2312"/>
          <w:color w:val="auto"/>
          <w:szCs w:val="21"/>
        </w:rPr>
      </w:pP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乙方（盖章）：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法定代表人：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或受委托人（签字）：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联系人：</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地址：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电话：</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传真：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 xml:space="preserve">开户银行：                               </w:t>
      </w:r>
    </w:p>
    <w:p>
      <w:pPr>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帐号：</w:t>
      </w:r>
    </w:p>
    <w:p>
      <w:pPr>
        <w:spacing w:line="360" w:lineRule="auto"/>
        <w:ind w:firstLine="420" w:firstLineChars="200"/>
        <w:rPr>
          <w:rFonts w:ascii="宋体" w:hAnsi="宋体" w:eastAsia="宋体" w:cs="仿宋_GB2312"/>
          <w:color w:val="auto"/>
          <w:szCs w:val="21"/>
        </w:rPr>
      </w:pPr>
    </w:p>
    <w:p>
      <w:pPr>
        <w:spacing w:line="360" w:lineRule="auto"/>
        <w:ind w:firstLine="420" w:firstLineChars="200"/>
        <w:rPr>
          <w:rFonts w:ascii="宋体" w:hAnsi="宋体" w:eastAsia="宋体" w:cs="仿宋_GB2312"/>
          <w:color w:val="auto"/>
          <w:szCs w:val="21"/>
        </w:rPr>
      </w:pPr>
    </w:p>
    <w:p>
      <w:pPr>
        <w:spacing w:line="360" w:lineRule="auto"/>
        <w:ind w:firstLine="420" w:firstLineChars="200"/>
        <w:rPr>
          <w:rFonts w:ascii="宋体" w:hAnsi="宋体" w:eastAsia="宋体" w:cs="仿宋_GB2312"/>
          <w:color w:val="auto"/>
          <w:szCs w:val="21"/>
        </w:rPr>
      </w:pPr>
    </w:p>
    <w:p>
      <w:pPr>
        <w:spacing w:line="360" w:lineRule="auto"/>
        <w:ind w:firstLine="4620" w:firstLineChars="2200"/>
        <w:rPr>
          <w:rFonts w:ascii="宋体" w:hAnsi="宋体" w:eastAsia="宋体" w:cs="仿宋_GB2312"/>
          <w:color w:val="auto"/>
          <w:szCs w:val="21"/>
        </w:rPr>
      </w:pPr>
      <w:r>
        <w:rPr>
          <w:rFonts w:hint="eastAsia" w:ascii="宋体" w:hAnsi="宋体" w:eastAsia="宋体" w:cs="仿宋_GB2312"/>
          <w:color w:val="auto"/>
          <w:szCs w:val="21"/>
        </w:rPr>
        <w:t>签约地点：</w:t>
      </w:r>
    </w:p>
    <w:p>
      <w:pPr>
        <w:widowControl/>
        <w:adjustRightInd/>
        <w:jc w:val="left"/>
        <w:rPr>
          <w:rFonts w:ascii="宋体" w:hAnsi="宋体"/>
          <w:b/>
          <w:color w:val="auto"/>
          <w:sz w:val="24"/>
        </w:rPr>
      </w:pPr>
      <w:r>
        <w:rPr>
          <w:rFonts w:hint="eastAsia" w:ascii="宋体" w:hAnsi="宋体" w:eastAsia="宋体" w:cs="仿宋_GB2312"/>
          <w:color w:val="auto"/>
          <w:szCs w:val="21"/>
        </w:rPr>
        <w:t xml:space="preserve">                                            签约日期：  年   月    日</w:t>
      </w:r>
      <w:r>
        <w:rPr>
          <w:rFonts w:ascii="宋体" w:hAnsi="宋体"/>
          <w:b/>
          <w:color w:val="auto"/>
        </w:rPr>
        <w:br w:type="page"/>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21"/>
      <w:r>
        <w:rPr>
          <w:rFonts w:hint="eastAsia" w:ascii="宋体" w:hAnsi="宋体" w:cs="宋体"/>
          <w:b/>
          <w:color w:val="auto"/>
          <w:sz w:val="36"/>
          <w:szCs w:val="20"/>
        </w:rPr>
        <w:t xml:space="preserve"> </w:t>
      </w:r>
      <w:bookmarkEnd w:id="422"/>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lang w:eastAsia="zh-CN"/>
        </w:rPr>
        <w:t>杭州市萧山区民政局</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萧山区民政局“萧智护”信息化项目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ascii="宋体" w:hAnsi="宋体" w:eastAsia="宋体" w:cs="宋体"/>
          <w:color w:val="auto"/>
          <w:sz w:val="24"/>
        </w:rPr>
      </w:pPr>
      <w:r>
        <w:rPr>
          <w:rFonts w:hint="eastAsia" w:ascii="宋体" w:hAnsi="宋体" w:eastAsia="宋体" w:cs="宋体"/>
          <w:color w:val="auto"/>
          <w:sz w:val="24"/>
        </w:rPr>
        <w:t>日 期：</w:t>
      </w:r>
    </w:p>
    <w:p>
      <w:pPr>
        <w:spacing w:line="360" w:lineRule="auto"/>
        <w:ind w:firstLine="310" w:firstLineChars="147"/>
        <w:jc w:val="left"/>
        <w:rPr>
          <w:rFonts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ascii="宋体" w:hAnsi="宋体" w:eastAsia="宋体" w:cs="宋体"/>
          <w:color w:val="auto"/>
          <w:sz w:val="24"/>
        </w:rPr>
      </w:pPr>
    </w:p>
    <w:p>
      <w:pPr>
        <w:spacing w:line="360" w:lineRule="auto"/>
        <w:ind w:right="420"/>
        <w:rPr>
          <w:rFonts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color w:val="auto"/>
          <w:sz w:val="24"/>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0" w:name="_Hlk101257010"/>
      <w:r>
        <w:rPr>
          <w:rFonts w:hint="eastAsia" w:ascii="宋体" w:hAnsi="宋体" w:cs="宋体"/>
          <w:color w:val="auto"/>
          <w:sz w:val="24"/>
        </w:rPr>
        <w:t>（如果有)</w:t>
      </w:r>
      <w:bookmarkEnd w:id="44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pStyle w:val="2"/>
        <w:rPr>
          <w:color w:val="auto"/>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hint="eastAsia"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jc w:val="cente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pPr>
              <w:jc w:val="cente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见投标文件</w:t>
            </w:r>
          </w:p>
          <w:p>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jc w:val="center"/>
              <w:rPr>
                <w:rFonts w:ascii="宋体" w:hAnsi="宋体" w:cs="宋体"/>
                <w:color w:val="auto"/>
                <w:sz w:val="24"/>
              </w:rPr>
            </w:pPr>
            <w:r>
              <w:rPr>
                <w:rFonts w:hint="eastAsia" w:ascii="宋体" w:hAnsi="宋体" w:cs="宋体"/>
                <w:color w:val="auto"/>
                <w:sz w:val="24"/>
              </w:rPr>
              <w:t>投标函</w:t>
            </w:r>
          </w:p>
        </w:tc>
        <w:tc>
          <w:tcPr>
            <w:tcW w:w="1418" w:type="dxa"/>
            <w:vAlign w:val="center"/>
          </w:tcPr>
          <w:p>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jc w:val="cente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ind w:firstLine="1440" w:firstLineChars="600"/>
        <w:jc w:val="left"/>
        <w:rPr>
          <w:rFonts w:ascii="宋体" w:hAnsi="宋体" w:cs="宋体"/>
          <w:color w:val="auto"/>
          <w:kern w:val="0"/>
          <w:sz w:val="24"/>
        </w:rPr>
      </w:pPr>
      <w:r>
        <w:rPr>
          <w:rFonts w:hint="eastAsia" w:ascii="宋体" w:hAnsi="宋体" w:cs="宋体"/>
          <w:color w:val="auto"/>
          <w:kern w:val="0"/>
          <w:sz w:val="24"/>
        </w:rPr>
        <w:t>如投标人未提供商务技术偏离表，视为完全响应采购需求。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杭州市萧山区民政局</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萧山区民政局“萧智护”信息化项目</w:t>
      </w:r>
      <w:r>
        <w:rPr>
          <w:rFonts w:hint="eastAsia" w:ascii="宋体" w:hAnsi="宋体" w:cs="宋体"/>
          <w:color w:val="auto"/>
          <w:kern w:val="0"/>
          <w:sz w:val="24"/>
          <w:lang w:val="zh-CN"/>
        </w:rPr>
        <w:t>【招标编号：</w:t>
      </w:r>
      <w:r>
        <w:rPr>
          <w:rFonts w:hint="eastAsia" w:ascii="宋体" w:hAnsi="宋体" w:cs="宋体"/>
          <w:color w:val="auto"/>
          <w:sz w:val="24"/>
          <w:lang w:eastAsia="zh-CN"/>
        </w:rPr>
        <w:t>CTZB-2023030282</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41" w:name="OLE_LINK13"/>
      <w:bookmarkStart w:id="442" w:name="OLE_LINK14"/>
      <w:r>
        <w:rPr>
          <w:rFonts w:hint="eastAsia" w:ascii="宋体" w:hAnsi="宋体" w:cs="宋体"/>
          <w:b/>
          <w:color w:val="auto"/>
          <w:spacing w:val="6"/>
          <w:sz w:val="32"/>
          <w:szCs w:val="32"/>
        </w:rPr>
        <w:t>残疾人福利性单位声明函</w:t>
      </w:r>
    </w:p>
    <w:bookmarkEnd w:id="441"/>
    <w:bookmarkEnd w:id="44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萧山区民政局“萧智护”信息化项目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杭州市萧山区民政局</w:t>
      </w:r>
      <w:r>
        <w:rPr>
          <w:rFonts w:hint="eastAsia" w:ascii="宋体" w:hAnsi="宋体" w:cs="宋体"/>
          <w:color w:val="auto"/>
          <w:sz w:val="24"/>
          <w:u w:val="single"/>
        </w:rPr>
        <w:t>、</w:t>
      </w:r>
      <w:r>
        <w:rPr>
          <w:rFonts w:hint="eastAsia" w:ascii="宋体" w:hAnsi="宋体" w:cs="宋体"/>
          <w:color w:val="auto"/>
          <w:sz w:val="24"/>
          <w:u w:val="single"/>
          <w:lang w:eastAsia="zh-CN"/>
        </w:rPr>
        <w:t>浙江省成套招标代理有限公司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4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4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44"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44"/>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45"/>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萧山区民政局“萧智护”信息化项目</w:t>
      </w:r>
      <w:r>
        <w:rPr>
          <w:rFonts w:hint="eastAsia" w:ascii="宋体" w:hAnsi="宋体" w:cs="宋体"/>
          <w:color w:val="auto"/>
          <w:sz w:val="24"/>
        </w:rPr>
        <w:t>【招标编号：</w:t>
      </w:r>
      <w:r>
        <w:rPr>
          <w:rFonts w:hint="eastAsia" w:ascii="宋体" w:hAnsi="宋体" w:cs="宋体"/>
          <w:color w:val="auto"/>
          <w:sz w:val="24"/>
          <w:lang w:eastAsia="zh-CN"/>
        </w:rPr>
        <w:t>CTZB-2023030282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杭州市萧山区民政局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萧山区民政局“萧智护”信息化项目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19" w:right="1418" w:bottom="1191" w:left="1418" w:header="851" w:footer="567"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华文宋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6" w:name="_Toc164085800"/>
    <w:bookmarkStart w:id="447" w:name="_Toc91899912"/>
    <w:bookmarkStart w:id="448" w:name="_Toc36110187"/>
    <w:bookmarkStart w:id="449" w:name="_Toc131845147"/>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BF6B9"/>
    <w:multiLevelType w:val="singleLevel"/>
    <w:tmpl w:val="88ABF6B9"/>
    <w:lvl w:ilvl="0" w:tentative="0">
      <w:start w:val="1"/>
      <w:numFmt w:val="decimal"/>
      <w:suff w:val="nothing"/>
      <w:lvlText w:val="%1）"/>
      <w:lvlJc w:val="left"/>
    </w:lvl>
  </w:abstractNum>
  <w:abstractNum w:abstractNumId="1">
    <w:nsid w:val="A0F5CE11"/>
    <w:multiLevelType w:val="singleLevel"/>
    <w:tmpl w:val="A0F5CE11"/>
    <w:lvl w:ilvl="0" w:tentative="0">
      <w:start w:val="1"/>
      <w:numFmt w:val="decimal"/>
      <w:suff w:val="nothing"/>
      <w:lvlText w:val="%1．"/>
      <w:lvlJc w:val="left"/>
      <w:pPr>
        <w:ind w:left="0" w:firstLine="400"/>
      </w:pPr>
      <w:rPr>
        <w:rFonts w:hint="default"/>
      </w:rPr>
    </w:lvl>
  </w:abstractNum>
  <w:abstractNum w:abstractNumId="2">
    <w:nsid w:val="A1EDC4E3"/>
    <w:multiLevelType w:val="singleLevel"/>
    <w:tmpl w:val="A1EDC4E3"/>
    <w:lvl w:ilvl="0" w:tentative="0">
      <w:start w:val="1"/>
      <w:numFmt w:val="decimal"/>
      <w:suff w:val="nothing"/>
      <w:lvlText w:val="（%1）"/>
      <w:lvlJc w:val="left"/>
    </w:lvl>
  </w:abstractNum>
  <w:abstractNum w:abstractNumId="3">
    <w:nsid w:val="A9F3B9BE"/>
    <w:multiLevelType w:val="singleLevel"/>
    <w:tmpl w:val="A9F3B9BE"/>
    <w:lvl w:ilvl="0" w:tentative="0">
      <w:start w:val="1"/>
      <w:numFmt w:val="decimal"/>
      <w:suff w:val="nothing"/>
      <w:lvlText w:val="%1．"/>
      <w:lvlJc w:val="left"/>
      <w:pPr>
        <w:ind w:left="0" w:firstLine="400"/>
      </w:pPr>
      <w:rPr>
        <w:rFonts w:hint="default"/>
      </w:rPr>
    </w:lvl>
  </w:abstractNum>
  <w:abstractNum w:abstractNumId="4">
    <w:nsid w:val="BF6C3236"/>
    <w:multiLevelType w:val="singleLevel"/>
    <w:tmpl w:val="BF6C3236"/>
    <w:lvl w:ilvl="0" w:tentative="0">
      <w:start w:val="1"/>
      <w:numFmt w:val="decimal"/>
      <w:lvlText w:val="(%1)"/>
      <w:lvlJc w:val="left"/>
      <w:pPr>
        <w:ind w:left="425" w:hanging="425"/>
      </w:pPr>
      <w:rPr>
        <w:rFonts w:hint="default"/>
      </w:rPr>
    </w:lvl>
  </w:abstractNum>
  <w:abstractNum w:abstractNumId="5">
    <w:nsid w:val="C222AF85"/>
    <w:multiLevelType w:val="singleLevel"/>
    <w:tmpl w:val="C222AF85"/>
    <w:lvl w:ilvl="0" w:tentative="0">
      <w:start w:val="1"/>
      <w:numFmt w:val="decimal"/>
      <w:suff w:val="nothing"/>
      <w:lvlText w:val="（%1）"/>
      <w:lvlJc w:val="left"/>
    </w:lvl>
  </w:abstractNum>
  <w:abstractNum w:abstractNumId="6">
    <w:nsid w:val="F5780802"/>
    <w:multiLevelType w:val="singleLevel"/>
    <w:tmpl w:val="F5780802"/>
    <w:lvl w:ilvl="0" w:tentative="0">
      <w:start w:val="1"/>
      <w:numFmt w:val="decimal"/>
      <w:lvlText w:val="(%1)"/>
      <w:lvlJc w:val="left"/>
      <w:pPr>
        <w:ind w:left="425" w:hanging="425"/>
      </w:pPr>
      <w:rPr>
        <w:rFonts w:hint="default"/>
      </w:rPr>
    </w:lvl>
  </w:abstractNum>
  <w:abstractNum w:abstractNumId="7">
    <w:nsid w:val="FC4FAEC2"/>
    <w:multiLevelType w:val="singleLevel"/>
    <w:tmpl w:val="FC4FAEC2"/>
    <w:lvl w:ilvl="0" w:tentative="0">
      <w:start w:val="1"/>
      <w:numFmt w:val="decimal"/>
      <w:lvlText w:val="(%1)"/>
      <w:lvlJc w:val="left"/>
      <w:pPr>
        <w:ind w:left="425" w:hanging="425"/>
      </w:pPr>
      <w:rPr>
        <w:rFonts w:hint="default"/>
      </w:rPr>
    </w:lvl>
  </w:abstractNum>
  <w:abstractNum w:abstractNumId="8">
    <w:nsid w:val="09CADB1F"/>
    <w:multiLevelType w:val="multilevel"/>
    <w:tmpl w:val="09CADB1F"/>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CCA4BC8"/>
    <w:multiLevelType w:val="multilevel"/>
    <w:tmpl w:val="0CCA4B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EDD88D"/>
    <w:multiLevelType w:val="singleLevel"/>
    <w:tmpl w:val="0EEDD88D"/>
    <w:lvl w:ilvl="0" w:tentative="0">
      <w:start w:val="8"/>
      <w:numFmt w:val="chineseCounting"/>
      <w:suff w:val="nothing"/>
      <w:lvlText w:val="%1、"/>
      <w:lvlJc w:val="left"/>
      <w:rPr>
        <w:rFonts w:hint="eastAsia"/>
      </w:rPr>
    </w:lvl>
  </w:abstractNum>
  <w:abstractNum w:abstractNumId="11">
    <w:nsid w:val="0FBCBC7C"/>
    <w:multiLevelType w:val="singleLevel"/>
    <w:tmpl w:val="0FBCBC7C"/>
    <w:lvl w:ilvl="0" w:tentative="0">
      <w:start w:val="1"/>
      <w:numFmt w:val="decimal"/>
      <w:lvlText w:val="(%1)"/>
      <w:lvlJc w:val="left"/>
      <w:pPr>
        <w:ind w:left="425" w:hanging="425"/>
      </w:pPr>
      <w:rPr>
        <w:rFonts w:hint="default"/>
      </w:rPr>
    </w:lvl>
  </w:abstractNum>
  <w:abstractNum w:abstractNumId="12">
    <w:nsid w:val="1179482C"/>
    <w:multiLevelType w:val="multilevel"/>
    <w:tmpl w:val="1179482C"/>
    <w:lvl w:ilvl="0" w:tentative="0">
      <w:start w:val="1"/>
      <w:numFmt w:val="japaneseCounting"/>
      <w:lvlText w:val="%1、"/>
      <w:lvlJc w:val="left"/>
      <w:pPr>
        <w:tabs>
          <w:tab w:val="left" w:pos="0"/>
        </w:tabs>
        <w:ind w:left="0" w:firstLine="0"/>
      </w:pPr>
      <w:rPr>
        <w:rFonts w:hint="eastAsia"/>
      </w:rPr>
    </w:lvl>
    <w:lvl w:ilvl="1" w:tentative="0">
      <w:start w:val="1"/>
      <w:numFmt w:val="decimal"/>
      <w:lvlText w:val="%2、"/>
      <w:lvlJc w:val="left"/>
      <w:pPr>
        <w:tabs>
          <w:tab w:val="left" w:pos="-420"/>
        </w:tabs>
        <w:ind w:left="1410" w:hanging="360"/>
      </w:pPr>
      <w:rPr>
        <w:rFonts w:hint="eastAsia"/>
      </w:rPr>
    </w:lvl>
    <w:lvl w:ilvl="2" w:tentative="0">
      <w:start w:val="1"/>
      <w:numFmt w:val="lowerRoman"/>
      <w:lvlText w:val="%3."/>
      <w:lvlJc w:val="right"/>
      <w:pPr>
        <w:tabs>
          <w:tab w:val="left" w:pos="-420"/>
        </w:tabs>
        <w:ind w:left="1890" w:hanging="420"/>
      </w:pPr>
      <w:rPr>
        <w:rFonts w:hint="eastAsia"/>
      </w:rPr>
    </w:lvl>
    <w:lvl w:ilvl="3" w:tentative="0">
      <w:start w:val="1"/>
      <w:numFmt w:val="decimal"/>
      <w:lvlText w:val="%4."/>
      <w:lvlJc w:val="left"/>
      <w:pPr>
        <w:tabs>
          <w:tab w:val="left" w:pos="-420"/>
        </w:tabs>
        <w:ind w:left="2310" w:hanging="420"/>
      </w:pPr>
      <w:rPr>
        <w:rFonts w:hint="eastAsia"/>
      </w:rPr>
    </w:lvl>
    <w:lvl w:ilvl="4" w:tentative="0">
      <w:start w:val="1"/>
      <w:numFmt w:val="lowerLetter"/>
      <w:lvlText w:val="%5)"/>
      <w:lvlJc w:val="left"/>
      <w:pPr>
        <w:tabs>
          <w:tab w:val="left" w:pos="-420"/>
        </w:tabs>
        <w:ind w:left="2730" w:hanging="420"/>
      </w:pPr>
      <w:rPr>
        <w:rFonts w:hint="eastAsia"/>
      </w:rPr>
    </w:lvl>
    <w:lvl w:ilvl="5" w:tentative="0">
      <w:start w:val="1"/>
      <w:numFmt w:val="lowerRoman"/>
      <w:lvlText w:val="%6."/>
      <w:lvlJc w:val="right"/>
      <w:pPr>
        <w:tabs>
          <w:tab w:val="left" w:pos="-420"/>
        </w:tabs>
        <w:ind w:left="3150" w:hanging="420"/>
      </w:pPr>
      <w:rPr>
        <w:rFonts w:hint="eastAsia"/>
      </w:rPr>
    </w:lvl>
    <w:lvl w:ilvl="6" w:tentative="0">
      <w:start w:val="1"/>
      <w:numFmt w:val="decimal"/>
      <w:lvlText w:val="%7."/>
      <w:lvlJc w:val="left"/>
      <w:pPr>
        <w:tabs>
          <w:tab w:val="left" w:pos="-420"/>
        </w:tabs>
        <w:ind w:left="3570" w:hanging="420"/>
      </w:pPr>
      <w:rPr>
        <w:rFonts w:hint="eastAsia"/>
      </w:rPr>
    </w:lvl>
    <w:lvl w:ilvl="7" w:tentative="0">
      <w:start w:val="1"/>
      <w:numFmt w:val="lowerLetter"/>
      <w:lvlText w:val="%8)"/>
      <w:lvlJc w:val="left"/>
      <w:pPr>
        <w:tabs>
          <w:tab w:val="left" w:pos="-420"/>
        </w:tabs>
        <w:ind w:left="3990" w:hanging="420"/>
      </w:pPr>
      <w:rPr>
        <w:rFonts w:hint="eastAsia"/>
      </w:rPr>
    </w:lvl>
    <w:lvl w:ilvl="8" w:tentative="0">
      <w:start w:val="1"/>
      <w:numFmt w:val="lowerRoman"/>
      <w:lvlText w:val="%9."/>
      <w:lvlJc w:val="right"/>
      <w:pPr>
        <w:tabs>
          <w:tab w:val="left" w:pos="-420"/>
        </w:tabs>
        <w:ind w:left="4410" w:hanging="420"/>
      </w:pPr>
      <w:rPr>
        <w:rFonts w:hint="eastAsia"/>
      </w:rPr>
    </w:lvl>
  </w:abstractNum>
  <w:abstractNum w:abstractNumId="13">
    <w:nsid w:val="205F8770"/>
    <w:multiLevelType w:val="singleLevel"/>
    <w:tmpl w:val="205F8770"/>
    <w:lvl w:ilvl="0" w:tentative="0">
      <w:start w:val="1"/>
      <w:numFmt w:val="decimal"/>
      <w:lvlText w:val="(%1)"/>
      <w:lvlJc w:val="left"/>
      <w:pPr>
        <w:ind w:left="425" w:hanging="425"/>
      </w:pPr>
      <w:rPr>
        <w:rFonts w:hint="default"/>
      </w:rPr>
    </w:lvl>
  </w:abstractNum>
  <w:abstractNum w:abstractNumId="14">
    <w:nsid w:val="20850D5E"/>
    <w:multiLevelType w:val="singleLevel"/>
    <w:tmpl w:val="20850D5E"/>
    <w:lvl w:ilvl="0" w:tentative="0">
      <w:start w:val="1"/>
      <w:numFmt w:val="decimal"/>
      <w:suff w:val="nothing"/>
      <w:lvlText w:val="%1．"/>
      <w:lvlJc w:val="left"/>
      <w:pPr>
        <w:ind w:left="0" w:firstLine="400"/>
      </w:pPr>
      <w:rPr>
        <w:rFonts w:hint="default"/>
      </w:rPr>
    </w:lvl>
  </w:abstractNum>
  <w:abstractNum w:abstractNumId="15">
    <w:nsid w:val="27325764"/>
    <w:multiLevelType w:val="singleLevel"/>
    <w:tmpl w:val="27325764"/>
    <w:lvl w:ilvl="0" w:tentative="0">
      <w:start w:val="1"/>
      <w:numFmt w:val="decimal"/>
      <w:lvlText w:val="(%1)"/>
      <w:lvlJc w:val="left"/>
      <w:pPr>
        <w:ind w:left="425" w:hanging="425"/>
      </w:pPr>
      <w:rPr>
        <w:rFonts w:hint="default"/>
      </w:rPr>
    </w:lvl>
  </w:abstractNum>
  <w:abstractNum w:abstractNumId="16">
    <w:nsid w:val="2E2D37E7"/>
    <w:multiLevelType w:val="singleLevel"/>
    <w:tmpl w:val="2E2D37E7"/>
    <w:lvl w:ilvl="0" w:tentative="0">
      <w:start w:val="1"/>
      <w:numFmt w:val="decimal"/>
      <w:lvlText w:val="(%1)"/>
      <w:lvlJc w:val="left"/>
      <w:pPr>
        <w:ind w:left="425" w:hanging="425"/>
      </w:pPr>
      <w:rPr>
        <w:rFonts w:hint="default"/>
      </w:rPr>
    </w:lvl>
  </w:abstractNum>
  <w:abstractNum w:abstractNumId="17">
    <w:nsid w:val="321DA119"/>
    <w:multiLevelType w:val="singleLevel"/>
    <w:tmpl w:val="321DA119"/>
    <w:lvl w:ilvl="0" w:tentative="0">
      <w:start w:val="1"/>
      <w:numFmt w:val="decimal"/>
      <w:lvlText w:val="(%1)"/>
      <w:lvlJc w:val="left"/>
      <w:pPr>
        <w:tabs>
          <w:tab w:val="left" w:pos="-420"/>
        </w:tabs>
        <w:ind w:left="5" w:hanging="425"/>
      </w:pPr>
      <w:rPr>
        <w:rFonts w:hint="default"/>
      </w:rPr>
    </w:lvl>
  </w:abstractNum>
  <w:abstractNum w:abstractNumId="18">
    <w:nsid w:val="329E9212"/>
    <w:multiLevelType w:val="singleLevel"/>
    <w:tmpl w:val="329E9212"/>
    <w:lvl w:ilvl="0" w:tentative="0">
      <w:start w:val="1"/>
      <w:numFmt w:val="decimal"/>
      <w:lvlText w:val="(%1)"/>
      <w:lvlJc w:val="left"/>
      <w:pPr>
        <w:ind w:left="425" w:hanging="425"/>
      </w:pPr>
      <w:rPr>
        <w:rFonts w:hint="default"/>
      </w:rPr>
    </w:lvl>
  </w:abstractNum>
  <w:abstractNum w:abstractNumId="19">
    <w:nsid w:val="3DC3D81D"/>
    <w:multiLevelType w:val="singleLevel"/>
    <w:tmpl w:val="3DC3D81D"/>
    <w:lvl w:ilvl="0" w:tentative="0">
      <w:start w:val="1"/>
      <w:numFmt w:val="decimal"/>
      <w:suff w:val="nothing"/>
      <w:lvlText w:val="%1．"/>
      <w:lvlJc w:val="left"/>
      <w:pPr>
        <w:ind w:left="0" w:firstLine="400"/>
      </w:pPr>
      <w:rPr>
        <w:rFonts w:hint="default"/>
      </w:rPr>
    </w:lvl>
  </w:abstractNum>
  <w:abstractNum w:abstractNumId="20">
    <w:nsid w:val="661BB92A"/>
    <w:multiLevelType w:val="singleLevel"/>
    <w:tmpl w:val="661BB92A"/>
    <w:lvl w:ilvl="0" w:tentative="0">
      <w:start w:val="1"/>
      <w:numFmt w:val="decimal"/>
      <w:lvlText w:val="(%1)"/>
      <w:lvlJc w:val="left"/>
      <w:pPr>
        <w:ind w:left="425" w:hanging="425"/>
      </w:pPr>
      <w:rPr>
        <w:rFonts w:hint="default"/>
      </w:rPr>
    </w:lvl>
  </w:abstractNum>
  <w:abstractNum w:abstractNumId="21">
    <w:nsid w:val="6F773564"/>
    <w:multiLevelType w:val="singleLevel"/>
    <w:tmpl w:val="6F773564"/>
    <w:lvl w:ilvl="0" w:tentative="0">
      <w:start w:val="1"/>
      <w:numFmt w:val="decimal"/>
      <w:lvlText w:val="(%1)"/>
      <w:lvlJc w:val="left"/>
      <w:pPr>
        <w:ind w:left="425" w:hanging="425"/>
      </w:pPr>
      <w:rPr>
        <w:rFonts w:hint="default"/>
      </w:rPr>
    </w:lvl>
  </w:abstractNum>
  <w:num w:numId="1">
    <w:abstractNumId w:val="12"/>
  </w:num>
  <w:num w:numId="2">
    <w:abstractNumId w:val="1"/>
  </w:num>
  <w:num w:numId="3">
    <w:abstractNumId w:val="17"/>
  </w:num>
  <w:num w:numId="4">
    <w:abstractNumId w:val="11"/>
  </w:num>
  <w:num w:numId="5">
    <w:abstractNumId w:val="20"/>
  </w:num>
  <w:num w:numId="6">
    <w:abstractNumId w:val="14"/>
  </w:num>
  <w:num w:numId="7">
    <w:abstractNumId w:val="13"/>
  </w:num>
  <w:num w:numId="8">
    <w:abstractNumId w:val="7"/>
  </w:num>
  <w:num w:numId="9">
    <w:abstractNumId w:val="16"/>
  </w:num>
  <w:num w:numId="10">
    <w:abstractNumId w:val="3"/>
  </w:num>
  <w:num w:numId="11">
    <w:abstractNumId w:val="4"/>
  </w:num>
  <w:num w:numId="12">
    <w:abstractNumId w:val="15"/>
  </w:num>
  <w:num w:numId="13">
    <w:abstractNumId w:val="19"/>
  </w:num>
  <w:num w:numId="14">
    <w:abstractNumId w:val="18"/>
  </w:num>
  <w:num w:numId="15">
    <w:abstractNumId w:val="6"/>
  </w:num>
  <w:num w:numId="16">
    <w:abstractNumId w:val="21"/>
  </w:num>
  <w:num w:numId="17">
    <w:abstractNumId w:val="8"/>
  </w:num>
  <w:num w:numId="18">
    <w:abstractNumId w:val="5"/>
  </w:num>
  <w:num w:numId="19">
    <w:abstractNumId w:val="10"/>
  </w:num>
  <w:num w:numId="20">
    <w:abstractNumId w:val="0"/>
  </w:num>
  <w:num w:numId="21">
    <w:abstractNumId w:val="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MjBhOWU5Y2U0MGEzZWE1YTkzNjBiMzc4OTkw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38A"/>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B669A"/>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B60CA"/>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42B4D"/>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6AE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E506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177</TotalTime>
  <ScaleCrop>false</ScaleCrop>
  <LinksUpToDate>false</LinksUpToDate>
  <CharactersWithSpaces>37980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ZSY</cp:lastModifiedBy>
  <cp:lastPrinted>2021-12-27T11:06:00Z</cp:lastPrinted>
  <dcterms:modified xsi:type="dcterms:W3CDTF">2023-03-20T06:11:04Z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0294AA80AD3F46E692A240A6B69BC38E</vt:lpwstr>
  </property>
</Properties>
</file>