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line="1000" w:lineRule="atLeast"/>
        <w:ind w:left="0" w:right="0"/>
        <w:jc w:val="center"/>
        <w:rPr>
          <w:rFonts w:hint="eastAsia" w:ascii="宋体" w:hAnsi="宋体" w:eastAsia="宋体" w:cs="宋体"/>
          <w:b/>
          <w:bCs/>
          <w:i w:val="0"/>
          <w:iCs w:val="0"/>
          <w:caps w:val="0"/>
          <w:color w:val="000000"/>
          <w:spacing w:val="0"/>
          <w:kern w:val="0"/>
          <w:sz w:val="36"/>
          <w:szCs w:val="36"/>
          <w:lang w:val="en-US" w:eastAsia="zh-CN" w:bidi="ar"/>
        </w:rPr>
      </w:pPr>
      <w:r>
        <w:rPr>
          <w:rFonts w:hint="eastAsia" w:ascii="宋体" w:hAnsi="宋体" w:eastAsia="宋体" w:cs="宋体"/>
          <w:b/>
          <w:bCs/>
          <w:i w:val="0"/>
          <w:iCs w:val="0"/>
          <w:caps w:val="0"/>
          <w:color w:val="000000"/>
          <w:spacing w:val="-10"/>
          <w:kern w:val="0"/>
          <w:sz w:val="48"/>
          <w:szCs w:val="48"/>
          <w:lang w:val="en-US" w:eastAsia="zh-CN" w:bidi="ar"/>
        </w:rPr>
        <w:t>赋石水库饮用水水源地生态修复工程之标识标牌规范化设置工程</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竞</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争</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性</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磋</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商</w:t>
      </w:r>
    </w:p>
    <w:p>
      <w:pPr>
        <w:keepNext w:val="0"/>
        <w:keepLines w:val="0"/>
        <w:widowControl/>
        <w:suppressLineNumbers w:val="0"/>
        <w:spacing w:before="0" w:beforeAutospacing="0" w:after="0" w:afterAutospacing="0" w:line="1000" w:lineRule="atLeast"/>
        <w:ind w:left="0" w:right="0"/>
        <w:jc w:val="center"/>
        <w:rPr>
          <w:rFonts w:hint="eastAsia" w:ascii="宋体" w:hAnsi="宋体" w:eastAsia="宋体" w:cs="宋体"/>
          <w:b/>
          <w:bCs/>
          <w:i w:val="0"/>
          <w:iCs w:val="0"/>
          <w:caps w:val="0"/>
          <w:color w:val="000000"/>
          <w:spacing w:val="0"/>
          <w:kern w:val="0"/>
          <w:sz w:val="56"/>
          <w:szCs w:val="56"/>
          <w:lang w:val="en-US" w:eastAsia="zh-CN" w:bidi="ar"/>
        </w:rPr>
      </w:pPr>
      <w:r>
        <w:rPr>
          <w:rFonts w:hint="eastAsia" w:ascii="宋体" w:hAnsi="宋体" w:eastAsia="宋体" w:cs="宋体"/>
          <w:b/>
          <w:bCs/>
          <w:i w:val="0"/>
          <w:iCs w:val="0"/>
          <w:caps w:val="0"/>
          <w:color w:val="000000"/>
          <w:spacing w:val="0"/>
          <w:kern w:val="0"/>
          <w:sz w:val="56"/>
          <w:szCs w:val="56"/>
          <w:lang w:val="en-US" w:eastAsia="zh-CN" w:bidi="ar"/>
        </w:rPr>
        <w:t>文</w:t>
      </w:r>
    </w:p>
    <w:p>
      <w:pPr>
        <w:keepNext w:val="0"/>
        <w:keepLines w:val="0"/>
        <w:widowControl/>
        <w:suppressLineNumbers w:val="0"/>
        <w:spacing w:before="0" w:beforeAutospacing="0" w:after="0" w:afterAutospacing="0" w:line="1000" w:lineRule="atLeast"/>
        <w:ind w:left="0" w:right="0"/>
        <w:jc w:val="center"/>
        <w:rPr>
          <w:rFonts w:hint="default" w:ascii="Times New Roman" w:hAnsi="Times New Roman" w:cs="Times New Roman"/>
          <w:sz w:val="20"/>
          <w:szCs w:val="20"/>
        </w:rPr>
      </w:pPr>
      <w:r>
        <w:rPr>
          <w:rFonts w:hint="eastAsia" w:ascii="宋体" w:hAnsi="宋体" w:eastAsia="宋体" w:cs="宋体"/>
          <w:b/>
          <w:bCs/>
          <w:i w:val="0"/>
          <w:iCs w:val="0"/>
          <w:caps w:val="0"/>
          <w:color w:val="000000"/>
          <w:spacing w:val="0"/>
          <w:kern w:val="0"/>
          <w:sz w:val="56"/>
          <w:szCs w:val="56"/>
          <w:lang w:val="en-US" w:eastAsia="zh-CN" w:bidi="ar"/>
        </w:rPr>
        <w:t>件</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32"/>
          <w:szCs w:val="32"/>
          <w:vertAlign w:val="baseline"/>
        </w:rPr>
      </w:pPr>
    </w:p>
    <w:p>
      <w:pPr>
        <w:pStyle w:val="36"/>
        <w:rPr>
          <w:rFonts w:hint="default"/>
        </w:rPr>
      </w:pPr>
    </w:p>
    <w:tbl>
      <w:tblPr>
        <w:tblStyle w:val="22"/>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747"/>
        <w:gridCol w:w="5973"/>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47" w:type="dxa"/>
            <w:tcBorders>
              <w:bottom w:val="nil"/>
            </w:tcBorders>
            <w:vAlign w:val="bottom"/>
          </w:tcPr>
          <w:p>
            <w:pPr>
              <w:keepNext w:val="0"/>
              <w:keepLines w:val="0"/>
              <w:widowControl/>
              <w:suppressLineNumbers w:val="0"/>
              <w:spacing w:before="0" w:beforeAutospacing="0" w:after="0" w:afterAutospacing="0" w:line="480" w:lineRule="auto"/>
              <w:ind w:right="0"/>
              <w:jc w:val="distribute"/>
              <w:rPr>
                <w:rFonts w:hint="eastAsia" w:ascii="宋体" w:hAnsi="宋体" w:eastAsia="宋体" w:cs="宋体"/>
                <w:sz w:val="28"/>
                <w:szCs w:val="28"/>
                <w:vertAlign w:val="baseline"/>
              </w:rPr>
            </w:pPr>
            <w:r>
              <w:rPr>
                <w:rFonts w:hint="eastAsia" w:ascii="宋体" w:hAnsi="宋体" w:eastAsia="宋体" w:cs="宋体"/>
                <w:i w:val="0"/>
                <w:iCs w:val="0"/>
                <w:caps w:val="0"/>
                <w:color w:val="000000"/>
                <w:spacing w:val="0"/>
                <w:kern w:val="0"/>
                <w:sz w:val="28"/>
                <w:szCs w:val="28"/>
                <w:lang w:val="en-US" w:eastAsia="zh-CN" w:bidi="ar"/>
              </w:rPr>
              <w:t>项目编号：</w:t>
            </w:r>
          </w:p>
        </w:tc>
        <w:tc>
          <w:tcPr>
            <w:tcW w:w="5973" w:type="dxa"/>
            <w:vAlign w:val="bottom"/>
          </w:tcPr>
          <w:p>
            <w:pPr>
              <w:keepNext w:val="0"/>
              <w:keepLines w:val="0"/>
              <w:widowControl/>
              <w:suppressLineNumbers w:val="0"/>
              <w:spacing w:before="0" w:beforeAutospacing="0" w:after="0" w:afterAutospacing="0" w:line="480" w:lineRule="auto"/>
              <w:ind w:right="0"/>
              <w:jc w:val="both"/>
              <w:rPr>
                <w:rFonts w:hint="eastAsia" w:ascii="宋体" w:hAnsi="宋体" w:eastAsia="宋体" w:cs="宋体"/>
                <w:sz w:val="28"/>
                <w:szCs w:val="28"/>
                <w:u w:val="none"/>
                <w:vertAlign w:val="baseline"/>
                <w:lang w:eastAsia="zh-CN"/>
              </w:rPr>
            </w:pPr>
            <w:r>
              <w:rPr>
                <w:rFonts w:hint="eastAsia" w:ascii="宋体" w:hAnsi="宋体" w:eastAsia="宋体" w:cs="宋体"/>
                <w:sz w:val="28"/>
                <w:szCs w:val="28"/>
                <w:u w:val="none"/>
                <w:vertAlign w:val="baseline"/>
                <w:lang w:eastAsia="zh-CN"/>
              </w:rPr>
              <w:t>ZJYX(AJ)2022-011</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47" w:type="dxa"/>
            <w:tcBorders>
              <w:top w:val="nil"/>
              <w:bottom w:val="nil"/>
            </w:tcBorders>
            <w:vAlign w:val="bottom"/>
          </w:tcPr>
          <w:p>
            <w:pPr>
              <w:keepNext w:val="0"/>
              <w:keepLines w:val="0"/>
              <w:widowControl/>
              <w:suppressLineNumbers w:val="0"/>
              <w:spacing w:before="0" w:beforeAutospacing="0" w:after="0" w:afterAutospacing="0" w:line="480" w:lineRule="auto"/>
              <w:ind w:right="0"/>
              <w:jc w:val="distribute"/>
              <w:rPr>
                <w:rFonts w:hint="eastAsia" w:ascii="宋体" w:hAnsi="宋体" w:eastAsia="宋体" w:cs="宋体"/>
                <w:sz w:val="28"/>
                <w:szCs w:val="28"/>
                <w:vertAlign w:val="baseline"/>
              </w:rPr>
            </w:pPr>
            <w:r>
              <w:rPr>
                <w:rFonts w:hint="eastAsia" w:ascii="宋体" w:hAnsi="宋体" w:eastAsia="宋体" w:cs="宋体"/>
                <w:i w:val="0"/>
                <w:iCs w:val="0"/>
                <w:caps w:val="0"/>
                <w:color w:val="000000"/>
                <w:spacing w:val="0"/>
                <w:kern w:val="0"/>
                <w:sz w:val="28"/>
                <w:szCs w:val="28"/>
                <w:lang w:val="en-US" w:eastAsia="zh-CN" w:bidi="ar"/>
              </w:rPr>
              <w:t>采购单位：</w:t>
            </w:r>
          </w:p>
        </w:tc>
        <w:tc>
          <w:tcPr>
            <w:tcW w:w="5973" w:type="dxa"/>
            <w:vAlign w:val="bottom"/>
          </w:tcPr>
          <w:p>
            <w:pPr>
              <w:keepNext w:val="0"/>
              <w:keepLines w:val="0"/>
              <w:widowControl/>
              <w:suppressLineNumbers w:val="0"/>
              <w:spacing w:before="0" w:beforeAutospacing="0" w:after="0" w:afterAutospacing="0" w:line="480" w:lineRule="auto"/>
              <w:ind w:right="0"/>
              <w:jc w:val="both"/>
              <w:rPr>
                <w:rFonts w:hint="eastAsia" w:ascii="宋体" w:hAnsi="宋体" w:eastAsia="宋体" w:cs="宋体"/>
                <w:sz w:val="28"/>
                <w:szCs w:val="28"/>
                <w:u w:val="none"/>
                <w:vertAlign w:val="baseline"/>
              </w:rPr>
            </w:pPr>
            <w:r>
              <w:rPr>
                <w:rFonts w:hint="eastAsia" w:ascii="宋体" w:hAnsi="宋体" w:eastAsia="宋体" w:cs="宋体"/>
                <w:i w:val="0"/>
                <w:iCs w:val="0"/>
                <w:caps w:val="0"/>
                <w:color w:val="000000"/>
                <w:spacing w:val="0"/>
                <w:kern w:val="0"/>
                <w:sz w:val="28"/>
                <w:szCs w:val="28"/>
                <w:u w:val="none"/>
                <w:lang w:val="en-US" w:eastAsia="zh-CN" w:bidi="ar"/>
              </w:rPr>
              <w:t>安吉县杭垓镇人民政府（盖章）</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47" w:type="dxa"/>
            <w:tcBorders>
              <w:top w:val="nil"/>
              <w:bottom w:val="nil"/>
            </w:tcBorders>
            <w:vAlign w:val="bottom"/>
          </w:tcPr>
          <w:p>
            <w:pPr>
              <w:keepNext w:val="0"/>
              <w:keepLines w:val="0"/>
              <w:widowControl/>
              <w:suppressLineNumbers w:val="0"/>
              <w:spacing w:before="0" w:beforeAutospacing="0" w:after="0" w:afterAutospacing="0" w:line="480" w:lineRule="auto"/>
              <w:ind w:right="0"/>
              <w:jc w:val="distribute"/>
              <w:rPr>
                <w:rFonts w:hint="eastAsia" w:ascii="宋体" w:hAnsi="宋体" w:eastAsia="宋体" w:cs="宋体"/>
                <w:sz w:val="28"/>
                <w:szCs w:val="28"/>
                <w:vertAlign w:val="baseline"/>
              </w:rPr>
            </w:pPr>
            <w:r>
              <w:rPr>
                <w:rFonts w:hint="eastAsia" w:ascii="宋体" w:hAnsi="宋体" w:eastAsia="宋体" w:cs="宋体"/>
                <w:i w:val="0"/>
                <w:iCs w:val="0"/>
                <w:caps w:val="0"/>
                <w:color w:val="000000"/>
                <w:spacing w:val="0"/>
                <w:kern w:val="0"/>
                <w:sz w:val="28"/>
                <w:szCs w:val="28"/>
                <w:lang w:val="en-US" w:eastAsia="zh-CN" w:bidi="ar"/>
              </w:rPr>
              <w:t>采购代理机构：</w:t>
            </w:r>
          </w:p>
        </w:tc>
        <w:tc>
          <w:tcPr>
            <w:tcW w:w="5973" w:type="dxa"/>
            <w:tcBorders>
              <w:bottom w:val="single" w:color="auto" w:sz="4" w:space="0"/>
            </w:tcBorders>
            <w:vAlign w:val="bottom"/>
          </w:tcPr>
          <w:p>
            <w:pPr>
              <w:keepNext w:val="0"/>
              <w:keepLines w:val="0"/>
              <w:widowControl/>
              <w:suppressLineNumbers w:val="0"/>
              <w:spacing w:before="0" w:beforeAutospacing="0" w:after="0" w:afterAutospacing="0" w:line="480" w:lineRule="auto"/>
              <w:ind w:right="0"/>
              <w:jc w:val="both"/>
              <w:rPr>
                <w:rFonts w:hint="eastAsia" w:ascii="宋体" w:hAnsi="宋体" w:eastAsia="宋体" w:cs="宋体"/>
                <w:sz w:val="28"/>
                <w:szCs w:val="28"/>
                <w:u w:val="none"/>
                <w:vertAlign w:val="baseline"/>
                <w:lang w:val="en-US" w:eastAsia="zh-CN"/>
              </w:rPr>
            </w:pPr>
            <w:r>
              <w:rPr>
                <w:rFonts w:hint="eastAsia" w:ascii="宋体" w:hAnsi="宋体" w:eastAsia="宋体" w:cs="宋体"/>
                <w:sz w:val="28"/>
                <w:szCs w:val="28"/>
                <w:u w:val="none"/>
                <w:vertAlign w:val="baseline"/>
                <w:lang w:val="en-US" w:eastAsia="zh-CN"/>
              </w:rPr>
              <w:t>浙江耀信工程咨询有限公司</w:t>
            </w:r>
            <w:r>
              <w:rPr>
                <w:rFonts w:hint="eastAsia" w:ascii="宋体" w:hAnsi="宋体" w:eastAsia="宋体" w:cs="宋体"/>
                <w:i w:val="0"/>
                <w:iCs w:val="0"/>
                <w:caps w:val="0"/>
                <w:color w:val="000000"/>
                <w:spacing w:val="0"/>
                <w:kern w:val="0"/>
                <w:sz w:val="28"/>
                <w:szCs w:val="28"/>
                <w:u w:val="none"/>
                <w:lang w:val="en-US" w:eastAsia="zh-CN" w:bidi="ar"/>
              </w:rPr>
              <w:t>（盖章）</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47" w:type="dxa"/>
            <w:tcBorders>
              <w:top w:val="nil"/>
              <w:bottom w:val="nil"/>
            </w:tcBorders>
            <w:vAlign w:val="bottom"/>
          </w:tcPr>
          <w:p>
            <w:pPr>
              <w:keepNext w:val="0"/>
              <w:keepLines w:val="0"/>
              <w:widowControl/>
              <w:suppressLineNumbers w:val="0"/>
              <w:spacing w:before="0" w:beforeAutospacing="0" w:after="0" w:afterAutospacing="0" w:line="480" w:lineRule="auto"/>
              <w:ind w:right="0"/>
              <w:jc w:val="distribute"/>
              <w:rPr>
                <w:rFonts w:hint="eastAsia" w:ascii="宋体" w:hAnsi="宋体" w:eastAsia="宋体" w:cs="宋体"/>
                <w:sz w:val="28"/>
                <w:szCs w:val="28"/>
                <w:vertAlign w:val="baseline"/>
              </w:rPr>
            </w:pPr>
            <w:r>
              <w:rPr>
                <w:rFonts w:hint="eastAsia" w:ascii="宋体" w:hAnsi="宋体" w:eastAsia="宋体" w:cs="宋体"/>
                <w:i w:val="0"/>
                <w:iCs w:val="0"/>
                <w:caps w:val="0"/>
                <w:color w:val="000000"/>
                <w:spacing w:val="0"/>
                <w:kern w:val="0"/>
                <w:sz w:val="28"/>
                <w:szCs w:val="28"/>
                <w:lang w:val="en-US" w:eastAsia="zh-CN" w:bidi="ar"/>
              </w:rPr>
              <w:t>组织类型：</w:t>
            </w:r>
          </w:p>
        </w:tc>
        <w:tc>
          <w:tcPr>
            <w:tcW w:w="5973" w:type="dxa"/>
            <w:tcBorders>
              <w:top w:val="single" w:color="auto" w:sz="4" w:space="0"/>
              <w:bottom w:val="single" w:color="auto" w:sz="4" w:space="0"/>
            </w:tcBorders>
            <w:vAlign w:val="bottom"/>
          </w:tcPr>
          <w:p>
            <w:pPr>
              <w:keepNext w:val="0"/>
              <w:keepLines w:val="0"/>
              <w:widowControl/>
              <w:suppressLineNumbers w:val="0"/>
              <w:spacing w:before="0" w:beforeAutospacing="0" w:after="0" w:afterAutospacing="0" w:line="480" w:lineRule="auto"/>
              <w:ind w:right="0"/>
              <w:jc w:val="both"/>
              <w:rPr>
                <w:rFonts w:hint="eastAsia" w:ascii="宋体" w:hAnsi="宋体" w:eastAsia="宋体" w:cs="宋体"/>
                <w:sz w:val="28"/>
                <w:szCs w:val="28"/>
                <w:u w:val="none"/>
                <w:vertAlign w:val="baseline"/>
              </w:rPr>
            </w:pPr>
            <w:r>
              <w:rPr>
                <w:rFonts w:hint="eastAsia" w:ascii="宋体" w:hAnsi="宋体" w:eastAsia="宋体" w:cs="宋体"/>
                <w:i w:val="0"/>
                <w:iCs w:val="0"/>
                <w:caps w:val="0"/>
                <w:color w:val="000000"/>
                <w:spacing w:val="0"/>
                <w:kern w:val="0"/>
                <w:sz w:val="28"/>
                <w:szCs w:val="28"/>
                <w:u w:val="none"/>
                <w:lang w:val="en-US" w:eastAsia="zh-CN" w:bidi="ar"/>
              </w:rPr>
              <w:t>分散采购委托代理</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78" w:hRule="atLeast"/>
        </w:trPr>
        <w:tc>
          <w:tcPr>
            <w:tcW w:w="8720" w:type="dxa"/>
            <w:gridSpan w:val="2"/>
            <w:tcBorders>
              <w:top w:val="nil"/>
            </w:tcBorders>
            <w:vAlign w:val="bottom"/>
          </w:tcPr>
          <w:p>
            <w:pPr>
              <w:keepNext w:val="0"/>
              <w:keepLines w:val="0"/>
              <w:widowControl/>
              <w:suppressLineNumbers w:val="0"/>
              <w:spacing w:before="0" w:beforeAutospacing="0" w:after="0" w:afterAutospacing="0" w:line="480" w:lineRule="auto"/>
              <w:ind w:left="0" w:right="0"/>
              <w:jc w:val="center"/>
              <w:rPr>
                <w:rFonts w:hint="eastAsia" w:ascii="宋体" w:hAnsi="宋体" w:eastAsia="宋体" w:cs="宋体"/>
                <w:i w:val="0"/>
                <w:iCs w:val="0"/>
                <w:caps w:val="0"/>
                <w:color w:val="000000"/>
                <w:spacing w:val="0"/>
                <w:kern w:val="0"/>
                <w:sz w:val="28"/>
                <w:szCs w:val="28"/>
                <w:u w:val="single"/>
                <w:lang w:val="en-US" w:eastAsia="zh-CN" w:bidi="ar"/>
              </w:rPr>
            </w:pPr>
            <w:r>
              <w:rPr>
                <w:rFonts w:hint="eastAsia" w:ascii="宋体" w:hAnsi="宋体" w:eastAsia="宋体" w:cs="宋体"/>
                <w:i w:val="0"/>
                <w:iCs w:val="0"/>
                <w:caps w:val="0"/>
                <w:color w:val="000000"/>
                <w:spacing w:val="0"/>
                <w:kern w:val="0"/>
                <w:sz w:val="28"/>
                <w:szCs w:val="28"/>
                <w:lang w:val="en-US" w:eastAsia="zh-CN" w:bidi="ar"/>
              </w:rPr>
              <w:t>日期：2022年09月</w:t>
            </w:r>
          </w:p>
        </w:tc>
      </w:tr>
    </w:tbl>
    <w:p>
      <w:pPr>
        <w:keepNext w:val="0"/>
        <w:keepLines w:val="0"/>
        <w:widowControl/>
        <w:suppressLineNumbers w:val="0"/>
        <w:spacing w:before="0" w:beforeAutospacing="0" w:after="0" w:afterAutospacing="0" w:line="360" w:lineRule="atLeast"/>
        <w:ind w:left="0" w:right="0"/>
        <w:jc w:val="both"/>
        <w:rPr>
          <w:rFonts w:hint="eastAsia" w:ascii="宋体" w:hAnsi="宋体" w:eastAsia="宋体" w:cs="宋体"/>
          <w:b/>
          <w:bCs/>
          <w:i w:val="0"/>
          <w:iCs w:val="0"/>
          <w:caps w:val="0"/>
          <w:color w:val="000000"/>
          <w:spacing w:val="0"/>
          <w:kern w:val="0"/>
          <w:sz w:val="44"/>
          <w:szCs w:val="44"/>
          <w:lang w:val="en-US" w:eastAsia="zh-CN" w:bidi="ar"/>
        </w:rPr>
        <w:sectPr>
          <w:headerReference r:id="rId3" w:type="default"/>
          <w:pgSz w:w="11906" w:h="16838"/>
          <w:pgMar w:top="1440" w:right="1701" w:bottom="1440" w:left="1701" w:header="851" w:footer="992" w:gutter="0"/>
          <w:cols w:space="425" w:num="1"/>
          <w:docGrid w:type="lines" w:linePitch="312" w:charSpace="0"/>
        </w:sectPr>
      </w:pPr>
      <w:bookmarkStart w:id="0" w:name="_Hlk76988587"/>
      <w:bookmarkEnd w:id="0"/>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44"/>
          <w:szCs w:val="44"/>
          <w:lang w:val="en-US" w:eastAsia="zh-CN" w:bidi="ar"/>
        </w:rPr>
        <w:t>目  录</w:t>
      </w:r>
    </w:p>
    <w:sdt>
      <w:sdtPr>
        <w:rPr>
          <w:rFonts w:ascii="宋体" w:hAnsi="宋体" w:eastAsia="宋体" w:cstheme="minorBidi"/>
          <w:kern w:val="2"/>
          <w:sz w:val="21"/>
          <w:szCs w:val="24"/>
          <w:lang w:val="en-US" w:eastAsia="zh-CN" w:bidi="ar-SA"/>
        </w:rPr>
        <w:id w:val="147478577"/>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1" w:name="_Toc34746014"/>
          <w:bookmarkEnd w:id="1"/>
        </w:p>
        <w:p>
          <w:pPr>
            <w:pStyle w:val="13"/>
            <w:tabs>
              <w:tab w:val="right" w:leader="dot" w:pos="8504"/>
            </w:tabs>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TOC \o "1-2" \h \u </w:instrText>
          </w:r>
          <w:r>
            <w:rPr>
              <w:rFonts w:hint="eastAsia" w:ascii="宋体" w:hAnsi="宋体" w:eastAsia="宋体" w:cs="宋体"/>
              <w:sz w:val="22"/>
              <w:szCs w:val="22"/>
            </w:rPr>
            <w:fldChar w:fldCharType="separate"/>
          </w:r>
          <w:r>
            <w:rPr>
              <w:rFonts w:hint="eastAsia" w:ascii="宋体" w:hAnsi="宋体" w:eastAsia="宋体" w:cs="宋体"/>
              <w:szCs w:val="22"/>
            </w:rPr>
            <w:fldChar w:fldCharType="begin"/>
          </w:r>
          <w:r>
            <w:rPr>
              <w:rFonts w:hint="eastAsia" w:ascii="宋体" w:hAnsi="宋体" w:eastAsia="宋体" w:cs="宋体"/>
              <w:szCs w:val="22"/>
            </w:rPr>
            <w:instrText xml:space="preserve"> HYPERLINK \l _Toc30138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第一章</w:t>
          </w:r>
          <w:r>
            <w:rPr>
              <w:rFonts w:hint="eastAsia" w:cs="宋体"/>
              <w:bCs/>
              <w:i w:val="0"/>
              <w:iCs w:val="0"/>
              <w:caps w:val="0"/>
              <w:spacing w:val="0"/>
              <w:szCs w:val="32"/>
              <w:lang w:val="en-US" w:eastAsia="zh-CN"/>
            </w:rPr>
            <w:t xml:space="preserve"> </w:t>
          </w:r>
          <w:r>
            <w:rPr>
              <w:rFonts w:hint="eastAsia" w:ascii="宋体" w:hAnsi="宋体" w:eastAsia="宋体" w:cs="宋体"/>
              <w:bCs/>
              <w:i w:val="0"/>
              <w:iCs w:val="0"/>
              <w:caps w:val="0"/>
              <w:spacing w:val="0"/>
              <w:szCs w:val="32"/>
            </w:rPr>
            <w:t>竞争性磋商公告</w:t>
          </w:r>
          <w:r>
            <w:tab/>
          </w:r>
          <w:r>
            <w:fldChar w:fldCharType="begin"/>
          </w:r>
          <w:r>
            <w:instrText xml:space="preserve"> PAGEREF _Toc30138 \h </w:instrText>
          </w:r>
          <w:r>
            <w:fldChar w:fldCharType="separate"/>
          </w:r>
          <w:r>
            <w:t>1</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_Toc9410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一、项目基本情况</w:t>
          </w:r>
          <w:r>
            <w:tab/>
          </w:r>
          <w:r>
            <w:fldChar w:fldCharType="begin"/>
          </w:r>
          <w:r>
            <w:instrText xml:space="preserve"> PAGEREF _Toc9410 \h </w:instrText>
          </w:r>
          <w:r>
            <w:fldChar w:fldCharType="separate"/>
          </w:r>
          <w:r>
            <w:t>1</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_Toc16178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二、申请人的资格要求：</w:t>
          </w:r>
          <w:r>
            <w:tab/>
          </w:r>
          <w:r>
            <w:fldChar w:fldCharType="begin"/>
          </w:r>
          <w:r>
            <w:instrText xml:space="preserve"> PAGEREF _Toc16178 \h </w:instrText>
          </w:r>
          <w:r>
            <w:fldChar w:fldCharType="separate"/>
          </w:r>
          <w:r>
            <w:t>1</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_Toc25209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三、获取招标文件</w:t>
          </w:r>
          <w:r>
            <w:tab/>
          </w:r>
          <w:r>
            <w:fldChar w:fldCharType="begin"/>
          </w:r>
          <w:r>
            <w:instrText xml:space="preserve"> PAGEREF _Toc25209 \h </w:instrText>
          </w:r>
          <w:r>
            <w:fldChar w:fldCharType="separate"/>
          </w:r>
          <w:r>
            <w:t>1</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_Toc9552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四、提交投标文件截止</w:t>
          </w:r>
          <w:r>
            <w:rPr>
              <w:rFonts w:hint="eastAsia" w:ascii="宋体" w:hAnsi="宋体" w:eastAsia="宋体" w:cs="宋体"/>
              <w:bCs/>
              <w:i w:val="0"/>
              <w:iCs w:val="0"/>
              <w:caps w:val="0"/>
              <w:spacing w:val="0"/>
              <w:kern w:val="0"/>
              <w:szCs w:val="24"/>
              <w:highlight w:val="none"/>
              <w:lang w:val="en-US" w:eastAsia="zh-CN" w:bidi="ar"/>
            </w:rPr>
            <w:t>时间、开标时间和地点</w:t>
          </w:r>
          <w:r>
            <w:tab/>
          </w:r>
          <w:r>
            <w:fldChar w:fldCharType="begin"/>
          </w:r>
          <w:r>
            <w:instrText xml:space="preserve"> PAGEREF _Toc9552 \h </w:instrText>
          </w:r>
          <w:r>
            <w:fldChar w:fldCharType="separate"/>
          </w:r>
          <w:r>
            <w:t>2</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_Toc2422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五、公告期限</w:t>
          </w:r>
          <w:r>
            <w:tab/>
          </w:r>
          <w:r>
            <w:fldChar w:fldCharType="begin"/>
          </w:r>
          <w:r>
            <w:instrText xml:space="preserve"> PAGEREF _Toc2422 \h </w:instrText>
          </w:r>
          <w:r>
            <w:fldChar w:fldCharType="separate"/>
          </w:r>
          <w:r>
            <w:t>2</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_Toc32503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六、其他补充事宜</w:t>
          </w:r>
          <w:r>
            <w:tab/>
          </w:r>
          <w:r>
            <w:fldChar w:fldCharType="begin"/>
          </w:r>
          <w:r>
            <w:instrText xml:space="preserve"> PAGEREF _Toc32503 \h </w:instrText>
          </w:r>
          <w:r>
            <w:fldChar w:fldCharType="separate"/>
          </w:r>
          <w:r>
            <w:t>2</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_Toc199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七、对本次采购提出询问、质疑、投诉，请按以下方式联系</w:t>
          </w:r>
          <w:r>
            <w:tab/>
          </w:r>
          <w:r>
            <w:fldChar w:fldCharType="begin"/>
          </w:r>
          <w:r>
            <w:instrText xml:space="preserve"> PAGEREF _Toc199 \h </w:instrText>
          </w:r>
          <w:r>
            <w:fldChar w:fldCharType="separate"/>
          </w:r>
          <w:r>
            <w:t>2</w:t>
          </w:r>
          <w:r>
            <w:fldChar w:fldCharType="end"/>
          </w:r>
          <w:r>
            <w:rPr>
              <w:rFonts w:hint="eastAsia" w:ascii="宋体" w:hAnsi="宋体" w:eastAsia="宋体" w:cs="宋体"/>
              <w:szCs w:val="22"/>
            </w:rPr>
            <w:fldChar w:fldCharType="end"/>
          </w:r>
        </w:p>
        <w:p>
          <w:pPr>
            <w:pStyle w:val="13"/>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_Toc15309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第二章  供应商须知</w:t>
          </w:r>
          <w:r>
            <w:tab/>
          </w:r>
          <w:r>
            <w:fldChar w:fldCharType="begin"/>
          </w:r>
          <w:r>
            <w:instrText xml:space="preserve"> PAGEREF _Toc15309 \h </w:instrText>
          </w:r>
          <w:r>
            <w:fldChar w:fldCharType="separate"/>
          </w:r>
          <w:r>
            <w:t>4</w:t>
          </w:r>
          <w:r>
            <w:fldChar w:fldCharType="end"/>
          </w:r>
          <w:r>
            <w:rPr>
              <w:rFonts w:hint="eastAsia" w:ascii="宋体" w:hAnsi="宋体" w:eastAsia="宋体" w:cs="宋体"/>
              <w:szCs w:val="22"/>
            </w:rPr>
            <w:fldChar w:fldCharType="end"/>
          </w:r>
        </w:p>
        <w:p>
          <w:pPr>
            <w:pStyle w:val="13"/>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_Toc21257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第三章  磋商项目服务内容及要求</w:t>
          </w:r>
          <w:r>
            <w:tab/>
          </w:r>
          <w:r>
            <w:fldChar w:fldCharType="begin"/>
          </w:r>
          <w:r>
            <w:instrText xml:space="preserve"> PAGEREF _Toc21257 \h </w:instrText>
          </w:r>
          <w:r>
            <w:fldChar w:fldCharType="separate"/>
          </w:r>
          <w:r>
            <w:t>14</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_Toc22369 </w:instrText>
          </w:r>
          <w:r>
            <w:rPr>
              <w:rFonts w:hint="eastAsia" w:ascii="宋体" w:hAnsi="宋体" w:eastAsia="宋体" w:cs="宋体"/>
              <w:szCs w:val="22"/>
            </w:rPr>
            <w:fldChar w:fldCharType="separate"/>
          </w:r>
          <w:r>
            <w:rPr>
              <w:rFonts w:hint="eastAsia"/>
            </w:rPr>
            <w:t>一、项目概况</w:t>
          </w:r>
          <w:r>
            <w:tab/>
          </w:r>
          <w:r>
            <w:fldChar w:fldCharType="begin"/>
          </w:r>
          <w:r>
            <w:instrText xml:space="preserve"> PAGEREF _Toc22369 \h </w:instrText>
          </w:r>
          <w:r>
            <w:fldChar w:fldCharType="separate"/>
          </w:r>
          <w:r>
            <w:t>14</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_Toc17253 </w:instrText>
          </w:r>
          <w:r>
            <w:rPr>
              <w:rFonts w:hint="eastAsia" w:ascii="宋体" w:hAnsi="宋体" w:eastAsia="宋体" w:cs="宋体"/>
              <w:szCs w:val="22"/>
            </w:rPr>
            <w:fldChar w:fldCharType="separate"/>
          </w:r>
          <w:r>
            <w:rPr>
              <w:rFonts w:hint="eastAsia"/>
            </w:rPr>
            <w:t>二、采购内容与要求</w:t>
          </w:r>
          <w:r>
            <w:tab/>
          </w:r>
          <w:r>
            <w:fldChar w:fldCharType="begin"/>
          </w:r>
          <w:r>
            <w:instrText xml:space="preserve"> PAGEREF _Toc17253 \h </w:instrText>
          </w:r>
          <w:r>
            <w:fldChar w:fldCharType="separate"/>
          </w:r>
          <w:r>
            <w:t>14</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_Toc20132 </w:instrText>
          </w:r>
          <w:r>
            <w:rPr>
              <w:rFonts w:hint="eastAsia" w:ascii="宋体" w:hAnsi="宋体" w:eastAsia="宋体" w:cs="宋体"/>
              <w:szCs w:val="22"/>
            </w:rPr>
            <w:fldChar w:fldCharType="separate"/>
          </w:r>
          <w:r>
            <w:rPr>
              <w:rFonts w:hint="eastAsia"/>
              <w:lang w:val="en-US" w:eastAsia="zh-CN"/>
            </w:rPr>
            <w:t>三、制作要求</w:t>
          </w:r>
          <w:r>
            <w:tab/>
          </w:r>
          <w:r>
            <w:fldChar w:fldCharType="begin"/>
          </w:r>
          <w:r>
            <w:instrText xml:space="preserve"> PAGEREF _Toc20132 \h </w:instrText>
          </w:r>
          <w:r>
            <w:fldChar w:fldCharType="separate"/>
          </w:r>
          <w:r>
            <w:t>18</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_Toc20403 </w:instrText>
          </w:r>
          <w:r>
            <w:rPr>
              <w:rFonts w:hint="eastAsia" w:ascii="宋体" w:hAnsi="宋体" w:eastAsia="宋体" w:cs="宋体"/>
              <w:szCs w:val="22"/>
            </w:rPr>
            <w:fldChar w:fldCharType="separate"/>
          </w:r>
          <w:r>
            <w:rPr>
              <w:rFonts w:hint="eastAsia"/>
              <w:lang w:val="en-US" w:eastAsia="zh-CN"/>
            </w:rPr>
            <w:t>四、▲安全责任</w:t>
          </w:r>
          <w:r>
            <w:tab/>
          </w:r>
          <w:r>
            <w:fldChar w:fldCharType="begin"/>
          </w:r>
          <w:r>
            <w:instrText xml:space="preserve"> PAGEREF _Toc20403 \h </w:instrText>
          </w:r>
          <w:r>
            <w:fldChar w:fldCharType="separate"/>
          </w:r>
          <w:r>
            <w:t>23</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_Toc29204 </w:instrText>
          </w:r>
          <w:r>
            <w:rPr>
              <w:rFonts w:hint="eastAsia" w:ascii="宋体" w:hAnsi="宋体" w:eastAsia="宋体" w:cs="宋体"/>
              <w:szCs w:val="22"/>
            </w:rPr>
            <w:fldChar w:fldCharType="separate"/>
          </w:r>
          <w:r>
            <w:rPr>
              <w:rFonts w:hint="eastAsia" w:ascii="宋体" w:hAnsi="宋体" w:eastAsia="宋体" w:cs="宋体"/>
              <w:bCs/>
              <w:szCs w:val="28"/>
              <w:lang w:val="en-US" w:eastAsia="zh-CN"/>
            </w:rPr>
            <w:t>五、技术标准和要求</w:t>
          </w:r>
          <w:r>
            <w:tab/>
          </w:r>
          <w:r>
            <w:fldChar w:fldCharType="begin"/>
          </w:r>
          <w:r>
            <w:instrText xml:space="preserve"> PAGEREF _Toc29204 \h </w:instrText>
          </w:r>
          <w:r>
            <w:fldChar w:fldCharType="separate"/>
          </w:r>
          <w:r>
            <w:t>23</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_Toc12402 </w:instrText>
          </w:r>
          <w:r>
            <w:rPr>
              <w:rFonts w:hint="eastAsia" w:ascii="宋体" w:hAnsi="宋体" w:eastAsia="宋体" w:cs="宋体"/>
              <w:szCs w:val="22"/>
            </w:rPr>
            <w:fldChar w:fldCharType="separate"/>
          </w:r>
          <w:r>
            <w:rPr>
              <w:rFonts w:hint="eastAsia"/>
              <w:lang w:val="en-US" w:eastAsia="zh-CN"/>
            </w:rPr>
            <w:t>六</w:t>
          </w:r>
          <w:r>
            <w:rPr>
              <w:rFonts w:hint="eastAsia"/>
            </w:rPr>
            <w:t>、其他要求</w:t>
          </w:r>
          <w:r>
            <w:tab/>
          </w:r>
          <w:r>
            <w:fldChar w:fldCharType="begin"/>
          </w:r>
          <w:r>
            <w:instrText xml:space="preserve"> PAGEREF _Toc12402 \h </w:instrText>
          </w:r>
          <w:r>
            <w:fldChar w:fldCharType="separate"/>
          </w:r>
          <w:r>
            <w:t>24</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_Toc582 </w:instrText>
          </w:r>
          <w:r>
            <w:rPr>
              <w:rFonts w:hint="eastAsia" w:ascii="宋体" w:hAnsi="宋体" w:eastAsia="宋体" w:cs="宋体"/>
              <w:szCs w:val="22"/>
            </w:rPr>
            <w:fldChar w:fldCharType="separate"/>
          </w:r>
          <w:r>
            <w:rPr>
              <w:rFonts w:hint="eastAsia"/>
              <w:lang w:val="en-US" w:eastAsia="zh-CN"/>
            </w:rPr>
            <w:t>七、</w:t>
          </w:r>
          <w:r>
            <w:rPr>
              <w:rFonts w:hint="eastAsia"/>
            </w:rPr>
            <w:t>商务要求表</w:t>
          </w:r>
          <w:r>
            <w:tab/>
          </w:r>
          <w:r>
            <w:fldChar w:fldCharType="begin"/>
          </w:r>
          <w:r>
            <w:instrText xml:space="preserve"> PAGEREF _Toc582 \h </w:instrText>
          </w:r>
          <w:r>
            <w:fldChar w:fldCharType="separate"/>
          </w:r>
          <w:r>
            <w:t>25</w:t>
          </w:r>
          <w:r>
            <w:fldChar w:fldCharType="end"/>
          </w:r>
          <w:r>
            <w:rPr>
              <w:rFonts w:hint="eastAsia" w:ascii="宋体" w:hAnsi="宋体" w:eastAsia="宋体" w:cs="宋体"/>
              <w:szCs w:val="22"/>
            </w:rPr>
            <w:fldChar w:fldCharType="end"/>
          </w:r>
        </w:p>
        <w:p>
          <w:pPr>
            <w:pStyle w:val="13"/>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_Toc11696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第四章  磋商原则和程序</w:t>
          </w:r>
          <w:r>
            <w:tab/>
          </w:r>
          <w:r>
            <w:fldChar w:fldCharType="begin"/>
          </w:r>
          <w:r>
            <w:instrText xml:space="preserve"> PAGEREF _Toc11696 \h </w:instrText>
          </w:r>
          <w:r>
            <w:fldChar w:fldCharType="separate"/>
          </w:r>
          <w:r>
            <w:t>27</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_Toc12720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一、磋商准备</w:t>
          </w:r>
          <w:r>
            <w:tab/>
          </w:r>
          <w:r>
            <w:fldChar w:fldCharType="begin"/>
          </w:r>
          <w:r>
            <w:instrText xml:space="preserve"> PAGEREF _Toc12720 \h </w:instrText>
          </w:r>
          <w:r>
            <w:fldChar w:fldCharType="separate"/>
          </w:r>
          <w:r>
            <w:t>27</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_Toc6178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二、磋商小组</w:t>
          </w:r>
          <w:r>
            <w:tab/>
          </w:r>
          <w:r>
            <w:fldChar w:fldCharType="begin"/>
          </w:r>
          <w:r>
            <w:instrText xml:space="preserve"> PAGEREF _Toc6178 \h </w:instrText>
          </w:r>
          <w:r>
            <w:fldChar w:fldCharType="separate"/>
          </w:r>
          <w:r>
            <w:t>27</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_Toc15848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三、竞争性磋商原则与方法</w:t>
          </w:r>
          <w:r>
            <w:tab/>
          </w:r>
          <w:r>
            <w:fldChar w:fldCharType="begin"/>
          </w:r>
          <w:r>
            <w:instrText xml:space="preserve"> PAGEREF _Toc15848 \h </w:instrText>
          </w:r>
          <w:r>
            <w:fldChar w:fldCharType="separate"/>
          </w:r>
          <w:r>
            <w:t>27</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_Toc28658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四、磋商程序</w:t>
          </w:r>
          <w:r>
            <w:tab/>
          </w:r>
          <w:r>
            <w:fldChar w:fldCharType="begin"/>
          </w:r>
          <w:r>
            <w:instrText xml:space="preserve"> PAGEREF _Toc28658 \h </w:instrText>
          </w:r>
          <w:r>
            <w:fldChar w:fldCharType="separate"/>
          </w:r>
          <w:r>
            <w:t>28</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_Toc9137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五、磋商文件的澄清</w:t>
          </w:r>
          <w:r>
            <w:tab/>
          </w:r>
          <w:r>
            <w:fldChar w:fldCharType="begin"/>
          </w:r>
          <w:r>
            <w:instrText xml:space="preserve"> PAGEREF _Toc9137 \h </w:instrText>
          </w:r>
          <w:r>
            <w:fldChar w:fldCharType="separate"/>
          </w:r>
          <w:r>
            <w:t>28</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_Toc20241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六、确定供应商办法</w:t>
          </w:r>
          <w:r>
            <w:tab/>
          </w:r>
          <w:r>
            <w:fldChar w:fldCharType="begin"/>
          </w:r>
          <w:r>
            <w:instrText xml:space="preserve"> PAGEREF _Toc20241 \h </w:instrText>
          </w:r>
          <w:r>
            <w:fldChar w:fldCharType="separate"/>
          </w:r>
          <w:r>
            <w:t>29</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_Toc19591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七、综合评分法</w:t>
          </w:r>
          <w:r>
            <w:tab/>
          </w:r>
          <w:r>
            <w:fldChar w:fldCharType="begin"/>
          </w:r>
          <w:r>
            <w:instrText xml:space="preserve"> PAGEREF _Toc19591 \h </w:instrText>
          </w:r>
          <w:r>
            <w:fldChar w:fldCharType="separate"/>
          </w:r>
          <w:r>
            <w:t>29</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_Toc6931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八、资格审查</w:t>
          </w:r>
          <w:r>
            <w:tab/>
          </w:r>
          <w:r>
            <w:fldChar w:fldCharType="begin"/>
          </w:r>
          <w:r>
            <w:instrText xml:space="preserve"> PAGEREF _Toc6931 \h </w:instrText>
          </w:r>
          <w:r>
            <w:fldChar w:fldCharType="separate"/>
          </w:r>
          <w:r>
            <w:t>33</w:t>
          </w:r>
          <w: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_Toc18836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kern w:val="0"/>
              <w:szCs w:val="24"/>
              <w:lang w:val="en-US" w:eastAsia="zh-CN" w:bidi="ar"/>
            </w:rPr>
            <w:t>九、成交通知、授予合同</w:t>
          </w:r>
          <w:r>
            <w:tab/>
          </w:r>
          <w:r>
            <w:fldChar w:fldCharType="begin"/>
          </w:r>
          <w:r>
            <w:instrText xml:space="preserve"> PAGEREF _Toc18836 \h </w:instrText>
          </w:r>
          <w:r>
            <w:fldChar w:fldCharType="separate"/>
          </w:r>
          <w:r>
            <w:t>33</w:t>
          </w:r>
          <w:r>
            <w:fldChar w:fldCharType="end"/>
          </w:r>
          <w:r>
            <w:rPr>
              <w:rFonts w:hint="eastAsia" w:ascii="宋体" w:hAnsi="宋体" w:eastAsia="宋体" w:cs="宋体"/>
              <w:szCs w:val="22"/>
            </w:rPr>
            <w:fldChar w:fldCharType="end"/>
          </w:r>
        </w:p>
        <w:p>
          <w:pPr>
            <w:pStyle w:val="13"/>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_Toc25303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第五章 合同主要条款</w:t>
          </w:r>
          <w:r>
            <w:tab/>
          </w:r>
          <w:r>
            <w:fldChar w:fldCharType="begin"/>
          </w:r>
          <w:r>
            <w:instrText xml:space="preserve"> PAGEREF _Toc25303 \h </w:instrText>
          </w:r>
          <w:r>
            <w:fldChar w:fldCharType="separate"/>
          </w:r>
          <w:r>
            <w:t>34</w:t>
          </w:r>
          <w:r>
            <w:fldChar w:fldCharType="end"/>
          </w:r>
          <w:r>
            <w:rPr>
              <w:rFonts w:hint="eastAsia" w:ascii="宋体" w:hAnsi="宋体" w:eastAsia="宋体" w:cs="宋体"/>
              <w:szCs w:val="22"/>
            </w:rPr>
            <w:fldChar w:fldCharType="end"/>
          </w:r>
        </w:p>
        <w:p>
          <w:pPr>
            <w:pStyle w:val="13"/>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_Toc3882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第六章</w:t>
          </w:r>
          <w:r>
            <w:rPr>
              <w:rFonts w:hint="eastAsia" w:cs="宋体"/>
              <w:bCs/>
              <w:i w:val="0"/>
              <w:iCs w:val="0"/>
              <w:caps w:val="0"/>
              <w:spacing w:val="0"/>
              <w:szCs w:val="32"/>
              <w:lang w:val="en-US" w:eastAsia="zh-CN"/>
            </w:rPr>
            <w:t xml:space="preserve">  </w:t>
          </w:r>
          <w:r>
            <w:rPr>
              <w:rFonts w:hint="eastAsia" w:ascii="宋体" w:hAnsi="宋体" w:eastAsia="宋体" w:cs="宋体"/>
              <w:bCs/>
              <w:i w:val="0"/>
              <w:iCs w:val="0"/>
              <w:caps w:val="0"/>
              <w:spacing w:val="0"/>
              <w:szCs w:val="32"/>
            </w:rPr>
            <w:t>响应文件格式</w:t>
          </w:r>
          <w:r>
            <w:tab/>
          </w:r>
          <w:r>
            <w:fldChar w:fldCharType="begin"/>
          </w:r>
          <w:r>
            <w:instrText xml:space="preserve"> PAGEREF _Toc3882 \h </w:instrText>
          </w:r>
          <w:r>
            <w:fldChar w:fldCharType="separate"/>
          </w:r>
          <w:r>
            <w:t>37</w:t>
          </w:r>
          <w:r>
            <w:fldChar w:fldCharType="end"/>
          </w:r>
          <w:r>
            <w:rPr>
              <w:rFonts w:hint="eastAsia" w:ascii="宋体" w:hAnsi="宋体" w:eastAsia="宋体" w:cs="宋体"/>
              <w:szCs w:val="22"/>
            </w:rPr>
            <w:fldChar w:fldCharType="end"/>
          </w:r>
        </w:p>
        <w:p>
          <w:pPr>
            <w:pStyle w:val="15"/>
            <w:tabs>
              <w:tab w:val="right" w:leader="dot" w:pos="8504"/>
            </w:tabs>
            <w:rPr>
              <w:rFonts w:hint="eastAsia" w:ascii="宋体" w:hAnsi="宋体" w:eastAsia="宋体" w:cs="宋体"/>
            </w:rPr>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_Toc11917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一、资格证明文件格式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_Toc11917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2"/>
            </w:rPr>
            <w:fldChar w:fldCharType="end"/>
          </w:r>
        </w:p>
        <w:p>
          <w:pPr>
            <w:pStyle w:val="15"/>
            <w:tabs>
              <w:tab w:val="right" w:leader="dot" w:pos="8504"/>
            </w:tabs>
            <w:rPr>
              <w:rFonts w:hint="eastAsia" w:ascii="宋体" w:hAnsi="宋体" w:eastAsia="宋体" w:cs="宋体"/>
            </w:rPr>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_Toc32060 </w:instrText>
          </w:r>
          <w:r>
            <w:rPr>
              <w:rFonts w:hint="eastAsia" w:ascii="宋体" w:hAnsi="宋体" w:eastAsia="宋体" w:cs="宋体"/>
              <w:szCs w:val="22"/>
            </w:rPr>
            <w:fldChar w:fldCharType="separate"/>
          </w:r>
          <w:r>
            <w:rPr>
              <w:rFonts w:hint="eastAsia" w:ascii="宋体" w:hAnsi="宋体" w:eastAsia="宋体" w:cs="宋体"/>
              <w:bCs/>
              <w:i w:val="0"/>
              <w:iCs w:val="0"/>
              <w:caps w:val="0"/>
              <w:spacing w:val="0"/>
              <w:szCs w:val="32"/>
            </w:rPr>
            <w:t>二、商务、技术文件格式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_Toc32060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szCs w:val="22"/>
            </w:rPr>
            <w:fldChar w:fldCharType="end"/>
          </w:r>
        </w:p>
        <w:p>
          <w:pPr>
            <w:pStyle w:val="15"/>
            <w:tabs>
              <w:tab w:val="right" w:leader="dot" w:pos="8504"/>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_Toc31964 </w:instrText>
          </w:r>
          <w:r>
            <w:rPr>
              <w:rFonts w:hint="eastAsia" w:ascii="宋体" w:hAnsi="宋体" w:eastAsia="宋体" w:cs="宋体"/>
              <w:szCs w:val="22"/>
            </w:rPr>
            <w:fldChar w:fldCharType="separate"/>
          </w:r>
          <w:r>
            <w:rPr>
              <w:rFonts w:hint="eastAsia"/>
              <w:lang w:val="en-US" w:eastAsia="zh-CN"/>
            </w:rPr>
            <w:t>三、</w:t>
          </w:r>
          <w:r>
            <w:rPr>
              <w:rFonts w:hint="eastAsia"/>
            </w:rPr>
            <w:t>报价文件</w:t>
          </w:r>
          <w:r>
            <w:rPr>
              <w:rFonts w:hint="eastAsia"/>
              <w:lang w:val="en-US" w:eastAsia="zh-CN"/>
            </w:rPr>
            <w:t>格式</w:t>
          </w:r>
          <w:r>
            <w:tab/>
          </w:r>
          <w:r>
            <w:fldChar w:fldCharType="begin"/>
          </w:r>
          <w:r>
            <w:instrText xml:space="preserve"> PAGEREF _Toc31964 \h </w:instrText>
          </w:r>
          <w:r>
            <w:fldChar w:fldCharType="separate"/>
          </w:r>
          <w:r>
            <w:t>57</w:t>
          </w:r>
          <w:r>
            <w:fldChar w:fldCharType="end"/>
          </w:r>
          <w:r>
            <w:rPr>
              <w:rFonts w:hint="eastAsia" w:ascii="宋体" w:hAnsi="宋体" w:eastAsia="宋体" w:cs="宋体"/>
              <w:szCs w:val="22"/>
            </w:rPr>
            <w:fldChar w:fldCharType="end"/>
          </w:r>
        </w:p>
        <w:p>
          <w:pPr>
            <w:spacing w:line="240" w:lineRule="auto"/>
          </w:pPr>
          <w:r>
            <w:rPr>
              <w:rFonts w:hint="eastAsia" w:ascii="宋体" w:hAnsi="宋体" w:eastAsia="宋体" w:cs="宋体"/>
              <w:szCs w:val="22"/>
            </w:rPr>
            <w:fldChar w:fldCharType="end"/>
          </w:r>
        </w:p>
      </w:sdtContent>
    </w:sdt>
    <w:p>
      <w:pPr>
        <w:pStyle w:val="3"/>
        <w:keepNext w:val="0"/>
        <w:keepLines w:val="0"/>
        <w:widowControl/>
        <w:suppressLineNumbers w:val="0"/>
        <w:spacing w:before="340" w:beforeAutospacing="0" w:after="330" w:afterAutospacing="0" w:line="360" w:lineRule="atLeast"/>
        <w:jc w:val="center"/>
        <w:rPr>
          <w:rFonts w:hint="eastAsia" w:ascii="宋体" w:hAnsi="宋体" w:eastAsia="宋体" w:cs="宋体"/>
          <w:b/>
          <w:bCs/>
          <w:i w:val="0"/>
          <w:iCs w:val="0"/>
          <w:caps w:val="0"/>
          <w:color w:val="000000"/>
          <w:spacing w:val="0"/>
          <w:sz w:val="32"/>
          <w:szCs w:val="32"/>
        </w:rPr>
        <w:sectPr>
          <w:pgSz w:w="11906" w:h="16838"/>
          <w:pgMar w:top="1440" w:right="1701" w:bottom="1440" w:left="1701" w:header="851" w:footer="992" w:gutter="0"/>
          <w:cols w:space="425" w:num="1"/>
          <w:docGrid w:type="lines" w:linePitch="312" w:charSpace="0"/>
        </w:sectPr>
      </w:pPr>
    </w:p>
    <w:p>
      <w:pPr>
        <w:pStyle w:val="3"/>
        <w:keepNext w:val="0"/>
        <w:keepLines w:val="0"/>
        <w:widowControl/>
        <w:suppressLineNumbers w:val="0"/>
        <w:spacing w:before="340" w:beforeAutospacing="0" w:after="330" w:afterAutospacing="0" w:line="360" w:lineRule="atLeast"/>
        <w:jc w:val="center"/>
        <w:rPr>
          <w:rFonts w:hint="default" w:ascii="Times New Roman" w:hAnsi="Times New Roman" w:cs="Times New Roman"/>
          <w:b/>
          <w:bCs/>
          <w:sz w:val="44"/>
          <w:szCs w:val="44"/>
        </w:rPr>
      </w:pPr>
      <w:bookmarkStart w:id="2" w:name="_Toc30138"/>
      <w:r>
        <w:rPr>
          <w:rFonts w:hint="eastAsia" w:ascii="宋体" w:hAnsi="宋体" w:eastAsia="宋体" w:cs="宋体"/>
          <w:b/>
          <w:bCs/>
          <w:i w:val="0"/>
          <w:iCs w:val="0"/>
          <w:caps w:val="0"/>
          <w:color w:val="000000"/>
          <w:spacing w:val="0"/>
          <w:sz w:val="32"/>
          <w:szCs w:val="32"/>
        </w:rPr>
        <w:t>第一章</w:t>
      </w:r>
      <w:r>
        <w:rPr>
          <w:rFonts w:hint="eastAsia" w:cs="宋体"/>
          <w:b/>
          <w:bCs/>
          <w:i w:val="0"/>
          <w:iCs w:val="0"/>
          <w:caps w:val="0"/>
          <w:color w:val="000000"/>
          <w:spacing w:val="0"/>
          <w:sz w:val="32"/>
          <w:szCs w:val="32"/>
          <w:lang w:val="en-US" w:eastAsia="zh-CN"/>
        </w:rPr>
        <w:t xml:space="preserve"> </w:t>
      </w:r>
      <w:r>
        <w:rPr>
          <w:rFonts w:hint="eastAsia" w:ascii="宋体" w:hAnsi="宋体" w:eastAsia="宋体" w:cs="宋体"/>
          <w:b/>
          <w:bCs/>
          <w:i w:val="0"/>
          <w:iCs w:val="0"/>
          <w:caps w:val="0"/>
          <w:color w:val="000000"/>
          <w:spacing w:val="0"/>
          <w:sz w:val="32"/>
          <w:szCs w:val="32"/>
        </w:rPr>
        <w:t>竞争性磋商公告</w:t>
      </w:r>
      <w:bookmarkEnd w:id="2"/>
    </w:p>
    <w:tbl>
      <w:tblPr>
        <w:tblStyle w:val="21"/>
        <w:tblW w:w="0" w:type="auto"/>
        <w:tblInd w:w="135"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58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428" w:hRule="atLeast"/>
        </w:trPr>
        <w:tc>
          <w:tcPr>
            <w:tcW w:w="918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400" w:lineRule="atLeast"/>
              <w:ind w:left="0" w:right="0" w:firstLine="422"/>
              <w:jc w:val="both"/>
              <w:rPr>
                <w:rFonts w:hint="default" w:ascii="Times New Roman" w:hAnsi="Times New Roman" w:cs="Times New Roman"/>
                <w:sz w:val="21"/>
                <w:szCs w:val="21"/>
              </w:rPr>
            </w:pPr>
            <w:bookmarkStart w:id="3" w:name="OLE_LINK3"/>
            <w:r>
              <w:rPr>
                <w:rFonts w:hint="eastAsia" w:ascii="宋体" w:hAnsi="宋体" w:eastAsia="宋体" w:cs="宋体"/>
                <w:b/>
                <w:bCs/>
                <w:kern w:val="0"/>
                <w:sz w:val="21"/>
                <w:szCs w:val="21"/>
                <w:lang w:val="en-US" w:eastAsia="zh-CN" w:bidi="ar"/>
              </w:rPr>
              <w:t>项目概况</w:t>
            </w:r>
            <w:bookmarkEnd w:id="3"/>
          </w:p>
          <w:p>
            <w:pPr>
              <w:keepNext w:val="0"/>
              <w:keepLines w:val="0"/>
              <w:widowControl/>
              <w:suppressLineNumbers w:val="0"/>
              <w:spacing w:before="0" w:beforeAutospacing="0" w:after="0" w:afterAutospacing="0" w:line="400" w:lineRule="atLeast"/>
              <w:ind w:left="0" w:right="0" w:firstLine="420" w:firstLineChars="20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赋石水库饮用水水源地生态修复工程之标识标牌规范化设置工程的潜在投标人应在政府采购云平台http://www.zcygov.cn（以下简称“政采云平台”）；获取（下载）招标文件</w:t>
            </w:r>
            <w:r>
              <w:rPr>
                <w:rFonts w:hint="eastAsia" w:ascii="宋体" w:hAnsi="宋体" w:eastAsia="宋体" w:cs="宋体"/>
                <w:kern w:val="0"/>
                <w:sz w:val="21"/>
                <w:szCs w:val="21"/>
                <w:highlight w:val="none"/>
                <w:lang w:val="en-US" w:eastAsia="zh-CN" w:bidi="ar"/>
              </w:rPr>
              <w:t>，并于2022年09月30日14:00（北京时间）前递交（上传）投标文件。</w:t>
            </w:r>
          </w:p>
        </w:tc>
      </w:tr>
    </w:tbl>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rPr>
      </w:pPr>
      <w:bookmarkStart w:id="4" w:name="_Toc9410"/>
      <w:r>
        <w:rPr>
          <w:rFonts w:hint="eastAsia" w:ascii="宋体" w:hAnsi="宋体" w:eastAsia="宋体" w:cs="宋体"/>
          <w:b/>
          <w:bCs/>
          <w:i w:val="0"/>
          <w:iCs w:val="0"/>
          <w:caps w:val="0"/>
          <w:color w:val="000000"/>
          <w:spacing w:val="0"/>
          <w:kern w:val="0"/>
          <w:sz w:val="24"/>
          <w:szCs w:val="24"/>
          <w:lang w:val="en-US" w:eastAsia="zh-CN" w:bidi="ar"/>
        </w:rPr>
        <w:t>一、项目基本情况</w:t>
      </w:r>
      <w:bookmarkEnd w:id="4"/>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项目编号：ZJYX(AJ)2022-011</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项目名称：赋石水库饮用水水源地生态修复工程之标识标牌规范化设置工程</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lang w:val="en-US"/>
        </w:rPr>
      </w:pPr>
      <w:r>
        <w:rPr>
          <w:rFonts w:hint="eastAsia" w:ascii="宋体" w:hAnsi="宋体" w:eastAsia="宋体" w:cs="宋体"/>
          <w:i w:val="0"/>
          <w:iCs w:val="0"/>
          <w:caps w:val="0"/>
          <w:color w:val="000000"/>
          <w:spacing w:val="0"/>
          <w:kern w:val="0"/>
          <w:sz w:val="24"/>
          <w:szCs w:val="24"/>
          <w:lang w:val="en-US" w:eastAsia="zh-CN" w:bidi="ar"/>
        </w:rPr>
        <w:t>采购方式：竞争性磋商</w:t>
      </w:r>
    </w:p>
    <w:p>
      <w:pPr>
        <w:keepNext w:val="0"/>
        <w:keepLines w:val="0"/>
        <w:widowControl/>
        <w:suppressLineNumbers w:val="0"/>
        <w:spacing w:before="0" w:beforeAutospacing="0" w:after="0" w:afterAutospacing="0" w:line="210" w:lineRule="atLeast"/>
        <w:ind w:left="0" w:right="0" w:firstLine="480"/>
        <w:jc w:val="both"/>
        <w:rPr>
          <w:rFonts w:hint="default"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预算金额（元）：550000</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lang w:val="en-US"/>
        </w:rPr>
      </w:pPr>
      <w:r>
        <w:rPr>
          <w:rFonts w:hint="eastAsia" w:ascii="宋体" w:hAnsi="宋体" w:eastAsia="宋体" w:cs="宋体"/>
          <w:i w:val="0"/>
          <w:iCs w:val="0"/>
          <w:caps w:val="0"/>
          <w:color w:val="000000"/>
          <w:spacing w:val="0"/>
          <w:kern w:val="0"/>
          <w:sz w:val="24"/>
          <w:szCs w:val="24"/>
          <w:highlight w:val="none"/>
          <w:lang w:val="en-US" w:eastAsia="zh-CN" w:bidi="ar"/>
        </w:rPr>
        <w:t>最高限价（元）：550000</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采购需求：</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数量：1</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单位：家</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简要规格描述：详见磋商文件。</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备注：</w:t>
      </w:r>
    </w:p>
    <w:p>
      <w:pPr>
        <w:pStyle w:val="2"/>
        <w:rPr>
          <w:rFonts w:hint="default"/>
          <w:lang w:val="en-US" w:eastAsia="zh-CN"/>
        </w:rPr>
      </w:pP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合同履约期限：标项1，详见磋商文件。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本项目（否）接受联合体投标。</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rPr>
      </w:pPr>
      <w:bookmarkStart w:id="5" w:name="_Toc16178"/>
      <w:r>
        <w:rPr>
          <w:rFonts w:hint="eastAsia" w:ascii="宋体" w:hAnsi="宋体" w:eastAsia="宋体" w:cs="宋体"/>
          <w:b/>
          <w:bCs/>
          <w:i w:val="0"/>
          <w:iCs w:val="0"/>
          <w:caps w:val="0"/>
          <w:color w:val="000000"/>
          <w:spacing w:val="0"/>
          <w:kern w:val="0"/>
          <w:sz w:val="24"/>
          <w:szCs w:val="24"/>
          <w:lang w:val="en-US" w:eastAsia="zh-CN" w:bidi="ar"/>
        </w:rPr>
        <w:t>二、申请人的资格要求：</w:t>
      </w:r>
      <w:bookmarkEnd w:id="5"/>
    </w:p>
    <w:p>
      <w:pPr>
        <w:keepNext w:val="0"/>
        <w:keepLines w:val="0"/>
        <w:widowControl/>
        <w:suppressLineNumbers w:val="0"/>
        <w:spacing w:before="0" w:beforeAutospacing="0" w:after="0" w:afterAutospacing="0" w:line="210" w:lineRule="atLeast"/>
        <w:ind w:left="0" w:right="0" w:firstLine="7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满足《中华人民共和国政府采购法》第二十二条规定；且未被“信用中国”（www.creditchina.gov.cn)、中国政府采购网（www.ccgp.gov.cn）列入失信被执行人、重大税收违法案件当事人名单、政府采购严重违法失信行为记录名单。</w:t>
      </w:r>
    </w:p>
    <w:p>
      <w:pPr>
        <w:keepNext w:val="0"/>
        <w:keepLines w:val="0"/>
        <w:widowControl/>
        <w:suppressLineNumbers w:val="0"/>
        <w:spacing w:before="0" w:beforeAutospacing="0" w:after="0" w:afterAutospacing="0" w:line="210" w:lineRule="atLeast"/>
        <w:ind w:left="0" w:right="0" w:firstLine="7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2.落实政府采购政策需满足的资格要求：标项1：供应商为中小企业/小微企业/。</w:t>
      </w:r>
    </w:p>
    <w:p>
      <w:pPr>
        <w:keepNext w:val="0"/>
        <w:keepLines w:val="0"/>
        <w:widowControl/>
        <w:suppressLineNumbers w:val="0"/>
        <w:spacing w:before="0" w:beforeAutospacing="0" w:after="0" w:afterAutospacing="0" w:line="210" w:lineRule="atLeast"/>
        <w:ind w:left="0" w:right="0" w:firstLine="720"/>
        <w:jc w:val="both"/>
        <w:rPr>
          <w:rFonts w:hint="default"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3.本项目的特定资格要求：供应商须具有公路交通工程(公路安全设施)专业承包贰级资质及以上，并且具有安全生产许可证。</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rPr>
      </w:pPr>
      <w:bookmarkStart w:id="6" w:name="_Toc25209"/>
      <w:r>
        <w:rPr>
          <w:rFonts w:hint="eastAsia" w:ascii="宋体" w:hAnsi="宋体" w:eastAsia="宋体" w:cs="宋体"/>
          <w:b/>
          <w:bCs/>
          <w:i w:val="0"/>
          <w:iCs w:val="0"/>
          <w:caps w:val="0"/>
          <w:color w:val="000000"/>
          <w:spacing w:val="0"/>
          <w:kern w:val="0"/>
          <w:sz w:val="24"/>
          <w:szCs w:val="24"/>
          <w:lang w:val="en-US" w:eastAsia="zh-CN" w:bidi="ar"/>
        </w:rPr>
        <w:t>三、获取招标文件</w:t>
      </w:r>
      <w:bookmarkEnd w:id="6"/>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时间</w:t>
      </w:r>
      <w:r>
        <w:rPr>
          <w:rFonts w:hint="eastAsia" w:ascii="宋体" w:hAnsi="宋体" w:eastAsia="宋体" w:cs="宋体"/>
          <w:i w:val="0"/>
          <w:iCs w:val="0"/>
          <w:caps w:val="0"/>
          <w:color w:val="000000"/>
          <w:spacing w:val="0"/>
          <w:kern w:val="0"/>
          <w:sz w:val="24"/>
          <w:szCs w:val="24"/>
          <w:highlight w:val="none"/>
          <w:lang w:val="en-US" w:eastAsia="zh-CN" w:bidi="ar"/>
        </w:rPr>
        <w:t>：/至2022年09月30日，</w:t>
      </w:r>
      <w:r>
        <w:rPr>
          <w:rFonts w:hint="eastAsia" w:ascii="宋体" w:hAnsi="宋体" w:eastAsia="宋体" w:cs="宋体"/>
          <w:i w:val="0"/>
          <w:iCs w:val="0"/>
          <w:caps w:val="0"/>
          <w:color w:val="000000"/>
          <w:spacing w:val="0"/>
          <w:kern w:val="0"/>
          <w:sz w:val="24"/>
          <w:szCs w:val="24"/>
          <w:lang w:val="en-US" w:eastAsia="zh-CN" w:bidi="ar"/>
        </w:rPr>
        <w:t>每天上午00:00至12:00 ，下午12:00至23:59（北京时间，线上获取法定节假日均可，线下获取文件法定节假日除外）</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地点（网址）：政府采购云平台http://www.zcygov.cn（以下简称“政采云平台”）；</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方式：供应商登录政采云平台https://www.zcygov.cn/在线申请获取采购文件（进入“项目采购”应用，在获取采购文件菜单中选择项目，申请获取采购文件）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售价（元）：0</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highlight w:val="none"/>
        </w:rPr>
      </w:pPr>
      <w:bookmarkStart w:id="7" w:name="_Toc9552"/>
      <w:r>
        <w:rPr>
          <w:rFonts w:hint="eastAsia" w:ascii="宋体" w:hAnsi="宋体" w:eastAsia="宋体" w:cs="宋体"/>
          <w:b/>
          <w:bCs/>
          <w:i w:val="0"/>
          <w:iCs w:val="0"/>
          <w:caps w:val="0"/>
          <w:color w:val="000000"/>
          <w:spacing w:val="0"/>
          <w:kern w:val="0"/>
          <w:sz w:val="24"/>
          <w:szCs w:val="24"/>
          <w:lang w:val="en-US" w:eastAsia="zh-CN" w:bidi="ar"/>
        </w:rPr>
        <w:t>四、提交投标文件截止</w:t>
      </w:r>
      <w:r>
        <w:rPr>
          <w:rFonts w:hint="eastAsia" w:ascii="宋体" w:hAnsi="宋体" w:eastAsia="宋体" w:cs="宋体"/>
          <w:b/>
          <w:bCs/>
          <w:i w:val="0"/>
          <w:iCs w:val="0"/>
          <w:caps w:val="0"/>
          <w:color w:val="000000"/>
          <w:spacing w:val="0"/>
          <w:kern w:val="0"/>
          <w:sz w:val="24"/>
          <w:szCs w:val="24"/>
          <w:highlight w:val="none"/>
          <w:lang w:val="en-US" w:eastAsia="zh-CN" w:bidi="ar"/>
        </w:rPr>
        <w:t>时间、开标时间和地点</w:t>
      </w:r>
      <w:bookmarkEnd w:id="7"/>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提交投标文件截止时间：2022年09月30日14:00（北京时间）</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投标地点（网址）：通过“政府采购云平台（www.zcygov.cn）”实行在线投标及开标。</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开标时间：2022年09月30日14:00（北京时间）</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开标地点（网址）：通过“政府采购云平台（www.zcygov.cn）”实行在线投标及开标。  </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highlight w:val="none"/>
        </w:rPr>
      </w:pPr>
      <w:bookmarkStart w:id="8" w:name="_Toc2422"/>
      <w:r>
        <w:rPr>
          <w:rFonts w:hint="eastAsia" w:ascii="宋体" w:hAnsi="宋体" w:eastAsia="宋体" w:cs="宋体"/>
          <w:b/>
          <w:bCs/>
          <w:i w:val="0"/>
          <w:iCs w:val="0"/>
          <w:caps w:val="0"/>
          <w:color w:val="000000"/>
          <w:spacing w:val="0"/>
          <w:kern w:val="0"/>
          <w:sz w:val="24"/>
          <w:szCs w:val="24"/>
          <w:highlight w:val="none"/>
          <w:lang w:val="en-US" w:eastAsia="zh-CN" w:bidi="ar"/>
        </w:rPr>
        <w:t>五、公告期限</w:t>
      </w:r>
      <w:bookmarkEnd w:id="8"/>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自本公告发布之日起3个工作日。</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rPr>
      </w:pPr>
      <w:bookmarkStart w:id="9" w:name="_Toc32503"/>
      <w:r>
        <w:rPr>
          <w:rFonts w:hint="eastAsia" w:ascii="宋体" w:hAnsi="宋体" w:eastAsia="宋体" w:cs="宋体"/>
          <w:b/>
          <w:bCs/>
          <w:i w:val="0"/>
          <w:iCs w:val="0"/>
          <w:caps w:val="0"/>
          <w:color w:val="000000"/>
          <w:spacing w:val="0"/>
          <w:kern w:val="0"/>
          <w:sz w:val="24"/>
          <w:szCs w:val="24"/>
          <w:lang w:val="en-US" w:eastAsia="zh-CN" w:bidi="ar"/>
        </w:rPr>
        <w:t>六、其他补充事宜</w:t>
      </w:r>
      <w:bookmarkEnd w:id="9"/>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2.其他事项：</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lang w:val="en-US"/>
        </w:rPr>
      </w:pPr>
      <w:r>
        <w:rPr>
          <w:rFonts w:hint="eastAsia" w:ascii="宋体" w:hAnsi="宋体" w:eastAsia="宋体" w:cs="宋体"/>
          <w:i w:val="0"/>
          <w:iCs w:val="0"/>
          <w:caps w:val="0"/>
          <w:color w:val="000000"/>
          <w:spacing w:val="0"/>
          <w:kern w:val="0"/>
          <w:sz w:val="24"/>
          <w:szCs w:val="24"/>
          <w:lang w:val="en-US" w:eastAsia="zh-CN" w:bidi="ar"/>
        </w:rPr>
        <w:t>1）书面质疑受理地点及联系人：安吉县昌硕街道胜利东路199号天启铭楼8楼 浙江耀信工程咨询有限公司，联系人：于天龙 0572-5211927。</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2）本项目执行的政府采购政策：</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《政府采购促进中小企业发展管理办法》（财库﹝2020﹞46 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《财政部、司法部关于政府采购支持监狱企业发展有关问题的通知》（财库〔2014〕68号）；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《国务院办公厅关于建立政府强制采购节能产品制度的通知》（国办发〔2007〕51号）；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《财政部、国家环保总局关于环境标志产品政府采购实施的意见》（财库[2006]90号）；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财政部民政部中国残疾人联合会《关于促进残疾人就业政府采购政策的通知》（财库〔2017〕141号）。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3）资格审查：本项目采用资格后审。</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4）本次采购有关信息发布媒介浙江政府采购网 </w:t>
      </w:r>
      <w:r>
        <w:rPr>
          <w:rFonts w:hint="default" w:ascii="Times New Roman" w:hAnsi="Times New Roman" w:eastAsia="微软雅黑" w:cs="Times New Roman"/>
          <w:i w:val="0"/>
          <w:iCs w:val="0"/>
          <w:caps w:val="0"/>
          <w:spacing w:val="0"/>
          <w:kern w:val="0"/>
          <w:sz w:val="21"/>
          <w:szCs w:val="21"/>
          <w:lang w:val="en-US" w:eastAsia="zh-CN" w:bidi="ar"/>
        </w:rPr>
        <w:fldChar w:fldCharType="begin"/>
      </w:r>
      <w:r>
        <w:rPr>
          <w:rFonts w:hint="default" w:ascii="Times New Roman" w:hAnsi="Times New Roman" w:eastAsia="微软雅黑" w:cs="Times New Roman"/>
          <w:i w:val="0"/>
          <w:iCs w:val="0"/>
          <w:caps w:val="0"/>
          <w:spacing w:val="0"/>
          <w:kern w:val="0"/>
          <w:sz w:val="21"/>
          <w:szCs w:val="21"/>
          <w:lang w:val="en-US" w:eastAsia="zh-CN" w:bidi="ar"/>
        </w:rPr>
        <w:instrText xml:space="preserve"> HYPERLINK "http://zfcg.czt.zj.gov.cn" </w:instrText>
      </w:r>
      <w:r>
        <w:rPr>
          <w:rFonts w:hint="default" w:ascii="Times New Roman" w:hAnsi="Times New Roman" w:eastAsia="微软雅黑" w:cs="Times New Roman"/>
          <w:i w:val="0"/>
          <w:iCs w:val="0"/>
          <w:caps w:val="0"/>
          <w:spacing w:val="0"/>
          <w:kern w:val="0"/>
          <w:sz w:val="21"/>
          <w:szCs w:val="21"/>
          <w:lang w:val="en-US" w:eastAsia="zh-CN" w:bidi="ar"/>
        </w:rPr>
        <w:fldChar w:fldCharType="separate"/>
      </w:r>
      <w:r>
        <w:rPr>
          <w:rStyle w:val="31"/>
          <w:rFonts w:hint="eastAsia" w:ascii="宋体" w:hAnsi="宋体" w:eastAsia="宋体" w:cs="宋体"/>
          <w:i w:val="0"/>
          <w:iCs w:val="0"/>
          <w:caps w:val="0"/>
          <w:color w:val="0000FF"/>
          <w:spacing w:val="0"/>
          <w:sz w:val="24"/>
          <w:szCs w:val="24"/>
          <w:u w:val="single"/>
        </w:rPr>
        <w:t>http://zfcg.czt.zj.gov.cn</w:t>
      </w:r>
      <w:r>
        <w:rPr>
          <w:rFonts w:hint="default" w:ascii="Times New Roman" w:hAnsi="Times New Roman" w:eastAsia="微软雅黑" w:cs="Times New Roman"/>
          <w:i w:val="0"/>
          <w:iCs w:val="0"/>
          <w:caps w:val="0"/>
          <w:spacing w:val="0"/>
          <w:kern w:val="0"/>
          <w:sz w:val="21"/>
          <w:szCs w:val="21"/>
          <w:lang w:val="en-US" w:eastAsia="zh-CN" w:bidi="ar"/>
        </w:rPr>
        <w:fldChar w:fldCharType="end"/>
      </w:r>
      <w:r>
        <w:rPr>
          <w:rFonts w:hint="eastAsia" w:ascii="宋体" w:hAnsi="宋体" w:eastAsia="宋体" w:cs="宋体"/>
          <w:i w:val="0"/>
          <w:iCs w:val="0"/>
          <w:caps w:val="0"/>
          <w:color w:val="000000"/>
          <w:spacing w:val="0"/>
          <w:kern w:val="0"/>
          <w:sz w:val="24"/>
          <w:szCs w:val="24"/>
          <w:lang w:val="en-US" w:eastAsia="zh-CN" w:bidi="ar"/>
        </w:rPr>
        <w:t>、安吉县公共资源交易网 http：//www.ajztb.com；</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5）采购代理费用由成交供应商支付。</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6）本采购项目中标单位与采购单位签订的政府采购合同适用于浙江省政府采购贷款政策，简称“政采贷”，具体内容可参阅《安吉财政“政采贷”办理指引》。网址：http://www.anji.gov.cn/art/2021/10/28/art_1229518630_3837633.html 。</w:t>
      </w:r>
    </w:p>
    <w:p>
      <w:pPr>
        <w:keepNext w:val="0"/>
        <w:keepLines w:val="0"/>
        <w:widowControl/>
        <w:suppressLineNumbers w:val="0"/>
        <w:spacing w:before="0" w:beforeAutospacing="0" w:after="0" w:afterAutospacing="0" w:line="210" w:lineRule="atLeast"/>
        <w:ind w:left="0" w:right="0" w:firstLine="482"/>
        <w:jc w:val="both"/>
        <w:outlineLvl w:val="1"/>
        <w:rPr>
          <w:rFonts w:hint="default" w:ascii="Times New Roman" w:hAnsi="Times New Roman" w:cs="Times New Roman"/>
          <w:sz w:val="21"/>
          <w:szCs w:val="21"/>
        </w:rPr>
      </w:pPr>
      <w:bookmarkStart w:id="10" w:name="_Toc199"/>
      <w:r>
        <w:rPr>
          <w:rFonts w:hint="eastAsia" w:ascii="宋体" w:hAnsi="宋体" w:eastAsia="宋体" w:cs="宋体"/>
          <w:b/>
          <w:bCs/>
          <w:i w:val="0"/>
          <w:iCs w:val="0"/>
          <w:caps w:val="0"/>
          <w:color w:val="000000"/>
          <w:spacing w:val="0"/>
          <w:kern w:val="0"/>
          <w:sz w:val="24"/>
          <w:szCs w:val="24"/>
          <w:lang w:val="en-US" w:eastAsia="zh-CN" w:bidi="ar"/>
        </w:rPr>
        <w:t>七、对本次采购提出询问、质疑、投诉，请按以下方式联系</w:t>
      </w:r>
      <w:bookmarkEnd w:id="10"/>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1.采购人信息</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名    称：安吉县杭垓镇人民政府</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地    址：:浙江省湖州市安吉县杭垓镇</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传    真：/  </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项目联系人（询问）：曹先生</w:t>
      </w:r>
    </w:p>
    <w:p>
      <w:pPr>
        <w:keepNext w:val="0"/>
        <w:keepLines w:val="0"/>
        <w:widowControl/>
        <w:suppressLineNumbers w:val="0"/>
        <w:spacing w:before="0" w:beforeAutospacing="0" w:after="0" w:afterAutospacing="0" w:line="210" w:lineRule="atLeast"/>
        <w:ind w:left="0" w:right="0" w:firstLine="480"/>
        <w:jc w:val="both"/>
        <w:rPr>
          <w:rFonts w:hint="default"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项目联系方式（询问）：0572-5072150</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质疑联系人：</w:t>
      </w:r>
    </w:p>
    <w:p>
      <w:pPr>
        <w:keepNext w:val="0"/>
        <w:keepLines w:val="0"/>
        <w:widowControl/>
        <w:suppressLineNumbers w:val="0"/>
        <w:spacing w:before="0" w:beforeAutospacing="0" w:after="0" w:afterAutospacing="0" w:line="210" w:lineRule="atLeast"/>
        <w:ind w:left="0" w:right="0" w:firstLine="480"/>
        <w:jc w:val="both"/>
        <w:rPr>
          <w:rFonts w:hint="default"/>
          <w:highlight w:val="none"/>
          <w:lang w:val="en-US"/>
        </w:rPr>
      </w:pPr>
      <w:r>
        <w:rPr>
          <w:rFonts w:hint="eastAsia" w:ascii="宋体" w:hAnsi="宋体" w:eastAsia="宋体" w:cs="宋体"/>
          <w:i w:val="0"/>
          <w:iCs w:val="0"/>
          <w:caps w:val="0"/>
          <w:color w:val="000000"/>
          <w:spacing w:val="0"/>
          <w:kern w:val="0"/>
          <w:sz w:val="24"/>
          <w:szCs w:val="24"/>
          <w:highlight w:val="none"/>
          <w:lang w:val="en-US" w:eastAsia="zh-CN" w:bidi="ar"/>
        </w:rPr>
        <w:t>质疑联系方式：0572-5072150</w:t>
      </w:r>
    </w:p>
    <w:p>
      <w:pPr>
        <w:keepNext w:val="0"/>
        <w:keepLines w:val="0"/>
        <w:widowControl/>
        <w:numPr>
          <w:ilvl w:val="0"/>
          <w:numId w:val="1"/>
        </w:numPr>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 xml:space="preserve">采购代理机构信息 </w:t>
      </w:r>
    </w:p>
    <w:p>
      <w:pPr>
        <w:keepNext w:val="0"/>
        <w:keepLines w:val="0"/>
        <w:widowControl/>
        <w:numPr>
          <w:ilvl w:val="0"/>
          <w:numId w:val="0"/>
        </w:numPr>
        <w:suppressLineNumbers w:val="0"/>
        <w:spacing w:before="0" w:beforeAutospacing="0" w:after="0" w:afterAutospacing="0" w:line="210" w:lineRule="atLeast"/>
        <w:ind w:left="480" w:leftChars="0" w:right="0" w:rightChars="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highlight w:val="none"/>
          <w:lang w:val="en-US" w:eastAsia="zh-CN" w:bidi="ar"/>
        </w:rPr>
        <w:t>名    称：浙江耀信工程咨询</w:t>
      </w:r>
      <w:r>
        <w:rPr>
          <w:rFonts w:hint="eastAsia" w:ascii="宋体" w:hAnsi="宋体" w:eastAsia="宋体" w:cs="宋体"/>
          <w:i w:val="0"/>
          <w:iCs w:val="0"/>
          <w:caps w:val="0"/>
          <w:color w:val="000000"/>
          <w:spacing w:val="0"/>
          <w:kern w:val="0"/>
          <w:sz w:val="24"/>
          <w:szCs w:val="24"/>
          <w:lang w:val="en-US" w:eastAsia="zh-CN" w:bidi="ar"/>
        </w:rPr>
        <w:t>有限公司</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地    址：安吉县昌硕街道胜利东路199号天启铭楼8楼</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传    真：/ </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项目联系人（询问）：诸江雁</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项目联系方式（询问）：18857271504</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lang w:val="en-US"/>
        </w:rPr>
      </w:pPr>
      <w:r>
        <w:rPr>
          <w:rFonts w:hint="eastAsia" w:ascii="宋体" w:hAnsi="宋体" w:eastAsia="宋体" w:cs="宋体"/>
          <w:i w:val="0"/>
          <w:iCs w:val="0"/>
          <w:caps w:val="0"/>
          <w:color w:val="000000"/>
          <w:spacing w:val="0"/>
          <w:kern w:val="0"/>
          <w:sz w:val="24"/>
          <w:szCs w:val="24"/>
          <w:lang w:val="en-US" w:eastAsia="zh-CN" w:bidi="ar"/>
        </w:rPr>
        <w:t>质疑联系人：于天龙</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质疑联系方式：0572-5119277</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3.同级政府采购监督管理部门</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名    称：安吉县财政局</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地    址：安吉县胜利东路308号</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传    真：/</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联系人：李科</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监督投诉电话：0572-5302207</w:t>
      </w:r>
    </w:p>
    <w:p>
      <w:pPr>
        <w:keepNext w:val="0"/>
        <w:keepLines w:val="0"/>
        <w:widowControl/>
        <w:suppressLineNumbers w:val="0"/>
        <w:spacing w:before="240" w:beforeAutospacing="0" w:after="60" w:afterAutospacing="0" w:line="210" w:lineRule="atLeast"/>
        <w:ind w:left="0" w:right="0"/>
        <w:jc w:val="right"/>
        <w:rPr>
          <w:rFonts w:hint="eastAsia" w:ascii="宋体" w:hAnsi="宋体" w:eastAsia="宋体" w:cs="宋体"/>
          <w:i w:val="0"/>
          <w:iCs w:val="0"/>
          <w:caps w:val="0"/>
          <w:color w:val="000000"/>
          <w:spacing w:val="0"/>
          <w:kern w:val="0"/>
          <w:sz w:val="24"/>
          <w:szCs w:val="24"/>
          <w:lang w:val="en-US" w:eastAsia="zh-CN" w:bidi="ar"/>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widowControl/>
        <w:suppressLineNumbers w:val="0"/>
        <w:spacing w:before="240" w:beforeAutospacing="0" w:after="60" w:afterAutospacing="0" w:line="210" w:lineRule="atLeast"/>
        <w:ind w:left="0" w:right="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安吉县杭垓镇人民政府</w:t>
      </w:r>
    </w:p>
    <w:p>
      <w:pPr>
        <w:keepNext w:val="0"/>
        <w:keepLines w:val="0"/>
        <w:widowControl/>
        <w:suppressLineNumbers w:val="0"/>
        <w:spacing w:before="240" w:beforeAutospacing="0" w:after="60" w:afterAutospacing="0" w:line="210" w:lineRule="atLeast"/>
        <w:ind w:left="0" w:right="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浙江耀信工程咨询有限公司</w:t>
      </w:r>
    </w:p>
    <w:p>
      <w:pPr>
        <w:keepNext w:val="0"/>
        <w:keepLines w:val="0"/>
        <w:widowControl/>
        <w:suppressLineNumbers w:val="0"/>
        <w:spacing w:before="240" w:beforeAutospacing="0" w:after="60" w:afterAutospacing="0" w:line="210" w:lineRule="atLeast"/>
        <w:ind w:left="0" w:right="0"/>
        <w:jc w:val="right"/>
        <w:rPr>
          <w:rFonts w:hint="eastAsia" w:ascii="宋体" w:hAnsi="宋体" w:eastAsia="宋体" w:cs="宋体"/>
          <w:i w:val="0"/>
          <w:iCs w:val="0"/>
          <w:caps w:val="0"/>
          <w:color w:val="000000"/>
          <w:spacing w:val="0"/>
          <w:kern w:val="0"/>
          <w:sz w:val="24"/>
          <w:szCs w:val="24"/>
          <w:highlight w:val="none"/>
          <w:lang w:val="en-US" w:eastAsia="zh-CN" w:bidi="ar"/>
        </w:rPr>
        <w:sectPr>
          <w:footerReference r:id="rId4" w:type="default"/>
          <w:pgSz w:w="11906" w:h="16838"/>
          <w:pgMar w:top="1440" w:right="1701" w:bottom="1440" w:left="1701" w:header="851" w:footer="992" w:gutter="0"/>
          <w:pgNumType w:fmt="decimal" w:start="1"/>
          <w:cols w:space="425" w:num="1"/>
          <w:docGrid w:type="lines" w:linePitch="312" w:charSpace="0"/>
        </w:sectPr>
      </w:pPr>
      <w:r>
        <w:rPr>
          <w:rFonts w:hint="eastAsia" w:ascii="宋体" w:hAnsi="宋体" w:eastAsia="宋体" w:cs="宋体"/>
          <w:i w:val="0"/>
          <w:iCs w:val="0"/>
          <w:caps w:val="0"/>
          <w:color w:val="000000"/>
          <w:spacing w:val="0"/>
          <w:kern w:val="0"/>
          <w:sz w:val="24"/>
          <w:szCs w:val="24"/>
          <w:highlight w:val="none"/>
          <w:lang w:val="en-US" w:eastAsia="zh-CN" w:bidi="ar"/>
        </w:rPr>
        <w:t>2022年09月20日</w:t>
      </w:r>
    </w:p>
    <w:p>
      <w:pPr>
        <w:keepNext w:val="0"/>
        <w:keepLines w:val="0"/>
        <w:widowControl/>
        <w:suppressLineNumbers w:val="0"/>
        <w:spacing w:before="0" w:beforeAutospacing="0" w:after="0" w:afterAutospacing="0"/>
        <w:ind w:left="0" w:right="0"/>
        <w:jc w:val="center"/>
        <w:outlineLvl w:val="0"/>
        <w:rPr>
          <w:rFonts w:hint="default" w:ascii="Times New Roman" w:hAnsi="Times New Roman" w:cs="Times New Roman"/>
          <w:b/>
          <w:bCs/>
          <w:sz w:val="44"/>
          <w:szCs w:val="44"/>
        </w:rPr>
      </w:pPr>
      <w:bookmarkStart w:id="11" w:name="_Toc34746015"/>
      <w:bookmarkEnd w:id="11"/>
      <w:bookmarkStart w:id="12" w:name="_Toc15309"/>
      <w:r>
        <w:rPr>
          <w:rFonts w:hint="eastAsia" w:ascii="宋体" w:hAnsi="宋体" w:eastAsia="宋体" w:cs="宋体"/>
          <w:b/>
          <w:bCs/>
          <w:i w:val="0"/>
          <w:iCs w:val="0"/>
          <w:caps w:val="0"/>
          <w:color w:val="000000"/>
          <w:spacing w:val="0"/>
          <w:sz w:val="32"/>
          <w:szCs w:val="32"/>
        </w:rPr>
        <w:t>第二章  供应商须知</w:t>
      </w:r>
      <w:bookmarkEnd w:id="12"/>
    </w:p>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bookmarkStart w:id="13" w:name="_Toc32234"/>
      <w:bookmarkEnd w:id="13"/>
      <w:bookmarkStart w:id="14" w:name="_Toc30213"/>
      <w:r>
        <w:rPr>
          <w:rFonts w:hint="eastAsia" w:ascii="宋体" w:hAnsi="宋体" w:eastAsia="宋体" w:cs="宋体"/>
          <w:i w:val="0"/>
          <w:iCs w:val="0"/>
          <w:caps w:val="0"/>
          <w:color w:val="000000"/>
          <w:spacing w:val="0"/>
          <w:kern w:val="0"/>
          <w:sz w:val="30"/>
          <w:szCs w:val="30"/>
          <w:lang w:val="en-US" w:eastAsia="zh-CN" w:bidi="ar"/>
        </w:rPr>
        <w:t>前 附 表</w:t>
      </w:r>
      <w:bookmarkEnd w:id="14"/>
    </w:p>
    <w:tbl>
      <w:tblPr>
        <w:tblStyle w:val="21"/>
        <w:tblW w:w="970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51"/>
        <w:gridCol w:w="1837"/>
        <w:gridCol w:w="712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751"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序号</w:t>
            </w:r>
          </w:p>
        </w:tc>
        <w:tc>
          <w:tcPr>
            <w:tcW w:w="183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项  目</w:t>
            </w:r>
          </w:p>
        </w:tc>
        <w:tc>
          <w:tcPr>
            <w:tcW w:w="7121"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内容与要求</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项目名称</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赋石水库饮用水水源地生态修复工程之标识标牌规范化设置工程</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编号</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spacing w:val="-4"/>
                <w:kern w:val="0"/>
                <w:sz w:val="24"/>
                <w:szCs w:val="24"/>
                <w:lang w:val="en-US" w:eastAsia="zh-CN" w:bidi="ar"/>
              </w:rPr>
              <w:t>磋商文件编号：</w:t>
            </w:r>
            <w:r>
              <w:rPr>
                <w:rFonts w:hint="eastAsia" w:ascii="宋体" w:hAnsi="宋体" w:eastAsia="宋体" w:cs="宋体"/>
                <w:kern w:val="0"/>
                <w:sz w:val="24"/>
                <w:szCs w:val="24"/>
                <w:lang w:val="en-US" w:eastAsia="zh-CN" w:bidi="ar"/>
              </w:rPr>
              <w:t>ZJYX(AJ)2022-011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3</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磋商代理费</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autoSpaceDE w:val="0"/>
              <w:autoSpaceDN w:val="0"/>
              <w:adjustRightInd w:val="0"/>
              <w:spacing w:line="276" w:lineRule="auto"/>
              <w:ind w:right="69"/>
              <w:rPr>
                <w:rFonts w:hint="eastAsia"/>
                <w:sz w:val="24"/>
                <w:szCs w:val="32"/>
                <w:lang w:val="zh-CN"/>
              </w:rPr>
            </w:pPr>
            <w:r>
              <w:rPr>
                <w:rFonts w:hint="eastAsia"/>
                <w:sz w:val="24"/>
                <w:szCs w:val="32"/>
                <w:lang w:val="zh-CN"/>
              </w:rPr>
              <w:t>投标报价及费用：</w:t>
            </w:r>
          </w:p>
          <w:p>
            <w:pPr>
              <w:autoSpaceDE w:val="0"/>
              <w:autoSpaceDN w:val="0"/>
              <w:adjustRightInd w:val="0"/>
              <w:spacing w:line="276" w:lineRule="auto"/>
              <w:ind w:right="69"/>
              <w:rPr>
                <w:rFonts w:hint="eastAsia"/>
                <w:sz w:val="24"/>
                <w:szCs w:val="32"/>
              </w:rPr>
            </w:pPr>
            <w:r>
              <w:rPr>
                <w:rFonts w:hint="eastAsia"/>
                <w:sz w:val="24"/>
                <w:szCs w:val="32"/>
              </w:rPr>
              <w:t>1、本项目投标应以人民币报价；</w:t>
            </w:r>
          </w:p>
          <w:p>
            <w:pPr>
              <w:autoSpaceDE w:val="0"/>
              <w:autoSpaceDN w:val="0"/>
              <w:adjustRightInd w:val="0"/>
              <w:spacing w:line="276" w:lineRule="auto"/>
              <w:ind w:right="69"/>
              <w:rPr>
                <w:rFonts w:hint="eastAsia"/>
                <w:sz w:val="24"/>
                <w:szCs w:val="32"/>
              </w:rPr>
            </w:pPr>
            <w:r>
              <w:rPr>
                <w:rFonts w:hint="eastAsia"/>
                <w:sz w:val="24"/>
                <w:szCs w:val="32"/>
              </w:rPr>
              <w:t>2、不论投标结果如何，投标人均应自行承担所有与投标有关的全部费用；</w:t>
            </w:r>
          </w:p>
          <w:p>
            <w:pPr>
              <w:autoSpaceDE w:val="0"/>
              <w:autoSpaceDN w:val="0"/>
              <w:adjustRightInd w:val="0"/>
              <w:spacing w:line="276" w:lineRule="auto"/>
              <w:ind w:right="69"/>
              <w:rPr>
                <w:rFonts w:hint="eastAsia"/>
                <w:sz w:val="24"/>
                <w:szCs w:val="32"/>
              </w:rPr>
            </w:pPr>
            <w:r>
              <w:rPr>
                <w:rFonts w:hint="eastAsia"/>
                <w:sz w:val="24"/>
                <w:szCs w:val="32"/>
              </w:rPr>
              <w:t>3、</w:t>
            </w:r>
            <w:r>
              <w:rPr>
                <w:rFonts w:hint="eastAsia"/>
                <w:sz w:val="24"/>
                <w:szCs w:val="32"/>
                <w:lang w:val="en-US" w:eastAsia="zh-CN"/>
              </w:rPr>
              <w:t xml:space="preserve">本次招标代理费由中标人支付。本项目代理费按8250元计收。 </w:t>
            </w:r>
          </w:p>
          <w:p>
            <w:pPr>
              <w:autoSpaceDE w:val="0"/>
              <w:autoSpaceDN w:val="0"/>
              <w:adjustRightInd w:val="0"/>
              <w:spacing w:line="276" w:lineRule="auto"/>
              <w:ind w:right="69"/>
              <w:rPr>
                <w:rFonts w:hint="eastAsia"/>
                <w:sz w:val="24"/>
                <w:szCs w:val="32"/>
                <w:lang w:val="en-US" w:eastAsia="zh-CN"/>
              </w:rPr>
            </w:pPr>
            <w:r>
              <w:rPr>
                <w:rFonts w:hint="eastAsia"/>
                <w:sz w:val="24"/>
                <w:szCs w:val="32"/>
                <w:lang w:val="en-US" w:eastAsia="zh-CN"/>
              </w:rPr>
              <w:t>结算方式时间为：中标人在领取中标通知书前，以转账、银行汇票或现金缴入代理公司账户为准。</w:t>
            </w:r>
          </w:p>
          <w:p>
            <w:pPr>
              <w:spacing w:line="360" w:lineRule="exact"/>
              <w:ind w:firstLine="1680" w:firstLineChars="700"/>
              <w:rPr>
                <w:rFonts w:hint="eastAsia" w:ascii="宋体" w:hAnsi="宋体" w:eastAsia="宋体" w:cs="宋体"/>
                <w:sz w:val="24"/>
                <w:szCs w:val="24"/>
              </w:rPr>
            </w:pPr>
            <w:r>
              <w:rPr>
                <w:rFonts w:hint="eastAsia" w:ascii="宋体" w:hAnsi="宋体" w:eastAsia="宋体" w:cs="宋体"/>
                <w:sz w:val="24"/>
                <w:szCs w:val="24"/>
              </w:rPr>
              <w:t>抬头：浙江耀信工程咨询有限公司安吉分公司；</w:t>
            </w:r>
          </w:p>
          <w:p>
            <w:pPr>
              <w:spacing w:line="360" w:lineRule="exact"/>
              <w:ind w:firstLine="1680" w:firstLineChars="700"/>
              <w:rPr>
                <w:rFonts w:hint="eastAsia" w:ascii="宋体" w:hAnsi="宋体" w:eastAsia="宋体" w:cs="宋体"/>
                <w:sz w:val="24"/>
                <w:szCs w:val="24"/>
              </w:rPr>
            </w:pPr>
            <w:r>
              <w:rPr>
                <w:rFonts w:hint="eastAsia" w:ascii="宋体" w:hAnsi="宋体" w:eastAsia="宋体" w:cs="宋体"/>
                <w:sz w:val="24"/>
                <w:szCs w:val="24"/>
              </w:rPr>
              <w:t>税号：91330523MA28CCFL33</w:t>
            </w:r>
          </w:p>
          <w:p>
            <w:pPr>
              <w:spacing w:line="360" w:lineRule="exact"/>
              <w:ind w:firstLine="1680" w:firstLineChars="700"/>
              <w:rPr>
                <w:rFonts w:hint="eastAsia" w:ascii="宋体" w:hAnsi="宋体" w:eastAsia="宋体" w:cs="宋体"/>
                <w:sz w:val="24"/>
                <w:szCs w:val="24"/>
              </w:rPr>
            </w:pPr>
            <w:r>
              <w:rPr>
                <w:rFonts w:hint="eastAsia" w:ascii="宋体" w:hAnsi="宋体" w:eastAsia="宋体" w:cs="宋体"/>
                <w:sz w:val="24"/>
                <w:szCs w:val="24"/>
              </w:rPr>
              <w:t>帐户：601501201900012656</w:t>
            </w:r>
          </w:p>
          <w:p>
            <w:pPr>
              <w:spacing w:line="360" w:lineRule="exact"/>
              <w:ind w:firstLine="1680" w:firstLineChars="700"/>
              <w:rPr>
                <w:rFonts w:hint="default" w:ascii="Times New Roman" w:hAnsi="Times New Roman" w:cs="Times New Roman"/>
                <w:sz w:val="24"/>
                <w:szCs w:val="24"/>
              </w:rPr>
            </w:pPr>
            <w:r>
              <w:rPr>
                <w:rFonts w:hint="eastAsia" w:ascii="宋体" w:hAnsi="宋体" w:eastAsia="宋体" w:cs="宋体"/>
                <w:kern w:val="2"/>
                <w:sz w:val="24"/>
                <w:szCs w:val="24"/>
                <w:lang w:val="en-US" w:eastAsia="zh-CN" w:bidi="ar-SA"/>
              </w:rPr>
              <w:t>嘉兴银行安吉支行</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4</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项目实施地点</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采购人指定地点。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15"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5</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服务期限</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spacing w:line="400" w:lineRule="exact"/>
              <w:jc w:val="left"/>
              <w:rPr>
                <w:rFonts w:hint="default" w:ascii="宋体" w:hAnsi="宋体" w:eastAsia="宋体" w:cs="宋体"/>
                <w:color w:val="000000"/>
                <w:kern w:val="0"/>
                <w:sz w:val="24"/>
                <w:szCs w:val="24"/>
                <w:lang w:val="en-US" w:eastAsia="zh-CN" w:bidi="ar"/>
              </w:rPr>
            </w:pPr>
            <w:r>
              <w:rPr>
                <w:rFonts w:hint="eastAsia" w:ascii="宋体" w:hAnsi="宋体" w:cs="宋体"/>
                <w:color w:val="auto"/>
                <w:sz w:val="24"/>
                <w:szCs w:val="24"/>
                <w:highlight w:val="none"/>
                <w:lang w:val="en-US" w:eastAsia="zh-CN"/>
              </w:rPr>
              <w:t>本项目服务期为90天，90天服务期满（或55万元满额，以先到者为准），合同终止。</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15"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6</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磋商保证金</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人民币0元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15"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7</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质疑及投诉</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1.供应商认为采购文件、采购过程、中标或者成交结果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b/>
                <w:bCs/>
                <w:kern w:val="0"/>
                <w:sz w:val="24"/>
                <w:szCs w:val="24"/>
                <w:lang w:val="en-US" w:eastAsia="zh-CN" w:bidi="ar"/>
              </w:rPr>
              <w:t>质疑起算日期如下：</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（1）对可以质疑的采购文件提出质疑的，为收到采购文件之日或者采购文件公告期限届满之日（公告期限届满后获取采购文件的，以公告期限届满之日为准）；</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（2）对采购过程提出质疑的，为各采购程序环节结束之日；</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（3）对成交结果提出质疑的，为成交结果公告期限届满之日。</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2.质疑和投诉按照《政府采购质疑和投诉办法》（财政部令第94号）规定，范本在《浙江政府采购网》中“下载专区”内下载。质疑时要求供应商在法定质疑期内一次性提出针对同一采购程序环节的质疑。</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3. 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b/>
                <w:bCs/>
                <w:kern w:val="0"/>
                <w:sz w:val="24"/>
                <w:szCs w:val="24"/>
                <w:lang w:val="en-US" w:eastAsia="zh-CN" w:bidi="ar"/>
              </w:rPr>
              <w:t>4.质疑受理：</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质疑受理人：于天龙，联系方式：</w:t>
            </w:r>
            <w:r>
              <w:rPr>
                <w:rFonts w:hint="eastAsia" w:ascii="宋体" w:hAnsi="宋体" w:eastAsia="宋体" w:cs="宋体"/>
                <w:b/>
                <w:bCs/>
                <w:kern w:val="0"/>
                <w:sz w:val="24"/>
                <w:szCs w:val="24"/>
                <w:lang w:val="en-US" w:eastAsia="zh-CN" w:bidi="ar"/>
              </w:rPr>
              <w:t>0572-5119277</w:t>
            </w:r>
            <w:r>
              <w:rPr>
                <w:rFonts w:hint="eastAsia" w:ascii="宋体" w:hAnsi="宋体" w:eastAsia="宋体" w:cs="宋体"/>
                <w:kern w:val="0"/>
                <w:sz w:val="24"/>
                <w:szCs w:val="24"/>
                <w:lang w:val="en-US" w:eastAsia="zh-CN" w:bidi="ar"/>
              </w:rPr>
              <w:t>，邮箱：1147534086@qq.com，供应商须将书面质疑函邮寄至安吉县昌硕街道胜利东路199号天启铭楼8楼浙江耀信工程咨询有限公司安吉分公司，并将质疑函扫描件发送至受理人邮箱。</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15"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8</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响应文件的制作和组成</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（1）响</w:t>
            </w:r>
            <w:r>
              <w:rPr>
                <w:rFonts w:hint="eastAsia" w:ascii="宋体" w:hAnsi="宋体" w:eastAsia="宋体" w:cs="宋体"/>
                <w:kern w:val="0"/>
                <w:sz w:val="24"/>
                <w:szCs w:val="24"/>
                <w:lang w:val="en-US" w:eastAsia="zh-CN" w:bidi="ar"/>
              </w:rPr>
              <w:t>应文件的组成：</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响应文件分资格证明文件、商务文件、技术文件、报价文件四部分，资格证明文件制作成一册，商务文件、技术文件可以合并制作成一册，报价文件制作成一册。</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（2）响应文件的编制：</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供应商应先安装“政采云电子交易客户端”，并按照本采购文件和“政采云平台”的要求，通过“政采云电子交易客户端”编制并加密响应文件。</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（3）响应文件的形式：</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☑电子响应文件（包括“电子加密响应文件”1份和“备份响应文件”1份，在响应文件编制完成后同时生成）。</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电子加密响应文件”是指通过“政采云电子交易客户端”完成响应文件编制后生成并加密的数据电文形式的响应文件；“备份响应文件”是指与“电子加密响应文件”同时生成的数据电文形式的电子文件，其他方式编制的备份响应文件无效。</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（4）响应文件份数：</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“电子加密响应文件”（必须提交）：在线上传递交一份；</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（不强制提交）：密封包装后在响应文件递交截止时间前邮寄至</w:t>
            </w:r>
            <w:r>
              <w:rPr>
                <w:rFonts w:hint="eastAsia" w:ascii="宋体" w:hAnsi="宋体" w:eastAsia="宋体" w:cs="宋体"/>
                <w:b/>
                <w:bCs/>
                <w:kern w:val="0"/>
                <w:sz w:val="24"/>
                <w:szCs w:val="24"/>
                <w:lang w:val="en-US" w:eastAsia="zh-CN" w:bidi="ar"/>
              </w:rPr>
              <w:t>安吉县昌硕街道胜利东路199号天启铭楼8楼浙江耀信工程咨询有限公司安吉分公司，联系人：诸江雁，联系电话：18857271504，</w:t>
            </w:r>
            <w:r>
              <w:rPr>
                <w:rFonts w:hint="eastAsia" w:ascii="宋体" w:hAnsi="宋体" w:eastAsia="宋体" w:cs="宋体"/>
                <w:color w:val="000000"/>
                <w:kern w:val="0"/>
                <w:sz w:val="24"/>
                <w:szCs w:val="24"/>
                <w:lang w:val="en-US" w:eastAsia="zh-CN" w:bidi="ar"/>
              </w:rPr>
              <w:t>数量为U盘一份。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9</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响应文件的上传和递交</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（1）“电子加密响应文件”的上传、递交：</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供应商应在磋商响应截止时间前将“电子加密响应文件”成功上传递交至“政采云平台”，否则响应文件无效。</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“电子加密响应文件”成功上传递交后，供应商可自行打印响应文件接收回执。</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（2）“备份响应文件”的密封包装、递交(备份响应文件的提交不做强制要求)：</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供应商在“政采云平台”完成“电子加密响应文件”的上传递交后，还可以在响应文件递交截止时间前递交以介质（U盘）存储的“备份响应文件”（一份）；</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“备份响应文件”应当密封包装，并在包装上标注磋商项目名称、供应商名称并加盖公章，没有密封包装或者逾期送达的“备份响应文件”无效；</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通过“政府采购云平台”成功上传递交的“电子加密响应文件”已按时解密的，“备份响应文件”自动失效。响应文件递交截止时间前，供应商仅递交了“备份响应文件”而未将“电子加密响应文件”成功上传至“政采云平台”的，其响应文件无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10</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磋商响应文件提交截止时间</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highlight w:val="none"/>
              </w:rPr>
            </w:pPr>
            <w:r>
              <w:rPr>
                <w:rFonts w:hint="eastAsia" w:ascii="宋体" w:hAnsi="宋体" w:eastAsia="宋体" w:cs="宋体"/>
                <w:kern w:val="0"/>
                <w:sz w:val="24"/>
                <w:szCs w:val="24"/>
                <w:highlight w:val="none"/>
                <w:lang w:val="en-US" w:eastAsia="zh-CN" w:bidi="ar"/>
              </w:rPr>
              <w:t>2022年09月30日下午14:00（北京时间）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11</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磋商响应文件提交地点</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“政府采购云平台（www.zcygov.cn）”在线响应及评审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12</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磋商时间（磋商截止时间）</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highlight w:val="none"/>
              </w:rPr>
            </w:pPr>
            <w:r>
              <w:rPr>
                <w:rFonts w:hint="eastAsia" w:ascii="宋体" w:hAnsi="宋体" w:eastAsia="宋体" w:cs="宋体"/>
                <w:kern w:val="0"/>
                <w:sz w:val="24"/>
                <w:szCs w:val="24"/>
                <w:highlight w:val="none"/>
                <w:lang w:val="en-US" w:eastAsia="zh-CN" w:bidi="ar"/>
              </w:rPr>
              <w:t>2022年09月30日下午14:00（北京时间）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13</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磋商地点</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“政府采购云平台（www.zcygov.cn）”在线响应及评审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14</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电子加密响应文件的解密和异常情况处理</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（1）磋商响应截止时间后，采购组织机构将向各供应商发出“电子加密响应文件”的解密通知，各供应商代表应当在接到解密通知后30分钟内自行完成“电子加密响应文件”的在线解密。</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通过“政采云平台”成功上传递交的“电子加密响应文件”无法按时解密的，供应商如按规定递交了“备份响应文件”的，以“备份响应文件”为依据（由采购组织机构按“政采云平台”操作规范将“备份响应文件”上传至“政采云平台”，上传成功后，“电子加密响应文件”自动失效），否则视为响应文件撤回。</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（3）磋商截止时间前，供应商仅递交了“备份响应文件”而未将电子加密响应文件上传至“政府采购云平台”的，响应文件无效。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15</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可中止电子交易活动的情形</w:t>
            </w:r>
          </w:p>
          <w:p>
            <w:pPr>
              <w:keepNext w:val="0"/>
              <w:keepLines w:val="0"/>
              <w:widowControl/>
              <w:suppressLineNumbers w:val="0"/>
              <w:spacing w:before="0" w:beforeAutospacing="0" w:after="0" w:afterAutospacing="0" w:line="320" w:lineRule="atLeast"/>
              <w:ind w:left="0" w:right="0"/>
              <w:jc w:val="center"/>
              <w:rPr>
                <w:rFonts w:hint="default" w:ascii="宋体" w:hAnsi="宋体" w:eastAsia="宋体" w:cs="宋体"/>
                <w:kern w:val="0"/>
                <w:sz w:val="24"/>
                <w:szCs w:val="24"/>
                <w:lang w:val="en-US" w:eastAsia="zh-CN" w:bidi="ar"/>
              </w:rPr>
            </w:pP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采购过程中出现以下情形，导致电子交易平台无法正常运行，或者无法保证电子交易的公平、公正和安全时，采购组织机构可中止电子交易活动：</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（1）电子交易平台发生故障而无法登录访问的；</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（2）电子交易平台应用或数据库出现错误，不能进行正常操作的；</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（3）电子交易平台发现严重安全漏洞，有潜在泄密危险的；</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（4）病毒发作导致不能进行正常操作的；</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（5）其他无法保证电子交易的公平、公正和安全的情况。</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出现上述情形，不影响采购公平、公正性的，采购组织机构可以待上述情形消除后继续组织电子交易活动，也可以决定某些环节以纸质形式进行；影响或可能影响采购公平、公正性的，应当重新采购。</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16</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2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政府采购政策执行</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b/>
                <w:bCs/>
                <w:sz w:val="24"/>
                <w:szCs w:val="24"/>
              </w:rPr>
            </w:pPr>
            <w:r>
              <w:rPr>
                <w:rFonts w:hint="default" w:ascii="Times New Roman" w:hAnsi="Times New Roman" w:cs="Times New Roman"/>
                <w:sz w:val="24"/>
                <w:szCs w:val="24"/>
              </w:rPr>
              <w:t>政府采购政策执行：</w:t>
            </w:r>
            <w:r>
              <w:rPr>
                <w:rFonts w:hint="default" w:ascii="Times New Roman" w:hAnsi="Times New Roman" w:cs="Times New Roman"/>
                <w:b/>
                <w:bCs/>
                <w:sz w:val="24"/>
                <w:szCs w:val="24"/>
              </w:rPr>
              <w:t>本项目中小企业政策执行以下第1）条。</w:t>
            </w:r>
          </w:p>
          <w:p>
            <w:pPr>
              <w:keepNext w:val="0"/>
              <w:keepLines w:val="0"/>
              <w:widowControl/>
              <w:suppressLineNumbers w:val="0"/>
              <w:spacing w:before="0" w:beforeAutospacing="0" w:after="0" w:afterAutospacing="0" w:line="340" w:lineRule="atLeast"/>
              <w:ind w:left="0" w:right="0"/>
              <w:jc w:val="both"/>
              <w:rPr>
                <w:rFonts w:hint="eastAsia" w:ascii="Times New Roman" w:hAnsi="Times New Roman" w:cs="Times New Roman" w:eastAsiaTheme="minorEastAsia"/>
                <w:b/>
                <w:bCs/>
                <w:sz w:val="24"/>
                <w:szCs w:val="24"/>
                <w:lang w:val="en-US" w:eastAsia="zh-CN"/>
              </w:rPr>
            </w:pPr>
            <w:r>
              <w:rPr>
                <w:rFonts w:hint="default" w:ascii="Times New Roman" w:hAnsi="Times New Roman" w:cs="Times New Roman"/>
                <w:sz w:val="24"/>
                <w:szCs w:val="24"/>
              </w:rPr>
              <w:t>根据工信部等部委发布的《关于印发中小企业划型标准规定的通知》（工信部联企业〔2011〕300号），根据具体品目确定相应标准。为本项目提供服务的企业按照《关于印发中小企业划型标准规定的通知》（工信部联企业〔2011〕300 号）的所属行业分类为</w:t>
            </w:r>
            <w:r>
              <w:rPr>
                <w:rFonts w:hint="default" w:ascii="Times New Roman" w:hAnsi="Times New Roman" w:cs="Times New Roman"/>
                <w:b/>
                <w:bCs/>
                <w:sz w:val="24"/>
                <w:szCs w:val="24"/>
              </w:rPr>
              <w:t>建筑业</w:t>
            </w:r>
            <w:r>
              <w:rPr>
                <w:rFonts w:hint="eastAsia" w:ascii="Times New Roman" w:hAnsi="Times New Roman" w:cs="Times New Roman"/>
                <w:b/>
                <w:bCs/>
                <w:sz w:val="24"/>
                <w:szCs w:val="24"/>
                <w:lang w:eastAsia="zh-CN"/>
              </w:rPr>
              <w:t>。</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4"/>
                <w:szCs w:val="24"/>
              </w:rPr>
            </w:pPr>
            <w:r>
              <w:rPr>
                <w:rFonts w:hint="default" w:ascii="Times New Roman" w:hAnsi="Times New Roman" w:cs="Times New Roman"/>
                <w:sz w:val="24"/>
                <w:szCs w:val="24"/>
              </w:rPr>
              <w:t>☑1）本项目为专门面向中小企业采购，提供服务的供应商非中小企业的，资格审查不通过；符合上述条件的中小微型企业应按照磋商文件附件的格式要求在资格文件中提供《中小企业声明函》；</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4"/>
                <w:szCs w:val="24"/>
              </w:rPr>
            </w:pPr>
            <w:r>
              <w:rPr>
                <w:rFonts w:hint="default" w:ascii="Times New Roman" w:hAnsi="Times New Roman" w:cs="Times New Roman"/>
                <w:sz w:val="24"/>
                <w:szCs w:val="24"/>
              </w:rPr>
              <w:t>☒2）本项目非专门面向中小企业采购，根据财政部发布的《政府采购促进中小企业发展暂行办法》规定，对于非专门面向此类企业的项目，对小型和微型企业产品和服务的投标价格给予10%的扣除，用扣除后的价格参与评审。小型、微型企业与大中型企业和其他自然人、法人或者其他组织组成联合体共同参加非专门面向中小企业的政府采购活动。联合协议中约定，小型、微型企业的协议合同金额占到联合体协议合同总金额30%以上的，可给予联合体3%的投标价格扣除。联合体各方均为小型、微型企业的，联合体视同为小型、微型企业。</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4"/>
                <w:szCs w:val="24"/>
              </w:rPr>
            </w:pPr>
            <w:r>
              <w:rPr>
                <w:rFonts w:hint="default" w:ascii="Times New Roman" w:hAnsi="Times New Roman" w:cs="Times New Roman"/>
                <w:sz w:val="24"/>
                <w:szCs w:val="24"/>
              </w:rPr>
              <w:t>符合上述条件的中小微型企业应按照采购文件附件的格式要求提供《中小企业声明函》、《中小企业资格确认意见书》。符合《关于促进残疾人就业政府采购政策的通知》（财库〔2018〕141号）规定的条件并提供提供《残疾人福利性单位声明函》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17</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评审办法</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详见本磋商文件第四章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18</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成交候选供应商</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经评审排名第一的供应商即为第一成交候选供应商，排名第二的为第二成交候选供应商……其他供应商成交候选资格依此类推。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19</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成交公告及成交通知书</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340" w:lineRule="atLeast"/>
              <w:ind w:left="0" w:right="0"/>
              <w:jc w:val="left"/>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采购人依法确定成交供应商2个工作日内，发出成交通知书。</w:t>
            </w:r>
          </w:p>
          <w:p>
            <w:pPr>
              <w:keepNext w:val="0"/>
              <w:keepLines w:val="0"/>
              <w:widowControl/>
              <w:suppressLineNumbers w:val="0"/>
              <w:spacing w:before="0" w:beforeAutospacing="0" w:after="0" w:afterAutospacing="0" w:line="340" w:lineRule="atLeast"/>
              <w:ind w:left="0" w:right="0"/>
              <w:jc w:val="left"/>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同时成交公告发布于浙江政府采购网(http://zfcg.czt.zj.gov.cn/) 、安吉县公共资源交易网（http://www.ajztb.com），成交公告期限为1个工作日。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8"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签订合同</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成交通知书发出后30天内，成交供应商和采购人签订政府采购合同。</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21</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磋商响应文件有效期</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left"/>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90天（日历天）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22</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履约保证金</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lang w:val="en-US"/>
              </w:rPr>
            </w:pPr>
            <w:r>
              <w:rPr>
                <w:rFonts w:hint="eastAsia" w:ascii="宋体" w:hAnsi="宋体" w:cs="宋体"/>
                <w:bCs/>
                <w:sz w:val="24"/>
                <w:lang w:val="en-US" w:eastAsia="zh-CN"/>
              </w:rPr>
              <w:t>中标价的1%</w:t>
            </w:r>
            <w:r>
              <w:rPr>
                <w:rFonts w:hint="eastAsia" w:ascii="宋体" w:hAnsi="宋体" w:cs="宋体"/>
                <w:bCs/>
                <w:sz w:val="24"/>
              </w:rPr>
              <w:t>，履约保证金可以以银行履约保函或保险公司保函形式或公对公转账（汇款）形式提交，合同履行完毕后如无质量索赔事件无息退还。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23</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磋商注意事项</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1）成交后，供应商拒绝签订合同的，采购人可以依法按照评审报告推荐的成交候选供应商名单排序，确定下一候选人为成交供应商，也可以重新开展政府采购活动。供应商成交后拒绝签订合同的，应按预算金额的2%对采购人进行赔偿；赔偿金额不足以弥补采购人损失的，供应商应继续承担超过部分的损失。</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（2）存在下列行为的，采购人将其失信行为上报政府采购主管部门，由主管部门按有关规定对其违法失信行为记录进行公开：</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中标或者成交后，拒绝签订政府采购合同的；</w:t>
            </w:r>
          </w:p>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响应文件有效期内撤销响应文件的。</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23</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采购单位</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详见磋商公告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24</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招标采购单位</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采购单位与采购代理机构的统称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75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22</w:t>
            </w:r>
          </w:p>
        </w:tc>
        <w:tc>
          <w:tcPr>
            <w:tcW w:w="183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解释</w:t>
            </w:r>
          </w:p>
        </w:tc>
        <w:tc>
          <w:tcPr>
            <w:tcW w:w="71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40" w:lineRule="atLeast"/>
              <w:ind w:left="0" w:right="0"/>
              <w:jc w:val="both"/>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本磋商文件的解释权属于招标采购单位</w:t>
            </w:r>
          </w:p>
        </w:tc>
      </w:tr>
    </w:tbl>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15" w:name="_Toc15998"/>
      <w:bookmarkEnd w:id="15"/>
      <w:bookmarkStart w:id="16" w:name="_Toc23399"/>
      <w:bookmarkEnd w:id="16"/>
      <w:bookmarkStart w:id="17" w:name="_Toc282640696"/>
      <w:r>
        <w:rPr>
          <w:rFonts w:hint="eastAsia" w:ascii="宋体" w:hAnsi="宋体" w:eastAsia="宋体" w:cs="宋体"/>
          <w:b/>
          <w:bCs/>
          <w:i w:val="0"/>
          <w:iCs w:val="0"/>
          <w:caps w:val="0"/>
          <w:color w:val="000000"/>
          <w:spacing w:val="0"/>
          <w:kern w:val="0"/>
          <w:sz w:val="24"/>
          <w:szCs w:val="24"/>
          <w:lang w:val="en-US" w:eastAsia="zh-CN" w:bidi="ar"/>
        </w:rPr>
        <w:t>一、适用范围</w:t>
      </w:r>
      <w:bookmarkEnd w:id="17"/>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仅适用于本次竞争性磋商采购所叙述的工程、货物和服务。</w:t>
      </w:r>
      <w:bookmarkStart w:id="18" w:name="_Toc282640697"/>
      <w:bookmarkEnd w:id="18"/>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二、定义</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1、“采购人”系指</w:t>
      </w:r>
      <w:r>
        <w:rPr>
          <w:rFonts w:hint="eastAsia" w:ascii="宋体" w:hAnsi="宋体" w:eastAsia="宋体" w:cs="宋体"/>
          <w:b/>
          <w:bCs/>
          <w:i w:val="0"/>
          <w:iCs w:val="0"/>
          <w:caps w:val="0"/>
          <w:color w:val="000000"/>
          <w:spacing w:val="0"/>
          <w:kern w:val="0"/>
          <w:sz w:val="24"/>
          <w:szCs w:val="24"/>
          <w:lang w:val="en-US" w:eastAsia="zh-CN" w:bidi="ar"/>
        </w:rPr>
        <w:t>安吉县杭垓镇人民政府</w:t>
      </w: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2、“采购代理机构”系指</w:t>
      </w:r>
      <w:r>
        <w:rPr>
          <w:rFonts w:hint="eastAsia" w:ascii="宋体" w:hAnsi="宋体" w:eastAsia="宋体" w:cs="宋体"/>
          <w:b/>
          <w:bCs/>
          <w:i w:val="0"/>
          <w:iCs w:val="0"/>
          <w:caps w:val="0"/>
          <w:color w:val="000000"/>
          <w:spacing w:val="0"/>
          <w:kern w:val="0"/>
          <w:sz w:val="24"/>
          <w:szCs w:val="24"/>
          <w:lang w:val="en-US" w:eastAsia="zh-CN" w:bidi="ar"/>
        </w:rPr>
        <w:t>浙江耀信工程咨询有限公司</w:t>
      </w: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3、“供应商”系指向采购代理机构提交磋商响应文件的供应商。</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4、“服务”系指按竞争性磋商文件要求提供的本项目所有工作内容。</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5、“招标采购单位”系指组织本次磋商的“采购代理机构”和“采购人”。</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19" w:name="_Toc31441"/>
      <w:bookmarkEnd w:id="19"/>
      <w:bookmarkStart w:id="20" w:name="_Toc2086"/>
      <w:bookmarkEnd w:id="20"/>
      <w:bookmarkStart w:id="21" w:name="_Toc282640698"/>
      <w:r>
        <w:rPr>
          <w:rFonts w:hint="eastAsia" w:ascii="宋体" w:hAnsi="宋体" w:eastAsia="宋体" w:cs="宋体"/>
          <w:b/>
          <w:bCs/>
          <w:i w:val="0"/>
          <w:iCs w:val="0"/>
          <w:caps w:val="0"/>
          <w:color w:val="000000"/>
          <w:spacing w:val="0"/>
          <w:kern w:val="0"/>
          <w:sz w:val="24"/>
          <w:szCs w:val="24"/>
          <w:lang w:val="en-US" w:eastAsia="zh-CN" w:bidi="ar"/>
        </w:rPr>
        <w:t>三、供应商的资格要求</w:t>
      </w:r>
      <w:bookmarkEnd w:id="21"/>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22" w:name="_Toc282640699"/>
      <w:bookmarkEnd w:id="22"/>
      <w:r>
        <w:rPr>
          <w:rFonts w:hint="eastAsia" w:ascii="宋体" w:hAnsi="宋体" w:eastAsia="宋体" w:cs="宋体"/>
          <w:i w:val="0"/>
          <w:iCs w:val="0"/>
          <w:caps w:val="0"/>
          <w:color w:val="000000"/>
          <w:spacing w:val="0"/>
          <w:kern w:val="0"/>
          <w:sz w:val="24"/>
          <w:szCs w:val="24"/>
          <w:lang w:val="en-US" w:eastAsia="zh-CN" w:bidi="ar"/>
        </w:rPr>
        <w:t>符合竞争性磋商公告第四条供应商资格要求。</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23" w:name="_Toc12662"/>
      <w:bookmarkEnd w:id="23"/>
      <w:bookmarkStart w:id="24" w:name="_Toc19212"/>
      <w:r>
        <w:rPr>
          <w:rFonts w:hint="eastAsia" w:ascii="宋体" w:hAnsi="宋体" w:eastAsia="宋体" w:cs="宋体"/>
          <w:b/>
          <w:bCs/>
          <w:i w:val="0"/>
          <w:iCs w:val="0"/>
          <w:caps w:val="0"/>
          <w:color w:val="000000"/>
          <w:spacing w:val="0"/>
          <w:kern w:val="0"/>
          <w:sz w:val="24"/>
          <w:szCs w:val="24"/>
          <w:lang w:val="en-US" w:eastAsia="zh-CN" w:bidi="ar"/>
        </w:rPr>
        <w:t>四、磋商费用</w:t>
      </w:r>
      <w:bookmarkEnd w:id="24"/>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无论竞争性磋商过程和结果如何，供应商自行承担与磋商响应有关的全部费用。</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25" w:name="_Toc282640700"/>
      <w:bookmarkEnd w:id="25"/>
      <w:bookmarkStart w:id="26" w:name="_Toc26958"/>
      <w:bookmarkEnd w:id="26"/>
      <w:bookmarkStart w:id="27" w:name="_Toc14194"/>
      <w:bookmarkEnd w:id="27"/>
      <w:bookmarkStart w:id="28" w:name="_Toc282640701"/>
      <w:r>
        <w:rPr>
          <w:rFonts w:hint="eastAsia" w:ascii="宋体" w:hAnsi="宋体" w:eastAsia="宋体" w:cs="宋体"/>
          <w:b/>
          <w:bCs/>
          <w:i w:val="0"/>
          <w:iCs w:val="0"/>
          <w:caps w:val="0"/>
          <w:color w:val="000000"/>
          <w:spacing w:val="0"/>
          <w:kern w:val="0"/>
          <w:sz w:val="24"/>
          <w:szCs w:val="24"/>
          <w:lang w:val="en-US" w:eastAsia="zh-CN" w:bidi="ar"/>
        </w:rPr>
        <w:t>五、竞争性磋商报价</w:t>
      </w:r>
      <w:bookmarkEnd w:id="28"/>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1、竞争性磋商报价以人民币为结算货币。</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磋商报价分二轮进行，初次报价（不公开）在响应文件中体现；最终报价由各供应商在规定时间内通过政采云平台在线完成；政采云平台在线报价操作失败的，供应商应及时联系采购代理机构，通过指定的电子邮箱提供。报价通过邮箱发送的，也应确保在政采云平台规定的时间内发送成功。供应商在规定的时间内通过政采云平台及邮箱均报价的，以政采云平台报价为准。指定邮箱：1147534086@qq.com。</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供应商应按竞争性磋商文件的要求认真填写相应材料，磋商响应文件的大写金额和小写金额不一致的，以大写金额为准；总价金额与按单价汇总金额不一致的，以单价金额计算结果为准；单价金额小数点有明显错位的，应以总价为准，并修改单价。</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FF0000"/>
          <w:spacing w:val="0"/>
          <w:kern w:val="0"/>
          <w:sz w:val="24"/>
          <w:szCs w:val="24"/>
          <w:lang w:val="en-US" w:eastAsia="zh-CN" w:bidi="ar"/>
        </w:rPr>
        <w:t>4、本项目以单价报价，任何单价报价为0元的或超过该项预算单价的，响应文件无效，初次报价总价为所有单价的合计；最终成交各项单价按最终报价总价与初次报价总价同比例变动计算。</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FF0000"/>
          <w:spacing w:val="0"/>
          <w:kern w:val="0"/>
          <w:sz w:val="24"/>
          <w:szCs w:val="24"/>
          <w:lang w:val="en-US" w:eastAsia="zh-CN" w:bidi="ar"/>
        </w:rPr>
        <w:t>5、磋商报价以目录清单内采购内容的单价报价，数量按实结算，最高合同金额不超过人民币55万元；结算价款按照经审计单位审核认定的工程量为依据，结算价款=审计单位审核认定的工程量×最终成交单价。</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6、供应商应充分考虑因各种原因可能发生的费用。对没有填报的费用，采购人认为所有费用已包含在总价中，除合同条款另有规定外，不得进行调整。磋商报价应包含设计范围内为完成所有工作所发生的所有人工、机械、设备、材料、拆除费、措施费、安全文明施工费用、不可预见费、扬尘管理费用、垃圾清运及处理、场地清理、税金、利润等，并承担一切风险责任。</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六、</w:t>
      </w:r>
      <w:bookmarkStart w:id="29" w:name="_Toc27075"/>
      <w:bookmarkEnd w:id="29"/>
      <w:bookmarkStart w:id="30" w:name="_Toc177870543"/>
      <w:bookmarkEnd w:id="30"/>
      <w:bookmarkStart w:id="31" w:name="_Toc32530"/>
      <w:bookmarkEnd w:id="31"/>
      <w:bookmarkStart w:id="32" w:name="_Toc97906981"/>
      <w:bookmarkEnd w:id="32"/>
      <w:bookmarkStart w:id="33" w:name="_Toc11774"/>
      <w:bookmarkEnd w:id="33"/>
      <w:bookmarkStart w:id="34" w:name="_Toc4526"/>
      <w:r>
        <w:rPr>
          <w:rFonts w:hint="eastAsia" w:ascii="宋体" w:hAnsi="宋体" w:eastAsia="宋体" w:cs="宋体"/>
          <w:b/>
          <w:bCs/>
          <w:i w:val="0"/>
          <w:iCs w:val="0"/>
          <w:caps w:val="0"/>
          <w:color w:val="000000"/>
          <w:spacing w:val="0"/>
          <w:kern w:val="0"/>
          <w:sz w:val="24"/>
          <w:szCs w:val="24"/>
          <w:lang w:val="en-US" w:eastAsia="zh-CN" w:bidi="ar"/>
        </w:rPr>
        <w:t>质疑</w:t>
      </w:r>
      <w:bookmarkEnd w:id="34"/>
      <w:r>
        <w:rPr>
          <w:rFonts w:hint="eastAsia" w:ascii="宋体" w:hAnsi="宋体" w:eastAsia="宋体" w:cs="宋体"/>
          <w:b/>
          <w:bCs/>
          <w:i w:val="0"/>
          <w:iCs w:val="0"/>
          <w:caps w:val="0"/>
          <w:color w:val="000000"/>
          <w:spacing w:val="0"/>
          <w:kern w:val="0"/>
          <w:sz w:val="24"/>
          <w:szCs w:val="24"/>
          <w:lang w:val="en-US" w:eastAsia="zh-CN" w:bidi="ar"/>
        </w:rPr>
        <w:t>和投诉</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根据《中华人民共和国政府采购法》和《政府采购质疑和投诉办法》(财政部令第94号)的规定，供应商对政府采购活动事项有疑问的，可以向采购人和采购代理机构提出询问，采购人和采购代理机构应当及时作出答复，但答复的内容不得涉及商业秘密。</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1、供应商认为采购文件、采购过程和成交结果使自己的权益受到损害的，应当在知道或者应知其权益受到损害之日起七个工作日内，以书面形式向采购人、采购代理机构提出质疑。质疑起算日期如下：</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（1）对可以质疑的采购文件提出质疑的，为收到采购文件之日或者采购文件公告期限届满之日（公告期限届满后获取采购文件的，以公告期限届满之日为准）；</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（2）对采购过程提出质疑的，为各采购程序环节结束之日；</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（3）对成交结果提出质疑的，为成交结果公告期限届满之日。</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2、质疑供应商对采购人、采购代理机构的答复不满意或者采购人、采购代理机构未在规定时间内作出答复的，可以在答复期满后十五个工作日内向同级政府采购监管部门投诉。</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质疑和投诉需按照《政府采购质疑和投诉办法》（财政部令第94号）规定，范本在浙江政府采购网中“下载专区”内下载，质疑时供应商需在法定质疑期内一次性提出针对同一采购环节的质疑。供应商为自然人的，应当由本人签字；供应商为法人或者其他组织的，应当由法定代表人、主要负责人，或者其授权代表签字或者盖章，并加盖公章。</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质疑书、投诉书均应明确阐述采购文件、采购过程和成交结果中使自己合法权益受到损害的实质性内容，提供相关事实、依据和证据及其来源或线索，便于有关单位调查、答复和处理。</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4、供应商一旦递交了响应文件，即被视为接受了本采购文件的所有内容，对采购文件无任何异议。</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35" w:name="_Toc21238"/>
      <w:bookmarkEnd w:id="35"/>
      <w:bookmarkStart w:id="36" w:name="_Toc32440"/>
      <w:bookmarkEnd w:id="36"/>
      <w:bookmarkStart w:id="37" w:name="_Toc97906982"/>
      <w:bookmarkEnd w:id="37"/>
      <w:bookmarkStart w:id="38" w:name="_Toc22075"/>
      <w:bookmarkEnd w:id="38"/>
      <w:bookmarkStart w:id="39" w:name="_Toc31163"/>
      <w:r>
        <w:rPr>
          <w:rFonts w:hint="eastAsia" w:ascii="宋体" w:hAnsi="宋体" w:eastAsia="宋体" w:cs="宋体"/>
          <w:b/>
          <w:bCs/>
          <w:i w:val="0"/>
          <w:iCs w:val="0"/>
          <w:caps w:val="0"/>
          <w:color w:val="000000"/>
          <w:spacing w:val="0"/>
          <w:kern w:val="0"/>
          <w:sz w:val="24"/>
          <w:szCs w:val="24"/>
          <w:lang w:val="en-US" w:eastAsia="zh-CN" w:bidi="ar"/>
        </w:rPr>
        <w:t>七、采购文件的澄清与修改</w:t>
      </w:r>
      <w:bookmarkEnd w:id="39"/>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提交响应文件截止之日前，采购人、采购代理机构或者磋商小组可以对已发出的采购文件进行必要的澄清或修改，澄清或者修改的内容作为采购文件的组成部分。澄清或者修改的内容可能影响响应文件编制的，采购人、采购代理机构应当在提交响应文件截止时间至少5日前，以书面形式通知所有获取采购文件的供应商；不足5日的，采购人、采购代理机构应当顺延提交响应文件截止时间。</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40" w:name="_Toc27409"/>
      <w:bookmarkEnd w:id="40"/>
      <w:bookmarkStart w:id="41" w:name="_Toc31890"/>
      <w:r>
        <w:rPr>
          <w:rFonts w:hint="eastAsia" w:ascii="宋体" w:hAnsi="宋体" w:eastAsia="宋体" w:cs="宋体"/>
          <w:b/>
          <w:bCs/>
          <w:i w:val="0"/>
          <w:iCs w:val="0"/>
          <w:caps w:val="0"/>
          <w:color w:val="000000"/>
          <w:spacing w:val="0"/>
          <w:kern w:val="0"/>
          <w:sz w:val="24"/>
          <w:szCs w:val="24"/>
          <w:lang w:val="en-US" w:eastAsia="zh-CN" w:bidi="ar"/>
        </w:rPr>
        <w:t>八、磋商文件有效期</w:t>
      </w:r>
      <w:bookmarkEnd w:id="41"/>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1、响应文件从磋商之日起，有效期为90天。</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2、特殊情况下，采购人可与供应商协商延缓响应文件的有效期，这种要求和答复均以书面形式进行。</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3、供应商可拒绝接受延期要求，同意延长有效期的供应商不能修改磋商响应文件。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4、响应文件有效期内，供应商撤销其响应文件的，采购人将其失信行为上报政府采购主管部门，由主管部门按有关规定对其违法失信行为记录进行公开。</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42" w:name="_Toc282640702"/>
      <w:bookmarkEnd w:id="42"/>
      <w:r>
        <w:rPr>
          <w:rFonts w:hint="eastAsia" w:ascii="宋体" w:hAnsi="宋体" w:eastAsia="宋体" w:cs="宋体"/>
          <w:b/>
          <w:bCs/>
          <w:i w:val="0"/>
          <w:iCs w:val="0"/>
          <w:caps w:val="0"/>
          <w:color w:val="000000"/>
          <w:spacing w:val="0"/>
          <w:kern w:val="0"/>
          <w:sz w:val="24"/>
          <w:szCs w:val="24"/>
          <w:lang w:val="en-US" w:eastAsia="zh-CN" w:bidi="ar"/>
        </w:rPr>
        <w:t>九、响应文件的组成</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供应商应仔细阅读竞争性磋商文件中的所有内容，按照磋商文件及采购服务要求，详细编制响应文件。并对磋商文件的要求做出实质上的响应。未实质上响应的响应文件将可能导致被拒绝，但允许报价在满足并优于采购要求的前提下出现的微小差异。</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供应商必须按竞争性磋商文件的要求提供相关技术文件、资料，包括采用的计量单位，并保证响应文件的正确性和真实性，响应文件全部内容应保持一致，否则可能导致不利于其磋商的评定甚至被拒绝。技术和商务如有偏离均应填写偏离表。</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3、响应文件的组成</w:t>
      </w:r>
    </w:p>
    <w:p>
      <w:pPr>
        <w:autoSpaceDE w:val="0"/>
        <w:autoSpaceDN w:val="0"/>
        <w:adjustRightInd w:val="0"/>
        <w:snapToGrid w:val="0"/>
        <w:spacing w:line="420" w:lineRule="exact"/>
        <w:ind w:firstLine="480" w:firstLineChars="200"/>
        <w:textAlignment w:val="bottom"/>
        <w:rPr>
          <w:rFonts w:hint="default" w:ascii="微软雅黑" w:hAnsi="微软雅黑" w:eastAsia="微软雅黑"/>
          <w:b/>
          <w:sz w:val="24"/>
          <w:highlight w:val="none"/>
          <w:u w:val="single"/>
          <w:lang w:val="en-US" w:eastAsia="zh-CN"/>
        </w:rPr>
      </w:pPr>
      <w:r>
        <w:rPr>
          <w:rFonts w:hint="eastAsia" w:ascii="微软雅黑" w:hAnsi="微软雅黑" w:eastAsia="微软雅黑"/>
          <w:b/>
          <w:sz w:val="24"/>
          <w:highlight w:val="none"/>
          <w:u w:val="single"/>
          <w:lang w:val="en-US" w:eastAsia="zh-CN"/>
        </w:rPr>
        <w:t>3.1资格证明文件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bookmarkStart w:id="43" w:name="_Hlk83318977"/>
      <w:bookmarkEnd w:id="43"/>
      <w:r>
        <w:rPr>
          <w:rFonts w:hint="eastAsia" w:ascii="宋体" w:hAnsi="宋体" w:eastAsia="宋体" w:cs="宋体"/>
          <w:i w:val="0"/>
          <w:iCs w:val="0"/>
          <w:caps w:val="0"/>
          <w:color w:val="000000"/>
          <w:spacing w:val="0"/>
          <w:kern w:val="0"/>
          <w:sz w:val="24"/>
          <w:szCs w:val="24"/>
          <w:highlight w:val="none"/>
          <w:lang w:val="en-US" w:eastAsia="zh-CN" w:bidi="ar"/>
        </w:rPr>
        <w:t>1)磋商申请函（格式见附件）；</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2)法人营业执照副本、组织机构代码证副本及税务登记证副本或“三证合一”的营业执照或“五证合一”的营业执照副本复印件；</w:t>
      </w:r>
    </w:p>
    <w:p>
      <w:pPr>
        <w:keepNext w:val="0"/>
        <w:keepLines w:val="0"/>
        <w:widowControl/>
        <w:suppressLineNumbers w:val="0"/>
        <w:spacing w:before="0" w:beforeAutospacing="0" w:after="0" w:afterAutospacing="0" w:line="210" w:lineRule="atLeast"/>
        <w:ind w:left="0" w:right="0" w:firstLine="480"/>
        <w:jc w:val="both"/>
        <w:rPr>
          <w:rFonts w:hint="default" w:ascii="宋体" w:hAnsi="宋体" w:eastAsia="宋体" w:cs="宋体"/>
          <w:i w:val="0"/>
          <w:iCs w:val="0"/>
          <w:caps w:val="0"/>
          <w:color w:val="000000"/>
          <w:spacing w:val="0"/>
          <w:kern w:val="0"/>
          <w:sz w:val="24"/>
          <w:szCs w:val="24"/>
          <w:highlight w:val="none"/>
          <w:lang w:val="en-US" w:eastAsia="zh-CN" w:bidi="ar"/>
        </w:rPr>
      </w:pPr>
      <w:r>
        <w:rPr>
          <w:rFonts w:hint="default" w:ascii="宋体" w:hAnsi="宋体" w:eastAsia="宋体" w:cs="宋体"/>
          <w:i w:val="0"/>
          <w:iCs w:val="0"/>
          <w:caps w:val="0"/>
          <w:color w:val="000000"/>
          <w:spacing w:val="0"/>
          <w:kern w:val="0"/>
          <w:sz w:val="24"/>
          <w:szCs w:val="24"/>
          <w:highlight w:val="none"/>
          <w:lang w:val="en-US" w:eastAsia="zh-CN" w:bidi="ar"/>
        </w:rPr>
        <w:t>3)投标供应商须具有安全生产许可证和公路交通工程专业承包交通安全设施资质；</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4)中小企业声明函。（注：本项目为专门面向中小企业采购，投标供应商非中小企业的，资格审查不通过；符合上述条件的中小微型企业应按照磋商文件附件的格式要求在资格证明文件中提供《中小企业声明函》）</w:t>
      </w:r>
    </w:p>
    <w:p>
      <w:pPr>
        <w:autoSpaceDE w:val="0"/>
        <w:autoSpaceDN w:val="0"/>
        <w:adjustRightInd w:val="0"/>
        <w:snapToGrid w:val="0"/>
        <w:spacing w:line="420" w:lineRule="exact"/>
        <w:ind w:firstLine="480" w:firstLineChars="200"/>
        <w:textAlignment w:val="bottom"/>
        <w:rPr>
          <w:rFonts w:hint="eastAsia" w:ascii="微软雅黑" w:hAnsi="微软雅黑" w:eastAsia="微软雅黑"/>
          <w:b/>
          <w:sz w:val="24"/>
          <w:highlight w:val="none"/>
          <w:u w:val="single"/>
        </w:rPr>
      </w:pPr>
      <w:r>
        <w:rPr>
          <w:rFonts w:hint="eastAsia" w:ascii="微软雅黑" w:hAnsi="微软雅黑" w:eastAsia="微软雅黑"/>
          <w:b/>
          <w:sz w:val="24"/>
          <w:highlight w:val="none"/>
          <w:u w:val="single"/>
          <w:lang w:val="en-US" w:eastAsia="zh-CN"/>
        </w:rPr>
        <w:t>3.</w:t>
      </w:r>
      <w:r>
        <w:rPr>
          <w:rFonts w:hint="eastAsia" w:ascii="微软雅黑" w:hAnsi="微软雅黑" w:eastAsia="微软雅黑"/>
          <w:b/>
          <w:sz w:val="24"/>
          <w:highlight w:val="none"/>
          <w:u w:val="single"/>
        </w:rPr>
        <w:t>2</w:t>
      </w:r>
      <w:r>
        <w:rPr>
          <w:rFonts w:hint="eastAsia" w:ascii="微软雅黑" w:hAnsi="微软雅黑" w:eastAsia="微软雅黑"/>
          <w:b/>
          <w:sz w:val="24"/>
          <w:highlight w:val="none"/>
          <w:u w:val="single"/>
          <w:lang w:val="en-US" w:eastAsia="zh-CN"/>
        </w:rPr>
        <w:t xml:space="preserve"> </w:t>
      </w:r>
      <w:r>
        <w:rPr>
          <w:rFonts w:hint="eastAsia" w:ascii="微软雅黑" w:hAnsi="微软雅黑" w:eastAsia="微软雅黑"/>
          <w:b/>
          <w:sz w:val="24"/>
          <w:highlight w:val="none"/>
          <w:u w:val="single"/>
        </w:rPr>
        <w:t>商务文件</w:t>
      </w:r>
    </w:p>
    <w:p>
      <w:pPr>
        <w:numPr>
          <w:ilvl w:val="0"/>
          <w:numId w:val="2"/>
        </w:numPr>
        <w:autoSpaceDE w:val="0"/>
        <w:autoSpaceDN w:val="0"/>
        <w:snapToGrid w:val="0"/>
        <w:spacing w:line="400" w:lineRule="exact"/>
        <w:ind w:left="840" w:leftChars="0" w:hanging="420" w:firstLineChars="0"/>
        <w:textAlignment w:val="bottom"/>
        <w:rPr>
          <w:rFonts w:hint="eastAsia"/>
        </w:rPr>
      </w:pPr>
      <w:r>
        <w:rPr>
          <w:rFonts w:hint="eastAsia" w:ascii="宋体" w:hAnsi="宋体" w:eastAsia="宋体" w:cs="宋体"/>
          <w:sz w:val="24"/>
          <w:szCs w:val="24"/>
        </w:rPr>
        <w:t>磋商声明书；</w:t>
      </w:r>
    </w:p>
    <w:p>
      <w:pPr>
        <w:numPr>
          <w:ilvl w:val="0"/>
          <w:numId w:val="2"/>
        </w:numPr>
        <w:autoSpaceDE w:val="0"/>
        <w:autoSpaceDN w:val="0"/>
        <w:snapToGrid w:val="0"/>
        <w:spacing w:line="400" w:lineRule="exact"/>
        <w:ind w:left="840" w:leftChars="0" w:hanging="420" w:firstLineChars="0"/>
        <w:textAlignment w:val="bottom"/>
        <w:rPr>
          <w:rFonts w:hint="eastAsia"/>
        </w:rPr>
      </w:pPr>
      <w:r>
        <w:rPr>
          <w:rFonts w:hint="eastAsia" w:ascii="宋体" w:hAnsi="宋体" w:eastAsia="宋体" w:cs="宋体"/>
          <w:i w:val="0"/>
          <w:iCs w:val="0"/>
          <w:caps w:val="0"/>
          <w:color w:val="000000"/>
          <w:spacing w:val="0"/>
          <w:kern w:val="0"/>
          <w:sz w:val="24"/>
          <w:szCs w:val="24"/>
          <w:highlight w:val="none"/>
          <w:lang w:val="en-US" w:eastAsia="zh-CN" w:bidi="ar"/>
        </w:rPr>
        <w:t>法定代表人身份证明书和授权委托书（格式见附件）；</w:t>
      </w:r>
    </w:p>
    <w:p>
      <w:pPr>
        <w:numPr>
          <w:ilvl w:val="0"/>
          <w:numId w:val="2"/>
        </w:numPr>
        <w:autoSpaceDE w:val="0"/>
        <w:autoSpaceDN w:val="0"/>
        <w:snapToGrid w:val="0"/>
        <w:spacing w:line="400" w:lineRule="exact"/>
        <w:ind w:left="840" w:leftChars="0" w:hanging="420" w:firstLineChars="0"/>
        <w:textAlignment w:val="bottom"/>
        <w:rPr>
          <w:rFonts w:hint="eastAsia" w:ascii="宋体" w:hAnsi="宋体" w:eastAsia="宋体" w:cs="宋体"/>
          <w:sz w:val="24"/>
          <w:szCs w:val="24"/>
        </w:rPr>
      </w:pPr>
      <w:r>
        <w:rPr>
          <w:rFonts w:hint="eastAsia" w:ascii="宋体" w:hAnsi="宋体" w:eastAsia="宋体" w:cs="宋体"/>
          <w:sz w:val="24"/>
          <w:szCs w:val="24"/>
        </w:rPr>
        <w:t>承诺书；</w:t>
      </w:r>
    </w:p>
    <w:p>
      <w:pPr>
        <w:numPr>
          <w:ilvl w:val="0"/>
          <w:numId w:val="2"/>
        </w:numPr>
        <w:autoSpaceDE w:val="0"/>
        <w:autoSpaceDN w:val="0"/>
        <w:snapToGrid w:val="0"/>
        <w:spacing w:line="400" w:lineRule="exact"/>
        <w:ind w:left="840" w:leftChars="0" w:hanging="420" w:firstLineChars="0"/>
        <w:textAlignment w:val="bottom"/>
        <w:rPr>
          <w:rFonts w:hint="eastAsia" w:ascii="宋体" w:hAnsi="宋体" w:eastAsia="宋体" w:cs="宋体"/>
          <w:sz w:val="24"/>
          <w:szCs w:val="24"/>
        </w:rPr>
      </w:pPr>
      <w:r>
        <w:rPr>
          <w:rFonts w:hint="eastAsia" w:ascii="宋体" w:hAnsi="宋体" w:eastAsia="宋体" w:cs="宋体"/>
          <w:sz w:val="24"/>
          <w:szCs w:val="24"/>
        </w:rPr>
        <w:t>供应商情况一览表；</w:t>
      </w:r>
    </w:p>
    <w:p>
      <w:pPr>
        <w:numPr>
          <w:ilvl w:val="0"/>
          <w:numId w:val="2"/>
        </w:numPr>
        <w:autoSpaceDE w:val="0"/>
        <w:autoSpaceDN w:val="0"/>
        <w:snapToGrid w:val="0"/>
        <w:spacing w:line="400" w:lineRule="exact"/>
        <w:ind w:left="840" w:leftChars="0" w:hanging="420" w:firstLineChars="0"/>
        <w:textAlignment w:val="bottom"/>
        <w:rPr>
          <w:rFonts w:hint="eastAsia" w:ascii="宋体" w:hAnsi="宋体" w:eastAsia="宋体" w:cs="宋体"/>
          <w:sz w:val="24"/>
          <w:szCs w:val="24"/>
        </w:rPr>
      </w:pPr>
      <w:r>
        <w:rPr>
          <w:rFonts w:hint="eastAsia" w:ascii="宋体" w:hAnsi="宋体" w:eastAsia="宋体" w:cs="宋体"/>
          <w:sz w:val="24"/>
          <w:szCs w:val="24"/>
        </w:rPr>
        <w:t>商务响应表；</w:t>
      </w:r>
    </w:p>
    <w:p>
      <w:pPr>
        <w:numPr>
          <w:ilvl w:val="0"/>
          <w:numId w:val="2"/>
        </w:numPr>
        <w:autoSpaceDE w:val="0"/>
        <w:autoSpaceDN w:val="0"/>
        <w:adjustRightInd w:val="0"/>
        <w:snapToGrid w:val="0"/>
        <w:spacing w:line="400" w:lineRule="exact"/>
        <w:ind w:left="840" w:leftChars="0" w:hanging="420" w:firstLineChars="0"/>
        <w:textAlignment w:val="bottom"/>
        <w:rPr>
          <w:rFonts w:hint="eastAsia" w:ascii="宋体" w:hAnsi="宋体" w:eastAsia="宋体" w:cs="宋体"/>
          <w:sz w:val="24"/>
          <w:szCs w:val="24"/>
          <w:highlight w:val="none"/>
        </w:rPr>
      </w:pPr>
      <w:r>
        <w:rPr>
          <w:rFonts w:hint="eastAsia" w:ascii="宋体" w:hAnsi="宋体" w:eastAsia="宋体" w:cs="宋体"/>
          <w:sz w:val="24"/>
          <w:szCs w:val="24"/>
          <w:highlight w:val="none"/>
        </w:rPr>
        <w:t>供应商同类项目（业绩）实施情况一览表；</w:t>
      </w:r>
    </w:p>
    <w:p>
      <w:pPr>
        <w:numPr>
          <w:ilvl w:val="0"/>
          <w:numId w:val="2"/>
        </w:numPr>
        <w:autoSpaceDE w:val="0"/>
        <w:autoSpaceDN w:val="0"/>
        <w:adjustRightInd w:val="0"/>
        <w:snapToGrid w:val="0"/>
        <w:spacing w:line="400" w:lineRule="exact"/>
        <w:ind w:left="840" w:leftChars="0" w:hanging="420" w:firstLineChars="0"/>
        <w:textAlignment w:val="bottom"/>
        <w:rPr>
          <w:rFonts w:hint="eastAsia" w:ascii="宋体" w:hAnsi="宋体" w:eastAsia="宋体" w:cs="宋体"/>
          <w:sz w:val="24"/>
          <w:szCs w:val="24"/>
          <w:highlight w:val="none"/>
        </w:rPr>
      </w:pPr>
      <w:r>
        <w:rPr>
          <w:rFonts w:hint="eastAsia" w:ascii="宋体" w:hAnsi="宋体" w:eastAsia="宋体" w:cs="宋体"/>
          <w:sz w:val="24"/>
          <w:szCs w:val="24"/>
          <w:highlight w:val="none"/>
        </w:rPr>
        <w:t>供应商认为可以证明其能力或业绩的其他材料；</w:t>
      </w:r>
    </w:p>
    <w:p>
      <w:pPr>
        <w:numPr>
          <w:ilvl w:val="0"/>
          <w:numId w:val="2"/>
        </w:numPr>
        <w:autoSpaceDE w:val="0"/>
        <w:autoSpaceDN w:val="0"/>
        <w:snapToGrid w:val="0"/>
        <w:spacing w:line="400" w:lineRule="exact"/>
        <w:ind w:left="840" w:leftChars="0" w:hanging="420" w:firstLineChars="0"/>
        <w:textAlignment w:val="bottom"/>
        <w:rPr>
          <w:rFonts w:hint="eastAsia" w:ascii="微软雅黑" w:hAnsi="微软雅黑" w:eastAsia="微软雅黑"/>
          <w:b/>
          <w:szCs w:val="21"/>
          <w:highlight w:val="none"/>
        </w:rPr>
      </w:pPr>
      <w:r>
        <w:rPr>
          <w:rFonts w:hint="eastAsia" w:ascii="微软雅黑" w:hAnsi="微软雅黑" w:eastAsia="微软雅黑"/>
          <w:b/>
          <w:color w:val="000000"/>
          <w:szCs w:val="21"/>
          <w:highlight w:val="none"/>
        </w:rPr>
        <w:t>根据评分表及项目需求情况，自行添加相关表格及资料；</w:t>
      </w:r>
    </w:p>
    <w:p>
      <w:pPr>
        <w:autoSpaceDE w:val="0"/>
        <w:autoSpaceDN w:val="0"/>
        <w:adjustRightInd w:val="0"/>
        <w:snapToGrid w:val="0"/>
        <w:spacing w:line="420" w:lineRule="exact"/>
        <w:ind w:firstLine="480" w:firstLineChars="200"/>
        <w:textAlignment w:val="bottom"/>
        <w:rPr>
          <w:rFonts w:hint="eastAsia" w:ascii="微软雅黑" w:hAnsi="微软雅黑" w:eastAsia="微软雅黑"/>
          <w:b/>
          <w:sz w:val="24"/>
          <w:highlight w:val="none"/>
          <w:u w:val="single"/>
        </w:rPr>
      </w:pPr>
      <w:r>
        <w:rPr>
          <w:rFonts w:hint="eastAsia" w:ascii="微软雅黑" w:hAnsi="微软雅黑" w:eastAsia="微软雅黑"/>
          <w:b/>
          <w:sz w:val="24"/>
          <w:highlight w:val="none"/>
          <w:u w:val="single"/>
          <w:lang w:val="en-US" w:eastAsia="zh-CN"/>
        </w:rPr>
        <w:t>3.3</w:t>
      </w:r>
      <w:r>
        <w:rPr>
          <w:rFonts w:hint="eastAsia" w:ascii="微软雅黑" w:hAnsi="微软雅黑" w:eastAsia="微软雅黑"/>
          <w:b/>
          <w:sz w:val="24"/>
          <w:highlight w:val="none"/>
          <w:u w:val="single"/>
        </w:rPr>
        <w:t>技术文件</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项目实施</w:t>
      </w:r>
      <w:r>
        <w:rPr>
          <w:rFonts w:hint="eastAsia" w:ascii="宋体" w:hAnsi="宋体" w:eastAsia="宋体" w:cs="宋体"/>
          <w:color w:val="000000"/>
          <w:sz w:val="24"/>
          <w:szCs w:val="24"/>
          <w:highlight w:val="none"/>
        </w:rPr>
        <w:t>方案；</w:t>
      </w:r>
    </w:p>
    <w:p>
      <w:pPr>
        <w:numPr>
          <w:ilvl w:val="0"/>
          <w:numId w:val="3"/>
        </w:numPr>
        <w:adjustRightInd w:val="0"/>
        <w:snapToGrid w:val="0"/>
        <w:spacing w:line="360" w:lineRule="exact"/>
        <w:ind w:left="420" w:leftChars="0" w:firstLine="0" w:firstLineChars="0"/>
        <w:jc w:val="left"/>
        <w:rPr>
          <w:rFonts w:hint="default" w:eastAsia="宋体"/>
          <w:highlight w:val="none"/>
          <w:lang w:val="en-US" w:eastAsia="zh-CN"/>
        </w:rPr>
      </w:pPr>
      <w:r>
        <w:rPr>
          <w:rFonts w:hint="eastAsia" w:ascii="宋体" w:hAnsi="宋体" w:eastAsia="宋体" w:cs="宋体"/>
          <w:color w:val="000000"/>
          <w:sz w:val="24"/>
          <w:szCs w:val="24"/>
          <w:highlight w:val="none"/>
        </w:rPr>
        <w:t>安全文明施工方案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安全责任承诺</w:t>
      </w:r>
      <w:r>
        <w:rPr>
          <w:rFonts w:hint="eastAsia" w:ascii="宋体" w:hAnsi="宋体" w:eastAsia="宋体" w:cs="宋体"/>
          <w:color w:val="000000"/>
          <w:sz w:val="24"/>
          <w:szCs w:val="24"/>
          <w:highlight w:val="none"/>
        </w:rPr>
        <w:t>；</w:t>
      </w:r>
    </w:p>
    <w:p>
      <w:pPr>
        <w:numPr>
          <w:ilvl w:val="0"/>
          <w:numId w:val="3"/>
        </w:numPr>
        <w:adjustRightInd w:val="0"/>
        <w:snapToGrid w:val="0"/>
        <w:spacing w:line="360" w:lineRule="exact"/>
        <w:ind w:left="420" w:leftChars="0" w:firstLine="0" w:firstLineChars="0"/>
        <w:jc w:val="left"/>
        <w:rPr>
          <w:rFonts w:hint="default"/>
          <w:highlight w:val="none"/>
          <w:lang w:val="en-US" w:eastAsia="zh-CN"/>
        </w:rPr>
      </w:pPr>
      <w:r>
        <w:rPr>
          <w:rFonts w:hint="eastAsia" w:ascii="宋体" w:hAnsi="宋体" w:eastAsia="宋体" w:cs="宋体"/>
          <w:color w:val="000000"/>
          <w:sz w:val="24"/>
          <w:szCs w:val="24"/>
          <w:highlight w:val="none"/>
          <w:lang w:val="en-US" w:eastAsia="zh-CN"/>
        </w:rPr>
        <w:t>项目进度计划</w:t>
      </w:r>
    </w:p>
    <w:p>
      <w:pPr>
        <w:numPr>
          <w:ilvl w:val="0"/>
          <w:numId w:val="3"/>
        </w:numPr>
        <w:adjustRightInd w:val="0"/>
        <w:snapToGrid w:val="0"/>
        <w:spacing w:line="360" w:lineRule="exact"/>
        <w:ind w:left="420" w:leftChars="0" w:firstLine="0" w:firstLineChars="0"/>
        <w:jc w:val="left"/>
        <w:rPr>
          <w:rFonts w:hint="default"/>
          <w:highlight w:val="none"/>
          <w:lang w:val="en-US" w:eastAsia="zh-CN"/>
        </w:rPr>
      </w:pPr>
      <w:r>
        <w:rPr>
          <w:rFonts w:hint="eastAsia" w:ascii="宋体" w:hAnsi="宋体" w:eastAsia="宋体" w:cs="宋体"/>
          <w:color w:val="000000"/>
          <w:sz w:val="24"/>
          <w:szCs w:val="24"/>
          <w:highlight w:val="none"/>
          <w:lang w:val="en-US" w:eastAsia="zh-CN"/>
        </w:rPr>
        <w:t>售后服务承诺及应急响应</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投入本项目人员一览表；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投入本项目</w:t>
      </w:r>
      <w:r>
        <w:rPr>
          <w:rFonts w:hint="eastAsia" w:ascii="宋体"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一览表；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权威认证；</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技术响应表；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投标人对本项目的合理化建议、改进措施和优惠承诺；</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投标人需要说明的其他文件和说明；</w:t>
      </w:r>
    </w:p>
    <w:p>
      <w:pPr>
        <w:numPr>
          <w:ilvl w:val="0"/>
          <w:numId w:val="3"/>
        </w:numPr>
        <w:autoSpaceDE w:val="0"/>
        <w:autoSpaceDN w:val="0"/>
        <w:snapToGrid w:val="0"/>
        <w:spacing w:line="400" w:lineRule="exact"/>
        <w:ind w:left="420" w:leftChars="0" w:firstLine="0" w:firstLineChars="0"/>
        <w:textAlignment w:val="bottom"/>
        <w:rPr>
          <w:rFonts w:hint="eastAsia" w:ascii="宋体" w:hAnsi="宋体" w:eastAsia="宋体" w:cs="宋体"/>
          <w:b w:val="0"/>
          <w:bCs/>
          <w:color w:val="000000"/>
          <w:sz w:val="24"/>
          <w:szCs w:val="24"/>
        </w:rPr>
      </w:pPr>
      <w:r>
        <w:rPr>
          <w:rFonts w:hint="eastAsia" w:ascii="宋体" w:hAnsi="宋体" w:eastAsia="宋体" w:cs="宋体"/>
          <w:b w:val="0"/>
          <w:bCs/>
          <w:sz w:val="24"/>
          <w:szCs w:val="24"/>
          <w:highlight w:val="none"/>
        </w:rPr>
        <w:t>根据评分表及项目需求情况，自行添加相关表格及资料。</w:t>
      </w:r>
    </w:p>
    <w:p>
      <w:pPr>
        <w:adjustRightInd w:val="0"/>
        <w:snapToGrid w:val="0"/>
        <w:spacing w:line="380" w:lineRule="exact"/>
        <w:ind w:firstLine="480" w:firstLineChars="200"/>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lang w:val="en-US" w:eastAsia="zh-CN"/>
        </w:rPr>
        <w:t>3.</w:t>
      </w:r>
      <w:r>
        <w:rPr>
          <w:rFonts w:hint="eastAsia" w:ascii="微软雅黑" w:hAnsi="微软雅黑" w:eastAsia="微软雅黑"/>
          <w:b/>
          <w:color w:val="000000"/>
          <w:sz w:val="24"/>
          <w:szCs w:val="24"/>
        </w:rPr>
        <w:t>4</w:t>
      </w:r>
      <w:r>
        <w:rPr>
          <w:rFonts w:hint="eastAsia" w:ascii="微软雅黑" w:hAnsi="微软雅黑" w:eastAsia="微软雅黑"/>
          <w:b/>
          <w:color w:val="000000"/>
          <w:sz w:val="24"/>
          <w:szCs w:val="24"/>
          <w:lang w:val="en-US" w:eastAsia="zh-CN"/>
        </w:rPr>
        <w:t xml:space="preserve"> </w:t>
      </w:r>
      <w:r>
        <w:rPr>
          <w:rFonts w:hint="eastAsia" w:ascii="微软雅黑" w:hAnsi="微软雅黑" w:eastAsia="微软雅黑"/>
          <w:b/>
          <w:color w:val="000000"/>
          <w:sz w:val="24"/>
          <w:szCs w:val="24"/>
        </w:rPr>
        <w:t>报价文件：</w:t>
      </w:r>
    </w:p>
    <w:p>
      <w:pPr>
        <w:adjustRightInd w:val="0"/>
        <w:snapToGrid w:val="0"/>
        <w:spacing w:line="38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开标一览表（</w:t>
      </w:r>
      <w:r>
        <w:rPr>
          <w:rFonts w:hint="eastAsia" w:ascii="宋体" w:hAnsi="宋体" w:eastAsia="宋体" w:cs="宋体"/>
          <w:sz w:val="24"/>
          <w:szCs w:val="24"/>
        </w:rPr>
        <w:t>格式见第六章</w:t>
      </w:r>
      <w:r>
        <w:rPr>
          <w:rFonts w:hint="eastAsia" w:ascii="宋体" w:hAnsi="宋体" w:eastAsia="宋体" w:cs="宋体"/>
          <w:color w:val="000000"/>
          <w:sz w:val="24"/>
          <w:szCs w:val="24"/>
        </w:rPr>
        <w:t>）；</w:t>
      </w:r>
    </w:p>
    <w:p>
      <w:pPr>
        <w:pStyle w:val="2"/>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2）投标报价明细表（格式见附件）；</w:t>
      </w:r>
    </w:p>
    <w:p>
      <w:pPr>
        <w:adjustRightInd w:val="0"/>
        <w:snapToGrid w:val="0"/>
        <w:spacing w:line="38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投标人需要说明的其他文件和说明。</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以上磋商响应文件组成内容中的复印件均须CA签章。</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4、响应文件内容填写及说明</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供应商应按照3.1-3.4所列出的（内容及格式仅供参考）逐一组成响应文件并制作成册(商务文件与技术文件可以合并制作)。</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以上涉及所有资料复印件真实性由供应商自负，如发现弄虚作假，将取消磋商资格，已成交的取消成交资格，并按有关规定处罚。</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44" w:name="_Toc282640705"/>
      <w:bookmarkEnd w:id="44"/>
      <w:bookmarkStart w:id="45" w:name="_Toc21469"/>
      <w:bookmarkEnd w:id="45"/>
      <w:bookmarkStart w:id="46" w:name="_Toc32090"/>
      <w:r>
        <w:rPr>
          <w:rFonts w:hint="eastAsia" w:ascii="宋体" w:hAnsi="宋体" w:eastAsia="宋体" w:cs="宋体"/>
          <w:b/>
          <w:bCs/>
          <w:i w:val="0"/>
          <w:iCs w:val="0"/>
          <w:caps w:val="0"/>
          <w:color w:val="000000"/>
          <w:spacing w:val="0"/>
          <w:kern w:val="0"/>
          <w:sz w:val="24"/>
          <w:szCs w:val="24"/>
          <w:lang w:val="en-US" w:eastAsia="zh-CN" w:bidi="ar"/>
        </w:rPr>
        <w:t>十、响应文件的签署和份数</w:t>
      </w:r>
      <w:bookmarkEnd w:id="46"/>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47" w:name="_Toc414960351"/>
      <w:bookmarkEnd w:id="47"/>
      <w:bookmarkStart w:id="48" w:name="_Toc282640706"/>
      <w:r>
        <w:rPr>
          <w:rFonts w:hint="eastAsia" w:ascii="宋体" w:hAnsi="宋体" w:eastAsia="宋体" w:cs="宋体"/>
          <w:i w:val="0"/>
          <w:iCs w:val="0"/>
          <w:caps w:val="0"/>
          <w:color w:val="000000"/>
          <w:spacing w:val="0"/>
          <w:kern w:val="0"/>
          <w:sz w:val="24"/>
          <w:szCs w:val="24"/>
          <w:lang w:val="en-US" w:eastAsia="zh-CN" w:bidi="ar"/>
        </w:rPr>
        <w:t>1、响应文件以电子文件形式制作，响应文件的制作顺序应按供应商须知第七条所叙顺序制作。</w:t>
      </w:r>
      <w:bookmarkEnd w:id="48"/>
      <w:bookmarkStart w:id="49" w:name="_Toc282640707"/>
      <w:bookmarkEnd w:id="49"/>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50" w:name="_Toc414960352"/>
      <w:bookmarkEnd w:id="50"/>
      <w:r>
        <w:rPr>
          <w:rFonts w:hint="eastAsia" w:ascii="宋体" w:hAnsi="宋体" w:eastAsia="宋体" w:cs="宋体"/>
          <w:i w:val="0"/>
          <w:iCs w:val="0"/>
          <w:caps w:val="0"/>
          <w:color w:val="000000"/>
          <w:spacing w:val="0"/>
          <w:kern w:val="0"/>
          <w:sz w:val="24"/>
          <w:szCs w:val="24"/>
          <w:lang w:val="en-US" w:eastAsia="zh-CN" w:bidi="ar"/>
        </w:rPr>
        <w:t>2、响应文件分</w:t>
      </w:r>
      <w:r>
        <w:rPr>
          <w:rFonts w:hint="eastAsia" w:ascii="宋体" w:hAnsi="宋体" w:eastAsia="宋体" w:cs="宋体"/>
          <w:b/>
          <w:bCs/>
          <w:i w:val="0"/>
          <w:iCs w:val="0"/>
          <w:caps w:val="0"/>
          <w:color w:val="000000"/>
          <w:spacing w:val="0"/>
          <w:kern w:val="0"/>
          <w:sz w:val="24"/>
          <w:szCs w:val="24"/>
          <w:lang w:val="en-US" w:eastAsia="zh-CN" w:bidi="ar"/>
        </w:rPr>
        <w:t>资格证明文件、商务文件、技术文件、报价文件</w:t>
      </w:r>
      <w:r>
        <w:rPr>
          <w:rFonts w:hint="eastAsia" w:ascii="宋体" w:hAnsi="宋体" w:eastAsia="宋体" w:cs="宋体"/>
          <w:i w:val="0"/>
          <w:iCs w:val="0"/>
          <w:caps w:val="0"/>
          <w:color w:val="000000"/>
          <w:spacing w:val="0"/>
          <w:kern w:val="0"/>
          <w:sz w:val="24"/>
          <w:szCs w:val="24"/>
          <w:lang w:val="en-US" w:eastAsia="zh-CN" w:bidi="ar"/>
        </w:rPr>
        <w:t>四部分，资格证明文件制作成一册，商务文件、技术文件可以合并制作成一册，报价文件制作成一册。</w:t>
      </w:r>
      <w:bookmarkStart w:id="51" w:name="_Toc282640708"/>
      <w:bookmarkEnd w:id="51"/>
      <w:r>
        <w:rPr>
          <w:rFonts w:hint="eastAsia" w:ascii="宋体" w:hAnsi="宋体" w:eastAsia="宋体" w:cs="宋体"/>
          <w:i w:val="0"/>
          <w:iCs w:val="0"/>
          <w:caps w:val="0"/>
          <w:color w:val="000000"/>
          <w:spacing w:val="0"/>
          <w:kern w:val="0"/>
          <w:sz w:val="24"/>
          <w:szCs w:val="24"/>
          <w:lang w:val="en-US" w:eastAsia="zh-CN" w:bidi="ar"/>
        </w:rPr>
        <w:t>其中电子磋商响应文件中所须加盖公章部分均采用CA签章。</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52" w:name="_Toc414960353"/>
      <w:bookmarkEnd w:id="52"/>
      <w:r>
        <w:rPr>
          <w:rFonts w:hint="eastAsia" w:ascii="宋体" w:hAnsi="宋体" w:eastAsia="宋体" w:cs="宋体"/>
          <w:i w:val="0"/>
          <w:iCs w:val="0"/>
          <w:caps w:val="0"/>
          <w:color w:val="000000"/>
          <w:spacing w:val="0"/>
          <w:kern w:val="0"/>
          <w:sz w:val="24"/>
          <w:szCs w:val="24"/>
          <w:lang w:val="en-US" w:eastAsia="zh-CN" w:bidi="ar"/>
        </w:rPr>
        <w:t>3、供应商应将“备份响应文件”外包装标明磋商项目名称、供应商名称并封面加盖公章，提供一份。</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53" w:name="_Toc2064"/>
      <w:bookmarkEnd w:id="53"/>
      <w:bookmarkStart w:id="54" w:name="_Toc25232"/>
      <w:bookmarkEnd w:id="54"/>
      <w:bookmarkStart w:id="55" w:name="_Toc282640709"/>
      <w:r>
        <w:rPr>
          <w:rFonts w:hint="eastAsia" w:ascii="宋体" w:hAnsi="宋体" w:eastAsia="宋体" w:cs="宋体"/>
          <w:b/>
          <w:bCs/>
          <w:i w:val="0"/>
          <w:iCs w:val="0"/>
          <w:caps w:val="0"/>
          <w:color w:val="000000"/>
          <w:spacing w:val="0"/>
          <w:kern w:val="0"/>
          <w:sz w:val="24"/>
          <w:szCs w:val="24"/>
          <w:lang w:val="en-US" w:eastAsia="zh-CN" w:bidi="ar"/>
        </w:rPr>
        <w:t>十一、响应文件的上传和递交</w:t>
      </w:r>
      <w:bookmarkEnd w:id="55"/>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56" w:name="_Toc17074"/>
      <w:bookmarkEnd w:id="56"/>
      <w:bookmarkStart w:id="57" w:name="_Toc282640710"/>
      <w:bookmarkEnd w:id="57"/>
      <w:bookmarkStart w:id="58" w:name="_Toc15269"/>
      <w:r>
        <w:rPr>
          <w:rFonts w:hint="eastAsia" w:ascii="宋体" w:hAnsi="宋体" w:eastAsia="宋体" w:cs="宋体"/>
          <w:i w:val="0"/>
          <w:iCs w:val="0"/>
          <w:caps w:val="0"/>
          <w:color w:val="000000"/>
          <w:spacing w:val="0"/>
          <w:kern w:val="0"/>
          <w:sz w:val="24"/>
          <w:szCs w:val="24"/>
          <w:lang w:val="en-US" w:eastAsia="zh-CN" w:bidi="ar"/>
        </w:rPr>
        <w:t>1、“电子加密响应文件”的上传、递交：</w:t>
      </w:r>
      <w:bookmarkEnd w:id="58"/>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供应商应在磋商响应截止时间前将“电子加密响应文件”成功上传递交至“政采云平台”，否则磋商无效。“电子加密响应文件”成功上传递交后，供应商可自行打印磋商文件接收回执。</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2、“备份响应文件”的密封包装、递交：</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供应商在“政采云平台”完成“电子加密响应文件”的上传递交后，还可以在磋商截止时间前递交以介质（U盘）存储的 “备份响应文件”（一份）；“备份响应文件”应当密封包装，并在包装上标注磋商项目名称、供应商名称并加盖公章，没有密封包装或者逾期送达的“备份响应文件”无效；密封包装后在磋商响应截止时间前邮寄至安吉县昌硕街道胜利东路199号天启铭楼8楼浙江耀信工程咨询有限公司安吉分公司，联系人：于天龙，联系电话：0572-5119277。</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通过“政府采购云平台”成功上传递交的“电子加密响应文件”已按时解密的，“备份响应文件”自动失效。磋商响应截止时间前，供应商仅递交了“备份响应文件”而未将“电子加密响应文件”成功上传至“政采云平台”的，磋商无效。</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十二、无效响应文件</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发生下列情况之一的响应文件被视为无效：</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bookmarkStart w:id="59" w:name="_Toc24811"/>
      <w:bookmarkEnd w:id="59"/>
      <w:r>
        <w:rPr>
          <w:rFonts w:hint="eastAsia" w:ascii="宋体" w:hAnsi="宋体" w:eastAsia="宋体" w:cs="宋体"/>
          <w:b/>
          <w:bCs/>
          <w:i w:val="0"/>
          <w:iCs w:val="0"/>
          <w:caps w:val="0"/>
          <w:color w:val="000000"/>
          <w:spacing w:val="0"/>
          <w:kern w:val="0"/>
          <w:sz w:val="24"/>
          <w:szCs w:val="24"/>
          <w:lang w:val="en-US" w:eastAsia="zh-CN" w:bidi="ar"/>
        </w:rPr>
        <w:t>1．</w:t>
      </w:r>
      <w:bookmarkStart w:id="60" w:name="_Toc16373"/>
      <w:bookmarkEnd w:id="60"/>
      <w:bookmarkStart w:id="61" w:name="_Toc282640720"/>
      <w:r>
        <w:rPr>
          <w:rFonts w:hint="eastAsia" w:ascii="宋体" w:hAnsi="宋体" w:eastAsia="宋体" w:cs="宋体"/>
          <w:b/>
          <w:bCs/>
          <w:i w:val="0"/>
          <w:iCs w:val="0"/>
          <w:caps w:val="0"/>
          <w:color w:val="000000"/>
          <w:spacing w:val="0"/>
          <w:kern w:val="0"/>
          <w:sz w:val="24"/>
          <w:szCs w:val="24"/>
          <w:lang w:val="en-US" w:eastAsia="zh-CN" w:bidi="ar"/>
        </w:rPr>
        <w:t>响应文件逾期送达或未按规定的地点送达的；</w:t>
      </w:r>
      <w:bookmarkEnd w:id="61"/>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2．电子响应文件解密失败的，且未在规定时间内提交备份响应文件的；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3．未按磋商文件签署盖章的；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4．仅提交“备份响应文件”的；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5．不具备磋商文件中规定的资格条件要求的；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6．供应商提交两份或两份以上内容不同的磋商响应文件，或在一份磋商响应文件中对同一采购项目有两个或两个以上报价的；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7．磋商响应文件载明的采购项目完成期限超过磋商文件规定的期限，采购人不能接受的；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8．磋商响应文件载明的采购项目磋商有效期、服务质保期少于磋商文件规定期限的；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9．磋商响应文件未响应磋商文件规定的付款方式的；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10．磋商货物的技术规范、技术标准明显不符合国家强制性要求的；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11．磋商货物载明的验收标准和方法等不符合国家规定及招标文件要求的；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12．磋商响应文件字迹模糊辨认不清的（磋商小组一致认为难以确认）；</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13．超出经营范围竞标的；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14．提供不真实资料的；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15．不符合法律、法规和磋商文件规定的其他实质性要求（磋商小组一致认定）的；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16．磋商服务的服务指标、参数等存在实质性偏离（磋商小组一致认定）的；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17．二分之一以上的评委认为供应商报价明显高于市场平均价的；</w:t>
      </w:r>
    </w:p>
    <w:p>
      <w:pPr>
        <w:keepNext w:val="0"/>
        <w:keepLines w:val="0"/>
        <w:widowControl/>
        <w:suppressLineNumbers w:val="0"/>
        <w:spacing w:before="0" w:beforeAutospacing="0" w:after="0" w:afterAutospacing="0" w:line="210" w:lineRule="atLeast"/>
        <w:ind w:left="0" w:right="0" w:firstLine="40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18．法律、法规、规章及省级以上规范性文件等规定的其他情形。</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十三、废标</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在磋商中，出现下列情形之一的，应予废标：</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1）符合专业条件的供应商或者对磋商文件作实质响应的供应商不足三家的（特殊情况经审批同意的除外）；</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2）出现影响采购公正的违法、违规行为的；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3）因重大变故，采购任务取消的;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4）供应商的报价均超采购预算的，采购人不能支付的;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5）法律、法规、规章等规定的其他情形除外。</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废标后，招标采购单位将废标理由通知所有供应商。</w:t>
      </w:r>
    </w:p>
    <w:p>
      <w:pPr>
        <w:keepNext w:val="0"/>
        <w:keepLines w:val="0"/>
        <w:widowControl/>
        <w:suppressLineNumbers w:val="0"/>
        <w:spacing w:before="0" w:beforeAutospacing="0" w:after="0" w:afterAutospacing="0" w:line="3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本磋商规则及程序只适用于“本项目磋商文件”。</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62" w:name="串通投标的情形"/>
      <w:bookmarkEnd w:id="62"/>
      <w:r>
        <w:rPr>
          <w:rFonts w:hint="eastAsia" w:ascii="宋体" w:hAnsi="宋体" w:eastAsia="宋体" w:cs="宋体"/>
          <w:b/>
          <w:bCs/>
          <w:i w:val="0"/>
          <w:iCs w:val="0"/>
          <w:caps w:val="0"/>
          <w:color w:val="000000"/>
          <w:spacing w:val="0"/>
          <w:kern w:val="0"/>
          <w:sz w:val="24"/>
          <w:szCs w:val="24"/>
          <w:lang w:val="en-US" w:eastAsia="zh-CN" w:bidi="ar"/>
        </w:rPr>
        <w:t>十四、串通磋商的情形</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1、不同供应商的响应文件由同一单位或者个人编制；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2、不同供应商委托同一单位或者个人办理磋商事宜；</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3、不同供应商的响应文件载明的项目管理成员或者联系人员为同一人；</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4、不同供应商的响应文件异常一致或者磋商报价呈规律性差异；</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5、不同供应商的响应文件相互混装；</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十五、出现以下情形，导致电子交易平台无法正常运行，或者无法保证电子交易的公平、公正和安全时，中止电子交易活动：</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1、电子交易平台发生故障而无法登录访问的；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2、电子交易平台应用或数据库出现错误，不能进行正常操作的；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3、电子交易平台发现严重安全漏洞，有潜在泄密危险的；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4、病毒发作导致不能进行正常操作的；</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5、其他无法保证电子交易的公平、公正和安全的情况。</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出现前款规定情形，不影响采购公平、公正性的，采购代理机构可以待上述情形消除后继续组织电子交易活动，也可以决定某些环节以纸质形式进行；影响或可能影响采购公平、公正性的，重新采购。</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63" w:name="_Toc282640721"/>
      <w:bookmarkEnd w:id="63"/>
      <w:bookmarkStart w:id="64" w:name="_Toc26868"/>
      <w:bookmarkEnd w:id="64"/>
      <w:bookmarkStart w:id="65" w:name="_Toc21657"/>
      <w:r>
        <w:rPr>
          <w:rFonts w:hint="eastAsia" w:ascii="宋体" w:hAnsi="宋体" w:eastAsia="宋体" w:cs="宋体"/>
          <w:b/>
          <w:bCs/>
          <w:i w:val="0"/>
          <w:iCs w:val="0"/>
          <w:caps w:val="0"/>
          <w:color w:val="000000"/>
          <w:spacing w:val="0"/>
          <w:kern w:val="0"/>
          <w:sz w:val="24"/>
          <w:szCs w:val="24"/>
          <w:lang w:val="en-US" w:eastAsia="zh-CN" w:bidi="ar"/>
        </w:rPr>
        <w:t>十四、确定成交供应商方法</w:t>
      </w:r>
      <w:bookmarkEnd w:id="65"/>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bookmarkStart w:id="66" w:name="_Toc282640722"/>
      <w:bookmarkEnd w:id="66"/>
      <w:bookmarkStart w:id="67" w:name="_Toc5559"/>
      <w:bookmarkEnd w:id="67"/>
      <w:bookmarkStart w:id="68" w:name="_Toc18596"/>
      <w:r>
        <w:rPr>
          <w:rFonts w:hint="eastAsia" w:ascii="宋体" w:hAnsi="宋体" w:eastAsia="宋体" w:cs="宋体"/>
          <w:i w:val="0"/>
          <w:iCs w:val="0"/>
          <w:caps w:val="0"/>
          <w:color w:val="000000"/>
          <w:spacing w:val="0"/>
          <w:kern w:val="0"/>
          <w:sz w:val="24"/>
          <w:szCs w:val="24"/>
          <w:lang w:val="en-US" w:eastAsia="zh-CN" w:bidi="ar"/>
        </w:rPr>
        <w:t>在质量与服务均能满足采购项目要求的前提下，以综合得分由高到低的原则确定成交供应商，详细的磋商程序见竞争性磋商文件第四章内容。</w:t>
      </w:r>
      <w:bookmarkEnd w:id="68"/>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bookmarkStart w:id="69" w:name="_Toc28666"/>
      <w:bookmarkEnd w:id="69"/>
      <w:bookmarkStart w:id="70" w:name="_Toc16626"/>
      <w:r>
        <w:rPr>
          <w:rFonts w:hint="eastAsia" w:ascii="宋体" w:hAnsi="宋体" w:eastAsia="宋体" w:cs="宋体"/>
          <w:b/>
          <w:bCs/>
          <w:i w:val="0"/>
          <w:iCs w:val="0"/>
          <w:caps w:val="0"/>
          <w:color w:val="000000"/>
          <w:spacing w:val="0"/>
          <w:kern w:val="0"/>
          <w:sz w:val="24"/>
          <w:szCs w:val="24"/>
          <w:lang w:val="en-US" w:eastAsia="zh-CN" w:bidi="ar"/>
        </w:rPr>
        <w:t>十五、授予合同</w:t>
      </w:r>
      <w:bookmarkEnd w:id="70"/>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1.授予合同的依据</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招标采购单位签发的成交通知书；</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磋商文件、磋商文件的修改及补充通知（函）；</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响应文件和磋商时供应商作出的澄清、说明、纠正、承诺等；</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2.合同签订</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2.1成交供应商与采购人应按成交通知书中规定的时间、地点签订合同，否则应承担相应的法律责任。</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2.2 磋商文件、成交供应商的响应文件及磋商过程中有关澄清文件和承诺均为合同附件。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2.3 采购人与成交供应商将根据《中华人民共和国民法典》的规定，依据磋商文件和成交供应商的响应文件签订书面合同。</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2.4 采购人如不与成交供应商订立合同，或者采购人、成交供应商订立背离合同实质性内容的协议，由政府有关部门责令改正，同时依法承担相应法律责任；</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2.5 成交供应商应当按照合同约定履行义务，完成成交项目各项工作，不得将成交项目违法转让（转包）给他人。</w:t>
      </w:r>
    </w:p>
    <w:p>
      <w:pPr>
        <w:keepNext w:val="0"/>
        <w:keepLines w:val="0"/>
        <w:widowControl/>
        <w:suppressLineNumbers w:val="0"/>
        <w:spacing w:before="0" w:beforeAutospacing="0" w:after="0" w:afterAutospacing="0" w:line="36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pStyle w:val="3"/>
        <w:keepNext w:val="0"/>
        <w:keepLines w:val="0"/>
        <w:widowControl/>
        <w:suppressLineNumbers w:val="0"/>
        <w:spacing w:before="0" w:beforeAutospacing="0" w:after="312" w:afterAutospacing="0" w:line="400" w:lineRule="atLeast"/>
        <w:jc w:val="center"/>
        <w:outlineLvl w:val="9"/>
        <w:rPr>
          <w:rFonts w:hint="eastAsia" w:ascii="宋体" w:hAnsi="宋体" w:eastAsia="宋体" w:cs="宋体"/>
          <w:b/>
          <w:bCs/>
          <w:i w:val="0"/>
          <w:iCs w:val="0"/>
          <w:caps w:val="0"/>
          <w:color w:val="000000"/>
          <w:spacing w:val="0"/>
          <w:sz w:val="32"/>
          <w:szCs w:val="32"/>
        </w:rPr>
        <w:sectPr>
          <w:pgSz w:w="11906" w:h="16838"/>
          <w:pgMar w:top="1440" w:right="1701" w:bottom="1440" w:left="1701" w:header="851" w:footer="992" w:gutter="0"/>
          <w:pgNumType w:fmt="decimal"/>
          <w:cols w:space="425" w:num="1"/>
          <w:docGrid w:type="lines" w:linePitch="312" w:charSpace="0"/>
        </w:sectPr>
      </w:pPr>
      <w:bookmarkStart w:id="71" w:name="_Toc34746016"/>
      <w:bookmarkEnd w:id="71"/>
    </w:p>
    <w:p>
      <w:pPr>
        <w:pStyle w:val="3"/>
        <w:keepNext w:val="0"/>
        <w:keepLines w:val="0"/>
        <w:widowControl/>
        <w:suppressLineNumbers w:val="0"/>
        <w:spacing w:before="0" w:beforeAutospacing="0" w:after="312" w:afterAutospacing="0" w:line="400" w:lineRule="atLeast"/>
        <w:jc w:val="center"/>
        <w:rPr>
          <w:rFonts w:hint="default" w:ascii="Times New Roman" w:hAnsi="Times New Roman" w:cs="Times New Roman"/>
          <w:b/>
          <w:bCs/>
          <w:sz w:val="44"/>
          <w:szCs w:val="44"/>
        </w:rPr>
      </w:pPr>
      <w:bookmarkStart w:id="72" w:name="_Toc21257"/>
      <w:r>
        <w:rPr>
          <w:rFonts w:hint="eastAsia" w:ascii="宋体" w:hAnsi="宋体" w:eastAsia="宋体" w:cs="宋体"/>
          <w:b/>
          <w:bCs/>
          <w:i w:val="0"/>
          <w:iCs w:val="0"/>
          <w:caps w:val="0"/>
          <w:color w:val="000000"/>
          <w:spacing w:val="0"/>
          <w:sz w:val="32"/>
          <w:szCs w:val="32"/>
        </w:rPr>
        <w:t>第三章  磋商项目服务内容及要求</w:t>
      </w:r>
      <w:bookmarkEnd w:id="72"/>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本技术要求适用于</w:t>
      </w:r>
      <w:r>
        <w:rPr>
          <w:rFonts w:hint="eastAsia" w:ascii="宋体" w:hAnsi="宋体" w:eastAsia="宋体" w:cs="宋体"/>
          <w:b/>
          <w:bCs/>
          <w:i w:val="0"/>
          <w:iCs w:val="0"/>
          <w:caps w:val="0"/>
          <w:color w:val="000000"/>
          <w:spacing w:val="0"/>
          <w:kern w:val="0"/>
          <w:sz w:val="24"/>
          <w:szCs w:val="24"/>
          <w:lang w:val="en-US" w:eastAsia="zh-CN" w:bidi="ar"/>
        </w:rPr>
        <w:t>赋石水库饮用水水源地生态修复工程之标识标牌规范化设置工程</w:t>
      </w:r>
      <w:r>
        <w:rPr>
          <w:rFonts w:hint="eastAsia" w:ascii="宋体" w:hAnsi="宋体" w:eastAsia="宋体" w:cs="宋体"/>
          <w:i w:val="0"/>
          <w:iCs w:val="0"/>
          <w:caps w:val="0"/>
          <w:color w:val="000000"/>
          <w:spacing w:val="0"/>
          <w:kern w:val="0"/>
          <w:sz w:val="24"/>
          <w:szCs w:val="24"/>
          <w:lang w:val="en-US" w:eastAsia="zh-CN" w:bidi="ar"/>
        </w:rPr>
        <w:t>，是采购人为该项目的供应商提出的技术规范要求，为供应商完成响应文件的依据。本章所提出的内容为本项目的最低要求，供应商必须认真阅读以下内容，以免造成磋商损失。</w:t>
      </w:r>
    </w:p>
    <w:p>
      <w:pPr>
        <w:pStyle w:val="4"/>
        <w:bidi w:val="0"/>
      </w:pPr>
      <w:bookmarkStart w:id="73" w:name="_Toc16299"/>
      <w:bookmarkEnd w:id="73"/>
      <w:bookmarkStart w:id="74" w:name="_Toc732"/>
      <w:bookmarkStart w:id="75" w:name="_Toc22369"/>
      <w:r>
        <w:rPr>
          <w:rFonts w:hint="eastAsia"/>
        </w:rPr>
        <w:t>一、</w:t>
      </w:r>
      <w:bookmarkEnd w:id="74"/>
      <w:bookmarkStart w:id="76" w:name="_Toc71190162"/>
      <w:bookmarkEnd w:id="76"/>
      <w:bookmarkStart w:id="77" w:name="_Toc71190163"/>
      <w:bookmarkEnd w:id="77"/>
      <w:r>
        <w:rPr>
          <w:rFonts w:hint="eastAsia"/>
        </w:rPr>
        <w:t>项目概况</w:t>
      </w:r>
      <w:bookmarkEnd w:id="75"/>
    </w:p>
    <w:p>
      <w:pPr>
        <w:pStyle w:val="16"/>
        <w:keepNext w:val="0"/>
        <w:keepLines w:val="0"/>
        <w:widowControl/>
        <w:suppressLineNumbers w:val="0"/>
        <w:spacing w:before="0" w:beforeAutospacing="1" w:after="0" w:afterAutospacing="1" w:line="240" w:lineRule="atLeast"/>
        <w:ind w:left="0" w:right="74" w:firstLine="480"/>
        <w:rPr>
          <w:rFonts w:hint="eastAsia" w:eastAsia="宋体"/>
          <w:lang w:eastAsia="zh-CN"/>
        </w:rPr>
      </w:pPr>
      <w:r>
        <w:rPr>
          <w:rFonts w:hint="eastAsia" w:ascii="宋体" w:hAnsi="宋体" w:eastAsia="宋体" w:cs="宋体"/>
          <w:i w:val="0"/>
          <w:iCs w:val="0"/>
          <w:caps w:val="0"/>
          <w:color w:val="000000"/>
          <w:spacing w:val="0"/>
          <w:sz w:val="24"/>
          <w:szCs w:val="24"/>
        </w:rPr>
        <w:t>1、项目编号：</w:t>
      </w:r>
      <w:r>
        <w:rPr>
          <w:rFonts w:hint="eastAsia" w:ascii="宋体" w:hAnsi="宋体" w:eastAsia="宋体" w:cs="宋体"/>
          <w:i w:val="0"/>
          <w:iCs w:val="0"/>
          <w:caps w:val="0"/>
          <w:color w:val="000000"/>
          <w:spacing w:val="0"/>
          <w:sz w:val="24"/>
          <w:szCs w:val="24"/>
          <w:lang w:eastAsia="zh-CN"/>
        </w:rPr>
        <w:t>ZJYX(AJ)2022-011</w:t>
      </w:r>
    </w:p>
    <w:p>
      <w:pPr>
        <w:pStyle w:val="16"/>
        <w:keepNext w:val="0"/>
        <w:keepLines w:val="0"/>
        <w:widowControl/>
        <w:suppressLineNumbers w:val="0"/>
        <w:spacing w:before="0" w:beforeAutospacing="1" w:after="0" w:afterAutospacing="1" w:line="240" w:lineRule="atLeast"/>
        <w:ind w:left="0" w:right="74" w:firstLine="48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2、项目名称：</w:t>
      </w:r>
      <w:r>
        <w:rPr>
          <w:rFonts w:hint="eastAsia" w:ascii="宋体" w:hAnsi="宋体" w:eastAsia="宋体" w:cs="宋体"/>
          <w:i w:val="0"/>
          <w:iCs w:val="0"/>
          <w:caps w:val="0"/>
          <w:color w:val="000000"/>
          <w:spacing w:val="0"/>
          <w:sz w:val="24"/>
          <w:szCs w:val="24"/>
          <w:lang w:eastAsia="zh-CN"/>
        </w:rPr>
        <w:t>赋石水库饮用水水源地生态修复工程之标识标牌规范化设置工程</w:t>
      </w:r>
    </w:p>
    <w:p>
      <w:pPr>
        <w:pStyle w:val="16"/>
        <w:keepNext w:val="0"/>
        <w:keepLines w:val="0"/>
        <w:widowControl/>
        <w:suppressLineNumbers w:val="0"/>
        <w:spacing w:before="0" w:beforeAutospacing="1" w:after="0" w:afterAutospacing="1" w:line="240" w:lineRule="atLeast"/>
        <w:ind w:left="0" w:right="74" w:firstLine="48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lang w:val="en-US" w:eastAsia="zh-CN"/>
        </w:rPr>
        <w:t>3、设立原则：</w:t>
      </w:r>
      <w:r>
        <w:rPr>
          <w:rFonts w:hint="eastAsia" w:ascii="宋体" w:hAnsi="宋体" w:eastAsia="宋体" w:cs="宋体"/>
          <w:i w:val="0"/>
          <w:iCs w:val="0"/>
          <w:caps w:val="0"/>
          <w:color w:val="000000"/>
          <w:spacing w:val="0"/>
          <w:sz w:val="24"/>
          <w:szCs w:val="24"/>
          <w:lang w:eastAsia="zh-CN"/>
        </w:rPr>
        <w:t>根据保护区勘界调查结果，形成保护区标志标牌补充完善方案。要求原有基础上根据《饮用水水源保护区标志技术要求》(HJT433-2008)相关要求完善标志标识的设置，原则上要求一、二级保护区内每个村庄必须设置一个界标或宣传牌，出入一、二级保护区的路口及重要拐点必须设置一个界标和宣传牌，出入一、二级保护区交通道路路侧设置交通警示牌，穿越一、二级保护区县级以上道路一侧隔一段距离（2-5公里）设置一个界标或宣传牌，准保护区参照</w:t>
      </w:r>
      <w:r>
        <w:rPr>
          <w:rFonts w:hint="eastAsia" w:ascii="宋体" w:hAnsi="宋体" w:eastAsia="宋体" w:cs="宋体"/>
          <w:i w:val="0"/>
          <w:iCs w:val="0"/>
          <w:caps w:val="0"/>
          <w:color w:val="000000"/>
          <w:spacing w:val="0"/>
          <w:sz w:val="24"/>
          <w:szCs w:val="24"/>
          <w:lang w:val="en-US" w:eastAsia="zh-CN"/>
        </w:rPr>
        <w:t>下文</w:t>
      </w:r>
      <w:r>
        <w:rPr>
          <w:rFonts w:hint="eastAsia" w:ascii="宋体" w:hAnsi="宋体" w:eastAsia="宋体" w:cs="宋体"/>
          <w:i w:val="0"/>
          <w:iCs w:val="0"/>
          <w:caps w:val="0"/>
          <w:color w:val="000000"/>
          <w:spacing w:val="0"/>
          <w:sz w:val="24"/>
          <w:szCs w:val="24"/>
          <w:lang w:eastAsia="zh-CN"/>
        </w:rPr>
        <w:t>要求酌情设置相关标志牌。</w:t>
      </w:r>
    </w:p>
    <w:p>
      <w:pPr>
        <w:pStyle w:val="4"/>
        <w:bidi w:val="0"/>
      </w:pPr>
      <w:bookmarkStart w:id="78" w:name="_Toc17253"/>
      <w:r>
        <w:rPr>
          <w:rFonts w:hint="eastAsia"/>
        </w:rPr>
        <w:t>二、</w:t>
      </w:r>
      <w:bookmarkStart w:id="79" w:name="_Toc23769175"/>
      <w:bookmarkEnd w:id="79"/>
      <w:bookmarkStart w:id="80" w:name="_Toc23926"/>
      <w:r>
        <w:rPr>
          <w:rFonts w:hint="eastAsia"/>
        </w:rPr>
        <w:t>采购内容</w:t>
      </w:r>
      <w:bookmarkEnd w:id="80"/>
      <w:r>
        <w:rPr>
          <w:rFonts w:hint="eastAsia"/>
        </w:rPr>
        <w:t>与要求</w:t>
      </w:r>
      <w:bookmarkEnd w:id="78"/>
    </w:p>
    <w:p>
      <w:pPr>
        <w:bidi w:val="0"/>
        <w:rPr>
          <w:b/>
          <w:bCs/>
          <w:sz w:val="28"/>
          <w:szCs w:val="36"/>
        </w:rPr>
      </w:pPr>
      <w:r>
        <w:rPr>
          <w:rFonts w:hint="eastAsia"/>
          <w:b/>
          <w:bCs/>
          <w:sz w:val="28"/>
          <w:szCs w:val="36"/>
        </w:rPr>
        <w:t>1、采购内容</w:t>
      </w:r>
    </w:p>
    <w:tbl>
      <w:tblPr>
        <w:tblStyle w:val="21"/>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126"/>
        <w:gridCol w:w="5245"/>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0" w:type="dxa"/>
            <w:noWrap w:val="0"/>
            <w:vAlign w:val="center"/>
          </w:tcPr>
          <w:p>
            <w:pPr>
              <w:pStyle w:val="10"/>
              <w:snapToGrid w:val="0"/>
              <w:spacing w:before="0" w:beforeLines="0" w:after="0" w:afterLines="0" w:line="320" w:lineRule="exact"/>
              <w:ind w:left="105" w:leftChars="50" w:right="105" w:right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2126" w:type="dxa"/>
            <w:noWrap w:val="0"/>
            <w:vAlign w:val="center"/>
          </w:tcPr>
          <w:p>
            <w:pPr>
              <w:pStyle w:val="10"/>
              <w:snapToGrid w:val="0"/>
              <w:spacing w:before="0" w:beforeLines="0" w:after="0" w:afterLines="0" w:line="320" w:lineRule="exact"/>
              <w:ind w:left="105" w:leftChars="50" w:right="105" w:right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5245" w:type="dxa"/>
            <w:noWrap w:val="0"/>
            <w:vAlign w:val="center"/>
          </w:tcPr>
          <w:p>
            <w:pPr>
              <w:pStyle w:val="10"/>
              <w:snapToGrid w:val="0"/>
              <w:spacing w:before="0" w:beforeLines="0" w:after="0" w:afterLines="0" w:line="320" w:lineRule="exact"/>
              <w:ind w:right="105" w:right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服务内容及要求简述</w:t>
            </w:r>
          </w:p>
        </w:tc>
        <w:tc>
          <w:tcPr>
            <w:tcW w:w="1370" w:type="dxa"/>
            <w:noWrap w:val="0"/>
            <w:vAlign w:val="center"/>
          </w:tcPr>
          <w:p>
            <w:pPr>
              <w:pStyle w:val="10"/>
              <w:snapToGrid w:val="0"/>
              <w:spacing w:line="320" w:lineRule="exact"/>
              <w:ind w:right="105" w:right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690" w:type="dxa"/>
            <w:noWrap w:val="0"/>
            <w:vAlign w:val="center"/>
          </w:tcPr>
          <w:p>
            <w:pPr>
              <w:spacing w:line="32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126" w:type="dxa"/>
            <w:noWrap w:val="0"/>
            <w:vAlign w:val="center"/>
          </w:tcPr>
          <w:p>
            <w:pPr>
              <w:spacing w:line="36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赋石水库饮用水水源地生态修复工程之标识标牌规范化设置工程</w:t>
            </w:r>
          </w:p>
        </w:tc>
        <w:tc>
          <w:tcPr>
            <w:tcW w:w="5245" w:type="dxa"/>
            <w:noWrap w:val="0"/>
            <w:vAlign w:val="center"/>
          </w:tcPr>
          <w:p>
            <w:pPr>
              <w:spacing w:line="36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w:t>
            </w:r>
            <w:r>
              <w:rPr>
                <w:rFonts w:hint="eastAsia" w:ascii="宋体" w:hAnsi="宋体" w:eastAsia="宋体" w:cs="宋体"/>
                <w:kern w:val="0"/>
                <w:sz w:val="24"/>
                <w:szCs w:val="24"/>
                <w:highlight w:val="none"/>
                <w:lang w:eastAsia="zh-CN"/>
              </w:rPr>
              <w:t>赋石水库饮用水水源地生态修复工程之标识标牌规范化设置工程</w:t>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具体服务要求详见磋商文件。</w:t>
            </w:r>
          </w:p>
        </w:tc>
        <w:tc>
          <w:tcPr>
            <w:tcW w:w="1370" w:type="dxa"/>
            <w:noWrap w:val="0"/>
            <w:vAlign w:val="center"/>
          </w:tcPr>
          <w:p>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55</w:t>
            </w:r>
            <w:r>
              <w:rPr>
                <w:rFonts w:hint="eastAsia" w:ascii="宋体" w:hAnsi="宋体" w:eastAsia="宋体" w:cs="宋体"/>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9431" w:type="dxa"/>
            <w:gridSpan w:val="4"/>
            <w:noWrap w:val="0"/>
            <w:vAlign w:val="top"/>
          </w:tcPr>
          <w:p>
            <w:pPr>
              <w:widowControl/>
              <w:spacing w:line="36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注：1、本项目采购总预算约为</w:t>
            </w:r>
            <w:r>
              <w:rPr>
                <w:rFonts w:hint="eastAsia" w:ascii="宋体" w:hAnsi="宋体" w:eastAsia="宋体" w:cs="宋体"/>
                <w:sz w:val="24"/>
                <w:szCs w:val="24"/>
                <w:highlight w:val="none"/>
                <w:lang w:val="en-US" w:eastAsia="zh-CN"/>
              </w:rPr>
              <w:t>55</w:t>
            </w:r>
            <w:r>
              <w:rPr>
                <w:rFonts w:hint="eastAsia" w:ascii="宋体" w:hAnsi="宋体" w:eastAsia="宋体" w:cs="宋体"/>
                <w:sz w:val="24"/>
                <w:szCs w:val="24"/>
                <w:highlight w:val="none"/>
              </w:rPr>
              <w:t>万元（具体预算单价详见磋商文件）</w:t>
            </w:r>
            <w:r>
              <w:rPr>
                <w:rFonts w:hint="eastAsia" w:ascii="宋体" w:hAnsi="宋体" w:eastAsia="宋体" w:cs="宋体"/>
                <w:sz w:val="24"/>
                <w:szCs w:val="24"/>
                <w:highlight w:val="none"/>
                <w:lang w:eastAsia="zh-CN"/>
              </w:rPr>
              <w:t>。最终结算按实际工程量计算；</w:t>
            </w:r>
          </w:p>
          <w:p>
            <w:pPr>
              <w:widowControl/>
              <w:spacing w:line="36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r>
              <w:rPr>
                <w:rFonts w:hint="eastAsia" w:ascii="宋体" w:hAnsi="宋体" w:eastAsia="宋体" w:cs="宋体"/>
                <w:kern w:val="2"/>
                <w:sz w:val="24"/>
                <w:szCs w:val="24"/>
                <w:highlight w:val="none"/>
                <w:lang w:val="en-US" w:eastAsia="zh-CN" w:bidi="ar-SA"/>
              </w:rPr>
              <w:t>本项目以单价报价，任何单价报价为0元的或超过该项预算单价的，响应文件无效，初次报价总价为所有项目单价的合计；最终成交各项单价按最终报价单价合计与初次报价单价合计同比例变动计算；</w:t>
            </w:r>
          </w:p>
          <w:p>
            <w:pPr>
              <w:spacing w:line="36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3、本项目服务期为90天，90天服务期满（或55万元满额，以先到者为准），合同终止；</w:t>
            </w:r>
          </w:p>
          <w:p>
            <w:pPr>
              <w:spacing w:line="3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本项目报价应包含人工费、材料费、机械费、措施费、规费、保险费、运输装卸费、垃圾清运费、验收费、清表费、保修费、税金、招标代理服务费等一切费用。</w:t>
            </w:r>
          </w:p>
        </w:tc>
      </w:tr>
    </w:tbl>
    <w:p>
      <w:pPr>
        <w:pStyle w:val="16"/>
        <w:keepNext w:val="0"/>
        <w:keepLines w:val="0"/>
        <w:widowControl/>
        <w:suppressLineNumbers w:val="0"/>
        <w:spacing w:before="0" w:beforeAutospacing="1" w:after="0" w:afterAutospacing="1" w:line="440" w:lineRule="atLeast"/>
        <w:ind w:left="0" w:right="0" w:firstLine="562"/>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16"/>
        <w:keepNext w:val="0"/>
        <w:keepLines w:val="0"/>
        <w:widowControl/>
        <w:suppressLineNumbers w:val="0"/>
        <w:spacing w:before="0" w:beforeAutospacing="1" w:after="0" w:afterAutospacing="1" w:line="440" w:lineRule="atLeast"/>
        <w:ind w:left="0" w:right="0" w:firstLine="562"/>
      </w:pPr>
      <w:r>
        <w:rPr>
          <w:rFonts w:hint="eastAsia" w:ascii="宋体" w:hAnsi="宋体" w:eastAsia="宋体" w:cs="宋体"/>
          <w:b/>
          <w:bCs/>
          <w:i w:val="0"/>
          <w:iCs w:val="0"/>
          <w:caps w:val="0"/>
          <w:color w:val="000000"/>
          <w:spacing w:val="0"/>
          <w:sz w:val="28"/>
          <w:szCs w:val="28"/>
        </w:rPr>
        <w:t>2、采购清单</w:t>
      </w:r>
    </w:p>
    <w:tbl>
      <w:tblPr>
        <w:tblStyle w:val="21"/>
        <w:tblW w:w="135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7"/>
        <w:gridCol w:w="1149"/>
        <w:gridCol w:w="1583"/>
        <w:gridCol w:w="4817"/>
        <w:gridCol w:w="1200"/>
        <w:gridCol w:w="2642"/>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名称</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尺寸</w:t>
            </w:r>
          </w:p>
        </w:tc>
        <w:tc>
          <w:tcPr>
            <w:tcW w:w="4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样式（仅供参考，最终以设计及业主确认为准）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单位</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exact"/>
              <w:jc w:val="cente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预算单价</w:t>
            </w:r>
          </w:p>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sz w:val="28"/>
                <w:szCs w:val="28"/>
                <w:highlight w:val="none"/>
              </w:rPr>
              <w:t>（元）</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4"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界标</w:t>
            </w:r>
          </w:p>
        </w:tc>
        <w:tc>
          <w:tcPr>
            <w:tcW w:w="1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1600*1200</w:t>
            </w:r>
          </w:p>
        </w:tc>
        <w:tc>
          <w:tcPr>
            <w:tcW w:w="4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inline distT="0" distB="0" distL="114300" distR="114300">
                  <wp:extent cx="2366010" cy="1535430"/>
                  <wp:effectExtent l="0" t="0" r="15240" b="7620"/>
                  <wp:docPr id="79" name="image1.jpeg"/>
                  <wp:cNvGraphicFramePr/>
                  <a:graphic xmlns:a="http://schemas.openxmlformats.org/drawingml/2006/main">
                    <a:graphicData uri="http://schemas.openxmlformats.org/drawingml/2006/picture">
                      <pic:pic xmlns:pic="http://schemas.openxmlformats.org/drawingml/2006/picture">
                        <pic:nvPicPr>
                          <pic:cNvPr id="79" name="image1.jpeg"/>
                          <pic:cNvPicPr/>
                        </pic:nvPicPr>
                        <pic:blipFill>
                          <a:blip r:embed="rId6"/>
                          <a:stretch>
                            <a:fillRect/>
                          </a:stretch>
                        </pic:blipFill>
                        <pic:spPr>
                          <a:xfrm>
                            <a:off x="0" y="0"/>
                            <a:ext cx="2366010" cy="1535430"/>
                          </a:xfrm>
                          <a:prstGeom prst="rect">
                            <a:avLst/>
                          </a:prstGeom>
                          <a:noFill/>
                          <a:ln>
                            <a:noFill/>
                          </a:ln>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4500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1"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交通警示牌</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1500*600</w:t>
            </w:r>
          </w:p>
        </w:tc>
        <w:tc>
          <w:tcPr>
            <w:tcW w:w="4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inline distT="0" distB="0" distL="114300" distR="114300">
                  <wp:extent cx="2364105" cy="1807845"/>
                  <wp:effectExtent l="0" t="0" r="17145" b="1905"/>
                  <wp:docPr id="80" name="image5.png"/>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
                          <a:srcRect r="481" b="32854"/>
                          <a:stretch>
                            <a:fillRect/>
                          </a:stretch>
                        </pic:blipFill>
                        <pic:spPr>
                          <a:xfrm>
                            <a:off x="0" y="0"/>
                            <a:ext cx="2364105" cy="1807845"/>
                          </a:xfrm>
                          <a:prstGeom prst="rect">
                            <a:avLst/>
                          </a:prstGeom>
                          <a:noFill/>
                          <a:ln>
                            <a:noFill/>
                          </a:ln>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2300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0"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宣传牌</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1500*600</w:t>
            </w:r>
          </w:p>
        </w:tc>
        <w:tc>
          <w:tcPr>
            <w:tcW w:w="4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bdr w:val="single" w:color="000000" w:sz="4" w:space="0"/>
                <w:lang w:val="en-US" w:eastAsia="zh-CN" w:bidi="ar"/>
              </w:rPr>
            </w:pPr>
            <w:r>
              <w:rPr>
                <w:rFonts w:hint="eastAsia" w:ascii="宋体" w:hAnsi="宋体" w:eastAsia="宋体" w:cs="宋体"/>
                <w:i w:val="0"/>
                <w:iCs w:val="0"/>
                <w:color w:val="000000"/>
                <w:kern w:val="0"/>
                <w:sz w:val="28"/>
                <w:szCs w:val="28"/>
                <w:u w:val="none"/>
                <w:bdr w:val="single" w:color="000000" w:sz="4" w:space="0"/>
                <w:lang w:val="en-US" w:eastAsia="zh-CN" w:bidi="ar"/>
              </w:rPr>
              <w:drawing>
                <wp:inline distT="0" distB="0" distL="114300" distR="114300">
                  <wp:extent cx="2162175" cy="923925"/>
                  <wp:effectExtent l="0" t="0" r="9525" b="9525"/>
                  <wp:docPr id="78" name="图片_4"/>
                  <wp:cNvGraphicFramePr/>
                  <a:graphic xmlns:a="http://schemas.openxmlformats.org/drawingml/2006/main">
                    <a:graphicData uri="http://schemas.openxmlformats.org/drawingml/2006/picture">
                      <pic:pic xmlns:pic="http://schemas.openxmlformats.org/drawingml/2006/picture">
                        <pic:nvPicPr>
                          <pic:cNvPr id="78" name="图片_4"/>
                          <pic:cNvPicPr/>
                        </pic:nvPicPr>
                        <pic:blipFill>
                          <a:blip r:embed="rId8"/>
                          <a:stretch>
                            <a:fillRect/>
                          </a:stretch>
                        </pic:blipFill>
                        <pic:spPr>
                          <a:xfrm>
                            <a:off x="0" y="0"/>
                            <a:ext cx="2162175" cy="923925"/>
                          </a:xfrm>
                          <a:prstGeom prst="rect">
                            <a:avLst/>
                          </a:prstGeom>
                          <a:noFill/>
                          <a:ln>
                            <a:noFill/>
                          </a:ln>
                        </pic:spPr>
                      </pic:pic>
                    </a:graphicData>
                  </a:graphic>
                </wp:inline>
              </w:drawing>
            </w:r>
          </w:p>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结合当地乡村风貌自行设计，内容包括水源保护相关标语。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2800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宣传牌</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2000*1000</w:t>
            </w:r>
          </w:p>
        </w:tc>
        <w:tc>
          <w:tcPr>
            <w:tcW w:w="4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inline distT="0" distB="0" distL="114300" distR="114300">
                  <wp:extent cx="2546985" cy="1286510"/>
                  <wp:effectExtent l="0" t="0" r="5715" b="8890"/>
                  <wp:docPr id="81" name="image4.jpeg"/>
                  <wp:cNvGraphicFramePr/>
                  <a:graphic xmlns:a="http://schemas.openxmlformats.org/drawingml/2006/main">
                    <a:graphicData uri="http://schemas.openxmlformats.org/drawingml/2006/picture">
                      <pic:pic xmlns:pic="http://schemas.openxmlformats.org/drawingml/2006/picture">
                        <pic:nvPicPr>
                          <pic:cNvPr id="81" name="image4.jpeg"/>
                          <pic:cNvPicPr/>
                        </pic:nvPicPr>
                        <pic:blipFill>
                          <a:blip r:embed="rId9"/>
                          <a:stretch>
                            <a:fillRect/>
                          </a:stretch>
                        </pic:blipFill>
                        <pic:spPr>
                          <a:xfrm>
                            <a:off x="0" y="0"/>
                            <a:ext cx="2546985" cy="1286510"/>
                          </a:xfrm>
                          <a:prstGeom prst="rect">
                            <a:avLst/>
                          </a:prstGeom>
                          <a:noFill/>
                          <a:ln>
                            <a:noFill/>
                          </a:ln>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5600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界桩</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15*15*50+60</w:t>
            </w:r>
          </w:p>
        </w:tc>
        <w:tc>
          <w:tcPr>
            <w:tcW w:w="48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r>
              <w:drawing>
                <wp:inline distT="0" distB="0" distL="114300" distR="114300">
                  <wp:extent cx="2647950" cy="2771775"/>
                  <wp:effectExtent l="0" t="0" r="0" b="952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0"/>
                          <a:stretch>
                            <a:fillRect/>
                          </a:stretch>
                        </pic:blipFill>
                        <pic:spPr>
                          <a:xfrm>
                            <a:off x="0" y="0"/>
                            <a:ext cx="2647950" cy="2771775"/>
                          </a:xfrm>
                          <a:prstGeom prst="rect">
                            <a:avLst/>
                          </a:prstGeom>
                          <a:noFill/>
                          <a:ln>
                            <a:noFill/>
                          </a:ln>
                        </pic:spPr>
                      </pic:pic>
                    </a:graphicData>
                  </a:graphic>
                </wp:inline>
              </w:drawing>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1500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eastAsia="宋体" w:cs="宋体"/>
                <w:i w:val="0"/>
                <w:iCs w:val="0"/>
                <w:color w:val="000000"/>
                <w:kern w:val="0"/>
                <w:sz w:val="28"/>
                <w:szCs w:val="28"/>
                <w:u w:val="none"/>
                <w:lang w:val="en-US" w:eastAsia="zh-CN" w:bidi="ar"/>
              </w:rPr>
              <w:t>含二维码制作费用，一桩一码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5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1、本项目报价以单价形式报价：</w:t>
            </w:r>
            <w:r>
              <w:rPr>
                <w:rFonts w:hint="eastAsia" w:ascii="宋体" w:hAnsi="宋体" w:eastAsia="宋体" w:cs="宋体"/>
                <w:b/>
                <w:color w:val="000000"/>
                <w:kern w:val="0"/>
                <w:sz w:val="21"/>
                <w:szCs w:val="21"/>
                <w:lang w:val="en-US" w:eastAsia="zh-CN"/>
              </w:rPr>
              <w:t>供应商</w:t>
            </w:r>
            <w:r>
              <w:rPr>
                <w:rFonts w:hint="eastAsia" w:ascii="宋体" w:hAnsi="宋体" w:eastAsia="宋体" w:cs="宋体"/>
                <w:b/>
                <w:color w:val="000000"/>
                <w:kern w:val="0"/>
                <w:sz w:val="21"/>
                <w:szCs w:val="21"/>
              </w:rPr>
              <w:t>按照招标文件的</w:t>
            </w:r>
            <w:r>
              <w:rPr>
                <w:rFonts w:hint="eastAsia" w:ascii="宋体" w:hAnsi="宋体" w:eastAsia="宋体" w:cs="宋体"/>
                <w:b/>
                <w:color w:val="000000"/>
                <w:kern w:val="0"/>
                <w:sz w:val="21"/>
                <w:szCs w:val="21"/>
                <w:lang w:val="en-US" w:eastAsia="zh-CN"/>
              </w:rPr>
              <w:t>采购</w:t>
            </w:r>
            <w:r>
              <w:rPr>
                <w:rFonts w:hint="eastAsia" w:ascii="宋体" w:hAnsi="宋体" w:eastAsia="宋体" w:cs="宋体"/>
                <w:b/>
                <w:color w:val="000000"/>
                <w:kern w:val="0"/>
                <w:sz w:val="21"/>
                <w:szCs w:val="21"/>
              </w:rPr>
              <w:t>清单逐项报价，该部分以人民币形式报价，必须报出单价。每项只允许有一个报价，有选择的报价将不予接受。</w:t>
            </w:r>
          </w:p>
          <w:p>
            <w:pPr>
              <w:keepNext w:val="0"/>
              <w:keepLines w:val="0"/>
              <w:pageBreakBefore w:val="0"/>
              <w:widowControl/>
              <w:kinsoku/>
              <w:wordWrap/>
              <w:overflowPunct/>
              <w:topLinePunct w:val="0"/>
              <w:autoSpaceDE/>
              <w:autoSpaceDN/>
              <w:bidi w:val="0"/>
              <w:adjustRightInd/>
              <w:snapToGrid/>
              <w:spacing w:line="360" w:lineRule="exact"/>
              <w:rPr>
                <w:rFonts w:hint="eastAsia" w:ascii="宋体" w:hAnsi="宋体" w:eastAsia="宋体" w:cs="宋体"/>
                <w:b/>
                <w:color w:val="000000"/>
                <w:kern w:val="0"/>
                <w:sz w:val="21"/>
                <w:szCs w:val="21"/>
                <w:lang w:eastAsia="zh-CN"/>
              </w:rPr>
            </w:pPr>
            <w:r>
              <w:rPr>
                <w:rFonts w:hint="eastAsia" w:ascii="宋体" w:hAnsi="宋体" w:eastAsia="宋体" w:cs="宋体"/>
                <w:b/>
                <w:color w:val="000000"/>
                <w:kern w:val="0"/>
                <w:sz w:val="21"/>
                <w:szCs w:val="21"/>
              </w:rPr>
              <w:t>2、</w:t>
            </w:r>
            <w:r>
              <w:rPr>
                <w:rFonts w:hint="eastAsia" w:ascii="宋体" w:hAnsi="宋体" w:eastAsia="宋体" w:cs="宋体"/>
                <w:b/>
                <w:color w:val="000000"/>
                <w:kern w:val="0"/>
                <w:sz w:val="21"/>
                <w:szCs w:val="21"/>
                <w:lang w:val="en-US" w:eastAsia="zh-CN"/>
              </w:rPr>
              <w:t>供应商</w:t>
            </w:r>
            <w:r>
              <w:rPr>
                <w:rFonts w:hint="eastAsia" w:ascii="宋体" w:hAnsi="宋体" w:eastAsia="宋体" w:cs="宋体"/>
                <w:b/>
                <w:color w:val="000000"/>
                <w:kern w:val="0"/>
                <w:sz w:val="21"/>
                <w:szCs w:val="21"/>
              </w:rPr>
              <w:t>投标单价报价超</w:t>
            </w:r>
            <w:r>
              <w:rPr>
                <w:rFonts w:hint="eastAsia" w:ascii="宋体" w:hAnsi="宋体" w:eastAsia="宋体" w:cs="宋体"/>
                <w:b/>
                <w:color w:val="000000"/>
                <w:kern w:val="0"/>
                <w:sz w:val="21"/>
                <w:szCs w:val="21"/>
                <w:lang w:val="en-US" w:eastAsia="zh-CN"/>
              </w:rPr>
              <w:t>预算</w:t>
            </w:r>
            <w:r>
              <w:rPr>
                <w:rFonts w:hint="eastAsia" w:ascii="宋体" w:hAnsi="宋体" w:eastAsia="宋体" w:cs="宋体"/>
                <w:b/>
                <w:color w:val="000000"/>
                <w:kern w:val="0"/>
                <w:sz w:val="21"/>
                <w:szCs w:val="21"/>
              </w:rPr>
              <w:t>限价，则其投标无效。以上清单不得漏报、少报，否则其此项报价将按</w:t>
            </w:r>
            <w:r>
              <w:rPr>
                <w:rFonts w:hint="eastAsia" w:ascii="宋体" w:hAnsi="宋体" w:eastAsia="宋体" w:cs="宋体"/>
                <w:b/>
                <w:color w:val="000000"/>
                <w:kern w:val="0"/>
                <w:sz w:val="21"/>
                <w:szCs w:val="21"/>
                <w:lang w:val="en-US" w:eastAsia="zh-CN"/>
              </w:rPr>
              <w:t>预算单价</w:t>
            </w:r>
            <w:r>
              <w:rPr>
                <w:rFonts w:hint="eastAsia" w:ascii="宋体" w:hAnsi="宋体" w:eastAsia="宋体" w:cs="宋体"/>
                <w:b/>
                <w:color w:val="000000"/>
                <w:kern w:val="0"/>
                <w:sz w:val="21"/>
                <w:szCs w:val="21"/>
              </w:rPr>
              <w:t>计算价格分，一旦中标，按</w:t>
            </w:r>
            <w:r>
              <w:rPr>
                <w:rFonts w:hint="eastAsia" w:ascii="宋体" w:hAnsi="宋体" w:eastAsia="宋体" w:cs="宋体"/>
                <w:b/>
                <w:color w:val="000000"/>
                <w:kern w:val="0"/>
                <w:sz w:val="21"/>
                <w:szCs w:val="21"/>
                <w:lang w:val="en-US" w:eastAsia="zh-CN"/>
              </w:rPr>
              <w:t>0元</w:t>
            </w:r>
            <w:r>
              <w:rPr>
                <w:rFonts w:hint="eastAsia" w:ascii="宋体" w:hAnsi="宋体" w:eastAsia="宋体" w:cs="宋体"/>
                <w:b/>
                <w:color w:val="000000"/>
                <w:kern w:val="0"/>
                <w:sz w:val="21"/>
                <w:szCs w:val="21"/>
              </w:rPr>
              <w:t>作为中标单价</w:t>
            </w:r>
            <w:r>
              <w:rPr>
                <w:rFonts w:hint="eastAsia" w:ascii="宋体" w:hAnsi="宋体" w:eastAsia="宋体" w:cs="宋体"/>
                <w:b/>
                <w:color w:val="000000"/>
                <w:kern w:val="0"/>
                <w:sz w:val="21"/>
                <w:szCs w:val="21"/>
                <w:lang w:eastAsia="zh-CN"/>
              </w:rPr>
              <w:t>。</w:t>
            </w:r>
          </w:p>
          <w:p>
            <w:pPr>
              <w:keepNext w:val="0"/>
              <w:keepLines w:val="0"/>
              <w:pageBreakBefore w:val="0"/>
              <w:kinsoku/>
              <w:wordWrap/>
              <w:overflowPunct/>
              <w:topLinePunct w:val="0"/>
              <w:autoSpaceDE/>
              <w:autoSpaceDN/>
              <w:bidi w:val="0"/>
              <w:adjustRightInd/>
              <w:snapToGrid/>
              <w:spacing w:line="360" w:lineRule="exact"/>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3、结算价格以实际</w:t>
            </w:r>
            <w:r>
              <w:rPr>
                <w:rFonts w:hint="eastAsia" w:ascii="宋体" w:hAnsi="宋体" w:eastAsia="宋体" w:cs="宋体"/>
                <w:b/>
                <w:color w:val="000000"/>
                <w:kern w:val="0"/>
                <w:sz w:val="21"/>
                <w:szCs w:val="21"/>
                <w:lang w:val="en-US" w:eastAsia="zh-CN"/>
              </w:rPr>
              <w:t>工程</w:t>
            </w:r>
            <w:r>
              <w:rPr>
                <w:rFonts w:hint="eastAsia" w:ascii="宋体" w:hAnsi="宋体" w:eastAsia="宋体" w:cs="宋体"/>
                <w:b/>
                <w:color w:val="000000"/>
                <w:kern w:val="0"/>
                <w:sz w:val="21"/>
                <w:szCs w:val="21"/>
              </w:rPr>
              <w:t>量为准，即有效中标单价×实际</w:t>
            </w:r>
            <w:r>
              <w:rPr>
                <w:rFonts w:hint="eastAsia" w:ascii="宋体" w:hAnsi="宋体" w:eastAsia="宋体" w:cs="宋体"/>
                <w:b/>
                <w:color w:val="000000"/>
                <w:kern w:val="0"/>
                <w:sz w:val="21"/>
                <w:szCs w:val="21"/>
                <w:lang w:val="en-US" w:eastAsia="zh-CN"/>
              </w:rPr>
              <w:t>工程</w:t>
            </w:r>
            <w:r>
              <w:rPr>
                <w:rFonts w:hint="eastAsia" w:ascii="宋体" w:hAnsi="宋体" w:eastAsia="宋体" w:cs="宋体"/>
                <w:b/>
                <w:color w:val="000000"/>
                <w:kern w:val="0"/>
                <w:sz w:val="21"/>
                <w:szCs w:val="21"/>
              </w:rPr>
              <w:t>量。</w:t>
            </w:r>
          </w:p>
          <w:p>
            <w:pPr>
              <w:keepNext w:val="0"/>
              <w:keepLines w:val="0"/>
              <w:pageBreakBefore w:val="0"/>
              <w:kinsoku/>
              <w:wordWrap/>
              <w:overflowPunct/>
              <w:topLinePunct w:val="0"/>
              <w:autoSpaceDE/>
              <w:autoSpaceDN/>
              <w:bidi w:val="0"/>
              <w:adjustRightInd/>
              <w:snapToGrid/>
              <w:spacing w:line="360" w:lineRule="exact"/>
              <w:rPr>
                <w:rFonts w:hint="eastAsia" w:ascii="宋体" w:hAnsi="宋体" w:eastAsia="宋体" w:cs="宋体"/>
                <w:b/>
                <w:color w:val="000000"/>
                <w:kern w:val="0"/>
                <w:sz w:val="21"/>
                <w:szCs w:val="21"/>
                <w:lang w:val="en-US" w:eastAsia="zh-CN"/>
              </w:rPr>
            </w:pPr>
            <w:r>
              <w:rPr>
                <w:rFonts w:hint="eastAsia" w:ascii="宋体" w:hAnsi="宋体" w:eastAsia="宋体" w:cs="宋体"/>
                <w:b/>
                <w:color w:val="000000"/>
                <w:kern w:val="0"/>
                <w:sz w:val="21"/>
                <w:szCs w:val="21"/>
                <w:lang w:val="en-US" w:eastAsia="zh-CN"/>
              </w:rPr>
              <w:t>4、服务期内，不接受任何形式的调价。</w:t>
            </w:r>
          </w:p>
          <w:p>
            <w:pPr>
              <w:keepNext w:val="0"/>
              <w:keepLines w:val="0"/>
              <w:widowControl/>
              <w:suppressLineNumbers w:val="0"/>
              <w:jc w:val="both"/>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color w:val="000000"/>
                <w:kern w:val="0"/>
                <w:sz w:val="21"/>
                <w:szCs w:val="21"/>
                <w:lang w:val="en-US" w:eastAsia="zh-CN"/>
              </w:rPr>
              <w:t>5、服务期内如涉及不在该表范围内的内容，按照当月信息价或市场询价或第三方审计确定价格。</w:t>
            </w:r>
          </w:p>
        </w:tc>
      </w:tr>
    </w:tbl>
    <w:p>
      <w:pPr>
        <w:pStyle w:val="4"/>
        <w:bidi w:val="0"/>
        <w:spacing w:line="360" w:lineRule="auto"/>
        <w:rPr>
          <w:rFonts w:hint="eastAsia"/>
          <w:lang w:val="en-US" w:eastAsia="zh-CN"/>
        </w:rPr>
        <w:sectPr>
          <w:pgSz w:w="16838" w:h="11906" w:orient="landscape"/>
          <w:pgMar w:top="1701" w:right="1440" w:bottom="1701" w:left="1440" w:header="851" w:footer="992" w:gutter="0"/>
          <w:pgNumType w:fmt="decimal"/>
          <w:cols w:space="425" w:num="1"/>
          <w:docGrid w:type="lines" w:linePitch="312" w:charSpace="0"/>
        </w:sectPr>
      </w:pPr>
    </w:p>
    <w:p>
      <w:pPr>
        <w:pStyle w:val="4"/>
        <w:bidi w:val="0"/>
        <w:rPr>
          <w:rFonts w:hint="eastAsia"/>
        </w:rPr>
      </w:pPr>
      <w:bookmarkStart w:id="81" w:name="_Toc20132"/>
      <w:r>
        <w:rPr>
          <w:rFonts w:hint="eastAsia"/>
          <w:lang w:val="en-US" w:eastAsia="zh-CN"/>
        </w:rPr>
        <w:t>三、制作要求</w:t>
      </w:r>
      <w:bookmarkEnd w:id="81"/>
      <w:r>
        <w:rPr>
          <w:rFonts w:hint="eastAsia"/>
          <w:lang w:val="en-US" w:eastAsia="zh-CN"/>
        </w:rPr>
        <w:t xml:space="preserve"> </w:t>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 xml:space="preserve">3.1 界标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（1）规格与内容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界标正面和背面尺寸均为：1600mm×1200mm；</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支持方式：双柱式。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（2）界标内容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界标正面的上方为饮用水水源保护区图形标。中下方书写饮用水水源保护区名称，如饮用水水源一级保护区、饮用水水源二级保护区等。下方为"监督管理电话：12369"。</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界标背面的上方为饮用水水源保护区范围。中下方书写饮用水水源保护区具体的管理要求，其中一级、二级保护区的内容分别为：在饮用水水源一级保护区内必须遵守下列规定：1、禁止新建、改建、扩建与供水设施和保护水源无关的建设项目；已建成的供水设施和保护水源无关的建设项目，由县级以上人民政府责令拆除或者关闭；2、禁止从事网箱养殖、旅游、游泳、垂钓或者其他可能污染饮用水水体的活动。</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饮用水水源二级保护区内必须遵守下列规定：1、禁止设置排污口和新建、改建、扩建排放污染物的建设项目；已建成的排放污染物的建设项目，由县级以上人民政府依法责令拆除或关闭。2、从事网箱养殖、旅游等活动的，应当按照规定采取措施，防止污染饮用水水体。</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饮用水水源准保护区内必须遵守下列规定：1、禁止新建、扩建水上加油站、油库、规模化畜禽养殖场等严重污染水体的建设项目，或者改建增加排污量的建设项目；2、禁止设置装卸垃圾、粪便、油类和有毒物品的码头；3、禁止运输剧毒物品、危险废物以及国家规定禁止通过内河运输的其他危险化学品；4、其他法律、法规禁止污染水体的行为。最下方靠右处书写"安吉县人民政府二零二二年设立"字样。</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（3）版面要素与要求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饮用水水源保护区图形标的基本色为蓝色，"两滴水"为绿色，"饮用水杯"为白色，文字为蓝色。饮用水水源保护区界标的颜色宜采用绿底、白边，图案背景和文字为白色。</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（4）材质</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饮用水水源保护区标志应遵循耐久、经济的原则，宜采用铝合金板、合成树脂类板材等材质。饮用水水源保护区界标如有必要，也可采用大理石等材质。标志表面宜采用反光材料。</w:t>
      </w:r>
    </w:p>
    <w:p>
      <w:pPr>
        <w:keepNext w:val="0"/>
        <w:keepLines w:val="0"/>
        <w:widowControl/>
        <w:numPr>
          <w:ilvl w:val="0"/>
          <w:numId w:val="0"/>
        </w:numPr>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（5）附图（仅供参考，最终以设计及业主确认为准）</w:t>
      </w:r>
    </w:p>
    <w:p>
      <w:pPr>
        <w:pStyle w:val="2"/>
        <w:numPr>
          <w:ilvl w:val="0"/>
          <w:numId w:val="0"/>
        </w:num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267200" cy="2749550"/>
            <wp:effectExtent l="0" t="0" r="0" b="1270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1"/>
                    <a:srcRect t="1814"/>
                    <a:stretch>
                      <a:fillRect/>
                    </a:stretch>
                  </pic:blipFill>
                  <pic:spPr>
                    <a:xfrm>
                      <a:off x="0" y="0"/>
                      <a:ext cx="4267200" cy="2749550"/>
                    </a:xfrm>
                    <a:prstGeom prst="rect">
                      <a:avLst/>
                    </a:prstGeom>
                    <a:noFill/>
                    <a:ln>
                      <a:noFill/>
                    </a:ln>
                  </pic:spPr>
                </pic:pic>
              </a:graphicData>
            </a:graphic>
          </wp:inline>
        </w:drawing>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 xml:space="preserve">3.2交通警示牌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（1）规格与内容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界标正面和北面尺寸均为：1500mm×600mm；支持方式：双柱式或单柱式。</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（2）界标内容</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道路警示牌采用《道路交通标志和标线》（GB 5768）中告示牌的形式。左边为饮用水水源保护区图形标，右边书写"您已进入××饮用水水源×级保护区全长××km"，提示过往车辆及行人谨慎驾驶或行为。在—般道路采用蓝色底色，在高速公路采用绿色底色。在道路整示牌的下方可配合使用道路交通标志中的禁令标志或其他安全标志。</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（3）版面要素与要求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饮用水水源保护区道路警示牌的颜色一般道路为蓝底、白边，图案背景和文字为白色; 高速公路为绿底、白边，图案背景和文字为白色。道路警示牌的反光性能按照 GB 5768 执行。</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（4）材质</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饮用水水源保护区标志应遵循耐久、经济的原则，宜采用铝合金板、合成树脂类板材等材质。标志表面宜采用反光材料。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（5）附图（仅供参考，最终以设计及业主确认为准）</w:t>
      </w:r>
    </w:p>
    <w:p>
      <w:pPr>
        <w:keepNext w:val="0"/>
        <w:keepLines w:val="0"/>
        <w:widowControl/>
        <w:suppressLineNumbers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124200" cy="4000500"/>
            <wp:effectExtent l="0" t="0" r="0" b="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12"/>
                    <a:stretch>
                      <a:fillRect/>
                    </a:stretch>
                  </pic:blipFill>
                  <pic:spPr>
                    <a:xfrm>
                      <a:off x="0" y="0"/>
                      <a:ext cx="3124200" cy="4000500"/>
                    </a:xfrm>
                    <a:prstGeom prst="rect">
                      <a:avLst/>
                    </a:prstGeom>
                    <a:noFill/>
                    <a:ln>
                      <a:noFill/>
                    </a:ln>
                  </pic:spPr>
                </pic:pic>
              </a:graphicData>
            </a:graphic>
          </wp:inline>
        </w:drawing>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 xml:space="preserve">3.3宣传牌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（1）规格与内容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宣传牌尺寸为：2000mm×1000mm（取水口处）、1500mm×600mm（其他位置）；</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支持方式：双柱式。</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（2）宣传牌内容</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取水口处宣传牌包括以下字样：</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a.“饮用水水源保护宣传牌”字样；</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b.饮用水水源保护区图形标；</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c.饮用水水源保护区基本情况，包括保护区名称、总保护区面积、位置、监督管理电话；</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d.勘界后的饮用水水源保护区范围图；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e.设立单位，为“××人民政府二零二二年设立”</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其他位置宣传牌：左边为饮用水水源保护区图形标，右边书写饮用水源保护宣传标语，右下方书写设立单位。</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（3）版面要素与要求</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宣传牌的颜色绿底、白边、黑字。</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（4）材质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饮用水水源保护区标志应遵循耐久、经济的原则，宜采用铝合金板、合成树脂类板材等材质。</w:t>
      </w:r>
    </w:p>
    <w:p>
      <w:pPr>
        <w:numPr>
          <w:ilvl w:val="0"/>
          <w:numId w:val="0"/>
        </w:numPr>
        <w:bidi w:val="0"/>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（5）示意图（仅供参考，最终以设计及业主确认为准）</w:t>
      </w:r>
    </w:p>
    <w:p>
      <w:pPr>
        <w:bidi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419600" cy="5229225"/>
            <wp:effectExtent l="0" t="0" r="0"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3"/>
                    <a:stretch>
                      <a:fillRect/>
                    </a:stretch>
                  </pic:blipFill>
                  <pic:spPr>
                    <a:xfrm>
                      <a:off x="0" y="0"/>
                      <a:ext cx="4419600" cy="5229225"/>
                    </a:xfrm>
                    <a:prstGeom prst="rect">
                      <a:avLst/>
                    </a:prstGeom>
                    <a:noFill/>
                    <a:ln>
                      <a:noFill/>
                    </a:ln>
                  </pic:spPr>
                </pic:pic>
              </a:graphicData>
            </a:graphic>
          </wp:inline>
        </w:drawing>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3.4保护区界桩设置方案</w:t>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3.4.1设立原则</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保护区勘界结果，确定保护区界桩设置方案；参考《生态保护红线勘界定标技术规程》开展保护区界桩埋设工作，以控制边界基本走向为原则，在重要地段、重要拐点等关键控制点设置界桩，界桩位置必须精准到位，界桩基本尺寸参考附录一，界桩内容包括保护区级别及形象标识、编号、设置主体、保护区基本情况二维码等，界桩数量参考下表。</w:t>
      </w:r>
    </w:p>
    <w:p>
      <w:pPr>
        <w:keepNext w:val="0"/>
        <w:keepLines w:val="0"/>
        <w:widowControl/>
        <w:suppressLineNumbers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219575" cy="1180465"/>
            <wp:effectExtent l="0" t="0" r="9525" b="635"/>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4"/>
                    <a:srcRect t="1640"/>
                    <a:stretch>
                      <a:fillRect/>
                    </a:stretch>
                  </pic:blipFill>
                  <pic:spPr>
                    <a:xfrm>
                      <a:off x="0" y="0"/>
                      <a:ext cx="4219575" cy="1180465"/>
                    </a:xfrm>
                    <a:prstGeom prst="rect">
                      <a:avLst/>
                    </a:prstGeom>
                    <a:noFill/>
                    <a:ln>
                      <a:noFill/>
                    </a:ln>
                  </pic:spPr>
                </pic:pic>
              </a:graphicData>
            </a:graphic>
          </wp:inline>
        </w:drawing>
      </w:r>
    </w:p>
    <w:p>
      <w:pPr>
        <w:keepNext w:val="0"/>
        <w:keepLines w:val="0"/>
        <w:widowControl/>
        <w:suppressLineNumbers w:val="0"/>
        <w:spacing w:line="24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3.4.2制作要求</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（1）规格与内容</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1）界桩规格</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饮用水水源保护区界桩规格为：15cm×15cm×50cm（地上高），界桩埋入地下深度不小于 60cm。</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2）界桩内容</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界桩内容应包括饮用水水源保护区字样及形象标识、保护区相关信息二维码、刻号、设立主体等。界桩正面和背面：上方为饮用水水源保护区形象标识，下方为“饮用水水源一级保护区”或“饮用水水源二级保护区”和刻号；刻号按YYS（饮用水）-A(水源地级别)-001（顺时针序号）。界桩左侧面和右侧面：上方为饮用水水源保护区形象标识，下方为“饮用水水源保护区”或“饮用水水源二级保护区”和“×××人民政府立”。界桩顶面：为链接饮用水水源保护区基本信息二维码，基本信息包括水源地名称、编码、所处区域、所处水系、类型、使用状态、供水范围、服务人口、供水能力，保护区范围图及界桩所处位置，相关管理要求。 </w:t>
      </w:r>
    </w:p>
    <w:p>
      <w:pPr>
        <w:keepNext w:val="0"/>
        <w:keepLines w:val="0"/>
        <w:widowControl/>
        <w:suppressLineNumbers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305300" cy="4895850"/>
            <wp:effectExtent l="0" t="0" r="0" b="0"/>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15"/>
                    <a:stretch>
                      <a:fillRect/>
                    </a:stretch>
                  </pic:blipFill>
                  <pic:spPr>
                    <a:xfrm>
                      <a:off x="0" y="0"/>
                      <a:ext cx="4305300" cy="4895850"/>
                    </a:xfrm>
                    <a:prstGeom prst="rect">
                      <a:avLst/>
                    </a:prstGeom>
                    <a:noFill/>
                    <a:ln>
                      <a:noFill/>
                    </a:ln>
                  </pic:spPr>
                </pic:pic>
              </a:graphicData>
            </a:graphic>
          </wp:inline>
        </w:drawing>
      </w:r>
    </w:p>
    <w:p>
      <w:pPr>
        <w:keepNext w:val="0"/>
        <w:keepLines w:val="0"/>
        <w:widowControl/>
        <w:suppressLineNumbers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286250" cy="1581150"/>
            <wp:effectExtent l="0" t="0" r="0" b="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16"/>
                    <a:stretch>
                      <a:fillRect/>
                    </a:stretch>
                  </pic:blipFill>
                  <pic:spPr>
                    <a:xfrm>
                      <a:off x="0" y="0"/>
                      <a:ext cx="4286250" cy="1581150"/>
                    </a:xfrm>
                    <a:prstGeom prst="rect">
                      <a:avLst/>
                    </a:prstGeom>
                    <a:noFill/>
                    <a:ln>
                      <a:noFill/>
                    </a:ln>
                  </pic:spPr>
                </pic:pic>
              </a:graphicData>
            </a:graphic>
          </wp:inline>
        </w:drawing>
      </w:r>
    </w:p>
    <w:p>
      <w:pPr>
        <w:keepNext w:val="0"/>
        <w:keepLines w:val="0"/>
        <w:widowControl/>
        <w:suppressLineNumbers w:val="0"/>
        <w:spacing w:line="240" w:lineRule="auto"/>
        <w:jc w:val="left"/>
        <w:rPr>
          <w:rFonts w:hint="eastAsia" w:ascii="宋体" w:hAnsi="宋体" w:eastAsia="宋体" w:cs="宋体"/>
          <w:kern w:val="2"/>
          <w:sz w:val="24"/>
          <w:szCs w:val="24"/>
          <w:lang w:val="en-US" w:eastAsia="zh-CN" w:bidi="ar-SA"/>
        </w:rPr>
      </w:pP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有条件的地方在界桩内设置定位芯片，防止移动、破坏。饮用水水源保护区界桩示意图及尺寸见附图。</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（2）版面要素与要求</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界桩版面文字、图案色值、字体及尺寸大小见表 1。</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表1饮用水水源保护区界桩版面要素规格 </w:t>
      </w:r>
    </w:p>
    <w:p>
      <w:pPr>
        <w:keepNext w:val="0"/>
        <w:keepLines w:val="0"/>
        <w:widowControl/>
        <w:suppressLineNumbers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514850" cy="1800225"/>
            <wp:effectExtent l="0" t="0" r="0" b="9525"/>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17"/>
                    <a:stretch>
                      <a:fillRect/>
                    </a:stretch>
                  </pic:blipFill>
                  <pic:spPr>
                    <a:xfrm>
                      <a:off x="0" y="0"/>
                      <a:ext cx="4514850" cy="1800225"/>
                    </a:xfrm>
                    <a:prstGeom prst="rect">
                      <a:avLst/>
                    </a:prstGeom>
                    <a:noFill/>
                    <a:ln>
                      <a:noFill/>
                    </a:ln>
                  </pic:spPr>
                </pic:pic>
              </a:graphicData>
            </a:graphic>
          </wp:inline>
        </w:drawing>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（3）界桩的构造 </w:t>
      </w:r>
    </w:p>
    <w:p>
      <w:pPr>
        <w:keepNext w:val="0"/>
        <w:keepLines w:val="0"/>
        <w:widowControl/>
        <w:suppressLineNumbers w:val="0"/>
        <w:spacing w:line="24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饮用水水源保护区界桩应遵循环保、节能、科技含量高、成本低、视觉美、易维护、易更新的原则。根据本地实际，可选用耐腐蚀性良好的纤维强化塑料、钢筋混凝土、石材等材料进行制作，并具有防水、防晒、防蚀、防冻和坚固等耐用特性。</w:t>
      </w:r>
      <w:bookmarkStart w:id="82" w:name="_Toc8563"/>
      <w:bookmarkStart w:id="83" w:name="_Toc3260"/>
    </w:p>
    <w:p>
      <w:pPr>
        <w:pStyle w:val="2"/>
        <w:rPr>
          <w:rFonts w:hint="default"/>
          <w:lang w:val="en-US" w:eastAsia="zh-CN"/>
        </w:rPr>
      </w:pPr>
      <w:r>
        <w:rPr>
          <w:rFonts w:hint="eastAsia" w:ascii="宋体" w:hAnsi="宋体" w:eastAsia="宋体" w:cs="宋体"/>
          <w:kern w:val="2"/>
          <w:sz w:val="24"/>
          <w:szCs w:val="24"/>
          <w:lang w:val="en-US" w:eastAsia="zh-CN" w:bidi="ar-SA"/>
        </w:rPr>
        <w:t>界桩顶部二维码采用不锈钢材质。</w:t>
      </w:r>
    </w:p>
    <w:p>
      <w:pPr>
        <w:pStyle w:val="4"/>
        <w:bidi w:val="0"/>
        <w:rPr>
          <w:rFonts w:hint="eastAsia"/>
          <w:lang w:val="en-US" w:eastAsia="zh-CN"/>
        </w:rPr>
      </w:pPr>
      <w:bookmarkStart w:id="84" w:name="_Toc20403"/>
      <w:r>
        <w:rPr>
          <w:rFonts w:hint="eastAsia"/>
          <w:lang w:val="en-US" w:eastAsia="zh-CN"/>
        </w:rPr>
        <w:t>四、▲安全责任</w:t>
      </w:r>
      <w:bookmarkEnd w:id="82"/>
      <w:bookmarkEnd w:id="83"/>
      <w:bookmarkEnd w:id="84"/>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1、成交供应商必须按规定办理有关保险。成交供应商应自行承担合同过程中的安全生产责任，如有任何人身意外伤害责任，均与采购人无关。</w:t>
      </w:r>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2、供应商应制定安全生产计划、制定安全措施、施工注意安全防护、落实安全生产制度、设置专门的安全员、做好安全生产台账记录等。</w:t>
      </w:r>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3、因成交供应商原因造成的安全责任事故责任由成交供应商自行承担，采购人对此不承担任何责任。本项目施工安装过程所有安全责任均由成交供应商负责，采购人对此不承担任何责任。</w:t>
      </w:r>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4、在施工期间，成交供应商负责所需的起重、运输、施工机械等辅助设施设备，所有设施设备都须符合安全作业要求。</w:t>
      </w:r>
    </w:p>
    <w:p>
      <w:pPr>
        <w:pStyle w:val="9"/>
        <w:ind w:firstLine="562" w:firstLineChars="200"/>
        <w:rPr>
          <w:rFonts w:hint="eastAsia" w:ascii="宋体" w:hAnsi="宋体" w:eastAsia="宋体" w:cs="宋体"/>
          <w:b/>
          <w:bCs/>
          <w:color w:val="FF0000"/>
          <w:sz w:val="28"/>
          <w:szCs w:val="28"/>
        </w:rPr>
      </w:pPr>
      <w:r>
        <w:rPr>
          <w:rFonts w:hint="eastAsia" w:ascii="宋体" w:hAnsi="宋体" w:eastAsia="宋体" w:cs="宋体"/>
          <w:b/>
          <w:bCs/>
          <w:color w:val="FF0000"/>
          <w:sz w:val="28"/>
          <w:szCs w:val="28"/>
        </w:rPr>
        <w:t>上述关于安全责任的要求，供应商必须在响应文件中作出明确的响应承诺。</w:t>
      </w:r>
    </w:p>
    <w:p>
      <w:pPr>
        <w:pStyle w:val="4"/>
        <w:bidi w:val="0"/>
        <w:rPr>
          <w:rFonts w:hint="eastAsia" w:ascii="宋体" w:hAnsi="宋体" w:eastAsia="宋体" w:cs="宋体"/>
          <w:b/>
          <w:bCs/>
          <w:color w:val="FF0000"/>
          <w:sz w:val="28"/>
          <w:szCs w:val="28"/>
          <w:lang w:val="en-US" w:eastAsia="zh-CN"/>
        </w:rPr>
      </w:pPr>
      <w:bookmarkStart w:id="85" w:name="_Toc29204"/>
      <w:r>
        <w:rPr>
          <w:rFonts w:hint="eastAsia" w:ascii="宋体" w:hAnsi="宋体" w:eastAsia="宋体" w:cs="宋体"/>
          <w:b/>
          <w:bCs/>
          <w:color w:val="FF0000"/>
          <w:sz w:val="28"/>
          <w:szCs w:val="28"/>
          <w:lang w:val="en-US" w:eastAsia="zh-CN"/>
        </w:rPr>
        <w:t>五、技术标准和要求</w:t>
      </w:r>
      <w:bookmarkEnd w:id="85"/>
    </w:p>
    <w:p>
      <w:pPr>
        <w:pStyle w:val="9"/>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1、技术标准、规范：</w:t>
      </w:r>
    </w:p>
    <w:p>
      <w:pPr>
        <w:pStyle w:val="9"/>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依据设计文件的要求，本采购工程项目的材料、设备、施工须达到中华人民共和国以 及省、自治区、直辖市或行业的工程建设标准、规范的要求（但不限于此，排列不分先后；如标 准与规范要求有出入，则以较严格者为准）。如遇工程建设标准、规范修订或作废，一律以新颁布的工程建设标准、规范为准。</w:t>
      </w:r>
    </w:p>
    <w:p>
      <w:pPr>
        <w:pStyle w:val="9"/>
        <w:numPr>
          <w:ilvl w:val="0"/>
          <w:numId w:val="4"/>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技术要求：</w:t>
      </w:r>
    </w:p>
    <w:p>
      <w:pPr>
        <w:pStyle w:val="9"/>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（1）采购文件及图纸未议事宜，均参照国家有关规范和现行标准进行实施；如果有国家新 颁发的标准和规范，按新的标准规范执行；如采购文件与图纸有矛盾之处，一律以图纸为准。</w:t>
      </w:r>
    </w:p>
    <w:p>
      <w:pPr>
        <w:pStyle w:val="9"/>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（2）现场施工必须符合采购人的管理要求。</w:t>
      </w:r>
    </w:p>
    <w:p>
      <w:pPr>
        <w:pStyle w:val="9"/>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（3）为保证施工期间减少安全隐患，在按规范施工的情况下特别强调如下要求，对于违反以下要求的行为，采购人将每次扣罚履约保证金1000元：</w:t>
      </w:r>
    </w:p>
    <w:p>
      <w:pPr>
        <w:pStyle w:val="9"/>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1）现场垃圾每天施工结束前清理完毕，垃圾必须装袋清运，并保证垃圾清运通道在每次清运完成后予以清洁。</w:t>
      </w:r>
    </w:p>
    <w:p>
      <w:pPr>
        <w:pStyle w:val="9"/>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2）施工人员必须按防控要求做好防疫工作，进出必须佩戴口罩并配合安检工作。</w:t>
      </w:r>
    </w:p>
    <w:p>
      <w:pPr>
        <w:pStyle w:val="9"/>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3）安全用电，严格三级配电箱制度，杜绝乱拉乱接等不规范用电行为。</w:t>
      </w:r>
    </w:p>
    <w:p>
      <w:pPr>
        <w:pStyle w:val="9"/>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4）施工场地严禁吸烟，工地现场发现烟头立即处罚。</w:t>
      </w:r>
    </w:p>
    <w:p>
      <w:pPr>
        <w:pStyle w:val="4"/>
        <w:bidi w:val="0"/>
      </w:pPr>
      <w:bookmarkStart w:id="86" w:name="_Toc12402"/>
      <w:r>
        <w:rPr>
          <w:rFonts w:hint="eastAsia"/>
          <w:lang w:val="en-US" w:eastAsia="zh-CN"/>
        </w:rPr>
        <w:t>六</w:t>
      </w:r>
      <w:r>
        <w:rPr>
          <w:rFonts w:hint="eastAsia"/>
        </w:rPr>
        <w:t>、其他要求</w:t>
      </w:r>
      <w:bookmarkEnd w:id="86"/>
    </w:p>
    <w:p>
      <w:pPr>
        <w:keepNext w:val="0"/>
        <w:keepLines w:val="0"/>
        <w:pageBreakBefore w:val="0"/>
        <w:widowControl w:val="0"/>
        <w:kinsoku/>
        <w:wordWrap/>
        <w:overflowPunct/>
        <w:topLinePunct w:val="0"/>
        <w:autoSpaceDE w:val="0"/>
        <w:autoSpaceDN w:val="0"/>
        <w:bidi w:val="0"/>
        <w:adjustRightInd w:val="0"/>
        <w:snapToGrid/>
        <w:spacing w:line="440" w:lineRule="exact"/>
        <w:ind w:firstLine="472" w:firstLineChars="200"/>
        <w:textAlignment w:val="auto"/>
        <w:rPr>
          <w:rFonts w:hint="eastAsia" w:ascii="宋体" w:hAnsi="宋体" w:eastAsia="宋体" w:cs="宋体"/>
          <w:sz w:val="24"/>
          <w:szCs w:val="24"/>
          <w:lang w:eastAsia="zh-CN"/>
        </w:rPr>
      </w:pPr>
      <w:r>
        <w:rPr>
          <w:rFonts w:hint="eastAsia" w:ascii="宋体" w:hAnsi="宋体" w:eastAsia="宋体" w:cs="宋体"/>
          <w:color w:val="000000"/>
          <w:spacing w:val="-2"/>
          <w:sz w:val="24"/>
          <w:szCs w:val="24"/>
        </w:rPr>
        <w:t>1</w:t>
      </w:r>
      <w:r>
        <w:rPr>
          <w:rFonts w:hint="eastAsia" w:ascii="宋体" w:hAnsi="宋体" w:eastAsia="宋体" w:cs="宋体"/>
          <w:color w:val="000000"/>
          <w:spacing w:val="-2"/>
          <w:sz w:val="24"/>
          <w:szCs w:val="24"/>
          <w:lang w:eastAsia="zh-CN"/>
        </w:rPr>
        <w:t>、</w:t>
      </w:r>
      <w:r>
        <w:rPr>
          <w:rFonts w:hint="eastAsia" w:ascii="宋体" w:hAnsi="宋体" w:eastAsia="宋体" w:cs="宋体"/>
          <w:color w:val="000000"/>
          <w:spacing w:val="-2"/>
          <w:sz w:val="24"/>
          <w:szCs w:val="24"/>
        </w:rPr>
        <w:t>中标人应组建能够满足本项目服务需要的项目小组，按照工作范围、内容及服务要求完成工作，并按约定向</w:t>
      </w:r>
      <w:r>
        <w:rPr>
          <w:rFonts w:hint="eastAsia" w:ascii="宋体" w:hAnsi="宋体" w:eastAsia="宋体" w:cs="宋体"/>
          <w:color w:val="000000"/>
          <w:spacing w:val="-2"/>
          <w:sz w:val="24"/>
          <w:szCs w:val="24"/>
          <w:lang w:val="en-US" w:eastAsia="zh-CN"/>
        </w:rPr>
        <w:t>采购</w:t>
      </w:r>
      <w:r>
        <w:rPr>
          <w:rFonts w:hint="eastAsia" w:ascii="宋体" w:hAnsi="宋体" w:eastAsia="宋体" w:cs="宋体"/>
          <w:color w:val="000000"/>
          <w:spacing w:val="-2"/>
          <w:sz w:val="24"/>
          <w:szCs w:val="24"/>
        </w:rPr>
        <w:t>人汇报工作进展。包括但不限于以下人员安排，缺项的作无效处理</w:t>
      </w:r>
      <w:r>
        <w:rPr>
          <w:rFonts w:hint="eastAsia" w:ascii="宋体" w:hAnsi="宋体" w:eastAsia="宋体" w:cs="宋体"/>
          <w:color w:val="000000"/>
          <w:spacing w:val="-2"/>
          <w:sz w:val="24"/>
          <w:szCs w:val="24"/>
          <w:lang w:eastAsia="zh-CN"/>
        </w:rPr>
        <w:t>：</w:t>
      </w:r>
    </w:p>
    <w:tbl>
      <w:tblPr>
        <w:tblStyle w:val="21"/>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69"/>
        <w:gridCol w:w="1319"/>
        <w:gridCol w:w="1053"/>
        <w:gridCol w:w="3803"/>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b/>
                <w:bCs/>
                <w:color w:val="000000"/>
                <w:spacing w:val="-2"/>
                <w:kern w:val="2"/>
                <w:sz w:val="24"/>
                <w:szCs w:val="24"/>
                <w:lang w:val="en-US" w:eastAsia="zh-CN" w:bidi="ar-SA"/>
              </w:rPr>
            </w:pPr>
            <w:r>
              <w:rPr>
                <w:rFonts w:hint="eastAsia" w:ascii="宋体" w:hAnsi="宋体" w:eastAsia="宋体" w:cs="宋体"/>
                <w:b/>
                <w:bCs/>
                <w:color w:val="000000"/>
                <w:spacing w:val="-2"/>
                <w:kern w:val="2"/>
                <w:sz w:val="24"/>
                <w:szCs w:val="24"/>
                <w:lang w:val="en-US" w:eastAsia="zh-CN" w:bidi="ar-SA"/>
              </w:rPr>
              <w:t>序号</w:t>
            </w:r>
          </w:p>
        </w:tc>
        <w:tc>
          <w:tcPr>
            <w:tcW w:w="2188" w:type="dxa"/>
            <w:gridSpan w:val="2"/>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b/>
                <w:bCs/>
                <w:color w:val="000000"/>
                <w:spacing w:val="-2"/>
                <w:kern w:val="2"/>
                <w:sz w:val="24"/>
                <w:szCs w:val="24"/>
                <w:lang w:val="en-US" w:eastAsia="zh-CN" w:bidi="ar-SA"/>
              </w:rPr>
            </w:pPr>
            <w:r>
              <w:rPr>
                <w:rFonts w:hint="eastAsia" w:ascii="宋体" w:hAnsi="宋体" w:eastAsia="宋体" w:cs="宋体"/>
                <w:b/>
                <w:bCs/>
                <w:color w:val="000000"/>
                <w:spacing w:val="-2"/>
                <w:kern w:val="2"/>
                <w:sz w:val="24"/>
                <w:szCs w:val="24"/>
                <w:lang w:val="en-US" w:eastAsia="zh-CN" w:bidi="ar-SA"/>
              </w:rPr>
              <w:t>职务</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b/>
                <w:bCs/>
                <w:color w:val="000000"/>
                <w:spacing w:val="-2"/>
                <w:kern w:val="2"/>
                <w:sz w:val="24"/>
                <w:szCs w:val="24"/>
                <w:lang w:val="en-US" w:eastAsia="zh-CN" w:bidi="ar-SA"/>
              </w:rPr>
            </w:pPr>
            <w:r>
              <w:rPr>
                <w:rFonts w:hint="eastAsia" w:ascii="宋体" w:hAnsi="宋体" w:eastAsia="宋体" w:cs="宋体"/>
                <w:b/>
                <w:bCs/>
                <w:color w:val="000000"/>
                <w:spacing w:val="-2"/>
                <w:kern w:val="2"/>
                <w:sz w:val="24"/>
                <w:szCs w:val="24"/>
                <w:lang w:val="en-US" w:eastAsia="zh-CN" w:bidi="ar-SA"/>
              </w:rPr>
              <w:t>人数</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b/>
                <w:bCs/>
                <w:color w:val="000000"/>
                <w:spacing w:val="-2"/>
                <w:kern w:val="2"/>
                <w:sz w:val="24"/>
                <w:szCs w:val="24"/>
                <w:lang w:val="en-US" w:eastAsia="zh-CN" w:bidi="ar-SA"/>
              </w:rPr>
            </w:pPr>
            <w:r>
              <w:rPr>
                <w:rFonts w:hint="eastAsia" w:ascii="宋体" w:hAnsi="宋体" w:eastAsia="宋体" w:cs="宋体"/>
                <w:b/>
                <w:bCs/>
                <w:color w:val="000000"/>
                <w:spacing w:val="-2"/>
                <w:kern w:val="2"/>
                <w:sz w:val="24"/>
                <w:szCs w:val="24"/>
                <w:lang w:val="en-US" w:eastAsia="zh-CN" w:bidi="ar-SA"/>
              </w:rPr>
              <w:t>资格要求</w:t>
            </w:r>
          </w:p>
        </w:tc>
        <w:tc>
          <w:tcPr>
            <w:tcW w:w="1006" w:type="dxa"/>
            <w:noWrap w:val="0"/>
            <w:vAlign w:val="center"/>
          </w:tcPr>
          <w:p>
            <w:pPr>
              <w:pStyle w:val="41"/>
              <w:keepNext w:val="0"/>
              <w:keepLines w:val="0"/>
              <w:pageBreakBefore w:val="0"/>
              <w:widowControl w:val="0"/>
              <w:numPr>
                <w:ilvl w:val="0"/>
                <w:numId w:val="0"/>
              </w:numPr>
              <w:tabs>
                <w:tab w:val="left" w:pos="1000"/>
                <w:tab w:val="left" w:pos="1167"/>
                <w:tab w:val="left" w:pos="1308"/>
                <w:tab w:val="left" w:pos="2040"/>
                <w:tab w:val="clear" w:pos="1025"/>
              </w:tabs>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000000"/>
                <w:spacing w:val="-2"/>
                <w:kern w:val="2"/>
                <w:sz w:val="24"/>
                <w:szCs w:val="24"/>
                <w:lang w:val="en-US" w:eastAsia="zh-CN" w:bidi="ar-SA"/>
              </w:rPr>
            </w:pPr>
            <w:r>
              <w:rPr>
                <w:rFonts w:hint="eastAsia" w:ascii="宋体" w:hAnsi="宋体" w:eastAsia="宋体" w:cs="宋体"/>
                <w:b/>
                <w:bCs w:val="0"/>
                <w:i w:val="0"/>
                <w:i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w:t>
            </w:r>
          </w:p>
        </w:tc>
        <w:tc>
          <w:tcPr>
            <w:tcW w:w="2188" w:type="dxa"/>
            <w:gridSpan w:val="2"/>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项目负责人</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1人</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公路工程二级及以上建造师证书、安全生产考核合格B 类证</w:t>
            </w:r>
          </w:p>
        </w:tc>
        <w:tc>
          <w:tcPr>
            <w:tcW w:w="1006" w:type="dxa"/>
            <w:vMerge w:val="restar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上述人员配备时专业必须与工程类别相符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2</w:t>
            </w:r>
          </w:p>
        </w:tc>
        <w:tc>
          <w:tcPr>
            <w:tcW w:w="2188" w:type="dxa"/>
            <w:gridSpan w:val="2"/>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技术负责人</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1人</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公路工程专业中级及以上职称证书</w:t>
            </w:r>
          </w:p>
        </w:tc>
        <w:tc>
          <w:tcPr>
            <w:tcW w:w="1006" w:type="dxa"/>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3</w:t>
            </w:r>
          </w:p>
        </w:tc>
        <w:tc>
          <w:tcPr>
            <w:tcW w:w="869" w:type="dxa"/>
            <w:vMerge w:val="restar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施工现场管理人员</w:t>
            </w:r>
          </w:p>
        </w:tc>
        <w:tc>
          <w:tcPr>
            <w:tcW w:w="13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施工员</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1人</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相关专业执业证</w:t>
            </w:r>
          </w:p>
        </w:tc>
        <w:tc>
          <w:tcPr>
            <w:tcW w:w="1006" w:type="dxa"/>
            <w:vMerge w:val="continue"/>
            <w:noWrap w:val="0"/>
            <w:vAlign w:val="center"/>
          </w:tcPr>
          <w:p>
            <w:pPr>
              <w:keepNext w:val="0"/>
              <w:keepLines w:val="0"/>
              <w:pageBreakBefore w:val="0"/>
              <w:widowControl w:val="0"/>
              <w:kinsoku/>
              <w:wordWrap/>
              <w:overflowPunct/>
              <w:topLinePunct w:val="0"/>
              <w:bidi w:val="0"/>
              <w:snapToGrid/>
              <w:spacing w:line="360" w:lineRule="exact"/>
              <w:jc w:val="both"/>
              <w:textAlignment w:val="auto"/>
              <w:rPr>
                <w:rFonts w:hint="eastAsia" w:ascii="宋体" w:hAnsi="宋体" w:eastAsia="宋体" w:cs="宋体"/>
                <w:color w:val="000000"/>
                <w:spacing w:val="-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4</w:t>
            </w:r>
          </w:p>
        </w:tc>
        <w:tc>
          <w:tcPr>
            <w:tcW w:w="869" w:type="dxa"/>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p>
        </w:tc>
        <w:tc>
          <w:tcPr>
            <w:tcW w:w="13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质检员</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1人</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相关专业执业证</w:t>
            </w:r>
          </w:p>
        </w:tc>
        <w:tc>
          <w:tcPr>
            <w:tcW w:w="1006" w:type="dxa"/>
            <w:vMerge w:val="continue"/>
            <w:noWrap w:val="0"/>
            <w:vAlign w:val="center"/>
          </w:tcPr>
          <w:p>
            <w:pPr>
              <w:keepNext w:val="0"/>
              <w:keepLines w:val="0"/>
              <w:pageBreakBefore w:val="0"/>
              <w:widowControl w:val="0"/>
              <w:kinsoku/>
              <w:wordWrap/>
              <w:overflowPunct/>
              <w:topLinePunct w:val="0"/>
              <w:bidi w:val="0"/>
              <w:snapToGrid/>
              <w:spacing w:line="360" w:lineRule="exact"/>
              <w:jc w:val="both"/>
              <w:textAlignment w:val="auto"/>
              <w:rPr>
                <w:rFonts w:hint="eastAsia" w:ascii="宋体" w:hAnsi="宋体" w:eastAsia="宋体" w:cs="宋体"/>
                <w:color w:val="000000"/>
                <w:spacing w:val="-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5</w:t>
            </w:r>
          </w:p>
        </w:tc>
        <w:tc>
          <w:tcPr>
            <w:tcW w:w="869" w:type="dxa"/>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p>
        </w:tc>
        <w:tc>
          <w:tcPr>
            <w:tcW w:w="131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专职安全管理人员</w:t>
            </w:r>
          </w:p>
        </w:tc>
        <w:tc>
          <w:tcPr>
            <w:tcW w:w="105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1人</w:t>
            </w:r>
          </w:p>
        </w:tc>
        <w:tc>
          <w:tcPr>
            <w:tcW w:w="3803"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宋体" w:hAnsi="宋体" w:eastAsia="宋体" w:cs="宋体"/>
                <w:color w:val="000000"/>
                <w:spacing w:val="-2"/>
                <w:kern w:val="2"/>
                <w:sz w:val="24"/>
                <w:szCs w:val="24"/>
                <w:highlight w:val="none"/>
                <w:lang w:val="en-US" w:eastAsia="zh-CN" w:bidi="ar-SA"/>
              </w:rPr>
            </w:pPr>
            <w:r>
              <w:rPr>
                <w:rFonts w:hint="eastAsia" w:ascii="宋体" w:hAnsi="宋体" w:eastAsia="宋体" w:cs="宋体"/>
                <w:color w:val="000000"/>
                <w:spacing w:val="-2"/>
                <w:kern w:val="2"/>
                <w:sz w:val="24"/>
                <w:szCs w:val="24"/>
                <w:highlight w:val="none"/>
                <w:lang w:val="en-US" w:eastAsia="zh-CN" w:bidi="ar-SA"/>
              </w:rPr>
              <w:t>安全生产考核合格 C 类证</w:t>
            </w:r>
          </w:p>
        </w:tc>
        <w:tc>
          <w:tcPr>
            <w:tcW w:w="1006" w:type="dxa"/>
            <w:vMerge w:val="continue"/>
            <w:noWrap w:val="0"/>
            <w:vAlign w:val="center"/>
          </w:tcPr>
          <w:p>
            <w:pPr>
              <w:keepNext w:val="0"/>
              <w:keepLines w:val="0"/>
              <w:pageBreakBefore w:val="0"/>
              <w:widowControl w:val="0"/>
              <w:kinsoku/>
              <w:wordWrap/>
              <w:overflowPunct/>
              <w:topLinePunct w:val="0"/>
              <w:bidi w:val="0"/>
              <w:snapToGrid/>
              <w:spacing w:line="360" w:lineRule="exact"/>
              <w:jc w:val="both"/>
              <w:textAlignment w:val="auto"/>
              <w:rPr>
                <w:rFonts w:hint="eastAsia" w:ascii="宋体" w:hAnsi="宋体" w:eastAsia="宋体" w:cs="宋体"/>
                <w:color w:val="000000"/>
                <w:spacing w:val="-2"/>
                <w:kern w:val="2"/>
                <w:sz w:val="24"/>
                <w:szCs w:val="24"/>
                <w:highlight w:val="none"/>
                <w:lang w:val="en-US" w:eastAsia="zh-CN" w:bidi="ar-SA"/>
              </w:rPr>
            </w:pPr>
          </w:p>
        </w:tc>
      </w:tr>
    </w:tbl>
    <w:p>
      <w:pPr>
        <w:pStyle w:val="9"/>
        <w:kinsoku w:val="0"/>
        <w:overflowPunct w:val="0"/>
        <w:spacing w:before="99" w:beforeLines="0" w:afterLines="0" w:line="372" w:lineRule="auto"/>
        <w:ind w:right="569" w:firstLine="424" w:firstLineChars="200"/>
        <w:rPr>
          <w:rFonts w:hint="eastAsia"/>
          <w:sz w:val="24"/>
          <w:szCs w:val="24"/>
        </w:rPr>
      </w:pPr>
      <w:r>
        <w:rPr>
          <w:rFonts w:hint="eastAsia"/>
          <w:spacing w:val="-14"/>
          <w:sz w:val="24"/>
          <w:szCs w:val="24"/>
          <w:lang w:val="en-US" w:eastAsia="zh-CN"/>
        </w:rPr>
        <w:t>2、</w:t>
      </w:r>
      <w:r>
        <w:rPr>
          <w:rFonts w:hint="eastAsia"/>
          <w:spacing w:val="-14"/>
          <w:sz w:val="24"/>
          <w:szCs w:val="24"/>
        </w:rPr>
        <w:t>须提供以上人员社保缴费证明，</w:t>
      </w:r>
      <w:r>
        <w:rPr>
          <w:rFonts w:hint="eastAsia"/>
          <w:spacing w:val="-14"/>
          <w:sz w:val="24"/>
          <w:szCs w:val="24"/>
          <w:highlight w:val="yellow"/>
        </w:rPr>
        <w:t>社保缴纳证明要求提供个人的最近</w:t>
      </w:r>
      <w:r>
        <w:rPr>
          <w:rFonts w:hint="eastAsia"/>
          <w:sz w:val="24"/>
          <w:szCs w:val="24"/>
          <w:highlight w:val="yellow"/>
          <w:lang w:val="en-US" w:eastAsia="zh-CN"/>
        </w:rPr>
        <w:t>三</w:t>
      </w:r>
      <w:r>
        <w:rPr>
          <w:rFonts w:hint="eastAsia"/>
          <w:spacing w:val="-1"/>
          <w:sz w:val="24"/>
          <w:szCs w:val="24"/>
          <w:highlight w:val="yellow"/>
        </w:rPr>
        <w:t>个月</w:t>
      </w:r>
      <w:r>
        <w:rPr>
          <w:rFonts w:hint="eastAsia"/>
          <w:spacing w:val="-1"/>
          <w:sz w:val="24"/>
          <w:szCs w:val="24"/>
          <w:highlight w:val="yellow"/>
          <w:lang w:val="en-US" w:eastAsia="zh-CN"/>
        </w:rPr>
        <w:t>中任意一个月</w:t>
      </w:r>
      <w:r>
        <w:rPr>
          <w:rFonts w:hint="eastAsia"/>
          <w:spacing w:val="-7"/>
          <w:sz w:val="24"/>
          <w:szCs w:val="24"/>
          <w:highlight w:val="yellow"/>
        </w:rPr>
        <w:t>的社保证明</w:t>
      </w:r>
      <w:r>
        <w:rPr>
          <w:rFonts w:hint="eastAsia"/>
          <w:sz w:val="24"/>
          <w:szCs w:val="24"/>
          <w:highlight w:val="yellow"/>
        </w:rPr>
        <w:t>（</w:t>
      </w:r>
      <w:r>
        <w:rPr>
          <w:rFonts w:hint="eastAsia"/>
          <w:spacing w:val="-5"/>
          <w:sz w:val="24"/>
          <w:szCs w:val="24"/>
          <w:highlight w:val="yellow"/>
        </w:rPr>
        <w:t>以已到帐为准</w:t>
      </w:r>
      <w:r>
        <w:rPr>
          <w:rFonts w:hint="eastAsia"/>
          <w:spacing w:val="-14"/>
          <w:sz w:val="24"/>
          <w:szCs w:val="24"/>
          <w:highlight w:val="yellow"/>
        </w:rPr>
        <w:t>）</w:t>
      </w:r>
      <w:r>
        <w:rPr>
          <w:rFonts w:hint="eastAsia"/>
          <w:spacing w:val="-14"/>
          <w:sz w:val="24"/>
          <w:szCs w:val="24"/>
        </w:rPr>
        <w:t>，</w:t>
      </w:r>
      <w:r>
        <w:rPr>
          <w:rFonts w:hint="eastAsia"/>
          <w:spacing w:val="-10"/>
          <w:sz w:val="24"/>
          <w:szCs w:val="24"/>
        </w:rPr>
        <w:t>社保缴费证明必须从</w:t>
      </w:r>
      <w:r>
        <w:rPr>
          <w:rFonts w:hint="eastAsia"/>
          <w:spacing w:val="-10"/>
          <w:sz w:val="24"/>
          <w:szCs w:val="24"/>
          <w:lang w:val="en-US" w:eastAsia="zh-CN"/>
        </w:rPr>
        <w:t>社保部门</w:t>
      </w:r>
      <w:r>
        <w:rPr>
          <w:rFonts w:hint="eastAsia"/>
          <w:sz w:val="24"/>
          <w:szCs w:val="24"/>
        </w:rPr>
        <w:t>打印，证明上提供查询网址及查询授权码（有效期内）。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00" w:lineRule="exact"/>
        <w:ind w:firstLine="448" w:firstLineChars="200"/>
        <w:rPr>
          <w:rFonts w:hint="eastAsia" w:ascii="宋体" w:hAnsi="宋体" w:eastAsia="宋体" w:cs="宋体"/>
          <w:kern w:val="0"/>
          <w:sz w:val="24"/>
          <w:szCs w:val="24"/>
          <w:highlight w:val="yellow"/>
        </w:rPr>
      </w:pPr>
      <w:r>
        <w:rPr>
          <w:rFonts w:hint="eastAsia"/>
          <w:spacing w:val="-8"/>
          <w:sz w:val="24"/>
          <w:szCs w:val="24"/>
          <w:lang w:val="en-US" w:eastAsia="zh-CN"/>
        </w:rPr>
        <w:t>3、</w:t>
      </w:r>
      <w:r>
        <w:rPr>
          <w:rFonts w:hint="eastAsia"/>
          <w:spacing w:val="-15"/>
          <w:sz w:val="24"/>
          <w:szCs w:val="24"/>
        </w:rPr>
        <w:t>以上职务中，同一人员不允许担任两个或两个以上职务，若有重复，则做无</w:t>
      </w:r>
      <w:r>
        <w:rPr>
          <w:rFonts w:hint="eastAsia"/>
          <w:spacing w:val="6"/>
          <w:sz w:val="24"/>
          <w:szCs w:val="24"/>
        </w:rPr>
        <w:t>效处理。</w:t>
      </w:r>
    </w:p>
    <w:p>
      <w:pPr>
        <w:pStyle w:val="4"/>
        <w:bidi w:val="0"/>
        <w:rPr>
          <w:rFonts w:hint="eastAsia"/>
        </w:rPr>
      </w:pPr>
      <w:bookmarkStart w:id="87" w:name="_Toc582"/>
      <w:r>
        <w:rPr>
          <w:rFonts w:hint="eastAsia"/>
          <w:lang w:val="en-US" w:eastAsia="zh-CN"/>
        </w:rPr>
        <w:t>七、</w:t>
      </w:r>
      <w:r>
        <w:rPr>
          <w:rFonts w:hint="eastAsia"/>
        </w:rPr>
        <w:t>商务要求表</w:t>
      </w:r>
      <w:bookmarkEnd w:id="87"/>
    </w:p>
    <w:tbl>
      <w:tblPr>
        <w:tblStyle w:val="21"/>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▲质量保修期</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rPr>
              <w:t>本项目质量保修期2 年，质量保修期自整个项目验收合格之日起计。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合同期限</w:t>
            </w:r>
          </w:p>
        </w:tc>
        <w:tc>
          <w:tcPr>
            <w:tcW w:w="7353" w:type="dxa"/>
            <w:noWrap w:val="0"/>
            <w:vAlign w:val="center"/>
          </w:tcPr>
          <w:p>
            <w:pPr>
              <w:pStyle w:val="9"/>
              <w:rPr>
                <w:rFonts w:hint="default" w:ascii="宋体" w:hAnsi="宋体" w:eastAsia="宋体" w:cs="宋体"/>
                <w:sz w:val="24"/>
                <w:szCs w:val="24"/>
                <w:lang w:val="en-US"/>
              </w:rPr>
            </w:pPr>
            <w:r>
              <w:rPr>
                <w:rFonts w:hint="eastAsia" w:ascii="宋体" w:hAnsi="宋体" w:eastAsia="宋体" w:cs="宋体"/>
                <w:sz w:val="24"/>
                <w:szCs w:val="24"/>
                <w:lang w:val="en-US" w:eastAsia="zh-CN"/>
              </w:rPr>
              <w:t>本项目服务期为90天，90天服务期满（或55万元满额，以先到者为准），合同终止。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售后服务要求</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rPr>
              <w:t>1、提供24小时电话服务热线，成交供应商接到采购人通知后，应在不超过2小时内作出响应，不超过1个工作日内解决问题。</w:t>
            </w:r>
          </w:p>
          <w:p>
            <w:pPr>
              <w:pStyle w:val="9"/>
              <w:rPr>
                <w:rFonts w:hint="eastAsia" w:ascii="宋体" w:hAnsi="宋体" w:eastAsia="宋体" w:cs="宋体"/>
                <w:sz w:val="24"/>
                <w:szCs w:val="24"/>
              </w:rPr>
            </w:pPr>
            <w:r>
              <w:rPr>
                <w:rFonts w:hint="eastAsia" w:ascii="宋体" w:hAnsi="宋体" w:eastAsia="宋体" w:cs="宋体"/>
                <w:sz w:val="24"/>
                <w:szCs w:val="24"/>
              </w:rPr>
              <w:t>2、成交供应商应拥有日常技术维护力量，落实本地化服务联系单位、联系人、联系电话。</w:t>
            </w:r>
          </w:p>
          <w:p>
            <w:pPr>
              <w:pStyle w:val="9"/>
              <w:rPr>
                <w:rFonts w:hint="eastAsia" w:ascii="宋体" w:hAnsi="宋体" w:eastAsia="宋体" w:cs="宋体"/>
                <w:sz w:val="24"/>
                <w:szCs w:val="24"/>
              </w:rPr>
            </w:pPr>
            <w:r>
              <w:rPr>
                <w:rFonts w:hint="eastAsia" w:ascii="宋体" w:hAnsi="宋体" w:eastAsia="宋体" w:cs="宋体"/>
                <w:sz w:val="24"/>
                <w:szCs w:val="24"/>
              </w:rPr>
              <w:t>3、成交供应商在每次服务完成后，须向用户提交相关文档，内容包括起因、响应、过程、结果、今后注意事项等各部分。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▲完成地点</w:t>
            </w:r>
          </w:p>
        </w:tc>
        <w:tc>
          <w:tcPr>
            <w:tcW w:w="7353" w:type="dxa"/>
            <w:noWrap w:val="0"/>
            <w:vAlign w:val="top"/>
          </w:tcPr>
          <w:p>
            <w:pPr>
              <w:pStyle w:val="9"/>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eastAsia="zh-CN"/>
              </w:rPr>
              <w:t>赋石水库饮用水水源地</w:t>
            </w: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▲付款方式</w:t>
            </w:r>
          </w:p>
        </w:tc>
        <w:tc>
          <w:tcPr>
            <w:tcW w:w="7353" w:type="dxa"/>
            <w:noWrap w:val="0"/>
            <w:vAlign w:val="center"/>
          </w:tcPr>
          <w:p>
            <w:pPr>
              <w:pStyle w:val="9"/>
              <w:rPr>
                <w:rFonts w:hint="eastAsia" w:ascii="宋体" w:hAnsi="宋体" w:eastAsia="宋体" w:cs="宋体"/>
                <w:sz w:val="24"/>
                <w:szCs w:val="24"/>
                <w:highlight w:val="none"/>
              </w:rPr>
            </w:pPr>
            <w:r>
              <w:rPr>
                <w:rFonts w:hint="eastAsia" w:ascii="宋体" w:hAnsi="宋体" w:eastAsia="宋体" w:cs="宋体"/>
                <w:sz w:val="24"/>
                <w:szCs w:val="24"/>
                <w:highlight w:val="none"/>
              </w:rPr>
              <w:t>1、本项目至合同签订后7个工作日内支付合同价款的40%，竣工验收合格后支付</w:t>
            </w:r>
            <w:r>
              <w:rPr>
                <w:rFonts w:hint="eastAsia" w:ascii="宋体" w:hAnsi="宋体" w:eastAsia="宋体" w:cs="宋体"/>
                <w:sz w:val="24"/>
                <w:szCs w:val="24"/>
                <w:highlight w:val="none"/>
                <w:lang w:val="en-US" w:eastAsia="zh-CN"/>
              </w:rPr>
              <w:t>至审计价款的100%</w:t>
            </w:r>
            <w:r>
              <w:rPr>
                <w:rFonts w:hint="eastAsia" w:ascii="宋体" w:hAnsi="宋体" w:eastAsia="宋体" w:cs="宋体"/>
                <w:sz w:val="24"/>
                <w:szCs w:val="24"/>
                <w:highlight w:val="none"/>
              </w:rPr>
              <w:t>。</w:t>
            </w:r>
          </w:p>
          <w:p>
            <w:pPr>
              <w:pStyle w:val="9"/>
              <w:rPr>
                <w:rFonts w:hint="eastAsia" w:ascii="宋体" w:hAnsi="宋体" w:eastAsia="宋体" w:cs="宋体"/>
                <w:sz w:val="24"/>
                <w:szCs w:val="24"/>
                <w:highlight w:val="none"/>
              </w:rPr>
            </w:pPr>
            <w:r>
              <w:rPr>
                <w:rFonts w:hint="eastAsia" w:ascii="宋体" w:hAnsi="宋体" w:eastAsia="宋体" w:cs="宋体"/>
                <w:sz w:val="24"/>
                <w:szCs w:val="24"/>
                <w:highlight w:val="none"/>
              </w:rPr>
              <w:t>2、实际支付结算金额=实际服务不同类别的数量×成交单价的合计。</w:t>
            </w:r>
          </w:p>
          <w:p>
            <w:pPr>
              <w:pStyle w:val="9"/>
              <w:rPr>
                <w:rFonts w:hint="eastAsia" w:ascii="宋体" w:hAnsi="宋体" w:eastAsia="宋体" w:cs="宋体"/>
                <w:sz w:val="24"/>
                <w:szCs w:val="24"/>
                <w:highlight w:val="none"/>
              </w:rPr>
            </w:pPr>
            <w:r>
              <w:rPr>
                <w:rFonts w:hint="eastAsia" w:ascii="宋体" w:hAnsi="宋体" w:eastAsia="宋体" w:cs="宋体"/>
                <w:sz w:val="24"/>
                <w:szCs w:val="24"/>
                <w:highlight w:val="none"/>
              </w:rPr>
              <w:t>3、成交供应商根据采购人的要求提供相关结算资料，及税务发票。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lang w:val="en-US" w:eastAsia="zh-CN"/>
              </w:rPr>
              <w:t>中标价的1%</w:t>
            </w:r>
            <w:r>
              <w:rPr>
                <w:rFonts w:hint="eastAsia" w:ascii="宋体" w:hAnsi="宋体" w:eastAsia="宋体" w:cs="宋体"/>
                <w:sz w:val="24"/>
                <w:szCs w:val="24"/>
              </w:rPr>
              <w:t>。服务期结束后自动转为质量保证金，如无出质量索赔，质量保证金在质保期满后5个工作日内无息退还。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rPr>
              <w:t>投标报价应包括</w:t>
            </w:r>
            <w:r>
              <w:rPr>
                <w:rFonts w:hint="eastAsia" w:ascii="宋体" w:hAnsi="宋体" w:eastAsia="宋体" w:cs="宋体"/>
                <w:sz w:val="24"/>
                <w:szCs w:val="24"/>
                <w:highlight w:val="none"/>
              </w:rPr>
              <w:t>本项目采购包括设备材料的供货、施工安装、调试直至项目验收合格。包括安装所需全部配件、耗材、辅料等</w:t>
            </w:r>
            <w:r>
              <w:rPr>
                <w:rFonts w:hint="eastAsia" w:ascii="宋体" w:hAnsi="宋体" w:eastAsia="宋体" w:cs="宋体"/>
                <w:sz w:val="24"/>
                <w:szCs w:val="24"/>
              </w:rPr>
              <w:t>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专利及知识产权</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rPr>
              <w:t>投标人需对产品的专利等著作权负责，并保证不伤害采购人的利益。在法律范围内，所有文字、商标和技术侵权造成的相关费用，采购人概不负责。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680" w:type="dxa"/>
            <w:noWrap w:val="0"/>
            <w:vAlign w:val="center"/>
          </w:tcPr>
          <w:p>
            <w:pPr>
              <w:pStyle w:val="9"/>
              <w:jc w:val="center"/>
              <w:rPr>
                <w:rFonts w:hint="eastAsia" w:ascii="宋体" w:hAnsi="宋体" w:eastAsia="宋体" w:cs="宋体"/>
                <w:sz w:val="24"/>
                <w:szCs w:val="24"/>
              </w:rPr>
            </w:pPr>
            <w:r>
              <w:rPr>
                <w:rFonts w:hint="eastAsia" w:ascii="宋体" w:hAnsi="宋体" w:eastAsia="宋体" w:cs="宋体"/>
                <w:sz w:val="24"/>
                <w:szCs w:val="24"/>
              </w:rPr>
              <w:t>安全生产要求</w:t>
            </w:r>
          </w:p>
        </w:tc>
        <w:tc>
          <w:tcPr>
            <w:tcW w:w="7353" w:type="dxa"/>
            <w:noWrap w:val="0"/>
            <w:vAlign w:val="center"/>
          </w:tcPr>
          <w:p>
            <w:pPr>
              <w:pStyle w:val="9"/>
              <w:rPr>
                <w:rFonts w:hint="eastAsia" w:ascii="宋体" w:hAnsi="宋体" w:eastAsia="宋体" w:cs="宋体"/>
                <w:sz w:val="24"/>
                <w:szCs w:val="24"/>
              </w:rPr>
            </w:pPr>
            <w:r>
              <w:rPr>
                <w:rFonts w:hint="eastAsia" w:ascii="宋体" w:hAnsi="宋体" w:eastAsia="宋体" w:cs="宋体"/>
                <w:sz w:val="24"/>
                <w:szCs w:val="24"/>
              </w:rPr>
              <w:t>成交供应商应自行承担项目实施过程中安全生产责任，采购人任何情况下均不承担因此产生的任何法律责任和经济责任。</w:t>
            </w:r>
          </w:p>
        </w:tc>
      </w:tr>
    </w:tbl>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注：1、以上为采购人为本项目提出的基本服务要求，成交供应商应全部满足。</w:t>
      </w:r>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2、在此基础上，成交供应商若有其他服务承诺，也将一并执行。</w:t>
      </w:r>
    </w:p>
    <w:p>
      <w:pPr>
        <w:pStyle w:val="9"/>
        <w:ind w:firstLine="480" w:firstLineChars="200"/>
        <w:rPr>
          <w:rFonts w:hint="eastAsia" w:ascii="宋体" w:hAnsi="宋体" w:eastAsia="宋体" w:cs="宋体"/>
          <w:sz w:val="24"/>
          <w:szCs w:val="24"/>
        </w:rPr>
      </w:pPr>
      <w:r>
        <w:rPr>
          <w:rFonts w:hint="eastAsia" w:ascii="宋体" w:hAnsi="宋体" w:eastAsia="宋体" w:cs="宋体"/>
          <w:sz w:val="24"/>
          <w:szCs w:val="24"/>
        </w:rPr>
        <w:t>3、标“▲”条款是实质性条款，投标人必须全部响应，否则投标无效</w:t>
      </w:r>
    </w:p>
    <w:p>
      <w:pPr>
        <w:keepNext w:val="0"/>
        <w:keepLines w:val="0"/>
        <w:widowControl/>
        <w:suppressLineNumbers w:val="0"/>
        <w:spacing w:before="0" w:beforeAutospacing="0" w:after="0" w:afterAutospacing="0" w:line="210" w:lineRule="atLeast"/>
        <w:ind w:right="0" w:firstLine="482" w:firstLineChars="200"/>
        <w:jc w:val="both"/>
        <w:textAlignment w:val="bottom"/>
        <w:rPr>
          <w:rFonts w:hint="default" w:ascii="Times New Roman" w:hAnsi="Times New Roman" w:cs="Times New Roman"/>
          <w:sz w:val="21"/>
          <w:szCs w:val="21"/>
        </w:rPr>
      </w:pPr>
      <w:r>
        <w:rPr>
          <w:rFonts w:hint="eastAsia" w:ascii="宋体" w:hAnsi="宋体" w:eastAsia="宋体" w:cs="宋体"/>
          <w:b/>
          <w:bCs/>
          <w:i/>
          <w:iCs/>
          <w:caps w:val="0"/>
          <w:color w:val="000000"/>
          <w:spacing w:val="0"/>
          <w:kern w:val="0"/>
          <w:sz w:val="24"/>
          <w:szCs w:val="24"/>
          <w:u w:val="single"/>
          <w:lang w:val="en-US" w:eastAsia="zh-CN" w:bidi="ar"/>
        </w:rPr>
        <w:t>为了更好地实现采购目标，磋商小组可以修改竞争性磋商文件，对采购需求、合同草案作出实质性变动，并以书面形式通知所有参加磋商的供应商。供应商收到修改采购文件的通知后，可以决定是否继续参加磋商活动，如果供应商决定不继续参加磋商，保证金无息退还。</w:t>
      </w:r>
    </w:p>
    <w:p>
      <w:pPr>
        <w:pStyle w:val="3"/>
        <w:keepNext w:val="0"/>
        <w:keepLines w:val="0"/>
        <w:widowControl/>
        <w:suppressLineNumbers w:val="0"/>
        <w:spacing w:before="0" w:beforeAutospacing="0" w:after="0" w:afterAutospacing="0" w:line="800" w:lineRule="atLeast"/>
        <w:jc w:val="center"/>
        <w:outlineLvl w:val="9"/>
        <w:rPr>
          <w:rFonts w:hint="eastAsia" w:ascii="宋体" w:hAnsi="宋体" w:eastAsia="宋体" w:cs="宋体"/>
          <w:b/>
          <w:bCs/>
          <w:i w:val="0"/>
          <w:iCs w:val="0"/>
          <w:caps w:val="0"/>
          <w:color w:val="000000"/>
          <w:spacing w:val="0"/>
          <w:sz w:val="32"/>
          <w:szCs w:val="32"/>
        </w:rPr>
        <w:sectPr>
          <w:pgSz w:w="11906" w:h="16838"/>
          <w:pgMar w:top="1440" w:right="1701" w:bottom="1440" w:left="1701" w:header="851" w:footer="992" w:gutter="0"/>
          <w:pgNumType w:fmt="decimal"/>
          <w:cols w:space="425" w:num="1"/>
          <w:docGrid w:type="lines" w:linePitch="312" w:charSpace="0"/>
        </w:sectPr>
      </w:pPr>
      <w:bookmarkStart w:id="88" w:name="_Toc34746017"/>
      <w:bookmarkEnd w:id="88"/>
      <w:bookmarkStart w:id="89" w:name="_Toc402872203"/>
    </w:p>
    <w:p>
      <w:pPr>
        <w:pStyle w:val="3"/>
        <w:keepNext w:val="0"/>
        <w:keepLines w:val="0"/>
        <w:widowControl/>
        <w:suppressLineNumbers w:val="0"/>
        <w:spacing w:before="0" w:beforeAutospacing="0" w:after="0" w:afterAutospacing="0" w:line="800" w:lineRule="atLeast"/>
        <w:jc w:val="center"/>
        <w:rPr>
          <w:rFonts w:hint="default" w:ascii="Times New Roman" w:hAnsi="Times New Roman" w:cs="Times New Roman"/>
          <w:b/>
          <w:bCs/>
          <w:sz w:val="44"/>
          <w:szCs w:val="44"/>
        </w:rPr>
      </w:pPr>
      <w:bookmarkStart w:id="90" w:name="_Toc11696"/>
      <w:r>
        <w:rPr>
          <w:rFonts w:hint="eastAsia" w:ascii="宋体" w:hAnsi="宋体" w:eastAsia="宋体" w:cs="宋体"/>
          <w:b/>
          <w:bCs/>
          <w:i w:val="0"/>
          <w:iCs w:val="0"/>
          <w:caps w:val="0"/>
          <w:color w:val="000000"/>
          <w:spacing w:val="0"/>
          <w:sz w:val="32"/>
          <w:szCs w:val="32"/>
        </w:rPr>
        <w:t>第四章  磋商原则和程序</w:t>
      </w:r>
      <w:bookmarkEnd w:id="89"/>
      <w:bookmarkEnd w:id="90"/>
    </w:p>
    <w:p>
      <w:pPr>
        <w:keepNext w:val="0"/>
        <w:keepLines w:val="0"/>
        <w:widowControl/>
        <w:suppressLineNumbers w:val="0"/>
        <w:spacing w:before="0" w:beforeAutospacing="0" w:after="0" w:afterAutospacing="0" w:line="440" w:lineRule="atLeast"/>
        <w:ind w:left="0" w:right="0" w:firstLine="482"/>
        <w:jc w:val="both"/>
        <w:rPr>
          <w:rFonts w:hint="default" w:ascii="Times New Roman" w:hAnsi="Times New Roman" w:cs="Times New Roman"/>
          <w:sz w:val="21"/>
          <w:szCs w:val="21"/>
        </w:rPr>
      </w:pPr>
      <w:bookmarkStart w:id="91" w:name="_Toc17438"/>
      <w:bookmarkEnd w:id="91"/>
      <w:bookmarkStart w:id="92" w:name="_Toc6985"/>
      <w:r>
        <w:rPr>
          <w:rFonts w:hint="eastAsia" w:ascii="宋体" w:hAnsi="宋体" w:eastAsia="宋体" w:cs="宋体"/>
          <w:i w:val="0"/>
          <w:iCs w:val="0"/>
          <w:caps w:val="0"/>
          <w:color w:val="000000"/>
          <w:spacing w:val="0"/>
          <w:kern w:val="0"/>
          <w:sz w:val="24"/>
          <w:szCs w:val="24"/>
          <w:lang w:val="en-US" w:eastAsia="zh-CN" w:bidi="ar"/>
        </w:rPr>
        <w:t>根据《中华人民共和国政府采购法》、《政府采购竞争性磋商采购方式管理暂行办法》等要求，遵循公开、公平、公正、科学、择优原则和诚实、信誉、效率的服务原则，制定本评审办法。</w:t>
      </w:r>
      <w:bookmarkEnd w:id="92"/>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93" w:name="_Toc14739"/>
      <w:bookmarkEnd w:id="93"/>
      <w:bookmarkStart w:id="94" w:name="_Toc282640741"/>
      <w:bookmarkEnd w:id="94"/>
      <w:bookmarkStart w:id="95" w:name="_Toc5294"/>
      <w:bookmarkEnd w:id="95"/>
      <w:bookmarkStart w:id="96" w:name="_Toc402872204"/>
      <w:bookmarkStart w:id="97" w:name="_Toc12720"/>
      <w:r>
        <w:rPr>
          <w:rFonts w:hint="eastAsia" w:ascii="宋体" w:hAnsi="宋体" w:eastAsia="宋体" w:cs="宋体"/>
          <w:b/>
          <w:bCs/>
          <w:i w:val="0"/>
          <w:iCs w:val="0"/>
          <w:caps w:val="0"/>
          <w:color w:val="000000"/>
          <w:spacing w:val="0"/>
          <w:kern w:val="0"/>
          <w:sz w:val="24"/>
          <w:szCs w:val="24"/>
          <w:lang w:val="en-US" w:eastAsia="zh-CN" w:bidi="ar"/>
        </w:rPr>
        <w:t>一、</w:t>
      </w:r>
      <w:bookmarkEnd w:id="96"/>
      <w:r>
        <w:rPr>
          <w:rFonts w:hint="eastAsia" w:ascii="宋体" w:hAnsi="宋体" w:eastAsia="宋体" w:cs="宋体"/>
          <w:b/>
          <w:bCs/>
          <w:i w:val="0"/>
          <w:iCs w:val="0"/>
          <w:caps w:val="0"/>
          <w:color w:val="000000"/>
          <w:spacing w:val="0"/>
          <w:kern w:val="0"/>
          <w:sz w:val="24"/>
          <w:szCs w:val="24"/>
          <w:lang w:val="en-US" w:eastAsia="zh-CN" w:bidi="ar"/>
        </w:rPr>
        <w:t>磋商准备</w:t>
      </w:r>
      <w:bookmarkEnd w:id="97"/>
      <w:bookmarkStart w:id="98" w:name="_Toc282640744"/>
      <w:bookmarkEnd w:id="98"/>
      <w:bookmarkStart w:id="99" w:name="_Toc10100"/>
      <w:bookmarkEnd w:id="99"/>
      <w:bookmarkStart w:id="100" w:name="_Toc402872205"/>
      <w:bookmarkEnd w:id="100"/>
      <w:bookmarkStart w:id="101" w:name="_Toc21671"/>
      <w:bookmarkEnd w:id="101"/>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采购组织机构按照响应文件规定的时间通过“政府采购云平台”组织开启响应文件，所有供应商均应当准时在线参加。供应商如不参加磋商大会的，视同认可磋商结果，事后不得对采购相关人员、磋商过程和磋商结果提出异议，同时供应商因未在线参加磋商而导致响应文件无法按时解密等一切后果由供应商自己承担。</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若磋商供应商在规定时间内无法解密或解密失败，采购代理机构将开启磋商供应商递交的以介质存储的数据电文形式的备份响应文件，上传至政采云平台项目采购模块，以完成磋商，电子加密响应文件自动失效。</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3、所有二次报价询标流程，均在线上完成，请各供应商务必不要离开电脑太久，并留意手机短信。（请提前检查“政采云”内，关于‘项目采购’的岗位权限是否已勾选上。如有问题，请致电400-881-7190）。</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02" w:name="_Toc6178"/>
      <w:r>
        <w:rPr>
          <w:rFonts w:hint="eastAsia" w:ascii="宋体" w:hAnsi="宋体" w:eastAsia="宋体" w:cs="宋体"/>
          <w:b/>
          <w:bCs/>
          <w:i w:val="0"/>
          <w:iCs w:val="0"/>
          <w:caps w:val="0"/>
          <w:color w:val="000000"/>
          <w:spacing w:val="0"/>
          <w:kern w:val="0"/>
          <w:sz w:val="24"/>
          <w:szCs w:val="24"/>
          <w:lang w:val="en-US" w:eastAsia="zh-CN" w:bidi="ar"/>
        </w:rPr>
        <w:t>二、磋商小组</w:t>
      </w:r>
      <w:bookmarkEnd w:id="102"/>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bookmarkStart w:id="103" w:name="_Toc414960376"/>
      <w:bookmarkEnd w:id="103"/>
      <w:bookmarkStart w:id="104" w:name="_Toc282640745"/>
      <w:r>
        <w:rPr>
          <w:rFonts w:hint="eastAsia" w:ascii="宋体" w:hAnsi="宋体" w:eastAsia="宋体" w:cs="宋体"/>
          <w:i w:val="0"/>
          <w:iCs w:val="0"/>
          <w:caps w:val="0"/>
          <w:color w:val="000000"/>
          <w:spacing w:val="0"/>
          <w:kern w:val="0"/>
          <w:sz w:val="24"/>
          <w:szCs w:val="24"/>
          <w:lang w:val="en-US" w:eastAsia="zh-CN" w:bidi="ar"/>
        </w:rPr>
        <w:t>1、本项目磋商小组依法由3人（含）以上奇数的人员组成，磋商小组对响应文件进行审查、质疑、评估和比较。</w:t>
      </w:r>
      <w:bookmarkEnd w:id="104"/>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bookmarkStart w:id="105" w:name="_Toc414960377"/>
      <w:bookmarkEnd w:id="105"/>
      <w:r>
        <w:rPr>
          <w:rFonts w:hint="eastAsia" w:ascii="宋体" w:hAnsi="宋体" w:eastAsia="宋体" w:cs="宋体"/>
          <w:i w:val="0"/>
          <w:iCs w:val="0"/>
          <w:caps w:val="0"/>
          <w:color w:val="000000"/>
          <w:spacing w:val="0"/>
          <w:kern w:val="0"/>
          <w:sz w:val="24"/>
          <w:szCs w:val="24"/>
          <w:lang w:val="en-US" w:eastAsia="zh-CN" w:bidi="ar"/>
        </w:rPr>
        <w:t>2、磋商期间，供应商法人代表或授权委托人必须在线，负责解答有关事宜。</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3、磋商过程应严格保密，磋商小组及有关工作人员应严格遵守纪律，不得泄露任何磋商信息。</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06" w:name="_Toc20285"/>
      <w:bookmarkEnd w:id="106"/>
      <w:bookmarkStart w:id="107" w:name="_Toc1211"/>
      <w:bookmarkEnd w:id="107"/>
      <w:bookmarkStart w:id="108" w:name="_Toc15848"/>
      <w:bookmarkStart w:id="109" w:name="_Toc402872206"/>
      <w:r>
        <w:rPr>
          <w:rFonts w:hint="eastAsia" w:ascii="宋体" w:hAnsi="宋体" w:eastAsia="宋体" w:cs="宋体"/>
          <w:b/>
          <w:bCs/>
          <w:i w:val="0"/>
          <w:iCs w:val="0"/>
          <w:caps w:val="0"/>
          <w:color w:val="000000"/>
          <w:spacing w:val="0"/>
          <w:kern w:val="0"/>
          <w:sz w:val="24"/>
          <w:szCs w:val="24"/>
          <w:lang w:val="en-US" w:eastAsia="zh-CN" w:bidi="ar"/>
        </w:rPr>
        <w:t>三、竞争性磋商原则与方法</w:t>
      </w:r>
      <w:bookmarkEnd w:id="108"/>
      <w:bookmarkEnd w:id="109"/>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1、磋商小组将遵循公开、公平、公正的原则，对供应商提供工程、货物或服务的价格、技术性能、工期、安装实施方案、售后服务、培训计划、公司基本情况、履约能力等进行综合分析考评。</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2、磋商小组应客观、公正的对待所有供应商，对所有响应文件评价，均采用相同的程序和标准。</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3、在磋商期间，供应商不得向磋商小组成员询问磋商情况，不得进行旨在影响磋商结果的活动，否则将废除其磋商资格。</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4、在磋商过程中，磋商小组成员不得与供应商私下交换意见，在竞争性磋商工作结束后，凡与磋商情况有接触的人不得将磋商情况扩散出磋商小组成员之外。</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5、招标采购单位不向未成交供应商解释未成交原因，不退还响应文件。</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10" w:name="_Toc402872207"/>
      <w:bookmarkEnd w:id="110"/>
      <w:bookmarkStart w:id="111" w:name="_Toc282640747"/>
      <w:bookmarkEnd w:id="111"/>
      <w:bookmarkStart w:id="112" w:name="_Toc15794"/>
      <w:bookmarkEnd w:id="112"/>
      <w:bookmarkStart w:id="113" w:name="_Toc28658"/>
      <w:bookmarkStart w:id="114" w:name="_Toc32595"/>
      <w:r>
        <w:rPr>
          <w:rFonts w:hint="eastAsia" w:ascii="宋体" w:hAnsi="宋体" w:eastAsia="宋体" w:cs="宋体"/>
          <w:b/>
          <w:bCs/>
          <w:i w:val="0"/>
          <w:iCs w:val="0"/>
          <w:caps w:val="0"/>
          <w:color w:val="000000"/>
          <w:spacing w:val="0"/>
          <w:kern w:val="0"/>
          <w:sz w:val="24"/>
          <w:szCs w:val="24"/>
          <w:lang w:val="en-US" w:eastAsia="zh-CN" w:bidi="ar"/>
        </w:rPr>
        <w:t>四、磋商程序</w:t>
      </w:r>
      <w:bookmarkEnd w:id="113"/>
      <w:bookmarkEnd w:id="114"/>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bookmarkStart w:id="115" w:name="_Toc30295"/>
      <w:bookmarkEnd w:id="115"/>
      <w:bookmarkStart w:id="116" w:name="_Toc16129"/>
      <w:bookmarkEnd w:id="116"/>
      <w:bookmarkStart w:id="117" w:name="_Toc282640735"/>
      <w:bookmarkEnd w:id="117"/>
      <w:bookmarkStart w:id="118" w:name="_Toc402872208"/>
      <w:r>
        <w:rPr>
          <w:rFonts w:hint="eastAsia" w:ascii="宋体" w:hAnsi="宋体" w:eastAsia="宋体" w:cs="宋体"/>
          <w:i w:val="0"/>
          <w:iCs w:val="0"/>
          <w:caps w:val="0"/>
          <w:color w:val="000000"/>
          <w:spacing w:val="0"/>
          <w:kern w:val="0"/>
          <w:sz w:val="24"/>
          <w:szCs w:val="24"/>
          <w:lang w:val="en-US" w:eastAsia="zh-CN" w:bidi="ar"/>
        </w:rPr>
        <w:t>1、磋商会由采购代理机构主持，磋商响应截止时间后，供应商登录政采云平台，用“项目采购-开标评标”功能对电子响应文件进行在线解密，各供应商代表在收到解密通知后30分钟内自行完成“电子加密响应文件”的在线解密。</w:t>
      </w:r>
      <w:bookmarkEnd w:id="118"/>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2、响应文件解密结束，开启响应文件，采购人及采购代理机构依法对供应商的资格进行审查，资格审查结束后磋商小组对商务技术响应文件进行评审；</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3、供应商按签到的前后顺序决定磋商的顺序，就价格、服务等认为需要磋商的内容进行磋商，供应商逐家回答磋商小组的提问，响应人作出最终承诺和最终报价。</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4、在系统上公开资格和商务技术评审结果；</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5、在系统上录入最终报价情况；</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6、磋商小组对报价情况进行评审；</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7、在系统上公布评审结果。</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特别说明：政采云平台如对电子化开标及评审程序有调整的，按调整后的程序操作。</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19" w:name="_Toc9137"/>
      <w:r>
        <w:rPr>
          <w:rFonts w:hint="eastAsia" w:ascii="宋体" w:hAnsi="宋体" w:eastAsia="宋体" w:cs="宋体"/>
          <w:b/>
          <w:bCs/>
          <w:i w:val="0"/>
          <w:iCs w:val="0"/>
          <w:caps w:val="0"/>
          <w:color w:val="000000"/>
          <w:spacing w:val="0"/>
          <w:kern w:val="0"/>
          <w:sz w:val="24"/>
          <w:szCs w:val="24"/>
          <w:lang w:val="en-US" w:eastAsia="zh-CN" w:bidi="ar"/>
        </w:rPr>
        <w:t>五、磋商文件的澄清</w:t>
      </w:r>
      <w:bookmarkEnd w:id="119"/>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1、供应商对磋商文件如有疑义的，应在规定的答疑时间内以书面形式告知采购人，以便及时对磋商文件作出澄清。</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对响应文件中含义不明确、同类问题表述不一致或者有明显文字和计算错误的内容，磋商小组应当以书面形式要求供应商作出必要的澄清、说明或者纠正。供应商应派授权代表和有关专业人员通过政采云线上或指定的电子邮箱、传真号码等书面形式提交并加盖公章，或者由法定代表人或其授权的代表签字，作出澄清、说明或者补正。但澄清或者说明不得超过响应文件的范围或者改变响应文件的实质性内容。</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3、对在澄清中涉及到的商业秘密，磋商小组成员及参加磋商的有关工作人员负有保密责任。</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4、磋商小组以书面形式对磋商文件作出的修改或补充，与磋商文件具有同等法律效力。</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5、评审中需要供应商对响应文件作出澄清、说明或者补正的，磋商小组给予供应商提交澄清、说明或补正的时间不得少于半小时，供应商已经明确表示澄清、说明或补正完毕的除外。</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20" w:name="_Toc24587"/>
      <w:bookmarkEnd w:id="120"/>
      <w:bookmarkStart w:id="121" w:name="_Toc16835"/>
      <w:bookmarkEnd w:id="121"/>
      <w:bookmarkStart w:id="122" w:name="_Toc402872209"/>
      <w:bookmarkStart w:id="123" w:name="_Toc20241"/>
      <w:r>
        <w:rPr>
          <w:rFonts w:hint="eastAsia" w:ascii="宋体" w:hAnsi="宋体" w:eastAsia="宋体" w:cs="宋体"/>
          <w:b/>
          <w:bCs/>
          <w:i w:val="0"/>
          <w:iCs w:val="0"/>
          <w:caps w:val="0"/>
          <w:color w:val="000000"/>
          <w:spacing w:val="0"/>
          <w:kern w:val="0"/>
          <w:sz w:val="24"/>
          <w:szCs w:val="24"/>
          <w:lang w:val="en-US" w:eastAsia="zh-CN" w:bidi="ar"/>
        </w:rPr>
        <w:t>六、确定供应商办法</w:t>
      </w:r>
      <w:bookmarkEnd w:id="122"/>
      <w:bookmarkEnd w:id="123"/>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bookmarkStart w:id="124" w:name="_Toc282640748"/>
      <w:bookmarkEnd w:id="124"/>
      <w:bookmarkStart w:id="125" w:name="_Toc402872210"/>
      <w:bookmarkEnd w:id="125"/>
      <w:bookmarkStart w:id="126" w:name="_Toc389216170"/>
      <w:r>
        <w:rPr>
          <w:rFonts w:hint="eastAsia" w:ascii="宋体" w:hAnsi="宋体" w:eastAsia="宋体" w:cs="宋体"/>
          <w:i w:val="0"/>
          <w:iCs w:val="0"/>
          <w:caps w:val="0"/>
          <w:color w:val="000000"/>
          <w:spacing w:val="0"/>
          <w:kern w:val="0"/>
          <w:sz w:val="24"/>
          <w:szCs w:val="24"/>
          <w:lang w:val="en-US" w:eastAsia="zh-CN" w:bidi="ar"/>
        </w:rPr>
        <w:t>本项目由采购人授权磋商小组直接确定成交供应商。</w:t>
      </w:r>
      <w:bookmarkEnd w:id="126"/>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本次评审采用综合评分法，即按照在质量和服务均能满足竞争性磋商文件实质性要求且综合得分由高到低的原则确定成交供应商。</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磋商结束后，磋商小组拟制评审报告。</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采购代理机构在评审结束后2个工作日内在相关网站上发布成交公告，同时发出成交通知书。</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27" w:name="_Toc18677"/>
      <w:bookmarkEnd w:id="127"/>
      <w:bookmarkStart w:id="128" w:name="_Toc19591"/>
      <w:bookmarkStart w:id="129" w:name="_Toc17287"/>
      <w:r>
        <w:rPr>
          <w:rFonts w:hint="eastAsia" w:ascii="宋体" w:hAnsi="宋体" w:eastAsia="宋体" w:cs="宋体"/>
          <w:b/>
          <w:bCs/>
          <w:i w:val="0"/>
          <w:iCs w:val="0"/>
          <w:caps w:val="0"/>
          <w:color w:val="000000"/>
          <w:spacing w:val="0"/>
          <w:kern w:val="0"/>
          <w:sz w:val="24"/>
          <w:szCs w:val="24"/>
          <w:lang w:val="en-US" w:eastAsia="zh-CN" w:bidi="ar"/>
        </w:rPr>
        <w:t>七、综合评分法</w:t>
      </w:r>
      <w:bookmarkEnd w:id="128"/>
      <w:bookmarkEnd w:id="129"/>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为公正、公平、科学地选择成交供应商，根据《中华人民共和国政府采购法》等有关法律法规的规定，并结合本项目的实际，制定本办法。</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（一）总则</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000000"/>
          <w:spacing w:val="0"/>
          <w:kern w:val="0"/>
          <w:sz w:val="24"/>
          <w:szCs w:val="24"/>
          <w:lang w:val="en-US" w:eastAsia="zh-CN" w:bidi="ar"/>
        </w:rPr>
        <w:t>本次评审采用综合评分法，总分为10</w:t>
      </w:r>
      <w:r>
        <w:rPr>
          <w:rFonts w:hint="eastAsia" w:ascii="宋体" w:hAnsi="宋体" w:eastAsia="宋体" w:cs="宋体"/>
          <w:i w:val="0"/>
          <w:iCs w:val="0"/>
          <w:caps w:val="0"/>
          <w:color w:val="auto"/>
          <w:spacing w:val="0"/>
          <w:kern w:val="0"/>
          <w:sz w:val="24"/>
          <w:szCs w:val="24"/>
          <w:highlight w:val="none"/>
          <w:lang w:val="en-US" w:eastAsia="zh-CN" w:bidi="ar"/>
        </w:rPr>
        <w:t>0分，其中价格分</w:t>
      </w:r>
      <w:r>
        <w:rPr>
          <w:rFonts w:hint="eastAsia" w:ascii="宋体" w:hAnsi="宋体" w:eastAsia="宋体" w:cs="宋体"/>
          <w:b/>
          <w:bCs/>
          <w:i w:val="0"/>
          <w:iCs w:val="0"/>
          <w:caps w:val="0"/>
          <w:color w:val="auto"/>
          <w:spacing w:val="0"/>
          <w:kern w:val="0"/>
          <w:sz w:val="24"/>
          <w:szCs w:val="24"/>
          <w:highlight w:val="none"/>
          <w:lang w:val="en-US" w:eastAsia="zh-CN" w:bidi="ar"/>
        </w:rPr>
        <w:t>20</w:t>
      </w:r>
      <w:r>
        <w:rPr>
          <w:rFonts w:hint="eastAsia" w:ascii="宋体" w:hAnsi="宋体" w:eastAsia="宋体" w:cs="宋体"/>
          <w:i w:val="0"/>
          <w:iCs w:val="0"/>
          <w:caps w:val="0"/>
          <w:color w:val="auto"/>
          <w:spacing w:val="0"/>
          <w:kern w:val="0"/>
          <w:sz w:val="24"/>
          <w:szCs w:val="24"/>
          <w:highlight w:val="none"/>
          <w:lang w:val="en-US" w:eastAsia="zh-CN" w:bidi="ar"/>
        </w:rPr>
        <w:t>分、技术分</w:t>
      </w:r>
      <w:r>
        <w:rPr>
          <w:rFonts w:hint="eastAsia" w:ascii="宋体" w:hAnsi="宋体" w:eastAsia="宋体" w:cs="宋体"/>
          <w:b/>
          <w:bCs/>
          <w:i w:val="0"/>
          <w:iCs w:val="0"/>
          <w:caps w:val="0"/>
          <w:color w:val="auto"/>
          <w:spacing w:val="0"/>
          <w:kern w:val="0"/>
          <w:sz w:val="24"/>
          <w:szCs w:val="24"/>
          <w:highlight w:val="none"/>
          <w:lang w:val="en-US" w:eastAsia="zh-CN" w:bidi="ar"/>
        </w:rPr>
        <w:t>80</w:t>
      </w:r>
      <w:r>
        <w:rPr>
          <w:rFonts w:hint="eastAsia" w:ascii="宋体" w:hAnsi="宋体" w:eastAsia="宋体" w:cs="宋体"/>
          <w:i w:val="0"/>
          <w:iCs w:val="0"/>
          <w:caps w:val="0"/>
          <w:color w:val="auto"/>
          <w:spacing w:val="0"/>
          <w:kern w:val="0"/>
          <w:sz w:val="24"/>
          <w:szCs w:val="24"/>
          <w:highlight w:val="none"/>
          <w:lang w:val="en-US" w:eastAsia="zh-CN" w:bidi="ar"/>
        </w:rPr>
        <w:t>分。合格供应商的评审得分为各项目汇总得分，成交候选资格按综合得分由高到低顺序排列，得分相同的，按报价由低到高顺序排列；得分且报价相同的并列。排名第一的的供应商为成交供应商。评分过程中采用四舍五入法，并保留小数2位。</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auto"/>
          <w:spacing w:val="0"/>
          <w:kern w:val="0"/>
          <w:sz w:val="24"/>
          <w:szCs w:val="24"/>
          <w:highlight w:val="none"/>
          <w:lang w:val="en-US" w:eastAsia="zh-CN" w:bidi="ar"/>
        </w:rPr>
        <w:t>（二）计算方法：</w:t>
      </w:r>
    </w:p>
    <w:p>
      <w:pPr>
        <w:keepNext w:val="0"/>
        <w:keepLines w:val="0"/>
        <w:widowControl/>
        <w:suppressLineNumbers w:val="0"/>
        <w:spacing w:before="0" w:beforeAutospacing="0" w:after="0" w:afterAutospacing="0" w:line="440" w:lineRule="atLeast"/>
        <w:ind w:left="0" w:right="0" w:firstLine="482"/>
        <w:jc w:val="both"/>
        <w:rPr>
          <w:rFonts w:hint="default" w:ascii="Times New Roman" w:hAnsi="Times New Roman" w:cs="Times New Roman"/>
          <w:color w:val="auto"/>
          <w:sz w:val="21"/>
          <w:szCs w:val="21"/>
          <w:highlight w:val="none"/>
        </w:rPr>
      </w:pPr>
      <w:r>
        <w:rPr>
          <w:rFonts w:hint="eastAsia" w:ascii="宋体" w:hAnsi="宋体" w:eastAsia="宋体" w:cs="宋体"/>
          <w:b/>
          <w:bCs/>
          <w:i w:val="0"/>
          <w:iCs w:val="0"/>
          <w:caps w:val="0"/>
          <w:color w:val="auto"/>
          <w:spacing w:val="0"/>
          <w:kern w:val="0"/>
          <w:sz w:val="24"/>
          <w:szCs w:val="24"/>
          <w:highlight w:val="none"/>
          <w:lang w:val="en-US" w:eastAsia="zh-CN" w:bidi="ar"/>
        </w:rPr>
        <w:t>1、价格部分：15分</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auto"/>
          <w:spacing w:val="0"/>
          <w:kern w:val="0"/>
          <w:sz w:val="24"/>
          <w:szCs w:val="24"/>
          <w:highlight w:val="none"/>
          <w:lang w:val="en-US" w:eastAsia="zh-CN" w:bidi="ar"/>
        </w:rPr>
        <w:t>（1）价格分采用低价优先法计算，即满足采购文件要求且价格最低的磋商报价为评标基准价，其他供应商的价格分按照下列公式计算：</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auto"/>
          <w:spacing w:val="0"/>
          <w:kern w:val="0"/>
          <w:sz w:val="24"/>
          <w:szCs w:val="24"/>
          <w:highlight w:val="none"/>
          <w:lang w:val="en-US" w:eastAsia="zh-CN" w:bidi="ar"/>
        </w:rPr>
        <w:t>价格分=（评标基准价/投标报价）×</w:t>
      </w:r>
      <w:r>
        <w:rPr>
          <w:rFonts w:hint="eastAsia" w:ascii="宋体" w:hAnsi="宋体" w:eastAsia="宋体" w:cs="宋体"/>
          <w:b/>
          <w:bCs/>
          <w:i w:val="0"/>
          <w:iCs w:val="0"/>
          <w:caps w:val="0"/>
          <w:color w:val="auto"/>
          <w:spacing w:val="0"/>
          <w:kern w:val="0"/>
          <w:sz w:val="24"/>
          <w:szCs w:val="24"/>
          <w:highlight w:val="none"/>
          <w:lang w:val="en-US" w:eastAsia="zh-CN" w:bidi="ar"/>
        </w:rPr>
        <w:t>15%</w:t>
      </w:r>
      <w:r>
        <w:rPr>
          <w:rFonts w:hint="eastAsia" w:ascii="宋体" w:hAnsi="宋体" w:eastAsia="宋体" w:cs="宋体"/>
          <w:i w:val="0"/>
          <w:iCs w:val="0"/>
          <w:caps w:val="0"/>
          <w:color w:val="auto"/>
          <w:spacing w:val="0"/>
          <w:kern w:val="0"/>
          <w:sz w:val="24"/>
          <w:szCs w:val="24"/>
          <w:highlight w:val="none"/>
          <w:lang w:val="en-US" w:eastAsia="zh-CN" w:bidi="ar"/>
        </w:rPr>
        <w:t>×100（保留两位小数）</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auto"/>
          <w:spacing w:val="0"/>
          <w:kern w:val="0"/>
          <w:sz w:val="24"/>
          <w:szCs w:val="24"/>
          <w:highlight w:val="none"/>
          <w:lang w:val="en-US" w:eastAsia="zh-CN" w:bidi="ar"/>
        </w:rPr>
        <w:t>注：计算以最终报价为依据，最终报价超控制价的响应文件无效。</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color w:val="auto"/>
          <w:sz w:val="21"/>
          <w:szCs w:val="21"/>
          <w:highlight w:val="none"/>
        </w:rPr>
      </w:pPr>
      <w:r>
        <w:rPr>
          <w:rFonts w:hint="eastAsia" w:ascii="宋体" w:hAnsi="宋体" w:eastAsia="宋体" w:cs="宋体"/>
          <w:i w:val="0"/>
          <w:iCs w:val="0"/>
          <w:caps w:val="0"/>
          <w:color w:val="auto"/>
          <w:spacing w:val="0"/>
          <w:kern w:val="0"/>
          <w:sz w:val="24"/>
          <w:szCs w:val="24"/>
          <w:highlight w:val="none"/>
          <w:lang w:val="en-US" w:eastAsia="zh-CN" w:bidi="ar"/>
        </w:rPr>
        <w:t>（2）政府采购政策执行：</w:t>
      </w:r>
    </w:p>
    <w:p>
      <w:pPr>
        <w:keepNext w:val="0"/>
        <w:keepLines w:val="0"/>
        <w:pageBreakBefore w:val="0"/>
        <w:kinsoku/>
        <w:wordWrap/>
        <w:topLinePunct w:val="0"/>
        <w:bidi w:val="0"/>
        <w:snapToGrid/>
        <w:spacing w:line="420" w:lineRule="exact"/>
        <w:ind w:firstLine="482" w:firstLineChars="200"/>
        <w:rPr>
          <w:rFonts w:hint="eastAsia" w:ascii="宋体" w:hAnsi="宋体" w:cs="宋体"/>
          <w:b/>
          <w:bCs/>
          <w:sz w:val="24"/>
          <w:szCs w:val="24"/>
        </w:rPr>
      </w:pPr>
      <w:r>
        <w:rPr>
          <w:rFonts w:hint="eastAsia" w:ascii="宋体" w:hAnsi="宋体" w:cs="宋体"/>
          <w:b/>
          <w:bCs/>
          <w:sz w:val="24"/>
          <w:szCs w:val="24"/>
        </w:rPr>
        <w:t>中小企业政策执行：</w:t>
      </w:r>
    </w:p>
    <w:p>
      <w:pPr>
        <w:keepNext w:val="0"/>
        <w:keepLines w:val="0"/>
        <w:pageBreakBefore w:val="0"/>
        <w:kinsoku/>
        <w:wordWrap/>
        <w:topLinePunct w:val="0"/>
        <w:bidi w:val="0"/>
        <w:snapToGrid/>
        <w:spacing w:line="420" w:lineRule="exact"/>
        <w:ind w:firstLine="480" w:firstLineChars="200"/>
        <w:rPr>
          <w:rFonts w:hint="default" w:ascii="宋体" w:hAnsi="宋体" w:eastAsia="宋体" w:cs="宋体"/>
          <w:sz w:val="24"/>
          <w:szCs w:val="24"/>
          <w:lang w:val="en-US" w:eastAsia="zh-CN"/>
        </w:rPr>
      </w:pPr>
      <w:r>
        <w:rPr>
          <w:rFonts w:hint="eastAsia" w:ascii="宋体" w:hAnsi="宋体" w:cs="宋体"/>
          <w:sz w:val="24"/>
          <w:szCs w:val="24"/>
        </w:rPr>
        <w:t>根据工信部等部委发布的《关于印发中小企业划型标准规定的通知》（工信部联企业〔2011〕300号），根据具体品目确定相应标准。为本项目提供服务的企业按照《关于印发中小企业划型标准规定的通知》（工信部联企业〔2011〕300 号）的所属行业分类为</w:t>
      </w:r>
      <w:r>
        <w:rPr>
          <w:rFonts w:hint="eastAsia" w:ascii="宋体" w:hAnsi="宋体" w:eastAsia="宋体" w:cs="宋体"/>
          <w:b/>
          <w:bCs/>
          <w:sz w:val="24"/>
          <w:szCs w:val="24"/>
          <w:lang w:val="en-US" w:eastAsia="zh-CN"/>
        </w:rPr>
        <w:t>建筑业</w:t>
      </w:r>
      <w:r>
        <w:rPr>
          <w:rFonts w:hint="eastAsia" w:ascii="宋体" w:hAnsi="宋体" w:cs="宋体"/>
          <w:b/>
          <w:bCs/>
          <w:sz w:val="24"/>
          <w:szCs w:val="24"/>
          <w:lang w:eastAsia="zh-CN"/>
        </w:rPr>
        <w:t>。</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☑2.1本项目为专门面向中小企业采购，提供服务的供应商非中小企业的，资格审查不通过；符合上述条件的中小微型企业应按照磋商文件附件的格式要求在资格文件中提供《中小企业声明函》；</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投标产品生产企业（提供服务的企业）按照《关于印发中小企业划型标准规定的通知》（工信部联企业〔2011〕300号）的所属行业规定为小型、微型企业。响应文件中必须提供《中小企业声明函》；</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符合中小企业划分标准的个体工商户，视同中小企业。</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3、残疾人福利性单位视同小微企业，其产品参加本项目投标的，享受小微企业同等的价格扣除。</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3.1残疾人福利性单位应当同时满足以下条件：</w:t>
      </w:r>
    </w:p>
    <w:p>
      <w:pPr>
        <w:keepNext w:val="0"/>
        <w:keepLines w:val="0"/>
        <w:pageBreakBefore w:val="0"/>
        <w:kinsoku/>
        <w:wordWrap/>
        <w:topLinePunct w:val="0"/>
        <w:bidi w:val="0"/>
        <w:snapToGrid/>
        <w:spacing w:line="420" w:lineRule="exact"/>
        <w:ind w:firstLine="480" w:firstLineChars="200"/>
        <w:rPr>
          <w:rFonts w:hint="eastAsia" w:ascii="宋体" w:hAnsi="宋体" w:cs="宋体"/>
          <w:sz w:val="24"/>
          <w:szCs w:val="24"/>
        </w:rPr>
      </w:pPr>
      <w:r>
        <w:rPr>
          <w:rFonts w:hint="eastAsia" w:ascii="宋体" w:hAnsi="宋体" w:cs="宋体"/>
          <w:sz w:val="24"/>
          <w:szCs w:val="24"/>
        </w:rPr>
        <w:t>①安置的残疾人占本单位在职职工人数的比例不低于 25%（含 25%），并且安置的残疾人人数不少于 10 人（含 10 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②依法与安置的每位残疾人签订了一年以上（含一年）的劳动合同或服务协议；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③为安置的每位残疾人按月足额缴纳了基本养老保险、基本医疗保险、失业保险、工伤保险和生育保险等社会保险费；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④通过银行等金融机构向安置的每位残疾人，按月支付了不低于单位所在区县适用的经省级人民政府批准的月最低工资标准的工资；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⑤提供本单位制造的货物、承担的工程或者服务（以下简称产品），或者提供其他残疾人福利性单位制造的货物（不包括使用非残疾人福利性单位注册商标的货物）。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3.2 同时提供以下所有证明材料的供应商被认定为残疾人福利性单位：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① 提供《残疾人福利性单位声明函》；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② 提供社保缴纳人员名单、录用的残疾人的《中华人民共和国残疾人证》或者《中华人民共和国残疾军人证(1至8级)》复印件。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4、监狱企业视同小微企业，其产品参加本项目投标的，享受小微企业同等的价格扣除。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提供以下证明材料的供应商被认定为监狱企业：省级以上监狱管理局、戒毒管理局（含新疆生产建设兵团）出具的属于监狱企业的证明文件复印件。</w:t>
      </w:r>
    </w:p>
    <w:p>
      <w:pPr>
        <w:keepNext w:val="0"/>
        <w:keepLines w:val="0"/>
        <w:widowControl/>
        <w:suppressLineNumbers w:val="0"/>
        <w:spacing w:before="0" w:beforeAutospacing="0" w:after="0" w:afterAutospacing="0" w:line="440" w:lineRule="atLeast"/>
        <w:ind w:left="0" w:right="0" w:firstLine="482"/>
        <w:jc w:val="both"/>
        <w:rPr>
          <w:rFonts w:hint="default" w:ascii="Times New Roman" w:hAnsi="Times New Roman" w:cs="Times New Roman"/>
          <w:color w:val="auto"/>
          <w:sz w:val="21"/>
          <w:szCs w:val="21"/>
          <w:highlight w:val="none"/>
        </w:rPr>
      </w:pPr>
      <w:r>
        <w:rPr>
          <w:rFonts w:hint="eastAsia" w:ascii="宋体" w:hAnsi="宋体" w:eastAsia="宋体" w:cs="宋体"/>
          <w:b/>
          <w:bCs/>
          <w:i w:val="0"/>
          <w:iCs w:val="0"/>
          <w:caps w:val="0"/>
          <w:color w:val="auto"/>
          <w:spacing w:val="0"/>
          <w:kern w:val="0"/>
          <w:sz w:val="24"/>
          <w:szCs w:val="24"/>
          <w:highlight w:val="none"/>
          <w:lang w:val="en-US" w:eastAsia="zh-CN" w:bidi="ar"/>
        </w:rPr>
        <w:t>2、技术资信部分：85分</w:t>
      </w:r>
    </w:p>
    <w:tbl>
      <w:tblPr>
        <w:tblStyle w:val="21"/>
        <w:tblpPr w:leftFromText="180" w:rightFromText="180" w:vertAnchor="text" w:horzAnchor="page" w:tblpXSpec="center" w:tblpY="38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33"/>
        <w:gridCol w:w="4600"/>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序号</w:t>
            </w:r>
          </w:p>
        </w:tc>
        <w:tc>
          <w:tcPr>
            <w:tcW w:w="1233" w:type="dxa"/>
            <w:noWrap w:val="0"/>
            <w:vAlign w:val="center"/>
          </w:tcPr>
          <w:p>
            <w:pPr>
              <w:spacing w:line="320" w:lineRule="exact"/>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项目</w:t>
            </w:r>
          </w:p>
        </w:tc>
        <w:tc>
          <w:tcPr>
            <w:tcW w:w="4600" w:type="dxa"/>
            <w:noWrap w:val="0"/>
            <w:vAlign w:val="center"/>
          </w:tcPr>
          <w:p>
            <w:pPr>
              <w:spacing w:line="320" w:lineRule="exact"/>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评分细则</w:t>
            </w:r>
          </w:p>
        </w:tc>
        <w:tc>
          <w:tcPr>
            <w:tcW w:w="1507" w:type="dxa"/>
            <w:noWrap w:val="0"/>
            <w:vAlign w:val="center"/>
          </w:tcPr>
          <w:p>
            <w:pPr>
              <w:spacing w:line="320" w:lineRule="exact"/>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1</w:t>
            </w:r>
          </w:p>
        </w:tc>
        <w:tc>
          <w:tcPr>
            <w:tcW w:w="1233" w:type="dxa"/>
            <w:noWrap w:val="0"/>
            <w:vAlign w:val="bottom"/>
          </w:tcPr>
          <w:p>
            <w:pPr>
              <w:spacing w:before="120" w:beforeLines="50" w:after="120" w:afterLines="50" w:line="320" w:lineRule="exact"/>
              <w:jc w:val="center"/>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项目具体实施方案</w:t>
            </w:r>
            <w:r>
              <w:rPr>
                <w:rFonts w:hint="eastAsia" w:asciiTheme="minorEastAsia" w:hAnsiTheme="minorEastAsia" w:cstheme="minorEastAsia"/>
                <w:b w:val="0"/>
                <w:bCs w:val="0"/>
                <w:color w:val="auto"/>
                <w:sz w:val="22"/>
                <w:szCs w:val="22"/>
                <w:lang w:val="en-US" w:eastAsia="zh-CN"/>
              </w:rPr>
              <w:t>40</w:t>
            </w:r>
            <w:r>
              <w:rPr>
                <w:rFonts w:hint="eastAsia" w:asciiTheme="minorEastAsia" w:hAnsiTheme="minorEastAsia" w:eastAsiaTheme="minorEastAsia" w:cstheme="minorEastAsia"/>
                <w:b w:val="0"/>
                <w:bCs w:val="0"/>
                <w:color w:val="auto"/>
                <w:sz w:val="22"/>
                <w:szCs w:val="22"/>
              </w:rPr>
              <w:t>分</w:t>
            </w:r>
          </w:p>
        </w:tc>
        <w:tc>
          <w:tcPr>
            <w:tcW w:w="4600" w:type="dxa"/>
            <w:noWrap w:val="0"/>
            <w:vAlign w:val="top"/>
          </w:tcPr>
          <w:p>
            <w:pPr>
              <w:numPr>
                <w:ilvl w:val="0"/>
                <w:numId w:val="5"/>
              </w:numPr>
              <w:spacing w:line="320" w:lineRule="exact"/>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施工准备措施：</w:t>
            </w:r>
            <w:r>
              <w:rPr>
                <w:rFonts w:hint="eastAsia" w:asciiTheme="minorEastAsia" w:hAnsiTheme="minorEastAsia" w:eastAsiaTheme="minorEastAsia" w:cstheme="minorEastAsia"/>
                <w:b w:val="0"/>
                <w:bCs w:val="0"/>
                <w:color w:val="auto"/>
                <w:sz w:val="22"/>
                <w:szCs w:val="22"/>
                <w:lang w:val="en-US" w:eastAsia="zh-CN"/>
              </w:rPr>
              <w:t>5</w:t>
            </w:r>
            <w:r>
              <w:rPr>
                <w:rFonts w:hint="eastAsia" w:asciiTheme="minorEastAsia" w:hAnsiTheme="minorEastAsia" w:eastAsiaTheme="minorEastAsia" w:cstheme="minorEastAsia"/>
                <w:b w:val="0"/>
                <w:bCs w:val="0"/>
                <w:color w:val="auto"/>
                <w:sz w:val="22"/>
                <w:szCs w:val="22"/>
              </w:rPr>
              <w:t>分</w:t>
            </w:r>
          </w:p>
          <w:p>
            <w:pPr>
              <w:numPr>
                <w:ilvl w:val="0"/>
                <w:numId w:val="0"/>
              </w:numPr>
              <w:spacing w:line="320" w:lineRule="exact"/>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根据项目技术准备、现场准备、作业条件准备等工作全面性、科学性得0-</w:t>
            </w:r>
            <w:r>
              <w:rPr>
                <w:rFonts w:hint="eastAsia" w:asciiTheme="minorEastAsia" w:hAnsiTheme="minorEastAsia" w:eastAsiaTheme="minorEastAsia" w:cstheme="minorEastAsia"/>
                <w:b w:val="0"/>
                <w:bCs w:val="0"/>
                <w:color w:val="auto"/>
                <w:sz w:val="22"/>
                <w:szCs w:val="22"/>
                <w:lang w:val="en-US" w:eastAsia="zh-CN"/>
              </w:rPr>
              <w:t>5</w:t>
            </w:r>
            <w:r>
              <w:rPr>
                <w:rFonts w:hint="eastAsia" w:asciiTheme="minorEastAsia" w:hAnsiTheme="minorEastAsia" w:eastAsiaTheme="minorEastAsia" w:cstheme="minorEastAsia"/>
                <w:b w:val="0"/>
                <w:bCs w:val="0"/>
                <w:color w:val="auto"/>
                <w:sz w:val="22"/>
                <w:szCs w:val="22"/>
              </w:rPr>
              <w:t>分。</w:t>
            </w:r>
          </w:p>
          <w:p>
            <w:pPr>
              <w:numPr>
                <w:ilvl w:val="0"/>
                <w:numId w:val="5"/>
              </w:numPr>
              <w:spacing w:line="320" w:lineRule="exact"/>
              <w:ind w:left="0" w:leftChars="0" w:firstLine="0" w:firstLine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施工方案：10分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根据供应商设计的施工流程、施工顺序、施工方法科学 合理的得8-10分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施工流程、方法较详细科学合理的得4-8分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施工流程方法不够详细、与实际情况相差较大得0-4分。</w:t>
            </w:r>
          </w:p>
          <w:p>
            <w:pPr>
              <w:numPr>
                <w:ilvl w:val="0"/>
                <w:numId w:val="5"/>
              </w:numPr>
              <w:spacing w:line="320" w:lineRule="exact"/>
              <w:ind w:left="0" w:leftChars="0" w:firstLine="0" w:firstLine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消防安全措施：</w:t>
            </w:r>
            <w:r>
              <w:rPr>
                <w:rFonts w:hint="eastAsia" w:asciiTheme="minorEastAsia" w:hAnsiTheme="minorEastAsia" w:cstheme="minorEastAsia"/>
                <w:b w:val="0"/>
                <w:bCs w:val="0"/>
                <w:color w:val="auto"/>
                <w:sz w:val="22"/>
                <w:szCs w:val="22"/>
                <w:lang w:val="en-US" w:eastAsia="zh-CN"/>
              </w:rPr>
              <w:t>5</w:t>
            </w:r>
            <w:r>
              <w:rPr>
                <w:rFonts w:hint="eastAsia" w:asciiTheme="minorEastAsia" w:hAnsiTheme="minorEastAsia" w:eastAsiaTheme="minorEastAsia" w:cstheme="minorEastAsia"/>
                <w:b w:val="0"/>
                <w:bCs w:val="0"/>
                <w:color w:val="auto"/>
                <w:sz w:val="22"/>
                <w:szCs w:val="22"/>
              </w:rPr>
              <w:t>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对于施工过程中的可能引起的管线、明火作业管理、严禁烟火管理等规范、管理制度是否全面规范得0-</w:t>
            </w:r>
            <w:r>
              <w:rPr>
                <w:rFonts w:hint="eastAsia" w:asciiTheme="minorEastAsia" w:hAnsiTheme="minorEastAsia" w:cstheme="minorEastAsia"/>
                <w:b w:val="0"/>
                <w:bCs w:val="0"/>
                <w:color w:val="auto"/>
                <w:sz w:val="22"/>
                <w:szCs w:val="22"/>
                <w:lang w:val="en-US" w:eastAsia="zh-CN"/>
              </w:rPr>
              <w:t>5</w:t>
            </w:r>
            <w:r>
              <w:rPr>
                <w:rFonts w:hint="eastAsia" w:asciiTheme="minorEastAsia" w:hAnsiTheme="minorEastAsia" w:eastAsiaTheme="minorEastAsia" w:cstheme="minorEastAsia"/>
                <w:b w:val="0"/>
                <w:bCs w:val="0"/>
                <w:color w:val="auto"/>
                <w:sz w:val="22"/>
                <w:szCs w:val="22"/>
              </w:rPr>
              <w:t>分。</w:t>
            </w:r>
          </w:p>
          <w:p>
            <w:pPr>
              <w:numPr>
                <w:ilvl w:val="0"/>
                <w:numId w:val="5"/>
              </w:numPr>
              <w:spacing w:line="320" w:lineRule="exact"/>
              <w:ind w:left="0" w:leftChars="0" w:firstLine="0" w:firstLine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施工组织管理和现场布置：5分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施工组织管理结构、现场布置合理的得4-5分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较为合 理得2-4分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合理性较差得0-2分。</w:t>
            </w:r>
          </w:p>
          <w:p>
            <w:pPr>
              <w:numPr>
                <w:ilvl w:val="0"/>
                <w:numId w:val="5"/>
              </w:numPr>
              <w:spacing w:line="320" w:lineRule="exact"/>
              <w:ind w:left="0" w:leftChars="0" w:firstLine="0" w:firstLine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防尘、噪音等环保措施：5分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方案措施全面科学、可操作性强、防尘、噪音处理可行性佳的得4-5分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方案措施较科学、具有可操作性、防 尘、噪音处理较科学可行得2-4分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防尘、噪音处理较 差、环保措施少得0-2分。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w:t>
            </w:r>
            <w:r>
              <w:rPr>
                <w:rFonts w:hint="eastAsia" w:asciiTheme="minorEastAsia" w:hAnsiTheme="minorEastAsia" w:eastAsiaTheme="minorEastAsia" w:cstheme="minorEastAsia"/>
                <w:b w:val="0"/>
                <w:bCs w:val="0"/>
                <w:color w:val="auto"/>
                <w:sz w:val="22"/>
                <w:szCs w:val="22"/>
                <w:lang w:val="en-US" w:eastAsia="zh-CN"/>
              </w:rPr>
              <w:t>6</w:t>
            </w:r>
            <w:r>
              <w:rPr>
                <w:rFonts w:hint="eastAsia" w:asciiTheme="minorEastAsia" w:hAnsiTheme="minorEastAsia" w:eastAsiaTheme="minorEastAsia" w:cstheme="minorEastAsia"/>
                <w:b w:val="0"/>
                <w:bCs w:val="0"/>
                <w:color w:val="auto"/>
                <w:sz w:val="22"/>
                <w:szCs w:val="22"/>
              </w:rPr>
              <w:t>）项目难点分析及应对措施：</w:t>
            </w:r>
            <w:r>
              <w:rPr>
                <w:rFonts w:hint="eastAsia" w:asciiTheme="minorEastAsia" w:hAnsiTheme="minorEastAsia" w:cstheme="minorEastAsia"/>
                <w:b w:val="0"/>
                <w:bCs w:val="0"/>
                <w:color w:val="auto"/>
                <w:sz w:val="22"/>
                <w:szCs w:val="22"/>
                <w:lang w:val="en-US" w:eastAsia="zh-CN"/>
              </w:rPr>
              <w:t>10</w:t>
            </w:r>
            <w:r>
              <w:rPr>
                <w:rFonts w:hint="eastAsia" w:asciiTheme="minorEastAsia" w:hAnsiTheme="minorEastAsia" w:eastAsiaTheme="minorEastAsia" w:cstheme="minorEastAsia"/>
                <w:b w:val="0"/>
                <w:bCs w:val="0"/>
                <w:color w:val="auto"/>
                <w:sz w:val="22"/>
                <w:szCs w:val="22"/>
              </w:rPr>
              <w:t>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项目现状了解透彻、难点要点分析符合客观实际、应对技术措施得力的得</w:t>
            </w:r>
            <w:r>
              <w:rPr>
                <w:rFonts w:hint="eastAsia" w:asciiTheme="minorEastAsia" w:hAnsiTheme="minorEastAsia" w:cstheme="minorEastAsia"/>
                <w:b w:val="0"/>
                <w:bCs w:val="0"/>
                <w:color w:val="auto"/>
                <w:sz w:val="22"/>
                <w:szCs w:val="22"/>
                <w:lang w:val="en-US" w:eastAsia="zh-CN"/>
              </w:rPr>
              <w:t>8-10</w:t>
            </w:r>
            <w:r>
              <w:rPr>
                <w:rFonts w:hint="eastAsia" w:asciiTheme="minorEastAsia" w:hAnsiTheme="minorEastAsia" w:eastAsiaTheme="minorEastAsia" w:cstheme="minorEastAsia"/>
                <w:b w:val="0"/>
                <w:bCs w:val="0"/>
                <w:color w:val="auto"/>
                <w:sz w:val="22"/>
                <w:szCs w:val="22"/>
              </w:rPr>
              <w:t>分；</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rPr>
              <w:t>项目难点分析较为准确，应对措施可行得</w:t>
            </w:r>
            <w:r>
              <w:rPr>
                <w:rFonts w:hint="eastAsia" w:asciiTheme="minorEastAsia" w:hAnsiTheme="minorEastAsia" w:cstheme="minorEastAsia"/>
                <w:b w:val="0"/>
                <w:bCs w:val="0"/>
                <w:color w:val="auto"/>
                <w:sz w:val="22"/>
                <w:szCs w:val="22"/>
                <w:lang w:val="en-US" w:eastAsia="zh-CN"/>
              </w:rPr>
              <w:t>4-8</w:t>
            </w:r>
            <w:r>
              <w:rPr>
                <w:rFonts w:hint="eastAsia" w:asciiTheme="minorEastAsia" w:hAnsiTheme="minorEastAsia" w:eastAsiaTheme="minorEastAsia" w:cstheme="minorEastAsia"/>
                <w:b w:val="0"/>
                <w:bCs w:val="0"/>
                <w:color w:val="auto"/>
                <w:sz w:val="22"/>
                <w:szCs w:val="22"/>
              </w:rPr>
              <w:t>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rPr>
                <w:rFonts w:hint="eastAsia" w:asciiTheme="minorEastAsia" w:hAnsiTheme="minorEastAsia" w:eastAsiaTheme="minorEastAsia" w:cstheme="minorEastAsia"/>
                <w:b w:val="0"/>
                <w:bCs w:val="0"/>
                <w:color w:val="auto"/>
                <w:sz w:val="22"/>
                <w:szCs w:val="22"/>
              </w:rPr>
            </w:pPr>
            <w:r>
              <w:rPr>
                <w:rFonts w:hint="eastAsia" w:asciiTheme="minorEastAsia" w:hAnsiTheme="minorEastAsia" w:eastAsiaTheme="minorEastAsia" w:cstheme="minorEastAsia"/>
                <w:b w:val="0"/>
                <w:bCs w:val="0"/>
                <w:color w:val="auto"/>
                <w:sz w:val="22"/>
                <w:szCs w:val="22"/>
              </w:rPr>
              <w:t>项目现状了解不清晰、施工难点把握不准确，应对措施较少得0-</w:t>
            </w:r>
            <w:r>
              <w:rPr>
                <w:rFonts w:hint="eastAsia" w:asciiTheme="minorEastAsia" w:hAnsiTheme="minorEastAsia" w:cstheme="minorEastAsia"/>
                <w:b w:val="0"/>
                <w:bCs w:val="0"/>
                <w:color w:val="auto"/>
                <w:sz w:val="22"/>
                <w:szCs w:val="22"/>
                <w:lang w:val="en-US" w:eastAsia="zh-CN"/>
              </w:rPr>
              <w:t>4</w:t>
            </w:r>
            <w:r>
              <w:rPr>
                <w:rFonts w:hint="eastAsia" w:asciiTheme="minorEastAsia" w:hAnsiTheme="minorEastAsia" w:eastAsiaTheme="minorEastAsia" w:cstheme="minorEastAsia"/>
                <w:b w:val="0"/>
                <w:bCs w:val="0"/>
                <w:color w:val="auto"/>
                <w:sz w:val="22"/>
                <w:szCs w:val="22"/>
              </w:rPr>
              <w:t>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2</w:t>
            </w:r>
          </w:p>
        </w:tc>
        <w:tc>
          <w:tcPr>
            <w:tcW w:w="1233" w:type="dxa"/>
            <w:noWrap w:val="0"/>
            <w:vAlign w:val="center"/>
          </w:tcPr>
          <w:p>
            <w:pPr>
              <w:spacing w:line="36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设备投入</w:t>
            </w:r>
          </w:p>
          <w:p>
            <w:pPr>
              <w:spacing w:line="36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4分</w:t>
            </w:r>
          </w:p>
        </w:tc>
        <w:tc>
          <w:tcPr>
            <w:tcW w:w="4600" w:type="dxa"/>
            <w:noWrap w:val="0"/>
            <w:vAlign w:val="center"/>
          </w:tcPr>
          <w:p>
            <w:pPr>
              <w:spacing w:line="360" w:lineRule="exact"/>
              <w:jc w:val="left"/>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供应商自有所需的机械设备，从施工机具、检验仪器的投入，是否满足工程质量和进度要求综合评分，0-4分。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rPr>
              <w:t>提供设备购置发票复印件、图片</w:t>
            </w:r>
            <w:r>
              <w:rPr>
                <w:rFonts w:hint="eastAsia" w:asciiTheme="minorEastAsia" w:hAnsiTheme="minorEastAsia" w:eastAsiaTheme="minorEastAsia" w:cstheme="minorEastAsia"/>
                <w:b w:val="0"/>
                <w:bCs w:val="0"/>
                <w:sz w:val="22"/>
                <w:szCs w:val="22"/>
                <w:lang w:val="en-US" w:eastAsia="zh-CN"/>
              </w:rPr>
              <w:t>介绍</w:t>
            </w:r>
            <w:r>
              <w:rPr>
                <w:rFonts w:hint="eastAsia" w:asciiTheme="minorEastAsia" w:hAnsiTheme="minorEastAsia" w:eastAsiaTheme="minorEastAsia" w:cstheme="minorEastAsia"/>
                <w:b w:val="0"/>
                <w:bCs w:val="0"/>
                <w:sz w:val="22"/>
                <w:szCs w:val="22"/>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3</w:t>
            </w:r>
          </w:p>
        </w:tc>
        <w:tc>
          <w:tcPr>
            <w:tcW w:w="1233" w:type="dxa"/>
            <w:noWrap w:val="0"/>
            <w:vAlign w:val="center"/>
          </w:tcPr>
          <w:p>
            <w:pPr>
              <w:spacing w:before="120" w:beforeLines="50" w:after="120" w:afterLines="50" w:line="32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lang w:val="en-US" w:eastAsia="zh-CN"/>
              </w:rPr>
              <w:t>人员</w:t>
            </w:r>
            <w:r>
              <w:rPr>
                <w:rFonts w:hint="eastAsia" w:asciiTheme="minorEastAsia" w:hAnsiTheme="minorEastAsia" w:eastAsiaTheme="minorEastAsia" w:cstheme="minorEastAsia"/>
                <w:b w:val="0"/>
                <w:bCs w:val="0"/>
                <w:sz w:val="22"/>
                <w:szCs w:val="22"/>
              </w:rPr>
              <w:t>投入</w:t>
            </w:r>
          </w:p>
          <w:p>
            <w:pPr>
              <w:spacing w:before="120" w:beforeLines="50" w:after="120" w:afterLines="50" w:line="32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lang w:val="en-US" w:eastAsia="zh-CN"/>
              </w:rPr>
              <w:t>6</w:t>
            </w:r>
            <w:r>
              <w:rPr>
                <w:rFonts w:hint="eastAsia" w:asciiTheme="minorEastAsia" w:hAnsiTheme="minorEastAsia" w:eastAsiaTheme="minorEastAsia" w:cstheme="minorEastAsia"/>
                <w:b w:val="0"/>
                <w:bCs w:val="0"/>
                <w:sz w:val="22"/>
                <w:szCs w:val="22"/>
              </w:rPr>
              <w:t>分</w:t>
            </w:r>
          </w:p>
        </w:tc>
        <w:tc>
          <w:tcPr>
            <w:tcW w:w="4600" w:type="dxa"/>
            <w:noWrap w:val="0"/>
            <w:vAlign w:val="center"/>
          </w:tcPr>
          <w:p>
            <w:pPr>
              <w:numPr>
                <w:ilvl w:val="0"/>
                <w:numId w:val="0"/>
              </w:numPr>
              <w:autoSpaceDE w:val="0"/>
              <w:autoSpaceDN w:val="0"/>
              <w:adjustRightInd w:val="0"/>
              <w:spacing w:line="400" w:lineRule="exact"/>
              <w:jc w:val="left"/>
              <w:rPr>
                <w:rFonts w:hint="eastAsia" w:asciiTheme="minorEastAsia" w:hAnsiTheme="minorEastAsia" w:eastAsiaTheme="minorEastAsia" w:cstheme="minorEastAsia"/>
                <w:b w:val="0"/>
                <w:bCs w:val="0"/>
                <w:kern w:val="0"/>
                <w:sz w:val="22"/>
                <w:szCs w:val="22"/>
              </w:rPr>
            </w:pPr>
            <w:r>
              <w:rPr>
                <w:rFonts w:hint="eastAsia" w:asciiTheme="minorEastAsia" w:hAnsiTheme="minorEastAsia" w:eastAsiaTheme="minorEastAsia" w:cstheme="minorEastAsia"/>
                <w:b w:val="0"/>
                <w:bCs w:val="0"/>
                <w:kern w:val="0"/>
                <w:sz w:val="22"/>
                <w:szCs w:val="22"/>
                <w:lang w:val="en-US" w:eastAsia="zh-CN"/>
              </w:rPr>
              <w:t>1、</w:t>
            </w:r>
            <w:r>
              <w:rPr>
                <w:rFonts w:hint="eastAsia" w:asciiTheme="minorEastAsia" w:hAnsiTheme="minorEastAsia" w:eastAsiaTheme="minorEastAsia" w:cstheme="minorEastAsia"/>
                <w:b w:val="0"/>
                <w:bCs w:val="0"/>
                <w:kern w:val="0"/>
                <w:sz w:val="22"/>
                <w:szCs w:val="22"/>
              </w:rPr>
              <w:t>项目负责人具有公路工程一级建造师证书得</w:t>
            </w:r>
            <w:r>
              <w:rPr>
                <w:rFonts w:hint="eastAsia" w:asciiTheme="minorEastAsia" w:hAnsiTheme="minorEastAsia" w:cstheme="minorEastAsia"/>
                <w:b w:val="0"/>
                <w:bCs w:val="0"/>
                <w:kern w:val="0"/>
                <w:sz w:val="22"/>
                <w:szCs w:val="22"/>
                <w:lang w:val="en-US" w:eastAsia="zh-CN"/>
              </w:rPr>
              <w:t>2</w:t>
            </w:r>
            <w:r>
              <w:rPr>
                <w:rFonts w:hint="eastAsia" w:asciiTheme="minorEastAsia" w:hAnsiTheme="minorEastAsia" w:eastAsiaTheme="minorEastAsia" w:cstheme="minorEastAsia"/>
                <w:b w:val="0"/>
                <w:bCs w:val="0"/>
                <w:kern w:val="0"/>
                <w:sz w:val="22"/>
                <w:szCs w:val="22"/>
              </w:rPr>
              <w:t>分；项目技术负责人具有相关公路工程专业高级职称证书的2分；</w:t>
            </w:r>
          </w:p>
          <w:p>
            <w:pPr>
              <w:autoSpaceDE w:val="0"/>
              <w:autoSpaceDN w:val="0"/>
              <w:adjustRightInd w:val="0"/>
              <w:spacing w:line="400" w:lineRule="exact"/>
              <w:jc w:val="left"/>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kern w:val="0"/>
                <w:sz w:val="22"/>
                <w:szCs w:val="22"/>
                <w:lang w:val="en-US" w:eastAsia="zh-CN"/>
              </w:rPr>
              <w:t>2</w:t>
            </w:r>
            <w:r>
              <w:rPr>
                <w:rFonts w:hint="eastAsia" w:asciiTheme="minorEastAsia" w:hAnsiTheme="minorEastAsia" w:eastAsiaTheme="minorEastAsia" w:cstheme="minorEastAsia"/>
                <w:b w:val="0"/>
                <w:bCs w:val="0"/>
                <w:kern w:val="0"/>
                <w:sz w:val="22"/>
                <w:szCs w:val="22"/>
              </w:rPr>
              <w:t>、持有岗位证书的施工现场管理人数满足磋商文件要求</w:t>
            </w:r>
            <w:r>
              <w:rPr>
                <w:rFonts w:hint="eastAsia" w:asciiTheme="minorEastAsia" w:hAnsiTheme="minorEastAsia" w:eastAsiaTheme="minorEastAsia" w:cstheme="minorEastAsia"/>
                <w:b w:val="0"/>
                <w:bCs w:val="0"/>
                <w:kern w:val="0"/>
                <w:sz w:val="22"/>
                <w:szCs w:val="22"/>
                <w:lang w:val="en-US" w:eastAsia="zh-CN"/>
              </w:rPr>
              <w:t>外</w:t>
            </w:r>
            <w:r>
              <w:rPr>
                <w:rFonts w:hint="eastAsia" w:asciiTheme="minorEastAsia" w:hAnsiTheme="minorEastAsia" w:eastAsiaTheme="minorEastAsia" w:cstheme="minorEastAsia"/>
                <w:b w:val="0"/>
                <w:bCs w:val="0"/>
                <w:kern w:val="0"/>
                <w:sz w:val="22"/>
                <w:szCs w:val="22"/>
              </w:rPr>
              <w:t>每增加1人加1分，最高得</w:t>
            </w:r>
            <w:r>
              <w:rPr>
                <w:rFonts w:hint="eastAsia" w:asciiTheme="minorEastAsia" w:hAnsiTheme="minorEastAsia" w:cstheme="minorEastAsia"/>
                <w:b w:val="0"/>
                <w:bCs w:val="0"/>
                <w:kern w:val="0"/>
                <w:sz w:val="22"/>
                <w:szCs w:val="22"/>
                <w:lang w:val="en-US" w:eastAsia="zh-CN"/>
              </w:rPr>
              <w:t>2</w:t>
            </w:r>
            <w:r>
              <w:rPr>
                <w:rFonts w:hint="eastAsia" w:asciiTheme="minorEastAsia" w:hAnsiTheme="minorEastAsia" w:eastAsiaTheme="minorEastAsia" w:cstheme="minorEastAsia"/>
                <w:b w:val="0"/>
                <w:bCs w:val="0"/>
                <w:kern w:val="0"/>
                <w:sz w:val="22"/>
                <w:szCs w:val="22"/>
              </w:rPr>
              <w:t>分。</w:t>
            </w:r>
          </w:p>
        </w:tc>
        <w:tc>
          <w:tcPr>
            <w:tcW w:w="1507" w:type="dxa"/>
            <w:noWrap w:val="0"/>
            <w:vAlign w:val="center"/>
          </w:tcPr>
          <w:p>
            <w:pPr>
              <w:autoSpaceDE w:val="0"/>
              <w:autoSpaceDN w:val="0"/>
              <w:adjustRightInd w:val="0"/>
              <w:spacing w:line="400" w:lineRule="exact"/>
              <w:jc w:val="center"/>
              <w:rPr>
                <w:rFonts w:hint="eastAsia" w:asciiTheme="minorEastAsia" w:hAnsiTheme="minorEastAsia" w:eastAsiaTheme="minorEastAsia" w:cstheme="minorEastAsia"/>
                <w:b w:val="0"/>
                <w:bCs w:val="0"/>
                <w:sz w:val="22"/>
                <w:szCs w:val="28"/>
              </w:rPr>
            </w:pPr>
            <w:r>
              <w:rPr>
                <w:rFonts w:hint="eastAsia" w:asciiTheme="minorEastAsia" w:hAnsiTheme="minorEastAsia" w:eastAsiaTheme="minorEastAsia" w:cstheme="minorEastAsia"/>
                <w:b w:val="0"/>
                <w:bCs w:val="0"/>
                <w:kern w:val="0"/>
                <w:sz w:val="22"/>
                <w:szCs w:val="22"/>
              </w:rPr>
              <w:t>提供</w:t>
            </w:r>
            <w:r>
              <w:rPr>
                <w:rFonts w:hint="eastAsia" w:asciiTheme="minorEastAsia" w:hAnsiTheme="minorEastAsia" w:eastAsiaTheme="minorEastAsia" w:cstheme="minorEastAsia"/>
                <w:b w:val="0"/>
                <w:bCs w:val="0"/>
                <w:kern w:val="0"/>
                <w:sz w:val="22"/>
                <w:szCs w:val="22"/>
                <w:lang w:val="en-US" w:eastAsia="zh-CN"/>
              </w:rPr>
              <w:t>相关人员</w:t>
            </w:r>
            <w:r>
              <w:rPr>
                <w:rFonts w:hint="eastAsia" w:asciiTheme="minorEastAsia" w:hAnsiTheme="minorEastAsia" w:eastAsiaTheme="minorEastAsia" w:cstheme="minorEastAsia"/>
                <w:b w:val="0"/>
                <w:bCs w:val="0"/>
                <w:kern w:val="0"/>
                <w:sz w:val="22"/>
                <w:szCs w:val="22"/>
              </w:rPr>
              <w:t>证书复印件</w:t>
            </w:r>
            <w:r>
              <w:rPr>
                <w:rFonts w:hint="eastAsia" w:asciiTheme="minorEastAsia" w:hAnsiTheme="minorEastAsia" w:eastAsiaTheme="minorEastAsia" w:cstheme="minorEastAsia"/>
                <w:b w:val="0"/>
                <w:bCs w:val="0"/>
                <w:kern w:val="0"/>
                <w:sz w:val="22"/>
                <w:szCs w:val="22"/>
                <w:lang w:val="en-US" w:eastAsia="zh-CN"/>
              </w:rPr>
              <w:t>、</w:t>
            </w:r>
            <w:r>
              <w:rPr>
                <w:rFonts w:hint="eastAsia" w:asciiTheme="minorEastAsia" w:hAnsiTheme="minorEastAsia" w:eastAsiaTheme="minorEastAsia" w:cstheme="minorEastAsia"/>
                <w:b w:val="0"/>
                <w:bCs w:val="0"/>
                <w:kern w:val="0"/>
                <w:sz w:val="22"/>
                <w:szCs w:val="22"/>
              </w:rPr>
              <w:t>近三个月</w:t>
            </w:r>
            <w:r>
              <w:rPr>
                <w:rFonts w:hint="eastAsia" w:asciiTheme="minorEastAsia" w:hAnsiTheme="minorEastAsia" w:eastAsiaTheme="minorEastAsia" w:cstheme="minorEastAsia"/>
                <w:b w:val="0"/>
                <w:bCs w:val="0"/>
                <w:kern w:val="0"/>
                <w:sz w:val="22"/>
                <w:szCs w:val="22"/>
                <w:lang w:val="en-US" w:eastAsia="zh-CN"/>
              </w:rPr>
              <w:t>任意一个月</w:t>
            </w:r>
            <w:r>
              <w:rPr>
                <w:rFonts w:hint="eastAsia" w:asciiTheme="minorEastAsia" w:hAnsiTheme="minorEastAsia" w:eastAsiaTheme="minorEastAsia" w:cstheme="minorEastAsia"/>
                <w:b w:val="0"/>
                <w:bCs w:val="0"/>
                <w:kern w:val="0"/>
                <w:sz w:val="22"/>
                <w:szCs w:val="22"/>
              </w:rPr>
              <w:t>社保证明材料加盖公章</w:t>
            </w:r>
            <w:r>
              <w:rPr>
                <w:rFonts w:hint="eastAsia" w:asciiTheme="minorEastAsia" w:hAnsiTheme="minorEastAsia" w:eastAsiaTheme="minorEastAsia" w:cstheme="minorEastAsia"/>
                <w:b w:val="0"/>
                <w:bCs w:val="0"/>
                <w:kern w:val="0"/>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val="en-US" w:eastAsia="zh-CN"/>
              </w:rPr>
            </w:pPr>
            <w:r>
              <w:rPr>
                <w:rFonts w:hint="eastAsia" w:asciiTheme="minorEastAsia" w:hAnsiTheme="minorEastAsia" w:eastAsiaTheme="minorEastAsia" w:cstheme="minorEastAsia"/>
                <w:b/>
                <w:sz w:val="22"/>
                <w:szCs w:val="22"/>
                <w:lang w:val="en-US" w:eastAsia="zh-CN"/>
              </w:rPr>
              <w:t>4</w:t>
            </w:r>
          </w:p>
        </w:tc>
        <w:tc>
          <w:tcPr>
            <w:tcW w:w="1233" w:type="dxa"/>
            <w:noWrap w:val="0"/>
            <w:vAlign w:val="center"/>
          </w:tcPr>
          <w:p>
            <w:pPr>
              <w:spacing w:before="120" w:beforeLines="50" w:after="120" w:afterLines="50"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rPr>
              <w:t>项目进度</w:t>
            </w:r>
          </w:p>
          <w:p>
            <w:pPr>
              <w:spacing w:before="120" w:beforeLines="50" w:after="120" w:afterLines="50"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lang w:val="en-US" w:eastAsia="zh-CN"/>
              </w:rPr>
              <w:t>9</w:t>
            </w:r>
            <w:r>
              <w:rPr>
                <w:rFonts w:hint="eastAsia" w:asciiTheme="minorEastAsia" w:hAnsiTheme="minorEastAsia" w:eastAsiaTheme="minorEastAsia" w:cstheme="minorEastAsia"/>
                <w:b w:val="0"/>
                <w:bCs w:val="0"/>
                <w:sz w:val="22"/>
                <w:szCs w:val="22"/>
                <w:highlight w:val="none"/>
              </w:rPr>
              <w:t>分</w:t>
            </w:r>
          </w:p>
        </w:tc>
        <w:tc>
          <w:tcPr>
            <w:tcW w:w="4600" w:type="dxa"/>
            <w:noWrap w:val="0"/>
            <w:vAlign w:val="center"/>
          </w:tcPr>
          <w:p>
            <w:pPr>
              <w:numPr>
                <w:ilvl w:val="0"/>
                <w:numId w:val="0"/>
              </w:numPr>
              <w:autoSpaceDE w:val="0"/>
              <w:autoSpaceDN w:val="0"/>
              <w:adjustRightInd w:val="0"/>
              <w:spacing w:line="400" w:lineRule="exact"/>
              <w:jc w:val="left"/>
              <w:rPr>
                <w:rFonts w:hint="eastAsia" w:asciiTheme="minorEastAsia" w:hAnsiTheme="minorEastAsia" w:eastAsiaTheme="minorEastAsia" w:cstheme="minorEastAsia"/>
                <w:sz w:val="22"/>
                <w:szCs w:val="28"/>
                <w:lang w:val="en-US" w:eastAsia="zh-CN"/>
              </w:rPr>
            </w:pPr>
            <w:r>
              <w:rPr>
                <w:rFonts w:hint="eastAsia" w:asciiTheme="minorEastAsia" w:hAnsiTheme="minorEastAsia" w:eastAsiaTheme="minorEastAsia" w:cstheme="minorEastAsia"/>
                <w:sz w:val="22"/>
                <w:szCs w:val="28"/>
                <w:lang w:val="en-US" w:eastAsia="zh-CN"/>
              </w:rPr>
              <w:t>根据采购人项目进度要求，制定合理的工期计划，不满足采购文件要求的响应文件无效，根据是否满足采购文件要求且工期安排合理性、工期保障措施是否完善评分。</w:t>
            </w:r>
          </w:p>
          <w:p>
            <w:pPr>
              <w:keepNext w:val="0"/>
              <w:keepLines w:val="0"/>
              <w:pageBreakBefore w:val="0"/>
              <w:kinsoku/>
              <w:wordWrap/>
              <w:overflowPunct/>
              <w:topLinePunct w:val="0"/>
              <w:autoSpaceDE/>
              <w:autoSpaceDN/>
              <w:bidi w:val="0"/>
              <w:snapToGrid/>
              <w:spacing w:line="4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方案和措施合理、可行</w:t>
            </w:r>
            <w:r>
              <w:rPr>
                <w:rFonts w:hint="eastAsia" w:asciiTheme="minorEastAsia" w:hAnsiTheme="minorEastAsia" w:eastAsiaTheme="minorEastAsia" w:cstheme="minorEastAsia"/>
                <w:sz w:val="22"/>
                <w:szCs w:val="22"/>
                <w:lang w:val="en-US" w:eastAsia="zh-CN"/>
              </w:rPr>
              <w:t>的得6-9分</w:t>
            </w:r>
            <w:r>
              <w:rPr>
                <w:rFonts w:hint="eastAsia" w:asciiTheme="minorEastAsia" w:hAnsiTheme="minorEastAsia" w:eastAsiaTheme="minorEastAsia" w:cstheme="minorEastAsia"/>
                <w:sz w:val="22"/>
                <w:szCs w:val="22"/>
              </w:rPr>
              <w:t>；</w:t>
            </w:r>
          </w:p>
          <w:p>
            <w:pPr>
              <w:keepNext w:val="0"/>
              <w:keepLines w:val="0"/>
              <w:pageBreakBefore w:val="0"/>
              <w:kinsoku/>
              <w:wordWrap/>
              <w:overflowPunct/>
              <w:topLinePunct w:val="0"/>
              <w:autoSpaceDE/>
              <w:autoSpaceDN/>
              <w:bidi w:val="0"/>
              <w:snapToGrid/>
              <w:spacing w:line="400" w:lineRule="exac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方案和措施</w:t>
            </w:r>
            <w:r>
              <w:rPr>
                <w:rFonts w:hint="eastAsia" w:asciiTheme="minorEastAsia" w:hAnsiTheme="minorEastAsia" w:eastAsiaTheme="minorEastAsia" w:cstheme="minorEastAsia"/>
                <w:sz w:val="22"/>
                <w:szCs w:val="22"/>
                <w:lang w:val="en-US" w:eastAsia="zh-CN"/>
              </w:rPr>
              <w:t>不完整或存在明显缺陷的得3-6</w:t>
            </w:r>
            <w:r>
              <w:rPr>
                <w:rFonts w:hint="eastAsia" w:asciiTheme="minorEastAsia" w:hAnsiTheme="minorEastAsia" w:eastAsiaTheme="minorEastAsia" w:cstheme="minorEastAsia"/>
                <w:kern w:val="0"/>
                <w:sz w:val="22"/>
                <w:szCs w:val="22"/>
                <w:lang w:val="en-US" w:eastAsia="zh-CN"/>
              </w:rPr>
              <w:t>（不含）</w:t>
            </w:r>
            <w:r>
              <w:rPr>
                <w:rFonts w:hint="eastAsia" w:asciiTheme="minorEastAsia" w:hAnsiTheme="minorEastAsia" w:eastAsiaTheme="minorEastAsia" w:cstheme="minorEastAsia"/>
                <w:sz w:val="22"/>
                <w:szCs w:val="22"/>
                <w:lang w:val="en-US" w:eastAsia="zh-CN"/>
              </w:rPr>
              <w:t>分。</w:t>
            </w:r>
          </w:p>
          <w:p>
            <w:pPr>
              <w:pStyle w:val="2"/>
              <w:ind w:left="0" w:leftChars="0" w:firstLine="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2"/>
                <w:sz w:val="22"/>
                <w:szCs w:val="22"/>
                <w:lang w:val="en-US" w:eastAsia="zh-CN" w:bidi="ar-SA"/>
              </w:rPr>
              <w:t>方案和措施不合理不可行的得0-3分</w:t>
            </w:r>
            <w:r>
              <w:rPr>
                <w:rFonts w:hint="eastAsia" w:asciiTheme="minorEastAsia" w:hAnsiTheme="minorEastAsia" w:cstheme="minorEastAsia"/>
                <w:kern w:val="2"/>
                <w:sz w:val="22"/>
                <w:szCs w:val="22"/>
                <w:lang w:val="en-US" w:eastAsia="zh-CN" w:bidi="ar-SA"/>
              </w:rPr>
              <w:t>。</w:t>
            </w:r>
          </w:p>
        </w:tc>
        <w:tc>
          <w:tcPr>
            <w:tcW w:w="1507" w:type="dxa"/>
            <w:noWrap w:val="0"/>
            <w:vAlign w:val="center"/>
          </w:tcPr>
          <w:p>
            <w:pPr>
              <w:pStyle w:val="9"/>
              <w:jc w:val="center"/>
              <w:rPr>
                <w:rFonts w:hint="eastAsia" w:asciiTheme="minorEastAsia" w:hAnsiTheme="minorEastAsia" w:eastAsiaTheme="minorEastAsia" w:cstheme="minorEastAsia"/>
                <w:b w:val="0"/>
                <w:bCs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663" w:type="dxa"/>
            <w:shd w:val="clear" w:color="auto" w:fill="auto"/>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5</w:t>
            </w:r>
          </w:p>
        </w:tc>
        <w:tc>
          <w:tcPr>
            <w:tcW w:w="1233" w:type="dxa"/>
            <w:shd w:val="clear" w:color="auto" w:fill="auto"/>
            <w:noWrap w:val="0"/>
            <w:vAlign w:val="center"/>
          </w:tcPr>
          <w:p>
            <w:pPr>
              <w:spacing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rPr>
              <w:t>安全文明施工方案</w:t>
            </w:r>
          </w:p>
          <w:p>
            <w:pPr>
              <w:spacing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lang w:val="en-US" w:eastAsia="zh-CN"/>
              </w:rPr>
              <w:t>10</w:t>
            </w:r>
            <w:r>
              <w:rPr>
                <w:rFonts w:hint="eastAsia" w:asciiTheme="minorEastAsia" w:hAnsiTheme="minorEastAsia" w:eastAsiaTheme="minorEastAsia" w:cstheme="minorEastAsia"/>
                <w:b w:val="0"/>
                <w:bCs w:val="0"/>
                <w:sz w:val="22"/>
                <w:szCs w:val="22"/>
                <w:highlight w:val="none"/>
              </w:rPr>
              <w:t>分</w:t>
            </w:r>
          </w:p>
        </w:tc>
        <w:tc>
          <w:tcPr>
            <w:tcW w:w="4600" w:type="dxa"/>
            <w:noWrap w:val="0"/>
            <w:vAlign w:val="center"/>
          </w:tcPr>
          <w:p>
            <w:pPr>
              <w:numPr>
                <w:ilvl w:val="0"/>
                <w:numId w:val="0"/>
              </w:numPr>
              <w:spacing w:line="320" w:lineRule="exact"/>
              <w:ind w:leftChars="0"/>
              <w:jc w:val="both"/>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lang w:val="en-US" w:eastAsia="zh-CN"/>
              </w:rPr>
              <w:t>1）</w:t>
            </w:r>
            <w:r>
              <w:rPr>
                <w:rFonts w:hint="eastAsia" w:asciiTheme="minorEastAsia" w:hAnsiTheme="minorEastAsia" w:eastAsiaTheme="minorEastAsia" w:cstheme="minorEastAsia"/>
                <w:b w:val="0"/>
                <w:bCs w:val="0"/>
                <w:color w:val="auto"/>
                <w:sz w:val="22"/>
                <w:szCs w:val="22"/>
              </w:rPr>
              <w:t>安全文明施工方案全面、措施得力，安全责任落实到位，安全制度严密可控的得</w:t>
            </w:r>
            <w:r>
              <w:rPr>
                <w:rFonts w:hint="eastAsia" w:asciiTheme="minorEastAsia" w:hAnsiTheme="minorEastAsia" w:eastAsiaTheme="minorEastAsia" w:cstheme="minorEastAsia"/>
                <w:b w:val="0"/>
                <w:bCs w:val="0"/>
                <w:color w:val="auto"/>
                <w:sz w:val="22"/>
                <w:szCs w:val="22"/>
                <w:lang w:val="en-US" w:eastAsia="zh-CN"/>
              </w:rPr>
              <w:t>6-10</w:t>
            </w:r>
            <w:r>
              <w:rPr>
                <w:rFonts w:hint="eastAsia" w:asciiTheme="minorEastAsia" w:hAnsiTheme="minorEastAsia" w:eastAsiaTheme="minorEastAsia" w:cstheme="minorEastAsia"/>
                <w:b w:val="0"/>
                <w:bCs w:val="0"/>
                <w:color w:val="auto"/>
                <w:sz w:val="22"/>
                <w:szCs w:val="22"/>
              </w:rPr>
              <w:t>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jc w:val="both"/>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lang w:val="en-US" w:eastAsia="zh-CN"/>
              </w:rPr>
              <w:t>2）</w:t>
            </w:r>
            <w:r>
              <w:rPr>
                <w:rFonts w:hint="eastAsia" w:asciiTheme="minorEastAsia" w:hAnsiTheme="minorEastAsia" w:eastAsiaTheme="minorEastAsia" w:cstheme="minorEastAsia"/>
                <w:b w:val="0"/>
                <w:bCs w:val="0"/>
                <w:color w:val="auto"/>
                <w:sz w:val="22"/>
                <w:szCs w:val="22"/>
              </w:rPr>
              <w:t>方案较全面、措施较可行、安全制度较完善得</w:t>
            </w:r>
            <w:r>
              <w:rPr>
                <w:rFonts w:hint="eastAsia" w:asciiTheme="minorEastAsia" w:hAnsiTheme="minorEastAsia" w:eastAsiaTheme="minorEastAsia" w:cstheme="minorEastAsia"/>
                <w:b w:val="0"/>
                <w:bCs w:val="0"/>
                <w:color w:val="auto"/>
                <w:sz w:val="22"/>
                <w:szCs w:val="22"/>
                <w:lang w:val="en-US" w:eastAsia="zh-CN"/>
              </w:rPr>
              <w:t>3-6</w:t>
            </w:r>
            <w:r>
              <w:rPr>
                <w:rFonts w:hint="eastAsia" w:asciiTheme="minorEastAsia" w:hAnsiTheme="minorEastAsia" w:eastAsiaTheme="minorEastAsia" w:cstheme="minorEastAsia"/>
                <w:b w:val="0"/>
                <w:bCs w:val="0"/>
                <w:color w:val="auto"/>
                <w:sz w:val="22"/>
                <w:szCs w:val="22"/>
              </w:rPr>
              <w:t>分</w:t>
            </w:r>
            <w:r>
              <w:rPr>
                <w:rFonts w:hint="eastAsia" w:asciiTheme="minorEastAsia" w:hAnsiTheme="minorEastAsia" w:eastAsiaTheme="minorEastAsia" w:cstheme="minorEastAsia"/>
                <w:b w:val="0"/>
                <w:bCs w:val="0"/>
                <w:color w:val="auto"/>
                <w:sz w:val="22"/>
                <w:szCs w:val="22"/>
                <w:lang w:eastAsia="zh-CN"/>
              </w:rPr>
              <w:t>；</w:t>
            </w:r>
          </w:p>
          <w:p>
            <w:pPr>
              <w:numPr>
                <w:ilvl w:val="0"/>
                <w:numId w:val="0"/>
              </w:numPr>
              <w:spacing w:line="320" w:lineRule="exact"/>
              <w:ind w:leftChars="0"/>
              <w:jc w:val="both"/>
              <w:rPr>
                <w:rFonts w:hint="eastAsia" w:asciiTheme="minorEastAsia" w:hAnsiTheme="minorEastAsia" w:eastAsiaTheme="minorEastAsia" w:cstheme="minorEastAsia"/>
                <w:b w:val="0"/>
                <w:bCs w:val="0"/>
                <w:color w:val="auto"/>
                <w:sz w:val="22"/>
                <w:szCs w:val="22"/>
                <w:lang w:eastAsia="zh-CN"/>
              </w:rPr>
            </w:pPr>
            <w:r>
              <w:rPr>
                <w:rFonts w:hint="eastAsia" w:asciiTheme="minorEastAsia" w:hAnsiTheme="minorEastAsia" w:eastAsiaTheme="minorEastAsia" w:cstheme="minorEastAsia"/>
                <w:b w:val="0"/>
                <w:bCs w:val="0"/>
                <w:color w:val="auto"/>
                <w:sz w:val="22"/>
                <w:szCs w:val="22"/>
                <w:lang w:val="en-US" w:eastAsia="zh-CN"/>
              </w:rPr>
              <w:t>3）</w:t>
            </w:r>
            <w:r>
              <w:rPr>
                <w:rFonts w:hint="eastAsia" w:asciiTheme="minorEastAsia" w:hAnsiTheme="minorEastAsia" w:eastAsiaTheme="minorEastAsia" w:cstheme="minorEastAsia"/>
                <w:b w:val="0"/>
                <w:bCs w:val="0"/>
                <w:color w:val="auto"/>
                <w:sz w:val="22"/>
                <w:szCs w:val="22"/>
              </w:rPr>
              <w:t>方案有缺失、安全制度较不可控得0-</w:t>
            </w:r>
            <w:r>
              <w:rPr>
                <w:rFonts w:hint="eastAsia" w:asciiTheme="minorEastAsia" w:hAnsiTheme="minorEastAsia" w:eastAsiaTheme="minorEastAsia" w:cstheme="minorEastAsia"/>
                <w:b w:val="0"/>
                <w:bCs w:val="0"/>
                <w:color w:val="auto"/>
                <w:sz w:val="22"/>
                <w:szCs w:val="22"/>
                <w:lang w:val="en-US" w:eastAsia="zh-CN"/>
              </w:rPr>
              <w:t>3</w:t>
            </w:r>
            <w:r>
              <w:rPr>
                <w:rFonts w:hint="eastAsia" w:asciiTheme="minorEastAsia" w:hAnsiTheme="minorEastAsia" w:eastAsiaTheme="minorEastAsia" w:cstheme="minorEastAsia"/>
                <w:b w:val="0"/>
                <w:bCs w:val="0"/>
                <w:color w:val="auto"/>
                <w:sz w:val="22"/>
                <w:szCs w:val="22"/>
              </w:rPr>
              <w:t>分</w:t>
            </w:r>
            <w:r>
              <w:rPr>
                <w:rFonts w:hint="eastAsia" w:asciiTheme="minorEastAsia" w:hAnsiTheme="minorEastAsia" w:eastAsiaTheme="minorEastAsia" w:cstheme="minorEastAsia"/>
                <w:b w:val="0"/>
                <w:bCs w:val="0"/>
                <w:color w:val="auto"/>
                <w:sz w:val="22"/>
                <w:szCs w:val="22"/>
                <w:lang w:eastAsia="zh-CN"/>
              </w:rPr>
              <w:t>；</w:t>
            </w:r>
          </w:p>
          <w:p>
            <w:pPr>
              <w:pStyle w:val="2"/>
              <w:ind w:left="0" w:leftChars="0" w:firstLine="0" w:firstLineChars="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无方案无措施本项不得分。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7</w:t>
            </w:r>
          </w:p>
        </w:tc>
        <w:tc>
          <w:tcPr>
            <w:tcW w:w="1233" w:type="dxa"/>
            <w:noWrap w:val="0"/>
            <w:vAlign w:val="center"/>
          </w:tcPr>
          <w:p>
            <w:pPr>
              <w:spacing w:line="32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售后服务承诺</w:t>
            </w:r>
          </w:p>
          <w:p>
            <w:pPr>
              <w:spacing w:line="320" w:lineRule="exact"/>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lang w:val="en-US" w:eastAsia="zh-CN"/>
              </w:rPr>
              <w:t>5</w:t>
            </w:r>
            <w:r>
              <w:rPr>
                <w:rFonts w:hint="eastAsia" w:asciiTheme="minorEastAsia" w:hAnsiTheme="minorEastAsia" w:eastAsiaTheme="minorEastAsia" w:cstheme="minorEastAsia"/>
                <w:b w:val="0"/>
                <w:bCs w:val="0"/>
                <w:sz w:val="22"/>
                <w:szCs w:val="22"/>
              </w:rPr>
              <w:t>分</w:t>
            </w:r>
          </w:p>
        </w:tc>
        <w:tc>
          <w:tcPr>
            <w:tcW w:w="4600" w:type="dxa"/>
            <w:noWrap w:val="0"/>
            <w:vAlign w:val="center"/>
          </w:tcPr>
          <w:p>
            <w:pPr>
              <w:spacing w:before="120" w:beforeLines="50" w:after="120" w:afterLines="50" w:line="320" w:lineRule="exact"/>
              <w:rPr>
                <w:rFonts w:hint="eastAsia" w:asciiTheme="minorEastAsia" w:hAnsiTheme="minorEastAsia" w:eastAsiaTheme="minorEastAsia" w:cstheme="minorEastAsia"/>
                <w:b w:val="0"/>
                <w:bCs w:val="0"/>
                <w:sz w:val="22"/>
                <w:szCs w:val="22"/>
                <w:lang w:eastAsia="zh-CN"/>
              </w:rPr>
            </w:pPr>
            <w:r>
              <w:rPr>
                <w:rFonts w:hint="eastAsia" w:asciiTheme="minorEastAsia" w:hAnsiTheme="minorEastAsia" w:eastAsiaTheme="minorEastAsia" w:cstheme="minorEastAsia"/>
                <w:b w:val="0"/>
                <w:bCs w:val="0"/>
                <w:sz w:val="22"/>
                <w:szCs w:val="22"/>
                <w:lang w:eastAsia="zh-CN"/>
              </w:rPr>
              <w:t>根据供应商承诺售后服务响应时间、质保期内外的售后服务措施、备品备件耗材的优惠承诺、能提供给使用单位的实质性服务措施，综合评价，给予0-</w:t>
            </w:r>
            <w:r>
              <w:rPr>
                <w:rFonts w:hint="eastAsia" w:asciiTheme="minorEastAsia" w:hAnsiTheme="minorEastAsia" w:eastAsiaTheme="minorEastAsia" w:cstheme="minorEastAsia"/>
                <w:b w:val="0"/>
                <w:bCs w:val="0"/>
                <w:sz w:val="22"/>
                <w:szCs w:val="22"/>
                <w:lang w:val="en-US" w:eastAsia="zh-CN"/>
              </w:rPr>
              <w:t>5</w:t>
            </w:r>
            <w:r>
              <w:rPr>
                <w:rFonts w:hint="eastAsia" w:asciiTheme="minorEastAsia" w:hAnsiTheme="minorEastAsia" w:eastAsiaTheme="minorEastAsia" w:cstheme="minorEastAsia"/>
                <w:b w:val="0"/>
                <w:bCs w:val="0"/>
                <w:sz w:val="22"/>
                <w:szCs w:val="22"/>
                <w:lang w:eastAsia="zh-CN"/>
              </w:rPr>
              <w:t>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lang w:val="en-US" w:eastAsia="zh-CN"/>
              </w:rPr>
              <w:t>8</w:t>
            </w:r>
          </w:p>
        </w:tc>
        <w:tc>
          <w:tcPr>
            <w:tcW w:w="1233" w:type="dxa"/>
            <w:noWrap w:val="0"/>
            <w:vAlign w:val="center"/>
          </w:tcPr>
          <w:p>
            <w:pPr>
              <w:spacing w:line="320" w:lineRule="exact"/>
              <w:jc w:val="center"/>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lang w:val="en-US" w:eastAsia="zh-CN"/>
              </w:rPr>
              <w:t>应急响应</w:t>
            </w:r>
          </w:p>
          <w:p>
            <w:pPr>
              <w:spacing w:line="320" w:lineRule="exact"/>
              <w:jc w:val="center"/>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lang w:val="en-US" w:eastAsia="zh-CN"/>
              </w:rPr>
              <w:t>3</w:t>
            </w:r>
            <w:r>
              <w:rPr>
                <w:rFonts w:hint="eastAsia" w:asciiTheme="minorEastAsia" w:hAnsiTheme="minorEastAsia" w:cstheme="minorEastAsia"/>
                <w:b w:val="0"/>
                <w:bCs w:val="0"/>
                <w:sz w:val="22"/>
                <w:szCs w:val="22"/>
                <w:lang w:val="en-US" w:eastAsia="zh-CN"/>
              </w:rPr>
              <w:t>.5</w:t>
            </w:r>
            <w:r>
              <w:rPr>
                <w:rFonts w:hint="eastAsia" w:asciiTheme="minorEastAsia" w:hAnsiTheme="minorEastAsia" w:eastAsiaTheme="minorEastAsia" w:cstheme="minorEastAsia"/>
                <w:b w:val="0"/>
                <w:bCs w:val="0"/>
                <w:sz w:val="22"/>
                <w:szCs w:val="22"/>
                <w:lang w:val="en-US" w:eastAsia="zh-CN"/>
              </w:rPr>
              <w:t>分</w:t>
            </w:r>
          </w:p>
        </w:tc>
        <w:tc>
          <w:tcPr>
            <w:tcW w:w="4600" w:type="dxa"/>
            <w:noWrap w:val="0"/>
            <w:vAlign w:val="center"/>
          </w:tcPr>
          <w:p>
            <w:pPr>
              <w:autoSpaceDE w:val="0"/>
              <w:autoSpaceDN w:val="0"/>
              <w:adjustRightInd w:val="0"/>
              <w:spacing w:line="400" w:lineRule="exact"/>
              <w:jc w:val="left"/>
              <w:rPr>
                <w:rFonts w:hint="eastAsia" w:asciiTheme="minorEastAsia" w:hAnsiTheme="minorEastAsia" w:eastAsiaTheme="minorEastAsia" w:cstheme="minorEastAsia"/>
                <w:b w:val="0"/>
                <w:bCs w:val="0"/>
                <w:color w:val="auto"/>
                <w:kern w:val="0"/>
                <w:sz w:val="22"/>
                <w:szCs w:val="22"/>
                <w:highlight w:val="none"/>
              </w:rPr>
            </w:pPr>
            <w:r>
              <w:rPr>
                <w:rFonts w:hint="eastAsia" w:asciiTheme="minorEastAsia" w:hAnsiTheme="minorEastAsia" w:eastAsiaTheme="minorEastAsia" w:cstheme="minorEastAsia"/>
                <w:b w:val="0"/>
                <w:bCs w:val="0"/>
                <w:color w:val="auto"/>
                <w:kern w:val="0"/>
                <w:sz w:val="22"/>
                <w:szCs w:val="22"/>
                <w:highlight w:val="none"/>
              </w:rPr>
              <w:t>应急响应时间：</w:t>
            </w:r>
          </w:p>
          <w:p>
            <w:pPr>
              <w:autoSpaceDE w:val="0"/>
              <w:autoSpaceDN w:val="0"/>
              <w:adjustRightInd w:val="0"/>
              <w:spacing w:line="400" w:lineRule="exact"/>
              <w:jc w:val="left"/>
              <w:rPr>
                <w:rFonts w:hint="eastAsia" w:asciiTheme="minorEastAsia" w:hAnsiTheme="minorEastAsia" w:eastAsiaTheme="minorEastAsia" w:cstheme="minorEastAsia"/>
                <w:b w:val="0"/>
                <w:bCs w:val="0"/>
                <w:color w:val="auto"/>
                <w:kern w:val="0"/>
                <w:sz w:val="22"/>
                <w:szCs w:val="22"/>
                <w:highlight w:val="none"/>
                <w:lang w:eastAsia="zh-CN"/>
              </w:rPr>
            </w:pPr>
            <w:r>
              <w:rPr>
                <w:rFonts w:hint="eastAsia" w:asciiTheme="minorEastAsia" w:hAnsiTheme="minorEastAsia" w:cstheme="minorEastAsia"/>
                <w:b w:val="0"/>
                <w:bCs w:val="0"/>
                <w:color w:val="auto"/>
                <w:kern w:val="0"/>
                <w:sz w:val="22"/>
                <w:szCs w:val="22"/>
                <w:highlight w:val="none"/>
                <w:lang w:val="en-US" w:eastAsia="zh-CN"/>
              </w:rPr>
              <w:t>①</w:t>
            </w:r>
            <w:r>
              <w:rPr>
                <w:rFonts w:hint="eastAsia" w:asciiTheme="minorEastAsia" w:hAnsiTheme="minorEastAsia" w:eastAsiaTheme="minorEastAsia" w:cstheme="minorEastAsia"/>
                <w:b w:val="0"/>
                <w:bCs w:val="0"/>
                <w:color w:val="auto"/>
                <w:kern w:val="0"/>
                <w:sz w:val="22"/>
                <w:szCs w:val="22"/>
                <w:highlight w:val="none"/>
              </w:rPr>
              <w:t>接到采购人电话通知后,</w:t>
            </w:r>
            <w:r>
              <w:rPr>
                <w:rFonts w:hint="eastAsia" w:asciiTheme="minorEastAsia" w:hAnsiTheme="minorEastAsia" w:eastAsiaTheme="minorEastAsia" w:cstheme="minorEastAsia"/>
                <w:b w:val="0"/>
                <w:bCs w:val="0"/>
                <w:color w:val="auto"/>
                <w:kern w:val="0"/>
                <w:sz w:val="22"/>
                <w:szCs w:val="22"/>
                <w:highlight w:val="none"/>
                <w:lang w:val="en-US" w:eastAsia="zh-CN"/>
              </w:rPr>
              <w:t>2小时</w:t>
            </w:r>
            <w:r>
              <w:rPr>
                <w:rFonts w:hint="eastAsia" w:asciiTheme="minorEastAsia" w:hAnsiTheme="minorEastAsia" w:eastAsiaTheme="minorEastAsia" w:cstheme="minorEastAsia"/>
                <w:b w:val="0"/>
                <w:bCs w:val="0"/>
                <w:color w:val="auto"/>
                <w:kern w:val="0"/>
                <w:sz w:val="22"/>
                <w:szCs w:val="22"/>
                <w:highlight w:val="none"/>
              </w:rPr>
              <w:t>之内做出响应的得</w:t>
            </w:r>
            <w:r>
              <w:rPr>
                <w:rFonts w:hint="eastAsia" w:asciiTheme="minorEastAsia" w:hAnsiTheme="minorEastAsia" w:eastAsiaTheme="minorEastAsia" w:cstheme="minorEastAsia"/>
                <w:b w:val="0"/>
                <w:bCs w:val="0"/>
                <w:color w:val="auto"/>
                <w:kern w:val="0"/>
                <w:sz w:val="22"/>
                <w:szCs w:val="22"/>
                <w:highlight w:val="none"/>
                <w:lang w:val="en-US" w:eastAsia="zh-CN"/>
              </w:rPr>
              <w:t>1</w:t>
            </w:r>
            <w:r>
              <w:rPr>
                <w:rFonts w:hint="eastAsia" w:asciiTheme="minorEastAsia" w:hAnsiTheme="minorEastAsia" w:eastAsiaTheme="minorEastAsia" w:cstheme="minorEastAsia"/>
                <w:b w:val="0"/>
                <w:bCs w:val="0"/>
                <w:color w:val="auto"/>
                <w:kern w:val="0"/>
                <w:sz w:val="22"/>
                <w:szCs w:val="22"/>
                <w:highlight w:val="none"/>
              </w:rPr>
              <w:t>分</w:t>
            </w:r>
            <w:r>
              <w:rPr>
                <w:rFonts w:hint="eastAsia" w:asciiTheme="minorEastAsia" w:hAnsiTheme="minorEastAsia" w:cstheme="minorEastAsia"/>
                <w:b w:val="0"/>
                <w:bCs w:val="0"/>
                <w:color w:val="auto"/>
                <w:kern w:val="0"/>
                <w:sz w:val="22"/>
                <w:szCs w:val="22"/>
                <w:highlight w:val="none"/>
                <w:lang w:eastAsia="zh-CN"/>
              </w:rPr>
              <w:t>；</w:t>
            </w:r>
          </w:p>
          <w:p>
            <w:pPr>
              <w:autoSpaceDE w:val="0"/>
              <w:autoSpaceDN w:val="0"/>
              <w:adjustRightInd w:val="0"/>
              <w:spacing w:line="400" w:lineRule="exact"/>
              <w:jc w:val="left"/>
              <w:rPr>
                <w:rFonts w:hint="eastAsia" w:asciiTheme="minorEastAsia" w:hAnsiTheme="minorEastAsia" w:cstheme="minorEastAsia"/>
                <w:b w:val="0"/>
                <w:bCs w:val="0"/>
                <w:color w:val="auto"/>
                <w:kern w:val="0"/>
                <w:sz w:val="22"/>
                <w:szCs w:val="22"/>
                <w:highlight w:val="none"/>
                <w:lang w:eastAsia="zh-CN"/>
              </w:rPr>
            </w:pPr>
            <w:r>
              <w:rPr>
                <w:rFonts w:hint="eastAsia" w:asciiTheme="minorEastAsia" w:hAnsiTheme="minorEastAsia" w:cstheme="minorEastAsia"/>
                <w:b w:val="0"/>
                <w:bCs w:val="0"/>
                <w:color w:val="auto"/>
                <w:kern w:val="0"/>
                <w:sz w:val="22"/>
                <w:szCs w:val="22"/>
                <w:highlight w:val="none"/>
                <w:lang w:val="en-US" w:eastAsia="zh-CN"/>
              </w:rPr>
              <w:t>②2小时</w:t>
            </w:r>
            <w:r>
              <w:rPr>
                <w:rFonts w:hint="eastAsia" w:asciiTheme="minorEastAsia" w:hAnsiTheme="minorEastAsia" w:eastAsiaTheme="minorEastAsia" w:cstheme="minorEastAsia"/>
                <w:b w:val="0"/>
                <w:bCs w:val="0"/>
                <w:color w:val="auto"/>
                <w:kern w:val="0"/>
                <w:sz w:val="22"/>
                <w:szCs w:val="22"/>
                <w:highlight w:val="none"/>
              </w:rPr>
              <w:t>每减少</w:t>
            </w:r>
            <w:r>
              <w:rPr>
                <w:rFonts w:hint="eastAsia" w:asciiTheme="minorEastAsia" w:hAnsiTheme="minorEastAsia" w:eastAsiaTheme="minorEastAsia" w:cstheme="minorEastAsia"/>
                <w:b w:val="0"/>
                <w:bCs w:val="0"/>
                <w:color w:val="auto"/>
                <w:kern w:val="0"/>
                <w:sz w:val="22"/>
                <w:szCs w:val="22"/>
                <w:highlight w:val="none"/>
                <w:lang w:val="en-US" w:eastAsia="zh-CN"/>
              </w:rPr>
              <w:t>10</w:t>
            </w:r>
            <w:r>
              <w:rPr>
                <w:rFonts w:hint="eastAsia" w:asciiTheme="minorEastAsia" w:hAnsiTheme="minorEastAsia" w:eastAsiaTheme="minorEastAsia" w:cstheme="minorEastAsia"/>
                <w:b w:val="0"/>
                <w:bCs w:val="0"/>
                <w:color w:val="auto"/>
                <w:kern w:val="0"/>
                <w:sz w:val="22"/>
                <w:szCs w:val="22"/>
                <w:highlight w:val="none"/>
              </w:rPr>
              <w:t>分钟加0.5分,最高得</w:t>
            </w:r>
            <w:r>
              <w:rPr>
                <w:rFonts w:hint="eastAsia" w:asciiTheme="minorEastAsia" w:hAnsiTheme="minorEastAsia" w:cstheme="minorEastAsia"/>
                <w:b w:val="0"/>
                <w:bCs w:val="0"/>
                <w:color w:val="auto"/>
                <w:kern w:val="0"/>
                <w:sz w:val="22"/>
                <w:szCs w:val="22"/>
                <w:highlight w:val="none"/>
                <w:lang w:val="en-US" w:eastAsia="zh-CN"/>
              </w:rPr>
              <w:t>2.5</w:t>
            </w:r>
            <w:r>
              <w:rPr>
                <w:rFonts w:hint="eastAsia" w:asciiTheme="minorEastAsia" w:hAnsiTheme="minorEastAsia" w:eastAsiaTheme="minorEastAsia" w:cstheme="minorEastAsia"/>
                <w:b w:val="0"/>
                <w:bCs w:val="0"/>
                <w:color w:val="auto"/>
                <w:kern w:val="0"/>
                <w:sz w:val="22"/>
                <w:szCs w:val="22"/>
                <w:highlight w:val="none"/>
              </w:rPr>
              <w:t>分</w:t>
            </w:r>
            <w:r>
              <w:rPr>
                <w:rFonts w:hint="eastAsia" w:asciiTheme="minorEastAsia" w:hAnsiTheme="minorEastAsia" w:cstheme="minorEastAsia"/>
                <w:b w:val="0"/>
                <w:bCs w:val="0"/>
                <w:color w:val="auto"/>
                <w:kern w:val="0"/>
                <w:sz w:val="22"/>
                <w:szCs w:val="22"/>
                <w:highlight w:val="none"/>
                <w:lang w:eastAsia="zh-CN"/>
              </w:rPr>
              <w:t>；</w:t>
            </w:r>
          </w:p>
          <w:p>
            <w:pPr>
              <w:autoSpaceDE w:val="0"/>
              <w:autoSpaceDN w:val="0"/>
              <w:adjustRightInd w:val="0"/>
              <w:spacing w:line="400" w:lineRule="exact"/>
              <w:jc w:val="left"/>
              <w:rPr>
                <w:rFonts w:hint="eastAsia" w:asciiTheme="minorEastAsia" w:hAnsiTheme="minorEastAsia" w:eastAsiaTheme="minorEastAsia" w:cstheme="minorEastAsia"/>
                <w:b w:val="0"/>
                <w:bCs w:val="0"/>
                <w:color w:val="auto"/>
                <w:sz w:val="22"/>
                <w:szCs w:val="22"/>
                <w:highlight w:val="none"/>
                <w:lang w:eastAsia="zh-CN"/>
              </w:rPr>
            </w:pPr>
            <w:r>
              <w:rPr>
                <w:rFonts w:hint="eastAsia" w:asciiTheme="minorEastAsia" w:hAnsiTheme="minorEastAsia" w:eastAsiaTheme="minorEastAsia" w:cstheme="minorEastAsia"/>
                <w:color w:val="auto"/>
                <w:kern w:val="0"/>
                <w:sz w:val="22"/>
                <w:szCs w:val="22"/>
                <w:highlight w:val="none"/>
              </w:rPr>
              <w:t>投标文件中提供承诺</w:t>
            </w:r>
            <w:r>
              <w:rPr>
                <w:rFonts w:hint="eastAsia" w:asciiTheme="minorEastAsia" w:hAnsiTheme="minorEastAsia" w:eastAsiaTheme="minorEastAsia" w:cstheme="minorEastAsia"/>
                <w:color w:val="auto"/>
                <w:kern w:val="0"/>
                <w:sz w:val="22"/>
                <w:szCs w:val="22"/>
                <w:highlight w:val="none"/>
                <w:lang w:eastAsia="zh-CN"/>
              </w:rPr>
              <w:t>。</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eastAsia="zh-CN"/>
              </w:rPr>
            </w:pPr>
            <w:r>
              <w:rPr>
                <w:rFonts w:hint="eastAsia" w:asciiTheme="minorEastAsia" w:hAnsiTheme="minorEastAsia" w:eastAsiaTheme="minorEastAsia" w:cstheme="minorEastAsia"/>
                <w:b/>
                <w:sz w:val="22"/>
                <w:szCs w:val="22"/>
                <w:highlight w:val="none"/>
                <w:lang w:val="en-US" w:eastAsia="zh-CN"/>
              </w:rPr>
              <w:t>9</w:t>
            </w:r>
          </w:p>
        </w:tc>
        <w:tc>
          <w:tcPr>
            <w:tcW w:w="1233" w:type="dxa"/>
            <w:noWrap w:val="0"/>
            <w:vAlign w:val="center"/>
          </w:tcPr>
          <w:p>
            <w:pPr>
              <w:spacing w:line="320" w:lineRule="exact"/>
              <w:jc w:val="center"/>
              <w:rPr>
                <w:rFonts w:hint="eastAsia" w:asciiTheme="minorEastAsia" w:hAnsiTheme="minorEastAsia" w:eastAsiaTheme="minorEastAsia" w:cstheme="minorEastAsia"/>
                <w:b w:val="0"/>
                <w:bCs w:val="0"/>
                <w:kern w:val="10"/>
                <w:sz w:val="22"/>
                <w:szCs w:val="22"/>
              </w:rPr>
            </w:pPr>
            <w:r>
              <w:rPr>
                <w:rFonts w:hint="eastAsia" w:asciiTheme="minorEastAsia" w:hAnsiTheme="minorEastAsia" w:eastAsiaTheme="minorEastAsia" w:cstheme="minorEastAsia"/>
                <w:b w:val="0"/>
                <w:bCs w:val="0"/>
                <w:kern w:val="10"/>
                <w:sz w:val="22"/>
                <w:szCs w:val="22"/>
              </w:rPr>
              <w:t>权威论证</w:t>
            </w:r>
          </w:p>
          <w:p>
            <w:pPr>
              <w:spacing w:line="320" w:lineRule="exact"/>
              <w:jc w:val="center"/>
              <w:rPr>
                <w:rFonts w:hint="eastAsia" w:asciiTheme="minorEastAsia" w:hAnsiTheme="minorEastAsia" w:eastAsiaTheme="minorEastAsia" w:cstheme="minorEastAsia"/>
                <w:b w:val="0"/>
                <w:bCs w:val="0"/>
                <w:kern w:val="10"/>
                <w:sz w:val="22"/>
                <w:szCs w:val="22"/>
              </w:rPr>
            </w:pPr>
            <w:r>
              <w:rPr>
                <w:rFonts w:hint="eastAsia" w:asciiTheme="minorEastAsia" w:hAnsiTheme="minorEastAsia" w:eastAsiaTheme="minorEastAsia" w:cstheme="minorEastAsia"/>
                <w:b w:val="0"/>
                <w:bCs w:val="0"/>
                <w:kern w:val="10"/>
                <w:sz w:val="22"/>
                <w:szCs w:val="22"/>
              </w:rPr>
              <w:t>3分</w:t>
            </w:r>
          </w:p>
        </w:tc>
        <w:tc>
          <w:tcPr>
            <w:tcW w:w="4600" w:type="dxa"/>
            <w:noWrap w:val="0"/>
            <w:vAlign w:val="center"/>
          </w:tcPr>
          <w:p>
            <w:pPr>
              <w:adjustRightInd w:val="0"/>
              <w:snapToGrid w:val="0"/>
              <w:spacing w:line="300" w:lineRule="exact"/>
              <w:rPr>
                <w:rFonts w:hint="eastAsia" w:asciiTheme="minorEastAsia" w:hAnsiTheme="minorEastAsia" w:eastAsiaTheme="minorEastAsia" w:cstheme="minorEastAsia"/>
                <w:b w:val="0"/>
                <w:bCs w:val="0"/>
                <w:kern w:val="0"/>
                <w:sz w:val="22"/>
                <w:szCs w:val="22"/>
              </w:rPr>
            </w:pPr>
            <w:r>
              <w:rPr>
                <w:rFonts w:hint="eastAsia" w:asciiTheme="minorEastAsia" w:hAnsiTheme="minorEastAsia" w:eastAsiaTheme="minorEastAsia" w:cstheme="minorEastAsia"/>
                <w:b w:val="0"/>
                <w:bCs w:val="0"/>
                <w:kern w:val="0"/>
                <w:sz w:val="22"/>
                <w:szCs w:val="22"/>
              </w:rPr>
              <w:t>投标人通过质量管理体系、环境认证体系、职业健康安全管理认证体系证书及在有效期内的，每项得1分。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lang w:val="en-US" w:eastAsia="zh-CN"/>
              </w:rPr>
              <w:t>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highlight w:val="none"/>
                <w:lang w:eastAsia="zh-CN"/>
              </w:rPr>
            </w:pPr>
            <w:r>
              <w:rPr>
                <w:rFonts w:hint="eastAsia" w:asciiTheme="minorEastAsia" w:hAnsiTheme="minorEastAsia" w:eastAsiaTheme="minorEastAsia" w:cstheme="minorEastAsia"/>
                <w:b/>
                <w:sz w:val="22"/>
                <w:szCs w:val="22"/>
              </w:rPr>
              <w:t>1</w:t>
            </w:r>
            <w:r>
              <w:rPr>
                <w:rFonts w:hint="eastAsia" w:asciiTheme="minorEastAsia" w:hAnsiTheme="minorEastAsia" w:eastAsiaTheme="minorEastAsia" w:cstheme="minorEastAsia"/>
                <w:b/>
                <w:sz w:val="22"/>
                <w:szCs w:val="22"/>
                <w:lang w:val="en-US" w:eastAsia="zh-CN"/>
              </w:rPr>
              <w:t>0</w:t>
            </w:r>
          </w:p>
        </w:tc>
        <w:tc>
          <w:tcPr>
            <w:tcW w:w="1233" w:type="dxa"/>
            <w:noWrap w:val="0"/>
            <w:vAlign w:val="center"/>
          </w:tcPr>
          <w:p>
            <w:pPr>
              <w:spacing w:before="120" w:beforeLines="50" w:after="120" w:afterLines="50"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rPr>
              <w:t>成功案例</w:t>
            </w:r>
          </w:p>
          <w:p>
            <w:pPr>
              <w:spacing w:before="120" w:beforeLines="50" w:after="120" w:afterLines="50"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cstheme="minorEastAsia"/>
                <w:b w:val="0"/>
                <w:bCs w:val="0"/>
                <w:sz w:val="22"/>
                <w:szCs w:val="22"/>
                <w:highlight w:val="none"/>
                <w:lang w:val="en-US" w:eastAsia="zh-CN"/>
              </w:rPr>
              <w:t>1.5</w:t>
            </w:r>
            <w:r>
              <w:rPr>
                <w:rFonts w:hint="eastAsia" w:asciiTheme="minorEastAsia" w:hAnsiTheme="minorEastAsia" w:eastAsiaTheme="minorEastAsia" w:cstheme="minorEastAsia"/>
                <w:b w:val="0"/>
                <w:bCs w:val="0"/>
                <w:sz w:val="22"/>
                <w:szCs w:val="22"/>
                <w:highlight w:val="none"/>
              </w:rPr>
              <w:t>分</w:t>
            </w:r>
          </w:p>
        </w:tc>
        <w:tc>
          <w:tcPr>
            <w:tcW w:w="4600" w:type="dxa"/>
            <w:noWrap w:val="0"/>
            <w:vAlign w:val="top"/>
          </w:tcPr>
          <w:p>
            <w:pPr>
              <w:spacing w:before="120" w:beforeLines="50" w:after="120" w:afterLines="50" w:line="320" w:lineRule="exact"/>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sz w:val="22"/>
                <w:szCs w:val="22"/>
                <w:highlight w:val="none"/>
              </w:rPr>
              <w:t>投标人提供201</w:t>
            </w:r>
            <w:r>
              <w:rPr>
                <w:rFonts w:hint="eastAsia" w:asciiTheme="minorEastAsia" w:hAnsiTheme="minorEastAsia" w:eastAsiaTheme="minorEastAsia" w:cstheme="minorEastAsia"/>
                <w:b w:val="0"/>
                <w:bCs w:val="0"/>
                <w:sz w:val="22"/>
                <w:szCs w:val="22"/>
                <w:highlight w:val="none"/>
                <w:lang w:val="en-US" w:eastAsia="zh-CN"/>
              </w:rPr>
              <w:t>8</w:t>
            </w:r>
            <w:r>
              <w:rPr>
                <w:rFonts w:hint="eastAsia" w:asciiTheme="minorEastAsia" w:hAnsiTheme="minorEastAsia" w:eastAsiaTheme="minorEastAsia" w:cstheme="minorEastAsia"/>
                <w:b w:val="0"/>
                <w:bCs w:val="0"/>
                <w:sz w:val="22"/>
                <w:szCs w:val="22"/>
                <w:highlight w:val="none"/>
              </w:rPr>
              <w:t>年1月1日（签订合同日期）至今的同类项目成功实施案例，每提供一</w:t>
            </w:r>
            <w:r>
              <w:rPr>
                <w:rFonts w:hint="eastAsia" w:asciiTheme="minorEastAsia" w:hAnsiTheme="minorEastAsia" w:eastAsiaTheme="minorEastAsia" w:cstheme="minorEastAsia"/>
                <w:b w:val="0"/>
                <w:bCs w:val="0"/>
                <w:sz w:val="22"/>
                <w:szCs w:val="22"/>
                <w:highlight w:val="none"/>
                <w:lang w:val="en-US" w:eastAsia="zh-CN"/>
              </w:rPr>
              <w:t>项</w:t>
            </w:r>
            <w:r>
              <w:rPr>
                <w:rFonts w:hint="eastAsia" w:asciiTheme="minorEastAsia" w:hAnsiTheme="minorEastAsia" w:eastAsiaTheme="minorEastAsia" w:cstheme="minorEastAsia"/>
                <w:b w:val="0"/>
                <w:bCs w:val="0"/>
                <w:sz w:val="22"/>
                <w:szCs w:val="22"/>
                <w:highlight w:val="none"/>
              </w:rPr>
              <w:t>（业绩）的，得</w:t>
            </w:r>
            <w:r>
              <w:rPr>
                <w:rFonts w:hint="eastAsia" w:asciiTheme="minorEastAsia" w:hAnsiTheme="minorEastAsia" w:cstheme="minorEastAsia"/>
                <w:b w:val="0"/>
                <w:bCs w:val="0"/>
                <w:sz w:val="22"/>
                <w:szCs w:val="22"/>
                <w:highlight w:val="none"/>
                <w:lang w:val="en-US" w:eastAsia="zh-CN"/>
              </w:rPr>
              <w:t>0.5</w:t>
            </w:r>
            <w:r>
              <w:rPr>
                <w:rFonts w:hint="eastAsia" w:asciiTheme="minorEastAsia" w:hAnsiTheme="minorEastAsia" w:eastAsiaTheme="minorEastAsia" w:cstheme="minorEastAsia"/>
                <w:b w:val="0"/>
                <w:bCs w:val="0"/>
                <w:sz w:val="22"/>
                <w:szCs w:val="22"/>
                <w:highlight w:val="none"/>
              </w:rPr>
              <w:t>分，本项最高得</w:t>
            </w:r>
            <w:r>
              <w:rPr>
                <w:rFonts w:hint="eastAsia" w:asciiTheme="minorEastAsia" w:hAnsiTheme="minorEastAsia" w:cstheme="minorEastAsia"/>
                <w:b w:val="0"/>
                <w:bCs w:val="0"/>
                <w:sz w:val="22"/>
                <w:szCs w:val="22"/>
                <w:highlight w:val="none"/>
                <w:lang w:val="en-US" w:eastAsia="zh-CN"/>
              </w:rPr>
              <w:t>1.5</w:t>
            </w:r>
            <w:r>
              <w:rPr>
                <w:rFonts w:hint="eastAsia" w:asciiTheme="minorEastAsia" w:hAnsiTheme="minorEastAsia" w:eastAsiaTheme="minorEastAsia" w:cstheme="minorEastAsia"/>
                <w:b w:val="0"/>
                <w:bCs w:val="0"/>
                <w:sz w:val="22"/>
                <w:szCs w:val="22"/>
                <w:highlight w:val="none"/>
              </w:rPr>
              <w:t>分。</w:t>
            </w:r>
          </w:p>
        </w:tc>
        <w:tc>
          <w:tcPr>
            <w:tcW w:w="1507" w:type="dxa"/>
            <w:noWrap w:val="0"/>
            <w:vAlign w:val="center"/>
          </w:tcPr>
          <w:p>
            <w:pPr>
              <w:spacing w:line="320" w:lineRule="exact"/>
              <w:jc w:val="center"/>
              <w:rPr>
                <w:rFonts w:hint="eastAsia" w:asciiTheme="minorEastAsia" w:hAnsiTheme="minorEastAsia" w:eastAsiaTheme="minorEastAsia" w:cstheme="minorEastAsia"/>
                <w:b w:val="0"/>
                <w:bCs w:val="0"/>
                <w:sz w:val="22"/>
                <w:szCs w:val="22"/>
                <w:highlight w:val="none"/>
              </w:rPr>
            </w:pPr>
            <w:r>
              <w:rPr>
                <w:rFonts w:hint="eastAsia" w:asciiTheme="minorEastAsia" w:hAnsiTheme="minorEastAsia" w:eastAsiaTheme="minorEastAsia" w:cstheme="minorEastAsia"/>
                <w:b w:val="0"/>
                <w:bCs w:val="0"/>
                <w:kern w:val="0"/>
                <w:sz w:val="22"/>
                <w:szCs w:val="22"/>
                <w:highlight w:val="none"/>
                <w:lang w:val="en-US" w:eastAsia="zh-CN"/>
              </w:rPr>
              <w:t>提供</w:t>
            </w:r>
            <w:r>
              <w:rPr>
                <w:rFonts w:hint="eastAsia" w:asciiTheme="minorEastAsia" w:hAnsiTheme="minorEastAsia" w:eastAsiaTheme="minorEastAsia" w:cstheme="minorEastAsia"/>
                <w:b w:val="0"/>
                <w:bCs w:val="0"/>
                <w:kern w:val="0"/>
                <w:sz w:val="22"/>
                <w:szCs w:val="22"/>
                <w:highlight w:val="none"/>
              </w:rPr>
              <w:t>合同复印件</w:t>
            </w:r>
            <w:r>
              <w:rPr>
                <w:rFonts w:hint="eastAsia" w:asciiTheme="minorEastAsia" w:hAnsiTheme="minorEastAsia" w:eastAsiaTheme="minorEastAsia" w:cstheme="minorEastAsia"/>
                <w:b w:val="0"/>
                <w:bCs w:val="0"/>
                <w:kern w:val="0"/>
                <w:sz w:val="22"/>
                <w:szCs w:val="22"/>
                <w:highlight w:val="none"/>
                <w:lang w:val="en-US" w:eastAsia="zh-CN"/>
              </w:rPr>
              <w:t>及竣工</w:t>
            </w:r>
            <w:r>
              <w:rPr>
                <w:rFonts w:hint="eastAsia" w:asciiTheme="minorEastAsia" w:hAnsiTheme="minorEastAsia" w:eastAsiaTheme="minorEastAsia" w:cstheme="minorEastAsia"/>
                <w:b w:val="0"/>
                <w:bCs w:val="0"/>
                <w:kern w:val="0"/>
                <w:sz w:val="22"/>
                <w:szCs w:val="22"/>
                <w:highlight w:val="none"/>
              </w:rPr>
              <w:t>验收</w:t>
            </w:r>
            <w:r>
              <w:rPr>
                <w:rFonts w:hint="eastAsia" w:asciiTheme="minorEastAsia" w:hAnsiTheme="minorEastAsia" w:eastAsiaTheme="minorEastAsia" w:cstheme="minorEastAsia"/>
                <w:b w:val="0"/>
                <w:bCs w:val="0"/>
                <w:kern w:val="0"/>
                <w:sz w:val="22"/>
                <w:szCs w:val="22"/>
                <w:highlight w:val="none"/>
                <w:lang w:val="en-US" w:eastAsia="zh-CN"/>
              </w:rPr>
              <w:t>证书，</w:t>
            </w:r>
            <w:r>
              <w:rPr>
                <w:rFonts w:hint="eastAsia" w:asciiTheme="minorEastAsia" w:hAnsiTheme="minorEastAsia" w:eastAsiaTheme="minorEastAsia" w:cstheme="minorEastAsia"/>
                <w:b w:val="0"/>
                <w:bCs w:val="0"/>
                <w:sz w:val="22"/>
                <w:szCs w:val="22"/>
                <w:highlight w:val="none"/>
                <w:lang w:val="en-US" w:eastAsia="zh-CN"/>
              </w:rPr>
              <w:t>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spacing w:line="320" w:lineRule="exact"/>
              <w:jc w:val="center"/>
              <w:rPr>
                <w:rFonts w:hint="eastAsia" w:asciiTheme="minorEastAsia" w:hAnsiTheme="minorEastAsia" w:eastAsiaTheme="minorEastAsia" w:cstheme="minorEastAsia"/>
                <w:b/>
                <w:sz w:val="22"/>
                <w:szCs w:val="22"/>
                <w:lang w:val="en-US" w:eastAsia="zh-CN"/>
              </w:rPr>
            </w:pPr>
            <w:r>
              <w:rPr>
                <w:rFonts w:hint="eastAsia" w:asciiTheme="minorEastAsia" w:hAnsiTheme="minorEastAsia" w:eastAsiaTheme="minorEastAsia" w:cstheme="minorEastAsia"/>
                <w:b/>
                <w:sz w:val="22"/>
                <w:szCs w:val="22"/>
                <w:lang w:val="en-US" w:eastAsia="zh-CN"/>
              </w:rPr>
              <w:t>11</w:t>
            </w:r>
          </w:p>
        </w:tc>
        <w:tc>
          <w:tcPr>
            <w:tcW w:w="1233" w:type="dxa"/>
            <w:noWrap w:val="0"/>
            <w:vAlign w:val="center"/>
          </w:tcPr>
          <w:p>
            <w:pPr>
              <w:spacing w:line="32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投标文件制作</w:t>
            </w:r>
            <w:r>
              <w:rPr>
                <w:rFonts w:hint="eastAsia" w:asciiTheme="minorEastAsia" w:hAnsiTheme="minorEastAsia" w:eastAsiaTheme="minorEastAsia" w:cstheme="minorEastAsia"/>
                <w:sz w:val="22"/>
                <w:szCs w:val="22"/>
                <w:lang w:val="en-US" w:eastAsia="zh-CN"/>
              </w:rPr>
              <w:t>3</w:t>
            </w:r>
            <w:r>
              <w:rPr>
                <w:rFonts w:hint="eastAsia" w:asciiTheme="minorEastAsia" w:hAnsiTheme="minorEastAsia" w:eastAsiaTheme="minorEastAsia" w:cstheme="minorEastAsia"/>
                <w:sz w:val="22"/>
                <w:szCs w:val="22"/>
              </w:rPr>
              <w:t>分</w:t>
            </w:r>
          </w:p>
        </w:tc>
        <w:tc>
          <w:tcPr>
            <w:tcW w:w="4600" w:type="dxa"/>
            <w:noWrap w:val="0"/>
            <w:vAlign w:val="center"/>
          </w:tcPr>
          <w:p>
            <w:pPr>
              <w:spacing w:line="320" w:lineRule="exact"/>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根据投标文件制作的完整性合理性评分。</w:t>
            </w:r>
          </w:p>
        </w:tc>
        <w:tc>
          <w:tcPr>
            <w:tcW w:w="1507" w:type="dxa"/>
            <w:noWrap w:val="0"/>
            <w:vAlign w:val="center"/>
          </w:tcPr>
          <w:p>
            <w:pPr>
              <w:spacing w:line="320" w:lineRule="exact"/>
              <w:jc w:val="center"/>
              <w:rPr>
                <w:rFonts w:hint="eastAsia" w:asciiTheme="minorEastAsia" w:hAnsiTheme="minorEastAsia" w:eastAsiaTheme="minorEastAsia" w:cstheme="minorEastAsia"/>
                <w:sz w:val="22"/>
                <w:szCs w:val="22"/>
              </w:rPr>
            </w:pPr>
          </w:p>
        </w:tc>
      </w:tr>
    </w:tbl>
    <w:p>
      <w:pPr>
        <w:keepNext w:val="0"/>
        <w:keepLines w:val="0"/>
        <w:widowControl/>
        <w:suppressLineNumbers w:val="0"/>
        <w:spacing w:before="0" w:beforeAutospacing="0" w:after="0" w:afterAutospacing="0" w:line="440" w:lineRule="atLeast"/>
        <w:ind w:left="0" w:right="0" w:firstLine="482"/>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注：以上证明文件复印件均需CA签章，附在响应文件中；提供材料不真实、不完整或伪造证明材料的，后果自负。</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（三）技术、商务分的计算</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技术、商务分按照磋商小组成员的独立评分结果汇总数算术平均分计算，计算公式为：</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技术、商务分=（磋商小组成员评分合计数）/（磋商小组组成人员数）</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（四）评审方法</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磋商小组根据磋商情况及各供应商完工时间、服务条款响应情况、技术方案、提供服务的质量、付款方式、供应商综合实力、资信情况、承诺的售后服务等多方面进行评审。确定进入最终报价的供应商名单。</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（五）推荐成交供应商</w:t>
      </w:r>
    </w:p>
    <w:p>
      <w:pPr>
        <w:keepNext w:val="0"/>
        <w:keepLines w:val="0"/>
        <w:widowControl/>
        <w:suppressLineNumbers w:val="0"/>
        <w:spacing w:before="0" w:beforeAutospacing="0" w:after="0" w:afterAutospacing="0" w:line="440" w:lineRule="atLeast"/>
        <w:ind w:left="0" w:right="0" w:firstLine="482"/>
        <w:jc w:val="both"/>
        <w:rPr>
          <w:rFonts w:hint="default" w:ascii="Times New Roman" w:hAnsi="Times New Roman" w:cs="Times New Roman"/>
          <w:sz w:val="21"/>
          <w:szCs w:val="21"/>
        </w:rPr>
      </w:pPr>
      <w:bookmarkStart w:id="130" w:name="_Toc14678"/>
      <w:bookmarkEnd w:id="130"/>
      <w:bookmarkStart w:id="131" w:name="_Toc282640736"/>
      <w:bookmarkEnd w:id="131"/>
      <w:bookmarkStart w:id="132" w:name="_Toc402872211"/>
      <w:bookmarkEnd w:id="132"/>
      <w:bookmarkStart w:id="133" w:name="_Toc29138"/>
      <w:r>
        <w:rPr>
          <w:rFonts w:hint="eastAsia" w:ascii="宋体" w:hAnsi="宋体" w:eastAsia="宋体" w:cs="宋体"/>
          <w:b/>
          <w:bCs/>
          <w:i w:val="0"/>
          <w:iCs w:val="0"/>
          <w:caps w:val="0"/>
          <w:color w:val="000000"/>
          <w:spacing w:val="0"/>
          <w:kern w:val="0"/>
          <w:sz w:val="24"/>
          <w:szCs w:val="24"/>
          <w:lang w:val="en-US" w:eastAsia="zh-CN" w:bidi="ar"/>
        </w:rPr>
        <w:t>磋商小组推荐综合得分第一名的为成交供应商，第二名的为候补成交候选供应商……依次类推。总分相同的，按照最后报价由低到高的顺序推荐，总分且最后报价相同的，按照技术指标优劣顺序推荐。并编写评审报告。</w:t>
      </w:r>
      <w:bookmarkEnd w:id="133"/>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34" w:name="_Toc6931"/>
      <w:r>
        <w:rPr>
          <w:rFonts w:hint="eastAsia" w:ascii="宋体" w:hAnsi="宋体" w:eastAsia="宋体" w:cs="宋体"/>
          <w:b/>
          <w:bCs/>
          <w:i w:val="0"/>
          <w:iCs w:val="0"/>
          <w:caps w:val="0"/>
          <w:color w:val="000000"/>
          <w:spacing w:val="0"/>
          <w:kern w:val="0"/>
          <w:sz w:val="24"/>
          <w:szCs w:val="24"/>
          <w:lang w:val="en-US" w:eastAsia="zh-CN" w:bidi="ar"/>
        </w:rPr>
        <w:t>八、资格审查</w:t>
      </w:r>
      <w:bookmarkEnd w:id="134"/>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1、磋商小组将对所选择的成交候选人是否有资格或能力圆满地履行合同做出进一步确认。</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2、如果供应商被确定为不具备履行合同的能力，磋商小组有权拒绝签发成交通知书。在该情况下，磋商小组将考虑按同样的程序审查下一位成交候选人。</w:t>
      </w:r>
    </w:p>
    <w:p>
      <w:pPr>
        <w:keepNext w:val="0"/>
        <w:keepLines w:val="0"/>
        <w:widowControl/>
        <w:suppressLineNumbers w:val="0"/>
        <w:spacing w:before="0" w:beforeAutospacing="0" w:after="0" w:afterAutospacing="0" w:line="440" w:lineRule="atLeast"/>
        <w:ind w:left="0" w:right="0"/>
        <w:jc w:val="both"/>
        <w:outlineLvl w:val="1"/>
        <w:rPr>
          <w:rFonts w:hint="default" w:ascii="Times New Roman" w:hAnsi="Times New Roman" w:cs="Times New Roman"/>
          <w:sz w:val="21"/>
          <w:szCs w:val="21"/>
        </w:rPr>
      </w:pPr>
      <w:bookmarkStart w:id="135" w:name="_Toc20293"/>
      <w:bookmarkEnd w:id="135"/>
      <w:bookmarkStart w:id="136" w:name="_Toc5918"/>
      <w:bookmarkEnd w:id="136"/>
      <w:bookmarkStart w:id="137" w:name="_Toc402872212"/>
      <w:bookmarkStart w:id="138" w:name="_Toc18836"/>
      <w:r>
        <w:rPr>
          <w:rFonts w:hint="eastAsia" w:ascii="宋体" w:hAnsi="宋体" w:eastAsia="宋体" w:cs="宋体"/>
          <w:b/>
          <w:bCs/>
          <w:i w:val="0"/>
          <w:iCs w:val="0"/>
          <w:caps w:val="0"/>
          <w:color w:val="000000"/>
          <w:spacing w:val="0"/>
          <w:kern w:val="0"/>
          <w:sz w:val="24"/>
          <w:szCs w:val="24"/>
          <w:lang w:val="en-US" w:eastAsia="zh-CN" w:bidi="ar"/>
        </w:rPr>
        <w:t>九、成交通知、授予合同</w:t>
      </w:r>
      <w:bookmarkEnd w:id="137"/>
      <w:bookmarkEnd w:id="138"/>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1、经磋商小组审查，确定成交候选人，发出成交通知书。</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2、成交供应商凭成交通知书在30天内签订合同。</w:t>
      </w:r>
    </w:p>
    <w:p>
      <w:pPr>
        <w:keepNext w:val="0"/>
        <w:keepLines w:val="0"/>
        <w:widowControl/>
        <w:suppressLineNumbers w:val="0"/>
        <w:spacing w:before="0" w:beforeAutospacing="0" w:after="0" w:afterAutospacing="0" w:line="44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3、成交供应商在规定的时间内不履行合同，按违约处理，并按有关规定承担违约责任。</w:t>
      </w:r>
    </w:p>
    <w:p>
      <w:pPr>
        <w:pStyle w:val="3"/>
        <w:keepNext w:val="0"/>
        <w:keepLines w:val="0"/>
        <w:widowControl/>
        <w:suppressLineNumbers w:val="0"/>
        <w:spacing w:before="0" w:beforeAutospacing="0" w:after="0" w:afterAutospacing="0" w:line="400" w:lineRule="atLeast"/>
        <w:jc w:val="center"/>
        <w:outlineLvl w:val="9"/>
        <w:rPr>
          <w:rFonts w:hint="eastAsia" w:ascii="宋体" w:hAnsi="宋体" w:eastAsia="宋体" w:cs="宋体"/>
          <w:b/>
          <w:bCs/>
          <w:i w:val="0"/>
          <w:iCs w:val="0"/>
          <w:caps w:val="0"/>
          <w:color w:val="000000"/>
          <w:spacing w:val="0"/>
          <w:sz w:val="32"/>
          <w:szCs w:val="32"/>
        </w:rPr>
        <w:sectPr>
          <w:pgSz w:w="11906" w:h="16838"/>
          <w:pgMar w:top="1440" w:right="1701" w:bottom="1440" w:left="1701" w:header="851" w:footer="992" w:gutter="0"/>
          <w:pgNumType w:fmt="decimal"/>
          <w:cols w:space="425" w:num="1"/>
          <w:docGrid w:type="lines" w:linePitch="312" w:charSpace="0"/>
        </w:sectPr>
      </w:pPr>
      <w:bookmarkStart w:id="139" w:name="_Toc34746018"/>
      <w:bookmarkEnd w:id="139"/>
    </w:p>
    <w:p>
      <w:pPr>
        <w:pStyle w:val="3"/>
        <w:keepNext w:val="0"/>
        <w:keepLines w:val="0"/>
        <w:widowControl/>
        <w:suppressLineNumbers w:val="0"/>
        <w:spacing w:before="0" w:beforeAutospacing="0" w:after="0" w:afterAutospacing="0" w:line="400" w:lineRule="atLeast"/>
        <w:jc w:val="center"/>
        <w:rPr>
          <w:rFonts w:hint="default" w:ascii="Times New Roman" w:hAnsi="Times New Roman" w:cs="Times New Roman"/>
          <w:b/>
          <w:bCs/>
          <w:sz w:val="44"/>
          <w:szCs w:val="44"/>
        </w:rPr>
      </w:pPr>
      <w:bookmarkStart w:id="140" w:name="_Toc25303"/>
      <w:r>
        <w:rPr>
          <w:rFonts w:hint="eastAsia" w:ascii="宋体" w:hAnsi="宋体" w:eastAsia="宋体" w:cs="宋体"/>
          <w:b/>
          <w:bCs/>
          <w:i w:val="0"/>
          <w:iCs w:val="0"/>
          <w:caps w:val="0"/>
          <w:color w:val="000000"/>
          <w:spacing w:val="0"/>
          <w:sz w:val="32"/>
          <w:szCs w:val="32"/>
        </w:rPr>
        <w:t>第五章 合同主要条款</w:t>
      </w:r>
      <w:bookmarkEnd w:id="140"/>
    </w:p>
    <w:p>
      <w:pPr>
        <w:keepNext w:val="0"/>
        <w:keepLines w:val="0"/>
        <w:widowControl/>
        <w:suppressLineNumbers w:val="0"/>
        <w:spacing w:before="0" w:beforeAutospacing="0" w:after="0" w:afterAutospacing="0"/>
        <w:ind w:left="0" w:right="0" w:firstLine="1"/>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8"/>
          <w:szCs w:val="28"/>
          <w:lang w:val="en-US" w:eastAsia="zh-CN" w:bidi="ar"/>
        </w:rPr>
        <w:t>采购合同书（仅供参考）</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项目名称：                       项目编号：</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甲方：（买方）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乙方：（卖方）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甲、乙双方根据</w:t>
      </w:r>
      <w:r>
        <w:rPr>
          <w:rFonts w:hint="eastAsia" w:ascii="宋体" w:hAnsi="宋体" w:eastAsia="宋体" w:cs="宋体"/>
          <w:i w:val="0"/>
          <w:iCs w:val="0"/>
          <w:caps w:val="0"/>
          <w:color w:val="000000"/>
          <w:spacing w:val="0"/>
          <w:kern w:val="0"/>
          <w:sz w:val="21"/>
          <w:szCs w:val="21"/>
          <w:u w:val="single"/>
          <w:lang w:val="en-US" w:eastAsia="zh-CN" w:bidi="ar"/>
        </w:rPr>
        <w:t>      项目竞争性磋商  </w:t>
      </w:r>
      <w:r>
        <w:rPr>
          <w:rFonts w:hint="eastAsia" w:ascii="宋体" w:hAnsi="宋体" w:eastAsia="宋体" w:cs="宋体"/>
          <w:i w:val="0"/>
          <w:iCs w:val="0"/>
          <w:caps w:val="0"/>
          <w:color w:val="000000"/>
          <w:spacing w:val="0"/>
          <w:kern w:val="0"/>
          <w:sz w:val="21"/>
          <w:szCs w:val="21"/>
          <w:lang w:val="en-US" w:eastAsia="zh-CN" w:bidi="ar"/>
        </w:rPr>
        <w:t>的结果，签署本合同。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一、服务内容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二、合同金额</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2.1 本合同金额为（大写）：____________________________________元（￥_______________元）人民币。</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三、技术资料</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3.1乙方应按招标文件规定的时间向甲方提供有关技术资料。</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四、知识产权</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4.1 乙方应保证提供服务过程中不会侵犯任何第三方的</w:t>
      </w:r>
      <w:r>
        <w:rPr>
          <w:rFonts w:hint="eastAsia" w:ascii="宋体" w:hAnsi="宋体" w:eastAsia="宋体" w:cs="宋体"/>
          <w:b/>
          <w:bCs/>
          <w:i w:val="0"/>
          <w:iCs w:val="0"/>
          <w:caps w:val="0"/>
          <w:color w:val="000000"/>
          <w:spacing w:val="0"/>
          <w:kern w:val="0"/>
          <w:sz w:val="21"/>
          <w:szCs w:val="21"/>
          <w:lang w:val="en-US" w:eastAsia="zh-CN" w:bidi="ar"/>
        </w:rPr>
        <w:t>知识产权。</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六、履约保证金</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6.1 乙方交纳人民币</w:t>
      </w:r>
      <w:r>
        <w:rPr>
          <w:rFonts w:hint="eastAsia" w:ascii="宋体" w:hAnsi="宋体" w:eastAsia="宋体" w:cs="宋体"/>
          <w:b/>
          <w:bCs/>
          <w:i/>
          <w:iCs/>
          <w:caps w:val="0"/>
          <w:color w:val="000000"/>
          <w:spacing w:val="0"/>
          <w:kern w:val="0"/>
          <w:sz w:val="21"/>
          <w:szCs w:val="21"/>
          <w:u w:val="single"/>
          <w:lang w:val="en-US" w:eastAsia="zh-CN" w:bidi="ar"/>
        </w:rPr>
        <w:t xml:space="preserve">        </w:t>
      </w:r>
      <w:r>
        <w:rPr>
          <w:rFonts w:hint="eastAsia" w:ascii="宋体" w:hAnsi="宋体" w:eastAsia="宋体" w:cs="宋体"/>
          <w:i w:val="0"/>
          <w:iCs w:val="0"/>
          <w:caps w:val="0"/>
          <w:color w:val="000000"/>
          <w:spacing w:val="0"/>
          <w:kern w:val="0"/>
          <w:sz w:val="21"/>
          <w:szCs w:val="21"/>
          <w:lang w:val="en-US" w:eastAsia="zh-CN" w:bidi="ar"/>
        </w:rPr>
        <w:t>元作为本合同的履约保证金。</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七.转包或分包</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7.1本合同范围的内容，不得转包；</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7.2 除非得到需方的书面同意，供方不得部分分包给他人供应。需方有绝对权力阻止分包。</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7.3如有转让和未经需方同意的分包行为，需方有权给予终止合同。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八、服务质量保证期(选用)</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8.1 服务质量保证期</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年。（自验收合格之日起计）</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九、合同履行时间、履行方式及履行地点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9.1 履行时间：</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9.2 履行方式：</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9.3 履行地点：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十、款项支付</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10.1 付款方式：</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十一.税</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11.1本合同执行中相关的一切税费均由供方负担。</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十二、质量保证及后续服务</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12.1 乙方应按招标文件规定向甲方提供服务。</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12.2 乙方提供的服务成果在服务质量保证期内发生故障，乙方应负责免费提供后续服务。对达不到要求者，根据实际情况，经双方协商，可按以下办法处理：</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⑴重做：由乙方承担所发生的全部费用。</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⑵贬值处理：由甲乙双方合议定价。</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⑶解除合同。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12.3 如在使用过程中发生问题，乙方在接到甲方通知后在△小时内到达甲方现场。</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12.4 在</w:t>
      </w:r>
      <w:r>
        <w:rPr>
          <w:rFonts w:hint="eastAsia" w:ascii="宋体" w:hAnsi="宋体" w:eastAsia="宋体" w:cs="宋体"/>
          <w:b/>
          <w:bCs/>
          <w:i w:val="0"/>
          <w:iCs w:val="0"/>
          <w:caps w:val="0"/>
          <w:color w:val="000000"/>
          <w:spacing w:val="0"/>
          <w:kern w:val="0"/>
          <w:sz w:val="21"/>
          <w:szCs w:val="21"/>
          <w:lang w:val="en-US" w:eastAsia="zh-CN" w:bidi="ar"/>
        </w:rPr>
        <w:t>服务质量保证期</w:t>
      </w:r>
      <w:r>
        <w:rPr>
          <w:rFonts w:hint="eastAsia" w:ascii="宋体" w:hAnsi="宋体" w:eastAsia="宋体" w:cs="宋体"/>
          <w:i w:val="0"/>
          <w:iCs w:val="0"/>
          <w:caps w:val="0"/>
          <w:color w:val="000000"/>
          <w:spacing w:val="0"/>
          <w:kern w:val="0"/>
          <w:sz w:val="21"/>
          <w:szCs w:val="21"/>
          <w:lang w:val="en-US" w:eastAsia="zh-CN" w:bidi="ar"/>
        </w:rPr>
        <w:t>内，乙方应对出现的质量及安全问题负责处理解决并承担一切费用。</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十三、调试和验收</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13.1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13.2 乙方交货前应对产品作出全面检查和对验收文件进行整理，并列出清单，作为甲方收货验收和使用的技术条件依据，检验的结果应随货物交甲方。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13.3 甲方对乙方提供的货物在使用前进行调试时，乙方需负责安装并培训甲方的使用操作人员，并协助甲方一起调试，直到符合技术要求，甲方才做最终验收。</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13.4 对技术复杂的货物，甲方应请国家认可的专业检测机构参与初步验收及最终验收，并由其出具质量检测报告。</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13.5 验收时乙方必须在现场，验收完毕后作出验收结果报告；验收费用由乙方负责。</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十五、违约责任</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15.1 甲方无正当理由拒收接受服务的，甲方向乙方偿付合同款项百分之五作为违约金。</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15.2 甲方无故逾期验收和办理款项支付手续的,甲方应按逾期付款总额每日万分之五向乙方支付违约金。</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15.3 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十六、不可抗力事件处理</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16.1 在合同有效期内，任何一方因不可抗力事件导致不能履行合同，则合同履行期可延长，其延长期与不可抗力影响期相同。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16.2 不可抗力事件发生后，应立即通知对方，并寄送有关权威机构出具的证明。</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16.3 不可抗力事件延续120天以上，双方应通过友好协商，确定是否继续履行合同。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十七、诉讼</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17.1 双方在执行合同中所发生的一切争议，应通过协商解决。如协商不成，可向合同签订地法院起诉。</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十八、合同生效及其它</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18.1 合同经双方法定代表人或授权委托代理人签字并加盖单位公章后生效。</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18.2合同执行中涉及采购资金和采购内容修改或补充的，须经财政部门审批，并签书面补充协议报采购监督管理部门备案，方可作为主合同不可分割的一部分。</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18.3本合同未尽事宜，遵照《合同法》有关条文执行。</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18.4 本合同正本一式四份，具有同等法律效力，甲乙双方各执一份，采购代理机构和采购监管机构各执一份。</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甲方：                        乙方：</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地址：                         地址：</w:t>
      </w:r>
    </w:p>
    <w:p>
      <w:pPr>
        <w:keepNext w:val="0"/>
        <w:keepLines w:val="0"/>
        <w:widowControl/>
        <w:suppressLineNumbers w:val="0"/>
        <w:spacing w:before="156" w:beforeAutospacing="0" w:after="156" w:afterAutospacing="0"/>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法定代表人：                     法定代表人：</w:t>
      </w:r>
    </w:p>
    <w:p>
      <w:pPr>
        <w:keepNext w:val="0"/>
        <w:keepLines w:val="0"/>
        <w:widowControl/>
        <w:suppressLineNumbers w:val="0"/>
        <w:spacing w:before="156" w:beforeAutospacing="0" w:after="156"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签订地点：           签订日期：      年  月  日</w:t>
      </w:r>
    </w:p>
    <w:p>
      <w:pPr>
        <w:keepNext w:val="0"/>
        <w:keepLines w:val="0"/>
        <w:widowControl/>
        <w:suppressLineNumbers w:val="0"/>
        <w:spacing w:before="0" w:beforeAutospacing="0" w:after="0" w:afterAutospacing="0" w:line="32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注：本合同作为示范文本，具体以中标供应商与招标人所签定正式合同为准。</w:t>
      </w:r>
      <w:r>
        <w:rPr>
          <w:rFonts w:hint="eastAsia" w:ascii="宋体" w:hAnsi="宋体" w:eastAsia="宋体" w:cs="宋体"/>
          <w:i w:val="0"/>
          <w:iCs w:val="0"/>
          <w:caps w:val="0"/>
          <w:color w:val="000000"/>
          <w:spacing w:val="0"/>
          <w:kern w:val="0"/>
          <w:sz w:val="24"/>
          <w:szCs w:val="24"/>
          <w:lang w:val="en-US" w:eastAsia="zh-CN" w:bidi="ar"/>
        </w:rPr>
        <w:t> </w:t>
      </w:r>
    </w:p>
    <w:p>
      <w:pPr>
        <w:pStyle w:val="3"/>
        <w:keepNext w:val="0"/>
        <w:keepLines w:val="0"/>
        <w:widowControl/>
        <w:suppressLineNumbers w:val="0"/>
        <w:spacing w:before="340" w:beforeAutospacing="0" w:after="330" w:afterAutospacing="0" w:line="707" w:lineRule="atLeast"/>
        <w:jc w:val="center"/>
        <w:outlineLvl w:val="9"/>
        <w:rPr>
          <w:rFonts w:hint="eastAsia" w:ascii="宋体" w:hAnsi="宋体" w:eastAsia="宋体" w:cs="宋体"/>
          <w:b/>
          <w:bCs/>
          <w:i w:val="0"/>
          <w:iCs w:val="0"/>
          <w:caps w:val="0"/>
          <w:color w:val="000000"/>
          <w:spacing w:val="0"/>
          <w:sz w:val="32"/>
          <w:szCs w:val="32"/>
        </w:rPr>
        <w:sectPr>
          <w:pgSz w:w="11906" w:h="16838"/>
          <w:pgMar w:top="1440" w:right="1701" w:bottom="1440" w:left="1701" w:header="851" w:footer="992" w:gutter="0"/>
          <w:pgNumType w:fmt="decimal"/>
          <w:cols w:space="425" w:num="1"/>
          <w:docGrid w:type="lines" w:linePitch="312" w:charSpace="0"/>
        </w:sectPr>
      </w:pPr>
      <w:bookmarkStart w:id="141" w:name="_Toc34746019"/>
      <w:bookmarkEnd w:id="141"/>
    </w:p>
    <w:p>
      <w:pPr>
        <w:pStyle w:val="3"/>
        <w:keepNext w:val="0"/>
        <w:keepLines w:val="0"/>
        <w:widowControl/>
        <w:suppressLineNumbers w:val="0"/>
        <w:spacing w:before="340" w:beforeAutospacing="0" w:after="330" w:afterAutospacing="0" w:line="707" w:lineRule="atLeast"/>
        <w:jc w:val="center"/>
        <w:rPr>
          <w:rFonts w:hint="default" w:ascii="Times New Roman" w:hAnsi="Times New Roman" w:cs="Times New Roman"/>
          <w:b/>
          <w:bCs/>
          <w:sz w:val="44"/>
          <w:szCs w:val="44"/>
        </w:rPr>
      </w:pPr>
      <w:bookmarkStart w:id="142" w:name="_Toc3882"/>
      <w:r>
        <w:rPr>
          <w:rFonts w:hint="eastAsia" w:ascii="宋体" w:hAnsi="宋体" w:eastAsia="宋体" w:cs="宋体"/>
          <w:b/>
          <w:bCs/>
          <w:i w:val="0"/>
          <w:iCs w:val="0"/>
          <w:caps w:val="0"/>
          <w:color w:val="000000"/>
          <w:spacing w:val="0"/>
          <w:sz w:val="32"/>
          <w:szCs w:val="32"/>
        </w:rPr>
        <w:t>第六章</w:t>
      </w:r>
      <w:r>
        <w:rPr>
          <w:rFonts w:hint="eastAsia" w:cs="宋体"/>
          <w:b/>
          <w:bCs/>
          <w:i w:val="0"/>
          <w:iCs w:val="0"/>
          <w:caps w:val="0"/>
          <w:color w:val="000000"/>
          <w:spacing w:val="0"/>
          <w:sz w:val="32"/>
          <w:szCs w:val="32"/>
          <w:lang w:val="en-US" w:eastAsia="zh-CN"/>
        </w:rPr>
        <w:t xml:space="preserve">  </w:t>
      </w:r>
      <w:r>
        <w:rPr>
          <w:rFonts w:hint="eastAsia" w:ascii="宋体" w:hAnsi="宋体" w:eastAsia="宋体" w:cs="宋体"/>
          <w:b/>
          <w:bCs/>
          <w:i w:val="0"/>
          <w:iCs w:val="0"/>
          <w:caps w:val="0"/>
          <w:color w:val="000000"/>
          <w:spacing w:val="0"/>
          <w:sz w:val="32"/>
          <w:szCs w:val="32"/>
        </w:rPr>
        <w:t>响应文件格式</w:t>
      </w:r>
      <w:bookmarkEnd w:id="142"/>
    </w:p>
    <w:p>
      <w:pPr>
        <w:keepNext w:val="0"/>
        <w:keepLines w:val="0"/>
        <w:widowControl/>
        <w:suppressLineNumbers w:val="0"/>
        <w:spacing w:before="0" w:beforeAutospacing="0" w:after="0" w:afterAutospacing="0" w:line="440" w:lineRule="atLeast"/>
        <w:ind w:left="0" w:right="0" w:firstLine="480"/>
        <w:jc w:val="left"/>
        <w:textAlignment w:val="bottom"/>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本章节内容提供部分响应文件格式，磋商文件中要求，但未提供格式的，须由供应商自行制作。</w:t>
      </w:r>
    </w:p>
    <w:p>
      <w:pPr>
        <w:pStyle w:val="4"/>
        <w:keepNext w:val="0"/>
        <w:keepLines w:val="0"/>
        <w:widowControl/>
        <w:suppressLineNumbers w:val="0"/>
        <w:spacing w:before="260" w:beforeAutospacing="0" w:after="260" w:afterAutospacing="0" w:line="369" w:lineRule="atLeast"/>
        <w:jc w:val="center"/>
        <w:rPr>
          <w:rFonts w:ascii="Arial" w:hAnsi="Arial" w:cs="Arial"/>
          <w:b/>
          <w:bCs/>
          <w:sz w:val="32"/>
          <w:szCs w:val="32"/>
        </w:rPr>
      </w:pPr>
      <w:bookmarkStart w:id="143" w:name="_Toc11917"/>
      <w:r>
        <w:rPr>
          <w:rFonts w:ascii="黑体" w:hAnsi="宋体" w:eastAsia="黑体" w:cs="黑体"/>
          <w:b/>
          <w:bCs/>
          <w:i w:val="0"/>
          <w:iCs w:val="0"/>
          <w:caps w:val="0"/>
          <w:color w:val="000000"/>
          <w:spacing w:val="0"/>
          <w:sz w:val="32"/>
          <w:szCs w:val="32"/>
        </w:rPr>
        <w:t>一、资格证明文件格式</w:t>
      </w:r>
      <w:bookmarkEnd w:id="143"/>
    </w:p>
    <w:p>
      <w:pPr>
        <w:keepNext w:val="0"/>
        <w:keepLines w:val="0"/>
        <w:widowControl/>
        <w:suppressLineNumbers w:val="0"/>
        <w:spacing w:before="0" w:beforeAutospacing="0" w:after="0" w:afterAutospacing="0"/>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pStyle w:val="5"/>
        <w:keepNext w:val="0"/>
        <w:keepLines w:val="0"/>
        <w:widowControl/>
        <w:suppressLineNumbers w:val="0"/>
        <w:spacing w:line="233" w:lineRule="atLeast"/>
        <w:ind w:left="709" w:hanging="709"/>
        <w:jc w:val="both"/>
        <w:textAlignment w:val="baseline"/>
        <w:rPr>
          <w:rFonts w:hint="eastAsia" w:ascii="黑体" w:hAnsi="宋体" w:eastAsia="黑体" w:cs="黑体"/>
          <w:color w:val="000000"/>
          <w:sz w:val="28"/>
          <w:szCs w:val="28"/>
        </w:rPr>
      </w:pPr>
      <w:r>
        <w:rPr>
          <w:rFonts w:hint="eastAsia" w:ascii="宋体" w:hAnsi="宋体" w:eastAsia="宋体" w:cs="宋体"/>
          <w:b/>
          <w:bCs/>
          <w:i w:val="0"/>
          <w:iCs w:val="0"/>
          <w:caps w:val="0"/>
          <w:color w:val="000000"/>
          <w:spacing w:val="0"/>
          <w:sz w:val="28"/>
          <w:szCs w:val="28"/>
          <w:vertAlign w:val="baseline"/>
        </w:rPr>
        <w:t>1、资格证明文件的封面格式：</w:t>
      </w:r>
    </w:p>
    <w:p>
      <w:pPr>
        <w:keepNext w:val="0"/>
        <w:keepLines w:val="0"/>
        <w:widowControl/>
        <w:suppressLineNumbers w:val="0"/>
        <w:spacing w:before="0" w:beforeAutospacing="0" w:after="0" w:afterAutospacing="0" w:line="337"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84"/>
          <w:szCs w:val="84"/>
          <w:lang w:val="en-US" w:eastAsia="zh-CN" w:bidi="ar"/>
        </w:rPr>
        <w:t>响应文件</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30"/>
          <w:szCs w:val="30"/>
          <w:lang w:val="en-US" w:eastAsia="zh-CN" w:bidi="ar"/>
        </w:rPr>
        <w:t>（资格证明文件）</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项目名称：</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项目编号：</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标项：</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供应商名称（盖章）：</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供应商地址：</w:t>
      </w:r>
    </w:p>
    <w:p>
      <w:pPr>
        <w:keepNext w:val="0"/>
        <w:keepLines w:val="0"/>
        <w:widowControl/>
        <w:suppressLineNumbers w:val="0"/>
        <w:spacing w:before="0" w:beforeAutospacing="0" w:after="0" w:afterAutospacing="0" w:line="800" w:lineRule="atLeast"/>
        <w:ind w:left="0" w:right="0" w:firstLine="570"/>
        <w:jc w:val="right"/>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年   月   日</w:t>
      </w:r>
    </w:p>
    <w:p>
      <w:pPr>
        <w:keepNext w:val="0"/>
        <w:keepLines w:val="0"/>
        <w:widowControl/>
        <w:suppressLineNumbers w:val="0"/>
        <w:spacing w:before="0" w:beforeAutospacing="0" w:after="0" w:afterAutospacing="0" w:line="400" w:lineRule="atLeast"/>
        <w:ind w:left="0" w:right="0" w:firstLine="42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pStyle w:val="5"/>
        <w:keepNext w:val="0"/>
        <w:keepLines w:val="0"/>
        <w:widowControl/>
        <w:suppressLineNumbers w:val="0"/>
        <w:spacing w:line="233" w:lineRule="atLeast"/>
        <w:ind w:left="709" w:hanging="709"/>
        <w:jc w:val="both"/>
        <w:textAlignment w:val="baseline"/>
        <w:rPr>
          <w:rFonts w:hint="eastAsia" w:ascii="黑体" w:hAnsi="宋体" w:eastAsia="黑体" w:cs="黑体"/>
          <w:color w:val="000000"/>
          <w:sz w:val="28"/>
          <w:szCs w:val="28"/>
          <w:highlight w:val="none"/>
        </w:rPr>
      </w:pPr>
      <w:r>
        <w:rPr>
          <w:rFonts w:hint="eastAsia" w:ascii="宋体" w:hAnsi="宋体" w:eastAsia="宋体" w:cs="宋体"/>
          <w:b/>
          <w:bCs/>
          <w:i w:val="0"/>
          <w:iCs w:val="0"/>
          <w:caps w:val="0"/>
          <w:color w:val="000000"/>
          <w:spacing w:val="0"/>
          <w:sz w:val="28"/>
          <w:szCs w:val="28"/>
          <w:highlight w:val="none"/>
          <w:vertAlign w:val="baseline"/>
        </w:rPr>
        <w:t>2、目录及内容</w:t>
      </w:r>
    </w:p>
    <w:p>
      <w:pPr>
        <w:keepNext w:val="0"/>
        <w:keepLines w:val="0"/>
        <w:widowControl/>
        <w:suppressLineNumbers w:val="0"/>
        <w:spacing w:before="0" w:beforeAutospacing="0" w:after="0" w:afterAutospacing="0" w:line="210" w:lineRule="atLeast"/>
        <w:ind w:left="0" w:right="0" w:firstLine="482"/>
        <w:jc w:val="both"/>
        <w:rPr>
          <w:rFonts w:hint="default" w:ascii="Times New Roman" w:hAnsi="Times New Roman" w:cs="Times New Roman"/>
          <w:sz w:val="21"/>
          <w:szCs w:val="21"/>
          <w:highlight w:val="none"/>
        </w:rPr>
      </w:pPr>
      <w:r>
        <w:rPr>
          <w:rFonts w:hint="eastAsia" w:ascii="宋体" w:hAnsi="宋体" w:eastAsia="宋体" w:cs="宋体"/>
          <w:b/>
          <w:bCs/>
          <w:i w:val="0"/>
          <w:iCs w:val="0"/>
          <w:caps w:val="0"/>
          <w:color w:val="000000"/>
          <w:spacing w:val="0"/>
          <w:kern w:val="0"/>
          <w:sz w:val="24"/>
          <w:szCs w:val="24"/>
          <w:highlight w:val="none"/>
          <w:u w:val="single"/>
          <w:lang w:val="en-US" w:eastAsia="zh-CN" w:bidi="ar"/>
        </w:rPr>
        <w:t>资格证明文件</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1)磋商申请函（格式见附件）；</w:t>
      </w:r>
    </w:p>
    <w:p>
      <w:pPr>
        <w:keepNext w:val="0"/>
        <w:keepLines w:val="0"/>
        <w:widowControl/>
        <w:suppressLineNumbers w:val="0"/>
        <w:spacing w:before="0" w:beforeAutospacing="0" w:after="0" w:afterAutospacing="0" w:line="210" w:lineRule="atLeast"/>
        <w:ind w:left="0" w:right="0" w:firstLine="480"/>
        <w:jc w:val="both"/>
        <w:rPr>
          <w:rFonts w:hint="eastAsia" w:ascii="宋体" w:hAnsi="宋体" w:eastAsia="宋体" w:cs="宋体"/>
          <w:i w:val="0"/>
          <w:iCs w:val="0"/>
          <w:caps w:val="0"/>
          <w:color w:val="000000"/>
          <w:spacing w:val="0"/>
          <w:kern w:val="0"/>
          <w:sz w:val="24"/>
          <w:szCs w:val="24"/>
          <w:highlight w:val="none"/>
          <w:lang w:val="en-US" w:eastAsia="zh-CN" w:bidi="ar"/>
        </w:rPr>
      </w:pPr>
      <w:r>
        <w:rPr>
          <w:rFonts w:hint="eastAsia" w:ascii="宋体" w:hAnsi="宋体" w:eastAsia="宋体" w:cs="宋体"/>
          <w:i w:val="0"/>
          <w:iCs w:val="0"/>
          <w:caps w:val="0"/>
          <w:color w:val="000000"/>
          <w:spacing w:val="0"/>
          <w:kern w:val="0"/>
          <w:sz w:val="24"/>
          <w:szCs w:val="24"/>
          <w:highlight w:val="none"/>
          <w:lang w:val="en-US" w:eastAsia="zh-CN" w:bidi="ar"/>
        </w:rPr>
        <w:t>2)法人营业执照副本、组织机构代码证副本及税务登记证副本或“三证合一”的营业执照或“五证合一”的营业执照副本复印件；</w:t>
      </w:r>
    </w:p>
    <w:p>
      <w:pPr>
        <w:keepNext w:val="0"/>
        <w:keepLines w:val="0"/>
        <w:widowControl/>
        <w:suppressLineNumbers w:val="0"/>
        <w:spacing w:before="0" w:beforeAutospacing="0" w:after="0" w:afterAutospacing="0" w:line="210" w:lineRule="atLeast"/>
        <w:ind w:left="0" w:right="0" w:firstLine="480"/>
        <w:jc w:val="both"/>
        <w:rPr>
          <w:rFonts w:hint="default" w:ascii="宋体" w:hAnsi="宋体" w:eastAsia="宋体" w:cs="宋体"/>
          <w:i w:val="0"/>
          <w:iCs w:val="0"/>
          <w:caps w:val="0"/>
          <w:color w:val="000000"/>
          <w:spacing w:val="0"/>
          <w:kern w:val="0"/>
          <w:sz w:val="24"/>
          <w:szCs w:val="24"/>
          <w:highlight w:val="none"/>
          <w:lang w:val="en-US" w:eastAsia="zh-CN" w:bidi="ar"/>
        </w:rPr>
      </w:pPr>
      <w:r>
        <w:rPr>
          <w:rFonts w:hint="default" w:ascii="宋体" w:hAnsi="宋体" w:eastAsia="宋体" w:cs="宋体"/>
          <w:i w:val="0"/>
          <w:iCs w:val="0"/>
          <w:caps w:val="0"/>
          <w:color w:val="000000"/>
          <w:spacing w:val="0"/>
          <w:kern w:val="0"/>
          <w:sz w:val="24"/>
          <w:szCs w:val="24"/>
          <w:highlight w:val="none"/>
          <w:lang w:val="en-US" w:eastAsia="zh-CN" w:bidi="ar"/>
        </w:rPr>
        <w:t>3)投标供应商须具有安全生产许可证和公路交通工程专业承包交通安全设施资质；</w:t>
      </w:r>
    </w:p>
    <w:p>
      <w:pPr>
        <w:keepNext w:val="0"/>
        <w:keepLines w:val="0"/>
        <w:widowControl/>
        <w:suppressLineNumbers w:val="0"/>
        <w:spacing w:before="0" w:beforeAutospacing="0" w:after="0" w:afterAutospacing="0" w:line="210" w:lineRule="atLeast"/>
        <w:ind w:left="0" w:right="0" w:firstLine="480"/>
        <w:jc w:val="both"/>
        <w:rPr>
          <w:rFonts w:hint="default" w:ascii="Times New Roman" w:hAnsi="Times New Roman" w:cs="Times New Roman"/>
          <w:sz w:val="21"/>
          <w:szCs w:val="21"/>
          <w:highlight w:val="none"/>
        </w:rPr>
      </w:pPr>
      <w:r>
        <w:rPr>
          <w:rFonts w:hint="eastAsia" w:ascii="宋体" w:hAnsi="宋体" w:eastAsia="宋体" w:cs="宋体"/>
          <w:i w:val="0"/>
          <w:iCs w:val="0"/>
          <w:caps w:val="0"/>
          <w:color w:val="000000"/>
          <w:spacing w:val="0"/>
          <w:kern w:val="0"/>
          <w:sz w:val="24"/>
          <w:szCs w:val="24"/>
          <w:highlight w:val="none"/>
          <w:lang w:val="en-US" w:eastAsia="zh-CN" w:bidi="ar"/>
        </w:rPr>
        <w:t>4)中小企业声明函。（注：本项目为专门面向中小企业采购，投标供应商非中小企业的，资格审查不通过；符合上述条件的中小微型企业应按照磋商文件附件的格式要求在资格证明文件中提供《中小企业声明函》）</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outlineLvl w:val="9"/>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1）磋商申请函</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磋 商 申 请 函</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致                 ：</w:t>
      </w:r>
    </w:p>
    <w:p>
      <w:pPr>
        <w:keepNext w:val="0"/>
        <w:keepLines w:val="0"/>
        <w:widowControl/>
        <w:suppressLineNumbers w:val="0"/>
        <w:spacing w:before="0" w:beforeAutospacing="0" w:after="0" w:afterAutospacing="0" w:line="40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  （供应商全称）  </w:t>
      </w:r>
      <w:r>
        <w:rPr>
          <w:rFonts w:hint="eastAsia" w:ascii="宋体" w:hAnsi="宋体" w:eastAsia="宋体" w:cs="宋体"/>
          <w:i w:val="0"/>
          <w:iCs w:val="0"/>
          <w:caps w:val="0"/>
          <w:color w:val="000000"/>
          <w:spacing w:val="0"/>
          <w:kern w:val="0"/>
          <w:sz w:val="21"/>
          <w:szCs w:val="21"/>
          <w:lang w:val="en-US" w:eastAsia="zh-CN" w:bidi="ar"/>
        </w:rPr>
        <w:t> 授权 </w:t>
      </w:r>
      <w:r>
        <w:rPr>
          <w:rFonts w:hint="eastAsia" w:ascii="宋体" w:hAnsi="宋体" w:eastAsia="宋体" w:cs="宋体"/>
          <w:i w:val="0"/>
          <w:iCs w:val="0"/>
          <w:caps w:val="0"/>
          <w:color w:val="000000"/>
          <w:spacing w:val="0"/>
          <w:kern w:val="0"/>
          <w:sz w:val="21"/>
          <w:szCs w:val="21"/>
          <w:u w:val="single"/>
          <w:lang w:val="en-US" w:eastAsia="zh-CN" w:bidi="ar"/>
        </w:rPr>
        <w:t>   （授权代表名称、职务、职称）    </w:t>
      </w:r>
      <w:r>
        <w:rPr>
          <w:rFonts w:hint="eastAsia" w:ascii="宋体" w:hAnsi="宋体" w:eastAsia="宋体" w:cs="宋体"/>
          <w:i w:val="0"/>
          <w:iCs w:val="0"/>
          <w:caps w:val="0"/>
          <w:color w:val="000000"/>
          <w:spacing w:val="0"/>
          <w:kern w:val="0"/>
          <w:sz w:val="21"/>
          <w:szCs w:val="21"/>
          <w:lang w:val="en-US" w:eastAsia="zh-CN" w:bidi="ar"/>
        </w:rPr>
        <w:t> 为本公司授权代表，参加贵方组织的</w:t>
      </w:r>
      <w:r>
        <w:rPr>
          <w:rFonts w:hint="eastAsia" w:ascii="宋体" w:hAnsi="宋体" w:eastAsia="宋体" w:cs="宋体"/>
          <w:i w:val="0"/>
          <w:iCs w:val="0"/>
          <w:caps w:val="0"/>
          <w:color w:val="000000"/>
          <w:spacing w:val="0"/>
          <w:kern w:val="0"/>
          <w:sz w:val="21"/>
          <w:szCs w:val="21"/>
          <w:u w:val="single"/>
          <w:lang w:val="en-US" w:eastAsia="zh-CN" w:bidi="ar"/>
        </w:rPr>
        <w:t>  项目名称（项目编号）  </w:t>
      </w:r>
      <w:r>
        <w:rPr>
          <w:rFonts w:hint="eastAsia" w:ascii="宋体" w:hAnsi="宋体" w:eastAsia="宋体" w:cs="宋体"/>
          <w:i w:val="0"/>
          <w:iCs w:val="0"/>
          <w:caps w:val="0"/>
          <w:color w:val="000000"/>
          <w:spacing w:val="0"/>
          <w:kern w:val="0"/>
          <w:sz w:val="21"/>
          <w:szCs w:val="21"/>
          <w:lang w:val="en-US" w:eastAsia="zh-CN" w:bidi="ar"/>
        </w:rPr>
        <w:t> 竞争性磋商有关活动，进行磋商。为此承诺如下：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1、 按照磋商文件要求制作并提交规定的电子档加密线响应文件1份、备份响应文件1份。</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2、本项目负责人：</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；职务：</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；职称：</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；联系电话 :</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3、保证遵守磋商文件中的有关规定和收费标准。</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4、保证严格执行甲、乙双方所签的合同，并承担全部规定的责任义务。</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5、我们已详细审查全部磋商文件，包括磋商补充文件（如果有的话）。我们完全理解并同意放弃对这方面有不明及误解的权力。</w:t>
      </w:r>
    </w:p>
    <w:p>
      <w:pPr>
        <w:keepNext w:val="0"/>
        <w:keepLines w:val="0"/>
        <w:widowControl/>
        <w:suppressLineNumbers w:val="0"/>
        <w:spacing w:before="0" w:beforeAutospacing="0" w:after="0" w:afterAutospacing="0" w:line="46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6、我们已对项目现场进行实地踏勘，充分了解项目要求。</w:t>
      </w:r>
    </w:p>
    <w:p>
      <w:pPr>
        <w:keepNext w:val="0"/>
        <w:keepLines w:val="0"/>
        <w:widowControl/>
        <w:suppressLineNumbers w:val="0"/>
        <w:spacing w:before="0" w:beforeAutospacing="0" w:after="0" w:afterAutospacing="0" w:line="46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7、愿意向贵方提供任何与该项目有关的数据、情况和技术资料，完全理解贵方不一定接受最低价成交的决定。</w:t>
      </w:r>
    </w:p>
    <w:p>
      <w:pPr>
        <w:keepNext w:val="0"/>
        <w:keepLines w:val="0"/>
        <w:widowControl/>
        <w:suppressLineNumbers w:val="0"/>
        <w:spacing w:before="0" w:beforeAutospacing="0" w:after="0" w:afterAutospacing="0" w:line="40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8、我方承诺已经具备招标文件规定的参加本项目政府采购活动的投标人应当具备的条件：</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（1）具有独立承担民事责任的能力；</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（2）具有良好的商业信誉和健全的财务会计制度；</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（3）具有履行合同所必需的设备和专业技术能力；</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（4）有依法缴纳税收和社会保障资金的良好记录；</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（5）参加本次政府采购活动前三年内，在经营活动中没有重大违法记录；</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（6）至本项目投标截止时间前，我方未列入失信被执行人、重大税收违法案件当事人名单、政府采购严重违法失信行为记录名单；</w:t>
      </w:r>
    </w:p>
    <w:p>
      <w:pPr>
        <w:keepNext w:val="0"/>
        <w:keepLines w:val="0"/>
        <w:widowControl/>
        <w:suppressLineNumbers w:val="0"/>
        <w:spacing w:before="0" w:beforeAutospacing="0" w:after="0" w:afterAutospacing="0" w:line="40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9、我方承诺：最近三年我方无行贿犯罪行为，若我方成交，愿意接受社会监督和检察院调查。                         </w:t>
      </w:r>
    </w:p>
    <w:p>
      <w:pPr>
        <w:keepNext w:val="0"/>
        <w:keepLines w:val="0"/>
        <w:widowControl/>
        <w:suppressLineNumbers w:val="0"/>
        <w:spacing w:before="0" w:beforeAutospacing="0" w:after="0" w:afterAutospacing="0" w:line="400" w:lineRule="atLeast"/>
        <w:ind w:left="0" w:right="0" w:firstLine="21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10、本文件自磋商之日起 90 天内有效。</w:t>
      </w:r>
    </w:p>
    <w:p>
      <w:pPr>
        <w:keepNext w:val="0"/>
        <w:keepLines w:val="0"/>
        <w:widowControl/>
        <w:suppressLineNumbers w:val="0"/>
        <w:spacing w:before="0" w:beforeAutospacing="0" w:after="0" w:afterAutospacing="0" w:line="40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11、与本项目有关的一切往来通讯请寄：</w:t>
      </w:r>
    </w:p>
    <w:p>
      <w:pPr>
        <w:keepNext w:val="0"/>
        <w:keepLines w:val="0"/>
        <w:widowControl/>
        <w:suppressLineNumbers w:val="0"/>
        <w:spacing w:before="0" w:beforeAutospacing="0" w:after="0" w:afterAutospacing="0" w:line="400" w:lineRule="atLeast"/>
        <w:ind w:left="0" w:right="0" w:firstLine="84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地址：</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line="400" w:lineRule="atLeast"/>
        <w:ind w:left="0" w:right="0" w:firstLine="84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邮编：</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电话：</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传真：</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156" w:beforeAutospacing="0" w:after="156" w:afterAutospacing="0" w:line="400" w:lineRule="atLeast"/>
        <w:ind w:left="0" w:right="84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供应商（盖章）：</w:t>
      </w:r>
    </w:p>
    <w:p>
      <w:pPr>
        <w:keepNext w:val="0"/>
        <w:keepLines w:val="0"/>
        <w:widowControl/>
        <w:suppressLineNumbers w:val="0"/>
        <w:spacing w:before="156" w:beforeAutospacing="0" w:after="156" w:afterAutospacing="0" w:line="400" w:lineRule="atLeast"/>
        <w:ind w:left="0" w:right="84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授权代表（签字）：</w:t>
      </w:r>
    </w:p>
    <w:p>
      <w:pPr>
        <w:pStyle w:val="16"/>
        <w:keepNext w:val="0"/>
        <w:keepLines w:val="0"/>
        <w:widowControl/>
        <w:suppressLineNumbers w:val="0"/>
        <w:spacing w:before="100" w:beforeAutospacing="0" w:after="100" w:afterAutospacing="0"/>
        <w:ind w:left="0" w:right="840"/>
        <w:jc w:val="left"/>
        <w:rPr>
          <w:rFonts w:hint="eastAsia" w:ascii="宋体" w:hAnsi="宋体" w:eastAsia="宋体" w:cs="宋体"/>
          <w:sz w:val="24"/>
          <w:szCs w:val="24"/>
        </w:rPr>
      </w:pPr>
      <w:r>
        <w:rPr>
          <w:rFonts w:hint="eastAsia" w:ascii="宋体" w:hAnsi="宋体" w:eastAsia="宋体" w:cs="宋体"/>
          <w:i w:val="0"/>
          <w:iCs w:val="0"/>
          <w:caps w:val="0"/>
          <w:color w:val="000000"/>
          <w:spacing w:val="0"/>
          <w:sz w:val="21"/>
          <w:szCs w:val="21"/>
        </w:rPr>
        <w:t>日期：</w:t>
      </w:r>
      <w:r>
        <w:rPr>
          <w:rFonts w:hint="eastAsia" w:ascii="宋体" w:hAnsi="宋体" w:eastAsia="宋体" w:cs="宋体"/>
          <w:i w:val="0"/>
          <w:iCs w:val="0"/>
          <w:caps w:val="0"/>
          <w:color w:val="000000"/>
          <w:spacing w:val="0"/>
          <w:sz w:val="24"/>
          <w:szCs w:val="24"/>
        </w:rPr>
        <w:t>    </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outlineLvl w:val="9"/>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2）法定代表人身份证明书</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 </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法定代表人身份证明书</w:t>
      </w:r>
    </w:p>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致</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    </w:t>
      </w:r>
      <w:r>
        <w:rPr>
          <w:rFonts w:hint="eastAsia" w:ascii="宋体" w:hAnsi="宋体" w:eastAsia="宋体" w:cs="宋体"/>
          <w:i w:val="0"/>
          <w:iCs w:val="0"/>
          <w:caps w:val="0"/>
          <w:color w:val="000000"/>
          <w:spacing w:val="0"/>
          <w:kern w:val="0"/>
          <w:sz w:val="21"/>
          <w:szCs w:val="21"/>
          <w:u w:val="single"/>
          <w:lang w:val="en-US" w:eastAsia="zh-CN" w:bidi="ar"/>
        </w:rPr>
        <w:t>  （法定代表人姓名）   </w:t>
      </w:r>
      <w:r>
        <w:rPr>
          <w:rFonts w:hint="eastAsia" w:ascii="宋体" w:hAnsi="宋体" w:eastAsia="宋体" w:cs="宋体"/>
          <w:i w:val="0"/>
          <w:iCs w:val="0"/>
          <w:caps w:val="0"/>
          <w:color w:val="000000"/>
          <w:spacing w:val="0"/>
          <w:kern w:val="0"/>
          <w:sz w:val="21"/>
          <w:szCs w:val="21"/>
          <w:lang w:val="en-US" w:eastAsia="zh-CN" w:bidi="ar"/>
        </w:rPr>
        <w:t>系</w:t>
      </w:r>
      <w:r>
        <w:rPr>
          <w:rFonts w:hint="eastAsia" w:ascii="宋体" w:hAnsi="宋体" w:eastAsia="宋体" w:cs="宋体"/>
          <w:i w:val="0"/>
          <w:iCs w:val="0"/>
          <w:caps w:val="0"/>
          <w:color w:val="000000"/>
          <w:spacing w:val="0"/>
          <w:kern w:val="0"/>
          <w:sz w:val="21"/>
          <w:szCs w:val="21"/>
          <w:u w:val="single"/>
          <w:lang w:val="en-US" w:eastAsia="zh-CN" w:bidi="ar"/>
        </w:rPr>
        <w:t>   （供应商名称）  </w:t>
      </w:r>
      <w:r>
        <w:rPr>
          <w:rFonts w:hint="eastAsia" w:ascii="宋体" w:hAnsi="宋体" w:eastAsia="宋体" w:cs="宋体"/>
          <w:i w:val="0"/>
          <w:iCs w:val="0"/>
          <w:caps w:val="0"/>
          <w:color w:val="000000"/>
          <w:spacing w:val="0"/>
          <w:kern w:val="0"/>
          <w:sz w:val="21"/>
          <w:szCs w:val="21"/>
          <w:lang w:val="en-US" w:eastAsia="zh-CN" w:bidi="ar"/>
        </w:rPr>
        <w:t>的法定代表人，性别</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职务</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联系电话 </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传真</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,联系地址</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，邮编  </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  。          </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特此证明</w:t>
      </w:r>
    </w:p>
    <w:p>
      <w:pPr>
        <w:keepNext w:val="0"/>
        <w:keepLines w:val="0"/>
        <w:widowControl/>
        <w:suppressLineNumbers w:val="0"/>
        <w:spacing w:before="156" w:beforeAutospacing="0" w:after="156" w:afterAutospacing="0" w:line="400" w:lineRule="atLeast"/>
        <w:ind w:left="0" w:right="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156" w:beforeAutospacing="0" w:after="156" w:afterAutospacing="0" w:line="400" w:lineRule="atLeast"/>
        <w:ind w:left="0" w:right="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供应商名称（公章）</w:t>
      </w:r>
    </w:p>
    <w:p>
      <w:pPr>
        <w:keepNext w:val="0"/>
        <w:keepLines w:val="0"/>
        <w:widowControl/>
        <w:suppressLineNumbers w:val="0"/>
        <w:wordWrap w:val="0"/>
        <w:spacing w:before="156" w:beforeAutospacing="0" w:after="156" w:afterAutospacing="0" w:line="400" w:lineRule="atLeast"/>
        <w:ind w:left="0" w:right="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日期：  年   月  日</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附法定代表人身份证复印件</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3）法定代表人授权委托书格式</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 </w:t>
      </w:r>
    </w:p>
    <w:p>
      <w:pPr>
        <w:keepNext w:val="0"/>
        <w:keepLines w:val="0"/>
        <w:widowControl/>
        <w:suppressLineNumbers w:val="0"/>
        <w:spacing w:before="156" w:beforeAutospacing="0" w:after="156" w:afterAutospacing="0" w:line="4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法定代表人授权委托书</w:t>
      </w:r>
    </w:p>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致</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w:t>
      </w:r>
    </w:p>
    <w:p>
      <w:pPr>
        <w:keepNext w:val="0"/>
        <w:keepLines w:val="0"/>
        <w:widowControl/>
        <w:suppressLineNumbers w:val="0"/>
        <w:spacing w:before="0" w:beforeAutospacing="0" w:after="0" w:afterAutospacing="0" w:line="210" w:lineRule="atLeast"/>
        <w:ind w:left="0" w:right="0" w:firstLine="612"/>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本授权委托书声明：我</w:t>
      </w:r>
      <w:r>
        <w:rPr>
          <w:rFonts w:hint="eastAsia" w:ascii="宋体" w:hAnsi="宋体" w:eastAsia="宋体" w:cs="宋体"/>
          <w:i w:val="0"/>
          <w:iCs w:val="0"/>
          <w:caps w:val="0"/>
          <w:color w:val="000000"/>
          <w:spacing w:val="0"/>
          <w:kern w:val="0"/>
          <w:sz w:val="21"/>
          <w:szCs w:val="21"/>
          <w:u w:val="single"/>
          <w:lang w:val="en-US" w:eastAsia="zh-CN" w:bidi="ar"/>
        </w:rPr>
        <w:t>   （法定代表人姓名）   </w:t>
      </w:r>
      <w:r>
        <w:rPr>
          <w:rFonts w:hint="eastAsia" w:ascii="宋体" w:hAnsi="宋体" w:eastAsia="宋体" w:cs="宋体"/>
          <w:i w:val="0"/>
          <w:iCs w:val="0"/>
          <w:caps w:val="0"/>
          <w:color w:val="000000"/>
          <w:spacing w:val="0"/>
          <w:kern w:val="0"/>
          <w:sz w:val="21"/>
          <w:szCs w:val="21"/>
          <w:lang w:val="en-US" w:eastAsia="zh-CN" w:bidi="ar"/>
        </w:rPr>
        <w:t>系</w:t>
      </w:r>
      <w:r>
        <w:rPr>
          <w:rFonts w:hint="eastAsia" w:ascii="宋体" w:hAnsi="宋体" w:eastAsia="宋体" w:cs="宋体"/>
          <w:i w:val="0"/>
          <w:iCs w:val="0"/>
          <w:caps w:val="0"/>
          <w:color w:val="000000"/>
          <w:spacing w:val="0"/>
          <w:kern w:val="0"/>
          <w:sz w:val="21"/>
          <w:szCs w:val="21"/>
          <w:u w:val="single"/>
          <w:lang w:val="en-US" w:eastAsia="zh-CN" w:bidi="ar"/>
        </w:rPr>
        <w:t>   （供应商）  </w:t>
      </w:r>
      <w:r>
        <w:rPr>
          <w:rFonts w:hint="eastAsia" w:ascii="宋体" w:hAnsi="宋体" w:eastAsia="宋体" w:cs="宋体"/>
          <w:i w:val="0"/>
          <w:iCs w:val="0"/>
          <w:caps w:val="0"/>
          <w:color w:val="000000"/>
          <w:spacing w:val="0"/>
          <w:kern w:val="0"/>
          <w:sz w:val="21"/>
          <w:szCs w:val="21"/>
          <w:lang w:val="en-US" w:eastAsia="zh-CN" w:bidi="ar"/>
        </w:rPr>
        <w:t>的法定代表人，现授权委托</w:t>
      </w:r>
      <w:r>
        <w:rPr>
          <w:rFonts w:hint="eastAsia" w:ascii="宋体" w:hAnsi="宋体" w:eastAsia="宋体" w:cs="宋体"/>
          <w:i w:val="0"/>
          <w:iCs w:val="0"/>
          <w:caps w:val="0"/>
          <w:color w:val="000000"/>
          <w:spacing w:val="0"/>
          <w:kern w:val="0"/>
          <w:sz w:val="21"/>
          <w:szCs w:val="21"/>
          <w:u w:val="single"/>
          <w:lang w:val="en-US" w:eastAsia="zh-CN" w:bidi="ar"/>
        </w:rPr>
        <w:t>（授权代表姓名）  </w:t>
      </w:r>
      <w:r>
        <w:rPr>
          <w:rFonts w:hint="eastAsia" w:ascii="宋体" w:hAnsi="宋体" w:eastAsia="宋体" w:cs="宋体"/>
          <w:i w:val="0"/>
          <w:iCs w:val="0"/>
          <w:caps w:val="0"/>
          <w:color w:val="000000"/>
          <w:spacing w:val="0"/>
          <w:kern w:val="0"/>
          <w:sz w:val="21"/>
          <w:szCs w:val="21"/>
          <w:lang w:val="en-US" w:eastAsia="zh-CN" w:bidi="ar"/>
        </w:rPr>
        <w:t>为我公司法定代表人授权代表，参加贵处组织的  </w:t>
      </w:r>
      <w:r>
        <w:rPr>
          <w:rFonts w:hint="eastAsia" w:ascii="宋体" w:hAnsi="宋体" w:eastAsia="宋体" w:cs="宋体"/>
          <w:i w:val="0"/>
          <w:iCs w:val="0"/>
          <w:caps w:val="0"/>
          <w:color w:val="000000"/>
          <w:spacing w:val="0"/>
          <w:kern w:val="0"/>
          <w:sz w:val="21"/>
          <w:szCs w:val="21"/>
          <w:u w:val="single"/>
          <w:lang w:val="en-US" w:eastAsia="zh-CN" w:bidi="ar"/>
        </w:rPr>
        <w:t>项目名称， （项目编号）  </w:t>
      </w:r>
      <w:r>
        <w:rPr>
          <w:rFonts w:hint="eastAsia" w:ascii="宋体" w:hAnsi="宋体" w:eastAsia="宋体" w:cs="宋体"/>
          <w:i w:val="0"/>
          <w:iCs w:val="0"/>
          <w:caps w:val="0"/>
          <w:color w:val="000000"/>
          <w:spacing w:val="0"/>
          <w:kern w:val="0"/>
          <w:sz w:val="21"/>
          <w:szCs w:val="21"/>
          <w:lang w:val="en-US" w:eastAsia="zh-CN" w:bidi="ar"/>
        </w:rPr>
        <w:t>项目谈判，全权处理本次谈判活动中的一切事宜，我承认授权代表全权代表我所签署的本项目的响应文件的内容。</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授权代表无转授权，特此授权。</w:t>
      </w:r>
    </w:p>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授权代表：</w:t>
      </w:r>
      <w:r>
        <w:rPr>
          <w:rFonts w:hint="eastAsia" w:ascii="宋体" w:hAnsi="宋体" w:eastAsia="宋体" w:cs="宋体"/>
          <w:i w:val="0"/>
          <w:iCs w:val="0"/>
          <w:caps w:val="0"/>
          <w:color w:val="000000"/>
          <w:spacing w:val="0"/>
          <w:kern w:val="0"/>
          <w:sz w:val="21"/>
          <w:szCs w:val="21"/>
          <w:u w:val="single"/>
          <w:lang w:val="en-US" w:eastAsia="zh-CN" w:bidi="ar"/>
        </w:rPr>
        <w:t>   （签字）  </w:t>
      </w:r>
      <w:r>
        <w:rPr>
          <w:rFonts w:hint="eastAsia" w:ascii="宋体" w:hAnsi="宋体" w:eastAsia="宋体" w:cs="宋体"/>
          <w:i w:val="0"/>
          <w:iCs w:val="0"/>
          <w:caps w:val="0"/>
          <w:color w:val="000000"/>
          <w:spacing w:val="0"/>
          <w:kern w:val="0"/>
          <w:sz w:val="21"/>
          <w:szCs w:val="21"/>
          <w:lang w:val="en-US" w:eastAsia="zh-CN" w:bidi="ar"/>
        </w:rPr>
        <w:t> 性别 ：</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 年龄：</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 职务：</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详细通讯地址：</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 邮政编码：</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电话：</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 传真：</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ind w:left="1" w:right="0" w:firstLine="403"/>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210" w:lineRule="atLeast"/>
        <w:ind w:left="424" w:right="42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供应商名称：（盖章）</w:t>
      </w:r>
      <w:r>
        <w:rPr>
          <w:rFonts w:hint="eastAsia" w:ascii="宋体" w:hAnsi="宋体" w:eastAsia="宋体" w:cs="宋体"/>
          <w:i w:val="0"/>
          <w:iCs w:val="0"/>
          <w:caps w:val="0"/>
          <w:color w:val="000000"/>
          <w:spacing w:val="0"/>
          <w:kern w:val="0"/>
          <w:sz w:val="21"/>
          <w:szCs w:val="21"/>
          <w:u w:val="single"/>
          <w:lang w:val="en-US" w:eastAsia="zh-CN" w:bidi="ar"/>
        </w:rPr>
        <w:t>                                   </w:t>
      </w:r>
    </w:p>
    <w:p>
      <w:pPr>
        <w:keepNext w:val="0"/>
        <w:keepLines w:val="0"/>
        <w:widowControl/>
        <w:suppressLineNumbers w:val="0"/>
        <w:spacing w:before="0" w:beforeAutospacing="0" w:after="0" w:afterAutospacing="0" w:line="210" w:lineRule="atLeast"/>
        <w:ind w:left="424" w:right="42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日期：</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年 </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月</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日</w:t>
      </w:r>
    </w:p>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w:t>
      </w:r>
    </w:p>
    <w:p>
      <w:pPr>
        <w:pStyle w:val="16"/>
        <w:keepNext w:val="0"/>
        <w:keepLines w:val="0"/>
        <w:widowControl/>
        <w:suppressLineNumbers w:val="0"/>
        <w:spacing w:before="0" w:beforeAutospacing="1" w:after="120" w:afterAutospacing="0" w:line="280" w:lineRule="atLeast"/>
        <w:ind w:left="42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sz w:val="21"/>
          <w:szCs w:val="21"/>
        </w:rPr>
        <w:t>授权代表身份证复印件</w:t>
      </w:r>
    </w:p>
    <w:p>
      <w:pPr>
        <w:pStyle w:val="16"/>
        <w:keepNext w:val="0"/>
        <w:keepLines w:val="0"/>
        <w:widowControl/>
        <w:suppressLineNumbers w:val="0"/>
        <w:spacing w:before="0" w:beforeAutospacing="1" w:after="120" w:afterAutospacing="0" w:line="280" w:lineRule="atLeast"/>
        <w:ind w:left="42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sz w:val="21"/>
          <w:szCs w:val="21"/>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outlineLvl w:val="9"/>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sz w:val="28"/>
          <w:szCs w:val="28"/>
        </w:rPr>
        <w:t>4）中小企业声明函格式</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36"/>
          <w:szCs w:val="36"/>
          <w:lang w:val="en-US" w:eastAsia="zh-CN" w:bidi="ar"/>
        </w:rPr>
        <w:t>中小企业声明函（工程、服务）</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caps w:val="0"/>
          <w:color w:val="000000"/>
          <w:spacing w:val="0"/>
          <w:kern w:val="0"/>
          <w:sz w:val="24"/>
          <w:szCs w:val="24"/>
          <w:u w:val="single"/>
          <w:lang w:val="en-US" w:eastAsia="zh-CN" w:bidi="ar"/>
        </w:rPr>
        <w:t>（单位名称）</w:t>
      </w:r>
      <w:r>
        <w:rPr>
          <w:rFonts w:hint="eastAsia" w:ascii="宋体" w:hAnsi="宋体" w:eastAsia="宋体" w:cs="宋体"/>
          <w:i w:val="0"/>
          <w:iCs w:val="0"/>
          <w:caps w:val="0"/>
          <w:color w:val="000000"/>
          <w:spacing w:val="0"/>
          <w:kern w:val="0"/>
          <w:sz w:val="24"/>
          <w:szCs w:val="24"/>
          <w:lang w:val="en-US" w:eastAsia="zh-CN" w:bidi="ar"/>
        </w:rPr>
        <w:t>的</w:t>
      </w:r>
      <w:r>
        <w:rPr>
          <w:rFonts w:hint="eastAsia" w:ascii="宋体" w:hAnsi="宋体" w:eastAsia="宋体" w:cs="宋体"/>
          <w:i w:val="0"/>
          <w:iCs w:val="0"/>
          <w:caps w:val="0"/>
          <w:color w:val="000000"/>
          <w:spacing w:val="0"/>
          <w:kern w:val="0"/>
          <w:sz w:val="24"/>
          <w:szCs w:val="24"/>
          <w:u w:val="single"/>
          <w:lang w:val="en-US" w:eastAsia="zh-CN" w:bidi="ar"/>
        </w:rPr>
        <w:t>（项目名称）</w:t>
      </w:r>
      <w:r>
        <w:rPr>
          <w:rFonts w:hint="eastAsia" w:ascii="宋体" w:hAnsi="宋体" w:eastAsia="宋体" w:cs="宋体"/>
          <w:i w:val="0"/>
          <w:iCs w:val="0"/>
          <w:caps w:val="0"/>
          <w:color w:val="000000"/>
          <w:spacing w:val="0"/>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1.</w:t>
      </w:r>
      <w:r>
        <w:rPr>
          <w:rFonts w:hint="eastAsia" w:ascii="宋体" w:hAnsi="宋体" w:eastAsia="宋体" w:cs="宋体"/>
          <w:i w:val="0"/>
          <w:iCs w:val="0"/>
          <w:caps w:val="0"/>
          <w:color w:val="000000"/>
          <w:spacing w:val="0"/>
          <w:kern w:val="0"/>
          <w:sz w:val="24"/>
          <w:szCs w:val="24"/>
          <w:u w:val="single"/>
          <w:lang w:val="en-US" w:eastAsia="zh-CN" w:bidi="ar"/>
        </w:rPr>
        <w:t>（标的名称）</w:t>
      </w:r>
      <w:r>
        <w:rPr>
          <w:rFonts w:hint="eastAsia" w:ascii="宋体" w:hAnsi="宋体" w:eastAsia="宋体" w:cs="宋体"/>
          <w:i w:val="0"/>
          <w:iCs w:val="0"/>
          <w:caps w:val="0"/>
          <w:color w:val="000000"/>
          <w:spacing w:val="0"/>
          <w:kern w:val="0"/>
          <w:sz w:val="24"/>
          <w:szCs w:val="24"/>
          <w:lang w:val="en-US" w:eastAsia="zh-CN" w:bidi="ar"/>
        </w:rPr>
        <w:t>，属于</w:t>
      </w:r>
      <w:r>
        <w:rPr>
          <w:rFonts w:hint="eastAsia" w:ascii="宋体" w:hAnsi="宋体" w:eastAsia="宋体" w:cs="宋体"/>
          <w:i w:val="0"/>
          <w:iCs w:val="0"/>
          <w:caps w:val="0"/>
          <w:color w:val="000000"/>
          <w:spacing w:val="0"/>
          <w:kern w:val="0"/>
          <w:sz w:val="24"/>
          <w:szCs w:val="24"/>
          <w:u w:val="single"/>
          <w:lang w:val="en-US" w:eastAsia="zh-CN" w:bidi="ar"/>
        </w:rPr>
        <w:t>（其他未列明行业）</w:t>
      </w:r>
      <w:r>
        <w:rPr>
          <w:rFonts w:hint="eastAsia" w:ascii="宋体" w:hAnsi="宋体" w:eastAsia="宋体" w:cs="宋体"/>
          <w:i w:val="0"/>
          <w:iCs w:val="0"/>
          <w:caps w:val="0"/>
          <w:color w:val="000000"/>
          <w:spacing w:val="0"/>
          <w:kern w:val="0"/>
          <w:sz w:val="24"/>
          <w:szCs w:val="24"/>
          <w:lang w:val="en-US" w:eastAsia="zh-CN" w:bidi="ar"/>
        </w:rPr>
        <w:t>；承建（承接）企业为</w:t>
      </w:r>
      <w:r>
        <w:rPr>
          <w:rFonts w:hint="eastAsia" w:ascii="宋体" w:hAnsi="宋体" w:eastAsia="宋体" w:cs="宋体"/>
          <w:i w:val="0"/>
          <w:iCs w:val="0"/>
          <w:caps w:val="0"/>
          <w:color w:val="000000"/>
          <w:spacing w:val="0"/>
          <w:kern w:val="0"/>
          <w:sz w:val="24"/>
          <w:szCs w:val="24"/>
          <w:u w:val="single"/>
          <w:lang w:val="en-US" w:eastAsia="zh-CN" w:bidi="ar"/>
        </w:rPr>
        <w:t>（企业名称）</w:t>
      </w:r>
      <w:r>
        <w:rPr>
          <w:rFonts w:hint="eastAsia" w:ascii="宋体" w:hAnsi="宋体" w:eastAsia="宋体" w:cs="宋体"/>
          <w:i w:val="0"/>
          <w:iCs w:val="0"/>
          <w:caps w:val="0"/>
          <w:color w:val="000000"/>
          <w:spacing w:val="0"/>
          <w:kern w:val="0"/>
          <w:sz w:val="24"/>
          <w:szCs w:val="24"/>
          <w:lang w:val="en-US" w:eastAsia="zh-CN" w:bidi="ar"/>
        </w:rPr>
        <w:t>，从业人员</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人，营业收入为</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万元，资产总额为</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万元，属于</w:t>
      </w:r>
      <w:r>
        <w:rPr>
          <w:rFonts w:hint="eastAsia" w:ascii="宋体" w:hAnsi="宋体" w:eastAsia="宋体" w:cs="宋体"/>
          <w:i w:val="0"/>
          <w:iCs w:val="0"/>
          <w:caps w:val="0"/>
          <w:color w:val="000000"/>
          <w:spacing w:val="0"/>
          <w:kern w:val="0"/>
          <w:sz w:val="24"/>
          <w:szCs w:val="24"/>
          <w:u w:val="single"/>
          <w:lang w:val="en-US" w:eastAsia="zh-CN" w:bidi="ar"/>
        </w:rPr>
        <w:t>（中型企业、 小型企业、微型企业）</w:t>
      </w: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2.</w:t>
      </w:r>
      <w:r>
        <w:rPr>
          <w:rFonts w:hint="eastAsia" w:ascii="宋体" w:hAnsi="宋体" w:eastAsia="宋体" w:cs="宋体"/>
          <w:i w:val="0"/>
          <w:iCs w:val="0"/>
          <w:caps w:val="0"/>
          <w:color w:val="000000"/>
          <w:spacing w:val="0"/>
          <w:kern w:val="0"/>
          <w:sz w:val="24"/>
          <w:szCs w:val="24"/>
          <w:u w:val="single"/>
          <w:lang w:val="en-US" w:eastAsia="zh-CN" w:bidi="ar"/>
        </w:rPr>
        <w:t>（标的名称）</w:t>
      </w:r>
      <w:r>
        <w:rPr>
          <w:rFonts w:hint="eastAsia" w:ascii="宋体" w:hAnsi="宋体" w:eastAsia="宋体" w:cs="宋体"/>
          <w:i w:val="0"/>
          <w:iCs w:val="0"/>
          <w:caps w:val="0"/>
          <w:color w:val="000000"/>
          <w:spacing w:val="0"/>
          <w:kern w:val="0"/>
          <w:sz w:val="24"/>
          <w:szCs w:val="24"/>
          <w:lang w:val="en-US" w:eastAsia="zh-CN" w:bidi="ar"/>
        </w:rPr>
        <w:t>，属于</w:t>
      </w:r>
      <w:r>
        <w:rPr>
          <w:rFonts w:hint="eastAsia" w:ascii="宋体" w:hAnsi="宋体" w:eastAsia="宋体" w:cs="宋体"/>
          <w:i w:val="0"/>
          <w:iCs w:val="0"/>
          <w:caps w:val="0"/>
          <w:color w:val="000000"/>
          <w:spacing w:val="0"/>
          <w:kern w:val="0"/>
          <w:sz w:val="24"/>
          <w:szCs w:val="24"/>
          <w:u w:val="single"/>
          <w:lang w:val="en-US" w:eastAsia="zh-CN" w:bidi="ar"/>
        </w:rPr>
        <w:t>（其他未列明行业）</w:t>
      </w:r>
      <w:r>
        <w:rPr>
          <w:rFonts w:hint="eastAsia" w:ascii="宋体" w:hAnsi="宋体" w:eastAsia="宋体" w:cs="宋体"/>
          <w:i w:val="0"/>
          <w:iCs w:val="0"/>
          <w:caps w:val="0"/>
          <w:color w:val="000000"/>
          <w:spacing w:val="0"/>
          <w:kern w:val="0"/>
          <w:sz w:val="24"/>
          <w:szCs w:val="24"/>
          <w:lang w:val="en-US" w:eastAsia="zh-CN" w:bidi="ar"/>
        </w:rPr>
        <w:t>；承建（承接）企业为</w:t>
      </w:r>
      <w:r>
        <w:rPr>
          <w:rFonts w:hint="eastAsia" w:ascii="宋体" w:hAnsi="宋体" w:eastAsia="宋体" w:cs="宋体"/>
          <w:i w:val="0"/>
          <w:iCs w:val="0"/>
          <w:caps w:val="0"/>
          <w:color w:val="000000"/>
          <w:spacing w:val="0"/>
          <w:kern w:val="0"/>
          <w:sz w:val="24"/>
          <w:szCs w:val="24"/>
          <w:u w:val="single"/>
          <w:lang w:val="en-US" w:eastAsia="zh-CN" w:bidi="ar"/>
        </w:rPr>
        <w:t>（企业名称）</w:t>
      </w:r>
      <w:r>
        <w:rPr>
          <w:rFonts w:hint="eastAsia" w:ascii="宋体" w:hAnsi="宋体" w:eastAsia="宋体" w:cs="宋体"/>
          <w:i w:val="0"/>
          <w:iCs w:val="0"/>
          <w:caps w:val="0"/>
          <w:color w:val="000000"/>
          <w:spacing w:val="0"/>
          <w:kern w:val="0"/>
          <w:sz w:val="24"/>
          <w:szCs w:val="24"/>
          <w:lang w:val="en-US" w:eastAsia="zh-CN" w:bidi="ar"/>
        </w:rPr>
        <w:t>，从业人员</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人，营业收入为</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万元，资产总额为</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万元，属于</w:t>
      </w:r>
      <w:r>
        <w:rPr>
          <w:rFonts w:hint="eastAsia" w:ascii="宋体" w:hAnsi="宋体" w:eastAsia="宋体" w:cs="宋体"/>
          <w:i w:val="0"/>
          <w:iCs w:val="0"/>
          <w:caps w:val="0"/>
          <w:color w:val="000000"/>
          <w:spacing w:val="0"/>
          <w:kern w:val="0"/>
          <w:sz w:val="24"/>
          <w:szCs w:val="24"/>
          <w:u w:val="single"/>
          <w:lang w:val="en-US" w:eastAsia="zh-CN" w:bidi="ar"/>
        </w:rPr>
        <w:t>（中型企业、 小型企业、微型企业）</w:t>
      </w: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pacing w:before="0" w:beforeAutospacing="0" w:after="0" w:afterAutospacing="0" w:line="21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本企业对上述声明内容的真实性负责。如有虚假，将依法承担相应责任。</w:t>
      </w:r>
    </w:p>
    <w:p>
      <w:pPr>
        <w:keepNext w:val="0"/>
        <w:keepLines w:val="0"/>
        <w:widowControl/>
        <w:suppressLineNumbers w:val="0"/>
        <w:spacing w:before="0" w:beforeAutospacing="0" w:after="0" w:afterAutospacing="0" w:line="210" w:lineRule="atLeast"/>
        <w:ind w:left="0" w:right="0" w:firstLine="48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line="210" w:lineRule="atLeast"/>
        <w:ind w:left="0" w:right="0" w:firstLine="480"/>
        <w:jc w:val="righ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企业名称（盖章）：</w:t>
      </w:r>
    </w:p>
    <w:p>
      <w:pPr>
        <w:keepNext w:val="0"/>
        <w:keepLines w:val="0"/>
        <w:widowControl/>
        <w:suppressLineNumbers w:val="0"/>
        <w:spacing w:before="0" w:beforeAutospacing="0" w:after="0" w:afterAutospacing="0" w:line="210" w:lineRule="atLeast"/>
        <w:ind w:left="0" w:right="960" w:firstLine="48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                                      日 期：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line="40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说明：1、从业人员、营业收入、资产总额填报上一年度数据，无上一年度数据的新成立企业可不填报。为本项目提供服务的企业按照《关于印发中小企业划型标准规定的通知》（工信部联企业〔2011〕300 号）的所属行业分类为</w:t>
      </w:r>
      <w:r>
        <w:rPr>
          <w:rFonts w:hint="eastAsia" w:ascii="宋体" w:hAnsi="宋体" w:eastAsia="宋体" w:cs="宋体"/>
          <w:b/>
          <w:bCs/>
          <w:i w:val="0"/>
          <w:iCs w:val="0"/>
          <w:caps w:val="0"/>
          <w:color w:val="000000"/>
          <w:spacing w:val="0"/>
          <w:kern w:val="0"/>
          <w:sz w:val="24"/>
          <w:szCs w:val="24"/>
          <w:highlight w:val="yellow"/>
          <w:lang w:val="en-US" w:eastAsia="zh-CN" w:bidi="ar"/>
        </w:rPr>
        <w:t>建筑业</w:t>
      </w:r>
      <w:r>
        <w:rPr>
          <w:rFonts w:hint="eastAsia" w:ascii="宋体" w:hAnsi="宋体" w:eastAsia="宋体" w:cs="宋体"/>
          <w:i w:val="0"/>
          <w:iCs w:val="0"/>
          <w:caps w:val="0"/>
          <w:color w:val="000000"/>
          <w:spacing w:val="0"/>
          <w:kern w:val="0"/>
          <w:sz w:val="24"/>
          <w:szCs w:val="24"/>
          <w:lang w:val="en-US" w:eastAsia="zh-CN" w:bidi="ar"/>
        </w:rPr>
        <w:t>。</w:t>
      </w:r>
    </w:p>
    <w:p>
      <w:pPr>
        <w:keepNext w:val="0"/>
        <w:keepLines w:val="0"/>
        <w:widowControl/>
        <w:suppressLineNumbers w:val="0"/>
        <w:spacing w:before="0" w:beforeAutospacing="0" w:after="0" w:afterAutospacing="0" w:line="400" w:lineRule="atLeast"/>
        <w:ind w:left="0" w:right="0" w:firstLine="482"/>
        <w:jc w:val="left"/>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shd w:val="clear" w:fill="FFFF00"/>
          <w:lang w:val="en-US" w:eastAsia="zh-CN" w:bidi="ar"/>
        </w:rPr>
        <w:t>2、投标人必须如实且规范填写本表格。如投标人提供的服务非中小企业的，资格审查不通过，投标无效；</w:t>
      </w:r>
    </w:p>
    <w:p>
      <w:pPr>
        <w:keepNext w:val="0"/>
        <w:keepLines w:val="0"/>
        <w:widowControl/>
        <w:suppressLineNumbers w:val="0"/>
        <w:spacing w:before="0" w:beforeAutospacing="0" w:after="0" w:afterAutospacing="0" w:line="400" w:lineRule="atLeast"/>
        <w:ind w:left="0" w:right="0" w:firstLine="48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3、中小企业划分为中型、小型、微型三种类型，具体标准根据企业从业人员、营业收入、资产总额等指标，结合行业特点制定。各行业划型标准为：</w:t>
      </w:r>
    </w:p>
    <w:p>
      <w:pPr>
        <w:pStyle w:val="16"/>
        <w:keepNext w:val="0"/>
        <w:keepLines w:val="0"/>
        <w:widowControl/>
        <w:suppressLineNumbers w:val="0"/>
        <w:shd w:val="clear" w:fill="FFFFFF"/>
        <w:spacing w:before="0" w:beforeAutospacing="0" w:after="0" w:afterAutospacing="0" w:line="400" w:lineRule="atLeast"/>
        <w:ind w:left="0" w:right="0" w:firstLine="723"/>
        <w:jc w:val="both"/>
        <w:rPr>
          <w:rFonts w:hint="eastAsia" w:ascii="Arial Unicode MS" w:hAnsi="Arial Unicode MS" w:eastAsia="宋体" w:cs="Arial Unicode MS"/>
          <w:color w:val="000000"/>
          <w:sz w:val="24"/>
          <w:szCs w:val="24"/>
          <w:lang w:eastAsia="zh-CN"/>
        </w:rPr>
      </w:pPr>
      <w:r>
        <w:rPr>
          <w:rFonts w:hint="eastAsia" w:ascii="宋体" w:hAnsi="宋体" w:eastAsia="宋体" w:cs="宋体"/>
          <w:b/>
          <w:bCs/>
          <w:i w:val="0"/>
          <w:iCs w:val="0"/>
          <w:caps w:val="0"/>
          <w:color w:val="191919"/>
          <w:spacing w:val="0"/>
          <w:sz w:val="24"/>
          <w:szCs w:val="24"/>
          <w:shd w:val="clear" w:fill="FFFFFF"/>
        </w:rPr>
        <w:t>（一）</w:t>
      </w:r>
      <w:r>
        <w:rPr>
          <w:rStyle w:val="24"/>
          <w:rFonts w:hint="eastAsia" w:ascii="宋体" w:hAnsi="宋体" w:eastAsia="宋体" w:cs="宋体"/>
          <w:color w:val="191919"/>
          <w:shd w:val="clear" w:color="auto" w:fill="FFFFFF"/>
        </w:rPr>
        <w:t>农、林、牧、渔业</w:t>
      </w:r>
    </w:p>
    <w:p>
      <w:pPr>
        <w:pStyle w:val="16"/>
        <w:keepNext w:val="0"/>
        <w:keepLines w:val="0"/>
        <w:widowControl/>
        <w:suppressLineNumbers w:val="0"/>
        <w:shd w:val="clear" w:fill="FFFFFF"/>
        <w:spacing w:before="0" w:beforeAutospacing="0" w:after="0" w:afterAutospacing="0" w:line="400" w:lineRule="atLeast"/>
        <w:ind w:left="0" w:right="0" w:firstLine="72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营业收入20000万元以下的为中小微型企业。其中，营业收入500万元及以上的为中型企业，营业收入50万元及以上的为小型企业，营业收入50万元以下的为微型企业。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723"/>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（二）工业</w:t>
      </w:r>
    </w:p>
    <w:p>
      <w:pPr>
        <w:pStyle w:val="16"/>
        <w:keepNext w:val="0"/>
        <w:keepLines w:val="0"/>
        <w:widowControl/>
        <w:suppressLineNumbers w:val="0"/>
        <w:shd w:val="clear" w:fill="FFFFFF"/>
        <w:spacing w:before="0" w:beforeAutospacing="0" w:after="0" w:afterAutospacing="0" w:line="400" w:lineRule="atLeast"/>
        <w:ind w:left="0" w:right="0" w:firstLine="72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723"/>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（三）建筑业</w:t>
      </w:r>
    </w:p>
    <w:p>
      <w:pPr>
        <w:pStyle w:val="16"/>
        <w:keepNext w:val="0"/>
        <w:keepLines w:val="0"/>
        <w:widowControl/>
        <w:suppressLineNumbers w:val="0"/>
        <w:shd w:val="clear" w:fill="FFFFFF"/>
        <w:spacing w:before="0" w:beforeAutospacing="0" w:after="0" w:afterAutospacing="0" w:line="400" w:lineRule="atLeast"/>
        <w:ind w:left="0" w:right="0" w:firstLine="72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723"/>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（四）批发业</w:t>
      </w:r>
    </w:p>
    <w:p>
      <w:pPr>
        <w:pStyle w:val="16"/>
        <w:keepNext w:val="0"/>
        <w:keepLines w:val="0"/>
        <w:widowControl/>
        <w:suppressLineNumbers w:val="0"/>
        <w:shd w:val="clear" w:fill="FFFFFF"/>
        <w:spacing w:before="0" w:beforeAutospacing="0" w:after="0" w:afterAutospacing="0" w:line="400" w:lineRule="atLeast"/>
        <w:ind w:left="0" w:right="0" w:firstLine="72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482"/>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（五）零售业</w:t>
      </w:r>
    </w:p>
    <w:p>
      <w:pPr>
        <w:pStyle w:val="16"/>
        <w:keepNext w:val="0"/>
        <w:keepLines w:val="0"/>
        <w:widowControl/>
        <w:suppressLineNumbers w:val="0"/>
        <w:shd w:val="clear" w:fill="FFFFFF"/>
        <w:spacing w:before="0" w:beforeAutospacing="0" w:after="0" w:afterAutospacing="0" w:line="400" w:lineRule="atLeast"/>
        <w:ind w:left="0" w:right="0" w:firstLine="72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482"/>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（六）交通运输业</w:t>
      </w:r>
    </w:p>
    <w:p>
      <w:pPr>
        <w:pStyle w:val="16"/>
        <w:keepNext w:val="0"/>
        <w:keepLines w:val="0"/>
        <w:widowControl/>
        <w:suppressLineNumbers w:val="0"/>
        <w:shd w:val="clear" w:fill="FFFFFF"/>
        <w:spacing w:before="0" w:beforeAutospacing="0" w:after="0" w:afterAutospacing="0" w:line="400" w:lineRule="atLeast"/>
        <w:ind w:left="0" w:right="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从业人员1000人以下或营业收入30000万元以下的为中小微型企业。</w:t>
      </w:r>
    </w:p>
    <w:p>
      <w:pPr>
        <w:pStyle w:val="16"/>
        <w:keepNext w:val="0"/>
        <w:keepLines w:val="0"/>
        <w:widowControl/>
        <w:suppressLineNumbers w:val="0"/>
        <w:shd w:val="clear" w:fill="FFFFFF"/>
        <w:spacing w:before="0" w:beforeAutospacing="0" w:after="0" w:afterAutospacing="0" w:line="400" w:lineRule="atLeast"/>
        <w:ind w:left="0" w:right="0" w:firstLine="482"/>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（七）仓储业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（八）邮政业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（九）住宿业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（十）餐饮业</w:t>
      </w:r>
    </w:p>
    <w:p>
      <w:pPr>
        <w:pStyle w:val="16"/>
        <w:keepNext w:val="0"/>
        <w:keepLines w:val="0"/>
        <w:widowControl/>
        <w:suppressLineNumbers w:val="0"/>
        <w:shd w:val="clear" w:fill="FFFFFF"/>
        <w:spacing w:before="0" w:beforeAutospacing="0" w:after="0" w:afterAutospacing="0" w:line="400" w:lineRule="atLeast"/>
        <w:ind w:left="0" w:right="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（十一）信息传输业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（十二）软件和信息技术服务业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（十三）房地产开发经营</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（十四）物业管理</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（十五）租赁和商务服务业</w:t>
      </w:r>
    </w:p>
    <w:p>
      <w:pPr>
        <w:pStyle w:val="16"/>
        <w:keepNext w:val="0"/>
        <w:keepLines w:val="0"/>
        <w:widowControl/>
        <w:suppressLineNumbers w:val="0"/>
        <w:shd w:val="clear" w:fill="FFFFFF"/>
        <w:spacing w:before="0" w:beforeAutospacing="0" w:after="0" w:afterAutospacing="0" w:line="400" w:lineRule="atLeast"/>
        <w:ind w:left="0" w:right="0" w:firstLine="480"/>
        <w:jc w:val="both"/>
        <w:rPr>
          <w:rFonts w:hint="default" w:ascii="Arial Unicode MS" w:hAnsi="Arial Unicode MS" w:eastAsia="Arial Unicode MS" w:cs="Arial Unicode MS"/>
          <w:color w:val="000000"/>
          <w:sz w:val="24"/>
          <w:szCs w:val="24"/>
        </w:rPr>
      </w:pPr>
      <w:r>
        <w:rPr>
          <w:rFonts w:hint="eastAsia" w:ascii="宋体" w:hAnsi="宋体" w:eastAsia="宋体" w:cs="宋体"/>
          <w:i w:val="0"/>
          <w:iCs w:val="0"/>
          <w:caps w:val="0"/>
          <w:color w:val="191919"/>
          <w:spacing w:val="0"/>
          <w:sz w:val="24"/>
          <w:szCs w:val="24"/>
          <w:shd w:val="clear" w:fill="FFFFFF"/>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6"/>
        <w:keepNext w:val="0"/>
        <w:keepLines w:val="0"/>
        <w:widowControl/>
        <w:suppressLineNumbers w:val="0"/>
        <w:shd w:val="clear" w:fill="FFFFFF"/>
        <w:spacing w:before="0" w:beforeAutospacing="0" w:after="0" w:afterAutospacing="0" w:line="400" w:lineRule="atLeast"/>
        <w:ind w:left="0" w:right="0" w:firstLine="241"/>
        <w:jc w:val="both"/>
        <w:rPr>
          <w:rFonts w:hint="default" w:ascii="Arial Unicode MS" w:hAnsi="Arial Unicode MS" w:eastAsia="Arial Unicode MS" w:cs="Arial Unicode MS"/>
          <w:color w:val="000000"/>
          <w:sz w:val="24"/>
          <w:szCs w:val="24"/>
        </w:rPr>
      </w:pPr>
      <w:r>
        <w:rPr>
          <w:rFonts w:hint="eastAsia" w:ascii="宋体" w:hAnsi="宋体" w:eastAsia="宋体" w:cs="宋体"/>
          <w:b/>
          <w:bCs/>
          <w:i w:val="0"/>
          <w:iCs w:val="0"/>
          <w:caps w:val="0"/>
          <w:color w:val="191919"/>
          <w:spacing w:val="0"/>
          <w:sz w:val="24"/>
          <w:szCs w:val="24"/>
          <w:shd w:val="clear" w:fill="FFFFFF"/>
        </w:rPr>
        <w:t>（十六）其他未列明行业</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i w:val="0"/>
          <w:iCs w:val="0"/>
          <w:caps w:val="0"/>
          <w:color w:val="191919"/>
          <w:spacing w:val="0"/>
          <w:sz w:val="24"/>
          <w:szCs w:val="24"/>
          <w:shd w:val="clear" w:fill="FFFFFF"/>
        </w:rPr>
        <w:t>从业人员300人以下的为中小微型企业。其中，从业人员100人及以上的为中型企业；从业人员10人及以上的为小型企业；从业人员10人以下的为微型企</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5）残疾人福利性单位声明函格式</w:t>
      </w:r>
    </w:p>
    <w:p>
      <w:pPr>
        <w:keepNext w:val="0"/>
        <w:keepLines w:val="0"/>
        <w:widowControl/>
        <w:suppressLineNumbers w:val="0"/>
        <w:spacing w:before="50" w:beforeAutospacing="0" w:after="50" w:afterAutospacing="0" w:line="500" w:lineRule="atLeast"/>
        <w:ind w:left="0" w:right="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残疾人福利性单位声明函</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line="42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单位的</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项目采购活动提供本单位制造的货物（由本单位承担工程/提供服务），或者提供其他残疾人福利性单位制造的货物（不包括使用非残疾人福利性单位注册商标的货物）。</w:t>
      </w:r>
    </w:p>
    <w:p>
      <w:pPr>
        <w:keepNext w:val="0"/>
        <w:keepLines w:val="0"/>
        <w:widowControl/>
        <w:suppressLineNumbers w:val="0"/>
        <w:spacing w:before="0" w:beforeAutospacing="0" w:after="0" w:afterAutospacing="0" w:line="42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本单位对上述声明的真实性负责。如有虚假，将依法承担相应责任。</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企业名称（盖章）：</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日期：</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注：提供社保缴纳人员名单、录用的残疾人的《中华人民共和国残疾人证》或者《中华人民共和国残疾军人证(1至8级)》复印件。</w:t>
      </w:r>
    </w:p>
    <w:p>
      <w:pPr>
        <w:keepNext w:val="0"/>
        <w:keepLines w:val="0"/>
        <w:widowControl/>
        <w:suppressLineNumbers w:val="0"/>
        <w:spacing w:before="50" w:beforeAutospacing="0" w:after="50" w:afterAutospacing="0" w:line="380" w:lineRule="atLeast"/>
        <w:ind w:left="0" w:right="-817"/>
        <w:jc w:val="both"/>
        <w:rPr>
          <w:rFonts w:hint="default" w:ascii="Times New Roman" w:hAnsi="Times New Roman" w:cs="Times New Roman"/>
          <w:sz w:val="21"/>
          <w:szCs w:val="21"/>
        </w:rPr>
      </w:pPr>
    </w:p>
    <w:p>
      <w:pPr>
        <w:pStyle w:val="6"/>
        <w:keepNext w:val="0"/>
        <w:keepLines w:val="0"/>
        <w:widowControl/>
        <w:suppressLineNumbers w:val="0"/>
        <w:spacing w:before="0" w:beforeAutospacing="0" w:after="0" w:afterAutospacing="0" w:line="440" w:lineRule="atLeast"/>
        <w:jc w:val="both"/>
        <w:outlineLvl w:val="9"/>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6）监狱企业声明函格式</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监狱企业声明函</w:t>
      </w:r>
    </w:p>
    <w:p>
      <w:pPr>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【非监狱企业的不用提供】</w:t>
      </w:r>
    </w:p>
    <w:p>
      <w:pPr>
        <w:keepNext w:val="0"/>
        <w:keepLines w:val="0"/>
        <w:widowControl/>
        <w:suppressLineNumbers w:val="0"/>
        <w:spacing w:before="0" w:beforeAutospacing="0" w:after="0" w:afterAutospacing="0" w:line="60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本企业郑重声明，参照《关于政府采购支持监狱企业发展有关间想的通知》(财库[2014]68号）的规定，本企业为监狱企业。</w:t>
      </w:r>
    </w:p>
    <w:p>
      <w:pPr>
        <w:keepNext w:val="0"/>
        <w:keepLines w:val="0"/>
        <w:widowControl/>
        <w:suppressLineNumbers w:val="0"/>
        <w:spacing w:before="0" w:beforeAutospacing="0" w:after="0" w:afterAutospacing="0" w:line="60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根据上述标准，我企业属于监狱企业的理由为:</w:t>
      </w:r>
      <w:r>
        <w:rPr>
          <w:rFonts w:hint="eastAsia" w:ascii="宋体" w:hAnsi="宋体" w:eastAsia="宋体" w:cs="宋体"/>
          <w:i w:val="0"/>
          <w:iCs w:val="0"/>
          <w:caps w:val="0"/>
          <w:color w:val="000000"/>
          <w:spacing w:val="0"/>
          <w:kern w:val="0"/>
          <w:sz w:val="24"/>
          <w:szCs w:val="24"/>
          <w:u w:val="single"/>
          <w:lang w:val="en-US" w:eastAsia="zh-CN" w:bidi="ar"/>
        </w:rPr>
        <w:t>                  </w:t>
      </w:r>
    </w:p>
    <w:p>
      <w:pPr>
        <w:keepNext w:val="0"/>
        <w:keepLines w:val="0"/>
        <w:widowControl/>
        <w:suppressLineNumbers w:val="0"/>
        <w:spacing w:before="0" w:beforeAutospacing="0" w:after="0" w:afterAutospacing="0" w:line="60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本企业为参加(项目名称:</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 (项目编号:</w:t>
      </w:r>
      <w:r>
        <w:rPr>
          <w:rFonts w:hint="eastAsia" w:ascii="宋体" w:hAnsi="宋体" w:eastAsia="宋体" w:cs="宋体"/>
          <w:i w:val="0"/>
          <w:iCs w:val="0"/>
          <w:caps w:val="0"/>
          <w:color w:val="000000"/>
          <w:spacing w:val="0"/>
          <w:kern w:val="0"/>
          <w:sz w:val="24"/>
          <w:szCs w:val="24"/>
          <w:u w:val="single"/>
          <w:lang w:val="en-US" w:eastAsia="zh-CN" w:bidi="ar"/>
        </w:rPr>
        <w:t>            </w:t>
      </w:r>
      <w:r>
        <w:rPr>
          <w:rFonts w:hint="eastAsia" w:ascii="宋体" w:hAnsi="宋体" w:eastAsia="宋体" w:cs="宋体"/>
          <w:i w:val="0"/>
          <w:iCs w:val="0"/>
          <w:caps w:val="0"/>
          <w:color w:val="000000"/>
          <w:spacing w:val="0"/>
          <w:kern w:val="0"/>
          <w:sz w:val="24"/>
          <w:szCs w:val="24"/>
          <w:lang w:val="en-US" w:eastAsia="zh-CN" w:bidi="ar"/>
        </w:rPr>
        <w:t>)采购活动提供本企业的产品。</w:t>
      </w:r>
    </w:p>
    <w:p>
      <w:pPr>
        <w:keepNext w:val="0"/>
        <w:keepLines w:val="0"/>
        <w:widowControl/>
        <w:suppressLineNumbers w:val="0"/>
        <w:spacing w:before="0" w:beforeAutospacing="0" w:after="0" w:afterAutospacing="0" w:line="600" w:lineRule="atLeast"/>
        <w:ind w:left="0" w:right="0" w:firstLine="36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本企业对上述声明的真实性负责。如有虚假，将依法承担相应责任。</w:t>
      </w:r>
    </w:p>
    <w:p>
      <w:pPr>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p>
    <w:p>
      <w:pPr>
        <w:keepNext w:val="0"/>
        <w:keepLines w:val="0"/>
        <w:widowControl/>
        <w:suppressLineNumbers w:val="0"/>
        <w:spacing w:before="0" w:beforeAutospacing="0" w:after="0" w:afterAutospacing="0" w:line="600" w:lineRule="atLeast"/>
        <w:ind w:left="0" w:right="0" w:firstLine="36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供应商名称(盖章) :</w:t>
      </w:r>
    </w:p>
    <w:p>
      <w:pPr>
        <w:keepNext w:val="0"/>
        <w:keepLines w:val="0"/>
        <w:widowControl/>
        <w:suppressLineNumbers w:val="0"/>
        <w:spacing w:before="0" w:beforeAutospacing="0" w:after="0" w:afterAutospacing="0" w:line="600" w:lineRule="atLeast"/>
        <w:ind w:left="0" w:right="0" w:firstLine="36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日期:  年  月   日</w:t>
      </w:r>
    </w:p>
    <w:p>
      <w:pPr>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附相关证明材料</w:t>
      </w:r>
    </w:p>
    <w:p>
      <w:pPr>
        <w:keepNext w:val="0"/>
        <w:keepLines w:val="0"/>
        <w:widowControl/>
        <w:suppressLineNumbers w:val="0"/>
        <w:spacing w:before="0" w:beforeAutospacing="0" w:after="0" w:afterAutospacing="0" w:line="60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监狱企业参加采购采购活动时，应当提供由省级以上监狱管理局、戒毒管理局(含新疆生产建设兵团)出具的属于监狱企业的证明文件；</w:t>
      </w:r>
    </w:p>
    <w:p>
      <w:pPr>
        <w:keepNext w:val="0"/>
        <w:keepLines w:val="0"/>
        <w:widowControl/>
        <w:suppressLineNumbers w:val="0"/>
        <w:spacing w:before="0" w:beforeAutospacing="0" w:after="0" w:afterAutospacing="0" w:line="600" w:lineRule="atLeast"/>
        <w:ind w:left="0" w:right="0" w:firstLine="48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32"/>
          <w:szCs w:val="32"/>
          <w:lang w:val="en-US" w:eastAsia="zh-CN" w:bidi="ar"/>
        </w:rPr>
        <w:t> </w:t>
      </w:r>
    </w:p>
    <w:p>
      <w:pPr>
        <w:bidi w:val="0"/>
        <w:rPr>
          <w:rFonts w:hint="eastAsia"/>
          <w:lang w:eastAsia="zh-CN"/>
        </w:rPr>
      </w:pPr>
    </w:p>
    <w:p>
      <w:pPr>
        <w:pStyle w:val="4"/>
        <w:keepNext w:val="0"/>
        <w:keepLines w:val="0"/>
        <w:widowControl/>
        <w:suppressLineNumbers w:val="0"/>
        <w:spacing w:before="260" w:beforeAutospacing="0" w:after="260" w:afterAutospacing="0" w:line="369" w:lineRule="atLeast"/>
        <w:jc w:val="center"/>
        <w:outlineLvl w:val="9"/>
        <w:rPr>
          <w:rFonts w:hint="eastAsia" w:ascii="黑体" w:hAnsi="宋体" w:eastAsia="黑体" w:cs="黑体"/>
          <w:b/>
          <w:bCs/>
          <w:i w:val="0"/>
          <w:iCs w:val="0"/>
          <w:caps w:val="0"/>
          <w:color w:val="000000"/>
          <w:spacing w:val="0"/>
          <w:sz w:val="32"/>
          <w:szCs w:val="32"/>
        </w:rPr>
        <w:sectPr>
          <w:pgSz w:w="11906" w:h="16838"/>
          <w:pgMar w:top="1440" w:right="1701" w:bottom="1440" w:left="1701" w:header="851" w:footer="992" w:gutter="0"/>
          <w:pgNumType w:fmt="decimal"/>
          <w:cols w:space="425" w:num="1"/>
          <w:docGrid w:type="lines" w:linePitch="312" w:charSpace="0"/>
        </w:sectPr>
      </w:pPr>
    </w:p>
    <w:p>
      <w:pPr>
        <w:pStyle w:val="4"/>
        <w:keepNext w:val="0"/>
        <w:keepLines w:val="0"/>
        <w:widowControl/>
        <w:suppressLineNumbers w:val="0"/>
        <w:spacing w:before="260" w:beforeAutospacing="0" w:after="260" w:afterAutospacing="0" w:line="369" w:lineRule="atLeast"/>
        <w:jc w:val="center"/>
        <w:rPr>
          <w:rFonts w:hint="default" w:ascii="Arial" w:hAnsi="Arial" w:cs="Arial"/>
          <w:b/>
          <w:bCs/>
          <w:sz w:val="32"/>
          <w:szCs w:val="32"/>
        </w:rPr>
      </w:pPr>
      <w:bookmarkStart w:id="144" w:name="_Toc32060"/>
      <w:r>
        <w:rPr>
          <w:rFonts w:hint="eastAsia" w:ascii="黑体" w:hAnsi="宋体" w:eastAsia="黑体" w:cs="黑体"/>
          <w:b/>
          <w:bCs/>
          <w:i w:val="0"/>
          <w:iCs w:val="0"/>
          <w:caps w:val="0"/>
          <w:color w:val="000000"/>
          <w:spacing w:val="0"/>
          <w:sz w:val="32"/>
          <w:szCs w:val="32"/>
        </w:rPr>
        <w:t>二、商务、技术文件格式</w:t>
      </w:r>
      <w:bookmarkEnd w:id="144"/>
    </w:p>
    <w:p>
      <w:pPr>
        <w:keepNext w:val="0"/>
        <w:keepLines w:val="0"/>
        <w:widowControl/>
        <w:suppressLineNumbers w:val="0"/>
        <w:spacing w:before="0" w:beforeAutospacing="0" w:after="0" w:afterAutospacing="0"/>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pStyle w:val="5"/>
        <w:keepNext w:val="0"/>
        <w:keepLines w:val="0"/>
        <w:widowControl/>
        <w:suppressLineNumbers w:val="0"/>
        <w:spacing w:line="233" w:lineRule="atLeast"/>
        <w:ind w:left="709" w:hanging="709"/>
        <w:jc w:val="both"/>
        <w:textAlignment w:val="baseline"/>
        <w:rPr>
          <w:rFonts w:hint="eastAsia" w:ascii="黑体" w:hAnsi="宋体" w:eastAsia="黑体" w:cs="黑体"/>
          <w:color w:val="000000"/>
          <w:sz w:val="28"/>
          <w:szCs w:val="28"/>
        </w:rPr>
      </w:pPr>
      <w:r>
        <w:rPr>
          <w:rFonts w:hint="eastAsia" w:ascii="宋体" w:hAnsi="宋体" w:eastAsia="宋体" w:cs="宋体"/>
          <w:b/>
          <w:bCs/>
          <w:i w:val="0"/>
          <w:iCs w:val="0"/>
          <w:caps w:val="0"/>
          <w:color w:val="000000"/>
          <w:spacing w:val="0"/>
          <w:sz w:val="28"/>
          <w:szCs w:val="28"/>
          <w:vertAlign w:val="baseline"/>
        </w:rPr>
        <w:t>1、商务、技术文件的封面格式：</w:t>
      </w:r>
    </w:p>
    <w:p>
      <w:pPr>
        <w:keepNext w:val="0"/>
        <w:keepLines w:val="0"/>
        <w:widowControl/>
        <w:suppressLineNumbers w:val="0"/>
        <w:spacing w:before="0" w:beforeAutospacing="0" w:after="0" w:afterAutospacing="0" w:line="337"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84"/>
          <w:szCs w:val="84"/>
          <w:lang w:val="en-US" w:eastAsia="zh-CN" w:bidi="ar"/>
        </w:rPr>
        <w:t>响应文件</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30"/>
          <w:szCs w:val="30"/>
          <w:lang w:val="en-US" w:eastAsia="zh-CN" w:bidi="ar"/>
        </w:rPr>
        <w:t>（商务、技术文件）</w:t>
      </w:r>
    </w:p>
    <w:p>
      <w:pPr>
        <w:keepNext w:val="0"/>
        <w:keepLines w:val="0"/>
        <w:widowControl/>
        <w:suppressLineNumbers w:val="0"/>
        <w:spacing w:before="0" w:beforeAutospacing="0" w:after="0" w:afterAutospacing="0"/>
        <w:ind w:left="0" w:right="0" w:firstLine="57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84"/>
          <w:szCs w:val="84"/>
          <w:lang w:val="en-US" w:eastAsia="zh-CN" w:bidi="ar"/>
        </w:rPr>
        <w:t> </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项目名称：</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项目编号：</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标项：</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供应商名称（盖章）：</w:t>
      </w:r>
    </w:p>
    <w:p>
      <w:pPr>
        <w:keepNext w:val="0"/>
        <w:keepLines w:val="0"/>
        <w:widowControl/>
        <w:suppressLineNumbers w:val="0"/>
        <w:spacing w:before="0" w:beforeAutospacing="0" w:after="0" w:afterAutospacing="0" w:line="800" w:lineRule="atLeast"/>
        <w:ind w:left="0" w:right="0" w:firstLine="57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供应商地址：</w:t>
      </w:r>
    </w:p>
    <w:p>
      <w:pPr>
        <w:keepNext w:val="0"/>
        <w:keepLines w:val="0"/>
        <w:widowControl/>
        <w:suppressLineNumbers w:val="0"/>
        <w:spacing w:before="0" w:beforeAutospacing="0" w:after="0" w:afterAutospacing="0" w:line="800" w:lineRule="atLeast"/>
        <w:ind w:left="0" w:right="0" w:firstLine="570"/>
        <w:jc w:val="right"/>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4"/>
          <w:szCs w:val="24"/>
          <w:lang w:val="en-US" w:eastAsia="zh-CN" w:bidi="ar"/>
        </w:rPr>
        <w:t>  年   月   日</w:t>
      </w:r>
    </w:p>
    <w:p>
      <w:pPr>
        <w:keepNext w:val="0"/>
        <w:keepLines w:val="0"/>
        <w:widowControl/>
        <w:suppressLineNumbers w:val="0"/>
        <w:spacing w:before="0" w:beforeAutospacing="0" w:after="0" w:afterAutospacing="0"/>
        <w:ind w:left="0" w:right="0" w:firstLine="570"/>
        <w:jc w:val="both"/>
        <w:rPr>
          <w:rFonts w:hint="default" w:ascii="Times New Roman" w:hAnsi="Times New Roman" w:cs="Times New Roman"/>
          <w:sz w:val="21"/>
          <w:szCs w:val="21"/>
        </w:rPr>
      </w:pPr>
    </w:p>
    <w:p>
      <w:pPr>
        <w:bidi w:val="0"/>
        <w:rPr>
          <w:rFonts w:hint="eastAsia"/>
          <w:lang w:eastAsia="zh-CN"/>
        </w:rPr>
      </w:pPr>
    </w:p>
    <w:p>
      <w:pPr>
        <w:pStyle w:val="5"/>
        <w:keepNext w:val="0"/>
        <w:keepLines w:val="0"/>
        <w:widowControl/>
        <w:suppressLineNumbers w:val="0"/>
        <w:spacing w:line="233" w:lineRule="atLeast"/>
        <w:ind w:left="709" w:hanging="709"/>
        <w:jc w:val="both"/>
        <w:textAlignment w:val="baseline"/>
        <w:outlineLvl w:val="9"/>
        <w:rPr>
          <w:rFonts w:hint="eastAsia" w:ascii="宋体" w:hAnsi="宋体" w:eastAsia="宋体" w:cs="宋体"/>
          <w:b/>
          <w:bCs/>
          <w:i w:val="0"/>
          <w:iCs w:val="0"/>
          <w:caps w:val="0"/>
          <w:color w:val="000000"/>
          <w:spacing w:val="0"/>
          <w:sz w:val="28"/>
          <w:szCs w:val="28"/>
          <w:vertAlign w:val="baseline"/>
        </w:rPr>
        <w:sectPr>
          <w:pgSz w:w="11906" w:h="16838"/>
          <w:pgMar w:top="1440" w:right="1701" w:bottom="1440" w:left="1701" w:header="851" w:footer="992" w:gutter="0"/>
          <w:pgNumType w:fmt="decimal"/>
          <w:cols w:space="425" w:num="1"/>
          <w:docGrid w:type="lines" w:linePitch="312" w:charSpace="0"/>
        </w:sectPr>
      </w:pPr>
    </w:p>
    <w:p>
      <w:pPr>
        <w:pStyle w:val="5"/>
        <w:keepNext w:val="0"/>
        <w:keepLines w:val="0"/>
        <w:widowControl/>
        <w:numPr>
          <w:ilvl w:val="0"/>
          <w:numId w:val="6"/>
        </w:numPr>
        <w:suppressLineNumbers w:val="0"/>
        <w:spacing w:line="233" w:lineRule="atLeast"/>
        <w:ind w:left="709" w:hanging="709"/>
        <w:jc w:val="both"/>
        <w:textAlignment w:val="baseline"/>
        <w:rPr>
          <w:rFonts w:hint="eastAsia" w:ascii="宋体" w:hAnsi="宋体" w:eastAsia="宋体" w:cs="宋体"/>
          <w:b/>
          <w:bCs/>
          <w:i w:val="0"/>
          <w:iCs w:val="0"/>
          <w:caps w:val="0"/>
          <w:color w:val="000000"/>
          <w:spacing w:val="0"/>
          <w:sz w:val="28"/>
          <w:szCs w:val="28"/>
          <w:vertAlign w:val="baseline"/>
        </w:rPr>
      </w:pPr>
      <w:r>
        <w:rPr>
          <w:rFonts w:hint="eastAsia" w:ascii="宋体" w:hAnsi="宋体" w:eastAsia="宋体" w:cs="宋体"/>
          <w:b/>
          <w:bCs/>
          <w:i w:val="0"/>
          <w:iCs w:val="0"/>
          <w:caps w:val="0"/>
          <w:color w:val="000000"/>
          <w:spacing w:val="0"/>
          <w:sz w:val="28"/>
          <w:szCs w:val="28"/>
          <w:vertAlign w:val="baseline"/>
        </w:rPr>
        <w:t>目  录</w:t>
      </w:r>
    </w:p>
    <w:p>
      <w:pPr>
        <w:autoSpaceDE w:val="0"/>
        <w:autoSpaceDN w:val="0"/>
        <w:adjustRightInd w:val="0"/>
        <w:snapToGrid w:val="0"/>
        <w:spacing w:line="420" w:lineRule="exact"/>
        <w:ind w:firstLine="480" w:firstLineChars="200"/>
        <w:textAlignment w:val="bottom"/>
        <w:rPr>
          <w:rFonts w:hint="eastAsia" w:ascii="微软雅黑" w:hAnsi="微软雅黑" w:eastAsia="微软雅黑"/>
          <w:b/>
          <w:sz w:val="24"/>
          <w:highlight w:val="none"/>
          <w:u w:val="single"/>
        </w:rPr>
      </w:pPr>
      <w:r>
        <w:rPr>
          <w:rFonts w:hint="eastAsia" w:ascii="微软雅黑" w:hAnsi="微软雅黑" w:eastAsia="微软雅黑"/>
          <w:b/>
          <w:sz w:val="24"/>
          <w:highlight w:val="none"/>
          <w:u w:val="single"/>
        </w:rPr>
        <w:t>商务文件</w:t>
      </w:r>
    </w:p>
    <w:p>
      <w:pPr>
        <w:numPr>
          <w:ilvl w:val="0"/>
          <w:numId w:val="7"/>
        </w:numPr>
        <w:autoSpaceDE w:val="0"/>
        <w:autoSpaceDN w:val="0"/>
        <w:snapToGrid w:val="0"/>
        <w:spacing w:line="400" w:lineRule="exact"/>
        <w:ind w:left="840" w:leftChars="0" w:firstLineChars="0"/>
        <w:textAlignment w:val="bottom"/>
        <w:rPr>
          <w:rFonts w:hint="eastAsia"/>
        </w:rPr>
      </w:pPr>
      <w:r>
        <w:rPr>
          <w:rFonts w:hint="eastAsia" w:ascii="宋体" w:hAnsi="宋体" w:eastAsia="宋体" w:cs="宋体"/>
          <w:sz w:val="24"/>
          <w:szCs w:val="24"/>
        </w:rPr>
        <w:t>磋商声明书；</w:t>
      </w:r>
    </w:p>
    <w:p>
      <w:pPr>
        <w:numPr>
          <w:ilvl w:val="0"/>
          <w:numId w:val="7"/>
        </w:numPr>
        <w:autoSpaceDE w:val="0"/>
        <w:autoSpaceDN w:val="0"/>
        <w:snapToGrid w:val="0"/>
        <w:spacing w:line="400" w:lineRule="exact"/>
        <w:ind w:left="840" w:leftChars="0" w:firstLineChars="0"/>
        <w:textAlignment w:val="bottom"/>
        <w:rPr>
          <w:rFonts w:hint="eastAsia"/>
        </w:rPr>
      </w:pPr>
      <w:r>
        <w:rPr>
          <w:rFonts w:hint="eastAsia" w:ascii="宋体" w:hAnsi="宋体" w:eastAsia="宋体" w:cs="宋体"/>
          <w:i w:val="0"/>
          <w:iCs w:val="0"/>
          <w:caps w:val="0"/>
          <w:color w:val="000000"/>
          <w:spacing w:val="0"/>
          <w:kern w:val="0"/>
          <w:sz w:val="24"/>
          <w:szCs w:val="24"/>
          <w:highlight w:val="none"/>
          <w:lang w:val="en-US" w:eastAsia="zh-CN" w:bidi="ar"/>
        </w:rPr>
        <w:t>法定代表人身份证明书和授权委托书（格式见附件）；</w:t>
      </w:r>
    </w:p>
    <w:p>
      <w:pPr>
        <w:numPr>
          <w:ilvl w:val="0"/>
          <w:numId w:val="7"/>
        </w:numPr>
        <w:autoSpaceDE w:val="0"/>
        <w:autoSpaceDN w:val="0"/>
        <w:snapToGrid w:val="0"/>
        <w:spacing w:line="400" w:lineRule="exact"/>
        <w:ind w:left="840" w:leftChars="0" w:firstLineChars="0"/>
        <w:textAlignment w:val="bottom"/>
        <w:rPr>
          <w:rFonts w:hint="eastAsia" w:ascii="宋体" w:hAnsi="宋体" w:eastAsia="宋体" w:cs="宋体"/>
          <w:sz w:val="24"/>
          <w:szCs w:val="24"/>
        </w:rPr>
      </w:pPr>
      <w:r>
        <w:rPr>
          <w:rFonts w:hint="eastAsia" w:ascii="宋体" w:hAnsi="宋体" w:eastAsia="宋体" w:cs="宋体"/>
          <w:sz w:val="24"/>
          <w:szCs w:val="24"/>
        </w:rPr>
        <w:t>承诺书；</w:t>
      </w:r>
    </w:p>
    <w:p>
      <w:pPr>
        <w:numPr>
          <w:ilvl w:val="0"/>
          <w:numId w:val="7"/>
        </w:numPr>
        <w:autoSpaceDE w:val="0"/>
        <w:autoSpaceDN w:val="0"/>
        <w:snapToGrid w:val="0"/>
        <w:spacing w:line="400" w:lineRule="exact"/>
        <w:ind w:left="840" w:leftChars="0" w:firstLineChars="0"/>
        <w:textAlignment w:val="bottom"/>
        <w:rPr>
          <w:rFonts w:hint="eastAsia" w:ascii="宋体" w:hAnsi="宋体" w:eastAsia="宋体" w:cs="宋体"/>
          <w:sz w:val="24"/>
          <w:szCs w:val="24"/>
        </w:rPr>
      </w:pPr>
      <w:r>
        <w:rPr>
          <w:rFonts w:hint="eastAsia" w:ascii="宋体" w:hAnsi="宋体" w:eastAsia="宋体" w:cs="宋体"/>
          <w:sz w:val="24"/>
          <w:szCs w:val="24"/>
        </w:rPr>
        <w:t>供应商情况一览表；</w:t>
      </w:r>
    </w:p>
    <w:p>
      <w:pPr>
        <w:numPr>
          <w:ilvl w:val="0"/>
          <w:numId w:val="7"/>
        </w:numPr>
        <w:autoSpaceDE w:val="0"/>
        <w:autoSpaceDN w:val="0"/>
        <w:snapToGrid w:val="0"/>
        <w:spacing w:line="400" w:lineRule="exact"/>
        <w:ind w:left="840" w:leftChars="0" w:firstLineChars="0"/>
        <w:textAlignment w:val="bottom"/>
        <w:rPr>
          <w:rFonts w:hint="eastAsia" w:ascii="宋体" w:hAnsi="宋体" w:eastAsia="宋体" w:cs="宋体"/>
          <w:sz w:val="24"/>
          <w:szCs w:val="24"/>
        </w:rPr>
      </w:pPr>
      <w:r>
        <w:rPr>
          <w:rFonts w:hint="eastAsia" w:ascii="宋体" w:hAnsi="宋体" w:eastAsia="宋体" w:cs="宋体"/>
          <w:sz w:val="24"/>
          <w:szCs w:val="24"/>
        </w:rPr>
        <w:t>商务响应表；</w:t>
      </w:r>
    </w:p>
    <w:p>
      <w:pPr>
        <w:numPr>
          <w:ilvl w:val="0"/>
          <w:numId w:val="7"/>
        </w:numPr>
        <w:autoSpaceDE w:val="0"/>
        <w:autoSpaceDN w:val="0"/>
        <w:adjustRightInd w:val="0"/>
        <w:snapToGrid w:val="0"/>
        <w:spacing w:line="400" w:lineRule="exact"/>
        <w:ind w:left="840" w:leftChars="0" w:firstLineChars="0"/>
        <w:textAlignment w:val="bottom"/>
        <w:rPr>
          <w:rFonts w:hint="eastAsia" w:ascii="宋体" w:hAnsi="宋体" w:eastAsia="宋体" w:cs="宋体"/>
          <w:sz w:val="24"/>
          <w:szCs w:val="24"/>
          <w:highlight w:val="none"/>
        </w:rPr>
      </w:pPr>
      <w:r>
        <w:rPr>
          <w:rFonts w:hint="eastAsia" w:ascii="宋体" w:hAnsi="宋体" w:eastAsia="宋体" w:cs="宋体"/>
          <w:sz w:val="24"/>
          <w:szCs w:val="24"/>
          <w:highlight w:val="none"/>
        </w:rPr>
        <w:t>供应商同类项目（业绩）实施情况一览表；</w:t>
      </w:r>
    </w:p>
    <w:p>
      <w:pPr>
        <w:numPr>
          <w:ilvl w:val="0"/>
          <w:numId w:val="7"/>
        </w:numPr>
        <w:autoSpaceDE w:val="0"/>
        <w:autoSpaceDN w:val="0"/>
        <w:adjustRightInd w:val="0"/>
        <w:snapToGrid w:val="0"/>
        <w:spacing w:line="400" w:lineRule="exact"/>
        <w:ind w:left="840" w:leftChars="0" w:firstLineChars="0"/>
        <w:textAlignment w:val="bottom"/>
        <w:rPr>
          <w:rFonts w:hint="eastAsia" w:ascii="宋体" w:hAnsi="宋体" w:eastAsia="宋体" w:cs="宋体"/>
          <w:sz w:val="24"/>
          <w:szCs w:val="24"/>
          <w:highlight w:val="none"/>
        </w:rPr>
      </w:pPr>
      <w:r>
        <w:rPr>
          <w:rFonts w:hint="eastAsia" w:ascii="宋体" w:hAnsi="宋体" w:eastAsia="宋体" w:cs="宋体"/>
          <w:sz w:val="24"/>
          <w:szCs w:val="24"/>
          <w:highlight w:val="none"/>
        </w:rPr>
        <w:t>供应商认为可以证明其能力或业绩的其他材料；</w:t>
      </w:r>
    </w:p>
    <w:p>
      <w:pPr>
        <w:numPr>
          <w:ilvl w:val="0"/>
          <w:numId w:val="7"/>
        </w:numPr>
        <w:autoSpaceDE w:val="0"/>
        <w:autoSpaceDN w:val="0"/>
        <w:snapToGrid w:val="0"/>
        <w:spacing w:line="400" w:lineRule="exact"/>
        <w:ind w:left="840" w:leftChars="0" w:firstLineChars="0"/>
        <w:textAlignment w:val="bottom"/>
        <w:rPr>
          <w:rFonts w:hint="eastAsia" w:ascii="微软雅黑" w:hAnsi="微软雅黑" w:eastAsia="微软雅黑"/>
          <w:b/>
          <w:szCs w:val="21"/>
          <w:highlight w:val="none"/>
        </w:rPr>
      </w:pPr>
      <w:r>
        <w:rPr>
          <w:rFonts w:hint="eastAsia" w:ascii="微软雅黑" w:hAnsi="微软雅黑" w:eastAsia="微软雅黑"/>
          <w:b/>
          <w:color w:val="000000"/>
          <w:szCs w:val="21"/>
          <w:highlight w:val="none"/>
        </w:rPr>
        <w:t>根据评分表及项目需求情况，自行添加相关表格及资料；</w:t>
      </w:r>
    </w:p>
    <w:p>
      <w:pPr>
        <w:autoSpaceDE w:val="0"/>
        <w:autoSpaceDN w:val="0"/>
        <w:adjustRightInd w:val="0"/>
        <w:snapToGrid w:val="0"/>
        <w:spacing w:line="420" w:lineRule="exact"/>
        <w:ind w:firstLine="480" w:firstLineChars="200"/>
        <w:textAlignment w:val="bottom"/>
        <w:rPr>
          <w:rFonts w:hint="eastAsia" w:ascii="微软雅黑" w:hAnsi="微软雅黑" w:eastAsia="微软雅黑"/>
          <w:b/>
          <w:sz w:val="24"/>
          <w:highlight w:val="none"/>
          <w:u w:val="single"/>
        </w:rPr>
      </w:pPr>
      <w:r>
        <w:rPr>
          <w:rFonts w:hint="eastAsia" w:ascii="微软雅黑" w:hAnsi="微软雅黑" w:eastAsia="微软雅黑"/>
          <w:b/>
          <w:sz w:val="24"/>
          <w:highlight w:val="none"/>
          <w:u w:val="single"/>
        </w:rPr>
        <w:t>技术文件</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项目实施</w:t>
      </w:r>
      <w:r>
        <w:rPr>
          <w:rFonts w:hint="eastAsia" w:ascii="宋体" w:hAnsi="宋体" w:eastAsia="宋体" w:cs="宋体"/>
          <w:color w:val="000000"/>
          <w:sz w:val="24"/>
          <w:szCs w:val="24"/>
          <w:highlight w:val="none"/>
        </w:rPr>
        <w:t>方案；</w:t>
      </w:r>
    </w:p>
    <w:p>
      <w:pPr>
        <w:numPr>
          <w:ilvl w:val="0"/>
          <w:numId w:val="3"/>
        </w:numPr>
        <w:adjustRightInd w:val="0"/>
        <w:snapToGrid w:val="0"/>
        <w:spacing w:line="360" w:lineRule="exact"/>
        <w:ind w:left="420" w:leftChars="0" w:firstLine="0" w:firstLineChars="0"/>
        <w:jc w:val="left"/>
        <w:rPr>
          <w:rFonts w:hint="default" w:eastAsia="宋体"/>
          <w:highlight w:val="none"/>
          <w:lang w:val="en-US" w:eastAsia="zh-CN"/>
        </w:rPr>
      </w:pPr>
      <w:r>
        <w:rPr>
          <w:rFonts w:hint="eastAsia" w:ascii="宋体" w:hAnsi="宋体" w:eastAsia="宋体" w:cs="宋体"/>
          <w:color w:val="000000"/>
          <w:sz w:val="24"/>
          <w:szCs w:val="24"/>
          <w:highlight w:val="none"/>
        </w:rPr>
        <w:t>安全文明施工方案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安全责任承诺</w:t>
      </w:r>
      <w:r>
        <w:rPr>
          <w:rFonts w:hint="eastAsia" w:ascii="宋体" w:hAnsi="宋体" w:eastAsia="宋体" w:cs="宋体"/>
          <w:color w:val="000000"/>
          <w:sz w:val="24"/>
          <w:szCs w:val="24"/>
          <w:highlight w:val="none"/>
        </w:rPr>
        <w:t>；</w:t>
      </w:r>
    </w:p>
    <w:p>
      <w:pPr>
        <w:numPr>
          <w:ilvl w:val="0"/>
          <w:numId w:val="3"/>
        </w:numPr>
        <w:adjustRightInd w:val="0"/>
        <w:snapToGrid w:val="0"/>
        <w:spacing w:line="360" w:lineRule="exact"/>
        <w:ind w:left="420" w:leftChars="0" w:firstLine="0" w:firstLineChars="0"/>
        <w:jc w:val="left"/>
        <w:rPr>
          <w:rFonts w:hint="default"/>
          <w:highlight w:val="none"/>
          <w:lang w:val="en-US" w:eastAsia="zh-CN"/>
        </w:rPr>
      </w:pPr>
      <w:r>
        <w:rPr>
          <w:rFonts w:hint="eastAsia" w:ascii="宋体" w:hAnsi="宋体" w:eastAsia="宋体" w:cs="宋体"/>
          <w:color w:val="000000"/>
          <w:sz w:val="24"/>
          <w:szCs w:val="24"/>
          <w:highlight w:val="none"/>
          <w:lang w:val="en-US" w:eastAsia="zh-CN"/>
        </w:rPr>
        <w:t>项目进度计划</w:t>
      </w:r>
    </w:p>
    <w:p>
      <w:pPr>
        <w:numPr>
          <w:ilvl w:val="0"/>
          <w:numId w:val="3"/>
        </w:numPr>
        <w:adjustRightInd w:val="0"/>
        <w:snapToGrid w:val="0"/>
        <w:spacing w:line="360" w:lineRule="exact"/>
        <w:ind w:left="420" w:leftChars="0" w:firstLine="0" w:firstLineChars="0"/>
        <w:jc w:val="left"/>
        <w:rPr>
          <w:rFonts w:hint="default"/>
          <w:highlight w:val="none"/>
          <w:lang w:val="en-US" w:eastAsia="zh-CN"/>
        </w:rPr>
      </w:pPr>
      <w:r>
        <w:rPr>
          <w:rFonts w:hint="eastAsia" w:ascii="宋体" w:hAnsi="宋体" w:eastAsia="宋体" w:cs="宋体"/>
          <w:color w:val="000000"/>
          <w:sz w:val="24"/>
          <w:szCs w:val="24"/>
          <w:highlight w:val="none"/>
          <w:lang w:val="en-US" w:eastAsia="zh-CN"/>
        </w:rPr>
        <w:t>售后服务承诺及应急响应</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投入本项目人员一览表；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投入本项目</w:t>
      </w:r>
      <w:r>
        <w:rPr>
          <w:rFonts w:hint="eastAsia" w:ascii="宋体"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一览表；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权威认证；</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技术响应表；</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投标人对本项目的合理化建议、改进措施和优惠承诺；</w:t>
      </w:r>
    </w:p>
    <w:p>
      <w:pPr>
        <w:numPr>
          <w:ilvl w:val="0"/>
          <w:numId w:val="3"/>
        </w:numPr>
        <w:adjustRightInd w:val="0"/>
        <w:snapToGrid w:val="0"/>
        <w:spacing w:line="360" w:lineRule="exact"/>
        <w:ind w:left="420" w:leftChars="0" w:firstLine="0" w:firstLineChars="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投标人需要说明的其他文件和说明；</w:t>
      </w:r>
    </w:p>
    <w:p>
      <w:pPr>
        <w:numPr>
          <w:ilvl w:val="0"/>
          <w:numId w:val="3"/>
        </w:numPr>
        <w:autoSpaceDE w:val="0"/>
        <w:autoSpaceDN w:val="0"/>
        <w:snapToGrid w:val="0"/>
        <w:spacing w:line="400" w:lineRule="exact"/>
        <w:ind w:left="420" w:leftChars="0" w:firstLine="0" w:firstLineChars="0"/>
        <w:textAlignment w:val="bottom"/>
        <w:rPr>
          <w:rFonts w:hint="eastAsia" w:ascii="宋体" w:hAnsi="宋体" w:eastAsia="宋体" w:cs="宋体"/>
          <w:b w:val="0"/>
          <w:bCs/>
          <w:color w:val="000000"/>
          <w:sz w:val="24"/>
          <w:szCs w:val="24"/>
        </w:rPr>
      </w:pPr>
      <w:r>
        <w:rPr>
          <w:rFonts w:hint="eastAsia" w:ascii="宋体" w:hAnsi="宋体" w:eastAsia="宋体" w:cs="宋体"/>
          <w:b w:val="0"/>
          <w:bCs/>
          <w:sz w:val="24"/>
          <w:szCs w:val="24"/>
          <w:highlight w:val="none"/>
        </w:rPr>
        <w:t>根据评分表及项目需求情况，自行添加相关表格及资料。</w:t>
      </w:r>
    </w:p>
    <w:p>
      <w:pPr>
        <w:keepNext w:val="0"/>
        <w:keepLines w:val="0"/>
        <w:widowControl/>
        <w:suppressLineNumbers w:val="0"/>
        <w:spacing w:before="0" w:beforeAutospacing="0" w:after="0" w:afterAutospacing="0" w:line="360" w:lineRule="atLeast"/>
        <w:ind w:left="48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8"/>
          <w:szCs w:val="28"/>
          <w:lang w:val="en-US" w:eastAsia="zh-CN" w:bidi="ar"/>
        </w:rPr>
        <w:t>以上磋商响应文件组成内容中的复印件均须CA签章，提供材料不真实、不完整或伪造证明材料的，后果自负。</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400" w:lineRule="atLeast"/>
        <w:ind w:left="0" w:right="0"/>
        <w:jc w:val="left"/>
        <w:rPr>
          <w:rFonts w:hint="eastAsia" w:ascii="宋体" w:hAnsi="宋体" w:eastAsia="宋体" w:cs="宋体"/>
          <w:b/>
          <w:bCs/>
          <w:i w:val="0"/>
          <w:iCs w:val="0"/>
          <w:caps w:val="0"/>
          <w:color w:val="000000"/>
          <w:spacing w:val="0"/>
          <w:sz w:val="28"/>
          <w:szCs w:val="28"/>
        </w:rPr>
      </w:pPr>
    </w:p>
    <w:p>
      <w:pPr>
        <w:keepNext w:val="0"/>
        <w:keepLines w:val="0"/>
        <w:widowControl/>
        <w:suppressLineNumbers w:val="0"/>
        <w:spacing w:before="0" w:beforeAutospacing="0" w:after="0" w:afterAutospacing="0" w:line="400" w:lineRule="atLeast"/>
        <w:ind w:left="0" w:right="0"/>
        <w:jc w:val="left"/>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keepNext w:val="0"/>
        <w:keepLines w:val="0"/>
        <w:widowControl/>
        <w:suppressLineNumbers w:val="0"/>
        <w:spacing w:before="0" w:beforeAutospacing="0" w:after="0" w:afterAutospacing="0" w:line="400" w:lineRule="atLeast"/>
        <w:ind w:left="0" w:right="0"/>
        <w:jc w:val="left"/>
        <w:rPr>
          <w:rFonts w:hint="eastAsia" w:ascii="等线 Light" w:hAnsi="等线 Light" w:eastAsia="等线 Light" w:cs="等线 Light"/>
          <w:b/>
          <w:bCs/>
          <w:sz w:val="28"/>
          <w:szCs w:val="28"/>
        </w:rPr>
      </w:pPr>
      <w:r>
        <w:rPr>
          <w:rFonts w:hint="eastAsia" w:ascii="宋体" w:hAnsi="宋体" w:eastAsia="宋体" w:cs="宋体"/>
          <w:b/>
          <w:bCs/>
          <w:i w:val="0"/>
          <w:iCs w:val="0"/>
          <w:caps w:val="0"/>
          <w:color w:val="000000"/>
          <w:spacing w:val="0"/>
          <w:sz w:val="28"/>
          <w:szCs w:val="28"/>
        </w:rPr>
        <w:t>1）磋商声明书</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sz w:val="22"/>
          <w:szCs w:val="22"/>
        </w:rPr>
      </w:pPr>
      <w:bookmarkStart w:id="145" w:name="_Toc414960388"/>
      <w:bookmarkEnd w:id="145"/>
      <w:r>
        <w:rPr>
          <w:rFonts w:hint="eastAsia" w:ascii="宋体" w:hAnsi="宋体" w:eastAsia="宋体" w:cs="宋体"/>
          <w:b/>
          <w:bCs/>
          <w:i w:val="0"/>
          <w:iCs w:val="0"/>
          <w:caps w:val="0"/>
          <w:color w:val="000000"/>
          <w:spacing w:val="0"/>
          <w:kern w:val="0"/>
          <w:sz w:val="32"/>
          <w:szCs w:val="32"/>
          <w:lang w:val="en-US" w:eastAsia="zh-CN" w:bidi="ar"/>
        </w:rPr>
        <w:t>磋 商 声 明 书</w:t>
      </w:r>
    </w:p>
    <w:p>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致：</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w:t>
      </w:r>
    </w:p>
    <w:p>
      <w:pPr>
        <w:keepNext w:val="0"/>
        <w:keepLines w:val="0"/>
        <w:widowControl/>
        <w:suppressLineNumbers w:val="0"/>
        <w:spacing w:before="50" w:beforeAutospacing="0" w:after="5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（供应商名称）系中华人民共和国合法企业，经营地址</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w:t>
      </w:r>
    </w:p>
    <w:p>
      <w:pPr>
        <w:keepNext w:val="0"/>
        <w:keepLines w:val="0"/>
        <w:widowControl/>
        <w:suppressLineNumbers w:val="0"/>
        <w:spacing w:before="50" w:beforeAutospacing="0" w:after="5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我</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（姓名）系</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（供应商名称）的法定代表人，我方愿意参加贵方组织的</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项目的磋商，为便于贵方公正、择优地确定成交供应商及其磋商项目的服务，我方就本次磋商有关事项郑重声明如下：</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1、我方向贵方提交的所有响应文件、资料都是准确的和真实的；</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2、我方不是采购人的附属机构；在获知本项目采购信息后，与采购人聘请的为此项目提供咨询服务的公司及其附属机构没有任何联系。</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3、我方此次向贵方提供的服务是</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4、我方最近三年内的被公开披露或查处的违法违规行为有：</w:t>
      </w:r>
      <w:r>
        <w:rPr>
          <w:rFonts w:hint="eastAsia" w:ascii="宋体" w:hAnsi="宋体" w:eastAsia="宋体" w:cs="宋体"/>
          <w:i w:val="0"/>
          <w:iCs w:val="0"/>
          <w:caps w:val="0"/>
          <w:color w:val="000000"/>
          <w:spacing w:val="0"/>
          <w:kern w:val="0"/>
          <w:sz w:val="22"/>
          <w:szCs w:val="22"/>
          <w:u w:val="single"/>
          <w:lang w:val="en-US" w:eastAsia="zh-CN" w:bidi="ar"/>
        </w:rPr>
        <w:t>　                </w:t>
      </w:r>
    </w:p>
    <w:p>
      <w:pPr>
        <w:keepNext w:val="0"/>
        <w:keepLines w:val="0"/>
        <w:widowControl/>
        <w:suppressLineNumbers w:val="0"/>
        <w:spacing w:before="0" w:beforeAutospacing="0" w:after="0" w:afterAutospacing="0" w:line="360" w:lineRule="auto"/>
        <w:ind w:left="0" w:right="0" w:firstLine="420"/>
        <w:jc w:val="left"/>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5、我方承诺：最近三年我方无行贿犯罪行为，若我方成交，愿意接受社会监督和检察院调查，若与我方承诺不符，可免除我方成交人资格。</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6、以上事项如有虚假或隐瞒，我方愿意承担一切后果和责任。</w:t>
      </w: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i w:val="0"/>
          <w:iCs w:val="0"/>
          <w:caps w:val="0"/>
          <w:color w:val="000000"/>
          <w:spacing w:val="0"/>
          <w:kern w:val="0"/>
          <w:sz w:val="22"/>
          <w:szCs w:val="22"/>
          <w:lang w:val="en-US" w:eastAsia="zh-CN" w:bidi="ar"/>
        </w:rPr>
      </w:pP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i w:val="0"/>
          <w:iCs w:val="0"/>
          <w:caps w:val="0"/>
          <w:color w:val="000000"/>
          <w:spacing w:val="0"/>
          <w:kern w:val="0"/>
          <w:sz w:val="22"/>
          <w:szCs w:val="22"/>
          <w:lang w:val="en-US" w:eastAsia="zh-CN" w:bidi="ar"/>
        </w:rPr>
      </w:pPr>
    </w:p>
    <w:p>
      <w:pPr>
        <w:keepNext w:val="0"/>
        <w:keepLines w:val="0"/>
        <w:widowControl/>
        <w:suppressLineNumbers w:val="0"/>
        <w:spacing w:before="0" w:beforeAutospacing="0" w:after="0" w:afterAutospacing="0" w:line="360" w:lineRule="auto"/>
        <w:ind w:left="0" w:right="0" w:firstLine="420"/>
        <w:jc w:val="right"/>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供应商盖章：</w:t>
      </w:r>
      <w:r>
        <w:rPr>
          <w:rFonts w:hint="eastAsia" w:ascii="宋体" w:hAnsi="宋体" w:eastAsia="宋体" w:cs="宋体"/>
          <w:i w:val="0"/>
          <w:iCs w:val="0"/>
          <w:caps w:val="0"/>
          <w:color w:val="000000"/>
          <w:spacing w:val="0"/>
          <w:kern w:val="0"/>
          <w:sz w:val="22"/>
          <w:szCs w:val="22"/>
          <w:u w:val="single"/>
          <w:lang w:val="en-US" w:eastAsia="zh-CN" w:bidi="ar"/>
        </w:rPr>
        <w:t>                 </w:t>
      </w:r>
      <w:r>
        <w:rPr>
          <w:rFonts w:hint="eastAsia" w:ascii="宋体" w:hAnsi="宋体" w:eastAsia="宋体" w:cs="宋体"/>
          <w:i w:val="0"/>
          <w:iCs w:val="0"/>
          <w:caps w:val="0"/>
          <w:color w:val="000000"/>
          <w:spacing w:val="0"/>
          <w:kern w:val="0"/>
          <w:sz w:val="22"/>
          <w:szCs w:val="22"/>
          <w:lang w:val="en-US" w:eastAsia="zh-CN" w:bidi="ar"/>
        </w:rPr>
        <w:t> </w:t>
      </w:r>
    </w:p>
    <w:p>
      <w:pPr>
        <w:keepNext w:val="0"/>
        <w:keepLines w:val="0"/>
        <w:widowControl/>
        <w:suppressLineNumbers w:val="0"/>
        <w:spacing w:before="0" w:beforeAutospacing="0" w:after="0" w:afterAutospacing="0" w:line="360" w:lineRule="auto"/>
        <w:ind w:left="0" w:right="0" w:firstLine="210"/>
        <w:jc w:val="right"/>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  年    月    日</w:t>
      </w:r>
    </w:p>
    <w:p>
      <w:pPr>
        <w:keepNext w:val="0"/>
        <w:keepLines w:val="0"/>
        <w:widowControl/>
        <w:suppressLineNumbers w:val="0"/>
        <w:spacing w:before="0" w:beforeAutospacing="0" w:after="0" w:afterAutospacing="0" w:line="360" w:lineRule="auto"/>
        <w:ind w:left="0" w:right="0" w:firstLine="315"/>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kern w:val="0"/>
          <w:sz w:val="22"/>
          <w:szCs w:val="22"/>
          <w:lang w:val="en-US" w:eastAsia="zh-CN" w:bidi="ar"/>
        </w:rPr>
        <w:t> </w:t>
      </w:r>
    </w:p>
    <w:p>
      <w:pPr>
        <w:bidi w:val="0"/>
        <w:rPr>
          <w:rFonts w:hint="eastAsia"/>
        </w:rPr>
      </w:pPr>
    </w:p>
    <w:p>
      <w:pPr>
        <w:pStyle w:val="6"/>
        <w:keepNext w:val="0"/>
        <w:keepLines w:val="0"/>
        <w:widowControl/>
        <w:suppressLineNumbers w:val="0"/>
        <w:spacing w:before="0" w:beforeAutospacing="0" w:after="0" w:afterAutospacing="0" w:line="440" w:lineRule="atLeast"/>
        <w:jc w:val="both"/>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2</w:t>
      </w:r>
      <w:r>
        <w:rPr>
          <w:rFonts w:hint="eastAsia" w:ascii="宋体" w:hAnsi="宋体" w:eastAsia="宋体" w:cs="宋体"/>
          <w:b/>
          <w:bCs/>
          <w:i w:val="0"/>
          <w:iCs w:val="0"/>
          <w:caps w:val="0"/>
          <w:color w:val="000000"/>
          <w:spacing w:val="0"/>
          <w:sz w:val="28"/>
          <w:szCs w:val="28"/>
        </w:rPr>
        <w:t>）供应商的情况一览表</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44"/>
          <w:szCs w:val="44"/>
          <w:lang w:val="en-US" w:eastAsia="zh-CN" w:bidi="ar"/>
        </w:rPr>
        <w:t>供应商情况一览表</w:t>
      </w:r>
    </w:p>
    <w:tbl>
      <w:tblPr>
        <w:tblStyle w:val="21"/>
        <w:tblW w:w="0" w:type="auto"/>
        <w:tblInd w:w="25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26"/>
        <w:gridCol w:w="1035"/>
        <w:gridCol w:w="1570"/>
        <w:gridCol w:w="1693"/>
        <w:gridCol w:w="1604"/>
        <w:gridCol w:w="214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3231" w:type="dxa"/>
            <w:gridSpan w:val="3"/>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公司名称</w:t>
            </w:r>
          </w:p>
        </w:tc>
        <w:tc>
          <w:tcPr>
            <w:tcW w:w="5983" w:type="dxa"/>
            <w:gridSpan w:val="3"/>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注册资金</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地址、邮编</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主要业务范围</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企业性质</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成立时间</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3231"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生产经营场所规模（平方）</w:t>
            </w:r>
          </w:p>
        </w:tc>
        <w:tc>
          <w:tcPr>
            <w:tcW w:w="5983" w:type="dxa"/>
            <w:gridSpan w:val="3"/>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9214" w:type="dxa"/>
            <w:gridSpan w:val="6"/>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公司领导班子构成情况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法人代表</w:t>
            </w:r>
          </w:p>
        </w:tc>
        <w:tc>
          <w:tcPr>
            <w:tcW w:w="172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公司经理</w:t>
            </w:r>
          </w:p>
        </w:tc>
        <w:tc>
          <w:tcPr>
            <w:tcW w:w="185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总工程师</w:t>
            </w:r>
          </w:p>
        </w:tc>
        <w:tc>
          <w:tcPr>
            <w:tcW w:w="1758"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总经济师</w:t>
            </w:r>
          </w:p>
        </w:tc>
        <w:tc>
          <w:tcPr>
            <w:tcW w:w="2366"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总会计师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9214" w:type="dxa"/>
            <w:gridSpan w:val="6"/>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公司人员职称构成情况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5" w:hRule="atLeast"/>
        </w:trPr>
        <w:tc>
          <w:tcPr>
            <w:tcW w:w="1511" w:type="dxa"/>
            <w:gridSpan w:val="2"/>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人员总数（人）</w:t>
            </w:r>
          </w:p>
        </w:tc>
        <w:tc>
          <w:tcPr>
            <w:tcW w:w="172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高级职称</w:t>
            </w:r>
          </w:p>
        </w:tc>
        <w:tc>
          <w:tcPr>
            <w:tcW w:w="1859"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中级职称</w:t>
            </w:r>
          </w:p>
        </w:tc>
        <w:tc>
          <w:tcPr>
            <w:tcW w:w="1758"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初级职称</w:t>
            </w:r>
          </w:p>
        </w:tc>
        <w:tc>
          <w:tcPr>
            <w:tcW w:w="2366"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其他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default" w:ascii="Times New Roman" w:hAnsi="Times New Roman" w:cs="Times New Roman"/>
                <w:sz w:val="20"/>
                <w:szCs w:val="20"/>
              </w:rPr>
            </w:pP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PrEx>
        <w:trPr>
          <w:trHeight w:val="425" w:hRule="atLeast"/>
        </w:trPr>
        <w:tc>
          <w:tcPr>
            <w:tcW w:w="1511" w:type="dxa"/>
            <w:gridSpan w:val="2"/>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人员构成（%）</w:t>
            </w: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管理人员</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技术人员</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后勤人员</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其他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default" w:ascii="Times New Roman" w:hAnsi="Times New Roman" w:cs="Times New Roman"/>
                <w:sz w:val="20"/>
                <w:szCs w:val="20"/>
              </w:rPr>
            </w:pP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上年度末资产及负债情况</w:t>
            </w: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总资产</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固定资产净额</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流动资产</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资产负债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1511" w:type="dxa"/>
            <w:gridSpan w:val="2"/>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default" w:ascii="Times New Roman" w:hAnsi="Times New Roman" w:cs="Times New Roman"/>
                <w:sz w:val="20"/>
                <w:szCs w:val="20"/>
              </w:rPr>
            </w:pPr>
          </w:p>
        </w:tc>
        <w:tc>
          <w:tcPr>
            <w:tcW w:w="172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59"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5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6"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40" w:lineRule="atLeast"/>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62" w:hRule="atLeast"/>
        </w:trPr>
        <w:tc>
          <w:tcPr>
            <w:tcW w:w="39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企业概况</w:t>
            </w:r>
          </w:p>
        </w:tc>
        <w:tc>
          <w:tcPr>
            <w:tcW w:w="8819" w:type="dxa"/>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bl>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210" w:lineRule="atLeast"/>
        <w:ind w:left="0" w:right="0" w:firstLine="3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供应商全称：（公章）</w:t>
      </w:r>
    </w:p>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日期： 年  月  日</w:t>
      </w:r>
    </w:p>
    <w:p>
      <w:pPr>
        <w:pStyle w:val="16"/>
        <w:keepNext w:val="0"/>
        <w:keepLines w:val="0"/>
        <w:widowControl/>
        <w:suppressLineNumbers w:val="0"/>
        <w:spacing w:before="0" w:beforeAutospacing="1" w:after="120" w:afterAutospacing="0" w:line="280" w:lineRule="atLeast"/>
        <w:ind w:left="0" w:right="0"/>
        <w:jc w:val="both"/>
        <w:rPr>
          <w:rFonts w:hint="eastAsia" w:ascii="宋体" w:hAnsi="宋体" w:eastAsia="宋体" w:cs="宋体"/>
          <w:b/>
          <w:bCs/>
          <w:i w:val="0"/>
          <w:iCs w:val="0"/>
          <w:caps w:val="0"/>
          <w:color w:val="000000"/>
          <w:spacing w:val="0"/>
          <w:sz w:val="28"/>
          <w:szCs w:val="28"/>
          <w:lang w:eastAsia="zh-CN"/>
        </w:rPr>
      </w:pPr>
      <w:r>
        <w:rPr>
          <w:rFonts w:hint="eastAsia" w:ascii="宋体" w:hAnsi="宋体" w:eastAsia="宋体" w:cs="宋体"/>
          <w:i w:val="0"/>
          <w:iCs w:val="0"/>
          <w:caps w:val="0"/>
          <w:color w:val="000000"/>
          <w:spacing w:val="0"/>
          <w:sz w:val="21"/>
          <w:szCs w:val="21"/>
        </w:rPr>
        <w:t>说明：本表格可视情形添加或删减。除表格外，可另附文字、图片等情况加以说明。</w:t>
      </w: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3</w:t>
      </w:r>
      <w:r>
        <w:rPr>
          <w:rFonts w:hint="eastAsia" w:ascii="宋体" w:hAnsi="宋体" w:eastAsia="宋体" w:cs="宋体"/>
          <w:b/>
          <w:bCs/>
          <w:i w:val="0"/>
          <w:iCs w:val="0"/>
          <w:caps w:val="0"/>
          <w:color w:val="000000"/>
          <w:spacing w:val="0"/>
          <w:sz w:val="28"/>
          <w:szCs w:val="28"/>
        </w:rPr>
        <w:t>）供应商同类项目实施情况一览表</w:t>
      </w:r>
    </w:p>
    <w:p>
      <w:pPr>
        <w:keepNext w:val="0"/>
        <w:keepLines w:val="0"/>
        <w:widowControl/>
        <w:suppressLineNumbers w:val="0"/>
        <w:spacing w:before="0" w:beforeAutospacing="0" w:after="0" w:afterAutospacing="0" w:line="400" w:lineRule="atLeast"/>
        <w:ind w:left="0" w:right="0"/>
        <w:jc w:val="center"/>
        <w:rPr>
          <w:rFonts w:hint="default" w:ascii="Times New Roman" w:hAnsi="Times New Roman" w:cs="Times New Roman"/>
          <w:sz w:val="24"/>
          <w:szCs w:val="24"/>
        </w:rPr>
      </w:pPr>
      <w:r>
        <w:rPr>
          <w:rFonts w:hint="eastAsia" w:ascii="宋体" w:hAnsi="宋体" w:eastAsia="宋体" w:cs="宋体"/>
          <w:b/>
          <w:bCs/>
          <w:i w:val="0"/>
          <w:iCs w:val="0"/>
          <w:caps w:val="0"/>
          <w:color w:val="000000"/>
          <w:spacing w:val="0"/>
          <w:kern w:val="0"/>
          <w:sz w:val="24"/>
          <w:szCs w:val="24"/>
          <w:lang w:val="en-US" w:eastAsia="zh-CN" w:bidi="ar"/>
        </w:rPr>
        <w:t>供应商同类项目实施情况一览表</w:t>
      </w:r>
    </w:p>
    <w:tbl>
      <w:tblPr>
        <w:tblStyle w:val="2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10"/>
        <w:gridCol w:w="1440"/>
        <w:gridCol w:w="1643"/>
        <w:gridCol w:w="1942"/>
        <w:gridCol w:w="1827"/>
        <w:gridCol w:w="125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14" w:hRule="atLeast"/>
          <w:jc w:val="center"/>
        </w:trPr>
        <w:tc>
          <w:tcPr>
            <w:tcW w:w="61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序号</w:t>
            </w:r>
          </w:p>
        </w:tc>
        <w:tc>
          <w:tcPr>
            <w:tcW w:w="145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项目名称</w:t>
            </w:r>
          </w:p>
        </w:tc>
        <w:tc>
          <w:tcPr>
            <w:tcW w:w="166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项目实施时间</w:t>
            </w:r>
          </w:p>
        </w:tc>
        <w:tc>
          <w:tcPr>
            <w:tcW w:w="196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项目单位名称</w:t>
            </w:r>
          </w:p>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地址及联系方式</w:t>
            </w:r>
          </w:p>
        </w:tc>
        <w:tc>
          <w:tcPr>
            <w:tcW w:w="184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项目合同金额（单位：万元）</w:t>
            </w:r>
          </w:p>
        </w:tc>
        <w:tc>
          <w:tcPr>
            <w:tcW w:w="127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项目获</w:t>
            </w:r>
          </w:p>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奖情况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4" w:hRule="atLeast"/>
          <w:jc w:val="center"/>
        </w:trPr>
        <w:tc>
          <w:tcPr>
            <w:tcW w:w="61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45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6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96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8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27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bl>
    <w:p>
      <w:pPr>
        <w:keepNext w:val="0"/>
        <w:keepLines w:val="0"/>
        <w:widowControl/>
        <w:suppressLineNumbers w:val="0"/>
        <w:spacing w:before="0" w:beforeAutospacing="0" w:after="0" w:afterAutospacing="0" w:line="44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pStyle w:val="16"/>
        <w:keepNext w:val="0"/>
        <w:keepLines w:val="0"/>
        <w:widowControl/>
        <w:suppressLineNumbers w:val="0"/>
        <w:spacing w:before="0" w:beforeAutospacing="1" w:after="0" w:afterAutospacing="0" w:line="440" w:lineRule="atLeast"/>
        <w:ind w:left="0" w:right="0"/>
        <w:jc w:val="both"/>
        <w:rPr>
          <w:rFonts w:hint="default" w:ascii="Times New Roman" w:hAnsi="Times New Roman" w:cs="Times New Roman"/>
          <w:sz w:val="28"/>
          <w:szCs w:val="28"/>
        </w:rPr>
      </w:pPr>
      <w:r>
        <w:rPr>
          <w:rFonts w:hint="eastAsia" w:ascii="宋体" w:hAnsi="宋体" w:eastAsia="宋体" w:cs="宋体"/>
          <w:i w:val="0"/>
          <w:iCs w:val="0"/>
          <w:caps w:val="0"/>
          <w:color w:val="000000"/>
          <w:spacing w:val="0"/>
          <w:sz w:val="21"/>
          <w:szCs w:val="21"/>
        </w:rPr>
        <w:t>投标人盖章：</w:t>
      </w:r>
      <w:r>
        <w:rPr>
          <w:rFonts w:hint="eastAsia" w:ascii="宋体" w:hAnsi="宋体" w:eastAsia="宋体" w:cs="宋体"/>
          <w:i w:val="0"/>
          <w:iCs w:val="0"/>
          <w:caps w:val="0"/>
          <w:color w:val="000000"/>
          <w:spacing w:val="0"/>
          <w:sz w:val="21"/>
          <w:szCs w:val="21"/>
          <w:u w:val="single"/>
        </w:rPr>
        <w:t>                </w:t>
      </w:r>
    </w:p>
    <w:p>
      <w:pPr>
        <w:keepNext w:val="0"/>
        <w:keepLines w:val="0"/>
        <w:widowControl/>
        <w:suppressLineNumbers w:val="0"/>
        <w:spacing w:before="0" w:beforeAutospacing="0" w:after="0" w:afterAutospacing="0" w:line="44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年</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月</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日</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left"/>
        <w:rPr>
          <w:rFonts w:hint="eastAsia" w:ascii="宋体" w:hAnsi="宋体" w:eastAsia="宋体" w:cs="宋体"/>
          <w:b/>
          <w:bCs/>
          <w:i w:val="0"/>
          <w:iCs w:val="0"/>
          <w:caps w:val="0"/>
          <w:color w:val="000000"/>
          <w:spacing w:val="0"/>
          <w:sz w:val="28"/>
          <w:szCs w:val="28"/>
          <w:lang w:eastAsia="zh-CN"/>
        </w:rPr>
      </w:pPr>
      <w:r>
        <w:rPr>
          <w:rFonts w:hint="eastAsia" w:ascii="宋体" w:hAnsi="宋体" w:eastAsia="宋体" w:cs="宋体"/>
          <w:i w:val="0"/>
          <w:iCs w:val="0"/>
          <w:caps w:val="0"/>
          <w:color w:val="000000"/>
          <w:spacing w:val="0"/>
          <w:kern w:val="0"/>
          <w:sz w:val="28"/>
          <w:szCs w:val="28"/>
          <w:lang w:val="en-US" w:eastAsia="zh-CN" w:bidi="ar"/>
        </w:rPr>
        <w:t> </w:t>
      </w:r>
    </w:p>
    <w:p>
      <w:pPr>
        <w:pStyle w:val="6"/>
        <w:keepNext w:val="0"/>
        <w:keepLines w:val="0"/>
        <w:widowControl/>
        <w:suppressLineNumbers w:val="0"/>
        <w:spacing w:before="0" w:beforeAutospacing="0" w:after="0" w:afterAutospacing="0" w:line="440" w:lineRule="atLeast"/>
        <w:jc w:val="both"/>
        <w:rPr>
          <w:rFonts w:hint="eastAsia" w:ascii="宋体" w:hAnsi="宋体" w:eastAsia="宋体" w:cs="宋体"/>
          <w:b/>
          <w:bCs/>
          <w:i w:val="0"/>
          <w:iCs w:val="0"/>
          <w:caps w:val="0"/>
          <w:color w:val="000000"/>
          <w:spacing w:val="0"/>
          <w:sz w:val="28"/>
          <w:szCs w:val="28"/>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4</w:t>
      </w:r>
      <w:r>
        <w:rPr>
          <w:rFonts w:hint="eastAsia" w:ascii="宋体" w:hAnsi="宋体" w:eastAsia="宋体" w:cs="宋体"/>
          <w:b/>
          <w:bCs/>
          <w:i w:val="0"/>
          <w:iCs w:val="0"/>
          <w:caps w:val="0"/>
          <w:color w:val="000000"/>
          <w:spacing w:val="0"/>
          <w:sz w:val="28"/>
          <w:szCs w:val="28"/>
        </w:rPr>
        <w:t>）项目管理人员配备情况表：</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项目管理人员配备情况表</w:t>
      </w:r>
    </w:p>
    <w:tbl>
      <w:tblPr>
        <w:tblStyle w:val="2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43"/>
        <w:gridCol w:w="944"/>
        <w:gridCol w:w="1561"/>
        <w:gridCol w:w="1182"/>
        <w:gridCol w:w="2367"/>
        <w:gridCol w:w="172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89" w:hRule="atLeast"/>
          <w:jc w:val="center"/>
        </w:trPr>
        <w:tc>
          <w:tcPr>
            <w:tcW w:w="94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姓名</w:t>
            </w:r>
          </w:p>
        </w:tc>
        <w:tc>
          <w:tcPr>
            <w:tcW w:w="94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职务</w:t>
            </w:r>
          </w:p>
        </w:tc>
        <w:tc>
          <w:tcPr>
            <w:tcW w:w="1561"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专业技术资格</w:t>
            </w:r>
          </w:p>
        </w:tc>
        <w:tc>
          <w:tcPr>
            <w:tcW w:w="1182"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证书编号</w:t>
            </w:r>
          </w:p>
        </w:tc>
        <w:tc>
          <w:tcPr>
            <w:tcW w:w="2367"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参加本单位工作时间</w:t>
            </w:r>
          </w:p>
        </w:tc>
        <w:tc>
          <w:tcPr>
            <w:tcW w:w="172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劳动合同编号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7" w:hRule="atLeast"/>
          <w:jc w:val="center"/>
        </w:trPr>
        <w:tc>
          <w:tcPr>
            <w:tcW w:w="94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94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56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18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6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723"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36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bl>
    <w:p>
      <w:pPr>
        <w:keepNext w:val="0"/>
        <w:keepLines w:val="0"/>
        <w:widowControl/>
        <w:suppressLineNumbers w:val="0"/>
        <w:spacing w:before="50" w:beforeAutospacing="0" w:after="156" w:afterAutospacing="0" w:line="210" w:lineRule="atLeast"/>
        <w:ind w:left="0" w:right="0" w:firstLine="420" w:firstLineChars="20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注：在填写时，如本表格不适合投标单位的实际情况，可根据本表格式自行划表填写。</w:t>
      </w:r>
      <w:r>
        <w:rPr>
          <w:rFonts w:hint="eastAsia" w:ascii="宋体" w:hAnsi="宋体" w:eastAsia="宋体" w:cs="宋体"/>
          <w:b/>
          <w:bCs/>
          <w:i w:val="0"/>
          <w:iCs w:val="0"/>
          <w:caps w:val="0"/>
          <w:color w:val="000000"/>
          <w:spacing w:val="0"/>
          <w:kern w:val="0"/>
          <w:sz w:val="21"/>
          <w:szCs w:val="21"/>
          <w:lang w:val="en-US" w:eastAsia="zh-CN" w:bidi="ar"/>
        </w:rPr>
        <w:t>所需证明资料根据评分标准附后</w:t>
      </w:r>
    </w:p>
    <w:p>
      <w:pPr>
        <w:keepNext w:val="0"/>
        <w:keepLines w:val="0"/>
        <w:widowControl/>
        <w:suppressLineNumbers w:val="0"/>
        <w:spacing w:before="50" w:beforeAutospacing="0" w:after="156" w:afterAutospacing="0" w:line="210" w:lineRule="atLeast"/>
        <w:ind w:left="0" w:right="0"/>
        <w:jc w:val="left"/>
        <w:rPr>
          <w:rFonts w:hint="default" w:ascii="Times New Roman" w:hAnsi="Times New Roman" w:cs="Times New Roman"/>
          <w:sz w:val="21"/>
          <w:szCs w:val="21"/>
        </w:rPr>
      </w:pPr>
    </w:p>
    <w:p>
      <w:pPr>
        <w:keepNext w:val="0"/>
        <w:keepLines w:val="0"/>
        <w:widowControl/>
        <w:suppressLineNumbers w:val="0"/>
        <w:spacing w:before="156" w:beforeAutospacing="0" w:after="156"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供应商（盖章）：</w:t>
      </w:r>
    </w:p>
    <w:p>
      <w:pPr>
        <w:keepNext w:val="0"/>
        <w:keepLines w:val="0"/>
        <w:widowControl/>
        <w:suppressLineNumbers w:val="0"/>
        <w:spacing w:before="0" w:beforeAutospacing="0" w:after="0" w:afterAutospacing="0" w:line="44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日期：</w:t>
      </w:r>
    </w:p>
    <w:p>
      <w:pPr>
        <w:keepNext w:val="0"/>
        <w:keepLines w:val="0"/>
        <w:widowControl/>
        <w:suppressLineNumbers w:val="0"/>
        <w:spacing w:before="156" w:beforeAutospacing="0" w:after="156" w:afterAutospacing="0" w:line="500" w:lineRule="atLeast"/>
        <w:ind w:left="0" w:right="0"/>
        <w:jc w:val="both"/>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400" w:lineRule="atLeast"/>
        <w:ind w:left="0" w:right="0"/>
        <w:jc w:val="left"/>
        <w:rPr>
          <w:rFonts w:hint="eastAsia" w:ascii="宋体" w:hAnsi="宋体" w:eastAsia="宋体" w:cs="宋体"/>
          <w:b/>
          <w:bCs/>
          <w:i w:val="0"/>
          <w:iCs w:val="0"/>
          <w:caps w:val="0"/>
          <w:color w:val="000000"/>
          <w:spacing w:val="0"/>
          <w:sz w:val="28"/>
          <w:szCs w:val="28"/>
          <w:lang w:eastAsia="zh-CN"/>
        </w:rPr>
      </w:pPr>
      <w:r>
        <w:rPr>
          <w:rFonts w:hint="eastAsia" w:ascii="宋体" w:hAnsi="宋体" w:eastAsia="宋体" w:cs="宋体"/>
          <w:i w:val="0"/>
          <w:iCs w:val="0"/>
          <w:caps w:val="0"/>
          <w:color w:val="000000"/>
          <w:spacing w:val="0"/>
          <w:kern w:val="0"/>
          <w:sz w:val="28"/>
          <w:szCs w:val="28"/>
          <w:lang w:val="en-US" w:eastAsia="zh-CN" w:bidi="ar"/>
        </w:rPr>
        <w:t> </w:t>
      </w: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5</w:t>
      </w:r>
      <w:r>
        <w:rPr>
          <w:rFonts w:hint="eastAsia" w:ascii="宋体" w:hAnsi="宋体" w:eastAsia="宋体" w:cs="宋体"/>
          <w:b/>
          <w:bCs/>
          <w:i w:val="0"/>
          <w:iCs w:val="0"/>
          <w:caps w:val="0"/>
          <w:color w:val="000000"/>
          <w:spacing w:val="0"/>
          <w:sz w:val="28"/>
          <w:szCs w:val="28"/>
        </w:rPr>
        <w:t>）项目负责人情况表</w:t>
      </w:r>
    </w:p>
    <w:p>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aps w:val="0"/>
          <w:color w:val="000000"/>
          <w:spacing w:val="0"/>
          <w:kern w:val="0"/>
          <w:sz w:val="36"/>
          <w:szCs w:val="36"/>
          <w:lang w:val="en-US" w:eastAsia="zh-CN" w:bidi="ar"/>
        </w:rPr>
      </w:pPr>
      <w:r>
        <w:rPr>
          <w:rFonts w:hint="eastAsia" w:ascii="宋体" w:hAnsi="宋体" w:eastAsia="宋体" w:cs="宋体"/>
          <w:b/>
          <w:bCs/>
          <w:i w:val="0"/>
          <w:iCs w:val="0"/>
          <w:caps w:val="0"/>
          <w:color w:val="000000"/>
          <w:spacing w:val="0"/>
          <w:kern w:val="0"/>
          <w:sz w:val="36"/>
          <w:szCs w:val="36"/>
          <w:lang w:val="en-US" w:eastAsia="zh-CN" w:bidi="ar"/>
        </w:rPr>
        <w:t>项目负责人情况表</w:t>
      </w:r>
    </w:p>
    <w:p>
      <w:pPr>
        <w:keepNext w:val="0"/>
        <w:keepLines w:val="0"/>
        <w:widowControl/>
        <w:suppressLineNumbers w:val="0"/>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b/>
          <w:bCs/>
          <w:i w:val="0"/>
          <w:iCs w:val="0"/>
          <w:caps w:val="0"/>
          <w:color w:val="000000"/>
          <w:spacing w:val="0"/>
          <w:kern w:val="0"/>
          <w:sz w:val="21"/>
          <w:szCs w:val="21"/>
          <w:lang w:val="en-US" w:eastAsia="zh-CN" w:bidi="ar"/>
        </w:rPr>
        <w:t>项目名称：     </w:t>
      </w:r>
      <w:r>
        <w:rPr>
          <w:rFonts w:hint="eastAsia" w:ascii="宋体" w:hAnsi="宋体" w:eastAsia="宋体" w:cs="宋体"/>
          <w:i w:val="0"/>
          <w:iCs w:val="0"/>
          <w:caps w:val="0"/>
          <w:color w:val="000000"/>
          <w:spacing w:val="0"/>
          <w:kern w:val="0"/>
          <w:sz w:val="21"/>
          <w:szCs w:val="21"/>
          <w:lang w:val="en-US" w:eastAsia="zh-CN" w:bidi="ar"/>
        </w:rPr>
        <w:t>项目编号：</w:t>
      </w:r>
    </w:p>
    <w:tbl>
      <w:tblPr>
        <w:tblStyle w:val="21"/>
        <w:tblW w:w="0" w:type="auto"/>
        <w:tblInd w:w="11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434"/>
        <w:gridCol w:w="1434"/>
        <w:gridCol w:w="1434"/>
        <w:gridCol w:w="1434"/>
        <w:gridCol w:w="1435"/>
        <w:gridCol w:w="143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59" w:hRule="atLeast"/>
        </w:trPr>
        <w:tc>
          <w:tcPr>
            <w:tcW w:w="1642"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姓名</w:t>
            </w:r>
          </w:p>
        </w:tc>
        <w:tc>
          <w:tcPr>
            <w:tcW w:w="164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性别</w:t>
            </w:r>
          </w:p>
        </w:tc>
        <w:tc>
          <w:tcPr>
            <w:tcW w:w="164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出生年月</w:t>
            </w:r>
          </w:p>
        </w:tc>
        <w:tc>
          <w:tcPr>
            <w:tcW w:w="164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43"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文化程度</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职称</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职务</w:t>
            </w:r>
          </w:p>
        </w:tc>
        <w:tc>
          <w:tcPr>
            <w:tcW w:w="1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1"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专业</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专业年限</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联系电话</w:t>
            </w:r>
          </w:p>
        </w:tc>
        <w:tc>
          <w:tcPr>
            <w:tcW w:w="164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54" w:hRule="atLeast"/>
        </w:trPr>
        <w:tc>
          <w:tcPr>
            <w:tcW w:w="3284"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拟在本项目中担任的岗位职务</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64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通讯地址</w:t>
            </w:r>
          </w:p>
        </w:tc>
        <w:tc>
          <w:tcPr>
            <w:tcW w:w="3286"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77"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主要工作经历</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9"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项目名称</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5"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实施地点</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05"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项目时间</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28"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担任职务</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55" w:hRule="atLeast"/>
        </w:trPr>
        <w:tc>
          <w:tcPr>
            <w:tcW w:w="164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其他情况</w:t>
            </w:r>
          </w:p>
        </w:tc>
        <w:tc>
          <w:tcPr>
            <w:tcW w:w="8212" w:type="dxa"/>
            <w:gridSpan w:val="5"/>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bl>
    <w:p>
      <w:pPr>
        <w:keepNext w:val="0"/>
        <w:keepLines w:val="0"/>
        <w:widowControl/>
        <w:suppressLineNumbers w:val="0"/>
        <w:spacing w:before="0" w:beforeAutospacing="0" w:after="0" w:afterAutospacing="0" w:line="44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授权代表签名：</w:t>
      </w:r>
      <w:r>
        <w:rPr>
          <w:rFonts w:hint="eastAsia" w:ascii="宋体" w:hAnsi="宋体" w:eastAsia="宋体" w:cs="宋体"/>
          <w:i w:val="0"/>
          <w:iCs w:val="0"/>
          <w:caps w:val="0"/>
          <w:color w:val="000000"/>
          <w:spacing w:val="0"/>
          <w:kern w:val="0"/>
          <w:sz w:val="21"/>
          <w:szCs w:val="21"/>
          <w:u w:val="single"/>
          <w:lang w:val="en-US" w:eastAsia="zh-CN" w:bidi="ar"/>
        </w:rPr>
        <w:t>              </w:t>
      </w:r>
    </w:p>
    <w:p>
      <w:pPr>
        <w:pStyle w:val="16"/>
        <w:keepNext w:val="0"/>
        <w:keepLines w:val="0"/>
        <w:widowControl/>
        <w:suppressLineNumbers w:val="0"/>
        <w:spacing w:before="0" w:beforeAutospacing="1" w:after="0" w:afterAutospacing="0" w:line="440" w:lineRule="atLeast"/>
        <w:ind w:left="0" w:right="0"/>
        <w:jc w:val="both"/>
        <w:rPr>
          <w:rFonts w:hint="default" w:ascii="Times New Roman" w:hAnsi="Times New Roman" w:cs="Times New Roman"/>
          <w:sz w:val="28"/>
          <w:szCs w:val="28"/>
        </w:rPr>
      </w:pPr>
      <w:r>
        <w:rPr>
          <w:rFonts w:hint="eastAsia" w:ascii="宋体" w:hAnsi="宋体" w:eastAsia="宋体" w:cs="宋体"/>
          <w:i w:val="0"/>
          <w:iCs w:val="0"/>
          <w:caps w:val="0"/>
          <w:color w:val="000000"/>
          <w:spacing w:val="0"/>
          <w:sz w:val="21"/>
          <w:szCs w:val="21"/>
        </w:rPr>
        <w:t>投标人盖章：</w:t>
      </w:r>
      <w:r>
        <w:rPr>
          <w:rFonts w:hint="eastAsia" w:ascii="宋体" w:hAnsi="宋体" w:eastAsia="宋体" w:cs="宋体"/>
          <w:i w:val="0"/>
          <w:iCs w:val="0"/>
          <w:caps w:val="0"/>
          <w:color w:val="000000"/>
          <w:spacing w:val="0"/>
          <w:sz w:val="21"/>
          <w:szCs w:val="21"/>
          <w:u w:val="single"/>
        </w:rPr>
        <w:t>                </w:t>
      </w:r>
    </w:p>
    <w:p>
      <w:pPr>
        <w:keepNext w:val="0"/>
        <w:keepLines w:val="0"/>
        <w:widowControl/>
        <w:suppressLineNumbers w:val="0"/>
        <w:spacing w:before="0" w:beforeAutospacing="0" w:after="0" w:afterAutospacing="0" w:line="440" w:lineRule="atLeast"/>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年</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月</w:t>
      </w:r>
      <w:r>
        <w:rPr>
          <w:rFonts w:hint="eastAsia" w:ascii="宋体" w:hAnsi="宋体" w:eastAsia="宋体" w:cs="宋体"/>
          <w:i w:val="0"/>
          <w:iCs w:val="0"/>
          <w:caps w:val="0"/>
          <w:color w:val="000000"/>
          <w:spacing w:val="0"/>
          <w:kern w:val="0"/>
          <w:sz w:val="21"/>
          <w:szCs w:val="21"/>
          <w:u w:val="single"/>
          <w:lang w:val="en-US" w:eastAsia="zh-CN" w:bidi="ar"/>
        </w:rPr>
        <w:t>    </w:t>
      </w:r>
      <w:r>
        <w:rPr>
          <w:rFonts w:hint="eastAsia" w:ascii="宋体" w:hAnsi="宋体" w:eastAsia="宋体" w:cs="宋体"/>
          <w:i w:val="0"/>
          <w:iCs w:val="0"/>
          <w:caps w:val="0"/>
          <w:color w:val="000000"/>
          <w:spacing w:val="0"/>
          <w:kern w:val="0"/>
          <w:sz w:val="21"/>
          <w:szCs w:val="21"/>
          <w:lang w:val="en-US" w:eastAsia="zh-CN" w:bidi="ar"/>
        </w:rPr>
        <w:t>日</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ascii="仿宋" w:hAnsi="仿宋" w:eastAsia="仿宋" w:cs="仿宋"/>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仿宋" w:hAnsi="仿宋" w:eastAsia="仿宋" w:cs="仿宋"/>
          <w:i w:val="0"/>
          <w:iCs w:val="0"/>
          <w:caps w:val="0"/>
          <w:color w:val="000000"/>
          <w:spacing w:val="0"/>
          <w:kern w:val="0"/>
          <w:sz w:val="28"/>
          <w:szCs w:val="28"/>
          <w:lang w:val="en-US" w:eastAsia="zh-CN" w:bidi="ar"/>
        </w:rPr>
        <w:t> </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仿宋" w:hAnsi="仿宋" w:eastAsia="仿宋" w:cs="仿宋"/>
          <w:b/>
          <w:bCs/>
          <w:i w:val="0"/>
          <w:iCs w:val="0"/>
          <w:caps w:val="0"/>
          <w:color w:val="000000"/>
          <w:spacing w:val="0"/>
          <w:kern w:val="0"/>
          <w:sz w:val="28"/>
          <w:szCs w:val="28"/>
          <w:lang w:val="en-US" w:eastAsia="zh-CN" w:bidi="ar"/>
        </w:rPr>
        <w:t>所需证明资料根据评分标准附后</w:t>
      </w:r>
    </w:p>
    <w:p>
      <w:pPr>
        <w:keepNext w:val="0"/>
        <w:keepLines w:val="0"/>
        <w:widowControl/>
        <w:suppressLineNumbers w:val="0"/>
        <w:spacing w:before="0" w:beforeAutospacing="0" w:after="0"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8"/>
          <w:szCs w:val="28"/>
          <w:lang w:val="en-US" w:eastAsia="zh-CN" w:bidi="ar"/>
        </w:rPr>
        <w:t> </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outlineLvl w:val="9"/>
        <w:rPr>
          <w:rFonts w:hint="eastAsia" w:ascii="宋体" w:hAnsi="宋体" w:eastAsia="宋体" w:cs="宋体"/>
          <w:b/>
          <w:bCs/>
          <w:i w:val="0"/>
          <w:iCs w:val="0"/>
          <w:caps w:val="0"/>
          <w:color w:val="000000"/>
          <w:spacing w:val="0"/>
          <w:sz w:val="20"/>
          <w:szCs w:val="20"/>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6</w:t>
      </w:r>
      <w:r>
        <w:rPr>
          <w:rFonts w:hint="eastAsia" w:ascii="等线 Light" w:hAnsi="等线 Light" w:eastAsia="等线 Light" w:cs="等线 Light"/>
          <w:b/>
          <w:bCs/>
          <w:i w:val="0"/>
          <w:iCs w:val="0"/>
          <w:caps w:val="0"/>
          <w:color w:val="000000"/>
          <w:spacing w:val="0"/>
          <w:sz w:val="28"/>
          <w:szCs w:val="28"/>
        </w:rPr>
        <w:t>）</w:t>
      </w:r>
      <w:r>
        <w:rPr>
          <w:rFonts w:hint="eastAsia" w:ascii="宋体" w:hAnsi="宋体" w:eastAsia="宋体" w:cs="宋体"/>
          <w:b/>
          <w:bCs/>
          <w:i w:val="0"/>
          <w:iCs w:val="0"/>
          <w:caps w:val="0"/>
          <w:color w:val="000000"/>
          <w:spacing w:val="0"/>
          <w:sz w:val="28"/>
          <w:szCs w:val="28"/>
        </w:rPr>
        <w:t>商务响应表</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30"/>
          <w:szCs w:val="30"/>
          <w:lang w:val="en-US" w:eastAsia="zh-CN" w:bidi="ar"/>
        </w:rPr>
        <w:t>商 务 响 应 表</w:t>
      </w: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156" w:afterAutospacing="0" w:line="40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xml:space="preserve">项目名称：                       项目编号： </w:t>
      </w:r>
    </w:p>
    <w:tbl>
      <w:tblPr>
        <w:tblStyle w:val="2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80"/>
        <w:gridCol w:w="1955"/>
        <w:gridCol w:w="2504"/>
        <w:gridCol w:w="2314"/>
        <w:gridCol w:w="106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74" w:hRule="atLeast"/>
          <w:jc w:val="center"/>
        </w:trPr>
        <w:tc>
          <w:tcPr>
            <w:tcW w:w="88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b/>
                <w:bCs/>
                <w:kern w:val="0"/>
                <w:sz w:val="21"/>
                <w:szCs w:val="21"/>
                <w:lang w:val="en-US" w:eastAsia="zh-CN" w:bidi="ar"/>
              </w:rPr>
              <w:t>序 号</w:t>
            </w:r>
          </w:p>
        </w:tc>
        <w:tc>
          <w:tcPr>
            <w:tcW w:w="195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b/>
                <w:bCs/>
                <w:kern w:val="0"/>
                <w:sz w:val="21"/>
                <w:szCs w:val="21"/>
                <w:lang w:val="en-US" w:eastAsia="zh-CN" w:bidi="ar"/>
              </w:rPr>
              <w:t>内容</w:t>
            </w:r>
          </w:p>
        </w:tc>
        <w:tc>
          <w:tcPr>
            <w:tcW w:w="25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bCs/>
                <w:kern w:val="0"/>
                <w:sz w:val="21"/>
                <w:szCs w:val="21"/>
                <w:lang w:val="en-US" w:eastAsia="zh-CN" w:bidi="ar"/>
              </w:rPr>
              <w:t>磋商文件规范要求</w:t>
            </w:r>
          </w:p>
        </w:tc>
        <w:tc>
          <w:tcPr>
            <w:tcW w:w="231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bCs/>
                <w:kern w:val="0"/>
                <w:sz w:val="21"/>
                <w:szCs w:val="21"/>
                <w:lang w:val="en-US" w:eastAsia="zh-CN" w:bidi="ar"/>
              </w:rPr>
              <w:t>响应文件对应规范</w:t>
            </w:r>
          </w:p>
        </w:tc>
        <w:tc>
          <w:tcPr>
            <w:tcW w:w="106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both"/>
              <w:rPr>
                <w:rFonts w:hint="default" w:ascii="Times New Roman" w:hAnsi="Times New Roman" w:cs="Times New Roman"/>
                <w:sz w:val="21"/>
                <w:szCs w:val="21"/>
              </w:rPr>
            </w:pPr>
            <w:r>
              <w:rPr>
                <w:rFonts w:hint="eastAsia" w:ascii="宋体" w:hAnsi="宋体" w:eastAsia="宋体" w:cs="宋体"/>
                <w:b/>
                <w:bCs/>
                <w:kern w:val="0"/>
                <w:sz w:val="21"/>
                <w:szCs w:val="21"/>
                <w:lang w:val="en-US" w:eastAsia="zh-CN" w:bidi="ar"/>
              </w:rPr>
              <w:t>备 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8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1</w:t>
            </w:r>
          </w:p>
        </w:tc>
        <w:tc>
          <w:tcPr>
            <w:tcW w:w="195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left"/>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5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0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69" w:hRule="atLeast"/>
          <w:jc w:val="center"/>
        </w:trPr>
        <w:tc>
          <w:tcPr>
            <w:tcW w:w="8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2</w:t>
            </w:r>
          </w:p>
        </w:tc>
        <w:tc>
          <w:tcPr>
            <w:tcW w:w="195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left"/>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5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0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69" w:hRule="atLeast"/>
          <w:jc w:val="center"/>
        </w:trPr>
        <w:tc>
          <w:tcPr>
            <w:tcW w:w="8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3</w:t>
            </w:r>
          </w:p>
        </w:tc>
        <w:tc>
          <w:tcPr>
            <w:tcW w:w="195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left"/>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5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0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69" w:hRule="atLeast"/>
          <w:jc w:val="center"/>
        </w:trPr>
        <w:tc>
          <w:tcPr>
            <w:tcW w:w="88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4</w:t>
            </w:r>
          </w:p>
        </w:tc>
        <w:tc>
          <w:tcPr>
            <w:tcW w:w="195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210" w:lineRule="atLeast"/>
              <w:ind w:left="0" w:right="0"/>
              <w:jc w:val="left"/>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5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23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c>
          <w:tcPr>
            <w:tcW w:w="106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widowControl/>
              <w:suppressLineNumbers w:val="0"/>
              <w:spacing w:before="0" w:beforeAutospacing="0" w:after="0" w:afterAutospacing="0" w:line="210" w:lineRule="atLeast"/>
              <w:ind w:left="0" w:right="0" w:firstLine="420"/>
              <w:jc w:val="both"/>
              <w:rPr>
                <w:rFonts w:hint="default" w:ascii="Times New Roman" w:hAnsi="Times New Roman" w:cs="Times New Roman"/>
                <w:sz w:val="21"/>
                <w:szCs w:val="21"/>
              </w:rPr>
            </w:pPr>
            <w:r>
              <w:rPr>
                <w:rFonts w:hint="eastAsia" w:ascii="宋体" w:hAnsi="宋体" w:eastAsia="宋体" w:cs="宋体"/>
                <w:kern w:val="0"/>
                <w:sz w:val="21"/>
                <w:szCs w:val="21"/>
                <w:lang w:val="en-US" w:eastAsia="zh-CN" w:bidi="ar"/>
              </w:rPr>
              <w:t> </w:t>
            </w:r>
          </w:p>
        </w:tc>
      </w:tr>
    </w:tbl>
    <w:p>
      <w:pPr>
        <w:keepNext w:val="0"/>
        <w:keepLines w:val="0"/>
        <w:widowControl/>
        <w:suppressLineNumbers w:val="0"/>
        <w:spacing w:before="0" w:beforeAutospacing="0" w:after="0" w:afterAutospacing="0" w:line="34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156" w:beforeAutospacing="0" w:after="156" w:afterAutospacing="0" w:line="30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供应商（盖章）：</w:t>
      </w:r>
    </w:p>
    <w:p>
      <w:pPr>
        <w:pStyle w:val="16"/>
        <w:keepNext w:val="0"/>
        <w:keepLines w:val="0"/>
        <w:widowControl/>
        <w:suppressLineNumbers w:val="0"/>
        <w:spacing w:before="100" w:beforeAutospacing="0" w:after="100" w:afterAutospacing="0" w:line="300" w:lineRule="atLeast"/>
        <w:ind w:left="0" w:right="0" w:firstLine="420"/>
        <w:jc w:val="left"/>
        <w:rPr>
          <w:rFonts w:hint="eastAsia" w:ascii="宋体" w:hAnsi="宋体" w:eastAsia="宋体" w:cs="宋体"/>
          <w:sz w:val="24"/>
          <w:szCs w:val="24"/>
        </w:rPr>
      </w:pPr>
      <w:r>
        <w:rPr>
          <w:rFonts w:hint="eastAsia" w:ascii="宋体" w:hAnsi="宋体" w:eastAsia="宋体" w:cs="宋体"/>
          <w:i w:val="0"/>
          <w:iCs w:val="0"/>
          <w:caps w:val="0"/>
          <w:color w:val="000000"/>
          <w:spacing w:val="0"/>
          <w:sz w:val="21"/>
          <w:szCs w:val="21"/>
        </w:rPr>
        <w:t>日期：  </w:t>
      </w:r>
      <w:r>
        <w:rPr>
          <w:rFonts w:hint="eastAsia" w:ascii="宋体" w:hAnsi="宋体" w:eastAsia="宋体" w:cs="宋体"/>
          <w:i w:val="0"/>
          <w:iCs w:val="0"/>
          <w:caps w:val="0"/>
          <w:color w:val="000000"/>
          <w:spacing w:val="0"/>
          <w:sz w:val="24"/>
          <w:szCs w:val="24"/>
        </w:rPr>
        <w:t>   </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line="340" w:lineRule="atLeast"/>
        <w:ind w:left="0" w:right="0" w:firstLine="42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注：1、本表格为商务要求中除报价以外的其他要求，不填写视同完全响应磋商文件要求。此表可在不改变格式的情况下可自行制作。</w:t>
      </w:r>
    </w:p>
    <w:p>
      <w:pPr>
        <w:keepNext w:val="0"/>
        <w:keepLines w:val="0"/>
        <w:widowControl/>
        <w:suppressLineNumbers w:val="0"/>
        <w:spacing w:before="0" w:beforeAutospacing="0" w:after="0" w:afterAutospacing="0" w:line="340" w:lineRule="atLeast"/>
        <w:ind w:left="0" w:right="0" w:firstLine="63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2、备注栏填正偏离、负偏离或无偏离。</w:t>
      </w:r>
    </w:p>
    <w:p>
      <w:pPr>
        <w:keepNext w:val="0"/>
        <w:keepLines w:val="0"/>
        <w:widowControl/>
        <w:suppressLineNumbers w:val="0"/>
        <w:spacing w:before="0" w:beforeAutospacing="0" w:after="0" w:afterAutospacing="0" w:line="420" w:lineRule="atLeast"/>
        <w:ind w:left="0" w:right="0"/>
        <w:jc w:val="both"/>
        <w:textAlignment w:val="bottom"/>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20" w:lineRule="atLeast"/>
        <w:ind w:left="0" w:right="0"/>
        <w:jc w:val="both"/>
        <w:textAlignment w:val="bottom"/>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20" w:lineRule="atLeast"/>
        <w:ind w:left="0" w:right="0"/>
        <w:jc w:val="both"/>
        <w:textAlignment w:val="bottom"/>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20" w:lineRule="atLeast"/>
        <w:ind w:left="0" w:right="0"/>
        <w:jc w:val="both"/>
        <w:textAlignment w:val="bottom"/>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widowControl/>
        <w:suppressLineNumbers w:val="0"/>
        <w:spacing w:before="0" w:beforeAutospacing="0" w:after="0" w:afterAutospacing="0" w:line="420" w:lineRule="atLeast"/>
        <w:ind w:left="0" w:right="0"/>
        <w:jc w:val="both"/>
        <w:textAlignment w:val="bottom"/>
        <w:rPr>
          <w:rFonts w:hint="eastAsia" w:ascii="宋体" w:hAnsi="宋体" w:eastAsia="宋体" w:cs="宋体"/>
          <w:b/>
          <w:bCs/>
          <w:i w:val="0"/>
          <w:iCs w:val="0"/>
          <w:caps w:val="0"/>
          <w:color w:val="000000"/>
          <w:spacing w:val="0"/>
          <w:sz w:val="28"/>
          <w:szCs w:val="28"/>
          <w:lang w:eastAsia="zh-CN"/>
        </w:rPr>
      </w:pPr>
    </w:p>
    <w:p>
      <w:pPr>
        <w:pStyle w:val="4"/>
        <w:bidi w:val="0"/>
        <w:rPr>
          <w:rFonts w:hint="eastAsia"/>
          <w:lang w:val="en-US" w:eastAsia="zh-CN"/>
        </w:rPr>
        <w:sectPr>
          <w:pgSz w:w="11906" w:h="16838"/>
          <w:pgMar w:top="1440" w:right="1701" w:bottom="1440" w:left="1701" w:header="851" w:footer="992" w:gutter="0"/>
          <w:pgNumType w:fmt="decimal"/>
          <w:cols w:space="425" w:num="1"/>
          <w:docGrid w:type="lines" w:linePitch="312" w:charSpace="0"/>
        </w:sectPr>
      </w:pPr>
    </w:p>
    <w:p>
      <w:pPr>
        <w:pStyle w:val="6"/>
        <w:numPr>
          <w:ilvl w:val="0"/>
          <w:numId w:val="8"/>
        </w:numPr>
        <w:bidi w:val="0"/>
        <w:rPr>
          <w:rFonts w:hint="eastAsia"/>
          <w:lang w:val="en-US" w:eastAsia="zh-CN"/>
        </w:rPr>
      </w:pPr>
      <w:r>
        <w:rPr>
          <w:rFonts w:hint="eastAsia"/>
          <w:lang w:val="en-US" w:eastAsia="zh-CN"/>
        </w:rPr>
        <w:t>所投产品（货物）配置清单</w:t>
      </w:r>
    </w:p>
    <w:p>
      <w:pPr>
        <w:numPr>
          <w:ilvl w:val="0"/>
          <w:numId w:val="0"/>
        </w:numPr>
        <w:spacing w:line="360" w:lineRule="auto"/>
        <w:jc w:val="center"/>
        <w:rPr>
          <w:rFonts w:hint="eastAsia" w:ascii="微软雅黑" w:hAnsi="微软雅黑" w:eastAsia="微软雅黑"/>
          <w:b/>
          <w:sz w:val="28"/>
          <w:szCs w:val="28"/>
        </w:rPr>
      </w:pPr>
      <w:r>
        <w:rPr>
          <w:rFonts w:hint="eastAsia" w:ascii="微软雅黑" w:hAnsi="微软雅黑" w:eastAsia="微软雅黑"/>
          <w:b/>
          <w:sz w:val="28"/>
          <w:szCs w:val="28"/>
        </w:rPr>
        <w:t>所投产品（货物）配置清单</w:t>
      </w:r>
    </w:p>
    <w:p>
      <w:pPr>
        <w:spacing w:line="400" w:lineRule="exact"/>
        <w:rPr>
          <w:rFonts w:hint="eastAsia" w:ascii="微软雅黑" w:hAnsi="微软雅黑" w:eastAsia="微软雅黑"/>
          <w:szCs w:val="21"/>
        </w:rPr>
      </w:pPr>
      <w:r>
        <w:rPr>
          <w:rFonts w:hint="eastAsia" w:ascii="微软雅黑" w:hAnsi="微软雅黑" w:eastAsia="微软雅黑"/>
          <w:szCs w:val="21"/>
        </w:rPr>
        <w:t>项目名称：</w:t>
      </w:r>
    </w:p>
    <w:p>
      <w:pPr>
        <w:tabs>
          <w:tab w:val="center" w:pos="4706"/>
        </w:tabs>
        <w:spacing w:line="400" w:lineRule="exact"/>
        <w:rPr>
          <w:rFonts w:hint="eastAsia" w:ascii="微软雅黑" w:hAnsi="微软雅黑" w:eastAsia="微软雅黑"/>
          <w:szCs w:val="21"/>
        </w:rPr>
      </w:pPr>
      <w:r>
        <w:rPr>
          <w:rFonts w:hint="eastAsia" w:ascii="微软雅黑" w:hAnsi="微软雅黑" w:eastAsia="微软雅黑"/>
          <w:szCs w:val="21"/>
        </w:rPr>
        <w:t>项目编号：</w:t>
      </w:r>
    </w:p>
    <w:tbl>
      <w:tblPr>
        <w:tblStyle w:val="21"/>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441"/>
        <w:gridCol w:w="1089"/>
        <w:gridCol w:w="1287"/>
        <w:gridCol w:w="1425"/>
        <w:gridCol w:w="1419"/>
        <w:gridCol w:w="1080"/>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序号</w:t>
            </w:r>
          </w:p>
        </w:tc>
        <w:tc>
          <w:tcPr>
            <w:tcW w:w="1441"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设备名称</w:t>
            </w:r>
          </w:p>
        </w:tc>
        <w:tc>
          <w:tcPr>
            <w:tcW w:w="1089"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品牌</w:t>
            </w:r>
          </w:p>
        </w:tc>
        <w:tc>
          <w:tcPr>
            <w:tcW w:w="1287"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规格型号</w:t>
            </w:r>
          </w:p>
        </w:tc>
        <w:tc>
          <w:tcPr>
            <w:tcW w:w="1425"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单位及数量</w:t>
            </w:r>
          </w:p>
        </w:tc>
        <w:tc>
          <w:tcPr>
            <w:tcW w:w="1419"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性能及指标</w:t>
            </w:r>
          </w:p>
        </w:tc>
        <w:tc>
          <w:tcPr>
            <w:tcW w:w="1080"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产地</w:t>
            </w:r>
          </w:p>
        </w:tc>
        <w:tc>
          <w:tcPr>
            <w:tcW w:w="821" w:type="dxa"/>
            <w:noWrap w:val="0"/>
            <w:vAlign w:val="center"/>
          </w:tcPr>
          <w:p>
            <w:pPr>
              <w:adjustRightInd w:val="0"/>
              <w:snapToGrid w:val="0"/>
              <w:jc w:val="center"/>
              <w:rPr>
                <w:rFonts w:hint="eastAsia" w:ascii="微软雅黑" w:hAnsi="微软雅黑" w:eastAsia="微软雅黑"/>
                <w:color w:val="000000"/>
                <w:sz w:val="24"/>
              </w:rPr>
            </w:pPr>
            <w:r>
              <w:rPr>
                <w:rFonts w:hint="eastAsia" w:ascii="微软雅黑" w:hAnsi="微软雅黑" w:eastAsia="微软雅黑"/>
                <w:color w:val="000000"/>
                <w:sz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3" w:type="dxa"/>
            <w:noWrap w:val="0"/>
            <w:vAlign w:val="center"/>
          </w:tcPr>
          <w:p>
            <w:pPr>
              <w:adjustRightInd w:val="0"/>
              <w:snapToGrid w:val="0"/>
              <w:jc w:val="center"/>
              <w:rPr>
                <w:rFonts w:hint="eastAsia" w:ascii="微软雅黑" w:hAnsi="微软雅黑" w:eastAsia="微软雅黑"/>
                <w:color w:val="000000"/>
                <w:sz w:val="24"/>
              </w:rPr>
            </w:pPr>
          </w:p>
        </w:tc>
        <w:tc>
          <w:tcPr>
            <w:tcW w:w="1441" w:type="dxa"/>
            <w:noWrap w:val="0"/>
            <w:vAlign w:val="center"/>
          </w:tcPr>
          <w:p>
            <w:pPr>
              <w:adjustRightInd w:val="0"/>
              <w:snapToGrid w:val="0"/>
              <w:jc w:val="center"/>
              <w:rPr>
                <w:rFonts w:hint="eastAsia" w:ascii="微软雅黑" w:hAnsi="微软雅黑" w:eastAsia="微软雅黑"/>
                <w:color w:val="000000"/>
                <w:sz w:val="24"/>
              </w:rPr>
            </w:pPr>
          </w:p>
        </w:tc>
        <w:tc>
          <w:tcPr>
            <w:tcW w:w="1089" w:type="dxa"/>
            <w:noWrap w:val="0"/>
            <w:vAlign w:val="center"/>
          </w:tcPr>
          <w:p>
            <w:pPr>
              <w:adjustRightInd w:val="0"/>
              <w:snapToGrid w:val="0"/>
              <w:jc w:val="center"/>
              <w:rPr>
                <w:rFonts w:hint="eastAsia" w:ascii="微软雅黑" w:hAnsi="微软雅黑" w:eastAsia="微软雅黑"/>
                <w:color w:val="000000"/>
                <w:sz w:val="24"/>
              </w:rPr>
            </w:pPr>
          </w:p>
        </w:tc>
        <w:tc>
          <w:tcPr>
            <w:tcW w:w="1287" w:type="dxa"/>
            <w:noWrap w:val="0"/>
            <w:vAlign w:val="center"/>
          </w:tcPr>
          <w:p>
            <w:pPr>
              <w:adjustRightInd w:val="0"/>
              <w:snapToGrid w:val="0"/>
              <w:jc w:val="center"/>
              <w:rPr>
                <w:rFonts w:hint="eastAsia" w:ascii="微软雅黑" w:hAnsi="微软雅黑" w:eastAsia="微软雅黑"/>
                <w:color w:val="000000"/>
                <w:sz w:val="24"/>
              </w:rPr>
            </w:pPr>
          </w:p>
        </w:tc>
        <w:tc>
          <w:tcPr>
            <w:tcW w:w="1425" w:type="dxa"/>
            <w:noWrap w:val="0"/>
            <w:vAlign w:val="center"/>
          </w:tcPr>
          <w:p>
            <w:pPr>
              <w:adjustRightInd w:val="0"/>
              <w:snapToGrid w:val="0"/>
              <w:jc w:val="center"/>
              <w:rPr>
                <w:rFonts w:hint="eastAsia" w:ascii="微软雅黑" w:hAnsi="微软雅黑" w:eastAsia="微软雅黑"/>
                <w:color w:val="000000"/>
                <w:sz w:val="24"/>
              </w:rPr>
            </w:pPr>
          </w:p>
        </w:tc>
        <w:tc>
          <w:tcPr>
            <w:tcW w:w="1419" w:type="dxa"/>
            <w:noWrap w:val="0"/>
            <w:vAlign w:val="center"/>
          </w:tcPr>
          <w:p>
            <w:pPr>
              <w:adjustRightInd w:val="0"/>
              <w:snapToGrid w:val="0"/>
              <w:jc w:val="center"/>
              <w:rPr>
                <w:rFonts w:hint="eastAsia" w:ascii="微软雅黑" w:hAnsi="微软雅黑" w:eastAsia="微软雅黑"/>
                <w:color w:val="000000"/>
                <w:sz w:val="24"/>
              </w:rPr>
            </w:pPr>
          </w:p>
        </w:tc>
        <w:tc>
          <w:tcPr>
            <w:tcW w:w="1080" w:type="dxa"/>
            <w:noWrap w:val="0"/>
            <w:vAlign w:val="center"/>
          </w:tcPr>
          <w:p>
            <w:pPr>
              <w:adjustRightInd w:val="0"/>
              <w:snapToGrid w:val="0"/>
              <w:jc w:val="center"/>
              <w:rPr>
                <w:rFonts w:hint="eastAsia" w:ascii="微软雅黑" w:hAnsi="微软雅黑" w:eastAsia="微软雅黑"/>
                <w:color w:val="000000"/>
                <w:sz w:val="24"/>
              </w:rPr>
            </w:pPr>
          </w:p>
        </w:tc>
        <w:tc>
          <w:tcPr>
            <w:tcW w:w="821" w:type="dxa"/>
            <w:noWrap w:val="0"/>
            <w:vAlign w:val="center"/>
          </w:tcPr>
          <w:p>
            <w:pPr>
              <w:adjustRightInd w:val="0"/>
              <w:snapToGrid w:val="0"/>
              <w:jc w:val="center"/>
              <w:rPr>
                <w:rFonts w:hint="eastAsia" w:ascii="微软雅黑" w:hAnsi="微软雅黑" w:eastAsia="微软雅黑"/>
                <w:color w:val="000000"/>
                <w:sz w:val="24"/>
              </w:rPr>
            </w:pPr>
          </w:p>
        </w:tc>
      </w:tr>
    </w:tbl>
    <w:p>
      <w:pPr>
        <w:pStyle w:val="8"/>
        <w:adjustRightInd w:val="0"/>
        <w:snapToGrid w:val="0"/>
        <w:spacing w:after="0" w:line="380" w:lineRule="exact"/>
        <w:ind w:right="420"/>
        <w:rPr>
          <w:rFonts w:hint="eastAsia" w:ascii="微软雅黑" w:hAnsi="微软雅黑" w:eastAsia="微软雅黑"/>
          <w:sz w:val="21"/>
          <w:szCs w:val="21"/>
        </w:rPr>
      </w:pPr>
    </w:p>
    <w:p>
      <w:pPr>
        <w:spacing w:before="156" w:beforeLines="50" w:after="156" w:afterLines="50" w:line="300" w:lineRule="exact"/>
        <w:ind w:firstLine="420" w:firstLineChars="200"/>
        <w:rPr>
          <w:rFonts w:hint="eastAsia" w:ascii="微软雅黑" w:hAnsi="微软雅黑" w:eastAsia="微软雅黑"/>
          <w:szCs w:val="21"/>
        </w:rPr>
      </w:pPr>
      <w:r>
        <w:rPr>
          <w:rFonts w:hint="eastAsia" w:ascii="微软雅黑" w:hAnsi="微软雅黑" w:eastAsia="微软雅黑"/>
          <w:szCs w:val="21"/>
        </w:rPr>
        <w:t>供应商名称（盖章）：</w:t>
      </w:r>
    </w:p>
    <w:p>
      <w:pPr>
        <w:spacing w:before="156" w:beforeLines="50" w:after="156" w:afterLines="50" w:line="300" w:lineRule="exact"/>
        <w:ind w:firstLine="420" w:firstLineChars="200"/>
        <w:rPr>
          <w:rFonts w:ascii="微软雅黑" w:hAnsi="微软雅黑" w:eastAsia="微软雅黑"/>
          <w:szCs w:val="21"/>
        </w:rPr>
      </w:pPr>
      <w:r>
        <w:rPr>
          <w:rFonts w:hint="eastAsia" w:ascii="微软雅黑" w:hAnsi="微软雅黑" w:eastAsia="微软雅黑"/>
          <w:szCs w:val="21"/>
        </w:rPr>
        <w:t>授权代表（签字）：</w:t>
      </w:r>
    </w:p>
    <w:p>
      <w:pPr>
        <w:spacing w:before="156" w:beforeLines="50" w:after="156" w:afterLines="50" w:line="300" w:lineRule="exact"/>
        <w:ind w:firstLine="420" w:firstLineChars="200"/>
        <w:rPr>
          <w:rFonts w:hint="eastAsia" w:ascii="微软雅黑" w:hAnsi="微软雅黑" w:eastAsia="微软雅黑"/>
          <w:szCs w:val="21"/>
        </w:rPr>
      </w:pPr>
      <w:r>
        <w:rPr>
          <w:rFonts w:hint="eastAsia" w:ascii="微软雅黑" w:hAnsi="微软雅黑" w:eastAsia="微软雅黑"/>
          <w:szCs w:val="21"/>
        </w:rPr>
        <w:t>日期：202</w:t>
      </w:r>
      <w:r>
        <w:rPr>
          <w:rFonts w:hint="eastAsia" w:ascii="微软雅黑" w:hAnsi="微软雅黑" w:eastAsia="微软雅黑"/>
          <w:szCs w:val="21"/>
          <w:lang w:val="en-US" w:eastAsia="zh-CN"/>
        </w:rPr>
        <w:t>2</w:t>
      </w:r>
      <w:r>
        <w:rPr>
          <w:rFonts w:hint="eastAsia" w:ascii="微软雅黑" w:hAnsi="微软雅黑" w:eastAsia="微软雅黑"/>
          <w:szCs w:val="21"/>
        </w:rPr>
        <w:t>年   月   日</w:t>
      </w:r>
    </w:p>
    <w:p>
      <w:pPr>
        <w:pStyle w:val="8"/>
        <w:adjustRightInd w:val="0"/>
        <w:snapToGrid w:val="0"/>
        <w:spacing w:after="0" w:line="380" w:lineRule="exact"/>
        <w:rPr>
          <w:rFonts w:hint="eastAsia" w:ascii="微软雅黑" w:hAnsi="微软雅黑" w:eastAsia="微软雅黑"/>
          <w:sz w:val="21"/>
          <w:szCs w:val="21"/>
        </w:rPr>
      </w:pPr>
    </w:p>
    <w:p>
      <w:pPr>
        <w:spacing w:line="380" w:lineRule="exact"/>
        <w:rPr>
          <w:rFonts w:hint="eastAsia" w:ascii="微软雅黑" w:hAnsi="微软雅黑" w:eastAsia="微软雅黑"/>
          <w:szCs w:val="21"/>
        </w:rPr>
      </w:pPr>
      <w:r>
        <w:rPr>
          <w:rFonts w:hint="eastAsia" w:ascii="微软雅黑" w:hAnsi="微软雅黑" w:eastAsia="微软雅黑"/>
          <w:szCs w:val="21"/>
        </w:rPr>
        <w:t>注：1、本表格应提供采购清单中所需设备的材料的详细资料，行数不够，请自行添加。</w:t>
      </w:r>
    </w:p>
    <w:p>
      <w:pPr>
        <w:bidi w:val="0"/>
        <w:rPr>
          <w:rFonts w:hint="eastAsia"/>
          <w:lang w:val="en-US" w:eastAsia="zh-CN"/>
        </w:rPr>
      </w:pPr>
    </w:p>
    <w:p>
      <w:pPr>
        <w:pStyle w:val="4"/>
        <w:bidi w:val="0"/>
        <w:rPr>
          <w:rFonts w:hint="eastAsia"/>
          <w:lang w:val="en-US" w:eastAsia="zh-CN"/>
        </w:rPr>
        <w:sectPr>
          <w:pgSz w:w="11906" w:h="16838"/>
          <w:pgMar w:top="1440" w:right="1701" w:bottom="1440" w:left="1701" w:header="851" w:footer="992" w:gutter="0"/>
          <w:pgNumType w:fmt="decimal"/>
          <w:cols w:space="425" w:num="1"/>
          <w:docGrid w:type="lines" w:linePitch="312" w:charSpace="0"/>
        </w:sectPr>
      </w:pPr>
    </w:p>
    <w:p>
      <w:pPr>
        <w:pStyle w:val="4"/>
        <w:bidi w:val="0"/>
        <w:rPr>
          <w:rFonts w:hint="eastAsia" w:eastAsia="宋体"/>
          <w:lang w:eastAsia="zh-CN"/>
        </w:rPr>
      </w:pPr>
      <w:bookmarkStart w:id="146" w:name="_Toc31964"/>
      <w:r>
        <w:rPr>
          <w:rFonts w:hint="eastAsia"/>
          <w:lang w:val="en-US" w:eastAsia="zh-CN"/>
        </w:rPr>
        <w:t>三、</w:t>
      </w:r>
      <w:r>
        <w:rPr>
          <w:rFonts w:hint="eastAsia"/>
        </w:rPr>
        <w:t>报价文件</w:t>
      </w:r>
      <w:r>
        <w:rPr>
          <w:rFonts w:hint="eastAsia"/>
          <w:lang w:val="en-US" w:eastAsia="zh-CN"/>
        </w:rPr>
        <w:t>格式</w:t>
      </w:r>
      <w:bookmarkEnd w:id="146"/>
    </w:p>
    <w:p>
      <w:pPr>
        <w:adjustRightInd w:val="0"/>
        <w:snapToGrid w:val="0"/>
        <w:spacing w:line="38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开标一览表（</w:t>
      </w:r>
      <w:r>
        <w:rPr>
          <w:rFonts w:hint="eastAsia" w:ascii="宋体" w:hAnsi="宋体" w:eastAsia="宋体" w:cs="宋体"/>
          <w:sz w:val="24"/>
          <w:szCs w:val="24"/>
        </w:rPr>
        <w:t>格式见第六章</w:t>
      </w:r>
      <w:r>
        <w:rPr>
          <w:rFonts w:hint="eastAsia" w:ascii="宋体" w:hAnsi="宋体" w:eastAsia="宋体" w:cs="宋体"/>
          <w:color w:val="000000"/>
          <w:sz w:val="24"/>
          <w:szCs w:val="24"/>
        </w:rPr>
        <w:t>）；</w:t>
      </w:r>
    </w:p>
    <w:p>
      <w:pPr>
        <w:pStyle w:val="2"/>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2）投标报价明细表（格式见附件）；</w:t>
      </w:r>
    </w:p>
    <w:p>
      <w:pPr>
        <w:adjustRightInd w:val="0"/>
        <w:snapToGrid w:val="0"/>
        <w:spacing w:line="38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投标人需要说明的其他文件和说明。</w:t>
      </w:r>
    </w:p>
    <w:p>
      <w:pPr>
        <w:pStyle w:val="9"/>
        <w:rPr>
          <w:rFonts w:hint="eastAsia"/>
        </w:rPr>
      </w:pPr>
    </w:p>
    <w:p>
      <w:pPr>
        <w:pStyle w:val="6"/>
        <w:keepNext w:val="0"/>
        <w:keepLines w:val="0"/>
        <w:widowControl/>
        <w:suppressLineNumbers w:val="0"/>
        <w:spacing w:before="0" w:beforeAutospacing="0" w:after="0" w:afterAutospacing="0" w:line="440" w:lineRule="atLeast"/>
        <w:jc w:val="both"/>
        <w:rPr>
          <w:rFonts w:hint="eastAsia" w:cs="宋体"/>
          <w:b/>
          <w:bCs/>
          <w:i w:val="0"/>
          <w:iCs w:val="0"/>
          <w:caps w:val="0"/>
          <w:color w:val="000000"/>
          <w:spacing w:val="0"/>
          <w:sz w:val="28"/>
          <w:szCs w:val="28"/>
          <w:lang w:val="en-US" w:eastAsia="zh-CN"/>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suppressLineNumbers w:val="0"/>
        <w:spacing w:before="0" w:beforeAutospacing="0" w:after="0" w:afterAutospacing="0" w:line="440" w:lineRule="atLeast"/>
        <w:jc w:val="both"/>
        <w:rPr>
          <w:rFonts w:hint="eastAsia" w:ascii="等线 Light" w:hAnsi="等线 Light" w:eastAsia="等线 Light" w:cs="等线 Light"/>
          <w:b/>
          <w:bCs/>
          <w:sz w:val="28"/>
          <w:szCs w:val="28"/>
        </w:rPr>
      </w:pPr>
      <w:r>
        <w:rPr>
          <w:rFonts w:hint="eastAsia" w:cs="宋体"/>
          <w:b/>
          <w:bCs/>
          <w:i w:val="0"/>
          <w:iCs w:val="0"/>
          <w:caps w:val="0"/>
          <w:color w:val="000000"/>
          <w:spacing w:val="0"/>
          <w:sz w:val="28"/>
          <w:szCs w:val="28"/>
          <w:lang w:val="en-US" w:eastAsia="zh-CN"/>
        </w:rPr>
        <w:t>1</w:t>
      </w:r>
      <w:r>
        <w:rPr>
          <w:rFonts w:hint="eastAsia" w:ascii="宋体" w:hAnsi="宋体" w:eastAsia="宋体" w:cs="宋体"/>
          <w:b/>
          <w:bCs/>
          <w:i w:val="0"/>
          <w:iCs w:val="0"/>
          <w:caps w:val="0"/>
          <w:color w:val="000000"/>
          <w:spacing w:val="0"/>
          <w:sz w:val="28"/>
          <w:szCs w:val="28"/>
        </w:rPr>
        <w:t>）初次报价表格式</w:t>
      </w:r>
    </w:p>
    <w:p>
      <w:pPr>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p>
    <w:p>
      <w:pPr>
        <w:keepNext w:val="0"/>
        <w:keepLines w:val="0"/>
        <w:widowControl/>
        <w:suppressLineNumbers w:val="0"/>
        <w:spacing w:before="0" w:beforeAutospacing="0" w:after="0" w:afterAutospacing="0" w:line="210" w:lineRule="atLeast"/>
        <w:ind w:left="0" w:right="0"/>
        <w:jc w:val="center"/>
        <w:rPr>
          <w:rFonts w:hint="default" w:ascii="Times New Roman" w:hAnsi="Times New Roman" w:cs="Times New Roman"/>
          <w:sz w:val="21"/>
          <w:szCs w:val="21"/>
        </w:rPr>
      </w:pPr>
      <w:bookmarkStart w:id="147" w:name="_Toc414960387"/>
      <w:bookmarkEnd w:id="147"/>
      <w:r>
        <w:rPr>
          <w:rFonts w:hint="eastAsia" w:ascii="宋体" w:hAnsi="宋体" w:eastAsia="宋体" w:cs="宋体"/>
          <w:i w:val="0"/>
          <w:iCs w:val="0"/>
          <w:caps w:val="0"/>
          <w:color w:val="000000"/>
          <w:spacing w:val="0"/>
          <w:kern w:val="0"/>
          <w:sz w:val="30"/>
          <w:szCs w:val="30"/>
          <w:lang w:val="en-US" w:eastAsia="zh-CN" w:bidi="ar"/>
        </w:rPr>
        <w:t>初 次 报 价 表</w:t>
      </w:r>
    </w:p>
    <w:p>
      <w:pPr>
        <w:pStyle w:val="16"/>
        <w:keepNext w:val="0"/>
        <w:keepLines w:val="0"/>
        <w:widowControl/>
        <w:suppressLineNumbers w:val="0"/>
        <w:spacing w:before="0" w:beforeAutospacing="0" w:after="0" w:afterAutospacing="0" w:line="400" w:lineRule="atLeast"/>
        <w:ind w:right="0"/>
        <w:jc w:val="both"/>
        <w:rPr>
          <w:rFonts w:hint="default" w:ascii="Times New Roman" w:hAnsi="Times New Roman" w:cs="Times New Roman"/>
          <w:sz w:val="21"/>
          <w:szCs w:val="21"/>
        </w:rPr>
      </w:pPr>
    </w:p>
    <w:p>
      <w:pPr>
        <w:pStyle w:val="16"/>
        <w:keepNext w:val="0"/>
        <w:keepLines w:val="0"/>
        <w:widowControl/>
        <w:suppressLineNumbers w:val="0"/>
        <w:spacing w:before="0" w:beforeAutospacing="0" w:after="0" w:afterAutospacing="0" w:line="400" w:lineRule="atLeast"/>
        <w:ind w:left="0" w:right="0" w:firstLine="0"/>
        <w:jc w:val="both"/>
        <w:rPr>
          <w:rFonts w:hint="default" w:ascii="Times New Roman" w:hAnsi="Times New Roman" w:cs="Times New Roman"/>
          <w:sz w:val="22"/>
          <w:szCs w:val="22"/>
        </w:rPr>
      </w:pPr>
      <w:r>
        <w:rPr>
          <w:rFonts w:hint="eastAsia" w:ascii="宋体" w:hAnsi="宋体" w:eastAsia="宋体" w:cs="宋体"/>
          <w:i w:val="0"/>
          <w:iCs w:val="0"/>
          <w:caps w:val="0"/>
          <w:color w:val="000000"/>
          <w:spacing w:val="0"/>
          <w:sz w:val="22"/>
          <w:szCs w:val="22"/>
        </w:rPr>
        <w:t>项目名称：            项目编号：                </w:t>
      </w:r>
    </w:p>
    <w:tbl>
      <w:tblPr>
        <w:tblStyle w:val="2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19"/>
        <w:gridCol w:w="1394"/>
        <w:gridCol w:w="3591"/>
        <w:gridCol w:w="291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5" w:hRule="atLeast"/>
          <w:jc w:val="center"/>
        </w:trPr>
        <w:tc>
          <w:tcPr>
            <w:tcW w:w="832"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序号</w:t>
            </w:r>
          </w:p>
        </w:tc>
        <w:tc>
          <w:tcPr>
            <w:tcW w:w="5141"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项目内容</w:t>
            </w:r>
          </w:p>
        </w:tc>
        <w:tc>
          <w:tcPr>
            <w:tcW w:w="300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数量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10" w:hRule="atLeast"/>
          <w:jc w:val="center"/>
        </w:trPr>
        <w:tc>
          <w:tcPr>
            <w:tcW w:w="83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1</w:t>
            </w:r>
          </w:p>
        </w:tc>
        <w:tc>
          <w:tcPr>
            <w:tcW w:w="5141"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p>
        </w:tc>
        <w:tc>
          <w:tcPr>
            <w:tcW w:w="300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1项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71" w:hRule="atLeast"/>
          <w:jc w:val="center"/>
        </w:trPr>
        <w:tc>
          <w:tcPr>
            <w:tcW w:w="2268" w:type="dxa"/>
            <w:gridSpan w:val="2"/>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磋商报价总合</w:t>
            </w:r>
          </w:p>
        </w:tc>
        <w:tc>
          <w:tcPr>
            <w:tcW w:w="6705"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大写：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71" w:hRule="atLeast"/>
          <w:jc w:val="center"/>
        </w:trPr>
        <w:tc>
          <w:tcPr>
            <w:tcW w:w="2268" w:type="dxa"/>
            <w:gridSpan w:val="2"/>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default" w:ascii="Times New Roman" w:hAnsi="Times New Roman" w:cs="Times New Roman"/>
                <w:sz w:val="20"/>
                <w:szCs w:val="20"/>
              </w:rPr>
            </w:pPr>
          </w:p>
        </w:tc>
        <w:tc>
          <w:tcPr>
            <w:tcW w:w="6705"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r>
              <w:rPr>
                <w:rFonts w:hint="eastAsia" w:ascii="宋体" w:hAnsi="宋体" w:eastAsia="宋体" w:cs="宋体"/>
                <w:color w:val="000000"/>
                <w:kern w:val="0"/>
                <w:sz w:val="24"/>
                <w:szCs w:val="24"/>
                <w:lang w:val="en-US" w:eastAsia="zh-CN" w:bidi="ar"/>
              </w:rPr>
              <w:t>小写：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71" w:hRule="atLeast"/>
          <w:jc w:val="center"/>
        </w:trPr>
        <w:tc>
          <w:tcPr>
            <w:tcW w:w="2268"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kern w:val="0"/>
                <w:sz w:val="24"/>
                <w:szCs w:val="24"/>
                <w:lang w:val="en-US" w:eastAsia="zh-CN" w:bidi="ar"/>
              </w:rPr>
              <w:t>项目负责人</w:t>
            </w:r>
          </w:p>
        </w:tc>
        <w:tc>
          <w:tcPr>
            <w:tcW w:w="6705"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line="400" w:lineRule="atLeast"/>
              <w:ind w:left="0" w:right="0"/>
              <w:jc w:val="both"/>
              <w:rPr>
                <w:rFonts w:hint="default" w:ascii="Times New Roman" w:hAnsi="Times New Roman" w:cs="Times New Roman"/>
                <w:sz w:val="21"/>
                <w:szCs w:val="21"/>
              </w:rPr>
            </w:pPr>
          </w:p>
        </w:tc>
      </w:tr>
    </w:tbl>
    <w:p>
      <w:pPr>
        <w:pStyle w:val="16"/>
        <w:keepNext w:val="0"/>
        <w:keepLines w:val="0"/>
        <w:widowControl/>
        <w:suppressLineNumbers w:val="0"/>
        <w:spacing w:before="0" w:beforeAutospacing="0" w:after="0" w:afterAutospacing="0" w:line="400" w:lineRule="atLeast"/>
        <w:ind w:left="0" w:right="0" w:firstLine="7140"/>
        <w:jc w:val="both"/>
        <w:rPr>
          <w:rFonts w:hint="default" w:ascii="Times New Roman" w:hAnsi="Times New Roman" w:cs="Times New Roman"/>
          <w:sz w:val="21"/>
          <w:szCs w:val="21"/>
        </w:rPr>
      </w:pPr>
      <w:r>
        <w:rPr>
          <w:rFonts w:hint="eastAsia" w:ascii="宋体" w:hAnsi="宋体" w:eastAsia="宋体" w:cs="宋体"/>
          <w:i w:val="0"/>
          <w:iCs w:val="0"/>
          <w:caps w:val="0"/>
          <w:color w:val="000000"/>
          <w:spacing w:val="0"/>
          <w:sz w:val="21"/>
          <w:szCs w:val="21"/>
        </w:rPr>
        <w:t> </w:t>
      </w:r>
    </w:p>
    <w:p>
      <w:pPr>
        <w:pStyle w:val="16"/>
        <w:keepNext w:val="0"/>
        <w:keepLines w:val="0"/>
        <w:widowControl/>
        <w:suppressLineNumbers w:val="0"/>
        <w:spacing w:before="0" w:beforeAutospacing="0" w:after="0" w:afterAutospacing="0" w:line="460" w:lineRule="atLeast"/>
        <w:ind w:left="0" w:right="0"/>
        <w:jc w:val="left"/>
        <w:rPr>
          <w:rFonts w:hint="eastAsia" w:ascii="宋体" w:hAnsi="宋体" w:eastAsia="宋体" w:cs="宋体"/>
          <w:sz w:val="24"/>
          <w:szCs w:val="24"/>
        </w:rPr>
      </w:pPr>
      <w:r>
        <w:rPr>
          <w:rFonts w:hint="eastAsia" w:ascii="宋体" w:hAnsi="宋体" w:eastAsia="宋体" w:cs="宋体"/>
          <w:b/>
          <w:bCs/>
          <w:i w:val="0"/>
          <w:iCs w:val="0"/>
          <w:caps w:val="0"/>
          <w:color w:val="000000"/>
          <w:spacing w:val="0"/>
          <w:sz w:val="22"/>
          <w:szCs w:val="22"/>
        </w:rPr>
        <w:t>说明：</w:t>
      </w:r>
    </w:p>
    <w:p>
      <w:pPr>
        <w:pStyle w:val="16"/>
        <w:keepNext w:val="0"/>
        <w:keepLines w:val="0"/>
        <w:widowControl/>
        <w:numPr>
          <w:ilvl w:val="0"/>
          <w:numId w:val="9"/>
        </w:numPr>
        <w:suppressLineNumbers w:val="0"/>
        <w:spacing w:before="100" w:beforeAutospacing="0" w:after="100" w:afterAutospacing="0" w:line="460" w:lineRule="atLeast"/>
        <w:ind w:left="0" w:right="0"/>
        <w:jc w:val="left"/>
        <w:rPr>
          <w:rFonts w:hint="eastAsia" w:ascii="宋体" w:hAnsi="宋体" w:eastAsia="宋体" w:cs="宋体"/>
          <w:b/>
          <w:bCs/>
          <w:i w:val="0"/>
          <w:iCs w:val="0"/>
          <w:caps w:val="0"/>
          <w:color w:val="000000"/>
          <w:spacing w:val="0"/>
          <w:sz w:val="22"/>
          <w:szCs w:val="22"/>
        </w:rPr>
      </w:pPr>
      <w:r>
        <w:rPr>
          <w:rFonts w:hint="eastAsia" w:ascii="宋体" w:hAnsi="宋体" w:eastAsia="宋体" w:cs="宋体"/>
          <w:b/>
          <w:bCs/>
          <w:i w:val="0"/>
          <w:iCs w:val="0"/>
          <w:caps w:val="0"/>
          <w:color w:val="000000"/>
          <w:spacing w:val="0"/>
          <w:sz w:val="22"/>
          <w:szCs w:val="22"/>
        </w:rPr>
        <w:t>磋商报价</w:t>
      </w:r>
      <w:r>
        <w:rPr>
          <w:rFonts w:hint="eastAsia" w:ascii="宋体" w:hAnsi="宋体" w:eastAsia="宋体" w:cs="宋体"/>
          <w:b/>
          <w:bCs/>
          <w:i w:val="0"/>
          <w:iCs w:val="0"/>
          <w:caps w:val="0"/>
          <w:color w:val="000000"/>
          <w:spacing w:val="0"/>
          <w:sz w:val="22"/>
          <w:szCs w:val="22"/>
          <w:lang w:val="en-US" w:eastAsia="zh-CN"/>
        </w:rPr>
        <w:t>总和</w:t>
      </w:r>
      <w:r>
        <w:rPr>
          <w:rFonts w:hint="eastAsia" w:ascii="宋体" w:hAnsi="宋体" w:eastAsia="宋体" w:cs="宋体"/>
          <w:b/>
          <w:bCs/>
          <w:i w:val="0"/>
          <w:iCs w:val="0"/>
          <w:caps w:val="0"/>
          <w:color w:val="000000"/>
          <w:spacing w:val="0"/>
          <w:sz w:val="22"/>
          <w:szCs w:val="22"/>
        </w:rPr>
        <w:t>为所有</w:t>
      </w:r>
      <w:r>
        <w:rPr>
          <w:rFonts w:hint="eastAsia" w:ascii="宋体" w:hAnsi="宋体" w:eastAsia="宋体" w:cs="宋体"/>
          <w:b/>
          <w:bCs/>
          <w:i w:val="0"/>
          <w:iCs w:val="0"/>
          <w:caps w:val="0"/>
          <w:color w:val="000000"/>
          <w:spacing w:val="0"/>
          <w:sz w:val="22"/>
          <w:szCs w:val="22"/>
          <w:lang w:val="en-US" w:eastAsia="zh-CN"/>
        </w:rPr>
        <w:t>单价</w:t>
      </w:r>
      <w:r>
        <w:rPr>
          <w:rFonts w:hint="eastAsia" w:ascii="宋体" w:hAnsi="宋体" w:eastAsia="宋体" w:cs="宋体"/>
          <w:b/>
          <w:bCs/>
          <w:i w:val="0"/>
          <w:iCs w:val="0"/>
          <w:caps w:val="0"/>
          <w:color w:val="000000"/>
          <w:spacing w:val="0"/>
          <w:sz w:val="22"/>
          <w:szCs w:val="22"/>
        </w:rPr>
        <w:t>的合计</w:t>
      </w:r>
      <w:r>
        <w:rPr>
          <w:rFonts w:hint="eastAsia" w:ascii="宋体" w:hAnsi="宋体" w:eastAsia="宋体" w:cs="宋体"/>
          <w:b/>
          <w:bCs/>
          <w:i w:val="0"/>
          <w:iCs w:val="0"/>
          <w:caps w:val="0"/>
          <w:color w:val="000000"/>
          <w:spacing w:val="0"/>
          <w:sz w:val="22"/>
          <w:szCs w:val="22"/>
          <w:lang w:eastAsia="zh-CN"/>
        </w:rPr>
        <w:t>，</w:t>
      </w:r>
      <w:r>
        <w:rPr>
          <w:rFonts w:hint="eastAsia" w:ascii="宋体" w:hAnsi="宋体" w:eastAsia="宋体" w:cs="宋体"/>
          <w:b/>
          <w:bCs/>
          <w:i w:val="0"/>
          <w:iCs w:val="0"/>
          <w:caps w:val="0"/>
          <w:color w:val="000000"/>
          <w:spacing w:val="0"/>
          <w:sz w:val="22"/>
          <w:szCs w:val="22"/>
        </w:rPr>
        <w:t>是履行合同的最终价格，即完成本项目服务内容和要求所产生的</w:t>
      </w:r>
      <w:r>
        <w:rPr>
          <w:rFonts w:hint="eastAsia" w:ascii="宋体" w:hAnsi="宋体" w:eastAsia="宋体" w:cs="宋体"/>
          <w:b/>
          <w:bCs/>
          <w:i w:val="0"/>
          <w:iCs w:val="0"/>
          <w:caps w:val="0"/>
          <w:color w:val="000000"/>
          <w:spacing w:val="0"/>
          <w:sz w:val="22"/>
          <w:szCs w:val="22"/>
          <w:lang w:val="en-US" w:eastAsia="zh-CN"/>
        </w:rPr>
        <w:t>单项</w:t>
      </w:r>
      <w:r>
        <w:rPr>
          <w:rFonts w:hint="eastAsia" w:ascii="宋体" w:hAnsi="宋体" w:eastAsia="宋体" w:cs="宋体"/>
          <w:b/>
          <w:bCs/>
          <w:i w:val="0"/>
          <w:iCs w:val="0"/>
          <w:caps w:val="0"/>
          <w:color w:val="000000"/>
          <w:spacing w:val="0"/>
          <w:sz w:val="22"/>
          <w:szCs w:val="22"/>
        </w:rPr>
        <w:t>所有费用。</w:t>
      </w:r>
    </w:p>
    <w:p>
      <w:pPr>
        <w:pStyle w:val="16"/>
        <w:keepNext w:val="0"/>
        <w:keepLines w:val="0"/>
        <w:widowControl/>
        <w:suppressLineNumbers w:val="0"/>
        <w:spacing w:before="100" w:beforeAutospacing="0" w:after="100" w:afterAutospacing="0" w:line="460" w:lineRule="atLeast"/>
        <w:ind w:left="0" w:right="0"/>
        <w:jc w:val="left"/>
        <w:rPr>
          <w:rFonts w:hint="eastAsia" w:ascii="宋体" w:hAnsi="宋体" w:eastAsia="宋体" w:cs="宋体"/>
          <w:sz w:val="24"/>
          <w:szCs w:val="24"/>
        </w:rPr>
      </w:pPr>
      <w:r>
        <w:rPr>
          <w:rFonts w:hint="eastAsia" w:ascii="宋体" w:hAnsi="宋体" w:eastAsia="宋体" w:cs="宋体"/>
          <w:b/>
          <w:bCs/>
          <w:i w:val="0"/>
          <w:iCs w:val="0"/>
          <w:caps w:val="0"/>
          <w:color w:val="000000"/>
          <w:spacing w:val="0"/>
          <w:sz w:val="22"/>
          <w:szCs w:val="22"/>
          <w:lang w:val="en-US" w:eastAsia="zh-CN"/>
        </w:rPr>
        <w:t>2</w:t>
      </w:r>
      <w:r>
        <w:rPr>
          <w:rFonts w:hint="eastAsia" w:ascii="宋体" w:hAnsi="宋体" w:eastAsia="宋体" w:cs="宋体"/>
          <w:b/>
          <w:bCs/>
          <w:i w:val="0"/>
          <w:iCs w:val="0"/>
          <w:caps w:val="0"/>
          <w:color w:val="000000"/>
          <w:spacing w:val="0"/>
          <w:sz w:val="22"/>
          <w:szCs w:val="22"/>
        </w:rPr>
        <w:t>、初次报价不公开。不提供此表格的将视为没有实质性响应磋商文件。</w:t>
      </w:r>
    </w:p>
    <w:p>
      <w:pPr>
        <w:pStyle w:val="16"/>
        <w:keepNext w:val="0"/>
        <w:keepLines w:val="0"/>
        <w:widowControl/>
        <w:suppressLineNumbers w:val="0"/>
        <w:spacing w:before="100" w:beforeAutospacing="0" w:after="100" w:afterAutospacing="0" w:line="460" w:lineRule="atLeast"/>
        <w:ind w:left="0" w:right="0"/>
        <w:jc w:val="left"/>
        <w:rPr>
          <w:rFonts w:hint="eastAsia" w:ascii="宋体" w:hAnsi="宋体" w:eastAsia="宋体" w:cs="宋体"/>
          <w:sz w:val="24"/>
          <w:szCs w:val="24"/>
        </w:rPr>
      </w:pPr>
      <w:r>
        <w:rPr>
          <w:rFonts w:hint="eastAsia" w:ascii="宋体" w:hAnsi="宋体" w:eastAsia="宋体" w:cs="宋体"/>
          <w:b/>
          <w:bCs/>
          <w:i w:val="0"/>
          <w:iCs w:val="0"/>
          <w:caps w:val="0"/>
          <w:color w:val="000000"/>
          <w:spacing w:val="0"/>
          <w:sz w:val="22"/>
          <w:szCs w:val="22"/>
          <w:lang w:val="en-US" w:eastAsia="zh-CN"/>
        </w:rPr>
        <w:t>3</w:t>
      </w:r>
      <w:r>
        <w:rPr>
          <w:rFonts w:hint="eastAsia" w:ascii="宋体" w:hAnsi="宋体" w:eastAsia="宋体" w:cs="宋体"/>
          <w:b/>
          <w:bCs/>
          <w:i w:val="0"/>
          <w:iCs w:val="0"/>
          <w:caps w:val="0"/>
          <w:color w:val="000000"/>
          <w:spacing w:val="0"/>
          <w:sz w:val="22"/>
          <w:szCs w:val="22"/>
        </w:rPr>
        <w:t>、供应商报价以磋商现场的最后报价为准，最终成交各项单价按最终报价总价与初次报价总价同比例变动计算。</w:t>
      </w:r>
    </w:p>
    <w:p>
      <w:pPr>
        <w:keepNext w:val="0"/>
        <w:keepLines w:val="0"/>
        <w:widowControl/>
        <w:suppressLineNumbers w:val="0"/>
        <w:spacing w:before="0" w:beforeAutospacing="0" w:after="0" w:afterAutospacing="0" w:line="460" w:lineRule="atLeast"/>
        <w:ind w:left="0" w:right="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2"/>
          <w:szCs w:val="22"/>
          <w:lang w:val="en-US" w:eastAsia="zh-CN" w:bidi="ar"/>
        </w:rPr>
        <w:t> </w:t>
      </w:r>
    </w:p>
    <w:p>
      <w:pPr>
        <w:keepNext w:val="0"/>
        <w:keepLines w:val="0"/>
        <w:widowControl/>
        <w:suppressLineNumbers w:val="0"/>
        <w:spacing w:before="0" w:beforeAutospacing="0" w:after="0" w:afterAutospacing="0" w:line="460" w:lineRule="atLeast"/>
        <w:ind w:left="0" w:right="66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2"/>
          <w:szCs w:val="22"/>
          <w:lang w:val="en-US" w:eastAsia="zh-CN" w:bidi="ar"/>
        </w:rPr>
        <w:t> 供应商全称：（盖章）</w:t>
      </w:r>
    </w:p>
    <w:p>
      <w:pPr>
        <w:keepNext w:val="0"/>
        <w:keepLines w:val="0"/>
        <w:widowControl/>
        <w:suppressLineNumbers w:val="0"/>
        <w:spacing w:before="0" w:beforeAutospacing="0" w:after="0" w:afterAutospacing="0" w:line="460" w:lineRule="atLeast"/>
        <w:ind w:left="0" w:right="44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2"/>
          <w:szCs w:val="22"/>
          <w:lang w:val="en-US" w:eastAsia="zh-CN" w:bidi="ar"/>
        </w:rPr>
        <w:t> 授权代表：（签字）</w:t>
      </w:r>
    </w:p>
    <w:p>
      <w:pPr>
        <w:keepNext w:val="0"/>
        <w:keepLines w:val="0"/>
        <w:widowControl/>
        <w:suppressLineNumbers w:val="0"/>
        <w:spacing w:before="0" w:beforeAutospacing="0" w:after="0" w:afterAutospacing="0" w:line="460" w:lineRule="atLeast"/>
        <w:ind w:left="0" w:right="44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2"/>
          <w:szCs w:val="22"/>
          <w:lang w:val="en-US" w:eastAsia="zh-CN" w:bidi="ar"/>
        </w:rPr>
        <w:t> 日期：   年   月   日</w:t>
      </w:r>
    </w:p>
    <w:p>
      <w:pPr>
        <w:bidi w:val="0"/>
        <w:rPr>
          <w:rFonts w:hint="eastAsia"/>
          <w:lang w:eastAsia="zh-CN"/>
        </w:rPr>
      </w:pPr>
    </w:p>
    <w:p>
      <w:pPr>
        <w:pStyle w:val="6"/>
        <w:keepNext w:val="0"/>
        <w:keepLines w:val="0"/>
        <w:widowControl/>
        <w:suppressLineNumbers w:val="0"/>
        <w:spacing w:before="0" w:beforeAutospacing="0" w:after="0" w:afterAutospacing="0" w:line="440" w:lineRule="atLeast"/>
        <w:jc w:val="both"/>
        <w:rPr>
          <w:rFonts w:hint="eastAsia" w:cs="宋体"/>
          <w:b/>
          <w:bCs/>
          <w:i w:val="0"/>
          <w:iCs w:val="0"/>
          <w:caps w:val="0"/>
          <w:color w:val="000000"/>
          <w:spacing w:val="0"/>
          <w:sz w:val="28"/>
          <w:szCs w:val="28"/>
          <w:lang w:val="en-US" w:eastAsia="zh-CN"/>
        </w:rPr>
        <w:sectPr>
          <w:pgSz w:w="11906" w:h="16838"/>
          <w:pgMar w:top="1440" w:right="1701" w:bottom="1440" w:left="1701" w:header="851" w:footer="992" w:gutter="0"/>
          <w:pgNumType w:fmt="decimal"/>
          <w:cols w:space="425" w:num="1"/>
          <w:docGrid w:type="lines" w:linePitch="312" w:charSpace="0"/>
        </w:sectPr>
      </w:pPr>
    </w:p>
    <w:p>
      <w:pPr>
        <w:pStyle w:val="6"/>
        <w:keepNext w:val="0"/>
        <w:keepLines w:val="0"/>
        <w:widowControl/>
        <w:numPr>
          <w:ilvl w:val="0"/>
          <w:numId w:val="10"/>
        </w:numPr>
        <w:suppressLineNumbers w:val="0"/>
        <w:spacing w:before="0" w:beforeAutospacing="0" w:after="0" w:afterAutospacing="0" w:line="440" w:lineRule="atLeast"/>
        <w:jc w:val="both"/>
        <w:rPr>
          <w:rFonts w:hint="eastAsia" w:ascii="宋体" w:hAnsi="宋体" w:eastAsia="宋体" w:cs="宋体"/>
          <w:b/>
          <w:bCs/>
          <w:i w:val="0"/>
          <w:iCs w:val="0"/>
          <w:caps w:val="0"/>
          <w:color w:val="000000"/>
          <w:spacing w:val="0"/>
          <w:sz w:val="28"/>
          <w:szCs w:val="28"/>
        </w:rPr>
      </w:pPr>
      <w:r>
        <w:rPr>
          <w:rFonts w:hint="eastAsia" w:ascii="宋体" w:hAnsi="宋体" w:eastAsia="宋体" w:cs="宋体"/>
          <w:b/>
          <w:bCs/>
          <w:i w:val="0"/>
          <w:iCs w:val="0"/>
          <w:caps w:val="0"/>
          <w:color w:val="000000"/>
          <w:spacing w:val="0"/>
          <w:sz w:val="28"/>
          <w:szCs w:val="28"/>
        </w:rPr>
        <w:t>报价明细表</w:t>
      </w:r>
    </w:p>
    <w:p>
      <w:pPr>
        <w:keepNext w:val="0"/>
        <w:keepLines w:val="0"/>
        <w:widowControl/>
        <w:suppressLineNumbers w:val="0"/>
        <w:spacing w:before="0" w:beforeAutospacing="0" w:after="0" w:afterAutospacing="0"/>
        <w:ind w:left="0" w:right="0"/>
        <w:jc w:val="both"/>
        <w:rPr>
          <w:rFonts w:hint="eastAsia" w:ascii="宋体" w:hAnsi="宋体" w:eastAsia="宋体" w:cs="宋体"/>
          <w:i w:val="0"/>
          <w:iCs w:val="0"/>
          <w:caps w:val="0"/>
          <w:color w:val="000000"/>
          <w:spacing w:val="0"/>
          <w:kern w:val="0"/>
          <w:sz w:val="28"/>
          <w:szCs w:val="28"/>
          <w:lang w:val="en-US" w:eastAsia="zh-CN" w:bidi="ar"/>
        </w:rPr>
      </w:pPr>
      <w:r>
        <w:rPr>
          <w:rFonts w:hint="eastAsia" w:ascii="宋体" w:hAnsi="宋体" w:eastAsia="宋体" w:cs="宋体"/>
          <w:i w:val="0"/>
          <w:iCs w:val="0"/>
          <w:caps w:val="0"/>
          <w:color w:val="000000"/>
          <w:spacing w:val="0"/>
          <w:kern w:val="0"/>
          <w:sz w:val="28"/>
          <w:szCs w:val="28"/>
          <w:lang w:val="en-US" w:eastAsia="zh-CN" w:bidi="ar"/>
        </w:rPr>
        <w:t>项目名称：                            项目编号：</w:t>
      </w:r>
    </w:p>
    <w:tbl>
      <w:tblPr>
        <w:tblStyle w:val="21"/>
        <w:tblW w:w="135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9"/>
        <w:gridCol w:w="2067"/>
        <w:gridCol w:w="1855"/>
        <w:gridCol w:w="3143"/>
        <w:gridCol w:w="2569"/>
        <w:gridCol w:w="2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w:t>
            </w:r>
          </w:p>
        </w:tc>
        <w:tc>
          <w:tcPr>
            <w:tcW w:w="3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预算单价（元）</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单价（元）</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界标</w:t>
            </w:r>
          </w:p>
        </w:tc>
        <w:tc>
          <w:tcPr>
            <w:tcW w:w="1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1600*1200</w:t>
            </w:r>
          </w:p>
        </w:tc>
        <w:tc>
          <w:tcPr>
            <w:tcW w:w="3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lang w:val="en-US" w:eastAsia="zh-CN" w:bidi="ar"/>
              </w:rPr>
              <w:t>4500</w:t>
            </w:r>
          </w:p>
        </w:tc>
        <w:tc>
          <w:tcPr>
            <w:tcW w:w="256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交通警示牌</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1500*600</w:t>
            </w:r>
          </w:p>
        </w:tc>
        <w:tc>
          <w:tcPr>
            <w:tcW w:w="31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lang w:val="en-US" w:eastAsia="zh-CN" w:bidi="ar"/>
              </w:rPr>
              <w:t>2300</w:t>
            </w:r>
          </w:p>
        </w:tc>
        <w:tc>
          <w:tcPr>
            <w:tcW w:w="256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3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宣传牌</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1500*600</w:t>
            </w:r>
          </w:p>
        </w:tc>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lang w:val="en-US" w:eastAsia="zh-CN" w:bidi="ar"/>
              </w:rPr>
              <w:t>2800</w:t>
            </w:r>
          </w:p>
        </w:tc>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宣传牌</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2000*1000</w:t>
            </w:r>
          </w:p>
        </w:tc>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lang w:val="en-US" w:eastAsia="zh-CN" w:bidi="ar"/>
              </w:rPr>
              <w:t>5600</w:t>
            </w:r>
          </w:p>
        </w:tc>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界桩</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15*15*50+60</w:t>
            </w:r>
          </w:p>
        </w:tc>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lang w:val="en-US" w:eastAsia="zh-CN" w:bidi="ar"/>
              </w:rPr>
              <w:t>1500</w:t>
            </w:r>
          </w:p>
        </w:tc>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8"/>
                <w:szCs w:val="28"/>
                <w:u w:val="none"/>
                <w:lang w:val="en-US" w:eastAsia="zh-CN" w:bidi="ar"/>
              </w:rPr>
              <w:t>含二维码制作费用，一桩一码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16700</w:t>
            </w:r>
          </w:p>
        </w:tc>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7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bl>
    <w:p>
      <w:pPr>
        <w:pStyle w:val="2"/>
        <w:rPr>
          <w:rFonts w:hint="eastAsia"/>
        </w:rPr>
      </w:pPr>
    </w:p>
    <w:p>
      <w:pPr>
        <w:keepNext w:val="0"/>
        <w:keepLines w:val="0"/>
        <w:widowControl/>
        <w:suppressLineNumbers w:val="0"/>
        <w:spacing w:before="0" w:beforeAutospacing="0" w:after="0" w:afterAutospacing="0" w:line="460" w:lineRule="atLeast"/>
        <w:ind w:left="0" w:right="660"/>
        <w:jc w:val="left"/>
        <w:rPr>
          <w:rFonts w:hint="eastAsia" w:ascii="宋体" w:hAnsi="宋体" w:eastAsia="宋体" w:cs="宋体"/>
          <w:i w:val="0"/>
          <w:iCs w:val="0"/>
          <w:caps w:val="0"/>
          <w:color w:val="000000"/>
          <w:spacing w:val="0"/>
          <w:kern w:val="0"/>
          <w:sz w:val="22"/>
          <w:szCs w:val="22"/>
          <w:lang w:val="en-US" w:eastAsia="zh-CN" w:bidi="ar"/>
        </w:rPr>
      </w:pPr>
      <w:r>
        <w:rPr>
          <w:rFonts w:hint="eastAsia" w:ascii="宋体" w:hAnsi="宋体" w:eastAsia="宋体" w:cs="宋体"/>
          <w:b/>
          <w:bCs/>
          <w:i w:val="0"/>
          <w:iCs w:val="0"/>
          <w:caps w:val="0"/>
          <w:color w:val="FF0000"/>
          <w:spacing w:val="0"/>
          <w:kern w:val="0"/>
          <w:sz w:val="24"/>
          <w:szCs w:val="24"/>
          <w:lang w:val="en-US" w:eastAsia="zh-CN" w:bidi="ar"/>
        </w:rPr>
        <w:t>注：任何单价报价为0元的或超过该项预算单价的，响应文件无效。合计为所有单价的合计，最终成交各项单价按最终报价总价与初次报价总价同比例变动计算。</w:t>
      </w:r>
    </w:p>
    <w:p>
      <w:pPr>
        <w:keepNext w:val="0"/>
        <w:keepLines w:val="0"/>
        <w:widowControl/>
        <w:suppressLineNumbers w:val="0"/>
        <w:spacing w:before="0" w:beforeAutospacing="0" w:after="0" w:afterAutospacing="0" w:line="460" w:lineRule="atLeast"/>
        <w:ind w:left="0" w:right="660"/>
        <w:jc w:val="left"/>
        <w:rPr>
          <w:rFonts w:hint="eastAsia" w:ascii="宋体" w:hAnsi="宋体" w:eastAsia="宋体" w:cs="宋体"/>
          <w:i w:val="0"/>
          <w:iCs w:val="0"/>
          <w:caps w:val="0"/>
          <w:color w:val="000000"/>
          <w:spacing w:val="0"/>
          <w:kern w:val="0"/>
          <w:sz w:val="22"/>
          <w:szCs w:val="22"/>
          <w:lang w:val="en-US" w:eastAsia="zh-CN" w:bidi="ar"/>
        </w:rPr>
      </w:pPr>
    </w:p>
    <w:p>
      <w:pPr>
        <w:keepNext w:val="0"/>
        <w:keepLines w:val="0"/>
        <w:widowControl/>
        <w:suppressLineNumbers w:val="0"/>
        <w:spacing w:before="0" w:beforeAutospacing="0" w:after="0" w:afterAutospacing="0" w:line="460" w:lineRule="atLeast"/>
        <w:ind w:left="0" w:right="660"/>
        <w:jc w:val="left"/>
        <w:rPr>
          <w:rFonts w:hint="eastAsia" w:ascii="宋体" w:hAnsi="宋体" w:eastAsia="宋体" w:cs="宋体"/>
          <w:i w:val="0"/>
          <w:iCs w:val="0"/>
          <w:caps w:val="0"/>
          <w:color w:val="000000"/>
          <w:spacing w:val="0"/>
          <w:kern w:val="0"/>
          <w:sz w:val="22"/>
          <w:szCs w:val="22"/>
          <w:lang w:val="en-US" w:eastAsia="zh-CN" w:bidi="ar"/>
        </w:rPr>
      </w:pPr>
    </w:p>
    <w:p>
      <w:pPr>
        <w:keepNext w:val="0"/>
        <w:keepLines w:val="0"/>
        <w:widowControl/>
        <w:suppressLineNumbers w:val="0"/>
        <w:spacing w:before="0" w:beforeAutospacing="0" w:after="0" w:afterAutospacing="0" w:line="460" w:lineRule="atLeast"/>
        <w:ind w:left="0" w:right="660"/>
        <w:jc w:val="left"/>
        <w:rPr>
          <w:rFonts w:hint="default" w:ascii="Times New Roman" w:hAnsi="Times New Roman" w:cs="Times New Roman"/>
          <w:sz w:val="21"/>
          <w:szCs w:val="21"/>
        </w:rPr>
      </w:pPr>
      <w:bookmarkStart w:id="153" w:name="_GoBack"/>
      <w:bookmarkEnd w:id="153"/>
      <w:r>
        <w:rPr>
          <w:rFonts w:hint="eastAsia" w:ascii="宋体" w:hAnsi="宋体" w:eastAsia="宋体" w:cs="宋体"/>
          <w:i w:val="0"/>
          <w:iCs w:val="0"/>
          <w:caps w:val="0"/>
          <w:color w:val="000000"/>
          <w:spacing w:val="0"/>
          <w:kern w:val="0"/>
          <w:sz w:val="22"/>
          <w:szCs w:val="22"/>
          <w:lang w:val="en-US" w:eastAsia="zh-CN" w:bidi="ar"/>
        </w:rPr>
        <w:t>供应商全称：（盖章）</w:t>
      </w:r>
    </w:p>
    <w:p>
      <w:pPr>
        <w:keepNext w:val="0"/>
        <w:keepLines w:val="0"/>
        <w:widowControl/>
        <w:suppressLineNumbers w:val="0"/>
        <w:spacing w:before="0" w:beforeAutospacing="0" w:after="0" w:afterAutospacing="0" w:line="460" w:lineRule="atLeast"/>
        <w:ind w:left="0" w:right="440"/>
        <w:jc w:val="left"/>
        <w:rPr>
          <w:rFonts w:hint="default" w:ascii="Times New Roman" w:hAnsi="Times New Roman" w:cs="Times New Roman"/>
          <w:sz w:val="21"/>
          <w:szCs w:val="21"/>
        </w:rPr>
      </w:pPr>
      <w:r>
        <w:rPr>
          <w:rFonts w:hint="eastAsia" w:ascii="宋体" w:hAnsi="宋体" w:eastAsia="宋体" w:cs="宋体"/>
          <w:i w:val="0"/>
          <w:iCs w:val="0"/>
          <w:caps w:val="0"/>
          <w:color w:val="000000"/>
          <w:spacing w:val="0"/>
          <w:kern w:val="0"/>
          <w:sz w:val="22"/>
          <w:szCs w:val="22"/>
          <w:lang w:val="en-US" w:eastAsia="zh-CN" w:bidi="ar"/>
        </w:rPr>
        <w:t>授权代表：（签字）</w:t>
      </w:r>
    </w:p>
    <w:p>
      <w:pPr>
        <w:keepNext w:val="0"/>
        <w:keepLines w:val="0"/>
        <w:widowControl/>
        <w:suppressLineNumbers w:val="0"/>
        <w:spacing w:before="0" w:beforeAutospacing="0" w:after="0" w:afterAutospacing="0" w:line="460" w:lineRule="atLeast"/>
        <w:ind w:left="0" w:right="440"/>
        <w:jc w:val="left"/>
        <w:rPr>
          <w:rFonts w:hint="eastAsia" w:ascii="宋体" w:hAnsi="宋体" w:eastAsia="宋体" w:cs="宋体"/>
          <w:i w:val="0"/>
          <w:iCs w:val="0"/>
          <w:caps w:val="0"/>
          <w:color w:val="000000"/>
          <w:spacing w:val="0"/>
          <w:kern w:val="0"/>
          <w:sz w:val="22"/>
          <w:szCs w:val="22"/>
          <w:lang w:val="en-US" w:eastAsia="zh-CN" w:bidi="ar"/>
        </w:rPr>
        <w:sectPr>
          <w:pgSz w:w="16838" w:h="11906" w:orient="landscape"/>
          <w:pgMar w:top="1701" w:right="1440" w:bottom="1701" w:left="1440" w:header="851" w:footer="992" w:gutter="0"/>
          <w:pgNumType w:fmt="decimal"/>
          <w:cols w:space="425" w:num="1"/>
          <w:docGrid w:type="lines" w:linePitch="312" w:charSpace="0"/>
        </w:sectPr>
      </w:pPr>
      <w:r>
        <w:rPr>
          <w:rFonts w:hint="eastAsia" w:ascii="宋体" w:hAnsi="宋体" w:eastAsia="宋体" w:cs="宋体"/>
          <w:i w:val="0"/>
          <w:iCs w:val="0"/>
          <w:caps w:val="0"/>
          <w:color w:val="000000"/>
          <w:spacing w:val="0"/>
          <w:kern w:val="0"/>
          <w:sz w:val="22"/>
          <w:szCs w:val="22"/>
          <w:lang w:val="en-US" w:eastAsia="zh-CN" w:bidi="ar"/>
        </w:rPr>
        <w:t>日期：   年   月   日</w:t>
      </w:r>
    </w:p>
    <w:p>
      <w:pPr>
        <w:numPr>
          <w:ilvl w:val="0"/>
          <w:numId w:val="11"/>
        </w:numPr>
        <w:spacing w:before="120" w:beforeLines="50" w:after="120" w:afterLines="50"/>
        <w:jc w:val="center"/>
        <w:outlineLvl w:val="0"/>
        <w:rPr>
          <w:rFonts w:ascii="宋体"/>
          <w:b/>
          <w:bCs/>
          <w:sz w:val="32"/>
          <w:szCs w:val="30"/>
        </w:rPr>
      </w:pPr>
      <w:bookmarkStart w:id="148" w:name="_Toc6179"/>
      <w:bookmarkStart w:id="149" w:name="_Toc4182"/>
      <w:bookmarkStart w:id="150" w:name="_Toc12422"/>
      <w:bookmarkStart w:id="151" w:name="_Toc8593"/>
      <w:bookmarkStart w:id="152" w:name="_Toc31405"/>
      <w:r>
        <w:rPr>
          <w:rFonts w:hint="eastAsia" w:ascii="宋体"/>
          <w:b/>
          <w:bCs/>
          <w:sz w:val="32"/>
          <w:szCs w:val="30"/>
        </w:rPr>
        <w:t>专家评分索引表</w:t>
      </w:r>
      <w:bookmarkEnd w:id="148"/>
      <w:bookmarkEnd w:id="149"/>
      <w:bookmarkEnd w:id="150"/>
      <w:bookmarkEnd w:id="151"/>
      <w:bookmarkEnd w:id="15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3648"/>
        <w:gridCol w:w="1087"/>
        <w:gridCol w:w="93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spacing w:line="360" w:lineRule="exact"/>
              <w:jc w:val="center"/>
              <w:rPr>
                <w:rFonts w:ascii="宋体"/>
                <w:b/>
                <w:bCs/>
                <w:szCs w:val="21"/>
              </w:rPr>
            </w:pPr>
            <w:r>
              <w:rPr>
                <w:rFonts w:hint="eastAsia" w:ascii="宋体"/>
                <w:b/>
                <w:bCs/>
                <w:szCs w:val="21"/>
              </w:rPr>
              <w:t>序号</w:t>
            </w:r>
          </w:p>
        </w:tc>
        <w:tc>
          <w:tcPr>
            <w:tcW w:w="3648" w:type="dxa"/>
            <w:vAlign w:val="center"/>
          </w:tcPr>
          <w:p>
            <w:pPr>
              <w:spacing w:line="360" w:lineRule="exact"/>
              <w:jc w:val="center"/>
              <w:rPr>
                <w:rFonts w:ascii="宋体"/>
                <w:b/>
                <w:bCs/>
                <w:szCs w:val="21"/>
              </w:rPr>
            </w:pPr>
            <w:r>
              <w:rPr>
                <w:rFonts w:hint="eastAsia" w:ascii="宋体"/>
                <w:b/>
                <w:bCs/>
                <w:szCs w:val="21"/>
              </w:rPr>
              <w:t>评分内容</w:t>
            </w:r>
          </w:p>
        </w:tc>
        <w:tc>
          <w:tcPr>
            <w:tcW w:w="1087" w:type="dxa"/>
            <w:vAlign w:val="center"/>
          </w:tcPr>
          <w:p>
            <w:pPr>
              <w:spacing w:line="360" w:lineRule="exact"/>
              <w:jc w:val="center"/>
              <w:rPr>
                <w:rFonts w:ascii="宋体"/>
                <w:b/>
                <w:bCs/>
                <w:szCs w:val="21"/>
              </w:rPr>
            </w:pPr>
            <w:r>
              <w:rPr>
                <w:rFonts w:hint="eastAsia" w:ascii="宋体"/>
                <w:b/>
                <w:bCs/>
                <w:szCs w:val="21"/>
              </w:rPr>
              <w:t>标准分</w:t>
            </w:r>
          </w:p>
        </w:tc>
        <w:tc>
          <w:tcPr>
            <w:tcW w:w="930" w:type="dxa"/>
            <w:vAlign w:val="center"/>
          </w:tcPr>
          <w:p>
            <w:pPr>
              <w:spacing w:line="360" w:lineRule="exact"/>
              <w:jc w:val="center"/>
              <w:rPr>
                <w:rFonts w:ascii="宋体"/>
                <w:b/>
                <w:bCs/>
                <w:szCs w:val="21"/>
              </w:rPr>
            </w:pPr>
            <w:r>
              <w:rPr>
                <w:rFonts w:hint="eastAsia" w:ascii="宋体"/>
                <w:b/>
                <w:bCs/>
                <w:szCs w:val="21"/>
              </w:rPr>
              <w:t>自评分</w:t>
            </w:r>
          </w:p>
        </w:tc>
        <w:tc>
          <w:tcPr>
            <w:tcW w:w="2025" w:type="dxa"/>
            <w:vAlign w:val="center"/>
          </w:tcPr>
          <w:p>
            <w:pPr>
              <w:spacing w:line="360" w:lineRule="exact"/>
              <w:jc w:val="center"/>
              <w:rPr>
                <w:rFonts w:ascii="宋体"/>
                <w:b/>
                <w:bCs/>
                <w:szCs w:val="21"/>
              </w:rPr>
            </w:pPr>
            <w:r>
              <w:rPr>
                <w:rFonts w:hint="eastAsia" w:ascii="宋体"/>
                <w:b/>
                <w:bCs/>
                <w:szCs w:val="21"/>
              </w:rPr>
              <w:t>在投标文件中所对应的页码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default" w:ascii="宋体" w:hAnsi="宋体" w:eastAsia="宋体" w:cs="宋体"/>
                <w:kern w:val="2"/>
                <w:sz w:val="21"/>
                <w:szCs w:val="21"/>
                <w:lang w:val="en-US" w:eastAsia="zh-CN" w:bidi="ar-SA"/>
              </w:rPr>
            </w:pPr>
          </w:p>
        </w:tc>
        <w:tc>
          <w:tcPr>
            <w:tcW w:w="930" w:type="dxa"/>
            <w:vAlign w:val="center"/>
          </w:tcPr>
          <w:p>
            <w:pPr>
              <w:adjustRightInd w:val="0"/>
              <w:snapToGrid w:val="0"/>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snapToGrid w:val="0"/>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1"/>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930" w:type="dxa"/>
            <w:vAlign w:val="center"/>
          </w:tcPr>
          <w:p>
            <w:pPr>
              <w:spacing w:line="36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keepNext w:val="0"/>
              <w:keepLines w:val="0"/>
              <w:pageBreakBefore w:val="0"/>
              <w:kinsoku/>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kern w:val="2"/>
                <w:sz w:val="21"/>
                <w:szCs w:val="21"/>
                <w:lang w:val="en-US" w:eastAsia="zh-CN" w:bidi="ar-SA"/>
              </w:rPr>
            </w:pPr>
          </w:p>
        </w:tc>
        <w:tc>
          <w:tcPr>
            <w:tcW w:w="3648"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1087" w:type="dxa"/>
            <w:vAlign w:val="center"/>
          </w:tcPr>
          <w:p>
            <w:pPr>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kern w:val="2"/>
                <w:sz w:val="21"/>
                <w:szCs w:val="21"/>
                <w:lang w:val="en-US" w:eastAsia="zh-CN" w:bidi="ar-SA"/>
              </w:rPr>
            </w:pPr>
          </w:p>
        </w:tc>
        <w:tc>
          <w:tcPr>
            <w:tcW w:w="930" w:type="dxa"/>
            <w:vAlign w:val="center"/>
          </w:tcPr>
          <w:p>
            <w:pPr>
              <w:adjustRightInd w:val="0"/>
              <w:snapToGrid w:val="0"/>
              <w:spacing w:line="320" w:lineRule="exact"/>
              <w:jc w:val="center"/>
              <w:rPr>
                <w:rFonts w:ascii="宋体" w:hAnsi="宋体" w:cs="宋体"/>
                <w:szCs w:val="21"/>
              </w:rPr>
            </w:pPr>
          </w:p>
        </w:tc>
        <w:tc>
          <w:tcPr>
            <w:tcW w:w="2025" w:type="dxa"/>
            <w:vAlign w:val="center"/>
          </w:tcPr>
          <w:p>
            <w:pPr>
              <w:spacing w:line="36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dxa"/>
            <w:vAlign w:val="center"/>
          </w:tcPr>
          <w:p>
            <w:pPr>
              <w:spacing w:line="360" w:lineRule="exact"/>
              <w:jc w:val="center"/>
              <w:rPr>
                <w:rFonts w:hint="default" w:ascii="宋体" w:eastAsia="宋体"/>
                <w:szCs w:val="21"/>
                <w:lang w:val="en-US" w:eastAsia="zh-CN"/>
              </w:rPr>
            </w:pPr>
          </w:p>
        </w:tc>
        <w:tc>
          <w:tcPr>
            <w:tcW w:w="3648" w:type="dxa"/>
            <w:vAlign w:val="center"/>
          </w:tcPr>
          <w:p>
            <w:pPr>
              <w:adjustRightInd w:val="0"/>
              <w:snapToGrid w:val="0"/>
              <w:spacing w:line="320" w:lineRule="exact"/>
              <w:jc w:val="center"/>
              <w:rPr>
                <w:rFonts w:ascii="宋体" w:hAnsi="宋体" w:cs="宋体"/>
                <w:szCs w:val="21"/>
              </w:rPr>
            </w:pPr>
          </w:p>
        </w:tc>
        <w:tc>
          <w:tcPr>
            <w:tcW w:w="1087" w:type="dxa"/>
            <w:vAlign w:val="center"/>
          </w:tcPr>
          <w:p>
            <w:pPr>
              <w:adjustRightInd w:val="0"/>
              <w:snapToGrid w:val="0"/>
              <w:spacing w:line="320" w:lineRule="exact"/>
              <w:jc w:val="center"/>
              <w:rPr>
                <w:rFonts w:ascii="宋体" w:hAnsi="宋体" w:cs="宋体"/>
                <w:szCs w:val="21"/>
              </w:rPr>
            </w:pPr>
          </w:p>
        </w:tc>
        <w:tc>
          <w:tcPr>
            <w:tcW w:w="930" w:type="dxa"/>
            <w:vAlign w:val="center"/>
          </w:tcPr>
          <w:p>
            <w:pPr>
              <w:adjustRightInd w:val="0"/>
              <w:snapToGrid w:val="0"/>
              <w:spacing w:line="320" w:lineRule="exact"/>
              <w:jc w:val="center"/>
              <w:rPr>
                <w:rFonts w:ascii="宋体" w:hAnsi="宋体" w:cs="宋体"/>
                <w:szCs w:val="21"/>
              </w:rPr>
            </w:pPr>
          </w:p>
        </w:tc>
        <w:tc>
          <w:tcPr>
            <w:tcW w:w="2025" w:type="dxa"/>
            <w:vAlign w:val="center"/>
          </w:tcPr>
          <w:p>
            <w:pPr>
              <w:spacing w:line="360" w:lineRule="exact"/>
              <w:rPr>
                <w:rFonts w:ascii="宋体"/>
                <w:szCs w:val="21"/>
              </w:rPr>
            </w:pPr>
          </w:p>
        </w:tc>
      </w:tr>
    </w:tbl>
    <w:p>
      <w:pPr>
        <w:spacing w:line="400" w:lineRule="exact"/>
        <w:rPr>
          <w:rFonts w:ascii="宋体"/>
          <w:b/>
        </w:rPr>
      </w:pPr>
    </w:p>
    <w:p>
      <w:pPr>
        <w:spacing w:line="400" w:lineRule="exact"/>
      </w:pPr>
      <w:r>
        <w:rPr>
          <w:rFonts w:hint="eastAsia" w:ascii="宋体"/>
          <w:b/>
        </w:rPr>
        <w:t>注：“专家评分索引表”装订在商务技术文件首页。投标供应商应认真填写相关内容在投标文件中所对应的页码</w:t>
      </w:r>
      <w:r>
        <w:rPr>
          <w:rFonts w:hint="eastAsia" w:ascii="宋体"/>
          <w:b/>
          <w:lang w:eastAsia="zh-CN"/>
        </w:rPr>
        <w:t>。</w:t>
      </w:r>
      <w:r>
        <w:rPr>
          <w:rFonts w:hint="eastAsia" w:ascii="宋体"/>
          <w:b/>
        </w:rPr>
        <w:t>招标文件无格式但需要提供的资料或者影响投标人得分以及资格认定的资料请投标人另行自拟添加。</w:t>
      </w:r>
    </w:p>
    <w:sectPr>
      <w:pgSz w:w="11906" w:h="16838"/>
      <w:pgMar w:top="1440" w:right="1701" w:bottom="1440"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0"/>
      </w:pBd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right"/>
    </w:pPr>
    <w:r>
      <w:rPr>
        <w:rFonts w:hint="eastAsia"/>
        <w:i/>
        <w:lang w:eastAsia="zh-CN"/>
      </w:rPr>
      <w:t>赋石水库饮用水水源地生态修复工程之标识标牌规范化设置工程</w:t>
    </w:r>
    <w:r>
      <w:rPr>
        <w:rFonts w:hint="eastAsia"/>
        <w:i/>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E3DD5"/>
    <w:multiLevelType w:val="singleLevel"/>
    <w:tmpl w:val="87AE3DD5"/>
    <w:lvl w:ilvl="0" w:tentative="0">
      <w:start w:val="2"/>
      <w:numFmt w:val="decimal"/>
      <w:suff w:val="nothing"/>
      <w:lvlText w:val="%1）"/>
      <w:lvlJc w:val="left"/>
    </w:lvl>
  </w:abstractNum>
  <w:abstractNum w:abstractNumId="1">
    <w:nsid w:val="AEF557A8"/>
    <w:multiLevelType w:val="singleLevel"/>
    <w:tmpl w:val="AEF557A8"/>
    <w:lvl w:ilvl="0" w:tentative="0">
      <w:start w:val="1"/>
      <w:numFmt w:val="decimal"/>
      <w:suff w:val="nothing"/>
      <w:lvlText w:val="%1、"/>
      <w:lvlJc w:val="left"/>
    </w:lvl>
  </w:abstractNum>
  <w:abstractNum w:abstractNumId="2">
    <w:nsid w:val="E4F09805"/>
    <w:multiLevelType w:val="multilevel"/>
    <w:tmpl w:val="E4F09805"/>
    <w:lvl w:ilvl="0" w:tentative="0">
      <w:start w:val="1"/>
      <w:numFmt w:val="decimal"/>
      <w:lvlText w:val="%1)"/>
      <w:lvlJc w:val="left"/>
      <w:pPr>
        <w:tabs>
          <w:tab w:val="left" w:pos="420"/>
        </w:tabs>
        <w:ind w:left="840" w:hanging="420"/>
      </w:pPr>
    </w:lvl>
    <w:lvl w:ilvl="1" w:tentative="0">
      <w:start w:val="1"/>
      <w:numFmt w:val="lowerLetter"/>
      <w:lvlText w:val="%2)"/>
      <w:lvlJc w:val="left"/>
      <w:pPr>
        <w:tabs>
          <w:tab w:val="left" w:pos="1264"/>
        </w:tabs>
        <w:ind w:left="1684" w:hanging="420"/>
      </w:pPr>
    </w:lvl>
    <w:lvl w:ilvl="2" w:tentative="0">
      <w:start w:val="1"/>
      <w:numFmt w:val="lowerRoman"/>
      <w:lvlText w:val="%3."/>
      <w:lvlJc w:val="right"/>
      <w:pPr>
        <w:tabs>
          <w:tab w:val="left" w:pos="1684"/>
        </w:tabs>
        <w:ind w:left="2104" w:hanging="420"/>
      </w:pPr>
    </w:lvl>
    <w:lvl w:ilvl="3" w:tentative="0">
      <w:start w:val="1"/>
      <w:numFmt w:val="decimal"/>
      <w:lvlText w:val="%4."/>
      <w:lvlJc w:val="left"/>
      <w:pPr>
        <w:tabs>
          <w:tab w:val="left" w:pos="2104"/>
        </w:tabs>
        <w:ind w:left="2524" w:hanging="420"/>
      </w:pPr>
    </w:lvl>
    <w:lvl w:ilvl="4" w:tentative="0">
      <w:start w:val="1"/>
      <w:numFmt w:val="lowerLetter"/>
      <w:lvlText w:val="%5)"/>
      <w:lvlJc w:val="left"/>
      <w:pPr>
        <w:tabs>
          <w:tab w:val="left" w:pos="2524"/>
        </w:tabs>
        <w:ind w:left="2944" w:hanging="420"/>
      </w:pPr>
    </w:lvl>
    <w:lvl w:ilvl="5" w:tentative="0">
      <w:start w:val="1"/>
      <w:numFmt w:val="lowerRoman"/>
      <w:lvlText w:val="%6."/>
      <w:lvlJc w:val="right"/>
      <w:pPr>
        <w:tabs>
          <w:tab w:val="left" w:pos="2944"/>
        </w:tabs>
        <w:ind w:left="3364" w:hanging="420"/>
      </w:pPr>
    </w:lvl>
    <w:lvl w:ilvl="6" w:tentative="0">
      <w:start w:val="1"/>
      <w:numFmt w:val="decimal"/>
      <w:lvlText w:val="%7."/>
      <w:lvlJc w:val="left"/>
      <w:pPr>
        <w:tabs>
          <w:tab w:val="left" w:pos="3364"/>
        </w:tabs>
        <w:ind w:left="3784" w:hanging="420"/>
      </w:pPr>
    </w:lvl>
    <w:lvl w:ilvl="7" w:tentative="0">
      <w:start w:val="1"/>
      <w:numFmt w:val="lowerLetter"/>
      <w:lvlText w:val="%8)"/>
      <w:lvlJc w:val="left"/>
      <w:pPr>
        <w:tabs>
          <w:tab w:val="left" w:pos="3784"/>
        </w:tabs>
        <w:ind w:left="4204" w:hanging="420"/>
      </w:pPr>
    </w:lvl>
    <w:lvl w:ilvl="8" w:tentative="0">
      <w:start w:val="1"/>
      <w:numFmt w:val="lowerRoman"/>
      <w:lvlText w:val="%9."/>
      <w:lvlJc w:val="right"/>
      <w:pPr>
        <w:tabs>
          <w:tab w:val="left" w:pos="4204"/>
        </w:tabs>
        <w:ind w:left="4624" w:hanging="420"/>
      </w:pPr>
    </w:lvl>
  </w:abstractNum>
  <w:abstractNum w:abstractNumId="3">
    <w:nsid w:val="E6EDD187"/>
    <w:multiLevelType w:val="singleLevel"/>
    <w:tmpl w:val="E6EDD187"/>
    <w:lvl w:ilvl="0" w:tentative="0">
      <w:start w:val="2"/>
      <w:numFmt w:val="decimal"/>
      <w:suff w:val="nothing"/>
      <w:lvlText w:val="%1、"/>
      <w:lvlJc w:val="left"/>
    </w:lvl>
  </w:abstractNum>
  <w:abstractNum w:abstractNumId="4">
    <w:nsid w:val="01862987"/>
    <w:multiLevelType w:val="multilevel"/>
    <w:tmpl w:val="01862987"/>
    <w:lvl w:ilvl="0" w:tentative="0">
      <w:start w:val="1"/>
      <w:numFmt w:val="decimal"/>
      <w:suff w:val="space"/>
      <w:lvlText w:val="%1)"/>
      <w:lvlJc w:val="left"/>
      <w:pPr>
        <w:ind w:left="420" w:firstLine="0"/>
      </w:pPr>
      <w:rPr>
        <w:rFonts w:hint="eastAsia"/>
      </w:rPr>
    </w:lvl>
    <w:lvl w:ilvl="1" w:tentative="0">
      <w:start w:val="15"/>
      <w:numFmt w:val="bullet"/>
      <w:lvlText w:val="▲"/>
      <w:lvlJc w:val="left"/>
      <w:pPr>
        <w:tabs>
          <w:tab w:val="left" w:pos="780"/>
        </w:tabs>
        <w:ind w:left="1200" w:hanging="360"/>
      </w:pPr>
      <w:rPr>
        <w:rFonts w:hint="eastAsia" w:ascii="微软雅黑" w:hAnsi="微软雅黑" w:eastAsia="微软雅黑" w:cs="Times New Roman"/>
        <w:b w:val="0"/>
      </w:rPr>
    </w:lvl>
    <w:lvl w:ilvl="2" w:tentative="0">
      <w:start w:val="1"/>
      <w:numFmt w:val="lowerRoman"/>
      <w:lvlText w:val="%3."/>
      <w:lvlJc w:val="right"/>
      <w:pPr>
        <w:tabs>
          <w:tab w:val="left" w:pos="1260"/>
        </w:tabs>
        <w:ind w:left="1680" w:hanging="420"/>
      </w:pPr>
    </w:lvl>
    <w:lvl w:ilvl="3" w:tentative="0">
      <w:start w:val="1"/>
      <w:numFmt w:val="decimal"/>
      <w:lvlText w:val="%4."/>
      <w:lvlJc w:val="left"/>
      <w:pPr>
        <w:tabs>
          <w:tab w:val="left" w:pos="1680"/>
        </w:tabs>
        <w:ind w:left="2100" w:hanging="420"/>
      </w:pPr>
    </w:lvl>
    <w:lvl w:ilvl="4" w:tentative="0">
      <w:start w:val="1"/>
      <w:numFmt w:val="lowerLetter"/>
      <w:lvlText w:val="%5)"/>
      <w:lvlJc w:val="left"/>
      <w:pPr>
        <w:tabs>
          <w:tab w:val="left" w:pos="2100"/>
        </w:tabs>
        <w:ind w:left="2520" w:hanging="420"/>
      </w:pPr>
    </w:lvl>
    <w:lvl w:ilvl="5" w:tentative="0">
      <w:start w:val="1"/>
      <w:numFmt w:val="lowerRoman"/>
      <w:lvlText w:val="%6."/>
      <w:lvlJc w:val="right"/>
      <w:pPr>
        <w:tabs>
          <w:tab w:val="left" w:pos="2520"/>
        </w:tabs>
        <w:ind w:left="2940" w:hanging="420"/>
      </w:pPr>
    </w:lvl>
    <w:lvl w:ilvl="6" w:tentative="0">
      <w:start w:val="1"/>
      <w:numFmt w:val="decimal"/>
      <w:lvlText w:val="%7."/>
      <w:lvlJc w:val="left"/>
      <w:pPr>
        <w:tabs>
          <w:tab w:val="left" w:pos="2940"/>
        </w:tabs>
        <w:ind w:left="3360" w:hanging="420"/>
      </w:pPr>
    </w:lvl>
    <w:lvl w:ilvl="7" w:tentative="0">
      <w:start w:val="1"/>
      <w:numFmt w:val="lowerLetter"/>
      <w:lvlText w:val="%8)"/>
      <w:lvlJc w:val="left"/>
      <w:pPr>
        <w:tabs>
          <w:tab w:val="left" w:pos="3360"/>
        </w:tabs>
        <w:ind w:left="3780" w:hanging="420"/>
      </w:pPr>
    </w:lvl>
    <w:lvl w:ilvl="8" w:tentative="0">
      <w:start w:val="1"/>
      <w:numFmt w:val="lowerRoman"/>
      <w:lvlText w:val="%9."/>
      <w:lvlJc w:val="right"/>
      <w:pPr>
        <w:tabs>
          <w:tab w:val="left" w:pos="3780"/>
        </w:tabs>
        <w:ind w:left="4200" w:hanging="420"/>
      </w:pPr>
    </w:lvl>
  </w:abstractNum>
  <w:abstractNum w:abstractNumId="5">
    <w:nsid w:val="1ACCD8B6"/>
    <w:multiLevelType w:val="singleLevel"/>
    <w:tmpl w:val="1ACCD8B6"/>
    <w:lvl w:ilvl="0" w:tentative="0">
      <w:start w:val="2"/>
      <w:numFmt w:val="decimal"/>
      <w:suff w:val="nothing"/>
      <w:lvlText w:val="%1、"/>
      <w:lvlJc w:val="left"/>
    </w:lvl>
  </w:abstractNum>
  <w:abstractNum w:abstractNumId="6">
    <w:nsid w:val="2A235F04"/>
    <w:multiLevelType w:val="singleLevel"/>
    <w:tmpl w:val="2A235F04"/>
    <w:lvl w:ilvl="0" w:tentative="0">
      <w:start w:val="7"/>
      <w:numFmt w:val="decimal"/>
      <w:suff w:val="nothing"/>
      <w:lvlText w:val="%1）"/>
      <w:lvlJc w:val="left"/>
    </w:lvl>
  </w:abstractNum>
  <w:abstractNum w:abstractNumId="7">
    <w:nsid w:val="3DB3B026"/>
    <w:multiLevelType w:val="multilevel"/>
    <w:tmpl w:val="3DB3B026"/>
    <w:lvl w:ilvl="0" w:tentative="0">
      <w:start w:val="1"/>
      <w:numFmt w:val="decimal"/>
      <w:suff w:val="space"/>
      <w:lvlText w:val="%1)"/>
      <w:lvlJc w:val="left"/>
      <w:pPr>
        <w:ind w:left="840" w:hanging="420"/>
      </w:pPr>
    </w:lvl>
    <w:lvl w:ilvl="1" w:tentative="0">
      <w:start w:val="1"/>
      <w:numFmt w:val="lowerLetter"/>
      <w:lvlText w:val="%2)"/>
      <w:lvlJc w:val="left"/>
      <w:pPr>
        <w:tabs>
          <w:tab w:val="left" w:pos="1264"/>
        </w:tabs>
        <w:ind w:left="1684" w:hanging="420"/>
      </w:pPr>
    </w:lvl>
    <w:lvl w:ilvl="2" w:tentative="0">
      <w:start w:val="1"/>
      <w:numFmt w:val="lowerRoman"/>
      <w:lvlText w:val="%3."/>
      <w:lvlJc w:val="right"/>
      <w:pPr>
        <w:tabs>
          <w:tab w:val="left" w:pos="1684"/>
        </w:tabs>
        <w:ind w:left="2104" w:hanging="420"/>
      </w:pPr>
    </w:lvl>
    <w:lvl w:ilvl="3" w:tentative="0">
      <w:start w:val="1"/>
      <w:numFmt w:val="decimal"/>
      <w:lvlText w:val="%4."/>
      <w:lvlJc w:val="left"/>
      <w:pPr>
        <w:tabs>
          <w:tab w:val="left" w:pos="2104"/>
        </w:tabs>
        <w:ind w:left="2524" w:hanging="420"/>
      </w:pPr>
    </w:lvl>
    <w:lvl w:ilvl="4" w:tentative="0">
      <w:start w:val="1"/>
      <w:numFmt w:val="lowerLetter"/>
      <w:lvlText w:val="%5)"/>
      <w:lvlJc w:val="left"/>
      <w:pPr>
        <w:tabs>
          <w:tab w:val="left" w:pos="2524"/>
        </w:tabs>
        <w:ind w:left="2944" w:hanging="420"/>
      </w:pPr>
    </w:lvl>
    <w:lvl w:ilvl="5" w:tentative="0">
      <w:start w:val="1"/>
      <w:numFmt w:val="lowerRoman"/>
      <w:lvlText w:val="%6."/>
      <w:lvlJc w:val="right"/>
      <w:pPr>
        <w:tabs>
          <w:tab w:val="left" w:pos="2944"/>
        </w:tabs>
        <w:ind w:left="3364" w:hanging="420"/>
      </w:pPr>
    </w:lvl>
    <w:lvl w:ilvl="6" w:tentative="0">
      <w:start w:val="1"/>
      <w:numFmt w:val="decimal"/>
      <w:lvlText w:val="%7."/>
      <w:lvlJc w:val="left"/>
      <w:pPr>
        <w:tabs>
          <w:tab w:val="left" w:pos="3364"/>
        </w:tabs>
        <w:ind w:left="3784" w:hanging="420"/>
      </w:pPr>
    </w:lvl>
    <w:lvl w:ilvl="7" w:tentative="0">
      <w:start w:val="1"/>
      <w:numFmt w:val="lowerLetter"/>
      <w:lvlText w:val="%8)"/>
      <w:lvlJc w:val="left"/>
      <w:pPr>
        <w:tabs>
          <w:tab w:val="left" w:pos="3784"/>
        </w:tabs>
        <w:ind w:left="4204" w:hanging="420"/>
      </w:pPr>
    </w:lvl>
    <w:lvl w:ilvl="8" w:tentative="0">
      <w:start w:val="1"/>
      <w:numFmt w:val="lowerRoman"/>
      <w:lvlText w:val="%9."/>
      <w:lvlJc w:val="right"/>
      <w:pPr>
        <w:tabs>
          <w:tab w:val="left" w:pos="4204"/>
        </w:tabs>
        <w:ind w:left="4624" w:hanging="420"/>
      </w:pPr>
    </w:lvl>
  </w:abstractNum>
  <w:abstractNum w:abstractNumId="8">
    <w:nsid w:val="47DAB009"/>
    <w:multiLevelType w:val="singleLevel"/>
    <w:tmpl w:val="47DAB009"/>
    <w:lvl w:ilvl="0" w:tentative="0">
      <w:start w:val="2"/>
      <w:numFmt w:val="decimal"/>
      <w:lvlText w:val="%1."/>
      <w:lvlJc w:val="left"/>
      <w:pPr>
        <w:tabs>
          <w:tab w:val="left" w:pos="312"/>
        </w:tabs>
      </w:pPr>
    </w:lvl>
  </w:abstractNum>
  <w:abstractNum w:abstractNumId="9">
    <w:nsid w:val="5A282C78"/>
    <w:multiLevelType w:val="singleLevel"/>
    <w:tmpl w:val="5A282C78"/>
    <w:lvl w:ilvl="0" w:tentative="0">
      <w:start w:val="1"/>
      <w:numFmt w:val="decimal"/>
      <w:suff w:val="nothing"/>
      <w:lvlText w:val="（%1）"/>
      <w:lvlJc w:val="left"/>
    </w:lvl>
  </w:abstractNum>
  <w:abstractNum w:abstractNumId="10">
    <w:nsid w:val="63243B7C"/>
    <w:multiLevelType w:val="singleLevel"/>
    <w:tmpl w:val="63243B7C"/>
    <w:lvl w:ilvl="0" w:tentative="0">
      <w:start w:val="7"/>
      <w:numFmt w:val="chineseCounting"/>
      <w:suff w:val="nothing"/>
      <w:lvlText w:val="第%1章、"/>
      <w:lvlJc w:val="left"/>
      <w:rPr>
        <w:rFonts w:hint="eastAsia"/>
      </w:rPr>
    </w:lvl>
  </w:abstractNum>
  <w:num w:numId="1">
    <w:abstractNumId w:val="8"/>
  </w:num>
  <w:num w:numId="2">
    <w:abstractNumId w:val="7"/>
  </w:num>
  <w:num w:numId="3">
    <w:abstractNumId w:val="4"/>
  </w:num>
  <w:num w:numId="4">
    <w:abstractNumId w:val="3"/>
  </w:num>
  <w:num w:numId="5">
    <w:abstractNumId w:val="9"/>
  </w:num>
  <w:num w:numId="6">
    <w:abstractNumId w:val="5"/>
  </w:num>
  <w:num w:numId="7">
    <w:abstractNumId w:val="2"/>
  </w:num>
  <w:num w:numId="8">
    <w:abstractNumId w:val="6"/>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3YzliNWE2YjNlM2U0N2FiYzIzMGUyYzU1YWRkM2IifQ=="/>
  </w:docVars>
  <w:rsids>
    <w:rsidRoot w:val="1B1067E9"/>
    <w:rsid w:val="008D02CF"/>
    <w:rsid w:val="015446E4"/>
    <w:rsid w:val="028916DF"/>
    <w:rsid w:val="061E6BDD"/>
    <w:rsid w:val="07477F89"/>
    <w:rsid w:val="079E3E7E"/>
    <w:rsid w:val="08B07C32"/>
    <w:rsid w:val="0A311E3F"/>
    <w:rsid w:val="0A93759F"/>
    <w:rsid w:val="0BB71100"/>
    <w:rsid w:val="0E1409F6"/>
    <w:rsid w:val="0EF469F2"/>
    <w:rsid w:val="0FF53D3C"/>
    <w:rsid w:val="109841BE"/>
    <w:rsid w:val="1112190C"/>
    <w:rsid w:val="11CB5870"/>
    <w:rsid w:val="12EC0194"/>
    <w:rsid w:val="13272F7A"/>
    <w:rsid w:val="14615A08"/>
    <w:rsid w:val="148563A7"/>
    <w:rsid w:val="14A45494"/>
    <w:rsid w:val="16ED5FEC"/>
    <w:rsid w:val="18613E1D"/>
    <w:rsid w:val="18CB7964"/>
    <w:rsid w:val="1B1067E9"/>
    <w:rsid w:val="1C631F2D"/>
    <w:rsid w:val="1DFE521F"/>
    <w:rsid w:val="1FE97521"/>
    <w:rsid w:val="2392786A"/>
    <w:rsid w:val="254D37F4"/>
    <w:rsid w:val="26BE2EE1"/>
    <w:rsid w:val="277411A8"/>
    <w:rsid w:val="278E0E5A"/>
    <w:rsid w:val="2A050067"/>
    <w:rsid w:val="2A64530B"/>
    <w:rsid w:val="2B702B04"/>
    <w:rsid w:val="2BDD0E77"/>
    <w:rsid w:val="2D522E91"/>
    <w:rsid w:val="2D8C63A3"/>
    <w:rsid w:val="2F0D0E1E"/>
    <w:rsid w:val="302E7F39"/>
    <w:rsid w:val="30B04327"/>
    <w:rsid w:val="326E73EC"/>
    <w:rsid w:val="32C43EEA"/>
    <w:rsid w:val="32C91500"/>
    <w:rsid w:val="342015F4"/>
    <w:rsid w:val="36E00F91"/>
    <w:rsid w:val="37932854"/>
    <w:rsid w:val="38F030D3"/>
    <w:rsid w:val="3CA52FDE"/>
    <w:rsid w:val="3D8F39F5"/>
    <w:rsid w:val="3EBB3DC3"/>
    <w:rsid w:val="3EE002FD"/>
    <w:rsid w:val="3FE53B8A"/>
    <w:rsid w:val="42876D05"/>
    <w:rsid w:val="4803505C"/>
    <w:rsid w:val="4BD359B7"/>
    <w:rsid w:val="4C6A290F"/>
    <w:rsid w:val="4C951974"/>
    <w:rsid w:val="4D0D30D2"/>
    <w:rsid w:val="4D470438"/>
    <w:rsid w:val="51C76F4F"/>
    <w:rsid w:val="533E5B36"/>
    <w:rsid w:val="53BF7BA4"/>
    <w:rsid w:val="55250028"/>
    <w:rsid w:val="56763D15"/>
    <w:rsid w:val="568C1F1F"/>
    <w:rsid w:val="57AE6D93"/>
    <w:rsid w:val="593866DF"/>
    <w:rsid w:val="5A983B84"/>
    <w:rsid w:val="5B934885"/>
    <w:rsid w:val="5BF943E1"/>
    <w:rsid w:val="5D0E6DF7"/>
    <w:rsid w:val="5D467131"/>
    <w:rsid w:val="5D483AC0"/>
    <w:rsid w:val="5F1514A5"/>
    <w:rsid w:val="5FDA449D"/>
    <w:rsid w:val="5FF50AE3"/>
    <w:rsid w:val="61135EB8"/>
    <w:rsid w:val="62374808"/>
    <w:rsid w:val="62F533CA"/>
    <w:rsid w:val="66E0683D"/>
    <w:rsid w:val="66E10AF5"/>
    <w:rsid w:val="684C2A05"/>
    <w:rsid w:val="6C01293B"/>
    <w:rsid w:val="6E6C3C70"/>
    <w:rsid w:val="706413D5"/>
    <w:rsid w:val="71AE397A"/>
    <w:rsid w:val="72C61975"/>
    <w:rsid w:val="737D379D"/>
    <w:rsid w:val="767E1BCE"/>
    <w:rsid w:val="78736C0E"/>
    <w:rsid w:val="78DB6E64"/>
    <w:rsid w:val="7A213A5B"/>
    <w:rsid w:val="7ABA6AA4"/>
    <w:rsid w:val="7AD63DAD"/>
    <w:rsid w:val="7C7C39B5"/>
    <w:rsid w:val="7D4C3471"/>
    <w:rsid w:val="7EBA751C"/>
    <w:rsid w:val="7F1E4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outlineLvl w:val="0"/>
    </w:pPr>
    <w:rPr>
      <w:rFonts w:hint="eastAsia" w:ascii="宋体" w:hAnsi="宋体" w:eastAsia="宋体" w:cs="宋体"/>
      <w:b/>
      <w:bCs/>
      <w:kern w:val="44"/>
      <w:sz w:val="30"/>
      <w:szCs w:val="48"/>
      <w:lang w:bidi="ar"/>
    </w:rPr>
  </w:style>
  <w:style w:type="paragraph" w:styleId="4">
    <w:name w:val="heading 2"/>
    <w:basedOn w:val="1"/>
    <w:next w:val="1"/>
    <w:unhideWhenUsed/>
    <w:qFormat/>
    <w:uiPriority w:val="0"/>
    <w:pPr>
      <w:spacing w:beforeAutospacing="0" w:afterAutospacing="0" w:line="360" w:lineRule="auto"/>
      <w:jc w:val="left"/>
      <w:outlineLvl w:val="1"/>
    </w:pPr>
    <w:rPr>
      <w:rFonts w:hint="eastAsia" w:ascii="宋体" w:hAnsi="宋体" w:eastAsia="宋体" w:cs="宋体"/>
      <w:b/>
      <w:bCs/>
      <w:kern w:val="0"/>
      <w:sz w:val="28"/>
      <w:szCs w:val="36"/>
      <w:lang w:bidi="ar"/>
    </w:rPr>
  </w:style>
  <w:style w:type="paragraph" w:styleId="5">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Indent"/>
    <w:basedOn w:val="1"/>
    <w:next w:val="1"/>
    <w:qFormat/>
    <w:uiPriority w:val="99"/>
    <w:pPr>
      <w:spacing w:line="360" w:lineRule="auto"/>
      <w:ind w:firstLine="600" w:firstLineChars="200"/>
    </w:pPr>
    <w:rPr>
      <w:kern w:val="0"/>
      <w:sz w:val="24"/>
    </w:rPr>
  </w:style>
  <w:style w:type="paragraph" w:styleId="8">
    <w:name w:val="Body Text 3"/>
    <w:basedOn w:val="1"/>
    <w:qFormat/>
    <w:uiPriority w:val="0"/>
    <w:pPr>
      <w:spacing w:after="120" w:afterLines="0"/>
    </w:pPr>
    <w:rPr>
      <w:sz w:val="16"/>
      <w:szCs w:val="16"/>
    </w:rPr>
  </w:style>
  <w:style w:type="paragraph" w:styleId="9">
    <w:name w:val="Body Text"/>
    <w:basedOn w:val="1"/>
    <w:qFormat/>
    <w:uiPriority w:val="0"/>
    <w:pPr>
      <w:spacing w:after="120" w:afterLines="0"/>
    </w:pPr>
    <w:rPr>
      <w:rFonts w:ascii="Calibri" w:hAnsi="Calibri"/>
    </w:rPr>
  </w:style>
  <w:style w:type="paragraph" w:styleId="10">
    <w:name w:val="Plain Text"/>
    <w:basedOn w:val="1"/>
    <w:qFormat/>
    <w:uiPriority w:val="0"/>
    <w:pPr>
      <w:spacing w:before="156" w:beforeLines="50" w:after="156" w:afterLines="50" w:line="400" w:lineRule="exact"/>
    </w:pPr>
    <w:rPr>
      <w:rFonts w:ascii="宋体" w:hAnsi="Courier New"/>
      <w:sz w:val="24"/>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Subtitle"/>
    <w:basedOn w:val="1"/>
    <w:next w:val="1"/>
    <w:qFormat/>
    <w:uiPriority w:val="11"/>
    <w:pPr>
      <w:widowControl/>
      <w:adjustRightInd w:val="0"/>
      <w:snapToGrid w:val="0"/>
      <w:spacing w:before="240" w:after="60" w:line="312" w:lineRule="auto"/>
      <w:jc w:val="center"/>
      <w:outlineLvl w:val="1"/>
    </w:pPr>
    <w:rPr>
      <w:rFonts w:ascii="Cambria" w:hAnsi="Cambria"/>
      <w:bCs/>
      <w:kern w:val="28"/>
      <w:sz w:val="32"/>
      <w:szCs w:val="32"/>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9"/>
    <w:unhideWhenUsed/>
    <w:qFormat/>
    <w:uiPriority w:val="99"/>
    <w:pPr>
      <w:ind w:firstLine="420" w:firstLineChars="100"/>
    </w:pPr>
    <w:rPr>
      <w:rFonts w:ascii="Calibri" w:hAnsi="Calibri"/>
    </w:rPr>
  </w:style>
  <w:style w:type="paragraph" w:styleId="18">
    <w:name w:val="Body Text First Indent 2"/>
    <w:basedOn w:val="2"/>
    <w:next w:val="19"/>
    <w:qFormat/>
    <w:uiPriority w:val="0"/>
    <w:pPr>
      <w:autoSpaceDE/>
      <w:autoSpaceDN/>
      <w:adjustRightInd/>
      <w:spacing w:after="120" w:line="240" w:lineRule="auto"/>
      <w:ind w:left="420" w:leftChars="200" w:firstLine="420" w:firstLineChars="200"/>
    </w:pPr>
    <w:rPr>
      <w:rFonts w:hint="default" w:ascii="Times New Roman" w:hAnsi="Times New Roman"/>
      <w:color w:val="auto"/>
      <w:spacing w:val="0"/>
      <w:kern w:val="2"/>
    </w:rPr>
  </w:style>
  <w:style w:type="paragraph" w:customStyle="1" w:styleId="19">
    <w:name w:val="xl53"/>
    <w:basedOn w:val="20"/>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paragraph" w:customStyle="1" w:styleId="20">
    <w:name w:val="正文（四号）"/>
    <w:basedOn w:val="1"/>
    <w:qFormat/>
    <w:uiPriority w:val="0"/>
    <w:rPr>
      <w:rFonts w:cs="宋体"/>
      <w:szCs w:val="28"/>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page number"/>
    <w:basedOn w:val="23"/>
    <w:qFormat/>
    <w:uiPriority w:val="0"/>
  </w:style>
  <w:style w:type="character" w:styleId="26">
    <w:name w:val="FollowedHyperlink"/>
    <w:basedOn w:val="23"/>
    <w:uiPriority w:val="0"/>
    <w:rPr>
      <w:color w:val="800080"/>
      <w:u w:val="none"/>
    </w:rPr>
  </w:style>
  <w:style w:type="character" w:styleId="27">
    <w:name w:val="HTML Definition"/>
    <w:basedOn w:val="23"/>
    <w:uiPriority w:val="0"/>
  </w:style>
  <w:style w:type="character" w:styleId="28">
    <w:name w:val="HTML Typewriter"/>
    <w:basedOn w:val="23"/>
    <w:uiPriority w:val="0"/>
    <w:rPr>
      <w:rFonts w:hint="default" w:ascii="monospace" w:hAnsi="monospace" w:eastAsia="monospace" w:cs="monospace"/>
      <w:sz w:val="20"/>
    </w:rPr>
  </w:style>
  <w:style w:type="character" w:styleId="29">
    <w:name w:val="HTML Acronym"/>
    <w:basedOn w:val="23"/>
    <w:uiPriority w:val="0"/>
  </w:style>
  <w:style w:type="character" w:styleId="30">
    <w:name w:val="HTML Variable"/>
    <w:basedOn w:val="23"/>
    <w:uiPriority w:val="0"/>
    <w:rPr>
      <w:vanish/>
    </w:rPr>
  </w:style>
  <w:style w:type="character" w:styleId="31">
    <w:name w:val="Hyperlink"/>
    <w:basedOn w:val="23"/>
    <w:qFormat/>
    <w:uiPriority w:val="0"/>
    <w:rPr>
      <w:color w:val="0000FF"/>
      <w:u w:val="single"/>
    </w:rPr>
  </w:style>
  <w:style w:type="character" w:styleId="32">
    <w:name w:val="HTML Code"/>
    <w:basedOn w:val="23"/>
    <w:uiPriority w:val="0"/>
    <w:rPr>
      <w:rFonts w:hint="default" w:ascii="monospace" w:hAnsi="monospace" w:eastAsia="monospace" w:cs="monospace"/>
      <w:sz w:val="20"/>
    </w:rPr>
  </w:style>
  <w:style w:type="character" w:styleId="33">
    <w:name w:val="HTML Cite"/>
    <w:basedOn w:val="23"/>
    <w:uiPriority w:val="0"/>
  </w:style>
  <w:style w:type="character" w:styleId="34">
    <w:name w:val="HTML Keyboard"/>
    <w:basedOn w:val="23"/>
    <w:uiPriority w:val="0"/>
    <w:rPr>
      <w:rFonts w:hint="default" w:ascii="monospace" w:hAnsi="monospace" w:eastAsia="monospace" w:cs="monospace"/>
      <w:sz w:val="20"/>
    </w:rPr>
  </w:style>
  <w:style w:type="character" w:styleId="35">
    <w:name w:val="HTML Sample"/>
    <w:basedOn w:val="23"/>
    <w:uiPriority w:val="0"/>
    <w:rPr>
      <w:rFonts w:ascii="monospace" w:hAnsi="monospace" w:eastAsia="monospace" w:cs="monospace"/>
    </w:rPr>
  </w:style>
  <w:style w:type="paragraph" w:customStyle="1" w:styleId="36">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37">
    <w:name w:val="章正文"/>
    <w:basedOn w:val="1"/>
    <w:qFormat/>
    <w:uiPriority w:val="0"/>
    <w:pPr>
      <w:spacing w:before="156" w:beforeLines="50" w:after="120" w:afterLines="0" w:line="300" w:lineRule="auto"/>
      <w:ind w:firstLine="480"/>
    </w:pPr>
    <w:rPr>
      <w:rFonts w:ascii="Helvetica" w:hAnsi="Helvetica"/>
      <w:kern w:val="0"/>
      <w:sz w:val="24"/>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_Style 1"/>
    <w:basedOn w:val="1"/>
    <w:next w:val="1"/>
    <w:qFormat/>
    <w:uiPriority w:val="0"/>
    <w:pPr>
      <w:pBdr>
        <w:bottom w:val="single" w:color="auto" w:sz="6" w:space="1"/>
      </w:pBdr>
      <w:jc w:val="center"/>
    </w:pPr>
    <w:rPr>
      <w:rFonts w:ascii="Arial"/>
      <w:vanish/>
      <w:sz w:val="16"/>
    </w:rPr>
  </w:style>
  <w:style w:type="paragraph" w:customStyle="1" w:styleId="41">
    <w:name w:val="标题5 5-5"/>
    <w:basedOn w:val="7"/>
    <w:next w:val="17"/>
    <w:qFormat/>
    <w:uiPriority w:val="0"/>
    <w:pPr>
      <w:keepNext w:val="0"/>
      <w:keepLines w:val="0"/>
      <w:tabs>
        <w:tab w:val="left" w:pos="360"/>
        <w:tab w:val="left" w:pos="1025"/>
      </w:tabs>
      <w:spacing w:before="0" w:after="0" w:line="360" w:lineRule="auto"/>
    </w:pPr>
    <w:rPr>
      <w:rFonts w:eastAsia="仿宋_GB2312"/>
      <w:b w:val="0"/>
      <w:sz w:val="24"/>
    </w:rPr>
  </w:style>
  <w:style w:type="paragraph" w:customStyle="1" w:styleId="42">
    <w:name w:val="表格文字"/>
    <w:basedOn w:val="1"/>
    <w:next w:val="9"/>
    <w:qFormat/>
    <w:uiPriority w:val="0"/>
    <w:pPr>
      <w:adjustRightInd w:val="0"/>
      <w:spacing w:line="420" w:lineRule="atLeast"/>
      <w:jc w:val="left"/>
      <w:textAlignment w:val="baseline"/>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29030</Words>
  <Characters>30762</Characters>
  <Lines>0</Lines>
  <Paragraphs>0</Paragraphs>
  <TotalTime>1</TotalTime>
  <ScaleCrop>false</ScaleCrop>
  <LinksUpToDate>false</LinksUpToDate>
  <CharactersWithSpaces>32479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2022-04-21T15:52:00Z</dcterms:created>
  <dc:creator>11475</dc:creator>
  <cp:lastModifiedBy>11475</cp:lastModifiedBy>
  <dcterms:modified xsi:type="dcterms:W3CDTF">2022-09-20T03:08:24Z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634F2EFEEE9243A5B5C90C9F40BA8C3B</vt:lpwstr>
  </property>
</Properties>
</file>